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3C97">
      <w:pPr>
        <w:spacing w:line="360" w:lineRule="auto"/>
        <w:jc w:val="center"/>
        <w:rPr>
          <w:rFonts w:hint="eastAsia" w:ascii="宋体" w:hAnsi="宋体" w:eastAsia="宋体" w:cs="宋体"/>
          <w:b/>
          <w:color w:val="auto"/>
          <w:sz w:val="24"/>
          <w:highlight w:val="none"/>
        </w:rPr>
      </w:pPr>
      <w:bookmarkStart w:id="57" w:name="_GoBack"/>
    </w:p>
    <w:p w14:paraId="27382F4F">
      <w:pPr>
        <w:spacing w:line="360" w:lineRule="auto"/>
        <w:jc w:val="center"/>
        <w:rPr>
          <w:rFonts w:hint="eastAsia" w:ascii="宋体" w:hAnsi="宋体" w:eastAsia="宋体" w:cs="宋体"/>
          <w:b/>
          <w:color w:val="auto"/>
          <w:sz w:val="24"/>
          <w:highlight w:val="none"/>
        </w:rPr>
      </w:pPr>
    </w:p>
    <w:p w14:paraId="2E6ACAE1">
      <w:pPr>
        <w:spacing w:line="360" w:lineRule="auto"/>
        <w:jc w:val="center"/>
        <w:rPr>
          <w:rFonts w:hint="eastAsia" w:ascii="宋体" w:hAnsi="宋体" w:eastAsia="宋体" w:cs="宋体"/>
          <w:b/>
          <w:color w:val="auto"/>
          <w:sz w:val="44"/>
          <w:szCs w:val="44"/>
          <w:highlight w:val="none"/>
        </w:rPr>
      </w:pPr>
    </w:p>
    <w:p w14:paraId="287AA7F1">
      <w:pPr>
        <w:pStyle w:val="3"/>
        <w:rPr>
          <w:rFonts w:hint="eastAsia"/>
          <w:color w:val="auto"/>
          <w:highlight w:val="none"/>
        </w:rPr>
      </w:pPr>
    </w:p>
    <w:p w14:paraId="151E6631">
      <w:pPr>
        <w:adjustRightInd/>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color w:val="auto"/>
          <w:sz w:val="52"/>
          <w:szCs w:val="52"/>
          <w:highlight w:val="none"/>
          <w:lang w:eastAsia="zh-CN"/>
        </w:rPr>
        <w:t>莲花镇农业产业园及农旅融合设施提升项目一昴畈村大棚</w:t>
      </w:r>
    </w:p>
    <w:p w14:paraId="698819B7">
      <w:pPr>
        <w:adjustRightInd/>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w:t>
      </w:r>
      <w:r>
        <w:rPr>
          <w:rFonts w:hint="eastAsia" w:ascii="宋体" w:hAnsi="宋体" w:cs="宋体"/>
          <w:b/>
          <w:color w:val="auto"/>
          <w:sz w:val="52"/>
          <w:szCs w:val="52"/>
          <w:highlight w:val="none"/>
          <w:lang w:eastAsia="zh-CN"/>
        </w:rPr>
        <w:t>非政府采购</w:t>
      </w:r>
      <w:r>
        <w:rPr>
          <w:rFonts w:hint="eastAsia" w:ascii="宋体" w:hAnsi="宋体" w:eastAsia="宋体" w:cs="宋体"/>
          <w:b/>
          <w:color w:val="auto"/>
          <w:sz w:val="52"/>
          <w:szCs w:val="52"/>
          <w:highlight w:val="none"/>
        </w:rPr>
        <w:t>）</w:t>
      </w:r>
    </w:p>
    <w:p w14:paraId="0C09EB50">
      <w:pPr>
        <w:snapToGrid w:val="0"/>
        <w:spacing w:line="360" w:lineRule="auto"/>
        <w:jc w:val="center"/>
        <w:rPr>
          <w:rFonts w:hint="default"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HZOFCG2025B-033</w:t>
      </w:r>
    </w:p>
    <w:p w14:paraId="1BBEAFD4">
      <w:pPr>
        <w:adjustRightInd/>
        <w:spacing w:line="360" w:lineRule="auto"/>
        <w:rPr>
          <w:rFonts w:hint="eastAsia" w:ascii="宋体" w:hAnsi="宋体" w:eastAsia="宋体" w:cs="宋体"/>
          <w:color w:val="auto"/>
          <w:sz w:val="28"/>
          <w:szCs w:val="20"/>
          <w:highlight w:val="none"/>
        </w:rPr>
      </w:pPr>
    </w:p>
    <w:p w14:paraId="76B02C96">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0A293587">
      <w:pPr>
        <w:spacing w:line="360" w:lineRule="auto"/>
        <w:jc w:val="center"/>
        <w:rPr>
          <w:rFonts w:hint="eastAsia" w:ascii="宋体" w:hAnsi="宋体" w:eastAsia="宋体" w:cs="宋体"/>
          <w:b/>
          <w:color w:val="auto"/>
          <w:sz w:val="44"/>
          <w:szCs w:val="44"/>
          <w:highlight w:val="none"/>
        </w:rPr>
      </w:pPr>
    </w:p>
    <w:p w14:paraId="03706388">
      <w:pPr>
        <w:spacing w:line="360" w:lineRule="auto"/>
        <w:jc w:val="center"/>
        <w:rPr>
          <w:rFonts w:hint="eastAsia" w:ascii="宋体" w:hAnsi="宋体" w:eastAsia="宋体" w:cs="宋体"/>
          <w:color w:val="auto"/>
          <w:sz w:val="24"/>
          <w:highlight w:val="none"/>
        </w:rPr>
      </w:pPr>
    </w:p>
    <w:p w14:paraId="5132DA76">
      <w:pPr>
        <w:spacing w:line="360" w:lineRule="auto"/>
        <w:jc w:val="center"/>
        <w:rPr>
          <w:rFonts w:hint="eastAsia" w:ascii="宋体" w:hAnsi="宋体" w:eastAsia="宋体" w:cs="宋体"/>
          <w:color w:val="auto"/>
          <w:sz w:val="24"/>
          <w:highlight w:val="none"/>
        </w:rPr>
      </w:pPr>
    </w:p>
    <w:p w14:paraId="2B942049">
      <w:pPr>
        <w:spacing w:line="360" w:lineRule="auto"/>
        <w:rPr>
          <w:rFonts w:hint="eastAsia" w:ascii="宋体" w:hAnsi="宋体" w:eastAsia="宋体" w:cs="宋体"/>
          <w:color w:val="auto"/>
          <w:sz w:val="32"/>
          <w:szCs w:val="32"/>
          <w:highlight w:val="none"/>
        </w:rPr>
      </w:pPr>
    </w:p>
    <w:p w14:paraId="6434BF82">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建德市莲美农业发展有限公司</w:t>
      </w:r>
    </w:p>
    <w:p w14:paraId="4B836092">
      <w:pPr>
        <w:snapToGrid w:val="0"/>
        <w:spacing w:line="360" w:lineRule="auto"/>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val="en-US" w:eastAsia="zh-CN"/>
        </w:rPr>
        <w:t>杭州欧方工程管理有限公司</w:t>
      </w:r>
    </w:p>
    <w:p w14:paraId="0B3EC5D1">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2025年七月一日</w:t>
      </w:r>
    </w:p>
    <w:p w14:paraId="126AF0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490F4E3">
      <w:pPr>
        <w:spacing w:line="360" w:lineRule="auto"/>
        <w:jc w:val="center"/>
        <w:rPr>
          <w:rFonts w:hint="eastAsia" w:ascii="宋体" w:hAnsi="宋体" w:eastAsia="宋体" w:cs="宋体"/>
          <w:color w:val="auto"/>
          <w:sz w:val="24"/>
          <w:highlight w:val="none"/>
        </w:rPr>
      </w:pPr>
    </w:p>
    <w:p w14:paraId="2F325A1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ACC9B76">
      <w:pPr>
        <w:spacing w:line="360" w:lineRule="auto"/>
        <w:rPr>
          <w:rFonts w:hint="eastAsia" w:ascii="宋体" w:hAnsi="宋体" w:eastAsia="宋体" w:cs="宋体"/>
          <w:color w:val="auto"/>
          <w:sz w:val="32"/>
          <w:szCs w:val="32"/>
          <w:highlight w:val="none"/>
        </w:rPr>
      </w:pPr>
    </w:p>
    <w:p w14:paraId="4C714730">
      <w:pPr>
        <w:spacing w:line="360" w:lineRule="auto"/>
        <w:rPr>
          <w:rFonts w:hint="eastAsia" w:ascii="宋体" w:hAnsi="宋体" w:eastAsia="宋体" w:cs="宋体"/>
          <w:color w:val="auto"/>
          <w:sz w:val="32"/>
          <w:szCs w:val="32"/>
          <w:highlight w:val="none"/>
        </w:rPr>
      </w:pPr>
    </w:p>
    <w:p w14:paraId="3BEDFA1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1DA11D5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C99213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FEB7F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6A2FF4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C1B01F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6B506AA">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5C837CA5">
      <w:pPr>
        <w:spacing w:line="360" w:lineRule="auto"/>
        <w:ind w:firstLine="549" w:firstLineChars="229"/>
        <w:rPr>
          <w:rFonts w:hint="eastAsia" w:ascii="宋体" w:hAnsi="宋体" w:eastAsia="宋体" w:cs="宋体"/>
          <w:color w:val="auto"/>
          <w:sz w:val="24"/>
          <w:highlight w:val="none"/>
        </w:rPr>
      </w:pPr>
    </w:p>
    <w:p w14:paraId="161E12E3">
      <w:pPr>
        <w:spacing w:line="360" w:lineRule="auto"/>
        <w:ind w:firstLine="549" w:firstLineChars="229"/>
        <w:rPr>
          <w:rFonts w:hint="eastAsia" w:ascii="宋体" w:hAnsi="宋体" w:eastAsia="宋体" w:cs="宋体"/>
          <w:color w:val="auto"/>
          <w:sz w:val="24"/>
          <w:highlight w:val="none"/>
        </w:rPr>
      </w:pPr>
    </w:p>
    <w:p w14:paraId="08A9EE73">
      <w:pPr>
        <w:spacing w:line="360" w:lineRule="auto"/>
        <w:ind w:firstLine="549" w:firstLineChars="229"/>
        <w:rPr>
          <w:rFonts w:hint="eastAsia" w:ascii="宋体" w:hAnsi="宋体" w:eastAsia="宋体" w:cs="宋体"/>
          <w:color w:val="auto"/>
          <w:sz w:val="24"/>
          <w:highlight w:val="none"/>
        </w:rPr>
      </w:pPr>
    </w:p>
    <w:p w14:paraId="378A04C3">
      <w:pPr>
        <w:spacing w:line="360" w:lineRule="auto"/>
        <w:ind w:firstLine="549" w:firstLineChars="229"/>
        <w:rPr>
          <w:rFonts w:hint="eastAsia" w:ascii="宋体" w:hAnsi="宋体" w:eastAsia="宋体" w:cs="宋体"/>
          <w:color w:val="auto"/>
          <w:sz w:val="24"/>
          <w:highlight w:val="none"/>
        </w:rPr>
      </w:pPr>
    </w:p>
    <w:p w14:paraId="467D60DA">
      <w:pPr>
        <w:spacing w:line="360" w:lineRule="auto"/>
        <w:ind w:firstLine="549" w:firstLineChars="229"/>
        <w:rPr>
          <w:rFonts w:hint="eastAsia" w:ascii="宋体" w:hAnsi="宋体" w:eastAsia="宋体" w:cs="宋体"/>
          <w:color w:val="auto"/>
          <w:sz w:val="24"/>
          <w:highlight w:val="none"/>
        </w:rPr>
      </w:pPr>
    </w:p>
    <w:p w14:paraId="5E91FC2B">
      <w:pPr>
        <w:spacing w:line="360" w:lineRule="auto"/>
        <w:ind w:firstLine="549" w:firstLineChars="229"/>
        <w:rPr>
          <w:rFonts w:hint="eastAsia" w:ascii="宋体" w:hAnsi="宋体" w:eastAsia="宋体" w:cs="宋体"/>
          <w:color w:val="auto"/>
          <w:sz w:val="24"/>
          <w:highlight w:val="none"/>
        </w:rPr>
      </w:pPr>
    </w:p>
    <w:p w14:paraId="4AFEA3EB">
      <w:pPr>
        <w:spacing w:line="360" w:lineRule="auto"/>
        <w:ind w:firstLine="549" w:firstLineChars="229"/>
        <w:rPr>
          <w:rFonts w:hint="eastAsia" w:ascii="宋体" w:hAnsi="宋体" w:eastAsia="宋体" w:cs="宋体"/>
          <w:color w:val="auto"/>
          <w:sz w:val="24"/>
          <w:highlight w:val="none"/>
        </w:rPr>
      </w:pPr>
    </w:p>
    <w:p w14:paraId="5D60F566">
      <w:pPr>
        <w:spacing w:line="360" w:lineRule="auto"/>
        <w:ind w:firstLine="549" w:firstLineChars="229"/>
        <w:rPr>
          <w:rFonts w:hint="eastAsia" w:ascii="宋体" w:hAnsi="宋体" w:eastAsia="宋体" w:cs="宋体"/>
          <w:color w:val="auto"/>
          <w:sz w:val="24"/>
          <w:highlight w:val="none"/>
        </w:rPr>
      </w:pPr>
    </w:p>
    <w:p w14:paraId="69D857EE">
      <w:pPr>
        <w:spacing w:line="360" w:lineRule="auto"/>
        <w:ind w:firstLine="549" w:firstLineChars="229"/>
        <w:rPr>
          <w:rFonts w:hint="eastAsia" w:ascii="宋体" w:hAnsi="宋体" w:eastAsia="宋体" w:cs="宋体"/>
          <w:color w:val="auto"/>
          <w:sz w:val="24"/>
          <w:highlight w:val="none"/>
        </w:rPr>
      </w:pPr>
    </w:p>
    <w:p w14:paraId="325B4C00">
      <w:pPr>
        <w:spacing w:line="360" w:lineRule="auto"/>
        <w:ind w:firstLine="549" w:firstLineChars="229"/>
        <w:rPr>
          <w:rFonts w:hint="eastAsia" w:ascii="宋体" w:hAnsi="宋体" w:eastAsia="宋体" w:cs="宋体"/>
          <w:color w:val="auto"/>
          <w:sz w:val="24"/>
          <w:highlight w:val="none"/>
        </w:rPr>
      </w:pPr>
    </w:p>
    <w:p w14:paraId="3465D114">
      <w:pPr>
        <w:spacing w:line="360" w:lineRule="auto"/>
        <w:ind w:firstLine="549" w:firstLineChars="229"/>
        <w:rPr>
          <w:rFonts w:hint="eastAsia" w:ascii="宋体" w:hAnsi="宋体" w:eastAsia="宋体" w:cs="宋体"/>
          <w:color w:val="auto"/>
          <w:sz w:val="24"/>
          <w:highlight w:val="none"/>
        </w:rPr>
      </w:pPr>
    </w:p>
    <w:p w14:paraId="461653CA">
      <w:pPr>
        <w:spacing w:line="360" w:lineRule="auto"/>
        <w:ind w:firstLine="549" w:firstLineChars="229"/>
        <w:rPr>
          <w:rFonts w:hint="eastAsia" w:ascii="宋体" w:hAnsi="宋体" w:eastAsia="宋体" w:cs="宋体"/>
          <w:color w:val="auto"/>
          <w:sz w:val="24"/>
          <w:highlight w:val="none"/>
        </w:rPr>
      </w:pPr>
    </w:p>
    <w:p w14:paraId="30582392">
      <w:pPr>
        <w:spacing w:line="360" w:lineRule="auto"/>
        <w:rPr>
          <w:rFonts w:hint="eastAsia" w:ascii="宋体" w:hAnsi="宋体" w:eastAsia="宋体" w:cs="宋体"/>
          <w:color w:val="auto"/>
          <w:sz w:val="24"/>
          <w:highlight w:val="none"/>
        </w:rPr>
      </w:pPr>
    </w:p>
    <w:p w14:paraId="65878F77">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1D8BC94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1B1ACC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莲花镇农业产业园及农旅融合设施提升项目一昴畈村大棚</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cs="宋体"/>
          <w:b/>
          <w:bCs/>
          <w:color w:val="auto"/>
          <w:sz w:val="24"/>
          <w:highlight w:val="none"/>
          <w:lang w:eastAsia="zh-CN"/>
        </w:rPr>
        <w:t>2025年7月22日9点30分00秒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3D91928">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B13472E">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8"/>
          <w:szCs w:val="28"/>
          <w:highlight w:val="none"/>
          <w:lang w:val="en-US" w:eastAsia="zh-CN"/>
        </w:rPr>
        <w:t>HZOFCG2025B-033</w:t>
      </w:r>
    </w:p>
    <w:p w14:paraId="69D401D7">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莲花镇农业产业园及农旅融合设施提升项目一昴畈村大棚</w:t>
      </w:r>
    </w:p>
    <w:p w14:paraId="7FEF8A74">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 xml:space="preserve">1000177.00 </w:t>
      </w:r>
    </w:p>
    <w:p w14:paraId="4F266207">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 xml:space="preserve">1000177.00  </w:t>
      </w:r>
    </w:p>
    <w:p w14:paraId="122031FA">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eastAsia="zh-CN"/>
        </w:rPr>
        <w:t>采购单体大棚及其附属设施一批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hAnsi="宋体" w:cs="宋体"/>
          <w:snapToGrid/>
          <w:color w:val="auto"/>
          <w:kern w:val="2"/>
          <w:sz w:val="24"/>
          <w:szCs w:val="24"/>
          <w:highlight w:val="none"/>
          <w:lang w:eastAsia="zh-CN"/>
        </w:rPr>
        <w:t>包括供货、运输装卸、安装调试、产品保护、备品备件、配件、附件、培训、税金、保险、验收、辅助工作及售后服务等</w:t>
      </w:r>
      <w:r>
        <w:rPr>
          <w:rFonts w:hint="eastAsia" w:hAnsi="宋体" w:cs="宋体"/>
          <w:snapToGrid/>
          <w:color w:val="auto"/>
          <w:kern w:val="2"/>
          <w:sz w:val="24"/>
          <w:szCs w:val="24"/>
          <w:highlight w:val="none"/>
        </w:rPr>
        <w:t>完成该项目的所有费用。</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4FDA81C2">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val="0"/>
          <w:bCs/>
          <w:color w:val="auto"/>
          <w:sz w:val="24"/>
          <w:highlight w:val="none"/>
          <w:lang w:eastAsia="zh-CN"/>
        </w:rPr>
        <w:t>中标供应商在签订合同生效之</w:t>
      </w:r>
      <w:r>
        <w:rPr>
          <w:rFonts w:hint="eastAsia" w:ascii="宋体" w:hAnsi="宋体" w:cs="宋体"/>
          <w:b w:val="0"/>
          <w:bCs/>
          <w:color w:val="auto"/>
          <w:sz w:val="24"/>
          <w:highlight w:val="none"/>
          <w:lang w:eastAsia="zh-CN"/>
        </w:rPr>
        <w:t>日起</w:t>
      </w:r>
      <w:r>
        <w:rPr>
          <w:rFonts w:hint="eastAsia" w:ascii="宋体" w:hAnsi="宋体" w:cs="宋体"/>
          <w:b w:val="0"/>
          <w:bCs/>
          <w:color w:val="auto"/>
          <w:sz w:val="24"/>
          <w:highlight w:val="none"/>
          <w:lang w:val="en-US" w:eastAsia="zh-CN"/>
        </w:rPr>
        <w:t>60</w:t>
      </w:r>
      <w:r>
        <w:rPr>
          <w:rFonts w:hint="eastAsia" w:ascii="宋体" w:hAnsi="宋体" w:cs="宋体"/>
          <w:b w:val="0"/>
          <w:bCs/>
          <w:color w:val="auto"/>
          <w:sz w:val="24"/>
          <w:highlight w:val="none"/>
          <w:lang w:eastAsia="zh-CN"/>
        </w:rPr>
        <w:t>日历天</w:t>
      </w:r>
      <w:r>
        <w:rPr>
          <w:rFonts w:hint="eastAsia" w:ascii="宋体" w:hAnsi="宋体" w:cs="宋体"/>
          <w:b w:val="0"/>
          <w:bCs/>
          <w:color w:val="auto"/>
          <w:sz w:val="24"/>
          <w:highlight w:val="none"/>
          <w:lang w:eastAsia="zh-CN"/>
        </w:rPr>
        <w:t>内按采购单位要求完成交货、调试并验收通过后交付使用。</w:t>
      </w:r>
    </w:p>
    <w:p w14:paraId="6BE80ACF">
      <w:pPr>
        <w:pStyle w:val="5"/>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F012F32">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22115944">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 xml:space="preserve">（一） </w:t>
      </w:r>
      <w:r>
        <w:rPr>
          <w:rFonts w:hint="eastAsia" w:ascii="宋体" w:hAnsi="宋体" w:eastAsia="宋体" w:cs="宋体"/>
          <w:b/>
          <w:bCs w:val="0"/>
          <w:color w:val="auto"/>
          <w:sz w:val="24"/>
          <w:highlight w:val="none"/>
          <w:lang w:eastAsia="zh-CN"/>
        </w:rPr>
        <w:t>基本</w:t>
      </w:r>
      <w:r>
        <w:rPr>
          <w:rFonts w:hint="eastAsia" w:ascii="宋体" w:hAnsi="宋体" w:eastAsia="宋体" w:cs="宋体"/>
          <w:b/>
          <w:bCs w:val="0"/>
          <w:color w:val="auto"/>
          <w:sz w:val="24"/>
          <w:highlight w:val="none"/>
        </w:rPr>
        <w:t>资格要求</w:t>
      </w:r>
      <w:r>
        <w:rPr>
          <w:rFonts w:hint="eastAsia" w:ascii="宋体" w:hAnsi="宋体" w:eastAsia="宋体" w:cs="宋体"/>
          <w:b/>
          <w:bCs w:val="0"/>
          <w:color w:val="auto"/>
          <w:sz w:val="24"/>
          <w:highlight w:val="none"/>
          <w:lang w:eastAsia="zh-CN"/>
        </w:rPr>
        <w:t>：</w:t>
      </w:r>
    </w:p>
    <w:p w14:paraId="32FBBA68">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具有独立承担民事责任的能力；</w:t>
      </w:r>
    </w:p>
    <w:p w14:paraId="69DDB5AF">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 xml:space="preserve">具有良好的商业信誉和健全的财务会计制度； </w:t>
      </w:r>
    </w:p>
    <w:p w14:paraId="72C2D025">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具有履行合同所必需的设备和专业技术能力；</w:t>
      </w:r>
    </w:p>
    <w:p w14:paraId="305F3928">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有依法缴纳税收和社会保障资金的良好记录；</w:t>
      </w:r>
    </w:p>
    <w:p w14:paraId="695A6F59">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5.参加采购活动前三年内，在经营活动中没有重大违法记录；</w:t>
      </w:r>
    </w:p>
    <w:p w14:paraId="3B20B303">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6.具有法律、行政法规规定的其他条件。</w:t>
      </w:r>
    </w:p>
    <w:p w14:paraId="1D324231">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（二）</w:t>
      </w:r>
      <w:r>
        <w:rPr>
          <w:rFonts w:hint="eastAsia" w:ascii="宋体" w:hAnsi="宋体" w:eastAsia="宋体" w:cs="宋体"/>
          <w:snapToGrid w:val="0"/>
          <w:color w:val="auto"/>
          <w:kern w:val="28"/>
          <w:sz w:val="24"/>
          <w:szCs w:val="20"/>
          <w:highlight w:val="none"/>
        </w:rPr>
        <w:t>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4987886F">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snapToGrid w:val="0"/>
          <w:color w:val="auto"/>
          <w:kern w:val="28"/>
          <w:sz w:val="24"/>
          <w:szCs w:val="20"/>
          <w:highlight w:val="none"/>
        </w:rPr>
      </w:pPr>
    </w:p>
    <w:p w14:paraId="7BFB1751">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以联合体形式投标的，提供联合协议(本项目不接受联合体投标或者投标人不以联合体形式投标的，则不需要提供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2766007D">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532CC313">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单位负责人为同一人或者存在直接控股、管理关系的不同供应商，不得参加同一合同项下的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14:paraId="2BD061CC">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B0553F0">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2025年7月22日9点30分</w:t>
      </w:r>
      <w:r>
        <w:rPr>
          <w:rFonts w:hint="eastAsia" w:ascii="宋体" w:hAnsi="宋体" w:eastAsia="宋体" w:cs="宋体"/>
          <w:color w:val="auto"/>
          <w:sz w:val="24"/>
          <w:highlight w:val="none"/>
        </w:rPr>
        <w:t>（北京时间）</w:t>
      </w:r>
      <w:r>
        <w:rPr>
          <w:rFonts w:hint="default" w:ascii="宋体" w:hAnsi="宋体" w:cs="宋体"/>
          <w:color w:val="auto"/>
          <w:sz w:val="24"/>
          <w:highlight w:val="none"/>
        </w:rPr>
        <w:t>，</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09EC279B">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14:paraId="0A5E8A01">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w:t>
      </w:r>
      <w:r>
        <w:rPr>
          <w:rFonts w:hint="eastAsia" w:ascii="宋体" w:hAnsi="宋体" w:cs="宋体"/>
          <w:color w:val="auto"/>
          <w:sz w:val="24"/>
          <w:highlight w:val="none"/>
          <w:lang w:val="en-US" w:eastAsia="zh-CN"/>
        </w:rPr>
        <w:t>进入“项目采购”应用，在获取采购文件菜单中选择项目，申请获取采购文件。</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2184B000">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cs="宋体"/>
          <w:color w:val="auto"/>
          <w:sz w:val="24"/>
          <w:highlight w:val="none"/>
          <w:lang w:val="en-US" w:eastAsia="zh-CN"/>
        </w:rPr>
        <w:t>免费。</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p>
    <w:p w14:paraId="3A9F2917">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提示：</w:t>
      </w:r>
    </w:p>
    <w:p w14:paraId="28E4E272">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131AFD9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2E26698E">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7B5C0E9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299FF9E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4D7AAF16">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65ECF4FF">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1DBCAD54">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响应文件提交（上传）</w:t>
      </w:r>
      <w:r>
        <w:rPr>
          <w:rFonts w:hint="eastAsia" w:ascii="宋体" w:hAnsi="宋体" w:eastAsia="宋体" w:cs="宋体"/>
          <w:b/>
          <w:color w:val="auto"/>
          <w:sz w:val="24"/>
          <w:highlight w:val="none"/>
          <w:lang w:eastAsia="zh-CN"/>
        </w:rPr>
        <w:t>：</w:t>
      </w:r>
    </w:p>
    <w:p w14:paraId="0ECF7D7E">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1.截止时间：</w:t>
      </w:r>
      <w:r>
        <w:rPr>
          <w:rFonts w:hint="eastAsia" w:ascii="宋体" w:hAnsi="宋体" w:eastAsia="宋体" w:cs="宋体"/>
          <w:snapToGrid/>
          <w:color w:val="auto"/>
          <w:kern w:val="2"/>
          <w:sz w:val="24"/>
          <w:szCs w:val="24"/>
          <w:highlight w:val="none"/>
          <w:lang w:val="en-US" w:eastAsia="zh-CN" w:bidi="ar-SA"/>
        </w:rPr>
        <w:t xml:space="preserve"> </w:t>
      </w:r>
      <w:r>
        <w:rPr>
          <w:rFonts w:hint="eastAsia" w:hAnsi="宋体" w:cs="宋体"/>
          <w:snapToGrid/>
          <w:color w:val="auto"/>
          <w:kern w:val="2"/>
          <w:sz w:val="24"/>
          <w:szCs w:val="24"/>
          <w:highlight w:val="none"/>
          <w:lang w:val="en-US" w:eastAsia="zh-CN" w:bidi="ar-SA"/>
        </w:rPr>
        <w:t>2025年7月22日9点30分</w:t>
      </w:r>
      <w:r>
        <w:rPr>
          <w:rFonts w:hint="eastAsia" w:ascii="宋体" w:hAnsi="宋体" w:eastAsia="宋体" w:cs="宋体"/>
          <w:snapToGrid/>
          <w:color w:val="auto"/>
          <w:kern w:val="2"/>
          <w:sz w:val="24"/>
          <w:szCs w:val="24"/>
          <w:highlight w:val="none"/>
          <w:lang w:val="en-US" w:eastAsia="zh-CN" w:bidi="ar-SA"/>
        </w:rPr>
        <w:t>（北京时间）；</w:t>
      </w:r>
    </w:p>
    <w:p w14:paraId="59541264">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18E6D3D">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5211D475">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响应文件开启</w:t>
      </w:r>
      <w:r>
        <w:rPr>
          <w:rFonts w:hint="eastAsia" w:ascii="宋体" w:hAnsi="宋体" w:eastAsia="宋体" w:cs="宋体"/>
          <w:b/>
          <w:color w:val="auto"/>
          <w:sz w:val="24"/>
          <w:highlight w:val="none"/>
          <w:lang w:eastAsia="zh-CN"/>
        </w:rPr>
        <w:t>：</w:t>
      </w:r>
    </w:p>
    <w:p w14:paraId="7D89E1D1">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w:t>
      </w:r>
      <w:r>
        <w:rPr>
          <w:rFonts w:hint="eastAsia" w:hAnsi="宋体" w:cs="宋体"/>
          <w:snapToGrid/>
          <w:color w:val="auto"/>
          <w:kern w:val="2"/>
          <w:sz w:val="24"/>
          <w:szCs w:val="24"/>
          <w:highlight w:val="none"/>
          <w:lang w:val="en-US" w:eastAsia="zh-CN" w:bidi="ar-SA"/>
        </w:rPr>
        <w:t>2025年7月22日9点30分</w:t>
      </w:r>
      <w:r>
        <w:rPr>
          <w:rFonts w:hint="eastAsia" w:ascii="宋体" w:hAnsi="宋体" w:eastAsia="宋体" w:cs="宋体"/>
          <w:snapToGrid/>
          <w:color w:val="auto"/>
          <w:kern w:val="2"/>
          <w:sz w:val="24"/>
          <w:szCs w:val="24"/>
          <w:highlight w:val="none"/>
          <w:lang w:val="en-US" w:eastAsia="zh-CN" w:bidi="ar-SA"/>
        </w:rPr>
        <w:t>（北京时间）；</w:t>
      </w:r>
    </w:p>
    <w:p w14:paraId="28161D1D">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15073795">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eastAsia="zh-CN"/>
        </w:rPr>
        <w:t xml:space="preserve">、公告期限 </w:t>
      </w:r>
    </w:p>
    <w:p w14:paraId="1EEC5164">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w:t>
      </w:r>
    </w:p>
    <w:p w14:paraId="535264AF">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lang w:eastAsia="zh-CN"/>
        </w:rPr>
        <w:t>、本项目为非政府采购项目。</w:t>
      </w:r>
    </w:p>
    <w:p w14:paraId="1A5EFAA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其他补充事宜</w:t>
      </w:r>
      <w:r>
        <w:rPr>
          <w:rFonts w:hint="eastAsia" w:ascii="宋体" w:hAnsi="宋体" w:eastAsia="宋体" w:cs="宋体"/>
          <w:b/>
          <w:color w:val="auto"/>
          <w:sz w:val="24"/>
          <w:highlight w:val="none"/>
        </w:rPr>
        <w:t>：</w:t>
      </w:r>
    </w:p>
    <w:p w14:paraId="0306F67D">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bookmarkStart w:id="12" w:name="_Toc35393636"/>
      <w:bookmarkStart w:id="13" w:name="_Toc35393805"/>
      <w:bookmarkStart w:id="14" w:name="_Toc28359095"/>
      <w:bookmarkStart w:id="15" w:name="_Toc28359018"/>
      <w:r>
        <w:rPr>
          <w:rFonts w:hint="eastAsia" w:ascii="宋体" w:hAnsi="宋体" w:eastAsia="宋体" w:cs="宋体"/>
          <w:b/>
          <w:bCs/>
          <w:color w:val="auto"/>
          <w:kern w:val="2"/>
          <w:sz w:val="24"/>
          <w:szCs w:val="24"/>
          <w:highlight w:val="none"/>
          <w:lang w:val="en-US" w:eastAsia="zh-CN" w:bidi="ar"/>
        </w:rPr>
        <w:t>1.电子招投标：本项目以数据电文形式，依托“乐采云平台（www.lecaiyun.com）”进行招投标活动，各投标人应按照本项目采购文件和乐采云平台的要求编制、加密并递交投标文件，不接受纸质投标文件。</w:t>
      </w:r>
    </w:p>
    <w:p w14:paraId="26BE2F9A">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2.投标准备：</w:t>
      </w:r>
    </w:p>
    <w:p w14:paraId="737AF4C3">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4B73FCB7">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70E53FF5">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办理流程详见:CA管理操作指南https://lecaiyun.com/helpcenter/document#/document/detail?siteCode=lecaiyun&amp;manualId=2185&amp;topicId=12851</w:t>
      </w:r>
    </w:p>
    <w:p w14:paraId="6D654509">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29E353CC">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3.采购文件的获取：使用账号登录或者使用CA登录乐采云平台；进入“项目采购”应用，在获取采购文件菜单中选择项目，获取采购文件。</w:t>
      </w:r>
    </w:p>
    <w:p w14:paraId="1964EEFC">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4.投标文件的制作：在“乐采云电子交易客户端”中完成“填写基本信息”、“导入投标文件”、“标书关联”、“标书检查”、“电子签名”、“生成电子标书”等操作。</w:t>
      </w:r>
    </w:p>
    <w:p w14:paraId="27A3BFE7">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5.投标文件的传输递交：投标人在投标截止时间前将加密的投标文件上传至乐采云平台。</w:t>
      </w:r>
    </w:p>
    <w:p w14:paraId="62142B04">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6.投标文件的解密：投标人按照平台提示和采购文件的规定在规定时间内完成在线解密。</w:t>
      </w:r>
    </w:p>
    <w:p w14:paraId="597B0716">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7.供应商在使用系统进行投标的过程中遇到涉及平台使用的任何问题，可致电乐采云平台技术支持热线咨询，联系方式：95763。</w:t>
      </w:r>
    </w:p>
    <w:p w14:paraId="7121033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十、凡对本次采购提出询问、质疑、投诉，请按以下方式联系</w:t>
      </w:r>
      <w:bookmarkEnd w:id="12"/>
      <w:bookmarkEnd w:id="13"/>
      <w:bookmarkEnd w:id="14"/>
      <w:bookmarkEnd w:id="15"/>
    </w:p>
    <w:p w14:paraId="23702934">
      <w:pPr>
        <w:pStyle w:val="3"/>
        <w:widowControl/>
        <w:numPr>
          <w:ilvl w:val="0"/>
          <w:numId w:val="0"/>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 xml:space="preserve">    </w:t>
      </w:r>
      <w:bookmarkStart w:id="16" w:name="_Toc28359019"/>
      <w:bookmarkStart w:id="17" w:name="_Toc28359096"/>
      <w:bookmarkStart w:id="18" w:name="_Toc35393637"/>
      <w:bookmarkStart w:id="19" w:name="_Toc35393806"/>
      <w:bookmarkStart w:id="20" w:name="_Toc28359098"/>
      <w:bookmarkStart w:id="21" w:name="_Toc28359021"/>
      <w:bookmarkStart w:id="22" w:name="_Toc35393639"/>
      <w:bookmarkStart w:id="23" w:name="_Toc35393808"/>
      <w:r>
        <w:rPr>
          <w:rFonts w:hint="eastAsia" w:ascii="宋体" w:hAnsi="宋体" w:eastAsia="宋体" w:cs="宋体"/>
          <w:color w:val="auto"/>
          <w:sz w:val="24"/>
          <w:szCs w:val="24"/>
          <w:highlight w:val="none"/>
          <w:lang w:eastAsia="zh-CN"/>
        </w:rPr>
        <w:t>1.采购人信息</w:t>
      </w:r>
      <w:bookmarkEnd w:id="16"/>
      <w:bookmarkEnd w:id="17"/>
      <w:bookmarkEnd w:id="18"/>
      <w:bookmarkEnd w:id="19"/>
      <w:r>
        <w:rPr>
          <w:rFonts w:hint="eastAsia" w:ascii="宋体" w:hAnsi="宋体" w:eastAsia="宋体" w:cs="宋体"/>
          <w:color w:val="auto"/>
          <w:sz w:val="24"/>
          <w:szCs w:val="24"/>
          <w:highlight w:val="none"/>
          <w:lang w:eastAsia="zh-CN"/>
        </w:rPr>
        <w:t>：</w:t>
      </w:r>
    </w:p>
    <w:p w14:paraId="2434C30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名    称：</w:t>
      </w:r>
      <w:r>
        <w:rPr>
          <w:rFonts w:hint="eastAsia" w:ascii="宋体" w:hAnsi="宋体" w:cs="宋体"/>
          <w:color w:val="auto"/>
          <w:kern w:val="2"/>
          <w:sz w:val="24"/>
          <w:szCs w:val="24"/>
          <w:highlight w:val="none"/>
          <w:lang w:val="en-US" w:eastAsia="zh-CN" w:bidi="ar"/>
        </w:rPr>
        <w:t>建德市莲美农业发展有限公司</w:t>
      </w:r>
    </w:p>
    <w:p w14:paraId="02594E0A">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地    址：建德市杨村桥镇路边村</w:t>
      </w:r>
    </w:p>
    <w:p w14:paraId="22FB83F2">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传    真：/</w:t>
      </w:r>
    </w:p>
    <w:p w14:paraId="5D557FF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项目联系人（询问）：</w:t>
      </w:r>
      <w:r>
        <w:rPr>
          <w:rFonts w:hint="eastAsia" w:ascii="宋体" w:hAnsi="宋体" w:cs="宋体"/>
          <w:color w:val="auto"/>
          <w:kern w:val="2"/>
          <w:sz w:val="24"/>
          <w:szCs w:val="24"/>
          <w:highlight w:val="none"/>
          <w:lang w:val="en-US" w:eastAsia="zh-CN" w:bidi="ar"/>
        </w:rPr>
        <w:t>王先生</w:t>
      </w:r>
    </w:p>
    <w:p w14:paraId="1E4A793C">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项目联系方式（询问）：</w:t>
      </w:r>
      <w:r>
        <w:rPr>
          <w:rFonts w:hint="eastAsia" w:ascii="宋体" w:hAnsi="宋体" w:cs="宋体"/>
          <w:color w:val="auto"/>
          <w:kern w:val="2"/>
          <w:sz w:val="24"/>
          <w:szCs w:val="24"/>
          <w:highlight w:val="none"/>
          <w:lang w:val="en-US" w:eastAsia="zh-CN" w:bidi="ar"/>
        </w:rPr>
        <w:t>15869016466</w:t>
      </w:r>
    </w:p>
    <w:p w14:paraId="4EF7C0F3">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 xml:space="preserve">    质疑联系人：</w:t>
      </w:r>
      <w:r>
        <w:rPr>
          <w:rFonts w:hint="eastAsia" w:ascii="宋体" w:hAnsi="宋体" w:cs="宋体"/>
          <w:color w:val="auto"/>
          <w:kern w:val="2"/>
          <w:sz w:val="24"/>
          <w:szCs w:val="24"/>
          <w:highlight w:val="none"/>
          <w:lang w:val="en-US" w:eastAsia="zh-CN" w:bidi="ar"/>
        </w:rPr>
        <w:t>赖先生</w:t>
      </w:r>
    </w:p>
    <w:p w14:paraId="62926C6A">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质疑联系方式：17746804797</w:t>
      </w:r>
    </w:p>
    <w:p w14:paraId="25E05847">
      <w:pPr>
        <w:pStyle w:val="3"/>
        <w:widowControl/>
        <w:numPr>
          <w:ilvl w:val="0"/>
          <w:numId w:val="0"/>
        </w:numPr>
        <w:rPr>
          <w:rFonts w:hint="eastAsia" w:ascii="宋体" w:hAnsi="宋体" w:eastAsia="宋体" w:cs="宋体"/>
          <w:color w:val="auto"/>
          <w:sz w:val="24"/>
          <w:szCs w:val="32"/>
          <w:highlight w:val="none"/>
          <w:lang w:eastAsia="zh-CN"/>
        </w:rPr>
      </w:pPr>
      <w:bookmarkStart w:id="24" w:name="_Toc28359020"/>
      <w:bookmarkStart w:id="25" w:name="_Toc35393807"/>
      <w:bookmarkStart w:id="26" w:name="_Toc28359097"/>
      <w:bookmarkStart w:id="27" w:name="_Toc35393638"/>
      <w:r>
        <w:rPr>
          <w:rFonts w:hint="eastAsia" w:ascii="宋体" w:hAnsi="宋体" w:eastAsia="宋体" w:cs="宋体"/>
          <w:color w:val="auto"/>
          <w:sz w:val="24"/>
          <w:szCs w:val="24"/>
          <w:highlight w:val="none"/>
          <w:lang w:eastAsia="zh-CN"/>
        </w:rPr>
        <w:t>2.采购代理机构信息</w:t>
      </w:r>
      <w:bookmarkEnd w:id="24"/>
      <w:bookmarkEnd w:id="25"/>
      <w:bookmarkEnd w:id="26"/>
      <w:bookmarkEnd w:id="27"/>
      <w:r>
        <w:rPr>
          <w:rFonts w:hint="eastAsia" w:ascii="宋体" w:hAnsi="宋体" w:eastAsia="宋体" w:cs="宋体"/>
          <w:color w:val="auto"/>
          <w:sz w:val="24"/>
          <w:szCs w:val="24"/>
          <w:highlight w:val="none"/>
          <w:lang w:eastAsia="zh-CN"/>
        </w:rPr>
        <w:t>：</w:t>
      </w:r>
    </w:p>
    <w:p w14:paraId="58E2D0A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名    称：</w:t>
      </w:r>
      <w:r>
        <w:rPr>
          <w:rFonts w:hint="eastAsia" w:ascii="宋体" w:hAnsi="宋体" w:cs="宋体"/>
          <w:color w:val="auto"/>
          <w:kern w:val="2"/>
          <w:sz w:val="24"/>
          <w:szCs w:val="24"/>
          <w:highlight w:val="none"/>
          <w:lang w:val="en-US" w:eastAsia="zh-CN" w:bidi="ar"/>
        </w:rPr>
        <w:t>杭州欧方工程管理有限公司</w:t>
      </w:r>
      <w:r>
        <w:rPr>
          <w:rFonts w:hint="eastAsia" w:ascii="宋体" w:hAnsi="宋体" w:eastAsia="宋体" w:cs="宋体"/>
          <w:color w:val="auto"/>
          <w:kern w:val="2"/>
          <w:sz w:val="24"/>
          <w:szCs w:val="24"/>
          <w:highlight w:val="none"/>
          <w:lang w:val="en-US" w:eastAsia="zh-CN" w:bidi="ar"/>
        </w:rPr>
        <w:t xml:space="preserve">           </w:t>
      </w:r>
    </w:p>
    <w:p w14:paraId="1E5C2745">
      <w:pPr>
        <w:keepNext w:val="0"/>
        <w:keepLines w:val="0"/>
        <w:widowControl w:val="0"/>
        <w:suppressLineNumbers w:val="0"/>
        <w:adjustRightInd w:val="0"/>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地    址：</w:t>
      </w:r>
      <w:r>
        <w:rPr>
          <w:rFonts w:hint="eastAsia" w:ascii="宋体" w:hAnsi="宋体" w:cs="宋体"/>
          <w:color w:val="auto"/>
          <w:kern w:val="2"/>
          <w:sz w:val="24"/>
          <w:szCs w:val="24"/>
          <w:highlight w:val="none"/>
          <w:lang w:val="en-US" w:eastAsia="zh-CN" w:bidi="ar"/>
        </w:rPr>
        <w:t>浙江省杭州市建德市新安江街道红枫商场17号</w:t>
      </w:r>
    </w:p>
    <w:p w14:paraId="6275681E">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传    真：/             </w:t>
      </w:r>
    </w:p>
    <w:p w14:paraId="245A6101">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项目联系人（询问）：</w:t>
      </w:r>
      <w:r>
        <w:rPr>
          <w:rFonts w:hint="eastAsia" w:ascii="宋体" w:hAnsi="宋体" w:cs="宋体"/>
          <w:color w:val="auto"/>
          <w:kern w:val="2"/>
          <w:sz w:val="24"/>
          <w:szCs w:val="24"/>
          <w:highlight w:val="none"/>
          <w:lang w:val="en-US" w:eastAsia="zh-CN" w:bidi="ar"/>
        </w:rPr>
        <w:t>李女士</w:t>
      </w:r>
    </w:p>
    <w:p w14:paraId="2B23738E">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项目联系方式（询问）：</w:t>
      </w:r>
      <w:r>
        <w:rPr>
          <w:rFonts w:hint="eastAsia" w:ascii="宋体" w:hAnsi="宋体" w:cs="宋体"/>
          <w:color w:val="auto"/>
          <w:kern w:val="2"/>
          <w:sz w:val="24"/>
          <w:szCs w:val="24"/>
          <w:highlight w:val="none"/>
          <w:lang w:val="en-US" w:eastAsia="zh-CN" w:bidi="ar"/>
        </w:rPr>
        <w:t>15372041892</w:t>
      </w:r>
    </w:p>
    <w:p w14:paraId="7A32F219">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质疑联系人：</w:t>
      </w:r>
      <w:r>
        <w:rPr>
          <w:rFonts w:hint="eastAsia" w:ascii="宋体" w:hAnsi="宋体" w:cs="宋体"/>
          <w:color w:val="auto"/>
          <w:kern w:val="2"/>
          <w:sz w:val="24"/>
          <w:szCs w:val="24"/>
          <w:highlight w:val="none"/>
          <w:lang w:val="en-US" w:eastAsia="zh-CN" w:bidi="ar"/>
        </w:rPr>
        <w:t>张先生</w:t>
      </w:r>
      <w:r>
        <w:rPr>
          <w:rFonts w:hint="eastAsia" w:ascii="宋体" w:hAnsi="宋体" w:eastAsia="宋体" w:cs="宋体"/>
          <w:color w:val="auto"/>
          <w:kern w:val="2"/>
          <w:sz w:val="24"/>
          <w:szCs w:val="24"/>
          <w:highlight w:val="none"/>
          <w:lang w:val="en-US" w:eastAsia="zh-CN" w:bidi="ar"/>
        </w:rPr>
        <w:t xml:space="preserve">            </w:t>
      </w:r>
    </w:p>
    <w:p w14:paraId="13FD01A0">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质疑联系方式：</w:t>
      </w:r>
      <w:r>
        <w:rPr>
          <w:rFonts w:hint="eastAsia" w:ascii="宋体" w:hAnsi="宋体" w:cs="宋体"/>
          <w:color w:val="auto"/>
          <w:kern w:val="2"/>
          <w:sz w:val="24"/>
          <w:szCs w:val="24"/>
          <w:highlight w:val="none"/>
          <w:lang w:val="en-US" w:eastAsia="zh-CN" w:bidi="ar"/>
        </w:rPr>
        <w:t>18268883544</w:t>
      </w:r>
    </w:p>
    <w:bookmarkEnd w:id="20"/>
    <w:bookmarkEnd w:id="21"/>
    <w:bookmarkEnd w:id="22"/>
    <w:bookmarkEnd w:id="23"/>
    <w:p w14:paraId="35ACDB1A">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 xml:space="preserve"> 3.同级政府采购监督管理部门  </w:t>
      </w:r>
      <w:r>
        <w:rPr>
          <w:rFonts w:hint="eastAsia" w:ascii="宋体" w:hAnsi="宋体" w:eastAsia="宋体" w:cs="宋体"/>
          <w:color w:val="auto"/>
          <w:kern w:val="2"/>
          <w:sz w:val="24"/>
          <w:szCs w:val="24"/>
          <w:highlight w:val="none"/>
          <w:lang w:val="en-US" w:eastAsia="zh-CN" w:bidi="ar"/>
        </w:rPr>
        <w:t xml:space="preserve">          </w:t>
      </w:r>
    </w:p>
    <w:p w14:paraId="6C31FDA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名    称：</w:t>
      </w:r>
      <w:r>
        <w:rPr>
          <w:rFonts w:hint="eastAsia" w:ascii="宋体" w:hAnsi="宋体" w:cs="仿宋_GB2312"/>
          <w:color w:val="auto"/>
          <w:kern w:val="2"/>
          <w:sz w:val="24"/>
          <w:szCs w:val="24"/>
          <w:highlight w:val="none"/>
          <w:lang w:val="en-US" w:eastAsia="zh-CN" w:bidi="ar"/>
        </w:rPr>
        <w:t>建德市莲美农业发展有限公司</w:t>
      </w:r>
    </w:p>
    <w:p w14:paraId="6A5A7B0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地    址：</w:t>
      </w:r>
      <w:r>
        <w:rPr>
          <w:rFonts w:hint="eastAsia" w:ascii="宋体" w:hAnsi="宋体" w:cs="仿宋_GB2312"/>
          <w:color w:val="auto"/>
          <w:kern w:val="2"/>
          <w:sz w:val="24"/>
          <w:szCs w:val="24"/>
          <w:highlight w:val="none"/>
          <w:lang w:val="en-US" w:eastAsia="zh-CN" w:bidi="ar"/>
        </w:rPr>
        <w:t>建德市莲花镇莲花村</w:t>
      </w:r>
    </w:p>
    <w:p w14:paraId="3E6A474C">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传    真： /</w:t>
      </w:r>
    </w:p>
    <w:p w14:paraId="41EB34C1">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联系人 ：</w:t>
      </w:r>
      <w:r>
        <w:rPr>
          <w:rFonts w:hint="eastAsia" w:ascii="宋体" w:hAnsi="宋体" w:cs="宋体"/>
          <w:color w:val="auto"/>
          <w:kern w:val="2"/>
          <w:sz w:val="24"/>
          <w:szCs w:val="24"/>
          <w:highlight w:val="none"/>
          <w:lang w:val="en-US" w:eastAsia="zh-CN" w:bidi="ar"/>
        </w:rPr>
        <w:t>王镇</w:t>
      </w:r>
    </w:p>
    <w:p w14:paraId="52F8526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宋体" w:hAnsi="宋体" w:cs="宋体"/>
          <w:color w:val="auto"/>
          <w:kern w:val="2"/>
          <w:sz w:val="24"/>
          <w:szCs w:val="24"/>
          <w:highlight w:val="none"/>
          <w:lang w:val="en-US" w:eastAsia="zh-CN" w:bidi="ar"/>
        </w:rPr>
      </w:pPr>
      <w:r>
        <w:rPr>
          <w:rFonts w:hint="eastAsia" w:ascii="宋体" w:hAnsi="宋体" w:eastAsia="宋体" w:cs="仿宋_GB2312"/>
          <w:color w:val="auto"/>
          <w:kern w:val="2"/>
          <w:sz w:val="24"/>
          <w:szCs w:val="24"/>
          <w:highlight w:val="none"/>
          <w:lang w:val="en-US" w:eastAsia="zh-CN" w:bidi="ar"/>
        </w:rPr>
        <w:t>监督投诉电话：</w:t>
      </w:r>
      <w:r>
        <w:rPr>
          <w:rFonts w:hint="eastAsia" w:ascii="宋体" w:hAnsi="宋体" w:cs="宋体"/>
          <w:color w:val="auto"/>
          <w:kern w:val="2"/>
          <w:sz w:val="24"/>
          <w:szCs w:val="24"/>
          <w:highlight w:val="none"/>
          <w:lang w:val="en-US" w:eastAsia="zh-CN" w:bidi="ar"/>
        </w:rPr>
        <w:t>18958196935</w:t>
      </w:r>
    </w:p>
    <w:p w14:paraId="51FF13C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若对项目采购电子交易系统操作有疑问，可登录乐采云（https://www.lecaiyun.com/），点击右侧咨询小采，获取采小蜜智能服务管家帮助，或拨打政采云有限公司服务热线95763获取热线服务帮助。</w:t>
      </w:r>
    </w:p>
    <w:p w14:paraId="6062B58F">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CA问题联系电话（人工）：汇信CA 40888-4636；天谷CA 40087-8198。</w:t>
      </w:r>
    </w:p>
    <w:p w14:paraId="612D4B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5662A99">
      <w:pPr>
        <w:widowControl/>
        <w:spacing w:before="158" w:line="360" w:lineRule="exact"/>
        <w:ind w:firstLine="562" w:firstLineChars="200"/>
        <w:jc w:val="left"/>
        <w:rPr>
          <w:rFonts w:hint="eastAsia"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若对项目采购电子交易系统操作有疑问，可登录</w:t>
      </w:r>
      <w:r>
        <w:rPr>
          <w:rFonts w:hint="eastAsia" w:ascii="仿宋_GB2312" w:hAnsi="仿宋_GB2312" w:eastAsia="仿宋_GB2312" w:cs="仿宋_GB2312"/>
          <w:b/>
          <w:color w:val="auto"/>
          <w:kern w:val="0"/>
          <w:sz w:val="28"/>
          <w:szCs w:val="28"/>
          <w:highlight w:val="none"/>
          <w:lang w:val="en-US" w:eastAsia="zh-CN"/>
        </w:rPr>
        <w:t>乐</w:t>
      </w:r>
      <w:r>
        <w:rPr>
          <w:rFonts w:hint="eastAsia" w:ascii="仿宋_GB2312" w:hAnsi="仿宋_GB2312" w:eastAsia="仿宋_GB2312" w:cs="仿宋_GB2312"/>
          <w:b/>
          <w:color w:val="auto"/>
          <w:kern w:val="0"/>
          <w:sz w:val="28"/>
          <w:szCs w:val="28"/>
          <w:highlight w:val="none"/>
        </w:rPr>
        <w:t>采云（</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"采购文件（7.9新版本）.doc" </w:instrText>
      </w:r>
      <w:r>
        <w:rPr>
          <w:rFonts w:hint="eastAsia" w:ascii="仿宋_GB2312" w:hAnsi="仿宋_GB2312" w:eastAsia="仿宋_GB2312" w:cs="仿宋_GB2312"/>
          <w:color w:val="auto"/>
          <w:sz w:val="28"/>
          <w:szCs w:val="28"/>
          <w:highlight w:val="none"/>
        </w:rPr>
        <w:fldChar w:fldCharType="separate"/>
      </w:r>
      <w:r>
        <w:rPr>
          <w:rStyle w:val="78"/>
          <w:rFonts w:hint="eastAsia" w:ascii="仿宋_GB2312" w:hAnsi="仿宋_GB2312" w:eastAsia="仿宋_GB2312" w:cs="仿宋_GB2312"/>
          <w:color w:val="auto"/>
          <w:sz w:val="28"/>
          <w:szCs w:val="28"/>
          <w:highlight w:val="none"/>
        </w:rPr>
        <w:t>https://www.lecaiyun.com/</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b/>
          <w:color w:val="auto"/>
          <w:kern w:val="0"/>
          <w:sz w:val="28"/>
          <w:szCs w:val="28"/>
          <w:highlight w:val="none"/>
        </w:rPr>
        <w:t>），点击右侧咨询小采，获取采小蜜智能服务管家帮助，或拨打政采云</w:t>
      </w:r>
      <w:r>
        <w:rPr>
          <w:rFonts w:hint="eastAsia" w:ascii="仿宋_GB2312" w:hAnsi="仿宋_GB2312" w:eastAsia="仿宋_GB2312" w:cs="仿宋_GB2312"/>
          <w:b/>
          <w:color w:val="auto"/>
          <w:kern w:val="0"/>
          <w:sz w:val="28"/>
          <w:szCs w:val="28"/>
          <w:highlight w:val="none"/>
          <w:lang w:val="en-US" w:eastAsia="zh-CN"/>
        </w:rPr>
        <w:t>有限公司</w:t>
      </w:r>
      <w:r>
        <w:rPr>
          <w:rFonts w:hint="eastAsia" w:ascii="仿宋_GB2312" w:hAnsi="仿宋_GB2312" w:eastAsia="仿宋_GB2312" w:cs="仿宋_GB2312"/>
          <w:b/>
          <w:color w:val="auto"/>
          <w:kern w:val="0"/>
          <w:sz w:val="28"/>
          <w:szCs w:val="28"/>
          <w:highlight w:val="none"/>
        </w:rPr>
        <w:t>服务热线</w:t>
      </w:r>
      <w:r>
        <w:rPr>
          <w:rFonts w:hint="eastAsia" w:ascii="仿宋_GB2312" w:hAnsi="仿宋_GB2312" w:eastAsia="仿宋_GB2312" w:cs="仿宋_GB2312"/>
          <w:b/>
          <w:color w:val="auto"/>
          <w:kern w:val="0"/>
          <w:sz w:val="28"/>
          <w:szCs w:val="28"/>
          <w:highlight w:val="none"/>
          <w:lang w:val="en-US" w:eastAsia="zh-CN"/>
        </w:rPr>
        <w:t>95763</w:t>
      </w:r>
      <w:r>
        <w:rPr>
          <w:rFonts w:hint="eastAsia" w:ascii="仿宋_GB2312" w:hAnsi="仿宋_GB2312" w:eastAsia="仿宋_GB2312" w:cs="仿宋_GB2312"/>
          <w:b/>
          <w:color w:val="auto"/>
          <w:kern w:val="0"/>
          <w:sz w:val="28"/>
          <w:szCs w:val="28"/>
          <w:highlight w:val="none"/>
        </w:rPr>
        <w:t>获取热线服务帮助。</w:t>
      </w:r>
    </w:p>
    <w:p w14:paraId="0A0FAA06">
      <w:pPr>
        <w:spacing w:line="360" w:lineRule="auto"/>
        <w:rPr>
          <w:rFonts w:hint="eastAsia" w:ascii="宋体" w:hAnsi="宋体" w:eastAsia="宋体" w:cs="宋体"/>
          <w:b/>
          <w:color w:val="auto"/>
          <w:sz w:val="24"/>
          <w:highlight w:val="none"/>
        </w:rPr>
      </w:pPr>
      <w:r>
        <w:rPr>
          <w:rFonts w:hint="eastAsia" w:ascii="仿宋_GB2312" w:hAnsi="仿宋_GB2312" w:eastAsia="仿宋_GB2312" w:cs="仿宋_GB2312"/>
          <w:b/>
          <w:color w:val="auto"/>
          <w:kern w:val="0"/>
          <w:sz w:val="28"/>
          <w:szCs w:val="28"/>
          <w:highlight w:val="none"/>
        </w:rPr>
        <w:t>CA问题联系电话（人工）：汇信CA 40888-4636；天谷CA 40087-8198。</w:t>
      </w:r>
    </w:p>
    <w:p w14:paraId="05278F86">
      <w:pPr>
        <w:spacing w:line="360" w:lineRule="auto"/>
        <w:ind w:firstLine="480" w:firstLineChars="200"/>
        <w:rPr>
          <w:rFonts w:hint="eastAsia" w:ascii="宋体" w:hAnsi="宋体" w:eastAsia="宋体" w:cs="宋体"/>
          <w:color w:val="auto"/>
          <w:sz w:val="24"/>
          <w:highlight w:val="none"/>
        </w:rPr>
      </w:pPr>
    </w:p>
    <w:p w14:paraId="1ED4A422">
      <w:pPr>
        <w:pStyle w:val="34"/>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69CF78C2">
      <w:pPr>
        <w:pStyle w:val="34"/>
        <w:spacing w:line="360" w:lineRule="auto"/>
        <w:rPr>
          <w:rFonts w:hint="eastAsia" w:ascii="宋体" w:hAnsi="宋体" w:eastAsia="宋体" w:cs="宋体"/>
          <w:b/>
          <w:color w:val="auto"/>
          <w:sz w:val="36"/>
          <w:szCs w:val="20"/>
          <w:highlight w:val="none"/>
        </w:rPr>
      </w:pPr>
    </w:p>
    <w:p w14:paraId="3EDC5A32">
      <w:pPr>
        <w:pStyle w:val="34"/>
        <w:spacing w:line="360" w:lineRule="auto"/>
        <w:rPr>
          <w:rFonts w:hint="eastAsia" w:ascii="宋体" w:hAnsi="宋体" w:eastAsia="宋体" w:cs="宋体"/>
          <w:b/>
          <w:color w:val="auto"/>
          <w:sz w:val="36"/>
          <w:szCs w:val="20"/>
          <w:highlight w:val="none"/>
        </w:rPr>
      </w:pPr>
    </w:p>
    <w:p w14:paraId="35411F88">
      <w:pPr>
        <w:pStyle w:val="3"/>
        <w:ind w:left="0" w:leftChars="0" w:firstLine="0" w:firstLineChars="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D5E8005">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4"/>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63C70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2F6B4C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D2A0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440901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0DC49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2BDC3F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AD75EF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FE74F9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020CC4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w:t>
            </w:r>
          </w:p>
        </w:tc>
      </w:tr>
      <w:tr w14:paraId="70254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D4D06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9AB5A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CA590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398681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754D660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16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14:paraId="4DF714FD">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06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1FA5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4745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0F629F">
            <w:pPr>
              <w:keepNext w:val="0"/>
              <w:keepLines w:val="0"/>
              <w:suppressLineNumbers w:val="0"/>
              <w:snapToGrid w:val="0"/>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525091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5157B5A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935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32A01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82AF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77E9BE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027CF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9D54A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02F4236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9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4A0BCD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58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06D99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21AD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EA2EEA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264C8E">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199A93BF">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sdt>
              <w:sdtPr>
                <w:rPr>
                  <w:rFonts w:hint="eastAsia" w:ascii="宋体" w:hAnsi="宋体" w:eastAsia="宋体" w:cs="宋体"/>
                  <w:color w:val="auto"/>
                  <w:kern w:val="0"/>
                  <w:sz w:val="24"/>
                  <w:highlight w:val="none"/>
                </w:rPr>
                <w:id w:val="1474674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0206F852">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sdt>
              <w:sdtPr>
                <w:rPr>
                  <w:rFonts w:hint="eastAsia" w:ascii="宋体" w:hAnsi="宋体" w:eastAsia="宋体" w:cs="宋体"/>
                  <w:color w:val="auto"/>
                  <w:kern w:val="0"/>
                  <w:sz w:val="24"/>
                  <w:highlight w:val="none"/>
                </w:rPr>
                <w:id w:val="14745369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Theme="minorEastAsia" w:hAnsiTheme="minorEastAsia" w:eastAsiaTheme="minorEastAsia" w:cstheme="minorEastAsia"/>
                <w:color w:val="auto"/>
                <w:kern w:val="0"/>
                <w:sz w:val="24"/>
                <w:highlight w:val="none"/>
              </w:rPr>
              <w:t>B要求提供，</w:t>
            </w:r>
          </w:p>
          <w:p w14:paraId="7A6FC97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3EFA391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324B9C8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14:paraId="2729218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否；</w:t>
            </w: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是，</w:t>
            </w:r>
          </w:p>
          <w:p w14:paraId="619C4A1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7ABA205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lang w:val="en-US" w:eastAsia="zh-CN"/>
              </w:rPr>
              <w:t>投标截止时间前半小时内</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6485C23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C2AABAA">
            <w:pPr>
              <w:pStyle w:val="3"/>
              <w:suppressLineNumbers w:val="0"/>
              <w:spacing w:before="0" w:beforeAutospacing="0" w:after="0" w:afterAutospacing="0" w:line="360" w:lineRule="auto"/>
              <w:ind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2993A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7D1D336F">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highlight w:val="none"/>
              </w:rPr>
            </w:pPr>
          </w:p>
          <w:p w14:paraId="162573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08C67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4F60988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532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178460A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826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lang w:val="zh-CN"/>
              </w:rPr>
              <w:t>B组织。</w:t>
            </w:r>
          </w:p>
          <w:p w14:paraId="6181659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14:paraId="6F7319E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4473E46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平台在线讲解演示。</w:t>
            </w:r>
            <w:r>
              <w:rPr>
                <w:rFonts w:hint="eastAsia" w:ascii="宋体" w:hAnsi="宋体" w:cs="宋体"/>
                <w:color w:val="auto"/>
                <w:kern w:val="0"/>
                <w:sz w:val="24"/>
                <w:highlight w:val="none"/>
                <w:lang w:val="zh-CN"/>
              </w:rPr>
              <w:t>乐采云平台</w:t>
            </w:r>
            <w:r>
              <w:rPr>
                <w:rFonts w:hint="eastAsia" w:ascii="宋体" w:hAnsi="宋体" w:eastAsia="宋体" w:cs="宋体"/>
                <w:color w:val="auto"/>
                <w:kern w:val="0"/>
                <w:sz w:val="24"/>
                <w:highlight w:val="none"/>
                <w:lang w:val="zh-CN"/>
              </w:rPr>
              <w:t>在线讲解需投标人根据</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平台操作要求做好准备工作，提前完善软硬件配置环境。</w:t>
            </w:r>
          </w:p>
          <w:p w14:paraId="266962E0">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0E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6EBD5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F9BAE88">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5343941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766745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2BA579A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A91D136">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250EC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04232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37401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5E9A98F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33B19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46CF65D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4DB09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53B3F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EE110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E781F8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81F864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19ED3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D67C4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F61157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408CEC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1FE7A302">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乐采云</w:t>
            </w:r>
            <w:r>
              <w:rPr>
                <w:rFonts w:hint="eastAsia" w:ascii="宋体" w:hAnsi="宋体" w:eastAsia="宋体" w:cs="宋体"/>
                <w:b/>
                <w:bCs/>
                <w:color w:val="auto"/>
                <w:sz w:val="24"/>
                <w:highlight w:val="none"/>
              </w:rPr>
              <w:t>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4D37739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0D452F9B">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55E1F8AB">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75E03DD3">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为避免出现恶意低价竞争的情况，低于报价文件满足招标文件全部实质性要求的供应商平均</w:t>
            </w:r>
            <w:r>
              <w:rPr>
                <w:rFonts w:hint="eastAsia" w:ascii="宋体" w:hAnsi="宋体" w:eastAsia="宋体" w:cs="宋体"/>
                <w:b/>
                <w:color w:val="auto"/>
                <w:kern w:val="0"/>
                <w:sz w:val="24"/>
                <w:highlight w:val="none"/>
                <w:lang w:val="zh-CN"/>
              </w:rPr>
              <w:t>报价的</w:t>
            </w:r>
            <w:r>
              <w:rPr>
                <w:rFonts w:hint="eastAsia" w:ascii="宋体" w:hAnsi="宋体" w:cs="宋体"/>
                <w:b/>
                <w:color w:val="auto"/>
                <w:kern w:val="0"/>
                <w:sz w:val="24"/>
                <w:highlight w:val="none"/>
                <w:u w:val="single"/>
                <w:lang w:val="en-US" w:eastAsia="zh-CN"/>
              </w:rPr>
              <w:t xml:space="preserve"> 90 </w:t>
            </w:r>
            <w:r>
              <w:rPr>
                <w:rFonts w:hint="eastAsia" w:ascii="宋体" w:hAnsi="宋体" w:eastAsia="宋体" w:cs="宋体"/>
                <w:b/>
                <w:color w:val="auto"/>
                <w:kern w:val="0"/>
                <w:sz w:val="24"/>
                <w:highlight w:val="none"/>
                <w:lang w:val="zh-CN"/>
              </w:rPr>
              <w:t>%作</w:t>
            </w:r>
            <w:r>
              <w:rPr>
                <w:rFonts w:hint="eastAsia" w:ascii="宋体" w:hAnsi="宋体" w:eastAsia="宋体" w:cs="宋体"/>
                <w:b/>
                <w:color w:val="auto"/>
                <w:kern w:val="0"/>
                <w:sz w:val="24"/>
                <w:highlight w:val="none"/>
                <w:lang w:val="zh-CN"/>
              </w:rPr>
              <w:t>否决投标处理。</w:t>
            </w:r>
          </w:p>
          <w:p w14:paraId="19D26072">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2D23873B">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6227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shd w:val="clear" w:color="auto" w:fill="auto"/>
            <w:vAlign w:val="top"/>
          </w:tcPr>
          <w:p w14:paraId="7E0BE98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A30133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B1D9C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3594EEA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right w:val="single" w:color="000000" w:sz="8" w:space="0"/>
            </w:tcBorders>
            <w:shd w:val="clear" w:color="auto" w:fill="auto"/>
            <w:vAlign w:val="center"/>
          </w:tcPr>
          <w:p w14:paraId="5E2DD486">
            <w:pPr>
              <w:keepNext w:val="0"/>
              <w:keepLines w:val="0"/>
              <w:widowControl w:val="0"/>
              <w:suppressLineNumbers w:val="0"/>
              <w:adjustRightInd w:val="0"/>
              <w:spacing w:before="0" w:beforeAutospacing="0" w:after="0" w:afterAutospacing="0" w:line="360" w:lineRule="auto"/>
              <w:ind w:left="0" w:right="0" w:firstLine="480"/>
              <w:jc w:val="both"/>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color w:val="auto"/>
                <w:kern w:val="28"/>
                <w:sz w:val="24"/>
                <w:szCs w:val="24"/>
                <w:highlight w:val="none"/>
              </w:rPr>
              <w:t>备份投标文件送达地点：</w:t>
            </w:r>
            <w:r>
              <w:rPr>
                <w:rFonts w:hint="eastAsia" w:ascii="宋体" w:hAnsi="宋体" w:cs="宋体"/>
                <w:color w:val="auto"/>
                <w:kern w:val="2"/>
                <w:sz w:val="24"/>
                <w:szCs w:val="24"/>
                <w:highlight w:val="none"/>
                <w:u w:val="single"/>
                <w:lang w:val="en-US" w:eastAsia="zh-CN" w:bidi="ar"/>
              </w:rPr>
              <w:t>浙江省杭州市建德市新安江街道红枫商场17号</w:t>
            </w:r>
            <w:r>
              <w:rPr>
                <w:rFonts w:hint="eastAsia" w:ascii="宋体" w:hAnsi="宋体" w:eastAsia="宋体" w:cs="宋体"/>
                <w:color w:val="auto"/>
                <w:kern w:val="28"/>
                <w:sz w:val="24"/>
                <w:szCs w:val="24"/>
                <w:highlight w:val="none"/>
              </w:rPr>
              <w:t>；备份投标文件签收人员联系电话：</w:t>
            </w:r>
            <w:r>
              <w:rPr>
                <w:rFonts w:hint="eastAsia" w:ascii="宋体" w:hAnsi="宋体" w:cs="宋体"/>
                <w:color w:val="auto"/>
                <w:kern w:val="28"/>
                <w:sz w:val="24"/>
                <w:szCs w:val="24"/>
                <w:highlight w:val="none"/>
                <w:u w:val="single"/>
                <w:lang w:val="en-US" w:eastAsia="zh-CN"/>
              </w:rPr>
              <w:t>李工，</w:t>
            </w:r>
            <w:r>
              <w:rPr>
                <w:rFonts w:hint="eastAsia" w:hAnsi="宋体" w:cs="宋体"/>
                <w:color w:val="auto"/>
                <w:sz w:val="24"/>
                <w:szCs w:val="24"/>
                <w:highlight w:val="none"/>
                <w:u w:val="single"/>
                <w:lang w:val="en-US" w:eastAsia="zh-CN"/>
              </w:rPr>
              <w:t>15372041892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27E78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682C03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226502A7">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05AD416F">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EBEBE58">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cs="宋体"/>
                <w:b/>
                <w:bCs/>
                <w:snapToGrid w:val="0"/>
                <w:color w:val="auto"/>
                <w:szCs w:val="21"/>
                <w:highlight w:val="none"/>
                <w:lang w:val="zh-CN"/>
              </w:rPr>
              <w:t>纸质版投标文件要求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063589DC">
            <w:pPr>
              <w:pStyle w:val="956"/>
              <w:keepNext w:val="0"/>
              <w:keepLines w:val="0"/>
              <w:suppressLineNumbers w:val="0"/>
              <w:snapToGrid w:val="0"/>
              <w:spacing w:before="0" w:beforeAutospacing="0" w:after="0" w:afterAutospacing="0" w:line="360" w:lineRule="auto"/>
              <w:ind w:left="0" w:right="42" w:rightChars="20"/>
              <w:jc w:val="both"/>
              <w:rPr>
                <w:rFonts w:hint="eastAsia"/>
                <w:b/>
                <w:bCs/>
                <w:snapToGrid w:val="0"/>
                <w:color w:val="auto"/>
                <w:sz w:val="21"/>
                <w:szCs w:val="21"/>
                <w:highlight w:val="none"/>
                <w:lang w:val="zh-CN" w:eastAsia="zh-CN"/>
              </w:rPr>
            </w:pPr>
            <w:r>
              <w:rPr>
                <w:rFonts w:hint="eastAsia"/>
                <w:b/>
                <w:bCs/>
                <w:snapToGrid w:val="0"/>
                <w:color w:val="auto"/>
                <w:sz w:val="21"/>
                <w:szCs w:val="21"/>
                <w:highlight w:val="none"/>
                <w:lang w:val="zh-CN" w:eastAsia="zh-CN"/>
              </w:rPr>
              <w:t>中标人必须在中标后三日内递交纸质版投标文件。（未提供纸质投标文件或纸质投标文件与电子投标文件不一致的，不得签订合同）</w:t>
            </w:r>
          </w:p>
          <w:p w14:paraId="7E4D8497">
            <w:pPr>
              <w:pStyle w:val="956"/>
              <w:keepNext w:val="0"/>
              <w:keepLines w:val="0"/>
              <w:suppressLineNumbers w:val="0"/>
              <w:snapToGrid w:val="0"/>
              <w:spacing w:before="0" w:beforeAutospacing="0" w:after="0" w:afterAutospacing="0" w:line="360" w:lineRule="auto"/>
              <w:ind w:left="0" w:right="42" w:rightChars="20"/>
              <w:jc w:val="both"/>
              <w:rPr>
                <w:rFonts w:hint="eastAsia" w:ascii="宋体" w:hAnsi="宋体" w:eastAsia="宋体" w:cs="宋体"/>
                <w:color w:val="auto"/>
                <w:kern w:val="28"/>
                <w:sz w:val="24"/>
                <w:highlight w:val="none"/>
              </w:rPr>
            </w:pPr>
            <w:r>
              <w:rPr>
                <w:rFonts w:hint="eastAsia"/>
                <w:b/>
                <w:bCs/>
                <w:snapToGrid w:val="0"/>
                <w:color w:val="auto"/>
                <w:sz w:val="21"/>
                <w:szCs w:val="21"/>
                <w:highlight w:val="none"/>
                <w:lang w:val="zh-CN" w:eastAsia="zh-CN"/>
              </w:rPr>
              <w:t>纸质版</w:t>
            </w:r>
            <w:r>
              <w:rPr>
                <w:rFonts w:hint="eastAsia"/>
                <w:b/>
                <w:bCs/>
                <w:snapToGrid w:val="0"/>
                <w:color w:val="auto"/>
                <w:sz w:val="21"/>
                <w:szCs w:val="21"/>
                <w:highlight w:val="none"/>
                <w:lang w:eastAsia="zh-CN"/>
              </w:rPr>
              <w:t>投标</w:t>
            </w:r>
            <w:r>
              <w:rPr>
                <w:rFonts w:hint="eastAsia"/>
                <w:b/>
                <w:bCs/>
                <w:snapToGrid w:val="0"/>
                <w:color w:val="auto"/>
                <w:sz w:val="21"/>
                <w:szCs w:val="21"/>
                <w:highlight w:val="none"/>
                <w:lang w:val="zh-CN" w:eastAsia="zh-CN"/>
              </w:rPr>
              <w:t>文件的组成：由</w:t>
            </w:r>
            <w:r>
              <w:rPr>
                <w:rFonts w:hint="eastAsia"/>
                <w:b/>
                <w:bCs/>
                <w:snapToGrid w:val="0"/>
                <w:color w:val="auto"/>
                <w:sz w:val="21"/>
                <w:szCs w:val="21"/>
                <w:highlight w:val="none"/>
                <w:lang w:val="en-US" w:eastAsia="zh-CN"/>
              </w:rPr>
              <w:t>响应文件</w:t>
            </w:r>
            <w:r>
              <w:rPr>
                <w:rFonts w:hint="eastAsia"/>
                <w:b/>
                <w:bCs/>
                <w:snapToGrid w:val="0"/>
                <w:color w:val="auto"/>
                <w:sz w:val="21"/>
                <w:szCs w:val="21"/>
                <w:highlight w:val="none"/>
                <w:lang w:val="zh-CN" w:eastAsia="zh-CN"/>
              </w:rPr>
              <w:t>正本1份，副本</w:t>
            </w:r>
            <w:r>
              <w:rPr>
                <w:rFonts w:hint="eastAsia"/>
                <w:b/>
                <w:bCs/>
                <w:snapToGrid w:val="0"/>
                <w:color w:val="auto"/>
                <w:sz w:val="21"/>
                <w:szCs w:val="21"/>
                <w:highlight w:val="none"/>
                <w:u w:val="single"/>
                <w:lang w:val="en-US" w:eastAsia="zh-CN"/>
              </w:rPr>
              <w:t>3</w:t>
            </w:r>
            <w:r>
              <w:rPr>
                <w:rFonts w:hint="eastAsia"/>
                <w:b/>
                <w:bCs/>
                <w:snapToGrid w:val="0"/>
                <w:color w:val="auto"/>
                <w:sz w:val="21"/>
                <w:szCs w:val="21"/>
                <w:highlight w:val="none"/>
                <w:lang w:eastAsia="zh-CN"/>
              </w:rPr>
              <w:t>份</w:t>
            </w:r>
            <w:r>
              <w:rPr>
                <w:rFonts w:hint="eastAsia"/>
                <w:b/>
                <w:bCs/>
                <w:snapToGrid w:val="0"/>
                <w:color w:val="auto"/>
                <w:sz w:val="21"/>
                <w:szCs w:val="21"/>
                <w:highlight w:val="none"/>
                <w:lang w:val="zh-CN" w:eastAsia="zh-CN"/>
              </w:rPr>
              <w:t>（副本可为正本的复印件，标书封面加盖公章）组成。以上文件须采用胶装装订方式。</w:t>
            </w:r>
          </w:p>
        </w:tc>
      </w:tr>
      <w:tr w14:paraId="5E77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FDC2CC2">
            <w:pPr>
              <w:keepNext w:val="0"/>
              <w:keepLines w:val="0"/>
              <w:suppressLineNumbers w:val="0"/>
              <w:snapToGrid w:val="0"/>
              <w:spacing w:before="0" w:beforeAutospacing="0" w:after="0" w:afterAutospacing="0" w:line="360" w:lineRule="auto"/>
              <w:ind w:left="0" w:right="0" w:firstLine="240" w:firstLineChars="100"/>
              <w:jc w:val="center"/>
              <w:rPr>
                <w:rFonts w:hint="eastAsia" w:ascii="宋体" w:hAnsi="宋体" w:eastAsia="宋体" w:cs="宋体"/>
                <w:color w:val="auto"/>
                <w:sz w:val="24"/>
                <w:highlight w:val="none"/>
                <w:lang w:val="en-US" w:eastAsia="zh-CN"/>
              </w:rPr>
            </w:pPr>
          </w:p>
          <w:p w14:paraId="10D1A9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p w14:paraId="0CD8EFF2">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D1C20C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625B26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3213712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23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3E3DDED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6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B本项目收取采购代理服务费。响应总报价应包含采购服务费，采购服务费按国家发展计划委员会计价格[2002]1980 号文《招标代理服务费管理暂行办法》及发改价格[2011]534号文的 收费标准（货物）计取，人民币</w:t>
            </w:r>
            <w:r>
              <w:rPr>
                <w:rFonts w:hint="eastAsia" w:ascii="宋体" w:hAnsi="宋体" w:cs="宋体"/>
                <w:color w:val="auto"/>
                <w:kern w:val="0"/>
                <w:sz w:val="24"/>
                <w:highlight w:val="none"/>
                <w:lang w:eastAsia="zh-CN"/>
              </w:rPr>
              <w:t>柒仟叁佰伍拾</w:t>
            </w:r>
            <w:r>
              <w:rPr>
                <w:rFonts w:hint="eastAsia" w:ascii="宋体" w:hAnsi="宋体" w:eastAsia="宋体" w:cs="宋体"/>
                <w:color w:val="auto"/>
                <w:kern w:val="0"/>
                <w:sz w:val="24"/>
                <w:highlight w:val="none"/>
              </w:rPr>
              <w:t>元整（¥：7350</w:t>
            </w:r>
            <w:r>
              <w:rPr>
                <w:rFonts w:hint="eastAsia" w:ascii="宋体" w:hAnsi="宋体" w:cs="宋体"/>
                <w:color w:val="auto"/>
                <w:kern w:val="0"/>
                <w:sz w:val="24"/>
                <w:highlight w:val="none"/>
                <w:lang w:val="en-US" w:eastAsia="zh-CN"/>
              </w:rPr>
              <w:t>.00</w:t>
            </w:r>
            <w:r>
              <w:rPr>
                <w:rFonts w:hint="eastAsia" w:ascii="宋体" w:hAnsi="宋体" w:eastAsia="宋体" w:cs="宋体"/>
                <w:color w:val="auto"/>
                <w:kern w:val="0"/>
                <w:sz w:val="24"/>
                <w:highlight w:val="none"/>
              </w:rPr>
              <w:t>元），专家评审费按实支付。由成交供应商在领取成交通知书时支付给采购代理公司</w:t>
            </w:r>
            <w:r>
              <w:rPr>
                <w:rFonts w:hint="eastAsia" w:ascii="宋体" w:hAnsi="宋体" w:eastAsia="宋体" w:cs="宋体"/>
                <w:snapToGrid w:val="0"/>
                <w:color w:val="auto"/>
                <w:kern w:val="28"/>
                <w:sz w:val="24"/>
                <w:highlight w:val="none"/>
              </w:rPr>
              <w:t>。</w:t>
            </w:r>
          </w:p>
        </w:tc>
      </w:tr>
      <w:tr w14:paraId="6123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7A8BE1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54D2C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746042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AE4C5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5309CB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0F8C21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2DC57F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04FD6B18">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BC1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87360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E73A9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C688C2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8244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243E0DC1">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2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47ADB92">
      <w:pPr>
        <w:adjustRightInd/>
        <w:spacing w:line="360" w:lineRule="auto"/>
        <w:jc w:val="center"/>
        <w:outlineLvl w:val="0"/>
        <w:rPr>
          <w:rFonts w:hint="eastAsia" w:ascii="宋体" w:hAnsi="宋体" w:eastAsia="宋体" w:cs="宋体"/>
          <w:b/>
          <w:color w:val="auto"/>
          <w:sz w:val="32"/>
          <w:szCs w:val="20"/>
          <w:highlight w:val="none"/>
        </w:rPr>
      </w:pPr>
      <w:bookmarkStart w:id="28" w:name="_Toc164416483"/>
      <w:bookmarkStart w:id="29" w:name="第三部分"/>
      <w:r>
        <w:rPr>
          <w:rFonts w:hint="eastAsia" w:ascii="宋体" w:hAnsi="宋体" w:eastAsia="宋体" w:cs="宋体"/>
          <w:b/>
          <w:color w:val="auto"/>
          <w:sz w:val="32"/>
          <w:szCs w:val="20"/>
          <w:highlight w:val="none"/>
        </w:rPr>
        <w:t>一、总则</w:t>
      </w:r>
    </w:p>
    <w:p w14:paraId="1794A3EC">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D9DF0C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B7DDB11">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1DDDC4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0EF54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5BCD02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21152F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7BE1C8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1E326D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w:t>
      </w:r>
    </w:p>
    <w:p w14:paraId="263651B7">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
        </w:rPr>
        <w:t>2.7 “响应文件”系指供应商提交的商务技术文件。供应商提交最后报价后，最后报价是供应商响应文件的有效组成部分。</w:t>
      </w:r>
    </w:p>
    <w:p w14:paraId="4897BF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E97B96D">
      <w:pPr>
        <w:keepNext w:val="0"/>
        <w:keepLines w:val="0"/>
        <w:widowControl w:val="0"/>
        <w:suppressLineNumbers w:val="0"/>
        <w:adjustRightInd/>
        <w:spacing w:before="0" w:beforeAutospacing="0" w:after="0" w:afterAutospacing="0" w:line="360" w:lineRule="auto"/>
        <w:ind w:left="0" w:right="0"/>
        <w:jc w:val="both"/>
        <w:outlineLvl w:val="0"/>
        <w:rPr>
          <w:rFonts w:hint="eastAsia" w:ascii="宋体" w:hAnsi="宋体" w:eastAsia="宋体" w:cs="仿宋_GB2312"/>
          <w:b/>
          <w:bCs w:val="0"/>
          <w:color w:val="auto"/>
          <w:sz w:val="24"/>
          <w:szCs w:val="24"/>
          <w:highlight w:val="none"/>
          <w:lang w:val="en-US"/>
        </w:rPr>
      </w:pPr>
      <w:r>
        <w:rPr>
          <w:rFonts w:hint="eastAsia" w:ascii="宋体" w:hAnsi="宋体" w:eastAsia="宋体" w:cs="仿宋_GB2312"/>
          <w:b/>
          <w:bCs w:val="0"/>
          <w:color w:val="auto"/>
          <w:kern w:val="2"/>
          <w:sz w:val="24"/>
          <w:szCs w:val="24"/>
          <w:highlight w:val="none"/>
          <w:lang w:val="en-US" w:eastAsia="zh-CN" w:bidi="ar"/>
        </w:rPr>
        <w:t>3.响应有效期</w:t>
      </w:r>
    </w:p>
    <w:p w14:paraId="098927DA">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sz w:val="24"/>
          <w:szCs w:val="21"/>
          <w:highlight w:val="none"/>
          <w:lang w:val="en-US"/>
        </w:rPr>
      </w:pPr>
      <w:r>
        <w:rPr>
          <w:rFonts w:hint="eastAsia" w:ascii="宋体" w:hAnsi="宋体" w:eastAsia="宋体" w:cs="仿宋_GB2312"/>
          <w:color w:val="auto"/>
          <w:kern w:val="2"/>
          <w:sz w:val="24"/>
          <w:szCs w:val="20"/>
          <w:highlight w:val="none"/>
          <w:lang w:val="en-US" w:eastAsia="zh-CN" w:bidi="ar"/>
        </w:rPr>
        <w:t>▲3.1</w:t>
      </w:r>
      <w:r>
        <w:rPr>
          <w:rFonts w:hint="eastAsia" w:ascii="宋体" w:hAnsi="宋体" w:eastAsia="宋体" w:cs="仿宋_GB2312"/>
          <w:b/>
          <w:bCs w:val="0"/>
          <w:color w:val="auto"/>
          <w:kern w:val="2"/>
          <w:sz w:val="24"/>
          <w:szCs w:val="20"/>
          <w:highlight w:val="none"/>
          <w:lang w:val="en-US" w:eastAsia="zh-CN" w:bidi="ar"/>
        </w:rPr>
        <w:t>响应有效期为从提交响应文件的截止之日起90天。供应商的响应文件中承</w:t>
      </w:r>
      <w:r>
        <w:rPr>
          <w:rFonts w:hint="eastAsia" w:ascii="宋体" w:hAnsi="宋体" w:eastAsia="宋体" w:cs="仿宋_GB2312"/>
          <w:b/>
          <w:bCs w:val="0"/>
          <w:color w:val="auto"/>
          <w:kern w:val="2"/>
          <w:sz w:val="24"/>
          <w:szCs w:val="21"/>
          <w:highlight w:val="none"/>
          <w:lang w:val="en-US" w:eastAsia="zh-CN" w:bidi="ar"/>
        </w:rPr>
        <w:t>诺的响应有效期少于招标文件中载明的招标有效期的，响应无效。</w:t>
      </w:r>
    </w:p>
    <w:p w14:paraId="5BC91B9B">
      <w:pPr>
        <w:pStyle w:val="5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highlight w:val="none"/>
          <w:lang w:val="en-US"/>
        </w:rPr>
      </w:pPr>
      <w:r>
        <w:rPr>
          <w:rFonts w:hint="eastAsia" w:ascii="宋体" w:hAnsi="宋体" w:eastAsia="宋体" w:cs="仿宋_GB2312"/>
          <w:color w:val="auto"/>
          <w:kern w:val="2"/>
          <w:sz w:val="24"/>
          <w:szCs w:val="20"/>
          <w:highlight w:val="none"/>
          <w:lang w:val="en-US" w:eastAsia="zh-CN" w:bidi="ar"/>
        </w:rPr>
        <w:t>3.2响应文件合格提交后，自响应截止日期起，在响应有效期内有效。</w:t>
      </w:r>
    </w:p>
    <w:p w14:paraId="40C5FC7F">
      <w:pPr>
        <w:pStyle w:val="59"/>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color w:val="auto"/>
          <w:kern w:val="2"/>
          <w:sz w:val="24"/>
          <w:szCs w:val="20"/>
          <w:highlight w:val="none"/>
          <w:lang w:val="en-US" w:eastAsia="zh-CN" w:bidi="ar"/>
        </w:rPr>
      </w:pPr>
      <w:r>
        <w:rPr>
          <w:rFonts w:hint="eastAsia" w:ascii="宋体" w:hAnsi="宋体" w:eastAsia="宋体" w:cs="仿宋_GB2312"/>
          <w:color w:val="auto"/>
          <w:kern w:val="2"/>
          <w:sz w:val="24"/>
          <w:szCs w:val="20"/>
          <w:highlight w:val="none"/>
          <w:lang w:val="en-US" w:eastAsia="zh-CN" w:bidi="ar"/>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color w:val="auto"/>
          <w:kern w:val="2"/>
          <w:sz w:val="24"/>
          <w:szCs w:val="24"/>
          <w:highlight w:val="none"/>
          <w:lang w:val="en-US" w:eastAsia="zh-CN" w:bidi="ar"/>
        </w:rPr>
        <w:t>拒绝延长招标有效期的供应商不得再参与该项目后续采购</w:t>
      </w:r>
      <w:r>
        <w:rPr>
          <w:rFonts w:hint="eastAsia" w:ascii="宋体" w:hAnsi="宋体" w:eastAsia="宋体" w:cs="仿宋_GB2312"/>
          <w:color w:val="auto"/>
          <w:kern w:val="2"/>
          <w:sz w:val="24"/>
          <w:szCs w:val="20"/>
          <w:highlight w:val="none"/>
          <w:lang w:val="en-US" w:eastAsia="zh-CN" w:bidi="ar"/>
        </w:rPr>
        <w:t>活动。</w:t>
      </w:r>
    </w:p>
    <w:p w14:paraId="7077B4A8">
      <w:pPr>
        <w:pStyle w:val="59"/>
        <w:keepNext w:val="0"/>
        <w:keepLines w:val="0"/>
        <w:widowControl w:val="0"/>
        <w:suppressLineNumbers w:val="0"/>
        <w:adjustRightInd w:val="0"/>
        <w:spacing w:before="0" w:beforeAutospacing="0" w:after="0" w:afterAutospacing="0" w:line="360" w:lineRule="auto"/>
        <w:ind w:left="0" w:right="0" w:firstLine="360" w:firstLineChars="150"/>
        <w:jc w:val="both"/>
        <w:rPr>
          <w:rFonts w:hint="eastAsia" w:ascii="宋体" w:hAnsi="宋体" w:eastAsia="宋体" w:cs="宋体"/>
          <w:b/>
          <w:color w:val="auto"/>
          <w:sz w:val="24"/>
          <w:szCs w:val="24"/>
          <w:highlight w:val="none"/>
        </w:rPr>
      </w:pPr>
      <w:r>
        <w:rPr>
          <w:rFonts w:hint="eastAsia" w:ascii="宋体" w:hAnsi="宋体" w:eastAsia="宋体" w:cs="仿宋_GB2312"/>
          <w:color w:val="auto"/>
          <w:kern w:val="2"/>
          <w:sz w:val="24"/>
          <w:szCs w:val="20"/>
          <w:highlight w:val="none"/>
          <w:lang w:val="en-US" w:eastAsia="zh-CN" w:bidi="ar"/>
        </w:rPr>
        <w:t>3.4</w:t>
      </w:r>
      <w:r>
        <w:rPr>
          <w:rFonts w:hint="eastAsia" w:ascii="宋体" w:hAnsi="宋体" w:eastAsia="宋体" w:cs="Times New Roman"/>
          <w:color w:val="auto"/>
          <w:kern w:val="2"/>
          <w:sz w:val="24"/>
          <w:szCs w:val="20"/>
          <w:highlight w:val="none"/>
          <w:lang w:val="en-US" w:eastAsia="zh-CN" w:bidi="ar"/>
        </w:rPr>
        <w:t>供应商需自行承担涉及响应的一切费用</w:t>
      </w:r>
      <w:r>
        <w:rPr>
          <w:rFonts w:hint="eastAsia" w:ascii="宋体" w:hAnsi="宋体" w:eastAsia="宋体" w:cs="Times New Roman"/>
          <w:color w:val="auto"/>
          <w:kern w:val="2"/>
          <w:sz w:val="24"/>
          <w:szCs w:val="20"/>
          <w:highlight w:val="none"/>
          <w:lang w:val="zh-CN" w:eastAsia="zh-CN" w:bidi="ar"/>
        </w:rPr>
        <w:t>。</w:t>
      </w:r>
      <w:r>
        <w:rPr>
          <w:rFonts w:hint="eastAsia" w:ascii="宋体" w:hAnsi="宋体" w:eastAsia="宋体" w:cs="宋体"/>
          <w:color w:val="auto"/>
          <w:sz w:val="24"/>
          <w:szCs w:val="24"/>
          <w:highlight w:val="none"/>
        </w:rPr>
        <w:cr/>
      </w:r>
      <w:r>
        <w:rPr>
          <w:rFonts w:hint="eastAsia" w:cs="宋体"/>
          <w:b/>
          <w:color w:val="auto"/>
          <w:sz w:val="24"/>
          <w:szCs w:val="24"/>
          <w:highlight w:val="none"/>
          <w:lang w:val="en-US" w:eastAsia="zh-CN"/>
        </w:rPr>
        <w:t>4</w:t>
      </w:r>
      <w:r>
        <w:rPr>
          <w:rFonts w:hint="eastAsia" w:ascii="宋体" w:hAnsi="宋体" w:eastAsia="宋体" w:cs="宋体"/>
          <w:b/>
          <w:color w:val="auto"/>
          <w:sz w:val="24"/>
          <w:szCs w:val="24"/>
          <w:highlight w:val="none"/>
        </w:rPr>
        <w:t>. 询问、质疑、投诉</w:t>
      </w:r>
    </w:p>
    <w:p w14:paraId="71A7E448">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4ED4D8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w:t>
      </w:r>
      <w:r>
        <w:rPr>
          <w:rFonts w:hint="eastAsia" w:cs="宋体"/>
          <w:color w:val="auto"/>
          <w:highlight w:val="none"/>
          <w:lang w:val="zh-CN"/>
        </w:rPr>
        <w:t>乐采云</w:t>
      </w:r>
      <w:r>
        <w:rPr>
          <w:rFonts w:hint="eastAsia" w:ascii="宋体" w:hAnsi="宋体" w:eastAsia="宋体" w:cs="宋体"/>
          <w:color w:val="auto"/>
          <w:highlight w:val="none"/>
          <w:lang w:val="zh-CN"/>
        </w:rPr>
        <w:t>-项目采购-询问质疑投诉-询问列表；鼓励供应商在线提起质疑，路径为：</w:t>
      </w:r>
      <w:r>
        <w:rPr>
          <w:rFonts w:hint="eastAsia" w:cs="宋体"/>
          <w:color w:val="auto"/>
          <w:highlight w:val="none"/>
          <w:lang w:val="zh-CN"/>
        </w:rPr>
        <w:t>乐采云</w:t>
      </w:r>
      <w:r>
        <w:rPr>
          <w:rFonts w:hint="eastAsia" w:ascii="宋体" w:hAnsi="宋体" w:eastAsia="宋体" w:cs="宋体"/>
          <w:color w:val="auto"/>
          <w:highlight w:val="none"/>
          <w:lang w:val="zh-CN"/>
        </w:rPr>
        <w:t>-项目采购-询问质疑投诉-质疑列表。质疑供应商对在线质疑答复不满意的，可在线提起投诉，路径为：浙江政府服务网-政府采购投诉处理-在线办理。</w:t>
      </w:r>
    </w:p>
    <w:p w14:paraId="0001E27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99C9DD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CD92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4C6147E4">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E73E0C1">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98A6256">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12D27BC7">
      <w:pPr>
        <w:pStyle w:val="34"/>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84A6275">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B9BA4C1">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F49A86A">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46B34150">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0D4609D">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2F46C9D6">
      <w:pPr>
        <w:pStyle w:val="34"/>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0E15431E">
      <w:pPr>
        <w:pStyle w:val="34"/>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1B8BDD2">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359C1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D468DB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6A518509">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4DAD854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8A5B02D">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8AB0F8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w:t>
      </w:r>
      <w:r>
        <w:rPr>
          <w:rFonts w:hint="eastAsia" w:cs="宋体"/>
          <w:color w:val="auto"/>
          <w:highlight w:val="none"/>
          <w:lang w:eastAsia="zh-CN"/>
        </w:rPr>
        <w:t>采购</w:t>
      </w:r>
      <w:r>
        <w:rPr>
          <w:rFonts w:hint="eastAsia" w:ascii="宋体" w:hAnsi="宋体" w:eastAsia="宋体" w:cs="宋体"/>
          <w:color w:val="auto"/>
          <w:highlight w:val="none"/>
        </w:rPr>
        <w:t>监督管理部门提出投诉。</w:t>
      </w:r>
    </w:p>
    <w:p w14:paraId="34CF47E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56B8174">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DE4C5D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w:t>
      </w:r>
      <w:r>
        <w:rPr>
          <w:rFonts w:hint="eastAsia" w:cs="宋体"/>
          <w:color w:val="auto"/>
          <w:highlight w:val="none"/>
          <w:lang w:eastAsia="zh-CN"/>
        </w:rPr>
        <w:t>采购</w:t>
      </w:r>
      <w:r>
        <w:rPr>
          <w:rFonts w:hint="eastAsia" w:ascii="宋体" w:hAnsi="宋体" w:eastAsia="宋体" w:cs="宋体"/>
          <w:color w:val="auto"/>
          <w:highlight w:val="none"/>
        </w:rPr>
        <w:t>活动的，其投诉应当由组成联合体的所有供应商共同提出。</w:t>
      </w:r>
    </w:p>
    <w:p w14:paraId="0EACE89E">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52D86C05">
      <w:pPr>
        <w:pStyle w:val="132"/>
        <w:snapToGrid w:val="0"/>
        <w:spacing w:before="0"/>
        <w:ind w:firstLine="360"/>
        <w:rPr>
          <w:rFonts w:hint="eastAsia" w:ascii="宋体" w:hAnsi="宋体" w:eastAsia="宋体" w:cs="宋体"/>
          <w:color w:val="auto"/>
          <w:sz w:val="18"/>
          <w:szCs w:val="18"/>
          <w:highlight w:val="none"/>
        </w:rPr>
      </w:pPr>
    </w:p>
    <w:p w14:paraId="24B766C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970ABE1">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E9089D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7A26E16">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811A72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1200879A">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473C04F">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E900CC9">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407687A8">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A996A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7E4F077">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8EA188C">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07BE13C3">
      <w:pPr>
        <w:pStyle w:val="59"/>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E638C7">
      <w:pPr>
        <w:pStyle w:val="59"/>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4"/>
          <w:szCs w:val="20"/>
          <w:highlight w:val="none"/>
          <w:lang w:val="en-US" w:eastAsia="zh-CN" w:bidi="ar"/>
        </w:rPr>
        <w:t>6.3澄清或者修改的内容可能影响响应文件编制的，采购人、采购代理机构应当在提交首次响应文件截止时间至少5日前，通过电子交易平台通知所有获取招标文件的供应商；不足5日的，采购人、采购代理机构应当顺延提交首次响应文件截止时间。</w:t>
      </w:r>
    </w:p>
    <w:p w14:paraId="320B4C6B">
      <w:pPr>
        <w:pStyle w:val="59"/>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highlight w:val="none"/>
        </w:rPr>
      </w:pPr>
      <w:r>
        <w:rPr>
          <w:rFonts w:hint="eastAsia" w:ascii="宋体" w:hAnsi="宋体" w:eastAsia="宋体" w:cs="宋体"/>
          <w:b/>
          <w:bCs w:val="0"/>
          <w:color w:val="auto"/>
          <w:kern w:val="2"/>
          <w:sz w:val="24"/>
          <w:szCs w:val="20"/>
          <w:highlight w:val="none"/>
          <w:lang w:val="en-US" w:eastAsia="zh-CN" w:bidi="ar"/>
        </w:rPr>
        <w:t>▲</w:t>
      </w:r>
      <w:r>
        <w:rPr>
          <w:rFonts w:hint="eastAsia" w:ascii="宋体" w:hAnsi="宋体" w:eastAsia="宋体" w:cs="仿宋_GB2312"/>
          <w:b/>
          <w:bCs w:val="0"/>
          <w:color w:val="auto"/>
          <w:kern w:val="2"/>
          <w:sz w:val="24"/>
          <w:szCs w:val="21"/>
          <w:highlight w:val="none"/>
          <w:lang w:val="en-US" w:eastAsia="zh-CN" w:bidi="ar"/>
        </w:rPr>
        <w:t>响应文件未按招标文件的澄清、修改的内容编制，又不符合实质性要求的，响应无效。</w:t>
      </w:r>
    </w:p>
    <w:p w14:paraId="69AC6E2A">
      <w:pPr>
        <w:pStyle w:val="23"/>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 xml:space="preserve">    </w:t>
      </w:r>
    </w:p>
    <w:p w14:paraId="5EE6A9C9">
      <w:pPr>
        <w:pStyle w:val="23"/>
        <w:rPr>
          <w:rFonts w:hint="eastAsia" w:ascii="宋体" w:hAnsi="宋体" w:eastAsia="宋体" w:cs="宋体"/>
          <w:color w:val="auto"/>
          <w:szCs w:val="24"/>
          <w:highlight w:val="none"/>
          <w:lang w:val="en-US"/>
        </w:rPr>
      </w:pPr>
    </w:p>
    <w:p w14:paraId="28FB8F7B">
      <w:pPr>
        <w:adjustRightInd/>
        <w:spacing w:line="360" w:lineRule="auto"/>
        <w:jc w:val="center"/>
        <w:outlineLvl w:val="0"/>
        <w:rPr>
          <w:rFonts w:hint="default" w:ascii="宋体" w:hAnsi="宋体" w:eastAsia="宋体" w:cs="宋体"/>
          <w:b/>
          <w:color w:val="auto"/>
          <w:sz w:val="30"/>
          <w:szCs w:val="20"/>
          <w:highlight w:val="none"/>
          <w:lang w:val="en-US" w:eastAsia="zh-CN"/>
        </w:rPr>
      </w:pPr>
      <w:r>
        <w:rPr>
          <w:rFonts w:hint="eastAsia" w:ascii="宋体" w:hAnsi="宋体" w:eastAsia="宋体" w:cs="宋体"/>
          <w:b/>
          <w:color w:val="auto"/>
          <w:sz w:val="30"/>
          <w:szCs w:val="20"/>
          <w:highlight w:val="none"/>
        </w:rPr>
        <w:t>三、</w:t>
      </w:r>
      <w:r>
        <w:rPr>
          <w:rFonts w:hint="eastAsia" w:ascii="宋体" w:hAnsi="宋体" w:cs="宋体"/>
          <w:b/>
          <w:color w:val="auto"/>
          <w:sz w:val="30"/>
          <w:szCs w:val="20"/>
          <w:highlight w:val="none"/>
          <w:lang w:val="en-US" w:eastAsia="zh-CN"/>
        </w:rPr>
        <w:t>响应文件的编制</w:t>
      </w:r>
    </w:p>
    <w:p w14:paraId="03050D56">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46BF14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4E5449C">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3FBF79D">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6E0423">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9F32492">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hAnsi="宋体" w:cs="宋体"/>
          <w:color w:val="auto"/>
          <w:sz w:val="24"/>
          <w:highlight w:val="none"/>
          <w:lang w:val="en-US" w:eastAsia="zh-CN"/>
        </w:rPr>
        <w:t>无</w:t>
      </w:r>
      <w:r>
        <w:rPr>
          <w:rFonts w:hint="eastAsia" w:ascii="宋体" w:hAnsi="宋体" w:eastAsia="宋体" w:cs="宋体"/>
          <w:color w:val="auto"/>
          <w:sz w:val="24"/>
          <w:highlight w:val="none"/>
        </w:rPr>
        <w:t>需缴纳投标保证金。</w:t>
      </w:r>
    </w:p>
    <w:p w14:paraId="206E014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649A78CC">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90A716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6901CD6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E720F7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活动应当具备的一般条件的承诺函；</w:t>
      </w:r>
    </w:p>
    <w:p w14:paraId="16B7A3AF">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 xml:space="preserve"> 投标保证金转账、汇款凭证复印件</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若</w:t>
      </w:r>
      <w:r>
        <w:rPr>
          <w:rFonts w:hint="eastAsia" w:ascii="宋体" w:hAnsi="宋体" w:eastAsia="宋体" w:cs="宋体"/>
          <w:snapToGrid w:val="0"/>
          <w:color w:val="auto"/>
          <w:kern w:val="28"/>
          <w:sz w:val="24"/>
          <w:szCs w:val="20"/>
          <w:highlight w:val="none"/>
        </w:rPr>
        <w:t>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lang w:val="en-US" w:eastAsia="zh-CN"/>
        </w:rPr>
        <w:t>；</w:t>
      </w:r>
    </w:p>
    <w:p w14:paraId="6DCCD90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30" w:name="_Hlk101259339"/>
      <w:r>
        <w:rPr>
          <w:rFonts w:hint="eastAsia" w:ascii="宋体" w:hAnsi="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w:t>
      </w:r>
      <w:bookmarkEnd w:id="30"/>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若</w:t>
      </w:r>
      <w:r>
        <w:rPr>
          <w:rFonts w:hint="eastAsia" w:ascii="宋体" w:hAnsi="宋体" w:eastAsia="宋体" w:cs="宋体"/>
          <w:snapToGrid w:val="0"/>
          <w:color w:val="auto"/>
          <w:kern w:val="28"/>
          <w:sz w:val="24"/>
          <w:szCs w:val="20"/>
          <w:highlight w:val="none"/>
        </w:rPr>
        <w:t>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2C88C985">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14:paraId="7FC55EA4">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FEA55D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EB8B17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FC8827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02CEB6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5170E3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E6A7D9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1FA139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99C753C">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cs="宋体"/>
          <w:color w:val="auto"/>
          <w:sz w:val="24"/>
          <w:highlight w:val="none"/>
          <w:lang w:val="zh-CN"/>
        </w:rPr>
        <w:t>采购</w:t>
      </w:r>
      <w:r>
        <w:rPr>
          <w:rFonts w:hint="eastAsia" w:ascii="宋体" w:hAnsi="宋体" w:eastAsia="宋体" w:cs="宋体"/>
          <w:color w:val="auto"/>
          <w:sz w:val="24"/>
          <w:highlight w:val="none"/>
          <w:lang w:val="zh-CN"/>
        </w:rPr>
        <w:t>供应商廉洁自律承诺书；</w:t>
      </w:r>
    </w:p>
    <w:p w14:paraId="784C581A">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EE8A42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057E929B">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F569EC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123F7046">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294057C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06EFA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5F09E36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7D33F39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03CEF4F4">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FDA0856">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55DCEB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w:t>
      </w:r>
      <w:r>
        <w:rPr>
          <w:rFonts w:hint="eastAsia" w:ascii="宋体" w:hAnsi="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10E81ED3">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6EDAB99">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64BDB20">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ACCE2E">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C9D974">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26B0B160">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8D871C6">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DA91E76">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79C9515">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778C196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6990E15F">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1A4F3D4">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2F60CFA">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6E41831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8045F35">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DEAB58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6D0C713">
      <w:pPr>
        <w:pStyle w:val="132"/>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47DE84E9">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D0A5905">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591C1D43">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3CBFDDCA">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1219AF59">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B48A731">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16DFE3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委员会依据法律法规和招标文件的规定，对投标人的资格进行审查。</w:t>
      </w:r>
    </w:p>
    <w:p w14:paraId="2DAA5E8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CD2807D">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D7524D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63E31793">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2C69BEC">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cs="宋体"/>
          <w:color w:val="auto"/>
          <w:sz w:val="24"/>
          <w:highlight w:val="none"/>
          <w:lang w:val="en-US" w:eastAsia="zh-CN"/>
        </w:rPr>
        <w:t>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14:paraId="783CC532">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473776E">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、政府采购严重违法失信行为记录名单的投标人将被拒绝参与采购活动。</w:t>
      </w:r>
    </w:p>
    <w:p w14:paraId="786F29A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625745C">
      <w:pPr>
        <w:pStyle w:val="132"/>
        <w:spacing w:before="0"/>
        <w:ind w:firstLine="0" w:firstLineChars="0"/>
        <w:rPr>
          <w:rFonts w:hint="eastAsia" w:ascii="宋体" w:hAnsi="宋体" w:eastAsia="宋体" w:cs="宋体"/>
          <w:color w:val="auto"/>
          <w:kern w:val="0"/>
          <w:szCs w:val="24"/>
          <w:highlight w:val="none"/>
        </w:rPr>
      </w:pPr>
    </w:p>
    <w:p w14:paraId="3A5AC5B1">
      <w:pPr>
        <w:snapToGrid w:val="0"/>
        <w:spacing w:line="360" w:lineRule="auto"/>
        <w:jc w:val="center"/>
        <w:outlineLvl w:val="0"/>
        <w:rPr>
          <w:rFonts w:hint="eastAsia" w:ascii="宋体" w:hAnsi="宋体" w:eastAsia="宋体" w:cs="宋体"/>
          <w:b/>
          <w:color w:val="auto"/>
          <w:sz w:val="36"/>
          <w:szCs w:val="36"/>
          <w:highlight w:val="none"/>
        </w:rPr>
      </w:pPr>
    </w:p>
    <w:p w14:paraId="47AF000A">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2644B889">
      <w:pPr>
        <w:spacing w:line="360" w:lineRule="auto"/>
        <w:rPr>
          <w:rFonts w:hint="eastAsia" w:ascii="宋体" w:hAnsi="宋体" w:eastAsia="宋体" w:cs="宋体"/>
          <w:b/>
          <w:color w:val="auto"/>
          <w:sz w:val="24"/>
          <w:highlight w:val="none"/>
        </w:rPr>
      </w:pPr>
      <w:bookmarkStart w:id="3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57C5DA32">
      <w:pPr>
        <w:spacing w:line="360" w:lineRule="auto"/>
        <w:rPr>
          <w:rFonts w:hint="eastAsia" w:ascii="宋体" w:hAnsi="宋体" w:eastAsia="宋体" w:cs="宋体"/>
          <w:b/>
          <w:color w:val="auto"/>
          <w:sz w:val="24"/>
          <w:highlight w:val="none"/>
        </w:rPr>
      </w:pPr>
    </w:p>
    <w:p w14:paraId="3C779D66">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C7EFCE8">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5E6F306B">
      <w:pPr>
        <w:keepNext w:val="0"/>
        <w:keepLines w:val="0"/>
        <w:widowControl w:val="0"/>
        <w:suppressLineNumbers w:val="0"/>
        <w:adjustRightInd w:val="0"/>
        <w:spacing w:before="0" w:beforeAutospacing="0" w:after="0" w:afterAutospacing="0" w:line="360" w:lineRule="auto"/>
        <w:ind w:left="0" w:right="0" w:firstLine="407" w:firstLineChars="194"/>
        <w:jc w:val="both"/>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EB9BB1">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178368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77ABF2F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的名称、地址、联系方式，项目名称和项目编号，中标人名称和中标金额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中标公告期限以及评审专家名单、评分汇总及明细。</w:t>
      </w:r>
    </w:p>
    <w:p w14:paraId="2DBC3F67">
      <w:pPr>
        <w:widowControl/>
        <w:shd w:val="clear" w:color="auto" w:fill="FFFFFF"/>
        <w:spacing w:line="360" w:lineRule="auto"/>
        <w:ind w:firstLine="480"/>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23.3公告期限为1个工作日。</w:t>
      </w:r>
    </w:p>
    <w:p w14:paraId="3FF1634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3AC032A7">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1E26F65">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01B98221">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w:t>
      </w:r>
      <w:r>
        <w:rPr>
          <w:rFonts w:hint="eastAsia" w:ascii="宋体" w:hAnsi="宋体" w:cs="宋体"/>
          <w:color w:val="auto"/>
          <w:kern w:val="0"/>
          <w:sz w:val="24"/>
          <w:highlight w:val="none"/>
          <w:lang w:eastAsia="zh-CN"/>
        </w:rPr>
        <w:t>中标通知书发出之日起30日</w:t>
      </w:r>
      <w:r>
        <w:rPr>
          <w:rFonts w:hint="eastAsia" w:ascii="宋体" w:hAnsi="宋体" w:eastAsia="宋体" w:cs="宋体"/>
          <w:color w:val="auto"/>
          <w:kern w:val="0"/>
          <w:sz w:val="24"/>
          <w:highlight w:val="none"/>
        </w:rPr>
        <w:t>内，与中标供应商按照采购文件确定的事项签订采购合同。</w:t>
      </w:r>
    </w:p>
    <w:p w14:paraId="4F4A50FE">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79FF343">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5C646CA">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r>
        <w:rPr>
          <w:rFonts w:hint="eastAsia" w:ascii="宋体" w:hAnsi="宋体" w:eastAsia="宋体" w:cs="Times New Roman"/>
          <w:color w:val="auto"/>
          <w:kern w:val="2"/>
          <w:sz w:val="24"/>
          <w:szCs w:val="21"/>
          <w:highlight w:val="none"/>
          <w:lang w:val="en-US" w:eastAsia="zh-CN" w:bidi="ar"/>
        </w:rPr>
        <w:t>拒绝签订采购合同的成交人不得参加对该项目重新开展的采购活动。</w:t>
      </w:r>
    </w:p>
    <w:p w14:paraId="654E390C">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25.5采购合同由采购人与中标供应商根据招标文件、投标文件等内容通过采购电子交易平台在线签订，自动备案。</w:t>
      </w:r>
    </w:p>
    <w:p w14:paraId="75E03670">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E78A59E">
      <w:pPr>
        <w:tabs>
          <w:tab w:val="left" w:pos="0"/>
        </w:tabs>
        <w:spacing w:line="360" w:lineRule="auto"/>
        <w:ind w:firstLine="482"/>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。履约保证金的数额不得超过合同金额的</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8A3BD47">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18001477">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5B58A03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C8074D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0BEF88D5">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1D858E5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A23E79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7AF51E9">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A9EFA8">
      <w:pPr>
        <w:tabs>
          <w:tab w:val="left" w:pos="0"/>
        </w:tabs>
        <w:spacing w:line="360" w:lineRule="auto"/>
        <w:ind w:firstLine="480"/>
        <w:rPr>
          <w:rFonts w:hint="eastAsia" w:ascii="宋体" w:hAnsi="宋体" w:eastAsia="宋体" w:cs="宋体"/>
          <w:color w:val="auto"/>
          <w:sz w:val="24"/>
          <w:highlight w:val="none"/>
        </w:rPr>
      </w:pPr>
    </w:p>
    <w:p w14:paraId="1587E9A5">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5260D9C5">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626F0BC">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79C38925">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884498">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9EBE78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F360FC">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法律法规规定的违法违规情形的，采购人应当及时报告</w:t>
      </w:r>
      <w:r>
        <w:rPr>
          <w:rFonts w:hint="eastAsia" w:ascii="宋体" w:hAnsi="宋体" w:cs="宋体"/>
          <w:color w:val="auto"/>
          <w:kern w:val="0"/>
          <w:sz w:val="24"/>
          <w:highlight w:val="none"/>
          <w:lang w:val="en-US" w:eastAsia="zh-CN"/>
        </w:rPr>
        <w:t>相应</w:t>
      </w:r>
      <w:r>
        <w:rPr>
          <w:rFonts w:hint="eastAsia" w:ascii="宋体" w:hAnsi="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p>
    <w:bookmarkEnd w:id="31"/>
    <w:p w14:paraId="1124B08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2" w:name="_Hlt74714665"/>
      <w:bookmarkEnd w:id="32"/>
      <w:bookmarkStart w:id="33" w:name="_Hlt68057669"/>
      <w:bookmarkEnd w:id="33"/>
      <w:bookmarkStart w:id="34" w:name="_Hlt75236101"/>
      <w:bookmarkEnd w:id="34"/>
      <w:bookmarkStart w:id="35" w:name="_Hlt68072990"/>
      <w:bookmarkEnd w:id="35"/>
      <w:bookmarkStart w:id="36" w:name="_Hlt74729768"/>
      <w:bookmarkEnd w:id="36"/>
      <w:bookmarkStart w:id="37" w:name="_Hlt75236011"/>
      <w:bookmarkEnd w:id="37"/>
      <w:bookmarkStart w:id="38" w:name="_Hlt68073093"/>
      <w:bookmarkEnd w:id="38"/>
      <w:bookmarkStart w:id="39" w:name="_Hlt75236290"/>
      <w:bookmarkEnd w:id="39"/>
      <w:bookmarkStart w:id="40" w:name="_Hlt74730295"/>
      <w:bookmarkEnd w:id="40"/>
      <w:bookmarkStart w:id="41" w:name="_Hlt68072998"/>
      <w:bookmarkEnd w:id="41"/>
      <w:bookmarkStart w:id="42" w:name="_Hlt68403820"/>
      <w:bookmarkEnd w:id="42"/>
      <w:bookmarkStart w:id="43" w:name="_Hlt74707468"/>
      <w:bookmarkEnd w:id="43"/>
    </w:p>
    <w:bookmarkEnd w:id="28"/>
    <w:bookmarkEnd w:id="29"/>
    <w:p w14:paraId="00CDFEA7">
      <w:pPr>
        <w:spacing w:line="360" w:lineRule="auto"/>
        <w:jc w:val="center"/>
        <w:outlineLvl w:val="0"/>
        <w:rPr>
          <w:rFonts w:hint="eastAsia" w:ascii="宋体" w:hAnsi="宋体" w:eastAsia="宋体" w:cs="宋体"/>
          <w:b/>
          <w:color w:val="auto"/>
          <w:sz w:val="36"/>
          <w:szCs w:val="36"/>
          <w:highlight w:val="none"/>
        </w:rPr>
      </w:pPr>
      <w:bookmarkStart w:id="44" w:name="第四部分"/>
      <w:r>
        <w:rPr>
          <w:rFonts w:hint="eastAsia" w:ascii="宋体" w:hAnsi="宋体" w:eastAsia="宋体" w:cs="宋体"/>
          <w:b/>
          <w:color w:val="auto"/>
          <w:sz w:val="36"/>
          <w:szCs w:val="36"/>
          <w:highlight w:val="none"/>
        </w:rPr>
        <w:t>第三部分   采购需求</w:t>
      </w:r>
    </w:p>
    <w:p w14:paraId="595609EB">
      <w:pPr>
        <w:numPr>
          <w:ilvl w:val="0"/>
          <w:numId w:val="1"/>
        </w:numPr>
        <w:spacing w:before="156" w:beforeLines="50" w:after="156" w:afterLines="50" w:line="500" w:lineRule="exact"/>
        <w:ind w:left="630" w:leftChars="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采购预算</w:t>
      </w:r>
    </w:p>
    <w:tbl>
      <w:tblPr>
        <w:tblStyle w:val="64"/>
        <w:tblpPr w:leftFromText="180" w:rightFromText="180" w:vertAnchor="text" w:horzAnchor="page" w:tblpXSpec="center" w:tblpY="100"/>
        <w:tblOverlap w:val="neve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280"/>
        <w:gridCol w:w="1871"/>
        <w:gridCol w:w="524"/>
        <w:gridCol w:w="491"/>
        <w:gridCol w:w="1486"/>
        <w:gridCol w:w="1486"/>
        <w:gridCol w:w="879"/>
      </w:tblGrid>
      <w:tr w14:paraId="5D08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92" w:type="dxa"/>
            <w:vAlign w:val="center"/>
          </w:tcPr>
          <w:p w14:paraId="2138DBF2">
            <w:pPr>
              <w:keepNext w:val="0"/>
              <w:keepLines w:val="0"/>
              <w:widowControl/>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标项号</w:t>
            </w:r>
          </w:p>
        </w:tc>
        <w:tc>
          <w:tcPr>
            <w:tcW w:w="0" w:type="auto"/>
            <w:vAlign w:val="center"/>
          </w:tcPr>
          <w:p w14:paraId="0555D991">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项目名称</w:t>
            </w:r>
          </w:p>
        </w:tc>
        <w:tc>
          <w:tcPr>
            <w:tcW w:w="1871" w:type="dxa"/>
            <w:vAlign w:val="center"/>
          </w:tcPr>
          <w:p w14:paraId="0DA3EB6F">
            <w:pPr>
              <w:keepNext w:val="0"/>
              <w:keepLines w:val="0"/>
              <w:widowControl/>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技术规格和配置要求</w:t>
            </w:r>
          </w:p>
        </w:tc>
        <w:tc>
          <w:tcPr>
            <w:tcW w:w="524" w:type="dxa"/>
            <w:vAlign w:val="center"/>
          </w:tcPr>
          <w:p w14:paraId="0EAFC973">
            <w:pPr>
              <w:keepNext w:val="0"/>
              <w:keepLines w:val="0"/>
              <w:widowControl/>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单位</w:t>
            </w:r>
          </w:p>
        </w:tc>
        <w:tc>
          <w:tcPr>
            <w:tcW w:w="0" w:type="auto"/>
            <w:vAlign w:val="center"/>
          </w:tcPr>
          <w:p w14:paraId="72966F29">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0" w:type="auto"/>
            <w:vAlign w:val="center"/>
          </w:tcPr>
          <w:p w14:paraId="6EF2CFF0">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预算单价（元）</w:t>
            </w:r>
          </w:p>
        </w:tc>
        <w:tc>
          <w:tcPr>
            <w:tcW w:w="0" w:type="auto"/>
            <w:vAlign w:val="center"/>
          </w:tcPr>
          <w:p w14:paraId="215DB5B1">
            <w:pPr>
              <w:keepNext w:val="0"/>
              <w:keepLines w:val="0"/>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预算总价（元）</w:t>
            </w:r>
          </w:p>
        </w:tc>
        <w:tc>
          <w:tcPr>
            <w:tcW w:w="879" w:type="dxa"/>
            <w:vAlign w:val="center"/>
          </w:tcPr>
          <w:p w14:paraId="3AA1DD27">
            <w:pPr>
              <w:keepNext w:val="0"/>
              <w:keepLines w:val="0"/>
              <w:widowControl/>
              <w:suppressLineNumbers w:val="0"/>
              <w:spacing w:before="0" w:beforeAutospacing="0" w:after="0" w:afterAutospacing="0"/>
              <w:ind w:left="0" w:right="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26B7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92" w:type="dxa"/>
            <w:vAlign w:val="center"/>
          </w:tcPr>
          <w:p w14:paraId="3CD5C5DE">
            <w:pPr>
              <w:keepNext w:val="0"/>
              <w:keepLines w:val="0"/>
              <w:widowControl/>
              <w:suppressLineNumbers w:val="0"/>
              <w:spacing w:before="0" w:beforeAutospacing="0" w:after="0" w:afterAutospacing="0"/>
              <w:ind w:left="0" w:right="0"/>
              <w:jc w:val="center"/>
              <w:rPr>
                <w:rFonts w:hint="eastAsia" w:ascii="宋体" w:hAnsi="宋体" w:cs="宋体"/>
                <w:b w:val="0"/>
                <w:bCs/>
                <w:color w:val="auto"/>
                <w:sz w:val="24"/>
                <w:szCs w:val="24"/>
                <w:highlight w:val="none"/>
              </w:rPr>
            </w:pPr>
            <w:bookmarkStart w:id="45" w:name="OLE_LINK12" w:colFirst="1" w:colLast="3"/>
            <w:r>
              <w:rPr>
                <w:rFonts w:hint="eastAsia" w:ascii="宋体" w:hAnsi="宋体" w:cs="宋体"/>
                <w:b w:val="0"/>
                <w:bCs/>
                <w:color w:val="auto"/>
                <w:sz w:val="24"/>
                <w:szCs w:val="24"/>
                <w:highlight w:val="none"/>
              </w:rPr>
              <w:t>一</w:t>
            </w:r>
          </w:p>
        </w:tc>
        <w:tc>
          <w:tcPr>
            <w:tcW w:w="0" w:type="auto"/>
            <w:vAlign w:val="center"/>
          </w:tcPr>
          <w:p w14:paraId="77829AD3">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莲花镇农业产业园及农旅融合设施提升项目一昴畈村大棚</w:t>
            </w:r>
          </w:p>
        </w:tc>
        <w:tc>
          <w:tcPr>
            <w:tcW w:w="1871" w:type="dxa"/>
            <w:vAlign w:val="center"/>
          </w:tcPr>
          <w:p w14:paraId="298E4C33">
            <w:pPr>
              <w:keepNext w:val="0"/>
              <w:keepLines w:val="0"/>
              <w:widowControl/>
              <w:suppressLineNumbers w:val="0"/>
              <w:spacing w:before="0" w:beforeAutospacing="0" w:after="0" w:afterAutospacing="0"/>
              <w:ind w:left="0" w:right="0"/>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详见“二、主要技术指标参数及要求”</w:t>
            </w:r>
          </w:p>
        </w:tc>
        <w:tc>
          <w:tcPr>
            <w:tcW w:w="524" w:type="dxa"/>
            <w:vAlign w:val="center"/>
          </w:tcPr>
          <w:p w14:paraId="41CA39D7">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批</w:t>
            </w:r>
          </w:p>
        </w:tc>
        <w:tc>
          <w:tcPr>
            <w:tcW w:w="0" w:type="auto"/>
            <w:vAlign w:val="center"/>
          </w:tcPr>
          <w:p w14:paraId="67A50C74">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0" w:type="auto"/>
            <w:vAlign w:val="center"/>
          </w:tcPr>
          <w:p w14:paraId="70B70F02">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1000177.00</w:t>
            </w:r>
          </w:p>
        </w:tc>
        <w:tc>
          <w:tcPr>
            <w:tcW w:w="0" w:type="auto"/>
            <w:vAlign w:val="center"/>
          </w:tcPr>
          <w:p w14:paraId="325D1B8A">
            <w:pPr>
              <w:keepNext w:val="0"/>
              <w:keepLines w:val="0"/>
              <w:suppressLineNumbers w:val="0"/>
              <w:spacing w:before="0" w:beforeAutospacing="0" w:after="0" w:afterAutospacing="0"/>
              <w:ind w:left="0" w:right="0"/>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1000177.00</w:t>
            </w:r>
          </w:p>
        </w:tc>
        <w:tc>
          <w:tcPr>
            <w:tcW w:w="879" w:type="dxa"/>
            <w:vAlign w:val="center"/>
          </w:tcPr>
          <w:p w14:paraId="31517EAC">
            <w:pPr>
              <w:keepNext w:val="0"/>
              <w:keepLines w:val="0"/>
              <w:widowControl/>
              <w:suppressLineNumbers w:val="0"/>
              <w:spacing w:before="0" w:beforeAutospacing="0" w:after="0" w:afterAutospacing="0"/>
              <w:ind w:left="0" w:right="0"/>
              <w:jc w:val="center"/>
              <w:rPr>
                <w:rFonts w:hint="eastAsia" w:ascii="宋体" w:hAnsi="宋体" w:cs="宋体"/>
                <w:b/>
                <w:color w:val="auto"/>
                <w:sz w:val="24"/>
                <w:szCs w:val="24"/>
                <w:highlight w:val="none"/>
              </w:rPr>
            </w:pPr>
          </w:p>
        </w:tc>
      </w:tr>
      <w:bookmarkEnd w:id="45"/>
    </w:tbl>
    <w:p w14:paraId="48FE0C59">
      <w:pPr>
        <w:pStyle w:val="82"/>
        <w:spacing w:before="156"/>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color w:val="auto"/>
          <w:highlight w:val="none"/>
        </w:rPr>
        <w:t>备注：以上金额</w:t>
      </w:r>
      <w:r>
        <w:rPr>
          <w:rFonts w:hint="eastAsia"/>
          <w:color w:val="auto"/>
          <w:highlight w:val="none"/>
          <w:lang w:eastAsia="zh-CN"/>
        </w:rPr>
        <w:t>包括供货、运输装卸、安装调试、产品保</w:t>
      </w:r>
      <w:r>
        <w:rPr>
          <w:rFonts w:hint="eastAsia" w:eastAsia="宋体"/>
          <w:color w:val="auto"/>
          <w:highlight w:val="none"/>
          <w:lang w:eastAsia="zh-CN"/>
        </w:rPr>
        <w:t>护、备品备件、配件、附件、培训、税</w:t>
      </w:r>
      <w:r>
        <w:rPr>
          <w:rFonts w:hint="eastAsia" w:eastAsia="宋体"/>
          <w:color w:val="auto"/>
          <w:highlight w:val="none"/>
          <w:lang w:val="en-US" w:eastAsia="zh-CN"/>
        </w:rPr>
        <w:t>金、保险、验收、辅助工作及售后服务等完成该项目的所有费用。</w:t>
      </w:r>
    </w:p>
    <w:p w14:paraId="126B57A3">
      <w:pPr>
        <w:pStyle w:val="236"/>
        <w:numPr>
          <w:ilvl w:val="0"/>
          <w:numId w:val="1"/>
        </w:numPr>
        <w:spacing w:line="360" w:lineRule="auto"/>
        <w:ind w:left="63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主要技术指标参数及要求</w:t>
      </w:r>
    </w:p>
    <w:tbl>
      <w:tblPr>
        <w:tblStyle w:val="6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2255"/>
        <w:gridCol w:w="957"/>
        <w:gridCol w:w="679"/>
        <w:gridCol w:w="587"/>
        <w:gridCol w:w="587"/>
        <w:gridCol w:w="957"/>
        <w:gridCol w:w="1884"/>
      </w:tblGrid>
      <w:tr w14:paraId="7C17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732B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709F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828"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A1D7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5072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B7C2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00BD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5C0FD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82D2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32F3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0B1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（一）GP-832单体大棚</w:t>
            </w:r>
          </w:p>
        </w:tc>
      </w:tr>
      <w:tr w14:paraId="0998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D6A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B694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内外棚钢结构骨架</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3251F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6321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3F648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E066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48B2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718437</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143B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4BFC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DD1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440D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内外棚覆盖材料</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6734D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D39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D8BA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26C7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3AF6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138052.6</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30B0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3A16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7C9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8980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内外棚通风系统</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3DB31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EF01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1EA4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E7FD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8F19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64800.2</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0519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7647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425A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3A0B0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内外棚覆盖材料固定系统</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17C9F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56BC2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8BC8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19A5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3259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47895.8</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1349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5DD0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76F1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D931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外棚门系统</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033BC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DBCE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2D56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551E6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08492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16904.4</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758E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5D4D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00972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99CF7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总电源</w:t>
            </w:r>
          </w:p>
        </w:tc>
        <w:tc>
          <w:tcPr>
            <w:tcW w:w="828" w:type="pct"/>
            <w:tcBorders>
              <w:top w:val="single" w:color="000000" w:sz="8" w:space="0"/>
              <w:left w:val="nil"/>
              <w:bottom w:val="single" w:color="000000" w:sz="8" w:space="0"/>
              <w:right w:val="single" w:color="000000" w:sz="8" w:space="0"/>
            </w:tcBorders>
            <w:shd w:val="clear" w:color="auto" w:fill="FFFFFF" w:themeFill="background1"/>
            <w:vAlign w:val="center"/>
          </w:tcPr>
          <w:p w14:paraId="4CCB3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详见设计方案</w:t>
            </w: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E886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14087</w:t>
            </w: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7AA8A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m2</w:t>
            </w: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348C4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EDBA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14087</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6A9B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按外棚投影面积计算</w:t>
            </w:r>
          </w:p>
        </w:tc>
      </w:tr>
      <w:tr w14:paraId="1CDA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4" w:type="pc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68F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6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0DF6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828"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1EA9B6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543"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4F6570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32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58D591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12"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223A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656"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6D409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1000177</w:t>
            </w:r>
          </w:p>
        </w:tc>
        <w:tc>
          <w:tcPr>
            <w:tcW w:w="944" w:type="pct"/>
            <w:tcBorders>
              <w:top w:val="single" w:color="000000" w:sz="8" w:space="0"/>
              <w:left w:val="nil"/>
              <w:bottom w:val="single" w:color="000000" w:sz="8" w:space="0"/>
              <w:right w:val="single" w:color="000000" w:sz="8" w:space="0"/>
            </w:tcBorders>
            <w:shd w:val="clear" w:color="auto" w:fill="FFFFFF" w:themeFill="background1"/>
            <w:noWrap/>
            <w:vAlign w:val="center"/>
          </w:tcPr>
          <w:p w14:paraId="2109FA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bl>
    <w:p w14:paraId="3023954B">
      <w:pPr>
        <w:spacing w:line="360" w:lineRule="auto"/>
        <w:jc w:val="center"/>
        <w:rPr>
          <w:rStyle w:val="284"/>
          <w:rFonts w:hint="eastAsia" w:ascii="宋体" w:hAnsi="宋体" w:eastAsia="宋体" w:cs="宋体"/>
          <w:b/>
          <w:color w:val="auto"/>
          <w:highlight w:val="none"/>
          <w:lang w:val="en-US" w:eastAsia="zh-CN"/>
        </w:rPr>
      </w:pPr>
      <w:r>
        <w:rPr>
          <w:rStyle w:val="284"/>
          <w:rFonts w:hint="eastAsia" w:ascii="宋体" w:hAnsi="宋体" w:eastAsia="宋体" w:cs="宋体"/>
          <w:b/>
          <w:color w:val="auto"/>
          <w:highlight w:val="none"/>
          <w:lang w:val="en-US" w:eastAsia="zh-CN"/>
        </w:rPr>
        <w:t>GP-832型单体大棚</w:t>
      </w:r>
    </w:p>
    <w:p w14:paraId="701313AA">
      <w:pPr>
        <w:jc w:val="center"/>
        <w:rPr>
          <w:rFonts w:hint="eastAsia" w:ascii="宋体" w:hAnsi="宋体"/>
          <w:color w:val="auto"/>
          <w:sz w:val="32"/>
          <w:szCs w:val="32"/>
          <w:highlight w:val="none"/>
        </w:rPr>
      </w:pPr>
      <w:r>
        <w:rPr>
          <w:rFonts w:hint="eastAsia" w:ascii="宋体" w:hAnsi="宋体"/>
          <w:color w:val="auto"/>
          <w:sz w:val="32"/>
          <w:szCs w:val="32"/>
          <w:highlight w:val="none"/>
        </w:rPr>
        <w:t>结构及技术说明</w:t>
      </w:r>
    </w:p>
    <w:p w14:paraId="322FE4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一、基本参数及性能指标</w:t>
      </w:r>
    </w:p>
    <w:p w14:paraId="17FE97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1）大棚基本参数：</w:t>
      </w:r>
    </w:p>
    <w:p w14:paraId="44B6DF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跨度 ---------------------------- 8m</w:t>
      </w:r>
    </w:p>
    <w:p w14:paraId="5011C4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 ----------------------------</w:t>
      </w:r>
      <w:r>
        <w:rPr>
          <w:rFonts w:hint="eastAsia" w:ascii="宋体" w:hAnsi="宋体" w:eastAsia="宋体" w:cs="宋体"/>
          <w:color w:val="auto"/>
          <w:sz w:val="24"/>
          <w:szCs w:val="24"/>
          <w:highlight w:val="none"/>
          <w:lang w:val="en-US" w:eastAsia="zh-CN"/>
        </w:rPr>
        <w:t>根据实际地形</w:t>
      </w:r>
    </w:p>
    <w:p w14:paraId="3CD698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肩高 ----------------------------</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m</w:t>
      </w:r>
    </w:p>
    <w:p w14:paraId="3C0C3A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顶高 ----------------------------3.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m</w:t>
      </w:r>
    </w:p>
    <w:p w14:paraId="171F85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拱距 ---------------------------- 0.80m</w:t>
      </w:r>
    </w:p>
    <w:p w14:paraId="468B06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主要性能指标：</w:t>
      </w:r>
    </w:p>
    <w:p w14:paraId="41E94F54">
      <w:pPr>
        <w:spacing w:line="360" w:lineRule="auto"/>
        <w:ind w:firstLine="768" w:firstLineChars="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级风</w:t>
      </w:r>
    </w:p>
    <w:p w14:paraId="6994B67D">
      <w:pPr>
        <w:spacing w:line="360" w:lineRule="auto"/>
        <w:ind w:firstLine="768" w:firstLineChars="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雪载：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厚雪</w:t>
      </w:r>
    </w:p>
    <w:p w14:paraId="512FA0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3）使用寿命：</w:t>
      </w:r>
    </w:p>
    <w:p w14:paraId="16F3FBF3">
      <w:pPr>
        <w:spacing w:line="360" w:lineRule="auto"/>
        <w:ind w:firstLine="768" w:firstLineChars="3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主体结构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年以上。</w:t>
      </w:r>
    </w:p>
    <w:p w14:paraId="28C5814B">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4）结构形式：拱形结构（见下图）</w:t>
      </w:r>
    </w:p>
    <w:p w14:paraId="0FBD6A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4425315" cy="2064385"/>
            <wp:effectExtent l="0" t="0" r="9525" b="8255"/>
            <wp:docPr id="2" name="图片 1" descr="微信图片_2020041315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413155252"/>
                    <pic:cNvPicPr>
                      <a:picLocks noChangeAspect="1"/>
                    </pic:cNvPicPr>
                  </pic:nvPicPr>
                  <pic:blipFill>
                    <a:blip r:embed="rId22"/>
                    <a:stretch>
                      <a:fillRect/>
                    </a:stretch>
                  </pic:blipFill>
                  <pic:spPr>
                    <a:xfrm>
                      <a:off x="0" y="0"/>
                      <a:ext cx="4425315" cy="2064385"/>
                    </a:xfrm>
                    <a:prstGeom prst="rect">
                      <a:avLst/>
                    </a:prstGeom>
                    <a:noFill/>
                    <a:ln>
                      <a:noFill/>
                    </a:ln>
                  </pic:spPr>
                </pic:pic>
              </a:graphicData>
            </a:graphic>
          </wp:inline>
        </w:drawing>
      </w:r>
    </w:p>
    <w:p w14:paraId="616A48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二、单体大棚主要材料及机构</w:t>
      </w:r>
    </w:p>
    <w:p w14:paraId="692FA6F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拱杆：采用32*1.5*</w:t>
      </w:r>
      <w:r>
        <w:rPr>
          <w:rFonts w:hint="eastAsia" w:ascii="宋体" w:hAnsi="宋体" w:eastAsia="宋体" w:cs="宋体"/>
          <w:color w:val="auto"/>
          <w:sz w:val="24"/>
          <w:szCs w:val="24"/>
          <w:highlight w:val="none"/>
          <w:lang w:val="en-US" w:eastAsia="zh-CN"/>
        </w:rPr>
        <w:t>6300</w:t>
      </w:r>
      <w:r>
        <w:rPr>
          <w:rFonts w:hint="eastAsia" w:ascii="宋体" w:hAnsi="宋体" w:eastAsia="宋体" w:cs="宋体"/>
          <w:color w:val="auto"/>
          <w:sz w:val="24"/>
          <w:szCs w:val="24"/>
          <w:highlight w:val="none"/>
        </w:rPr>
        <w:t>热镀锌圆管。</w:t>
      </w:r>
    </w:p>
    <w:p w14:paraId="131E2B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斜撑：采用32*1.5*</w:t>
      </w:r>
      <w:r>
        <w:rPr>
          <w:rFonts w:hint="eastAsia" w:ascii="宋体" w:hAnsi="宋体" w:eastAsia="宋体" w:cs="宋体"/>
          <w:color w:val="auto"/>
          <w:sz w:val="24"/>
          <w:szCs w:val="24"/>
          <w:highlight w:val="none"/>
          <w:lang w:val="en-US" w:eastAsia="zh-CN"/>
        </w:rPr>
        <w:t>6300</w:t>
      </w:r>
      <w:r>
        <w:rPr>
          <w:rFonts w:hint="eastAsia" w:ascii="宋体" w:hAnsi="宋体" w:eastAsia="宋体" w:cs="宋体"/>
          <w:color w:val="auto"/>
          <w:sz w:val="24"/>
          <w:szCs w:val="24"/>
          <w:highlight w:val="none"/>
        </w:rPr>
        <w:t>热镀锌圆管。</w:t>
      </w:r>
    </w:p>
    <w:p w14:paraId="6FA92F47">
      <w:pPr>
        <w:tabs>
          <w:tab w:val="left" w:pos="945"/>
        </w:tabs>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纵拉杆：采用32*1.5*</w:t>
      </w:r>
      <w:r>
        <w:rPr>
          <w:rFonts w:hint="eastAsia" w:ascii="宋体" w:hAnsi="宋体" w:eastAsia="宋体" w:cs="宋体"/>
          <w:color w:val="auto"/>
          <w:sz w:val="24"/>
          <w:szCs w:val="24"/>
          <w:highlight w:val="none"/>
          <w:lang w:val="en-US" w:eastAsia="zh-CN"/>
        </w:rPr>
        <w:t>6300</w:t>
      </w:r>
      <w:r>
        <w:rPr>
          <w:rFonts w:hint="eastAsia" w:ascii="宋体" w:hAnsi="宋体" w:eastAsia="宋体" w:cs="宋体"/>
          <w:color w:val="auto"/>
          <w:sz w:val="24"/>
          <w:szCs w:val="24"/>
          <w:highlight w:val="none"/>
        </w:rPr>
        <w:t>热镀锌圆管，经热镀锌处理用以连接拱杆，使之成为牢固的整体结构，</w:t>
      </w:r>
      <w:r>
        <w:rPr>
          <w:rFonts w:hint="eastAsia" w:ascii="宋体" w:hAnsi="宋体" w:eastAsia="宋体" w:cs="宋体"/>
          <w:color w:val="auto"/>
          <w:sz w:val="24"/>
          <w:szCs w:val="24"/>
          <w:highlight w:val="none"/>
          <w:lang w:eastAsia="zh-CN"/>
        </w:rPr>
        <w:t>纵拉杆</w:t>
      </w:r>
      <w:r>
        <w:rPr>
          <w:rFonts w:hint="eastAsia" w:ascii="宋体" w:hAnsi="宋体" w:eastAsia="宋体" w:cs="宋体"/>
          <w:color w:val="auto"/>
          <w:sz w:val="24"/>
          <w:szCs w:val="24"/>
          <w:highlight w:val="none"/>
        </w:rPr>
        <w:t>共计3道，在顶部用拱顶簧压紧连接管。</w:t>
      </w:r>
    </w:p>
    <w:p w14:paraId="5FDE95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棚头立柱：采用32*1.5热镀锌圆管</w:t>
      </w:r>
      <w:r>
        <w:rPr>
          <w:rFonts w:hint="eastAsia" w:ascii="宋体" w:hAnsi="宋体" w:eastAsia="宋体" w:cs="宋体"/>
          <w:color w:val="auto"/>
          <w:sz w:val="24"/>
          <w:szCs w:val="24"/>
          <w:highlight w:val="none"/>
          <w:lang w:eastAsia="zh-CN"/>
        </w:rPr>
        <w:t>，每一头设置</w:t>
      </w:r>
      <w:r>
        <w:rPr>
          <w:rFonts w:hint="eastAsia" w:ascii="宋体" w:hAnsi="宋体" w:eastAsia="宋体" w:cs="宋体"/>
          <w:color w:val="auto"/>
          <w:sz w:val="24"/>
          <w:szCs w:val="24"/>
          <w:highlight w:val="none"/>
          <w:lang w:val="en-US" w:eastAsia="zh-CN"/>
        </w:rPr>
        <w:t>6根，一个棚共12根</w:t>
      </w:r>
      <w:r>
        <w:rPr>
          <w:rFonts w:hint="eastAsia" w:ascii="宋体" w:hAnsi="宋体" w:eastAsia="宋体" w:cs="宋体"/>
          <w:color w:val="auto"/>
          <w:sz w:val="24"/>
          <w:szCs w:val="24"/>
          <w:highlight w:val="none"/>
        </w:rPr>
        <w:t>。</w:t>
      </w:r>
    </w:p>
    <w:p w14:paraId="169CD4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棚体两侧各设一道</w:t>
      </w:r>
      <w:r>
        <w:rPr>
          <w:rFonts w:hint="eastAsia" w:ascii="宋体" w:hAnsi="宋体" w:cs="宋体"/>
          <w:color w:val="auto"/>
          <w:sz w:val="24"/>
          <w:szCs w:val="24"/>
          <w:highlight w:val="none"/>
          <w:lang w:val="en-US" w:eastAsia="zh-CN"/>
        </w:rPr>
        <w:t>电</w:t>
      </w:r>
      <w:r>
        <w:rPr>
          <w:rFonts w:hint="eastAsia" w:ascii="宋体" w:hAnsi="宋体" w:eastAsia="宋体" w:cs="宋体"/>
          <w:color w:val="auto"/>
          <w:sz w:val="24"/>
          <w:szCs w:val="24"/>
          <w:highlight w:val="none"/>
          <w:lang w:val="en-US" w:eastAsia="zh-CN"/>
        </w:rPr>
        <w:t>动</w:t>
      </w:r>
      <w:r>
        <w:rPr>
          <w:rFonts w:hint="eastAsia" w:ascii="宋体" w:hAnsi="宋体" w:eastAsia="宋体" w:cs="宋体"/>
          <w:color w:val="auto"/>
          <w:sz w:val="24"/>
          <w:szCs w:val="24"/>
          <w:highlight w:val="none"/>
        </w:rPr>
        <w:t>卷膜通风系统卷膜管采用2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热镀锌圆管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电</w:t>
      </w:r>
      <w:r>
        <w:rPr>
          <w:rFonts w:hint="eastAsia" w:ascii="宋体" w:hAnsi="宋体" w:eastAsia="宋体" w:cs="宋体"/>
          <w:color w:val="auto"/>
          <w:sz w:val="24"/>
          <w:szCs w:val="24"/>
          <w:highlight w:val="none"/>
          <w:lang w:val="en-US" w:eastAsia="zh-CN"/>
        </w:rPr>
        <w:t>动</w:t>
      </w:r>
      <w:r>
        <w:rPr>
          <w:rFonts w:hint="eastAsia" w:ascii="宋体" w:hAnsi="宋体" w:eastAsia="宋体" w:cs="宋体"/>
          <w:color w:val="auto"/>
          <w:sz w:val="24"/>
          <w:szCs w:val="24"/>
          <w:highlight w:val="none"/>
          <w:lang w:eastAsia="zh-CN"/>
        </w:rPr>
        <w:t>卷膜器使用国产优质</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lang w:eastAsia="zh-CN"/>
        </w:rPr>
        <w:t>，具有自锁功能</w:t>
      </w:r>
      <w:r>
        <w:rPr>
          <w:rFonts w:hint="eastAsia" w:ascii="宋体" w:hAnsi="宋体" w:eastAsia="宋体" w:cs="宋体"/>
          <w:color w:val="auto"/>
          <w:sz w:val="24"/>
          <w:szCs w:val="24"/>
          <w:highlight w:val="none"/>
        </w:rPr>
        <w:t>。</w:t>
      </w:r>
    </w:p>
    <w:p w14:paraId="015AD6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薄膜固定卡槽：275克镀锌板0.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mm </w:t>
      </w:r>
      <w:r>
        <w:rPr>
          <w:rFonts w:hint="eastAsia" w:ascii="宋体" w:hAnsi="宋体" w:eastAsia="宋体" w:cs="宋体"/>
          <w:color w:val="auto"/>
          <w:sz w:val="24"/>
          <w:szCs w:val="24"/>
          <w:highlight w:val="none"/>
          <w:lang w:eastAsia="zh-CN"/>
        </w:rPr>
        <w:t>，大棚两侧共</w:t>
      </w:r>
      <w:r>
        <w:rPr>
          <w:rFonts w:hint="eastAsia" w:ascii="宋体" w:hAnsi="宋体" w:eastAsia="宋体" w:cs="宋体"/>
          <w:color w:val="auto"/>
          <w:sz w:val="24"/>
          <w:szCs w:val="24"/>
          <w:highlight w:val="none"/>
          <w:lang w:val="en-US" w:eastAsia="zh-CN"/>
        </w:rPr>
        <w:t>4条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A4464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卡簧：Ø3.3mm浸塑钢丝</w:t>
      </w:r>
    </w:p>
    <w:p w14:paraId="674A61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钢丝夹：Ø3.3mm</w:t>
      </w:r>
      <w:r>
        <w:rPr>
          <w:rFonts w:hint="eastAsia" w:ascii="宋体" w:hAnsi="宋体" w:eastAsia="宋体" w:cs="宋体"/>
          <w:color w:val="auto"/>
          <w:sz w:val="24"/>
          <w:szCs w:val="24"/>
          <w:highlight w:val="none"/>
          <w:lang w:eastAsia="zh-CN"/>
        </w:rPr>
        <w:t>镀锌</w:t>
      </w:r>
      <w:r>
        <w:rPr>
          <w:rFonts w:hint="eastAsia" w:ascii="宋体" w:hAnsi="宋体" w:eastAsia="宋体" w:cs="宋体"/>
          <w:color w:val="auto"/>
          <w:sz w:val="24"/>
          <w:szCs w:val="24"/>
          <w:highlight w:val="none"/>
        </w:rPr>
        <w:t>钢丝</w:t>
      </w:r>
    </w:p>
    <w:p w14:paraId="23D4FB0A">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 地桩：4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cm带靶</w:t>
      </w:r>
      <w:r>
        <w:rPr>
          <w:rFonts w:hint="eastAsia" w:ascii="宋体" w:hAnsi="宋体" w:eastAsia="宋体" w:cs="宋体"/>
          <w:color w:val="auto"/>
          <w:sz w:val="24"/>
          <w:szCs w:val="24"/>
          <w:highlight w:val="none"/>
          <w:lang w:eastAsia="zh-CN"/>
        </w:rPr>
        <w:t>地锚，用与固定压膜线</w:t>
      </w:r>
    </w:p>
    <w:p w14:paraId="51FB72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五金件：镀锌。</w:t>
      </w:r>
    </w:p>
    <w:p w14:paraId="48570B04">
      <w:pPr>
        <w:spacing w:line="360" w:lineRule="auto"/>
        <w:ind w:left="48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门系统：</w:t>
      </w:r>
      <w:r>
        <w:rPr>
          <w:rFonts w:hint="eastAsia" w:ascii="宋体" w:hAnsi="宋体" w:eastAsia="宋体" w:cs="宋体"/>
          <w:color w:val="auto"/>
          <w:sz w:val="24"/>
          <w:szCs w:val="24"/>
          <w:highlight w:val="none"/>
          <w:lang w:val="en-US" w:eastAsia="zh-CN"/>
        </w:rPr>
        <w:t>大棚前门尺寸2</w:t>
      </w:r>
      <w:r>
        <w:rPr>
          <w:rFonts w:hint="eastAsia" w:ascii="宋体" w:hAnsi="宋体" w:eastAsia="宋体" w:cs="宋体"/>
          <w:color w:val="auto"/>
          <w:sz w:val="24"/>
          <w:szCs w:val="24"/>
          <w:highlight w:val="none"/>
        </w:rPr>
        <w:t>m*2m</w:t>
      </w:r>
      <w:r>
        <w:rPr>
          <w:rFonts w:hint="eastAsia" w:ascii="宋体" w:hAnsi="宋体" w:eastAsia="宋体" w:cs="宋体"/>
          <w:color w:val="auto"/>
          <w:sz w:val="24"/>
          <w:szCs w:val="24"/>
          <w:highlight w:val="none"/>
          <w:lang w:eastAsia="zh-CN"/>
        </w:rPr>
        <w:t>方管移门，</w:t>
      </w:r>
      <w:r>
        <w:rPr>
          <w:rFonts w:hint="eastAsia" w:ascii="宋体" w:hAnsi="宋体" w:eastAsia="宋体" w:cs="宋体"/>
          <w:color w:val="auto"/>
          <w:sz w:val="24"/>
          <w:szCs w:val="24"/>
          <w:highlight w:val="none"/>
          <w:lang w:val="en-US" w:eastAsia="zh-CN"/>
        </w:rPr>
        <w:t>大棚后门尺寸2</w:t>
      </w:r>
      <w:r>
        <w:rPr>
          <w:rFonts w:hint="eastAsia" w:ascii="宋体" w:hAnsi="宋体" w:eastAsia="宋体" w:cs="宋体"/>
          <w:color w:val="auto"/>
          <w:sz w:val="24"/>
          <w:szCs w:val="24"/>
          <w:highlight w:val="none"/>
        </w:rPr>
        <w:t>m*2m</w:t>
      </w:r>
      <w:r>
        <w:rPr>
          <w:rFonts w:hint="eastAsia" w:ascii="宋体" w:hAnsi="宋体" w:eastAsia="宋体" w:cs="宋体"/>
          <w:color w:val="auto"/>
          <w:sz w:val="24"/>
          <w:szCs w:val="24"/>
          <w:highlight w:val="none"/>
          <w:lang w:eastAsia="zh-CN"/>
        </w:rPr>
        <w:t>方管移门，采用</w:t>
      </w:r>
      <w:r>
        <w:rPr>
          <w:rFonts w:hint="eastAsia" w:ascii="宋体" w:hAnsi="宋体" w:eastAsia="宋体" w:cs="宋体"/>
          <w:color w:val="auto"/>
          <w:sz w:val="24"/>
          <w:szCs w:val="24"/>
          <w:highlight w:val="none"/>
          <w:lang w:val="en-US" w:eastAsia="zh-CN"/>
        </w:rPr>
        <w:t>口20*40*1.2mm方管焊接后热镀锌而成，不易生锈</w:t>
      </w:r>
      <w:r>
        <w:rPr>
          <w:rFonts w:hint="eastAsia" w:ascii="宋体" w:hAnsi="宋体" w:eastAsia="宋体" w:cs="宋体"/>
          <w:color w:val="auto"/>
          <w:sz w:val="24"/>
          <w:szCs w:val="24"/>
          <w:highlight w:val="none"/>
        </w:rPr>
        <w:t>。</w:t>
      </w:r>
    </w:p>
    <w:p w14:paraId="6A7222D7">
      <w:pPr>
        <w:spacing w:line="360" w:lineRule="auto"/>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压膜线张紧机构：由压膜线、螺旋地桩组成，压紧棚顶薄膜，起到保护薄膜和有利于泻雨雪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压膜线间隔1.6米一根</w:t>
      </w:r>
      <w:r>
        <w:rPr>
          <w:rFonts w:hint="eastAsia" w:ascii="宋体" w:hAnsi="宋体" w:eastAsia="宋体" w:cs="宋体"/>
          <w:color w:val="auto"/>
          <w:sz w:val="24"/>
          <w:szCs w:val="24"/>
          <w:highlight w:val="none"/>
        </w:rPr>
        <w:t>。</w:t>
      </w:r>
    </w:p>
    <w:p w14:paraId="279C04A1">
      <w:pPr>
        <w:spacing w:line="360" w:lineRule="auto"/>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防锈处理：大棚的主体结构件均经过热浸镀锌并钝化处理；所有接触到雨水的连接部件都采用镀锌处理。</w:t>
      </w:r>
    </w:p>
    <w:p w14:paraId="13B86A2D">
      <w:pPr>
        <w:spacing w:line="360" w:lineRule="auto"/>
        <w:ind w:left="600" w:hanging="600" w:hangingChars="2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）薄膜：</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丝国产优质农膜</w:t>
      </w:r>
      <w:r>
        <w:rPr>
          <w:rFonts w:hint="eastAsia" w:ascii="宋体" w:hAnsi="宋体" w:eastAsia="宋体" w:cs="宋体"/>
          <w:color w:val="auto"/>
          <w:sz w:val="24"/>
          <w:szCs w:val="24"/>
          <w:highlight w:val="none"/>
          <w:lang w:eastAsia="zh-CN"/>
        </w:rPr>
        <w:t>，减雾流滴</w:t>
      </w:r>
      <w:r>
        <w:rPr>
          <w:rFonts w:hint="eastAsia" w:ascii="宋体" w:hAnsi="宋体" w:eastAsia="宋体" w:cs="宋体"/>
          <w:color w:val="auto"/>
          <w:sz w:val="24"/>
          <w:szCs w:val="24"/>
          <w:highlight w:val="none"/>
          <w:lang w:val="en-US" w:eastAsia="zh-CN"/>
        </w:rPr>
        <w:t>效果三个月以上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外棚围裙高度50厘米。</w:t>
      </w:r>
    </w:p>
    <w:p w14:paraId="7BABDD7C">
      <w:pPr>
        <w:spacing w:line="360" w:lineRule="auto"/>
        <w:ind w:left="600" w:hanging="600" w:hanging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三、内棚</w:t>
      </w:r>
    </w:p>
    <w:p w14:paraId="1909FE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1、内</w:t>
      </w:r>
      <w:r>
        <w:rPr>
          <w:rFonts w:hint="eastAsia" w:ascii="宋体" w:hAnsi="宋体" w:eastAsia="宋体" w:cs="宋体"/>
          <w:color w:val="auto"/>
          <w:sz w:val="24"/>
          <w:szCs w:val="24"/>
          <w:highlight w:val="none"/>
        </w:rPr>
        <w:t>棚基本参数：</w:t>
      </w:r>
    </w:p>
    <w:p w14:paraId="24AE6F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跨度 ---------------------------- </w:t>
      </w:r>
      <w:r>
        <w:rPr>
          <w:rFonts w:hint="eastAsia" w:ascii="宋体" w:hAnsi="宋体" w:eastAsia="宋体" w:cs="宋体"/>
          <w:color w:val="auto"/>
          <w:sz w:val="24"/>
          <w:szCs w:val="24"/>
          <w:highlight w:val="none"/>
          <w:lang w:val="en-US" w:eastAsia="zh-CN"/>
        </w:rPr>
        <w:t>7.6</w:t>
      </w:r>
      <w:r>
        <w:rPr>
          <w:rFonts w:hint="eastAsia" w:ascii="宋体" w:hAnsi="宋体" w:eastAsia="宋体" w:cs="宋体"/>
          <w:color w:val="auto"/>
          <w:sz w:val="24"/>
          <w:szCs w:val="24"/>
          <w:highlight w:val="none"/>
        </w:rPr>
        <w:t>m</w:t>
      </w:r>
    </w:p>
    <w:p w14:paraId="0263513C">
      <w:pP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长度 ----------------------------</w:t>
      </w:r>
      <w:r>
        <w:rPr>
          <w:rFonts w:hint="eastAsia" w:ascii="宋体" w:hAnsi="宋体" w:eastAsia="宋体" w:cs="宋体"/>
          <w:color w:val="auto"/>
          <w:sz w:val="24"/>
          <w:szCs w:val="24"/>
          <w:highlight w:val="none"/>
          <w:lang w:val="en-US" w:eastAsia="zh-CN"/>
        </w:rPr>
        <w:t>根据实际地形，比外棚短1米</w:t>
      </w:r>
    </w:p>
    <w:p w14:paraId="1B2710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肩高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m</w:t>
      </w:r>
    </w:p>
    <w:p w14:paraId="43610D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顶高 ----------------------------</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w:t>
      </w:r>
    </w:p>
    <w:p w14:paraId="3A98B6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拱距 ---------------------------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m</w:t>
      </w:r>
    </w:p>
    <w:p w14:paraId="7553E597">
      <w:pPr>
        <w:spacing w:line="360" w:lineRule="auto"/>
        <w:ind w:left="679" w:leftChars="266" w:hanging="120" w:hanging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主要材料</w:t>
      </w:r>
      <w:r>
        <w:rPr>
          <w:rFonts w:hint="eastAsia" w:ascii="宋体" w:hAnsi="宋体" w:eastAsia="宋体" w:cs="宋体"/>
          <w:color w:val="auto"/>
          <w:sz w:val="24"/>
          <w:szCs w:val="24"/>
          <w:highlight w:val="none"/>
          <w:lang w:eastAsia="zh-CN"/>
        </w:rPr>
        <w:t>规格</w:t>
      </w:r>
    </w:p>
    <w:p w14:paraId="74D702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拱杆：采用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热镀锌圆管</w:t>
      </w:r>
      <w:r>
        <w:rPr>
          <w:rFonts w:hint="eastAsia" w:ascii="宋体" w:hAnsi="宋体" w:eastAsia="宋体" w:cs="宋体"/>
          <w:color w:val="auto"/>
          <w:sz w:val="24"/>
          <w:szCs w:val="24"/>
          <w:highlight w:val="none"/>
          <w:lang w:eastAsia="zh-CN"/>
        </w:rPr>
        <w:t>，间距</w:t>
      </w:r>
      <w:r>
        <w:rPr>
          <w:rFonts w:hint="eastAsia" w:ascii="宋体" w:hAnsi="宋体" w:eastAsia="宋体" w:cs="宋体"/>
          <w:color w:val="auto"/>
          <w:sz w:val="24"/>
          <w:szCs w:val="24"/>
          <w:highlight w:val="none"/>
          <w:lang w:val="en-US" w:eastAsia="zh-CN"/>
        </w:rPr>
        <w:t>1.5m</w:t>
      </w:r>
      <w:r>
        <w:rPr>
          <w:rFonts w:hint="eastAsia" w:ascii="宋体" w:hAnsi="宋体" w:eastAsia="宋体" w:cs="宋体"/>
          <w:color w:val="auto"/>
          <w:sz w:val="24"/>
          <w:szCs w:val="24"/>
          <w:highlight w:val="none"/>
        </w:rPr>
        <w:t>。</w:t>
      </w:r>
    </w:p>
    <w:p w14:paraId="1B005836">
      <w:pPr>
        <w:keepNext w:val="0"/>
        <w:keepLines w:val="0"/>
        <w:pageBreakBefore w:val="0"/>
        <w:widowControl w:val="0"/>
        <w:tabs>
          <w:tab w:val="left" w:pos="94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纵拉杆：采用</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热镀锌圆管，经热镀锌处理用以连接拱杆，使之成为牢固的整体结构，龙骨杆共计1道，在顶部用</w:t>
      </w:r>
      <w:r>
        <w:rPr>
          <w:rFonts w:hint="eastAsia" w:ascii="宋体" w:hAnsi="宋体" w:eastAsia="宋体" w:cs="宋体"/>
          <w:color w:val="auto"/>
          <w:sz w:val="24"/>
          <w:szCs w:val="24"/>
          <w:highlight w:val="none"/>
          <w:lang w:val="en-US" w:eastAsia="zh-CN"/>
        </w:rPr>
        <w:t>压</w:t>
      </w:r>
      <w:r>
        <w:rPr>
          <w:rFonts w:hint="eastAsia" w:ascii="宋体" w:hAnsi="宋体" w:eastAsia="宋体" w:cs="宋体"/>
          <w:color w:val="auto"/>
          <w:sz w:val="24"/>
          <w:szCs w:val="24"/>
          <w:highlight w:val="none"/>
        </w:rPr>
        <w:t>顶簧压紧连接管。</w:t>
      </w:r>
    </w:p>
    <w:p w14:paraId="60FA0D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棚头立柱Ⅰ：采用</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热镀锌圆管</w:t>
      </w:r>
      <w:r>
        <w:rPr>
          <w:rFonts w:hint="eastAsia" w:ascii="宋体" w:hAnsi="宋体" w:eastAsia="宋体" w:cs="宋体"/>
          <w:color w:val="auto"/>
          <w:sz w:val="24"/>
          <w:szCs w:val="24"/>
          <w:highlight w:val="none"/>
          <w:lang w:eastAsia="zh-CN"/>
        </w:rPr>
        <w:t>，每一头</w:t>
      </w:r>
      <w:r>
        <w:rPr>
          <w:rFonts w:hint="eastAsia" w:ascii="宋体" w:hAnsi="宋体" w:eastAsia="宋体" w:cs="宋体"/>
          <w:color w:val="auto"/>
          <w:sz w:val="24"/>
          <w:szCs w:val="24"/>
          <w:highlight w:val="none"/>
          <w:lang w:val="en-US" w:eastAsia="zh-CN"/>
        </w:rPr>
        <w:t>4根，一个棚共8根</w:t>
      </w:r>
      <w:r>
        <w:rPr>
          <w:rFonts w:hint="eastAsia" w:ascii="宋体" w:hAnsi="宋体" w:eastAsia="宋体" w:cs="宋体"/>
          <w:color w:val="auto"/>
          <w:sz w:val="24"/>
          <w:szCs w:val="24"/>
          <w:highlight w:val="none"/>
        </w:rPr>
        <w:t>。</w:t>
      </w:r>
    </w:p>
    <w:p w14:paraId="5DE732C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薄膜固定卡槽：275克镀锌板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厚度</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mm </w:t>
      </w:r>
      <w:r>
        <w:rPr>
          <w:rFonts w:hint="eastAsia" w:ascii="宋体" w:hAnsi="宋体" w:eastAsia="宋体" w:cs="宋体"/>
          <w:color w:val="auto"/>
          <w:sz w:val="24"/>
          <w:szCs w:val="24"/>
          <w:highlight w:val="none"/>
          <w:lang w:eastAsia="zh-CN"/>
        </w:rPr>
        <w:t>，一个棚三道。</w:t>
      </w:r>
    </w:p>
    <w:p w14:paraId="3A58BAA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 卡簧：Ø3.3mm浸塑钢丝</w:t>
      </w:r>
      <w:r>
        <w:rPr>
          <w:rFonts w:hint="eastAsia" w:ascii="宋体" w:hAnsi="宋体" w:eastAsia="宋体" w:cs="宋体"/>
          <w:color w:val="auto"/>
          <w:sz w:val="24"/>
          <w:szCs w:val="24"/>
          <w:highlight w:val="none"/>
          <w:lang w:eastAsia="zh-CN"/>
        </w:rPr>
        <w:t>。</w:t>
      </w:r>
    </w:p>
    <w:p w14:paraId="3ECE7A9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 钢丝夹：Ø2.8mm浸塑钢丝</w:t>
      </w:r>
      <w:r>
        <w:rPr>
          <w:rFonts w:hint="eastAsia" w:ascii="宋体" w:hAnsi="宋体" w:eastAsia="宋体" w:cs="宋体"/>
          <w:color w:val="auto"/>
          <w:sz w:val="24"/>
          <w:szCs w:val="24"/>
          <w:highlight w:val="none"/>
          <w:lang w:eastAsia="zh-CN"/>
        </w:rPr>
        <w:t>。</w:t>
      </w:r>
    </w:p>
    <w:p w14:paraId="6A6A0DBB">
      <w:pPr>
        <w:spacing w:line="360" w:lineRule="auto"/>
        <w:ind w:left="679" w:leftChars="266" w:hanging="120" w:hanging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 薄膜：</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丝国产优质农膜</w:t>
      </w:r>
      <w:r>
        <w:rPr>
          <w:rFonts w:hint="eastAsia" w:ascii="宋体" w:hAnsi="宋体" w:eastAsia="宋体" w:cs="宋体"/>
          <w:color w:val="auto"/>
          <w:sz w:val="24"/>
          <w:szCs w:val="24"/>
          <w:highlight w:val="none"/>
          <w:lang w:eastAsia="zh-CN"/>
        </w:rPr>
        <w:t>，减雾流滴</w:t>
      </w:r>
      <w:r>
        <w:rPr>
          <w:rFonts w:hint="eastAsia" w:ascii="宋体" w:hAnsi="宋体" w:eastAsia="宋体" w:cs="宋体"/>
          <w:color w:val="auto"/>
          <w:sz w:val="24"/>
          <w:szCs w:val="24"/>
          <w:highlight w:val="none"/>
          <w:lang w:val="en-US" w:eastAsia="zh-CN"/>
        </w:rPr>
        <w:t>效果三个月以上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内棚围裙高度60厘米。</w:t>
      </w:r>
    </w:p>
    <w:p w14:paraId="482922F1">
      <w:pPr>
        <w:spacing w:line="360" w:lineRule="auto"/>
        <w:ind w:left="679" w:leftChars="266" w:hanging="120" w:hangingChars="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棚体两侧各设一道</w:t>
      </w:r>
      <w:r>
        <w:rPr>
          <w:rFonts w:hint="eastAsia" w:ascii="宋体" w:hAnsi="宋体" w:cs="宋体"/>
          <w:color w:val="auto"/>
          <w:sz w:val="24"/>
          <w:szCs w:val="24"/>
          <w:highlight w:val="none"/>
          <w:lang w:val="en-US" w:eastAsia="zh-CN"/>
        </w:rPr>
        <w:t>手</w:t>
      </w:r>
      <w:r>
        <w:rPr>
          <w:rFonts w:hint="eastAsia" w:ascii="宋体" w:hAnsi="宋体" w:eastAsia="宋体" w:cs="宋体"/>
          <w:color w:val="auto"/>
          <w:sz w:val="24"/>
          <w:szCs w:val="24"/>
          <w:highlight w:val="none"/>
          <w:lang w:val="en-US" w:eastAsia="zh-CN"/>
        </w:rPr>
        <w:t>动卷膜通风系统卷膜管采用2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热镀锌圆管，</w:t>
      </w:r>
      <w:r>
        <w:rPr>
          <w:rFonts w:hint="eastAsia" w:ascii="宋体" w:hAnsi="宋体" w:cs="宋体"/>
          <w:color w:val="auto"/>
          <w:sz w:val="24"/>
          <w:szCs w:val="24"/>
          <w:highlight w:val="none"/>
          <w:lang w:val="en-US" w:eastAsia="zh-CN"/>
        </w:rPr>
        <w:t>手</w:t>
      </w:r>
      <w:r>
        <w:rPr>
          <w:rFonts w:hint="eastAsia" w:ascii="宋体" w:hAnsi="宋体" w:eastAsia="宋体" w:cs="宋体"/>
          <w:color w:val="auto"/>
          <w:sz w:val="24"/>
          <w:szCs w:val="24"/>
          <w:highlight w:val="none"/>
          <w:lang w:val="en-US" w:eastAsia="zh-CN"/>
        </w:rPr>
        <w:t>动卷膜器使用国产优质产品，具有自锁功能。</w:t>
      </w:r>
    </w:p>
    <w:p w14:paraId="4941019A">
      <w:pPr>
        <w:spacing w:line="360" w:lineRule="auto"/>
        <w:ind w:left="679" w:leftChars="266"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门系统：</w:t>
      </w:r>
      <w:r>
        <w:rPr>
          <w:rFonts w:hint="eastAsia" w:ascii="宋体" w:hAnsi="宋体" w:eastAsia="宋体" w:cs="宋体"/>
          <w:color w:val="auto"/>
          <w:sz w:val="24"/>
          <w:szCs w:val="24"/>
          <w:highlight w:val="none"/>
          <w:lang w:val="en-US" w:eastAsia="zh-CN"/>
        </w:rPr>
        <w:t>内棚不设门。</w:t>
      </w:r>
    </w:p>
    <w:p w14:paraId="698FB261">
      <w:pPr>
        <w:spacing w:line="360" w:lineRule="auto"/>
        <w:ind w:left="679" w:leftChars="266"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结构形式：拱形结构（见下图）</w:t>
      </w:r>
    </w:p>
    <w:p w14:paraId="0F386026">
      <w:pPr>
        <w:spacing w:line="360" w:lineRule="auto"/>
        <w:ind w:left="600" w:hanging="600" w:hangingChars="2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5425" cy="2543810"/>
            <wp:effectExtent l="0" t="0" r="1333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3"/>
                    <a:stretch>
                      <a:fillRect/>
                    </a:stretch>
                  </pic:blipFill>
                  <pic:spPr>
                    <a:xfrm>
                      <a:off x="0" y="0"/>
                      <a:ext cx="5305425" cy="2543810"/>
                    </a:xfrm>
                    <a:prstGeom prst="rect">
                      <a:avLst/>
                    </a:prstGeom>
                    <a:noFill/>
                    <a:ln>
                      <a:noFill/>
                    </a:ln>
                  </pic:spPr>
                </pic:pic>
              </a:graphicData>
            </a:graphic>
          </wp:inline>
        </w:drawing>
      </w:r>
    </w:p>
    <w:p w14:paraId="2E62B19E">
      <w:pPr>
        <w:pStyle w:val="62"/>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四、总电源</w:t>
      </w:r>
    </w:p>
    <w:p w14:paraId="1471712D">
      <w:pPr>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总电源：YJV2*4平方电源线由单体大棚配电柜串连接至就近变压器。</w:t>
      </w:r>
    </w:p>
    <w:p w14:paraId="2FED60A8">
      <w:pPr>
        <w:pStyle w:val="2"/>
        <w:spacing w:line="44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lang w:eastAsia="zh-CN"/>
        </w:rPr>
        <w:t>三、其他要求</w:t>
      </w:r>
    </w:p>
    <w:p w14:paraId="02BA7DF2">
      <w:pPr>
        <w:pageBreakBefore w:val="0"/>
        <w:widowControl w:val="0"/>
        <w:kinsoku/>
        <w:wordWrap/>
        <w:overflowPunct/>
        <w:topLinePunct w:val="0"/>
        <w:autoSpaceDE w:val="0"/>
        <w:autoSpaceDN w:val="0"/>
        <w:bidi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14:paraId="123B3408">
      <w:pPr>
        <w:pageBreakBefore w:val="0"/>
        <w:widowControl w:val="0"/>
        <w:kinsoku/>
        <w:wordWrap/>
        <w:overflowPunct/>
        <w:topLinePunct w:val="0"/>
        <w:autoSpaceDE w:val="0"/>
        <w:autoSpaceDN w:val="0"/>
        <w:bidi w:val="0"/>
        <w:snapToGrid w:val="0"/>
        <w:spacing w:line="440" w:lineRule="exact"/>
        <w:ind w:firstLine="352" w:firstLineChars="147"/>
        <w:textAlignment w:val="bottom"/>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是202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年以后新生产的、未使用过的，符合国家规定的技术规格和质量标准的合格产品，并且是完全符合本次招标文件(包括补充更正，如有</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中采购货物要求所规定的技术参数和质量要求。</w:t>
      </w:r>
    </w:p>
    <w:p w14:paraId="37343C76">
      <w:pPr>
        <w:pageBreakBefore w:val="0"/>
        <w:widowControl w:val="0"/>
        <w:kinsoku/>
        <w:wordWrap/>
        <w:overflowPunct/>
        <w:topLinePunct w:val="0"/>
        <w:autoSpaceDE w:val="0"/>
        <w:autoSpaceDN w:val="0"/>
        <w:bidi w:val="0"/>
        <w:snapToGrid w:val="0"/>
        <w:spacing w:line="440" w:lineRule="exact"/>
        <w:ind w:firstLine="354" w:firstLineChars="147"/>
        <w:textAlignment w:val="bottom"/>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46" w:name="OLE_LINK4"/>
      <w:r>
        <w:rPr>
          <w:rFonts w:hint="eastAsia" w:ascii="宋体" w:hAnsi="宋体" w:eastAsia="宋体" w:cs="宋体"/>
          <w:b/>
          <w:color w:val="auto"/>
          <w:sz w:val="24"/>
          <w:highlight w:val="none"/>
        </w:rPr>
        <w:t>、</w:t>
      </w:r>
      <w:bookmarkEnd w:id="46"/>
      <w:r>
        <w:rPr>
          <w:rFonts w:hint="eastAsia" w:ascii="宋体" w:hAnsi="宋体" w:cs="宋体"/>
          <w:b/>
          <w:color w:val="auto"/>
          <w:sz w:val="24"/>
          <w:highlight w:val="none"/>
          <w:lang w:eastAsia="zh-CN"/>
        </w:rPr>
        <w:t>质保期</w:t>
      </w:r>
    </w:p>
    <w:p w14:paraId="34A4369B">
      <w:pPr>
        <w:pageBreakBefore w:val="0"/>
        <w:widowControl w:val="0"/>
        <w:kinsoku/>
        <w:wordWrap/>
        <w:overflowPunct/>
        <w:topLinePunct w:val="0"/>
        <w:bidi w:val="0"/>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所有产品原厂质量保修期≥3年（招标规格参数内有注明的以招标规格参数要求为准）。保质期内因不能排除的故障而影响工作的情况每发生一次，其质保期相应延长60天，质保期内产品造成各种故障应由成交供应商免费技术服务和维修。合同标的质量保修期自标的验收合格并签字盖章后开始计算。</w:t>
      </w:r>
    </w:p>
    <w:p w14:paraId="6C32F79E">
      <w:pPr>
        <w:pStyle w:val="3"/>
        <w:pageBreakBefore w:val="0"/>
        <w:widowControl w:val="0"/>
        <w:kinsoku/>
        <w:wordWrap/>
        <w:overflowPunct/>
        <w:topLinePunct w:val="0"/>
        <w:bidi w:val="0"/>
        <w:spacing w:line="440" w:lineRule="exact"/>
        <w:ind w:left="438" w:leftChars="88" w:hanging="253" w:hangingChars="105"/>
        <w:rPr>
          <w:rFonts w:hint="eastAsia"/>
          <w:color w:val="auto"/>
          <w:highlight w:val="none"/>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售后服务</w:t>
      </w:r>
    </w:p>
    <w:p w14:paraId="551495E3">
      <w:pPr>
        <w:pageBreakBefore w:val="0"/>
        <w:widowControl w:val="0"/>
        <w:kinsoku/>
        <w:wordWrap/>
        <w:overflowPunct/>
        <w:topLinePunct w:val="0"/>
        <w:bidi w:val="0"/>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、在设备（或系统）整个使用期内，</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确保正常使用，在接到用户维修要求后在0.5小时内响应并提出解决方案，2小时内到达现场对故障进行处理，维修过程中所需材料中标供应商在接到通知后应及时提供，最长不超过24小时必须送达。若24小时内无法修复的，应48小时内提供相应备用设备并负责安装调试，为此，投标供应商应提供相应承诺书。</w:t>
      </w:r>
    </w:p>
    <w:p w14:paraId="3040AF96">
      <w:pPr>
        <w:pageBreakBefore w:val="0"/>
        <w:widowControl w:val="0"/>
        <w:kinsoku/>
        <w:wordWrap/>
        <w:overflowPunct/>
        <w:topLinePunct w:val="0"/>
        <w:bidi w:val="0"/>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、在质保期内，中标供应商应负责对其提供的设备进行现场维修、损坏件更换，不收取额外费用，响应时间必须满足采购人工作正常运行的要求。</w:t>
      </w:r>
    </w:p>
    <w:p w14:paraId="65B22D1D">
      <w:pPr>
        <w:pageBreakBefore w:val="0"/>
        <w:widowControl w:val="0"/>
        <w:kinsoku/>
        <w:wordWrap/>
        <w:overflowPunct/>
        <w:topLinePunct w:val="0"/>
        <w:bidi w:val="0"/>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、供应商在投标文件中须说明保修期内提供的服务计划。</w:t>
      </w:r>
    </w:p>
    <w:p w14:paraId="6548D0FF">
      <w:pPr>
        <w:pageBreakBefore w:val="0"/>
        <w:widowControl w:val="0"/>
        <w:kinsoku/>
        <w:wordWrap/>
        <w:overflowPunct/>
        <w:topLinePunct w:val="0"/>
        <w:autoSpaceDE w:val="0"/>
        <w:autoSpaceDN w:val="0"/>
        <w:bidi w:val="0"/>
        <w:snapToGrid w:val="0"/>
        <w:spacing w:line="440" w:lineRule="exact"/>
        <w:ind w:right="-178" w:rightChars="-85"/>
        <w:textAlignment w:val="bottom"/>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3.4</w:t>
      </w:r>
      <w:r>
        <w:rPr>
          <w:rFonts w:hint="eastAsia" w:ascii="宋体" w:hAnsi="宋体" w:eastAsia="宋体" w:cs="宋体"/>
          <w:b/>
          <w:bCs/>
          <w:color w:val="auto"/>
          <w:sz w:val="24"/>
          <w:highlight w:val="none"/>
        </w:rPr>
        <w:t>、其他商务要求（包装和运输、保险等）</w:t>
      </w:r>
    </w:p>
    <w:p w14:paraId="0F2CC035">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w:t>
      </w:r>
      <w:r>
        <w:rPr>
          <w:rFonts w:hint="eastAsia" w:ascii="宋体" w:hAnsi="宋体" w:cs="宋体"/>
          <w:b w:val="0"/>
          <w:bCs/>
          <w:color w:val="auto"/>
          <w:sz w:val="24"/>
          <w:highlight w:val="none"/>
          <w:lang w:val="en-US" w:eastAsia="zh-CN"/>
        </w:rPr>
        <w:t>60</w:t>
      </w:r>
      <w:r>
        <w:rPr>
          <w:rFonts w:hint="eastAsia" w:ascii="宋体" w:hAnsi="宋体" w:cs="宋体"/>
          <w:b w:val="0"/>
          <w:bCs/>
          <w:color w:val="auto"/>
          <w:sz w:val="24"/>
          <w:highlight w:val="none"/>
          <w:lang w:eastAsia="zh-CN"/>
        </w:rPr>
        <w:t>日历天</w:t>
      </w:r>
      <w:r>
        <w:rPr>
          <w:rFonts w:hint="eastAsia" w:ascii="宋体" w:hAnsi="宋体" w:eastAsia="宋体" w:cs="宋体"/>
          <w:b w:val="0"/>
          <w:bCs/>
          <w:color w:val="auto"/>
          <w:sz w:val="24"/>
          <w:highlight w:val="none"/>
          <w:lang w:val="en-US" w:eastAsia="zh-CN"/>
        </w:rPr>
        <w:t>内按采购单位要求完成交货、调试并交付使用。如在规定的时间内由于供应商的原因不能完成交货的，供应商应承担由此给采购单位造成的损失。</w:t>
      </w:r>
    </w:p>
    <w:p w14:paraId="6ECD3E1C">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2. </w:t>
      </w:r>
      <w:r>
        <w:rPr>
          <w:rFonts w:hint="eastAsia" w:ascii="宋体" w:hAnsi="宋体" w:cs="宋体"/>
          <w:b w:val="0"/>
          <w:bCs/>
          <w:color w:val="auto"/>
          <w:sz w:val="24"/>
          <w:highlight w:val="none"/>
          <w:lang w:val="en-US" w:eastAsia="zh-CN"/>
        </w:rPr>
        <w:t>交付</w:t>
      </w:r>
      <w:r>
        <w:rPr>
          <w:rFonts w:hint="eastAsia" w:ascii="宋体" w:hAnsi="宋体" w:eastAsia="宋体" w:cs="宋体"/>
          <w:b w:val="0"/>
          <w:bCs/>
          <w:color w:val="auto"/>
          <w:sz w:val="24"/>
          <w:highlight w:val="none"/>
          <w:lang w:val="en-US" w:eastAsia="zh-CN"/>
        </w:rPr>
        <w:t>地点：由采购单位指定。</w:t>
      </w:r>
    </w:p>
    <w:p w14:paraId="65D8516B">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14:paraId="735D0E88">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14:paraId="4A0E2261">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14:paraId="596C152B">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6.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及操作人员考核情况。 </w:t>
      </w:r>
    </w:p>
    <w:p w14:paraId="5C141B9D">
      <w:pPr>
        <w:pageBreakBefore w:val="0"/>
        <w:widowControl w:val="0"/>
        <w:kinsoku/>
        <w:wordWrap/>
        <w:overflowPunct/>
        <w:topLinePunct w:val="0"/>
        <w:bidi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、验收方式及标准</w:t>
      </w:r>
    </w:p>
    <w:p w14:paraId="1DE8C69A">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成交供应商应提供产品的有效检验材料，经采购单位认可后，与合同的技术指标一起作为验收标准。采购单位对产品验收合格后，在《验收反馈表》上签署意见并加盖单位公章。验收中发现产品达不到验收标准或合同规定的技术指标，成交供应商必须更换，并负担由此给采购单位造成的损失，直到验收合格为止。</w:t>
      </w:r>
    </w:p>
    <w:p w14:paraId="2C7AA276">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2.投标方应于投标书中提供产品的验收标准和检测办法，并在验收中提供采购单位认可的相应检测手段，验收标准应符合中国有关的国家、地方、行业的标准，如若中标，经采购单位确认后作为验收的依据。</w:t>
      </w:r>
    </w:p>
    <w:p w14:paraId="399AFAC6">
      <w:pPr>
        <w:pageBreakBefore w:val="0"/>
        <w:widowControl w:val="0"/>
        <w:kinsoku/>
        <w:wordWrap/>
        <w:overflowPunct/>
        <w:topLinePunct w:val="0"/>
        <w:autoSpaceDE w:val="0"/>
        <w:autoSpaceDN w:val="0"/>
        <w:bidi w:val="0"/>
        <w:snapToGrid w:val="0"/>
        <w:spacing w:line="44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3.验收费用由成交供应商承担。</w:t>
      </w:r>
    </w:p>
    <w:p w14:paraId="6EF8D0DA">
      <w:pPr>
        <w:pageBreakBefore w:val="0"/>
        <w:widowControl w:val="0"/>
        <w:kinsoku/>
        <w:wordWrap/>
        <w:overflowPunct/>
        <w:topLinePunct w:val="0"/>
        <w:bidi w:val="0"/>
        <w:spacing w:line="44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、资金支付的方式、时间和条件</w:t>
      </w:r>
    </w:p>
    <w:p w14:paraId="7C023BF4">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采购单位根据合同、投标文件等资料进行验收。</w:t>
      </w:r>
    </w:p>
    <w:p w14:paraId="3F88C706">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项目款结算采取分期付款方式。</w:t>
      </w:r>
    </w:p>
    <w:p w14:paraId="5C7E3D0A">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采购单位根据合同、投标文件等资料进行验收。</w:t>
      </w:r>
    </w:p>
    <w:p w14:paraId="6599AD64">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第一期：合同签订后，待项目验收完成，上级补助资金到位后由采购单位向中标供应商支付至合同价款的</w:t>
      </w:r>
      <w:r>
        <w:rPr>
          <w:rFonts w:hint="eastAsia" w:ascii="宋体" w:hAnsi="宋体" w:cs="宋体"/>
          <w:snapToGrid/>
          <w:color w:val="auto"/>
          <w:kern w:val="0"/>
          <w:sz w:val="24"/>
          <w:szCs w:val="20"/>
          <w:highlight w:val="none"/>
          <w:lang w:val="en-US" w:eastAsia="zh-CN" w:bidi="ar-SA"/>
        </w:rPr>
        <w:t>50</w:t>
      </w:r>
      <w:r>
        <w:rPr>
          <w:rFonts w:hint="eastAsia" w:ascii="宋体" w:hAnsi="宋体" w:eastAsia="宋体" w:cs="宋体"/>
          <w:snapToGrid/>
          <w:color w:val="auto"/>
          <w:kern w:val="0"/>
          <w:sz w:val="24"/>
          <w:szCs w:val="20"/>
          <w:highlight w:val="none"/>
          <w:lang w:val="en-US" w:eastAsia="zh-CN" w:bidi="ar-SA"/>
        </w:rPr>
        <w:t>%；</w:t>
      </w:r>
    </w:p>
    <w:p w14:paraId="0D2970C4">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第二期：待审计结束后，由采购单位向中标供应商支付结算审核价的</w:t>
      </w:r>
      <w:r>
        <w:rPr>
          <w:rFonts w:hint="eastAsia" w:ascii="宋体" w:hAnsi="宋体" w:cs="宋体"/>
          <w:snapToGrid/>
          <w:color w:val="auto"/>
          <w:kern w:val="0"/>
          <w:sz w:val="24"/>
          <w:szCs w:val="20"/>
          <w:highlight w:val="none"/>
          <w:lang w:val="en-US" w:eastAsia="zh-CN" w:bidi="ar-SA"/>
        </w:rPr>
        <w:t>95</w:t>
      </w:r>
      <w:r>
        <w:rPr>
          <w:rFonts w:hint="eastAsia" w:ascii="宋体" w:hAnsi="宋体" w:eastAsia="宋体" w:cs="宋体"/>
          <w:snapToGrid/>
          <w:color w:val="auto"/>
          <w:kern w:val="0"/>
          <w:sz w:val="24"/>
          <w:szCs w:val="20"/>
          <w:highlight w:val="none"/>
          <w:lang w:val="en-US" w:eastAsia="zh-CN" w:bidi="ar-SA"/>
        </w:rPr>
        <w:t>%货款。</w:t>
      </w:r>
    </w:p>
    <w:p w14:paraId="23FA4432">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cs="宋体"/>
          <w:snapToGrid/>
          <w:color w:val="auto"/>
          <w:kern w:val="0"/>
          <w:sz w:val="24"/>
          <w:szCs w:val="20"/>
          <w:highlight w:val="none"/>
          <w:lang w:val="en-US" w:eastAsia="zh-CN" w:bidi="ar-SA"/>
        </w:rPr>
        <w:t>第三期：剩余结算审核价的5%货款，待质保期满后无息退还。</w:t>
      </w:r>
    </w:p>
    <w:p w14:paraId="568A7B6E">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结算时：出具结款申请、发票原件及复印件、合同复印件、货物清单、经采购单位验收确认的《建德市政府采购验收反馈表》、验收竣工报告等。</w:t>
      </w:r>
    </w:p>
    <w:p w14:paraId="32757B9A">
      <w:pPr>
        <w:pageBreakBefore w:val="0"/>
        <w:widowControl w:val="0"/>
        <w:kinsoku/>
        <w:wordWrap/>
        <w:overflowPunct/>
        <w:topLinePunct w:val="0"/>
        <w:bidi w:val="0"/>
        <w:spacing w:line="440" w:lineRule="exact"/>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14:paraId="613F8F66">
      <w:pPr>
        <w:pageBreakBefore w:val="0"/>
        <w:widowControl w:val="0"/>
        <w:kinsoku/>
        <w:wordWrap/>
        <w:overflowPunct/>
        <w:topLinePunct w:val="0"/>
        <w:bidi w:val="0"/>
        <w:spacing w:line="440" w:lineRule="exact"/>
        <w:ind w:firstLine="480" w:firstLineChars="200"/>
        <w:rPr>
          <w:rFonts w:hint="eastAsia" w:ascii="宋体" w:hAnsi="宋体" w:cs="宋体"/>
          <w:snapToGrid/>
          <w:color w:val="auto"/>
          <w:kern w:val="0"/>
          <w:sz w:val="24"/>
          <w:szCs w:val="20"/>
          <w:highlight w:val="none"/>
          <w:lang w:val="en-US" w:eastAsia="zh-CN" w:bidi="ar-SA"/>
        </w:rPr>
      </w:pPr>
      <w:r>
        <w:rPr>
          <w:rFonts w:hint="eastAsia" w:ascii="宋体" w:hAnsi="宋体" w:cs="宋体"/>
          <w:snapToGrid/>
          <w:color w:val="auto"/>
          <w:kern w:val="0"/>
          <w:sz w:val="24"/>
          <w:szCs w:val="20"/>
          <w:highlight w:val="none"/>
          <w:lang w:val="en-US" w:eastAsia="zh-CN" w:bidi="ar-SA"/>
        </w:rPr>
        <w:t>无。</w:t>
      </w:r>
    </w:p>
    <w:p w14:paraId="0F3E5EB2">
      <w:pPr>
        <w:pageBreakBefore w:val="0"/>
        <w:widowControl w:val="0"/>
        <w:kinsoku/>
        <w:wordWrap/>
        <w:overflowPunct/>
        <w:topLinePunct w:val="0"/>
        <w:bidi w:val="0"/>
        <w:spacing w:line="440" w:lineRule="exact"/>
        <w:ind w:firstLine="480" w:firstLineChars="200"/>
        <w:rPr>
          <w:rFonts w:hint="eastAsia" w:ascii="宋体" w:hAnsi="宋体" w:cs="宋体"/>
          <w:snapToGrid/>
          <w:color w:val="auto"/>
          <w:kern w:val="0"/>
          <w:sz w:val="24"/>
          <w:szCs w:val="20"/>
          <w:highlight w:val="none"/>
          <w:lang w:val="en-US" w:eastAsia="zh-CN" w:bidi="ar-SA"/>
        </w:rPr>
      </w:pPr>
    </w:p>
    <w:p w14:paraId="42270895">
      <w:pPr>
        <w:pageBreakBefore w:val="0"/>
        <w:widowControl w:val="0"/>
        <w:kinsoku/>
        <w:wordWrap/>
        <w:overflowPunct/>
        <w:topLinePunct w:val="0"/>
        <w:bidi w:val="0"/>
        <w:spacing w:line="440" w:lineRule="exact"/>
        <w:ind w:firstLine="480" w:firstLineChars="200"/>
        <w:rPr>
          <w:rFonts w:hint="eastAsia" w:ascii="宋体" w:hAnsi="宋体" w:cs="宋体"/>
          <w:snapToGrid/>
          <w:color w:val="auto"/>
          <w:kern w:val="0"/>
          <w:sz w:val="24"/>
          <w:szCs w:val="20"/>
          <w:highlight w:val="none"/>
          <w:lang w:val="en-US" w:eastAsia="zh-CN" w:bidi="ar-SA"/>
        </w:rPr>
      </w:pPr>
    </w:p>
    <w:p w14:paraId="280A877C">
      <w:pPr>
        <w:pageBreakBefore w:val="0"/>
        <w:widowControl w:val="0"/>
        <w:kinsoku/>
        <w:wordWrap/>
        <w:overflowPunct/>
        <w:topLinePunct w:val="0"/>
        <w:bidi w:val="0"/>
        <w:spacing w:line="440" w:lineRule="exact"/>
        <w:ind w:firstLine="480" w:firstLineChars="200"/>
        <w:rPr>
          <w:rFonts w:hint="eastAsia" w:ascii="宋体" w:hAnsi="宋体" w:cs="宋体"/>
          <w:snapToGrid/>
          <w:color w:val="auto"/>
          <w:kern w:val="0"/>
          <w:sz w:val="24"/>
          <w:szCs w:val="20"/>
          <w:highlight w:val="none"/>
          <w:lang w:val="en-US" w:eastAsia="zh-CN" w:bidi="ar-SA"/>
        </w:rPr>
      </w:pPr>
    </w:p>
    <w:p w14:paraId="4C49AC7B">
      <w:pPr>
        <w:numPr>
          <w:ilvl w:val="0"/>
          <w:numId w:val="2"/>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14:paraId="4F0D5793">
      <w:pPr>
        <w:pStyle w:val="62"/>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894"/>
        <w:gridCol w:w="803"/>
        <w:gridCol w:w="1127"/>
        <w:gridCol w:w="1685"/>
      </w:tblGrid>
      <w:tr w14:paraId="2320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48" w:type="dxa"/>
            <w:vAlign w:val="center"/>
          </w:tcPr>
          <w:p w14:paraId="1E76B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zh-CN"/>
                <w14:ligatures w14:val="standardContextual"/>
              </w:rPr>
            </w:pPr>
            <w:bookmarkStart w:id="47" w:name="OLE_LINK1"/>
            <w:r>
              <w:rPr>
                <w:rFonts w:hint="eastAsia" w:ascii="宋体" w:hAnsi="宋体" w:eastAsia="宋体" w:cs="宋体"/>
                <w:i w:val="0"/>
                <w:iCs w:val="0"/>
                <w:color w:val="auto"/>
                <w:kern w:val="0"/>
                <w:sz w:val="24"/>
                <w:szCs w:val="24"/>
                <w:highlight w:val="none"/>
                <w:u w:val="none"/>
                <w:lang w:val="en-US" w:eastAsia="zh-CN" w:bidi="ar"/>
              </w:rPr>
              <w:t>序号</w:t>
            </w:r>
          </w:p>
        </w:tc>
        <w:tc>
          <w:tcPr>
            <w:tcW w:w="4894" w:type="dxa"/>
            <w:vAlign w:val="center"/>
          </w:tcPr>
          <w:p w14:paraId="58F93CF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评标标准</w:t>
            </w:r>
          </w:p>
        </w:tc>
        <w:tc>
          <w:tcPr>
            <w:tcW w:w="803" w:type="dxa"/>
            <w:vAlign w:val="center"/>
          </w:tcPr>
          <w:p w14:paraId="1FADC50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权重</w:t>
            </w:r>
          </w:p>
        </w:tc>
        <w:tc>
          <w:tcPr>
            <w:tcW w:w="1127" w:type="dxa"/>
            <w:vAlign w:val="center"/>
          </w:tcPr>
          <w:p w14:paraId="3E83AC5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主观分/客观分属性</w:t>
            </w:r>
          </w:p>
        </w:tc>
        <w:tc>
          <w:tcPr>
            <w:tcW w:w="1685" w:type="dxa"/>
            <w:vAlign w:val="top"/>
          </w:tcPr>
          <w:p w14:paraId="3659517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投标文件中评标标准相应的商务技术资料目录*</w:t>
            </w:r>
          </w:p>
        </w:tc>
      </w:tr>
      <w:tr w14:paraId="55F2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2C42C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w:t>
            </w:r>
          </w:p>
        </w:tc>
        <w:tc>
          <w:tcPr>
            <w:tcW w:w="4894" w:type="dxa"/>
            <w:vAlign w:val="center"/>
          </w:tcPr>
          <w:p w14:paraId="3C9FA77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投标产品符合招标文件明确指标参数得</w:t>
            </w:r>
            <w:r>
              <w:rPr>
                <w:rFonts w:hint="eastAsia" w:ascii="宋体" w:hAnsi="宋体" w:cs="宋体"/>
                <w:color w:val="auto"/>
                <w:kern w:val="2"/>
                <w:sz w:val="24"/>
                <w:szCs w:val="24"/>
                <w:highlight w:val="none"/>
                <w:lang w:val="en-US" w:eastAsia="zh-CN" w:bidi="zh-CN"/>
                <w14:ligatures w14:val="standardContextual"/>
              </w:rPr>
              <w:t>16</w:t>
            </w:r>
            <w:r>
              <w:rPr>
                <w:rFonts w:hint="eastAsia" w:ascii="宋体" w:hAnsi="宋体" w:eastAsia="宋体" w:cs="宋体"/>
                <w:color w:val="auto"/>
                <w:kern w:val="2"/>
                <w:sz w:val="24"/>
                <w:szCs w:val="24"/>
                <w:highlight w:val="none"/>
                <w:lang w:val="en-US" w:eastAsia="zh-CN" w:bidi="zh-CN"/>
                <w14:ligatures w14:val="standardContextual"/>
              </w:rPr>
              <w:t>分。对投标产品的性能指标及技术参数属负偏离或缺漏项的每项扣2分，扣完为止。</w:t>
            </w:r>
          </w:p>
        </w:tc>
        <w:tc>
          <w:tcPr>
            <w:tcW w:w="803" w:type="dxa"/>
            <w:vAlign w:val="center"/>
          </w:tcPr>
          <w:p w14:paraId="659B6867">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16</w:t>
            </w:r>
          </w:p>
        </w:tc>
        <w:tc>
          <w:tcPr>
            <w:tcW w:w="1127" w:type="dxa"/>
            <w:vAlign w:val="center"/>
          </w:tcPr>
          <w:p w14:paraId="6332279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0A4B18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108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0A654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2</w:t>
            </w:r>
          </w:p>
        </w:tc>
        <w:tc>
          <w:tcPr>
            <w:tcW w:w="4894" w:type="dxa"/>
            <w:vAlign w:val="center"/>
          </w:tcPr>
          <w:p w14:paraId="75F55D34">
            <w:pPr>
              <w:keepNext w:val="0"/>
              <w:keepLines w:val="0"/>
              <w:widowControl/>
              <w:suppressLineNumbers w:val="0"/>
              <w:spacing w:before="0" w:beforeAutospacing="0" w:after="0" w:afterAutospacing="0" w:line="240" w:lineRule="auto"/>
              <w:ind w:left="0" w:right="0"/>
              <w:rPr>
                <w:rFonts w:hint="default" w:ascii="宋体" w:hAnsi="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w:t>
            </w:r>
            <w:r>
              <w:rPr>
                <w:rFonts w:hint="default" w:ascii="宋体" w:hAnsi="宋体" w:eastAsia="宋体" w:cs="宋体"/>
                <w:color w:val="auto"/>
                <w:kern w:val="2"/>
                <w:sz w:val="24"/>
                <w:szCs w:val="24"/>
                <w:highlight w:val="none"/>
                <w:lang w:val="en-US" w:eastAsia="zh-CN" w:bidi="zh-CN"/>
                <w14:ligatures w14:val="standardContextual"/>
              </w:rPr>
              <w:t>投标人提供项目实施方案</w:t>
            </w:r>
            <w:r>
              <w:rPr>
                <w:rFonts w:hint="eastAsia" w:ascii="宋体" w:hAnsi="宋体" w:eastAsia="宋体" w:cs="宋体"/>
                <w:color w:val="auto"/>
                <w:kern w:val="2"/>
                <w:sz w:val="24"/>
                <w:szCs w:val="24"/>
                <w:highlight w:val="none"/>
                <w:lang w:val="en-US" w:eastAsia="zh-CN" w:bidi="zh-CN"/>
                <w14:ligatures w14:val="standardContextual"/>
              </w:rPr>
              <w:t>（</w:t>
            </w:r>
            <w:r>
              <w:rPr>
                <w:rFonts w:hint="default" w:ascii="宋体" w:hAnsi="宋体" w:eastAsia="宋体" w:cs="宋体"/>
                <w:color w:val="auto"/>
                <w:kern w:val="2"/>
                <w:sz w:val="24"/>
                <w:szCs w:val="24"/>
                <w:highlight w:val="none"/>
                <w:lang w:val="en-US" w:eastAsia="zh-CN" w:bidi="zh-CN"/>
                <w14:ligatures w14:val="standardContextual"/>
              </w:rPr>
              <w:t>包括但不限于</w:t>
            </w:r>
            <w:r>
              <w:rPr>
                <w:rFonts w:hint="eastAsia" w:ascii="宋体" w:hAnsi="宋体" w:eastAsia="宋体" w:cs="宋体"/>
                <w:color w:val="auto"/>
                <w:kern w:val="2"/>
                <w:sz w:val="24"/>
                <w:szCs w:val="24"/>
                <w:highlight w:val="none"/>
                <w:lang w:val="en-US" w:eastAsia="zh-CN" w:bidi="zh-CN"/>
                <w14:ligatures w14:val="standardContextual"/>
              </w:rPr>
              <w:t>产品</w:t>
            </w:r>
            <w:r>
              <w:rPr>
                <w:rFonts w:hint="eastAsia" w:ascii="宋体" w:hAnsi="宋体" w:cs="宋体"/>
                <w:color w:val="auto"/>
                <w:kern w:val="2"/>
                <w:sz w:val="24"/>
                <w:szCs w:val="24"/>
                <w:highlight w:val="none"/>
                <w:lang w:val="en-US" w:eastAsia="zh-CN" w:bidi="zh-CN"/>
                <w14:ligatures w14:val="standardContextual"/>
              </w:rPr>
              <w:t>生产</w:t>
            </w:r>
            <w:r>
              <w:rPr>
                <w:rFonts w:hint="default" w:ascii="宋体" w:hAnsi="宋体" w:cs="宋体"/>
                <w:color w:val="auto"/>
                <w:kern w:val="2"/>
                <w:sz w:val="24"/>
                <w:szCs w:val="24"/>
                <w:highlight w:val="none"/>
                <w:lang w:val="en-US" w:eastAsia="zh-CN" w:bidi="zh-CN"/>
                <w14:ligatures w14:val="standardContextual"/>
              </w:rPr>
              <w:t>、安装调试、试运行、验收等内容，同时提供组织机构、工作时间进度表、管理和协调方法、关键步骤的思路和要点等</w:t>
            </w:r>
            <w:r>
              <w:rPr>
                <w:rFonts w:hint="eastAsia" w:ascii="宋体" w:hAnsi="宋体" w:cs="宋体"/>
                <w:color w:val="auto"/>
                <w:kern w:val="2"/>
                <w:sz w:val="24"/>
                <w:szCs w:val="24"/>
                <w:highlight w:val="none"/>
                <w:lang w:val="en-US" w:eastAsia="zh-CN" w:bidi="zh-CN"/>
                <w14:ligatures w14:val="standardContextual"/>
              </w:rPr>
              <w:t>）进行打分，最高得5分</w:t>
            </w:r>
            <w:r>
              <w:rPr>
                <w:rFonts w:hint="default" w:ascii="宋体" w:hAnsi="宋体" w:cs="宋体"/>
                <w:color w:val="auto"/>
                <w:kern w:val="2"/>
                <w:sz w:val="24"/>
                <w:szCs w:val="24"/>
                <w:highlight w:val="none"/>
                <w:lang w:val="en-US" w:eastAsia="zh-CN" w:bidi="zh-CN"/>
                <w14:ligatures w14:val="standardContextual"/>
              </w:rPr>
              <w:t>。</w:t>
            </w:r>
          </w:p>
          <w:p w14:paraId="17C11791">
            <w:pPr>
              <w:keepNext w:val="0"/>
              <w:keepLines w:val="0"/>
              <w:widowControl/>
              <w:suppressLineNumbers w:val="0"/>
              <w:spacing w:before="0" w:beforeAutospacing="0" w:after="0" w:afterAutospacing="0" w:line="240" w:lineRule="auto"/>
              <w:ind w:left="0" w:right="0"/>
              <w:rPr>
                <w:rFonts w:hint="eastAsia" w:ascii="宋体" w:hAnsi="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zh-CN" w:eastAsia="zh-CN" w:bidi="zh-CN"/>
                <w14:ligatures w14:val="standardContextual"/>
              </w:rPr>
              <w:t>①</w:t>
            </w:r>
            <w:r>
              <w:rPr>
                <w:rFonts w:hint="eastAsia" w:ascii="宋体" w:hAnsi="宋体" w:cs="宋体"/>
                <w:color w:val="auto"/>
                <w:kern w:val="2"/>
                <w:sz w:val="24"/>
                <w:szCs w:val="24"/>
                <w:highlight w:val="none"/>
                <w:lang w:val="en-US" w:eastAsia="zh-CN" w:bidi="zh-CN"/>
                <w14:ligatures w14:val="standardContextual"/>
              </w:rPr>
              <w:t>方案内容完整、规范、合理且可行，针对性强的得5分；</w:t>
            </w:r>
          </w:p>
          <w:p w14:paraId="203C846E">
            <w:pPr>
              <w:keepNext w:val="0"/>
              <w:keepLines w:val="0"/>
              <w:widowControl/>
              <w:suppressLineNumbers w:val="0"/>
              <w:spacing w:before="0" w:beforeAutospacing="0" w:after="0" w:afterAutospacing="0" w:line="240" w:lineRule="auto"/>
              <w:ind w:left="0" w:right="0"/>
              <w:rPr>
                <w:rFonts w:hint="eastAsia" w:ascii="宋体" w:hAnsi="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zh-CN" w:eastAsia="zh-CN" w:bidi="zh-CN"/>
                <w14:ligatures w14:val="standardContextual"/>
              </w:rPr>
              <w:t>②</w:t>
            </w:r>
            <w:r>
              <w:rPr>
                <w:rFonts w:hint="eastAsia" w:ascii="宋体" w:hAnsi="宋体" w:cs="宋体"/>
                <w:color w:val="auto"/>
                <w:kern w:val="2"/>
                <w:sz w:val="24"/>
                <w:szCs w:val="24"/>
                <w:highlight w:val="none"/>
                <w:lang w:val="en-US" w:eastAsia="zh-CN" w:bidi="zh-CN"/>
                <w14:ligatures w14:val="standardContextual"/>
              </w:rPr>
              <w:t>方案内容较完整，合理性、针对性较可行的得4分；</w:t>
            </w:r>
          </w:p>
          <w:p w14:paraId="3075D120">
            <w:pPr>
              <w:keepNext w:val="0"/>
              <w:keepLines w:val="0"/>
              <w:widowControl/>
              <w:suppressLineNumbers w:val="0"/>
              <w:spacing w:before="0" w:beforeAutospacing="0" w:after="0" w:afterAutospacing="0" w:line="240" w:lineRule="auto"/>
              <w:ind w:left="0" w:right="0"/>
              <w:rPr>
                <w:rFonts w:hint="eastAsia" w:ascii="宋体" w:hAnsi="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zh-CN" w:eastAsia="zh-CN" w:bidi="zh-CN"/>
                <w14:ligatures w14:val="standardContextual"/>
              </w:rPr>
              <w:t>③</w:t>
            </w:r>
            <w:r>
              <w:rPr>
                <w:rFonts w:hint="eastAsia" w:ascii="宋体" w:hAnsi="宋体" w:cs="宋体"/>
                <w:color w:val="auto"/>
                <w:kern w:val="2"/>
                <w:sz w:val="24"/>
                <w:szCs w:val="24"/>
                <w:highlight w:val="none"/>
                <w:lang w:val="en-US" w:eastAsia="zh-CN" w:bidi="zh-CN"/>
                <w14:ligatures w14:val="standardContextual"/>
              </w:rPr>
              <w:t>方案内容完整度一般，存在小瑕疵或不足的得3分；</w:t>
            </w:r>
          </w:p>
          <w:p w14:paraId="39642528">
            <w:pPr>
              <w:keepNext w:val="0"/>
              <w:keepLines w:val="0"/>
              <w:widowControl/>
              <w:suppressLineNumbers w:val="0"/>
              <w:spacing w:before="0" w:beforeAutospacing="0" w:after="0" w:afterAutospacing="0" w:line="240" w:lineRule="auto"/>
              <w:ind w:left="0" w:right="0"/>
              <w:rPr>
                <w:rFonts w:hint="eastAsia" w:ascii="宋体" w:hAnsi="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zh-CN" w:eastAsia="zh-CN" w:bidi="zh-CN"/>
                <w14:ligatures w14:val="standardContextual"/>
              </w:rPr>
              <w:t>④</w:t>
            </w:r>
            <w:r>
              <w:rPr>
                <w:rFonts w:hint="eastAsia" w:ascii="宋体" w:hAnsi="宋体" w:cs="宋体"/>
                <w:color w:val="auto"/>
                <w:kern w:val="2"/>
                <w:sz w:val="24"/>
                <w:szCs w:val="24"/>
                <w:highlight w:val="none"/>
                <w:lang w:val="en-US" w:eastAsia="zh-CN" w:bidi="zh-CN"/>
                <w14:ligatures w14:val="standardContextual"/>
              </w:rPr>
              <w:t>方案内容完整度欠缺，存在明显瑕疵的得2分；</w:t>
            </w:r>
          </w:p>
          <w:p w14:paraId="3BB51A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⑤方案内容</w:t>
            </w:r>
            <w:r>
              <w:rPr>
                <w:rFonts w:hint="eastAsia" w:ascii="宋体" w:hAnsi="宋体" w:eastAsia="宋体" w:cs="宋体"/>
                <w:color w:val="auto"/>
                <w:kern w:val="2"/>
                <w:sz w:val="24"/>
                <w:szCs w:val="24"/>
                <w:highlight w:val="none"/>
                <w:lang w:val="en-US" w:eastAsia="zh-CN" w:bidi="zh-CN"/>
                <w14:ligatures w14:val="standardContextual"/>
              </w:rPr>
              <w:t>简单，涉及少的得1分；</w:t>
            </w:r>
          </w:p>
          <w:p w14:paraId="1BA6C74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⑥未提供相关内容的得0分。</w:t>
            </w:r>
          </w:p>
        </w:tc>
        <w:tc>
          <w:tcPr>
            <w:tcW w:w="803" w:type="dxa"/>
            <w:vAlign w:val="center"/>
          </w:tcPr>
          <w:p w14:paraId="23BD6FB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5</w:t>
            </w:r>
          </w:p>
        </w:tc>
        <w:tc>
          <w:tcPr>
            <w:tcW w:w="1127" w:type="dxa"/>
            <w:vAlign w:val="center"/>
          </w:tcPr>
          <w:p w14:paraId="54558DF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1734135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2782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1F116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3</w:t>
            </w:r>
          </w:p>
        </w:tc>
        <w:tc>
          <w:tcPr>
            <w:tcW w:w="4894" w:type="dxa"/>
            <w:shd w:val="clear" w:color="auto" w:fill="auto"/>
            <w:vAlign w:val="center"/>
          </w:tcPr>
          <w:p w14:paraId="17B106F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w:t>
            </w:r>
            <w:r>
              <w:rPr>
                <w:rFonts w:hint="default" w:ascii="宋体" w:hAnsi="宋体" w:eastAsia="宋体" w:cs="宋体"/>
                <w:color w:val="auto"/>
                <w:kern w:val="2"/>
                <w:sz w:val="24"/>
                <w:szCs w:val="24"/>
                <w:highlight w:val="none"/>
                <w:lang w:val="en-US" w:eastAsia="zh-CN" w:bidi="zh-CN"/>
                <w14:ligatures w14:val="standardContextual"/>
              </w:rPr>
              <w:t>投标人</w:t>
            </w:r>
            <w:r>
              <w:rPr>
                <w:rFonts w:hint="eastAsia" w:ascii="宋体" w:hAnsi="宋体" w:eastAsia="宋体" w:cs="宋体"/>
                <w:color w:val="auto"/>
                <w:kern w:val="2"/>
                <w:sz w:val="24"/>
                <w:szCs w:val="24"/>
                <w:highlight w:val="none"/>
                <w:lang w:val="en-US" w:eastAsia="zh-CN" w:bidi="zh-CN"/>
                <w14:ligatures w14:val="standardContextual"/>
              </w:rPr>
              <w:t>提供的质量保证措施方案进行打分。</w:t>
            </w:r>
          </w:p>
          <w:p w14:paraId="338BA3E4">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①方案内容完整、规范、合理且可行，针对性强的得5分；</w:t>
            </w:r>
          </w:p>
          <w:p w14:paraId="2612F534">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②方案内容较完整，合理性、针对性较可行的得4分；</w:t>
            </w:r>
          </w:p>
          <w:p w14:paraId="0749ADC1">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③方案内容完整度一般，存在小瑕疵或不足的得3分；</w:t>
            </w:r>
          </w:p>
          <w:p w14:paraId="6DB8FB9B">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④方案内容完整度欠缺，存在明显瑕疵的得2分；</w:t>
            </w:r>
          </w:p>
          <w:p w14:paraId="2FF53086">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⑤方案内容简单，涉及少的得1分；</w:t>
            </w:r>
          </w:p>
          <w:p w14:paraId="091970C5">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⑥未提供相关内容的得0分。</w:t>
            </w:r>
          </w:p>
        </w:tc>
        <w:tc>
          <w:tcPr>
            <w:tcW w:w="803" w:type="dxa"/>
            <w:shd w:val="clear" w:color="auto" w:fill="auto"/>
            <w:vAlign w:val="center"/>
          </w:tcPr>
          <w:p w14:paraId="404497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5</w:t>
            </w:r>
          </w:p>
        </w:tc>
        <w:tc>
          <w:tcPr>
            <w:tcW w:w="1127" w:type="dxa"/>
            <w:shd w:val="clear" w:color="auto" w:fill="auto"/>
            <w:vAlign w:val="center"/>
          </w:tcPr>
          <w:p w14:paraId="5AD43BC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6B3733A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44F1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269B73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4</w:t>
            </w:r>
          </w:p>
        </w:tc>
        <w:tc>
          <w:tcPr>
            <w:tcW w:w="4894" w:type="dxa"/>
            <w:shd w:val="clear" w:color="auto" w:fill="auto"/>
            <w:vAlign w:val="center"/>
          </w:tcPr>
          <w:p w14:paraId="37996EC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根据投标人对本项目的安全文明保证措施进行打分。</w:t>
            </w:r>
          </w:p>
          <w:p w14:paraId="550C560C">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①方案内容完整、规范、合理且可行，针对性强的得5分；</w:t>
            </w:r>
          </w:p>
          <w:p w14:paraId="1B50145D">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②方案内容较完整，合理性、针对性较可行的得4分；</w:t>
            </w:r>
          </w:p>
          <w:p w14:paraId="5B34C3EC">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③方案内容完整度一般，存在小瑕疵或不足的得3分；</w:t>
            </w:r>
          </w:p>
          <w:p w14:paraId="3FDB6AE9">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④方案内容完整度欠缺，存在明显瑕疵的得2分；</w:t>
            </w:r>
          </w:p>
          <w:p w14:paraId="590D75D3">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⑤方案内容简单，涉及少的得1分；</w:t>
            </w:r>
          </w:p>
          <w:p w14:paraId="0EF9A15A">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⑥未提供相关内容的得0分。</w:t>
            </w:r>
          </w:p>
        </w:tc>
        <w:tc>
          <w:tcPr>
            <w:tcW w:w="803" w:type="dxa"/>
            <w:shd w:val="clear" w:color="auto" w:fill="auto"/>
            <w:vAlign w:val="center"/>
          </w:tcPr>
          <w:p w14:paraId="588B5E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5</w:t>
            </w:r>
          </w:p>
        </w:tc>
        <w:tc>
          <w:tcPr>
            <w:tcW w:w="1127" w:type="dxa"/>
            <w:shd w:val="clear" w:color="auto" w:fill="auto"/>
            <w:vAlign w:val="center"/>
          </w:tcPr>
          <w:p w14:paraId="697AB73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544F908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42BE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48" w:type="dxa"/>
            <w:shd w:val="clear" w:color="auto" w:fill="auto"/>
            <w:vAlign w:val="center"/>
          </w:tcPr>
          <w:p w14:paraId="5F792C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5</w:t>
            </w:r>
          </w:p>
        </w:tc>
        <w:tc>
          <w:tcPr>
            <w:tcW w:w="4894" w:type="dxa"/>
            <w:shd w:val="clear" w:color="auto" w:fill="auto"/>
            <w:vAlign w:val="center"/>
          </w:tcPr>
          <w:p w14:paraId="64C5F25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根据投标人提供进度计划的内容进行打分。</w:t>
            </w:r>
          </w:p>
          <w:p w14:paraId="36488D7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①进度计划的内容全面详尽，符合实际情况的得5分；</w:t>
            </w:r>
          </w:p>
          <w:p w14:paraId="18B2EEC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②进度计划的内容较全面详尽，较符合实际情况的得4分；</w:t>
            </w:r>
          </w:p>
          <w:p w14:paraId="6ED5CD2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③进度计划的内容基本全面，基本符合实际情况的得3分；</w:t>
            </w:r>
          </w:p>
          <w:p w14:paraId="643C827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④进度计划的内容不全面或不符合实际情况的得2分；</w:t>
            </w:r>
          </w:p>
          <w:p w14:paraId="4960CE0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⑤进度计划的内容明显存在缺陷的得1分；</w:t>
            </w:r>
          </w:p>
          <w:p w14:paraId="62810577">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⑥未提供相应内容的不得分。</w:t>
            </w:r>
          </w:p>
        </w:tc>
        <w:tc>
          <w:tcPr>
            <w:tcW w:w="803" w:type="dxa"/>
            <w:shd w:val="clear" w:color="auto" w:fill="auto"/>
            <w:vAlign w:val="center"/>
          </w:tcPr>
          <w:p w14:paraId="6EB46D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5</w:t>
            </w:r>
          </w:p>
        </w:tc>
        <w:tc>
          <w:tcPr>
            <w:tcW w:w="1127" w:type="dxa"/>
            <w:shd w:val="clear" w:color="auto" w:fill="auto"/>
            <w:vAlign w:val="center"/>
          </w:tcPr>
          <w:p w14:paraId="5FC33756">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1BF6D5B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2A13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48" w:type="dxa"/>
            <w:vAlign w:val="center"/>
          </w:tcPr>
          <w:p w14:paraId="2082E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6</w:t>
            </w:r>
          </w:p>
        </w:tc>
        <w:tc>
          <w:tcPr>
            <w:tcW w:w="4894" w:type="dxa"/>
            <w:shd w:val="clear" w:color="auto" w:fill="auto"/>
            <w:vAlign w:val="center"/>
          </w:tcPr>
          <w:p w14:paraId="26AE668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拟派项目负责人（1人）具备以下要求：</w:t>
            </w:r>
          </w:p>
          <w:p w14:paraId="659C727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具有建筑相</w:t>
            </w:r>
            <w:r>
              <w:rPr>
                <w:rFonts w:hint="eastAsia" w:ascii="宋体" w:hAnsi="宋体" w:eastAsia="宋体" w:cs="宋体"/>
                <w:color w:val="auto"/>
                <w:kern w:val="2"/>
                <w:sz w:val="24"/>
                <w:szCs w:val="24"/>
                <w:highlight w:val="none"/>
                <w:lang w:val="en-US" w:eastAsia="zh-CN" w:bidi="zh-CN"/>
                <w14:ligatures w14:val="standardContextual"/>
              </w:rPr>
              <w:t>关专业高级工程师职称且具有建筑工程专业一级建造师执业资格的得4分。</w:t>
            </w:r>
          </w:p>
          <w:p w14:paraId="0413A405">
            <w:pPr>
              <w:keepNext w:val="0"/>
              <w:keepLines w:val="0"/>
              <w:widowControl/>
              <w:numPr>
                <w:numId w:val="0"/>
              </w:numPr>
              <w:suppressLineNumbers w:val="0"/>
              <w:spacing w:before="0" w:beforeAutospacing="0" w:after="0" w:afterAutospacing="0" w:line="240" w:lineRule="auto"/>
              <w:ind w:right="0" w:rightChars="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具有建筑相关专业中级工程师职称且具有建筑工程专业二级建造师执业资</w:t>
            </w:r>
            <w:r>
              <w:rPr>
                <w:rFonts w:hint="eastAsia" w:ascii="宋体" w:hAnsi="宋体" w:eastAsia="宋体" w:cs="宋体"/>
                <w:color w:val="auto"/>
                <w:kern w:val="2"/>
                <w:sz w:val="24"/>
                <w:szCs w:val="24"/>
                <w:highlight w:val="none"/>
                <w:lang w:val="en-US" w:eastAsia="zh-CN" w:bidi="zh-CN"/>
                <w14:ligatures w14:val="standardContextual"/>
              </w:rPr>
              <w:t>格的得2分。</w:t>
            </w:r>
          </w:p>
          <w:p w14:paraId="7393D3B8">
            <w:pPr>
              <w:keepNext w:val="0"/>
              <w:keepLines w:val="0"/>
              <w:widowControl/>
              <w:numPr>
                <w:numId w:val="0"/>
              </w:numPr>
              <w:suppressLineNumbers w:val="0"/>
              <w:spacing w:before="0" w:beforeAutospacing="0" w:after="0" w:afterAutospacing="0" w:line="240" w:lineRule="auto"/>
              <w:ind w:right="0" w:rightChars="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其余不得分。</w:t>
            </w:r>
          </w:p>
          <w:p w14:paraId="457F984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（须提供以上人员证书复印件以及投保单位近三个月社保缴费证明材料复印件加盖公章，职称证书需提供全国人力资源和社会保障政务服务平台查询截图，与项目技术负责人不能为同一人。）</w:t>
            </w:r>
          </w:p>
        </w:tc>
        <w:tc>
          <w:tcPr>
            <w:tcW w:w="803" w:type="dxa"/>
            <w:shd w:val="clear" w:color="auto" w:fill="auto"/>
            <w:vAlign w:val="center"/>
          </w:tcPr>
          <w:p w14:paraId="0296DB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4</w:t>
            </w:r>
          </w:p>
        </w:tc>
        <w:tc>
          <w:tcPr>
            <w:tcW w:w="1127" w:type="dxa"/>
            <w:shd w:val="clear" w:color="auto" w:fill="auto"/>
            <w:vAlign w:val="center"/>
          </w:tcPr>
          <w:p w14:paraId="77671646">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65EDBE0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2774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28073B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7</w:t>
            </w:r>
          </w:p>
        </w:tc>
        <w:tc>
          <w:tcPr>
            <w:tcW w:w="4894" w:type="dxa"/>
            <w:vAlign w:val="center"/>
          </w:tcPr>
          <w:p w14:paraId="4B5CC91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拟派项目技术负责人（1人）具备以下要求：</w:t>
            </w:r>
          </w:p>
          <w:p w14:paraId="6B705B5F">
            <w:pPr>
              <w:keepNext w:val="0"/>
              <w:keepLines w:val="0"/>
              <w:widowControl/>
              <w:numPr>
                <w:ilvl w:val="0"/>
                <w:numId w:val="3"/>
              </w:numPr>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具有建筑相关专业高级工</w:t>
            </w:r>
            <w:r>
              <w:rPr>
                <w:rFonts w:hint="eastAsia" w:ascii="宋体" w:hAnsi="宋体" w:eastAsia="宋体" w:cs="宋体"/>
                <w:color w:val="auto"/>
                <w:kern w:val="2"/>
                <w:sz w:val="24"/>
                <w:szCs w:val="24"/>
                <w:highlight w:val="none"/>
                <w:lang w:val="en-US" w:eastAsia="zh-CN" w:bidi="zh-CN"/>
                <w14:ligatures w14:val="standardContextual"/>
              </w:rPr>
              <w:t>程师职称</w:t>
            </w:r>
            <w:r>
              <w:rPr>
                <w:rFonts w:hint="eastAsia" w:ascii="宋体" w:hAnsi="宋体" w:cs="宋体"/>
                <w:color w:val="auto"/>
                <w:kern w:val="2"/>
                <w:sz w:val="24"/>
                <w:szCs w:val="24"/>
                <w:highlight w:val="none"/>
                <w:lang w:val="en-US" w:eastAsia="zh-CN" w:bidi="zh-CN"/>
                <w14:ligatures w14:val="standardContextual"/>
              </w:rPr>
              <w:t>的得</w:t>
            </w:r>
            <w:r>
              <w:rPr>
                <w:rFonts w:hint="eastAsia" w:ascii="宋体" w:hAnsi="宋体" w:eastAsia="宋体" w:cs="宋体"/>
                <w:color w:val="auto"/>
                <w:kern w:val="2"/>
                <w:sz w:val="24"/>
                <w:szCs w:val="24"/>
                <w:highlight w:val="none"/>
                <w:lang w:val="en-US" w:eastAsia="zh-CN" w:bidi="zh-CN"/>
                <w14:ligatures w14:val="standardContextual"/>
              </w:rPr>
              <w:t>3分；</w:t>
            </w:r>
          </w:p>
          <w:p w14:paraId="36C9C96A">
            <w:pPr>
              <w:keepNext w:val="0"/>
              <w:keepLines w:val="0"/>
              <w:widowControl/>
              <w:numPr>
                <w:ilvl w:val="0"/>
                <w:numId w:val="0"/>
              </w:numPr>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2、</w:t>
            </w:r>
            <w:r>
              <w:rPr>
                <w:rFonts w:hint="eastAsia" w:ascii="宋体" w:hAnsi="宋体" w:eastAsia="宋体" w:cs="宋体"/>
                <w:color w:val="auto"/>
                <w:kern w:val="2"/>
                <w:sz w:val="24"/>
                <w:szCs w:val="24"/>
                <w:highlight w:val="none"/>
                <w:lang w:val="en-US" w:eastAsia="zh-CN" w:bidi="zh-CN"/>
                <w14:ligatures w14:val="standardContextual"/>
              </w:rPr>
              <w:t>具有建筑相关专业中级工程师职称</w:t>
            </w:r>
            <w:r>
              <w:rPr>
                <w:rFonts w:hint="eastAsia" w:ascii="宋体" w:hAnsi="宋体" w:cs="宋体"/>
                <w:color w:val="auto"/>
                <w:kern w:val="2"/>
                <w:sz w:val="24"/>
                <w:szCs w:val="24"/>
                <w:highlight w:val="none"/>
                <w:lang w:val="en-US" w:eastAsia="zh-CN" w:bidi="zh-CN"/>
                <w14:ligatures w14:val="standardContextual"/>
              </w:rPr>
              <w:t>的</w:t>
            </w:r>
            <w:r>
              <w:rPr>
                <w:rFonts w:hint="eastAsia" w:ascii="宋体" w:hAnsi="宋体" w:eastAsia="宋体" w:cs="宋体"/>
                <w:color w:val="auto"/>
                <w:kern w:val="2"/>
                <w:sz w:val="24"/>
                <w:szCs w:val="24"/>
                <w:highlight w:val="none"/>
                <w:lang w:val="en-US" w:eastAsia="zh-CN" w:bidi="zh-CN"/>
                <w14:ligatures w14:val="standardContextual"/>
              </w:rPr>
              <w:t>得</w:t>
            </w:r>
            <w:r>
              <w:rPr>
                <w:rFonts w:hint="eastAsia" w:ascii="宋体" w:hAnsi="宋体" w:cs="宋体"/>
                <w:color w:val="auto"/>
                <w:kern w:val="2"/>
                <w:sz w:val="24"/>
                <w:szCs w:val="24"/>
                <w:highlight w:val="none"/>
                <w:lang w:val="en-US" w:eastAsia="zh-CN" w:bidi="zh-CN"/>
                <w14:ligatures w14:val="standardContextual"/>
              </w:rPr>
              <w:t>1.5</w:t>
            </w:r>
            <w:r>
              <w:rPr>
                <w:rFonts w:hint="eastAsia" w:ascii="宋体" w:hAnsi="宋体" w:eastAsia="宋体" w:cs="宋体"/>
                <w:color w:val="auto"/>
                <w:kern w:val="2"/>
                <w:sz w:val="24"/>
                <w:szCs w:val="24"/>
                <w:highlight w:val="none"/>
                <w:lang w:val="en-US" w:eastAsia="zh-CN" w:bidi="zh-CN"/>
                <w14:ligatures w14:val="standardContextual"/>
              </w:rPr>
              <w:t>分；</w:t>
            </w:r>
          </w:p>
          <w:p w14:paraId="4D7918B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（须提供以上人员证书复印件以及投保单位近三个月社保缴费证明材料复印件加盖公章，职称证书需提供全</w:t>
            </w:r>
            <w:r>
              <w:rPr>
                <w:rFonts w:hint="eastAsia" w:ascii="宋体" w:hAnsi="宋体" w:eastAsia="宋体" w:cs="宋体"/>
                <w:color w:val="auto"/>
                <w:kern w:val="2"/>
                <w:sz w:val="24"/>
                <w:szCs w:val="24"/>
                <w:highlight w:val="none"/>
                <w:lang w:val="en-US" w:eastAsia="zh-CN" w:bidi="zh-CN"/>
                <w14:ligatures w14:val="standardContextual"/>
              </w:rPr>
              <w:t>国人力资源和社会保障政务服务平台查询截图，与项目负责人不能为同一人。）</w:t>
            </w:r>
          </w:p>
        </w:tc>
        <w:tc>
          <w:tcPr>
            <w:tcW w:w="803" w:type="dxa"/>
            <w:vAlign w:val="center"/>
          </w:tcPr>
          <w:p w14:paraId="25131B8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3</w:t>
            </w:r>
          </w:p>
        </w:tc>
        <w:tc>
          <w:tcPr>
            <w:tcW w:w="1127" w:type="dxa"/>
            <w:vAlign w:val="center"/>
          </w:tcPr>
          <w:p w14:paraId="244BAC4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605968A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57E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5926B9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8</w:t>
            </w:r>
          </w:p>
        </w:tc>
        <w:tc>
          <w:tcPr>
            <w:tcW w:w="4894" w:type="dxa"/>
            <w:vAlign w:val="center"/>
          </w:tcPr>
          <w:p w14:paraId="499C713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项目实施人员中，项目拟派人员除项目负责人</w:t>
            </w:r>
            <w:r>
              <w:rPr>
                <w:rFonts w:hint="eastAsia" w:ascii="宋体" w:hAnsi="宋体" w:cs="宋体"/>
                <w:color w:val="auto"/>
                <w:kern w:val="2"/>
                <w:sz w:val="24"/>
                <w:szCs w:val="24"/>
                <w:highlight w:val="none"/>
                <w:lang w:val="en-US" w:eastAsia="zh-CN" w:bidi="zh-CN"/>
                <w14:ligatures w14:val="standardContextual"/>
              </w:rPr>
              <w:t>和项目技术负责人</w:t>
            </w:r>
            <w:r>
              <w:rPr>
                <w:rFonts w:hint="eastAsia" w:ascii="宋体" w:hAnsi="宋体" w:eastAsia="宋体" w:cs="宋体"/>
                <w:color w:val="auto"/>
                <w:kern w:val="2"/>
                <w:sz w:val="24"/>
                <w:szCs w:val="24"/>
                <w:highlight w:val="none"/>
                <w:lang w:val="en-US" w:eastAsia="zh-CN" w:bidi="zh-CN"/>
                <w14:ligatures w14:val="standardContextual"/>
              </w:rPr>
              <w:t>外，还应包括资料员、</w:t>
            </w:r>
            <w:r>
              <w:rPr>
                <w:rFonts w:hint="eastAsia" w:ascii="宋体" w:hAnsi="宋体" w:cs="宋体"/>
                <w:color w:val="auto"/>
                <w:kern w:val="2"/>
                <w:sz w:val="24"/>
                <w:szCs w:val="24"/>
                <w:highlight w:val="none"/>
                <w:lang w:val="en-US" w:eastAsia="zh-CN" w:bidi="zh-CN"/>
                <w14:ligatures w14:val="standardContextual"/>
              </w:rPr>
              <w:t>材料</w:t>
            </w:r>
            <w:r>
              <w:rPr>
                <w:rFonts w:hint="eastAsia" w:ascii="宋体" w:hAnsi="宋体" w:eastAsia="宋体" w:cs="宋体"/>
                <w:color w:val="auto"/>
                <w:kern w:val="2"/>
                <w:sz w:val="24"/>
                <w:szCs w:val="24"/>
                <w:highlight w:val="none"/>
                <w:lang w:val="en-US" w:eastAsia="zh-CN" w:bidi="zh-CN"/>
                <w14:ligatures w14:val="standardContextual"/>
              </w:rPr>
              <w:t>员、设备安装质量员、设备安装施工员、土建施工员、土建质量员专业施工人才，每个得</w:t>
            </w:r>
            <w:r>
              <w:rPr>
                <w:rFonts w:hint="eastAsia" w:ascii="宋体" w:hAnsi="宋体" w:cs="宋体"/>
                <w:color w:val="auto"/>
                <w:kern w:val="2"/>
                <w:sz w:val="24"/>
                <w:szCs w:val="24"/>
                <w:highlight w:val="none"/>
                <w:lang w:val="en-US" w:eastAsia="zh-CN" w:bidi="zh-CN"/>
                <w14:ligatures w14:val="standardContextual"/>
              </w:rPr>
              <w:t>0.5</w:t>
            </w:r>
            <w:r>
              <w:rPr>
                <w:rFonts w:hint="eastAsia" w:ascii="宋体" w:hAnsi="宋体" w:eastAsia="宋体" w:cs="宋体"/>
                <w:color w:val="auto"/>
                <w:kern w:val="2"/>
                <w:sz w:val="24"/>
                <w:szCs w:val="24"/>
                <w:highlight w:val="none"/>
                <w:lang w:val="en-US" w:eastAsia="zh-CN" w:bidi="zh-CN"/>
                <w14:ligatures w14:val="standardContextual"/>
              </w:rPr>
              <w:t>分，最高得</w:t>
            </w:r>
            <w:r>
              <w:rPr>
                <w:rFonts w:hint="eastAsia" w:ascii="宋体" w:hAnsi="宋体" w:cs="宋体"/>
                <w:color w:val="auto"/>
                <w:kern w:val="2"/>
                <w:sz w:val="24"/>
                <w:szCs w:val="24"/>
                <w:highlight w:val="none"/>
                <w:lang w:val="en-US" w:eastAsia="zh-CN" w:bidi="zh-CN"/>
                <w14:ligatures w14:val="standardContextual"/>
              </w:rPr>
              <w:t>3</w:t>
            </w:r>
            <w:r>
              <w:rPr>
                <w:rFonts w:hint="eastAsia" w:ascii="宋体" w:hAnsi="宋体" w:eastAsia="宋体" w:cs="宋体"/>
                <w:color w:val="auto"/>
                <w:kern w:val="2"/>
                <w:sz w:val="24"/>
                <w:szCs w:val="24"/>
                <w:highlight w:val="none"/>
                <w:lang w:val="en-US" w:eastAsia="zh-CN" w:bidi="zh-CN"/>
                <w14:ligatures w14:val="standardContextual"/>
              </w:rPr>
              <w:t>分。</w:t>
            </w:r>
          </w:p>
          <w:p w14:paraId="34A5C32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(须提供以上人员证书复印件以及投保单位近</w:t>
            </w:r>
            <w:r>
              <w:rPr>
                <w:rFonts w:hint="eastAsia" w:ascii="宋体" w:hAnsi="宋体" w:cs="宋体"/>
                <w:color w:val="auto"/>
                <w:kern w:val="2"/>
                <w:sz w:val="24"/>
                <w:szCs w:val="24"/>
                <w:highlight w:val="none"/>
                <w:lang w:val="en-US" w:eastAsia="zh-CN" w:bidi="zh-CN"/>
                <w14:ligatures w14:val="standardContextual"/>
              </w:rPr>
              <w:t>三</w:t>
            </w:r>
            <w:r>
              <w:rPr>
                <w:rFonts w:hint="eastAsia" w:ascii="宋体" w:hAnsi="宋体" w:eastAsia="宋体" w:cs="宋体"/>
                <w:color w:val="auto"/>
                <w:kern w:val="2"/>
                <w:sz w:val="24"/>
                <w:szCs w:val="24"/>
                <w:highlight w:val="none"/>
                <w:lang w:val="en-US" w:eastAsia="zh-CN" w:bidi="zh-CN"/>
                <w14:ligatures w14:val="standardContextual"/>
              </w:rPr>
              <w:t>个月社保缴费证明材料复印件加盖公章，人员证书需提供住房城乡建设行业从业人员培训管理信息系统查询截图，不提供不得分。）</w:t>
            </w:r>
          </w:p>
        </w:tc>
        <w:tc>
          <w:tcPr>
            <w:tcW w:w="803" w:type="dxa"/>
            <w:vAlign w:val="center"/>
          </w:tcPr>
          <w:p w14:paraId="26F3603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3</w:t>
            </w:r>
          </w:p>
        </w:tc>
        <w:tc>
          <w:tcPr>
            <w:tcW w:w="1127" w:type="dxa"/>
            <w:vAlign w:val="center"/>
          </w:tcPr>
          <w:p w14:paraId="575E02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1B565F5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6353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8" w:type="dxa"/>
            <w:vAlign w:val="center"/>
          </w:tcPr>
          <w:p w14:paraId="3B2FAF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9</w:t>
            </w:r>
          </w:p>
        </w:tc>
        <w:tc>
          <w:tcPr>
            <w:tcW w:w="4894" w:type="dxa"/>
            <w:vAlign w:val="center"/>
          </w:tcPr>
          <w:p w14:paraId="545E04F9">
            <w:pPr>
              <w:keepNext w:val="0"/>
              <w:keepLines w:val="0"/>
              <w:widowControl/>
              <w:suppressLineNumbers w:val="0"/>
              <w:adjustRightInd/>
              <w:spacing w:before="0" w:beforeAutospacing="0" w:after="0" w:afterAutospacing="0"/>
              <w:ind w:left="0" w:right="0"/>
              <w:jc w:val="left"/>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投标单位提供的售后服务方案中计划承诺1小时内到达现场对故障进行处理的得3分，2小时内到达现场对故障进行处理的得2分，3小时内到达现场对故障进行处理的得1分，无法抵达的不得分。</w:t>
            </w:r>
          </w:p>
        </w:tc>
        <w:tc>
          <w:tcPr>
            <w:tcW w:w="803" w:type="dxa"/>
            <w:vAlign w:val="center"/>
          </w:tcPr>
          <w:p w14:paraId="4FF03DEB">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3</w:t>
            </w:r>
          </w:p>
        </w:tc>
        <w:tc>
          <w:tcPr>
            <w:tcW w:w="1127" w:type="dxa"/>
            <w:vAlign w:val="center"/>
          </w:tcPr>
          <w:p w14:paraId="03B99D0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客观分</w:t>
            </w:r>
          </w:p>
        </w:tc>
        <w:tc>
          <w:tcPr>
            <w:tcW w:w="1685" w:type="dxa"/>
            <w:vAlign w:val="center"/>
          </w:tcPr>
          <w:p w14:paraId="64B87F4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0E17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548" w:type="dxa"/>
            <w:vAlign w:val="center"/>
          </w:tcPr>
          <w:p w14:paraId="77989C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10</w:t>
            </w:r>
          </w:p>
        </w:tc>
        <w:tc>
          <w:tcPr>
            <w:tcW w:w="4894" w:type="dxa"/>
            <w:vAlign w:val="center"/>
          </w:tcPr>
          <w:p w14:paraId="050157C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w:t>
            </w:r>
            <w:r>
              <w:rPr>
                <w:rFonts w:hint="eastAsia" w:ascii="宋体" w:hAnsi="宋体" w:cs="宋体"/>
                <w:color w:val="auto"/>
                <w:kern w:val="2"/>
                <w:sz w:val="24"/>
                <w:szCs w:val="24"/>
                <w:highlight w:val="none"/>
                <w:lang w:val="en-US" w:eastAsia="zh-CN" w:bidi="zh-CN"/>
                <w14:ligatures w14:val="standardContextual"/>
              </w:rPr>
              <w:t>投标</w:t>
            </w:r>
            <w:r>
              <w:rPr>
                <w:rFonts w:hint="eastAsia" w:ascii="宋体" w:hAnsi="宋体" w:eastAsia="宋体" w:cs="宋体"/>
                <w:color w:val="auto"/>
                <w:kern w:val="2"/>
                <w:sz w:val="24"/>
                <w:szCs w:val="24"/>
                <w:highlight w:val="none"/>
                <w:lang w:val="en-US" w:eastAsia="zh-CN" w:bidi="zh-CN"/>
                <w14:ligatures w14:val="standardContextual"/>
              </w:rPr>
              <w:t>供应商所承诺的技术服务、技术培训的方案、内容和措施进行打分。</w:t>
            </w:r>
          </w:p>
          <w:p w14:paraId="7E102FE8">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①方案内容完整、规范、合理且可行，针对性强的得5分；</w:t>
            </w:r>
          </w:p>
          <w:p w14:paraId="2A40E91B">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②方案内容较完整，合理性、针对性较可行的得4分；</w:t>
            </w:r>
          </w:p>
          <w:p w14:paraId="62AC545D">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③方案内容完整度一般，存在小瑕疵或不足的得3分；</w:t>
            </w:r>
          </w:p>
          <w:p w14:paraId="78B9EF7E">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④方案内容完整度欠缺，存在明显瑕疵的得2分；</w:t>
            </w:r>
          </w:p>
          <w:p w14:paraId="03AB1CBC">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⑤方案内容简单，涉及少的得1分；</w:t>
            </w:r>
          </w:p>
          <w:p w14:paraId="419D0C68">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⑥未提供相关内容的得0分。</w:t>
            </w:r>
          </w:p>
        </w:tc>
        <w:tc>
          <w:tcPr>
            <w:tcW w:w="803" w:type="dxa"/>
            <w:vAlign w:val="center"/>
          </w:tcPr>
          <w:p w14:paraId="37B1B2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5</w:t>
            </w:r>
          </w:p>
        </w:tc>
        <w:tc>
          <w:tcPr>
            <w:tcW w:w="1127" w:type="dxa"/>
            <w:vAlign w:val="center"/>
          </w:tcPr>
          <w:p w14:paraId="19D2A9E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4D939A1E">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416B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vAlign w:val="center"/>
          </w:tcPr>
          <w:p w14:paraId="657974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11</w:t>
            </w:r>
          </w:p>
        </w:tc>
        <w:tc>
          <w:tcPr>
            <w:tcW w:w="4894" w:type="dxa"/>
            <w:vAlign w:val="center"/>
          </w:tcPr>
          <w:p w14:paraId="2DE123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根据项目维护计划，服务情况（对用户故障的响应、处理、定期巡检等情况）的有效性等情况进行打分。</w:t>
            </w:r>
          </w:p>
          <w:p w14:paraId="5D19EC2F">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①方案内容完整、规范、合理且可行，针对性强的得</w:t>
            </w:r>
            <w:r>
              <w:rPr>
                <w:rFonts w:hint="eastAsia" w:ascii="宋体" w:hAnsi="宋体" w:cs="宋体"/>
                <w:color w:val="auto"/>
                <w:kern w:val="2"/>
                <w:sz w:val="24"/>
                <w:szCs w:val="24"/>
                <w:highlight w:val="none"/>
                <w:lang w:val="en-US" w:eastAsia="zh-CN" w:bidi="zh-CN"/>
                <w14:ligatures w14:val="standardContextual"/>
              </w:rPr>
              <w:t>4</w:t>
            </w:r>
            <w:r>
              <w:rPr>
                <w:rFonts w:hint="default" w:ascii="宋体" w:hAnsi="宋体" w:eastAsia="宋体" w:cs="宋体"/>
                <w:color w:val="auto"/>
                <w:kern w:val="2"/>
                <w:sz w:val="24"/>
                <w:szCs w:val="24"/>
                <w:highlight w:val="none"/>
                <w:lang w:val="en-US" w:eastAsia="zh-CN" w:bidi="zh-CN"/>
                <w14:ligatures w14:val="standardContextual"/>
              </w:rPr>
              <w:t>分；</w:t>
            </w:r>
          </w:p>
          <w:p w14:paraId="20644005">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②方案内容较完整，合理性、针对性较可行的得3分；</w:t>
            </w:r>
          </w:p>
          <w:p w14:paraId="7ABFC790">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③方案内容完整度欠缺，存在明显瑕疵的得2分；</w:t>
            </w:r>
          </w:p>
          <w:p w14:paraId="41C0BD21">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④方案内容简单，涉及少的得1分；</w:t>
            </w:r>
          </w:p>
          <w:p w14:paraId="186BDB88">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⑤未提供相关内容的得0分。</w:t>
            </w:r>
          </w:p>
        </w:tc>
        <w:tc>
          <w:tcPr>
            <w:tcW w:w="803" w:type="dxa"/>
            <w:vAlign w:val="center"/>
          </w:tcPr>
          <w:p w14:paraId="2D1D2C9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4</w:t>
            </w:r>
          </w:p>
        </w:tc>
        <w:tc>
          <w:tcPr>
            <w:tcW w:w="1127" w:type="dxa"/>
            <w:vAlign w:val="center"/>
          </w:tcPr>
          <w:p w14:paraId="780782D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主观分</w:t>
            </w:r>
          </w:p>
        </w:tc>
        <w:tc>
          <w:tcPr>
            <w:tcW w:w="1685" w:type="dxa"/>
            <w:vAlign w:val="center"/>
          </w:tcPr>
          <w:p w14:paraId="5655ADEA">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4F5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48" w:type="dxa"/>
            <w:vAlign w:val="center"/>
          </w:tcPr>
          <w:p w14:paraId="449B84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12</w:t>
            </w:r>
          </w:p>
        </w:tc>
        <w:tc>
          <w:tcPr>
            <w:tcW w:w="4894" w:type="dxa"/>
            <w:shd w:val="clear" w:color="auto" w:fill="auto"/>
            <w:vAlign w:val="center"/>
          </w:tcPr>
          <w:p w14:paraId="3A8CFD6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根据投标人是否踏勘情况，提供采购单位踏勘确认书的得</w:t>
            </w:r>
            <w:r>
              <w:rPr>
                <w:rFonts w:hint="eastAsia" w:ascii="宋体" w:hAnsi="宋体" w:cs="宋体"/>
                <w:color w:val="auto"/>
                <w:kern w:val="2"/>
                <w:sz w:val="24"/>
                <w:szCs w:val="24"/>
                <w:highlight w:val="none"/>
                <w:lang w:val="en-US" w:eastAsia="zh-CN" w:bidi="zh-CN"/>
                <w14:ligatures w14:val="standardContextual"/>
              </w:rPr>
              <w:t>3</w:t>
            </w:r>
            <w:r>
              <w:rPr>
                <w:rFonts w:hint="eastAsia" w:ascii="宋体" w:hAnsi="宋体" w:eastAsia="宋体" w:cs="宋体"/>
                <w:color w:val="auto"/>
                <w:kern w:val="2"/>
                <w:sz w:val="24"/>
                <w:szCs w:val="24"/>
                <w:highlight w:val="none"/>
                <w:lang w:val="en-US" w:eastAsia="zh-CN" w:bidi="zh-CN"/>
                <w14:ligatures w14:val="standardContextual"/>
              </w:rPr>
              <w:t>分。（以采购单位出具的现场踏勘证明材料为准，投标文件中需提供现场踏勘证明材料复印件并加盖公章）</w:t>
            </w:r>
          </w:p>
        </w:tc>
        <w:tc>
          <w:tcPr>
            <w:tcW w:w="803" w:type="dxa"/>
            <w:shd w:val="clear" w:color="auto" w:fill="auto"/>
            <w:vAlign w:val="center"/>
          </w:tcPr>
          <w:p w14:paraId="73BC34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3</w:t>
            </w:r>
          </w:p>
        </w:tc>
        <w:tc>
          <w:tcPr>
            <w:tcW w:w="1127" w:type="dxa"/>
            <w:shd w:val="clear" w:color="auto" w:fill="auto"/>
            <w:vAlign w:val="center"/>
          </w:tcPr>
          <w:p w14:paraId="5D34481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shd w:val="clear" w:color="auto" w:fill="auto"/>
            <w:vAlign w:val="center"/>
          </w:tcPr>
          <w:p w14:paraId="779087B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278C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48" w:type="dxa"/>
            <w:vAlign w:val="center"/>
          </w:tcPr>
          <w:p w14:paraId="048DDE2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13</w:t>
            </w:r>
          </w:p>
        </w:tc>
        <w:tc>
          <w:tcPr>
            <w:tcW w:w="4894" w:type="dxa"/>
            <w:shd w:val="clear" w:color="auto" w:fill="auto"/>
            <w:vAlign w:val="center"/>
          </w:tcPr>
          <w:p w14:paraId="327CC455">
            <w:pPr>
              <w:keepNext w:val="0"/>
              <w:keepLines w:val="0"/>
              <w:widowControl/>
              <w:suppressLineNumbers w:val="0"/>
              <w:adjustRightInd/>
              <w:spacing w:before="0" w:beforeAutospacing="0" w:after="0" w:afterAutospacing="0"/>
              <w:ind w:left="0" w:right="0"/>
              <w:jc w:val="left"/>
              <w:rPr>
                <w:rFonts w:hint="eastAsia" w:ascii="宋体" w:hAnsi="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根据</w:t>
            </w:r>
            <w:r>
              <w:rPr>
                <w:rFonts w:hint="eastAsia" w:ascii="宋体" w:hAnsi="宋体" w:eastAsia="宋体" w:cs="宋体"/>
                <w:color w:val="auto"/>
                <w:kern w:val="2"/>
                <w:sz w:val="24"/>
                <w:szCs w:val="24"/>
                <w:highlight w:val="none"/>
                <w:lang w:val="en-US" w:eastAsia="zh-CN" w:bidi="zh-CN"/>
                <w14:ligatures w14:val="standardContextual"/>
              </w:rPr>
              <w:t>投标</w:t>
            </w:r>
            <w:r>
              <w:rPr>
                <w:rFonts w:hint="eastAsia" w:ascii="宋体" w:hAnsi="宋体" w:cs="宋体"/>
                <w:color w:val="auto"/>
                <w:kern w:val="2"/>
                <w:sz w:val="24"/>
                <w:szCs w:val="24"/>
                <w:highlight w:val="none"/>
                <w:lang w:val="en-US" w:eastAsia="zh-CN" w:bidi="zh-CN"/>
                <w14:ligatures w14:val="standardContextual"/>
              </w:rPr>
              <w:t>单位对本项目</w:t>
            </w:r>
            <w:r>
              <w:rPr>
                <w:rFonts w:hint="eastAsia" w:ascii="宋体" w:hAnsi="宋体" w:eastAsia="宋体" w:cs="宋体"/>
                <w:color w:val="auto"/>
                <w:kern w:val="2"/>
                <w:sz w:val="24"/>
                <w:szCs w:val="24"/>
                <w:highlight w:val="none"/>
                <w:lang w:val="en-US" w:eastAsia="zh-CN" w:bidi="zh-CN"/>
                <w14:ligatures w14:val="standardContextual"/>
              </w:rPr>
              <w:t>现场踏勘</w:t>
            </w:r>
            <w:r>
              <w:rPr>
                <w:rFonts w:hint="eastAsia" w:ascii="宋体" w:hAnsi="宋体" w:cs="宋体"/>
                <w:color w:val="auto"/>
                <w:kern w:val="2"/>
                <w:sz w:val="24"/>
                <w:szCs w:val="24"/>
                <w:highlight w:val="none"/>
                <w:lang w:val="en-US" w:eastAsia="zh-CN" w:bidi="zh-CN"/>
                <w14:ligatures w14:val="standardContextual"/>
              </w:rPr>
              <w:t>情况了解程度，对本项目提出合理化建议进行打分，</w:t>
            </w:r>
            <w:r>
              <w:rPr>
                <w:rFonts w:hint="eastAsia" w:ascii="宋体" w:hAnsi="宋体" w:eastAsia="宋体" w:cs="宋体"/>
                <w:color w:val="auto"/>
                <w:kern w:val="2"/>
                <w:sz w:val="24"/>
                <w:szCs w:val="24"/>
                <w:highlight w:val="none"/>
                <w:lang w:val="en-US" w:eastAsia="zh-CN" w:bidi="zh-CN"/>
                <w14:ligatures w14:val="standardContextual"/>
              </w:rPr>
              <w:t>根据项目实际要求情况等进行综合评分</w:t>
            </w:r>
            <w:r>
              <w:rPr>
                <w:rFonts w:hint="eastAsia" w:ascii="宋体" w:hAnsi="宋体" w:cs="宋体"/>
                <w:color w:val="auto"/>
                <w:kern w:val="2"/>
                <w:sz w:val="24"/>
                <w:szCs w:val="24"/>
                <w:highlight w:val="none"/>
                <w:lang w:val="en-US" w:eastAsia="zh-CN" w:bidi="zh-CN"/>
                <w14:ligatures w14:val="standardContextual"/>
              </w:rPr>
              <w:t>。</w:t>
            </w:r>
          </w:p>
          <w:p w14:paraId="36B3AC38">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①</w:t>
            </w:r>
            <w:r>
              <w:rPr>
                <w:rFonts w:hint="eastAsia" w:ascii="宋体" w:hAnsi="宋体" w:cs="宋体"/>
                <w:color w:val="auto"/>
                <w:kern w:val="2"/>
                <w:sz w:val="24"/>
                <w:szCs w:val="24"/>
                <w:highlight w:val="none"/>
                <w:lang w:val="en-US" w:eastAsia="zh-CN" w:bidi="zh-CN"/>
                <w14:ligatures w14:val="standardContextual"/>
              </w:rPr>
              <w:t>建议</w:t>
            </w:r>
            <w:r>
              <w:rPr>
                <w:rFonts w:hint="default" w:ascii="宋体" w:hAnsi="宋体" w:eastAsia="宋体" w:cs="宋体"/>
                <w:color w:val="auto"/>
                <w:kern w:val="2"/>
                <w:sz w:val="24"/>
                <w:szCs w:val="24"/>
                <w:highlight w:val="none"/>
                <w:lang w:val="en-US" w:eastAsia="zh-CN" w:bidi="zh-CN"/>
                <w14:ligatures w14:val="standardContextual"/>
              </w:rPr>
              <w:t>内容完整、规范、合理且可行，针对性强的得</w:t>
            </w:r>
            <w:r>
              <w:rPr>
                <w:rFonts w:hint="eastAsia" w:ascii="宋体" w:hAnsi="宋体" w:cs="宋体"/>
                <w:color w:val="auto"/>
                <w:kern w:val="2"/>
                <w:sz w:val="24"/>
                <w:szCs w:val="24"/>
                <w:highlight w:val="none"/>
                <w:lang w:val="en-US" w:eastAsia="zh-CN" w:bidi="zh-CN"/>
                <w14:ligatures w14:val="standardContextual"/>
              </w:rPr>
              <w:t>3</w:t>
            </w:r>
            <w:r>
              <w:rPr>
                <w:rFonts w:hint="default" w:ascii="宋体" w:hAnsi="宋体" w:eastAsia="宋体" w:cs="宋体"/>
                <w:color w:val="auto"/>
                <w:kern w:val="2"/>
                <w:sz w:val="24"/>
                <w:szCs w:val="24"/>
                <w:highlight w:val="none"/>
                <w:lang w:val="en-US" w:eastAsia="zh-CN" w:bidi="zh-CN"/>
                <w14:ligatures w14:val="standardContextual"/>
              </w:rPr>
              <w:t>分；</w:t>
            </w:r>
          </w:p>
          <w:p w14:paraId="3D205719">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②</w:t>
            </w:r>
            <w:r>
              <w:rPr>
                <w:rFonts w:hint="eastAsia" w:ascii="宋体" w:hAnsi="宋体" w:cs="宋体"/>
                <w:color w:val="auto"/>
                <w:kern w:val="2"/>
                <w:sz w:val="24"/>
                <w:szCs w:val="24"/>
                <w:highlight w:val="none"/>
                <w:lang w:val="en-US" w:eastAsia="zh-CN" w:bidi="zh-CN"/>
                <w14:ligatures w14:val="standardContextual"/>
              </w:rPr>
              <w:t>建议</w:t>
            </w:r>
            <w:r>
              <w:rPr>
                <w:rFonts w:hint="default" w:ascii="宋体" w:hAnsi="宋体" w:eastAsia="宋体" w:cs="宋体"/>
                <w:color w:val="auto"/>
                <w:kern w:val="2"/>
                <w:sz w:val="24"/>
                <w:szCs w:val="24"/>
                <w:highlight w:val="none"/>
                <w:lang w:val="en-US" w:eastAsia="zh-CN" w:bidi="zh-CN"/>
                <w14:ligatures w14:val="standardContextual"/>
              </w:rPr>
              <w:t>内容完整度一般，存在小瑕疵或不足的得</w:t>
            </w:r>
            <w:r>
              <w:rPr>
                <w:rFonts w:hint="eastAsia" w:ascii="宋体" w:hAnsi="宋体" w:cs="宋体"/>
                <w:color w:val="auto"/>
                <w:kern w:val="2"/>
                <w:sz w:val="24"/>
                <w:szCs w:val="24"/>
                <w:highlight w:val="none"/>
                <w:lang w:val="en-US" w:eastAsia="zh-CN" w:bidi="zh-CN"/>
                <w14:ligatures w14:val="standardContextual"/>
              </w:rPr>
              <w:t>2</w:t>
            </w:r>
            <w:r>
              <w:rPr>
                <w:rFonts w:hint="default" w:ascii="宋体" w:hAnsi="宋体" w:eastAsia="宋体" w:cs="宋体"/>
                <w:color w:val="auto"/>
                <w:kern w:val="2"/>
                <w:sz w:val="24"/>
                <w:szCs w:val="24"/>
                <w:highlight w:val="none"/>
                <w:lang w:val="en-US" w:eastAsia="zh-CN" w:bidi="zh-CN"/>
                <w14:ligatures w14:val="standardContextual"/>
              </w:rPr>
              <w:t>分；</w:t>
            </w:r>
          </w:p>
          <w:p w14:paraId="44F352F1">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③</w:t>
            </w:r>
            <w:r>
              <w:rPr>
                <w:rFonts w:hint="eastAsia" w:ascii="宋体" w:hAnsi="宋体" w:cs="宋体"/>
                <w:color w:val="auto"/>
                <w:kern w:val="2"/>
                <w:sz w:val="24"/>
                <w:szCs w:val="24"/>
                <w:highlight w:val="none"/>
                <w:lang w:val="en-US" w:eastAsia="zh-CN" w:bidi="zh-CN"/>
                <w14:ligatures w14:val="standardContextual"/>
              </w:rPr>
              <w:t>建议</w:t>
            </w:r>
            <w:r>
              <w:rPr>
                <w:rFonts w:hint="default" w:ascii="宋体" w:hAnsi="宋体" w:eastAsia="宋体" w:cs="宋体"/>
                <w:color w:val="auto"/>
                <w:kern w:val="2"/>
                <w:sz w:val="24"/>
                <w:szCs w:val="24"/>
                <w:highlight w:val="none"/>
                <w:lang w:val="en-US" w:eastAsia="zh-CN" w:bidi="zh-CN"/>
                <w14:ligatures w14:val="standardContextual"/>
              </w:rPr>
              <w:t>内容完整度欠缺，存在明显瑕疵的得</w:t>
            </w:r>
            <w:r>
              <w:rPr>
                <w:rFonts w:hint="eastAsia" w:ascii="宋体" w:hAnsi="宋体" w:cs="宋体"/>
                <w:color w:val="auto"/>
                <w:kern w:val="2"/>
                <w:sz w:val="24"/>
                <w:szCs w:val="24"/>
                <w:highlight w:val="none"/>
                <w:lang w:val="en-US" w:eastAsia="zh-CN" w:bidi="zh-CN"/>
                <w14:ligatures w14:val="standardContextual"/>
              </w:rPr>
              <w:t>1</w:t>
            </w:r>
            <w:r>
              <w:rPr>
                <w:rFonts w:hint="default" w:ascii="宋体" w:hAnsi="宋体" w:eastAsia="宋体" w:cs="宋体"/>
                <w:color w:val="auto"/>
                <w:kern w:val="2"/>
                <w:sz w:val="24"/>
                <w:szCs w:val="24"/>
                <w:highlight w:val="none"/>
                <w:lang w:val="en-US" w:eastAsia="zh-CN" w:bidi="zh-CN"/>
                <w14:ligatures w14:val="standardContextual"/>
              </w:rPr>
              <w:t>分；</w:t>
            </w:r>
          </w:p>
          <w:p w14:paraId="204BACCD">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default" w:ascii="宋体" w:hAnsi="宋体" w:eastAsia="宋体" w:cs="宋体"/>
                <w:color w:val="auto"/>
                <w:kern w:val="2"/>
                <w:sz w:val="24"/>
                <w:szCs w:val="24"/>
                <w:highlight w:val="none"/>
                <w:lang w:val="en-US" w:eastAsia="zh-CN" w:bidi="zh-CN"/>
                <w14:ligatures w14:val="standardContextual"/>
              </w:rPr>
              <w:t>④未提供相关内容的得0分。</w:t>
            </w:r>
          </w:p>
        </w:tc>
        <w:tc>
          <w:tcPr>
            <w:tcW w:w="803" w:type="dxa"/>
            <w:shd w:val="clear" w:color="auto" w:fill="auto"/>
            <w:vAlign w:val="center"/>
          </w:tcPr>
          <w:p w14:paraId="629A782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3</w:t>
            </w:r>
          </w:p>
        </w:tc>
        <w:tc>
          <w:tcPr>
            <w:tcW w:w="1127" w:type="dxa"/>
            <w:shd w:val="clear" w:color="auto" w:fill="auto"/>
            <w:vAlign w:val="center"/>
          </w:tcPr>
          <w:p w14:paraId="77AE6B11">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cs="宋体"/>
                <w:color w:val="auto"/>
                <w:kern w:val="2"/>
                <w:sz w:val="24"/>
                <w:szCs w:val="24"/>
                <w:highlight w:val="none"/>
                <w:lang w:val="en-US" w:eastAsia="zh-CN" w:bidi="zh-CN"/>
                <w14:ligatures w14:val="standardContextual"/>
              </w:rPr>
              <w:t>主观分</w:t>
            </w:r>
          </w:p>
        </w:tc>
        <w:tc>
          <w:tcPr>
            <w:tcW w:w="1685" w:type="dxa"/>
            <w:shd w:val="clear" w:color="auto" w:fill="auto"/>
            <w:vAlign w:val="center"/>
          </w:tcPr>
          <w:p w14:paraId="05D00EB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7350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48" w:type="dxa"/>
            <w:vAlign w:val="center"/>
          </w:tcPr>
          <w:p w14:paraId="3BFB37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14</w:t>
            </w:r>
          </w:p>
        </w:tc>
        <w:tc>
          <w:tcPr>
            <w:tcW w:w="4894" w:type="dxa"/>
            <w:vAlign w:val="center"/>
          </w:tcPr>
          <w:p w14:paraId="7EF37CC0">
            <w:pPr>
              <w:keepNext w:val="0"/>
              <w:keepLines w:val="0"/>
              <w:widowControl/>
              <w:suppressLineNumbers w:val="0"/>
              <w:spacing w:before="0" w:beforeAutospacing="0" w:after="0" w:afterAutospacing="0" w:line="240" w:lineRule="auto"/>
              <w:ind w:left="0" w:right="0"/>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投标人具有质量管理体系认证、环境管理体系认证、职业健康安全管理体系认证，每提供一个得1分，最高得3分。（投</w:t>
            </w:r>
            <w:r>
              <w:rPr>
                <w:rFonts w:hint="eastAsia" w:ascii="宋体" w:hAnsi="宋体" w:eastAsia="宋体" w:cs="宋体"/>
                <w:b w:val="0"/>
                <w:bCs w:val="0"/>
                <w:color w:val="auto"/>
                <w:kern w:val="2"/>
                <w:sz w:val="24"/>
                <w:szCs w:val="24"/>
                <w:highlight w:val="none"/>
                <w:lang w:val="zh-TW" w:eastAsia="zh-CN" w:bidi="zh-CN"/>
              </w:rPr>
              <w:t>（证明材料：投标文件中须提供有效期内的相关证书资料原件扫描件并加盖公章，无法在国家认证认可查询平台上查询到的不得分</w:t>
            </w:r>
            <w:r>
              <w:rPr>
                <w:rFonts w:hint="eastAsia" w:ascii="宋体" w:hAnsi="宋体" w:cs="宋体"/>
                <w:b w:val="0"/>
                <w:bCs w:val="0"/>
                <w:color w:val="auto"/>
                <w:kern w:val="2"/>
                <w:sz w:val="24"/>
                <w:szCs w:val="24"/>
                <w:highlight w:val="none"/>
                <w:lang w:val="zh-TW" w:eastAsia="zh-CN" w:bidi="zh-CN"/>
              </w:rPr>
              <w:t>，认证内容需包含温室大棚。</w:t>
            </w:r>
            <w:r>
              <w:rPr>
                <w:rFonts w:hint="eastAsia" w:ascii="宋体" w:hAnsi="宋体" w:eastAsia="宋体" w:cs="宋体"/>
                <w:b w:val="0"/>
                <w:bCs w:val="0"/>
                <w:color w:val="auto"/>
                <w:kern w:val="2"/>
                <w:sz w:val="24"/>
                <w:szCs w:val="24"/>
                <w:highlight w:val="none"/>
                <w:lang w:val="en-US" w:eastAsia="zh-CN" w:bidi="zh-CN"/>
              </w:rPr>
              <w:t>)</w:t>
            </w:r>
          </w:p>
        </w:tc>
        <w:tc>
          <w:tcPr>
            <w:tcW w:w="803" w:type="dxa"/>
            <w:vAlign w:val="center"/>
          </w:tcPr>
          <w:p w14:paraId="6FEBF9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3</w:t>
            </w:r>
          </w:p>
        </w:tc>
        <w:tc>
          <w:tcPr>
            <w:tcW w:w="1127" w:type="dxa"/>
            <w:vAlign w:val="center"/>
          </w:tcPr>
          <w:p w14:paraId="52459D3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236800C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1004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48" w:type="dxa"/>
            <w:vAlign w:val="center"/>
          </w:tcPr>
          <w:p w14:paraId="65C6F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15</w:t>
            </w:r>
          </w:p>
        </w:tc>
        <w:tc>
          <w:tcPr>
            <w:tcW w:w="4894" w:type="dxa"/>
            <w:vAlign w:val="center"/>
          </w:tcPr>
          <w:p w14:paraId="028B841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bookmarkStart w:id="48" w:name="OLE_LINK11"/>
            <w:r>
              <w:rPr>
                <w:rFonts w:hint="eastAsia" w:ascii="宋体" w:hAnsi="宋体" w:eastAsia="宋体" w:cs="宋体"/>
                <w:color w:val="auto"/>
                <w:kern w:val="2"/>
                <w:sz w:val="24"/>
                <w:szCs w:val="24"/>
                <w:highlight w:val="none"/>
                <w:lang w:val="en-US" w:eastAsia="zh-CN" w:bidi="zh-CN"/>
                <w14:ligatures w14:val="standardContextual"/>
              </w:rPr>
              <w:t>投标人提供自2022年1月1日以来（时间以签约时间为准）同类项目（</w:t>
            </w:r>
            <w:r>
              <w:rPr>
                <w:rFonts w:hint="eastAsia" w:ascii="宋体" w:hAnsi="宋体" w:cs="宋体"/>
                <w:color w:val="auto"/>
                <w:kern w:val="2"/>
                <w:sz w:val="24"/>
                <w:szCs w:val="24"/>
                <w:highlight w:val="none"/>
                <w:lang w:val="en-US" w:eastAsia="zh-CN" w:bidi="zh-CN"/>
                <w14:ligatures w14:val="standardContextual"/>
              </w:rPr>
              <w:t>温室大棚</w:t>
            </w:r>
            <w:r>
              <w:rPr>
                <w:rFonts w:hint="eastAsia" w:ascii="宋体" w:hAnsi="宋体" w:eastAsia="宋体" w:cs="宋体"/>
                <w:color w:val="auto"/>
                <w:kern w:val="2"/>
                <w:sz w:val="24"/>
                <w:szCs w:val="24"/>
                <w:highlight w:val="none"/>
                <w:lang w:val="en-US" w:eastAsia="zh-CN" w:bidi="zh-CN"/>
                <w14:ligatures w14:val="standardContextual"/>
              </w:rPr>
              <w:t>）成功案例，每提供1个案例得0.5分，最高得3分。（投标文件须提供中标通知书和合同扫描件加盖公章，不提供不得分。）</w:t>
            </w:r>
            <w:bookmarkEnd w:id="48"/>
          </w:p>
        </w:tc>
        <w:tc>
          <w:tcPr>
            <w:tcW w:w="803" w:type="dxa"/>
            <w:vAlign w:val="center"/>
          </w:tcPr>
          <w:p w14:paraId="51CA31D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3</w:t>
            </w:r>
          </w:p>
        </w:tc>
        <w:tc>
          <w:tcPr>
            <w:tcW w:w="1127" w:type="dxa"/>
            <w:vAlign w:val="center"/>
          </w:tcPr>
          <w:p w14:paraId="65100D27">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7D86EB8C">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p>
        </w:tc>
      </w:tr>
      <w:tr w14:paraId="6A1C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8" w:type="dxa"/>
            <w:vAlign w:val="center"/>
          </w:tcPr>
          <w:p w14:paraId="4FD5AB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i w:val="0"/>
                <w:iCs w:val="0"/>
                <w:color w:val="auto"/>
                <w:kern w:val="0"/>
                <w:sz w:val="24"/>
                <w:szCs w:val="24"/>
                <w:highlight w:val="none"/>
                <w:u w:val="none"/>
                <w:lang w:val="en-US" w:eastAsia="zh-CN" w:bidi="ar"/>
              </w:rPr>
              <w:t>16</w:t>
            </w:r>
          </w:p>
        </w:tc>
        <w:tc>
          <w:tcPr>
            <w:tcW w:w="4894" w:type="dxa"/>
            <w:vAlign w:val="top"/>
          </w:tcPr>
          <w:p w14:paraId="3E15E94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有效投标报价的最低价作为评标基准价，其最低报价为满分；按［投标报价得分=（评标基准价/投标报价）*30］的计算公式计算。（结果四舍五入保留2位小数点）</w:t>
            </w:r>
          </w:p>
          <w:p w14:paraId="673B77C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评标过程中，不得去掉报价中的最高报价和最低报价。</w:t>
            </w:r>
          </w:p>
        </w:tc>
        <w:tc>
          <w:tcPr>
            <w:tcW w:w="803" w:type="dxa"/>
            <w:vAlign w:val="center"/>
          </w:tcPr>
          <w:p w14:paraId="61C7C5C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30</w:t>
            </w:r>
          </w:p>
        </w:tc>
        <w:tc>
          <w:tcPr>
            <w:tcW w:w="1127" w:type="dxa"/>
            <w:vAlign w:val="center"/>
          </w:tcPr>
          <w:p w14:paraId="3155EF4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客观分</w:t>
            </w:r>
          </w:p>
        </w:tc>
        <w:tc>
          <w:tcPr>
            <w:tcW w:w="1685" w:type="dxa"/>
            <w:vAlign w:val="center"/>
          </w:tcPr>
          <w:p w14:paraId="644C57D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kern w:val="2"/>
                <w:sz w:val="24"/>
                <w:szCs w:val="24"/>
                <w:highlight w:val="none"/>
                <w:lang w:val="en-US" w:eastAsia="zh-CN" w:bidi="zh-CN"/>
                <w14:ligatures w14:val="standardContextual"/>
              </w:rPr>
            </w:pPr>
            <w:r>
              <w:rPr>
                <w:rFonts w:hint="eastAsia" w:ascii="宋体" w:hAnsi="宋体" w:eastAsia="宋体" w:cs="宋体"/>
                <w:color w:val="auto"/>
                <w:kern w:val="2"/>
                <w:sz w:val="24"/>
                <w:szCs w:val="24"/>
                <w:highlight w:val="none"/>
                <w:lang w:val="en-US" w:eastAsia="zh-CN" w:bidi="zh-CN"/>
                <w14:ligatures w14:val="standardContextual"/>
              </w:rPr>
              <w:t>/</w:t>
            </w:r>
          </w:p>
        </w:tc>
      </w:tr>
      <w:bookmarkEnd w:id="47"/>
    </w:tbl>
    <w:p w14:paraId="35AC1656">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503B0388">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4BFDEF0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FC97213">
      <w:pPr>
        <w:adjustRightInd/>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5B8FE97C">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3DB69802">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67AD60A7">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83EFE5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7CED3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E4B6AF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3333132">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5098C86E">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20E7B06">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15125D1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8865034">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1779AD9D">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D43823A">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A67FA8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FF32F9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7BF617F">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19267CA4">
      <w:pPr>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8AFB70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A2EC87">
      <w:pPr>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DD2D045">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4AB3B50">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48E9C9">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1B8440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57F8EA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C8BEA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5B3B80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16F4CE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22E07CEF">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7C7E8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19D361F1">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55ADC3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EC1E9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F88118B">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7C8A59A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3748F3BC">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3AB6AE8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58E3C501">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1BF6F35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26CC3D2C">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145B13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493D1F90">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F4E439A">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1C63DD21">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CE6C035">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w:t>
      </w:r>
      <w:r>
        <w:rPr>
          <w:rFonts w:hint="eastAsia" w:cs="宋体"/>
          <w:color w:val="auto"/>
          <w:highlight w:val="none"/>
          <w:lang w:eastAsia="zh-CN"/>
        </w:rPr>
        <w:t>以下</w:t>
      </w:r>
      <w:r>
        <w:rPr>
          <w:rFonts w:hint="eastAsia" w:ascii="宋体" w:hAnsi="宋体" w:eastAsia="宋体" w:cs="宋体"/>
          <w:color w:val="auto"/>
          <w:highlight w:val="none"/>
        </w:rPr>
        <w:t>违法行为之一，影响或者可能影响中标结果的，依照下列规定处理：</w:t>
      </w:r>
    </w:p>
    <w:p w14:paraId="7F12C5F8">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50740205">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2E88DD7E">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cs="宋体"/>
          <w:color w:val="auto"/>
          <w:highlight w:val="none"/>
          <w:lang w:eastAsia="zh-CN"/>
        </w:rPr>
        <w:t>采购</w:t>
      </w:r>
      <w:r>
        <w:rPr>
          <w:rFonts w:hint="eastAsia" w:ascii="宋体" w:hAnsi="宋体" w:eastAsia="宋体" w:cs="宋体"/>
          <w:color w:val="auto"/>
          <w:highlight w:val="none"/>
        </w:rPr>
        <w:t>合同已签订但尚未履行的，撤销合同，从合格的中标候选人中另行确定中标供应商；没有合格的中标候选人的，重新开展</w:t>
      </w:r>
      <w:r>
        <w:rPr>
          <w:rFonts w:hint="eastAsia" w:cs="宋体"/>
          <w:color w:val="auto"/>
          <w:highlight w:val="none"/>
          <w:lang w:eastAsia="zh-CN"/>
        </w:rPr>
        <w:t>采购</w:t>
      </w:r>
      <w:r>
        <w:rPr>
          <w:rFonts w:hint="eastAsia" w:ascii="宋体" w:hAnsi="宋体" w:eastAsia="宋体" w:cs="宋体"/>
          <w:color w:val="auto"/>
          <w:highlight w:val="none"/>
        </w:rPr>
        <w:t>活动。</w:t>
      </w:r>
    </w:p>
    <w:p w14:paraId="7E2BB3D3">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cs="宋体"/>
          <w:color w:val="auto"/>
          <w:highlight w:val="none"/>
          <w:lang w:eastAsia="zh-CN"/>
        </w:rPr>
        <w:t>采购</w:t>
      </w:r>
      <w:r>
        <w:rPr>
          <w:rFonts w:hint="eastAsia" w:ascii="宋体" w:hAnsi="宋体" w:eastAsia="宋体" w:cs="宋体"/>
          <w:color w:val="auto"/>
          <w:highlight w:val="none"/>
        </w:rPr>
        <w:t>合同已经履行，给采购人、供应商造成损失的，由责任人承担赔偿责任。</w:t>
      </w:r>
    </w:p>
    <w:p w14:paraId="7C72AD26">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cs="宋体"/>
          <w:color w:val="auto"/>
          <w:highlight w:val="none"/>
          <w:lang w:eastAsia="zh-CN"/>
        </w:rPr>
        <w:t>采购</w:t>
      </w:r>
      <w:r>
        <w:rPr>
          <w:rFonts w:hint="eastAsia" w:ascii="宋体" w:hAnsi="宋体" w:eastAsia="宋体" w:cs="宋体"/>
          <w:color w:val="auto"/>
          <w:highlight w:val="none"/>
        </w:rPr>
        <w:t>当事人有其他违反</w:t>
      </w:r>
      <w:r>
        <w:rPr>
          <w:rFonts w:hint="eastAsia" w:cs="宋体"/>
          <w:color w:val="auto"/>
          <w:highlight w:val="none"/>
          <w:lang w:eastAsia="zh-CN"/>
        </w:rPr>
        <w:t>相关</w:t>
      </w:r>
      <w:r>
        <w:rPr>
          <w:rFonts w:hint="eastAsia" w:ascii="宋体" w:hAnsi="宋体" w:eastAsia="宋体" w:cs="宋体"/>
          <w:color w:val="auto"/>
          <w:highlight w:val="none"/>
        </w:rPr>
        <w:t>法律法规规定的行为，经改正后仍然影响或者可能影响中标结果或者依法被认定为中标无效的，依照7.1-7.4规定处理。</w:t>
      </w:r>
    </w:p>
    <w:bookmarkEnd w:id="44"/>
    <w:p w14:paraId="74CCB73B">
      <w:pPr>
        <w:pStyle w:val="3"/>
        <w:ind w:left="0" w:leftChars="0" w:firstLine="0" w:firstLineChars="0"/>
        <w:rPr>
          <w:rFonts w:hint="eastAsia" w:ascii="宋体" w:hAnsi="宋体" w:eastAsia="宋体" w:cs="仿宋_GB2312"/>
          <w:b/>
          <w:bCs w:val="0"/>
          <w:color w:val="auto"/>
          <w:kern w:val="2"/>
          <w:sz w:val="32"/>
          <w:szCs w:val="24"/>
          <w:highlight w:val="none"/>
          <w:lang w:val="en-US" w:eastAsia="zh-CN" w:bidi="ar"/>
        </w:rPr>
      </w:pPr>
      <w:bookmarkStart w:id="49" w:name="第五部分"/>
      <w:bookmarkStart w:id="50" w:name="_Toc86217003"/>
    </w:p>
    <w:p w14:paraId="5C61C51F">
      <w:pPr>
        <w:rPr>
          <w:rFonts w:hint="eastAsia"/>
          <w:color w:val="auto"/>
          <w:highlight w:val="none"/>
          <w:lang w:val="en-US" w:eastAsia="zh-CN"/>
        </w:rPr>
      </w:pPr>
    </w:p>
    <w:p w14:paraId="0E43C80D">
      <w:pPr>
        <w:keepNext w:val="0"/>
        <w:keepLines w:val="0"/>
        <w:widowControl w:val="0"/>
        <w:suppressLineNumbers w:val="0"/>
        <w:adjustRightInd w:val="0"/>
        <w:snapToGrid w:val="0"/>
        <w:spacing w:before="0" w:beforeAutospacing="0" w:after="0" w:afterAutospacing="0" w:line="360" w:lineRule="auto"/>
        <w:ind w:right="0"/>
        <w:jc w:val="both"/>
        <w:rPr>
          <w:rFonts w:hint="eastAsia" w:ascii="宋体" w:hAnsi="宋体" w:eastAsia="宋体" w:cs="仿宋_GB2312"/>
          <w:b/>
          <w:bCs w:val="0"/>
          <w:color w:val="auto"/>
          <w:sz w:val="32"/>
          <w:szCs w:val="24"/>
          <w:highlight w:val="none"/>
          <w:lang w:val="en-US"/>
        </w:rPr>
      </w:pPr>
      <w:r>
        <w:rPr>
          <w:rFonts w:hint="eastAsia" w:ascii="宋体" w:hAnsi="宋体" w:eastAsia="宋体" w:cs="仿宋_GB2312"/>
          <w:b/>
          <w:bCs w:val="0"/>
          <w:color w:val="auto"/>
          <w:kern w:val="2"/>
          <w:sz w:val="32"/>
          <w:szCs w:val="24"/>
          <w:highlight w:val="none"/>
          <w:lang w:val="en-US" w:eastAsia="zh-CN" w:bidi="ar"/>
        </w:rPr>
        <w:t>五、评审过程的保密与录像</w:t>
      </w:r>
    </w:p>
    <w:p w14:paraId="311B980F">
      <w:pPr>
        <w:keepNext w:val="0"/>
        <w:keepLines w:val="0"/>
        <w:widowControl/>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b/>
          <w:bCs w:val="0"/>
          <w:color w:val="auto"/>
          <w:kern w:val="2"/>
          <w:sz w:val="24"/>
          <w:szCs w:val="24"/>
          <w:highlight w:val="none"/>
          <w:lang w:val="en-US" w:eastAsia="zh-CN" w:bidi="ar"/>
        </w:rPr>
        <w:t>1.保密。</w:t>
      </w:r>
      <w:r>
        <w:rPr>
          <w:rFonts w:hint="eastAsia" w:ascii="宋体" w:hAnsi="宋体" w:eastAsia="宋体" w:cs="仿宋_GB2312"/>
          <w:color w:val="auto"/>
          <w:kern w:val="2"/>
          <w:sz w:val="24"/>
          <w:szCs w:val="24"/>
          <w:highlight w:val="none"/>
          <w:lang w:val="en-US" w:eastAsia="zh-CN" w:bidi="ar"/>
        </w:rPr>
        <w:t>评审活动在严格保密的情况下进行。评审过程中凡是与采购响应文件评审和比较、成交人推荐等评审有关的情况，以及涉及国家秘密和商业秘密等信息，评审小组成员、采购人和采购代理机构工作人员、相关监督人员等与评审有关的人员应当予以保密。</w:t>
      </w:r>
    </w:p>
    <w:p w14:paraId="513EF7EB">
      <w:pPr>
        <w:keepNext w:val="0"/>
        <w:keepLines w:val="0"/>
        <w:widowControl/>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b/>
          <w:bCs w:val="0"/>
          <w:color w:val="auto"/>
          <w:kern w:val="2"/>
          <w:sz w:val="24"/>
          <w:szCs w:val="24"/>
          <w:highlight w:val="none"/>
          <w:lang w:val="en-US" w:eastAsia="zh-CN" w:bidi="ar"/>
        </w:rPr>
        <w:t>2.录音录像。</w:t>
      </w:r>
      <w:r>
        <w:rPr>
          <w:rFonts w:hint="eastAsia" w:ascii="宋体" w:hAnsi="宋体" w:eastAsia="宋体" w:cs="仿宋_GB2312"/>
          <w:color w:val="auto"/>
          <w:kern w:val="2"/>
          <w:sz w:val="24"/>
          <w:szCs w:val="24"/>
          <w:highlight w:val="none"/>
          <w:lang w:val="en-US" w:eastAsia="zh-CN" w:bidi="ar"/>
        </w:rPr>
        <w:t>采购代理机构对评审工作现场进行全过程录音录像，录音录像资料作为采购项目文件随其他文件一并存档。</w:t>
      </w:r>
    </w:p>
    <w:p w14:paraId="2576C222">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6217173">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68D00EC">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6477A0A">
      <w:pPr>
        <w:spacing w:line="360" w:lineRule="auto"/>
        <w:ind w:left="720" w:leftChars="343" w:firstLine="1084" w:firstLineChars="300"/>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第五部分 拟签订的合同文本</w:t>
      </w:r>
    </w:p>
    <w:p w14:paraId="44F72341">
      <w:pPr>
        <w:pStyle w:val="34"/>
        <w:widowControl/>
        <w:overflowPunct w:val="0"/>
        <w:autoSpaceDE w:val="0"/>
        <w:autoSpaceDN w:val="0"/>
        <w:adjustRightInd w:val="0"/>
        <w:snapToGrid w:val="0"/>
        <w:spacing w:line="336" w:lineRule="auto"/>
        <w:jc w:val="center"/>
        <w:textAlignment w:val="baselin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（本合同为合同样稿，最终稿由三方协商后确定）</w:t>
      </w:r>
    </w:p>
    <w:p w14:paraId="239F2484">
      <w:pPr>
        <w:pStyle w:val="34"/>
        <w:widowControl/>
        <w:overflowPunct w:val="0"/>
        <w:autoSpaceDE w:val="0"/>
        <w:autoSpaceDN w:val="0"/>
        <w:adjustRightInd w:val="0"/>
        <w:snapToGrid w:val="0"/>
        <w:spacing w:line="440" w:lineRule="exact"/>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合同编号：</w:t>
      </w:r>
      <w:r>
        <w:rPr>
          <w:rFonts w:hint="eastAsia" w:hAnsi="宋体" w:cs="宋体"/>
          <w:b/>
          <w:bCs/>
          <w:color w:val="auto"/>
          <w:sz w:val="24"/>
          <w:szCs w:val="24"/>
          <w:highlight w:val="none"/>
          <w:lang w:val="en-US" w:eastAsia="zh-CN"/>
        </w:rPr>
        <w:t>HZOFCG2025B-033</w:t>
      </w:r>
    </w:p>
    <w:p w14:paraId="06612C60">
      <w:pPr>
        <w:pStyle w:val="34"/>
        <w:snapToGrid w:val="0"/>
        <w:spacing w:line="5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  方（使用方）：</w:t>
      </w:r>
      <w:r>
        <w:rPr>
          <w:rFonts w:hint="eastAsia" w:hAnsi="宋体" w:cs="宋体"/>
          <w:b/>
          <w:color w:val="auto"/>
          <w:sz w:val="24"/>
          <w:szCs w:val="24"/>
          <w:highlight w:val="none"/>
          <w:lang w:val="en-US" w:eastAsia="zh-CN"/>
        </w:rPr>
        <w:t xml:space="preserve"> 建德市莲美农业发展有限公司</w:t>
      </w:r>
    </w:p>
    <w:p w14:paraId="5205D5D8">
      <w:pPr>
        <w:pStyle w:val="34"/>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  方（供应商）:</w:t>
      </w:r>
    </w:p>
    <w:p w14:paraId="1114401B">
      <w:pPr>
        <w:pStyle w:val="34"/>
        <w:snapToGrid w:val="0"/>
        <w:spacing w:line="5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见证方（代理机构）：</w:t>
      </w:r>
      <w:r>
        <w:rPr>
          <w:rFonts w:hint="eastAsia" w:hAnsi="宋体" w:cs="宋体"/>
          <w:b/>
          <w:color w:val="auto"/>
          <w:sz w:val="24"/>
          <w:szCs w:val="24"/>
          <w:highlight w:val="none"/>
          <w:lang w:val="en-US" w:eastAsia="zh-CN"/>
        </w:rPr>
        <w:t>杭州欧方工程管理有限公司</w:t>
      </w:r>
    </w:p>
    <w:p w14:paraId="1A7580FB">
      <w:pPr>
        <w:pStyle w:val="34"/>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》的规定，经公开招标，确定乙方为</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。按照招标文件（</w:t>
      </w:r>
      <w:r>
        <w:rPr>
          <w:rFonts w:hint="eastAsia" w:hAnsi="宋体" w:cs="宋体"/>
          <w:color w:val="auto"/>
          <w:sz w:val="24"/>
          <w:szCs w:val="24"/>
          <w:highlight w:val="none"/>
          <w:lang w:val="en-US" w:eastAsia="zh-CN"/>
        </w:rPr>
        <w:t xml:space="preserve"> 编号：HZOFCG2025B-033</w:t>
      </w:r>
      <w:r>
        <w:rPr>
          <w:rFonts w:hint="eastAsia" w:ascii="宋体" w:hAnsi="宋体" w:eastAsia="宋体" w:cs="宋体"/>
          <w:color w:val="auto"/>
          <w:sz w:val="24"/>
          <w:szCs w:val="24"/>
          <w:highlight w:val="none"/>
        </w:rPr>
        <w:t>）和投标结果，为明确双方的权利和义务，经甲乙双方协商达成合同如下：</w:t>
      </w:r>
    </w:p>
    <w:p w14:paraId="2B07A3EC">
      <w:pPr>
        <w:pStyle w:val="34"/>
        <w:widowControl/>
        <w:overflowPunct w:val="0"/>
        <w:autoSpaceDE w:val="0"/>
        <w:autoSpaceDN w:val="0"/>
        <w:adjustRightInd w:val="0"/>
        <w:snapToGrid w:val="0"/>
        <w:spacing w:line="440" w:lineRule="exact"/>
        <w:ind w:firstLine="472" w:firstLineChars="196"/>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第一条：货物内容、数量、价款</w:t>
      </w:r>
    </w:p>
    <w:tbl>
      <w:tblPr>
        <w:tblStyle w:val="64"/>
        <w:tblW w:w="4997" w:type="pct"/>
        <w:tblInd w:w="0" w:type="dxa"/>
        <w:tblLayout w:type="autofit"/>
        <w:tblCellMar>
          <w:top w:w="0" w:type="dxa"/>
          <w:left w:w="108" w:type="dxa"/>
          <w:bottom w:w="0" w:type="dxa"/>
          <w:right w:w="108" w:type="dxa"/>
        </w:tblCellMar>
      </w:tblPr>
      <w:tblGrid>
        <w:gridCol w:w="550"/>
        <w:gridCol w:w="930"/>
        <w:gridCol w:w="930"/>
        <w:gridCol w:w="923"/>
        <w:gridCol w:w="1888"/>
        <w:gridCol w:w="455"/>
        <w:gridCol w:w="455"/>
        <w:gridCol w:w="940"/>
        <w:gridCol w:w="1417"/>
      </w:tblGrid>
      <w:tr w14:paraId="7D26A2BC">
        <w:tblPrEx>
          <w:tblCellMar>
            <w:top w:w="0" w:type="dxa"/>
            <w:left w:w="108" w:type="dxa"/>
            <w:bottom w:w="0" w:type="dxa"/>
            <w:right w:w="108" w:type="dxa"/>
          </w:tblCellMar>
        </w:tblPrEx>
        <w:trPr>
          <w:trHeight w:val="639" w:hRule="atLeast"/>
          <w:tblHeader/>
        </w:trPr>
        <w:tc>
          <w:tcPr>
            <w:tcW w:w="33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C0980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序号</w:t>
            </w:r>
          </w:p>
        </w:tc>
        <w:tc>
          <w:tcPr>
            <w:tcW w:w="55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A620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项目（货物）名称</w:t>
            </w:r>
          </w:p>
        </w:tc>
        <w:tc>
          <w:tcPr>
            <w:tcW w:w="559" w:type="pct"/>
            <w:tcBorders>
              <w:top w:val="single" w:color="auto" w:sz="4" w:space="0"/>
              <w:left w:val="nil"/>
              <w:bottom w:val="single" w:color="auto" w:sz="4" w:space="0"/>
              <w:right w:val="single" w:color="auto" w:sz="4" w:space="0"/>
            </w:tcBorders>
            <w:shd w:val="clear" w:color="000000" w:fill="FFFFFF"/>
            <w:noWrap w:val="0"/>
            <w:vAlign w:val="center"/>
          </w:tcPr>
          <w:p w14:paraId="58FDB16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品牌</w:t>
            </w:r>
          </w:p>
        </w:tc>
        <w:tc>
          <w:tcPr>
            <w:tcW w:w="555" w:type="pct"/>
            <w:tcBorders>
              <w:top w:val="single" w:color="auto" w:sz="4" w:space="0"/>
              <w:left w:val="nil"/>
              <w:bottom w:val="single" w:color="auto" w:sz="4" w:space="0"/>
              <w:right w:val="single" w:color="auto" w:sz="4" w:space="0"/>
            </w:tcBorders>
            <w:shd w:val="clear" w:color="000000" w:fill="FFFFFF"/>
            <w:noWrap w:val="0"/>
            <w:vAlign w:val="center"/>
          </w:tcPr>
          <w:p w14:paraId="22AEFD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产品规格型号</w:t>
            </w:r>
          </w:p>
        </w:tc>
        <w:tc>
          <w:tcPr>
            <w:tcW w:w="11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2D86A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主要技术参数</w:t>
            </w:r>
          </w:p>
        </w:tc>
        <w:tc>
          <w:tcPr>
            <w:tcW w:w="279" w:type="pct"/>
            <w:tcBorders>
              <w:top w:val="single" w:color="auto" w:sz="4" w:space="0"/>
              <w:left w:val="nil"/>
              <w:bottom w:val="single" w:color="auto" w:sz="4" w:space="0"/>
              <w:right w:val="single" w:color="auto" w:sz="4" w:space="0"/>
            </w:tcBorders>
            <w:shd w:val="clear" w:color="000000" w:fill="FFFFFF"/>
            <w:noWrap w:val="0"/>
            <w:vAlign w:val="center"/>
          </w:tcPr>
          <w:p w14:paraId="19C2398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单位</w:t>
            </w:r>
          </w:p>
        </w:tc>
        <w:tc>
          <w:tcPr>
            <w:tcW w:w="279" w:type="pct"/>
            <w:tcBorders>
              <w:top w:val="single" w:color="auto" w:sz="4" w:space="0"/>
              <w:left w:val="nil"/>
              <w:bottom w:val="single" w:color="auto" w:sz="4" w:space="0"/>
              <w:right w:val="single" w:color="auto" w:sz="4" w:space="0"/>
            </w:tcBorders>
            <w:shd w:val="clear" w:color="000000" w:fill="FFFFFF"/>
            <w:noWrap w:val="0"/>
            <w:vAlign w:val="center"/>
          </w:tcPr>
          <w:p w14:paraId="73217B4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数量</w:t>
            </w:r>
          </w:p>
        </w:tc>
        <w:tc>
          <w:tcPr>
            <w:tcW w:w="559" w:type="pct"/>
            <w:tcBorders>
              <w:top w:val="single" w:color="auto" w:sz="4" w:space="0"/>
              <w:left w:val="nil"/>
              <w:bottom w:val="single" w:color="auto" w:sz="4" w:space="0"/>
              <w:right w:val="single" w:color="auto" w:sz="4" w:space="0"/>
            </w:tcBorders>
            <w:noWrap w:val="0"/>
            <w:vAlign w:val="center"/>
          </w:tcPr>
          <w:p w14:paraId="21CF8C8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lang w:eastAsia="zh-CN"/>
              </w:rPr>
              <w:t>中标</w:t>
            </w:r>
            <w:r>
              <w:rPr>
                <w:rFonts w:hint="eastAsia" w:ascii="宋体" w:hAnsi="宋体" w:eastAsia="宋体" w:cs="宋体"/>
                <w:b/>
                <w:bCs/>
                <w:color w:val="auto"/>
                <w:kern w:val="0"/>
                <w:sz w:val="20"/>
                <w:highlight w:val="none"/>
              </w:rPr>
              <w:t>单价（元）</w:t>
            </w:r>
          </w:p>
        </w:tc>
        <w:tc>
          <w:tcPr>
            <w:tcW w:w="746" w:type="pct"/>
            <w:tcBorders>
              <w:top w:val="single" w:color="auto" w:sz="4" w:space="0"/>
              <w:left w:val="nil"/>
              <w:bottom w:val="single" w:color="auto" w:sz="4" w:space="0"/>
              <w:right w:val="single" w:color="auto" w:sz="4" w:space="0"/>
            </w:tcBorders>
            <w:noWrap w:val="0"/>
            <w:vAlign w:val="center"/>
          </w:tcPr>
          <w:p w14:paraId="4B72661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lang w:eastAsia="zh-CN"/>
              </w:rPr>
              <w:t>中标</w:t>
            </w:r>
            <w:r>
              <w:rPr>
                <w:rFonts w:hint="eastAsia" w:ascii="宋体" w:hAnsi="宋体" w:eastAsia="宋体" w:cs="宋体"/>
                <w:b/>
                <w:bCs/>
                <w:color w:val="auto"/>
                <w:kern w:val="0"/>
                <w:sz w:val="20"/>
                <w:highlight w:val="none"/>
              </w:rPr>
              <w:t>总价</w:t>
            </w:r>
          </w:p>
          <w:p w14:paraId="1195070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（元）</w:t>
            </w:r>
          </w:p>
        </w:tc>
      </w:tr>
      <w:tr w14:paraId="143E2880">
        <w:tblPrEx>
          <w:tblCellMar>
            <w:top w:w="0" w:type="dxa"/>
            <w:left w:w="108" w:type="dxa"/>
            <w:bottom w:w="0" w:type="dxa"/>
            <w:right w:w="108" w:type="dxa"/>
          </w:tblCellMar>
        </w:tblPrEx>
        <w:trPr>
          <w:trHeight w:val="356" w:hRule="atLeast"/>
        </w:trPr>
        <w:tc>
          <w:tcPr>
            <w:tcW w:w="335" w:type="pct"/>
            <w:tcBorders>
              <w:top w:val="nil"/>
              <w:left w:val="single" w:color="auto" w:sz="4" w:space="0"/>
              <w:bottom w:val="single" w:color="auto" w:sz="4" w:space="0"/>
              <w:right w:val="single" w:color="auto" w:sz="4" w:space="0"/>
            </w:tcBorders>
            <w:noWrap w:val="0"/>
            <w:vAlign w:val="center"/>
          </w:tcPr>
          <w:p w14:paraId="206251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w:t>
            </w:r>
          </w:p>
        </w:tc>
        <w:tc>
          <w:tcPr>
            <w:tcW w:w="559" w:type="pct"/>
            <w:tcBorders>
              <w:top w:val="nil"/>
              <w:left w:val="single" w:color="auto" w:sz="4" w:space="0"/>
              <w:bottom w:val="single" w:color="auto" w:sz="4" w:space="0"/>
              <w:right w:val="single" w:color="auto" w:sz="4" w:space="0"/>
            </w:tcBorders>
            <w:noWrap w:val="0"/>
            <w:vAlign w:val="center"/>
          </w:tcPr>
          <w:p w14:paraId="53D416C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582FAEC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28C8183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4BC2E42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54B8B33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640D8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4F5E6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3A5BF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r>
      <w:tr w14:paraId="11DD153B">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6084802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w:t>
            </w:r>
          </w:p>
        </w:tc>
        <w:tc>
          <w:tcPr>
            <w:tcW w:w="559" w:type="pct"/>
            <w:tcBorders>
              <w:top w:val="nil"/>
              <w:left w:val="single" w:color="auto" w:sz="4" w:space="0"/>
              <w:bottom w:val="single" w:color="auto" w:sz="4" w:space="0"/>
              <w:right w:val="single" w:color="auto" w:sz="4" w:space="0"/>
            </w:tcBorders>
            <w:noWrap w:val="0"/>
            <w:vAlign w:val="center"/>
          </w:tcPr>
          <w:p w14:paraId="340857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3DE413E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3BFA89F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59CDBCB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211A8E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2D7E9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010BD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2F476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58CB56D9">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436AD1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w:t>
            </w:r>
          </w:p>
        </w:tc>
        <w:tc>
          <w:tcPr>
            <w:tcW w:w="559" w:type="pct"/>
            <w:tcBorders>
              <w:top w:val="nil"/>
              <w:left w:val="single" w:color="auto" w:sz="4" w:space="0"/>
              <w:bottom w:val="single" w:color="auto" w:sz="4" w:space="0"/>
              <w:right w:val="single" w:color="auto" w:sz="4" w:space="0"/>
            </w:tcBorders>
            <w:noWrap w:val="0"/>
            <w:vAlign w:val="center"/>
          </w:tcPr>
          <w:p w14:paraId="658772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01ECA0B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685CEF1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2C45D59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394C32D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731F6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591DB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7D4A2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34182ADB">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23297F2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4</w:t>
            </w:r>
          </w:p>
        </w:tc>
        <w:tc>
          <w:tcPr>
            <w:tcW w:w="559" w:type="pct"/>
            <w:tcBorders>
              <w:top w:val="nil"/>
              <w:left w:val="single" w:color="auto" w:sz="4" w:space="0"/>
              <w:bottom w:val="single" w:color="auto" w:sz="4" w:space="0"/>
              <w:right w:val="single" w:color="auto" w:sz="4" w:space="0"/>
            </w:tcBorders>
            <w:noWrap w:val="0"/>
            <w:vAlign w:val="center"/>
          </w:tcPr>
          <w:p w14:paraId="005770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252E5F5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5EA057B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5620A88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29067D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4FBA3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1D20F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29F8E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6E4B7FE6">
        <w:tblPrEx>
          <w:tblCellMar>
            <w:top w:w="0" w:type="dxa"/>
            <w:left w:w="108" w:type="dxa"/>
            <w:bottom w:w="0" w:type="dxa"/>
            <w:right w:w="108" w:type="dxa"/>
          </w:tblCellMar>
        </w:tblPrEx>
        <w:trPr>
          <w:trHeight w:val="318" w:hRule="atLeast"/>
        </w:trPr>
        <w:tc>
          <w:tcPr>
            <w:tcW w:w="335" w:type="pct"/>
            <w:tcBorders>
              <w:top w:val="nil"/>
              <w:left w:val="single" w:color="auto" w:sz="4" w:space="0"/>
              <w:bottom w:val="single" w:color="auto" w:sz="4" w:space="0"/>
              <w:right w:val="single" w:color="auto" w:sz="4" w:space="0"/>
            </w:tcBorders>
            <w:noWrap w:val="0"/>
            <w:vAlign w:val="center"/>
          </w:tcPr>
          <w:p w14:paraId="27F345F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w:t>
            </w:r>
          </w:p>
        </w:tc>
        <w:tc>
          <w:tcPr>
            <w:tcW w:w="559" w:type="pct"/>
            <w:tcBorders>
              <w:top w:val="nil"/>
              <w:left w:val="single" w:color="auto" w:sz="4" w:space="0"/>
              <w:bottom w:val="single" w:color="auto" w:sz="4" w:space="0"/>
              <w:right w:val="single" w:color="auto" w:sz="4" w:space="0"/>
            </w:tcBorders>
            <w:noWrap w:val="0"/>
            <w:vAlign w:val="center"/>
          </w:tcPr>
          <w:p w14:paraId="39D095F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5FF6A9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61C179B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023DA2B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74D238A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44E6C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5D3D2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77C6F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120E47DC">
        <w:tblPrEx>
          <w:tblCellMar>
            <w:top w:w="0" w:type="dxa"/>
            <w:left w:w="108" w:type="dxa"/>
            <w:bottom w:w="0" w:type="dxa"/>
            <w:right w:w="108" w:type="dxa"/>
          </w:tblCellMar>
        </w:tblPrEx>
        <w:trPr>
          <w:trHeight w:val="464" w:hRule="atLeast"/>
        </w:trPr>
        <w:tc>
          <w:tcPr>
            <w:tcW w:w="4253" w:type="pct"/>
            <w:gridSpan w:val="8"/>
            <w:tcBorders>
              <w:top w:val="nil"/>
              <w:left w:val="single" w:color="auto" w:sz="4" w:space="0"/>
              <w:bottom w:val="single" w:color="auto" w:sz="4" w:space="0"/>
              <w:right w:val="single" w:color="auto" w:sz="4" w:space="0"/>
            </w:tcBorders>
            <w:noWrap w:val="0"/>
            <w:vAlign w:val="center"/>
          </w:tcPr>
          <w:p w14:paraId="75B9BA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highlight w:val="none"/>
                <w:u w:val="single"/>
              </w:rPr>
            </w:pPr>
            <w:r>
              <w:rPr>
                <w:rFonts w:hint="eastAsia" w:ascii="宋体" w:hAnsi="宋体" w:eastAsia="宋体" w:cs="宋体"/>
                <w:b/>
                <w:bCs/>
                <w:color w:val="auto"/>
                <w:kern w:val="0"/>
                <w:sz w:val="20"/>
                <w:szCs w:val="22"/>
                <w:highlight w:val="none"/>
                <w:lang w:eastAsia="zh-CN"/>
              </w:rPr>
              <w:t>总</w:t>
            </w:r>
            <w:r>
              <w:rPr>
                <w:rFonts w:hint="eastAsia" w:ascii="宋体" w:hAnsi="宋体" w:eastAsia="宋体" w:cs="宋体"/>
                <w:b/>
                <w:bCs/>
                <w:color w:val="auto"/>
                <w:kern w:val="0"/>
                <w:sz w:val="20"/>
                <w:szCs w:val="22"/>
                <w:highlight w:val="none"/>
              </w:rPr>
              <w:t>报价：人民币（大写）</w:t>
            </w:r>
            <w:r>
              <w:rPr>
                <w:rFonts w:hint="eastAsia" w:ascii="宋体" w:hAnsi="宋体" w:eastAsia="宋体" w:cs="宋体"/>
                <w:b/>
                <w:bCs/>
                <w:color w:val="auto"/>
                <w:kern w:val="0"/>
                <w:sz w:val="20"/>
                <w:szCs w:val="22"/>
                <w:highlight w:val="none"/>
                <w:u w:val="single"/>
              </w:rPr>
              <w:t xml:space="preserve">                                              </w:t>
            </w:r>
          </w:p>
        </w:tc>
        <w:tc>
          <w:tcPr>
            <w:tcW w:w="746" w:type="pct"/>
            <w:tcBorders>
              <w:top w:val="nil"/>
              <w:left w:val="nil"/>
              <w:bottom w:val="single" w:color="auto" w:sz="4" w:space="0"/>
              <w:right w:val="single" w:color="auto" w:sz="4" w:space="0"/>
            </w:tcBorders>
            <w:noWrap w:val="0"/>
            <w:vAlign w:val="center"/>
          </w:tcPr>
          <w:p w14:paraId="148B261B">
            <w:pPr>
              <w:keepNext w:val="0"/>
              <w:keepLines w:val="0"/>
              <w:suppressLineNumbers w:val="0"/>
              <w:spacing w:before="0" w:beforeAutospacing="0" w:after="0" w:afterAutospacing="0"/>
              <w:ind w:left="0" w:right="0"/>
              <w:rPr>
                <w:rFonts w:hint="eastAsia" w:ascii="宋体" w:hAnsi="宋体" w:eastAsia="宋体" w:cs="宋体"/>
                <w:color w:val="auto"/>
                <w:sz w:val="20"/>
                <w:highlight w:val="none"/>
                <w:u w:val="single"/>
              </w:rPr>
            </w:pPr>
            <w:r>
              <w:rPr>
                <w:rFonts w:hint="eastAsia" w:ascii="宋体" w:hAnsi="宋体" w:eastAsia="宋体" w:cs="宋体"/>
                <w:color w:val="auto"/>
                <w:sz w:val="20"/>
                <w:highlight w:val="none"/>
              </w:rPr>
              <w:t>￥</w:t>
            </w:r>
            <w:r>
              <w:rPr>
                <w:rFonts w:hint="eastAsia" w:ascii="宋体" w:hAnsi="宋体" w:eastAsia="宋体" w:cs="宋体"/>
                <w:color w:val="auto"/>
                <w:sz w:val="20"/>
                <w:highlight w:val="none"/>
                <w:u w:val="single"/>
              </w:rPr>
              <w:t xml:space="preserve">        </w:t>
            </w:r>
            <w:r>
              <w:rPr>
                <w:rFonts w:hint="eastAsia" w:ascii="宋体" w:hAnsi="宋体" w:eastAsia="宋体" w:cs="宋体"/>
                <w:color w:val="auto"/>
                <w:sz w:val="20"/>
                <w:highlight w:val="none"/>
              </w:rPr>
              <w:t>元</w:t>
            </w:r>
          </w:p>
        </w:tc>
      </w:tr>
    </w:tbl>
    <w:p w14:paraId="2237774B">
      <w:pPr>
        <w:pStyle w:val="23"/>
        <w:tabs>
          <w:tab w:val="left" w:pos="993"/>
        </w:tabs>
        <w:spacing w:after="0" w:line="360" w:lineRule="auto"/>
        <w:ind w:firstLine="240" w:firstLineChars="100"/>
        <w:rPr>
          <w:rFonts w:hint="eastAsia" w:ascii="宋体" w:hAnsi="宋体" w:eastAsia="宋体" w:cs="宋体"/>
          <w:bCs/>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color w:val="auto"/>
          <w:highlight w:val="none"/>
          <w:lang w:eastAsia="zh-CN"/>
        </w:rPr>
        <w:t>包括供货、运输装卸、安装调试、产品保护、备品备件、配件、附件、培训、税金、保险、验收、辅助工作及售后服务等</w:t>
      </w:r>
      <w:r>
        <w:rPr>
          <w:rFonts w:hint="eastAsia" w:ascii="宋体" w:hAnsi="宋体" w:cs="宋体"/>
          <w:color w:val="auto"/>
          <w:highlight w:val="none"/>
        </w:rPr>
        <w:t>完成该项目的所有费用</w:t>
      </w:r>
      <w:r>
        <w:rPr>
          <w:rFonts w:hint="eastAsia" w:ascii="宋体" w:hAnsi="宋体" w:cs="宋体"/>
          <w:bCs/>
          <w:color w:val="auto"/>
          <w:highlight w:val="none"/>
        </w:rPr>
        <w:t>。</w:t>
      </w:r>
    </w:p>
    <w:p w14:paraId="4A5C0EFC">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第二条：质量要求</w:t>
      </w:r>
    </w:p>
    <w:p w14:paraId="47D5080B">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乙方保证所供商品(包括商品部件、配件)是</w:t>
      </w:r>
      <w:r>
        <w:rPr>
          <w:rFonts w:hint="eastAsia" w:ascii="宋体" w:hAnsi="宋体" w:eastAsia="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年以后新生</w:t>
      </w:r>
      <w:r>
        <w:rPr>
          <w:rFonts w:hint="eastAsia" w:ascii="宋体" w:hAnsi="宋体" w:eastAsia="宋体" w:cs="宋体"/>
          <w:color w:val="auto"/>
          <w:sz w:val="24"/>
          <w:highlight w:val="none"/>
        </w:rPr>
        <w:t>产的、未使用过的，</w:t>
      </w:r>
      <w:r>
        <w:rPr>
          <w:rFonts w:hint="eastAsia" w:ascii="宋体" w:hAnsi="宋体" w:eastAsia="宋体" w:cs="宋体"/>
          <w:color w:val="auto"/>
          <w:kern w:val="0"/>
          <w:sz w:val="24"/>
          <w:highlight w:val="none"/>
        </w:rPr>
        <w:t>符合国家规定的技术规格和质量标准的合格产品，并且是完全符合本次招标文件(包括补充更正，如有)中采购货物要求所规定的技术参数和质量要求。</w:t>
      </w:r>
    </w:p>
    <w:p w14:paraId="2AC03AF8">
      <w:pPr>
        <w:keepNext w:val="0"/>
        <w:keepLines w:val="0"/>
        <w:pageBreakBefore w:val="0"/>
        <w:tabs>
          <w:tab w:val="left" w:pos="5500"/>
        </w:tabs>
        <w:kinsoku/>
        <w:wordWrap/>
        <w:overflowPunct/>
        <w:topLinePunct w:val="0"/>
        <w:autoSpaceDE w:val="0"/>
        <w:bidi w:val="0"/>
        <w:adjustRightInd w:val="0"/>
        <w:spacing w:line="440" w:lineRule="exact"/>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第三条：合同履行时间、地点</w:t>
      </w:r>
    </w:p>
    <w:p w14:paraId="09514B32">
      <w:pPr>
        <w:keepNext w:val="0"/>
        <w:keepLines w:val="0"/>
        <w:pageBreakBefore w:val="0"/>
        <w:widowControl/>
        <w:numPr>
          <w:ilvl w:val="0"/>
          <w:numId w:val="4"/>
        </w:numPr>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在签订合同后，必须在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日历天</w:t>
      </w:r>
      <w:r>
        <w:rPr>
          <w:rFonts w:hint="eastAsia" w:ascii="宋体" w:hAnsi="宋体" w:eastAsia="宋体" w:cs="宋体"/>
          <w:color w:val="auto"/>
          <w:sz w:val="24"/>
          <w:szCs w:val="24"/>
          <w:highlight w:val="none"/>
        </w:rPr>
        <w:t>内按采购单位要求完成交货、调试并交付使用。如在规定的时间内由于供应商的原因不能完成交货的，供应商应承担由此给采购单位造成的损失。</w:t>
      </w:r>
    </w:p>
    <w:p w14:paraId="4428AFF3">
      <w:pPr>
        <w:keepNext w:val="0"/>
        <w:keepLines w:val="0"/>
        <w:pageBreakBefore w:val="0"/>
        <w:widowControl/>
        <w:numPr>
          <w:ilvl w:val="0"/>
          <w:numId w:val="4"/>
        </w:numPr>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合同履行地点：由甲方指定。</w:t>
      </w:r>
      <w:r>
        <w:rPr>
          <w:rFonts w:hint="eastAsia" w:ascii="宋体" w:hAnsi="宋体" w:eastAsia="宋体" w:cs="宋体"/>
          <w:color w:val="auto"/>
          <w:sz w:val="24"/>
          <w:szCs w:val="24"/>
          <w:highlight w:val="none"/>
        </w:rPr>
        <w:t xml:space="preserve"> </w:t>
      </w:r>
    </w:p>
    <w:p w14:paraId="66F28345">
      <w:pPr>
        <w:keepNext w:val="0"/>
        <w:keepLines w:val="0"/>
        <w:pageBreakBefore w:val="0"/>
        <w:widowControl/>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 凡合同所列机型停产或市场断货，乙方可在不改变品牌、机型、档次、基本功能等前提下，提供相应配置或高于原配置的商品。</w:t>
      </w:r>
    </w:p>
    <w:p w14:paraId="2AAD7677">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第四条：验收时间、组织</w:t>
      </w:r>
    </w:p>
    <w:p w14:paraId="67205C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供货方应提供系统设备的有效检验材料，经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单位认可后，与合同的技术指标一起作为验收标准。</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单位对设备验收合格后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在《建德市政府采购验收反馈表》上签署意见并加盖单位公章。验收中发现设备达不到验收标准或合同规定的技术指标，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必须更换，并负担由此给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造成的损失，直到验收合格为止。</w:t>
      </w:r>
    </w:p>
    <w:p w14:paraId="50EEAF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乙方应于投标书中提供设备的验收标准和检测办法，并在验收中提供甲方认可的相应检测手段，验收标准应符合中国有关的国家、地方、行业的标准，经甲方确认后作为验收的依据。</w:t>
      </w:r>
    </w:p>
    <w:p w14:paraId="3041B4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验收费用由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w:t>
      </w:r>
    </w:p>
    <w:p w14:paraId="2CC588E4">
      <w:pPr>
        <w:keepNext w:val="0"/>
        <w:keepLines w:val="0"/>
        <w:pageBreakBefore w:val="0"/>
        <w:kinsoku/>
        <w:wordWrap/>
        <w:overflowPunct/>
        <w:topLinePunct w:val="0"/>
        <w:autoSpaceDE w:val="0"/>
        <w:bidi w:val="0"/>
        <w:adjustRightInd w:val="0"/>
        <w:spacing w:line="440" w:lineRule="exact"/>
        <w:ind w:firstLine="477" w:firstLineChars="198"/>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第五条：货款支付</w:t>
      </w:r>
    </w:p>
    <w:p w14:paraId="0981A7A1">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cs="宋体"/>
          <w:snapToGrid/>
          <w:color w:val="auto"/>
          <w:kern w:val="0"/>
          <w:sz w:val="24"/>
          <w:szCs w:val="20"/>
          <w:highlight w:val="none"/>
          <w:lang w:val="en-US" w:eastAsia="zh-CN" w:bidi="ar-SA"/>
        </w:rPr>
        <w:t>甲方</w:t>
      </w:r>
      <w:r>
        <w:rPr>
          <w:rFonts w:hint="eastAsia" w:ascii="宋体" w:hAnsi="宋体" w:eastAsia="宋体" w:cs="宋体"/>
          <w:snapToGrid/>
          <w:color w:val="auto"/>
          <w:kern w:val="0"/>
          <w:sz w:val="24"/>
          <w:szCs w:val="20"/>
          <w:highlight w:val="none"/>
          <w:lang w:val="en-US" w:eastAsia="zh-CN" w:bidi="ar-SA"/>
        </w:rPr>
        <w:t>根据合同、投标文件等资料进行验收。</w:t>
      </w:r>
    </w:p>
    <w:p w14:paraId="12F58F9C">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项目款结算采取分期付款方式。</w:t>
      </w:r>
    </w:p>
    <w:p w14:paraId="7B55CBCA">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第一期：合同签订后，待项目验收完成，上级补助资金到位后由</w:t>
      </w:r>
      <w:r>
        <w:rPr>
          <w:rFonts w:hint="eastAsia" w:ascii="宋体" w:hAnsi="宋体" w:cs="宋体"/>
          <w:snapToGrid/>
          <w:color w:val="auto"/>
          <w:kern w:val="0"/>
          <w:sz w:val="24"/>
          <w:szCs w:val="20"/>
          <w:highlight w:val="none"/>
          <w:lang w:val="en-US" w:eastAsia="zh-CN" w:bidi="ar-SA"/>
        </w:rPr>
        <w:t>甲方</w:t>
      </w:r>
      <w:r>
        <w:rPr>
          <w:rFonts w:hint="eastAsia" w:ascii="宋体" w:hAnsi="宋体" w:eastAsia="宋体" w:cs="宋体"/>
          <w:snapToGrid/>
          <w:color w:val="auto"/>
          <w:kern w:val="0"/>
          <w:sz w:val="24"/>
          <w:szCs w:val="20"/>
          <w:highlight w:val="none"/>
          <w:lang w:val="en-US" w:eastAsia="zh-CN" w:bidi="ar-SA"/>
        </w:rPr>
        <w:t>向</w:t>
      </w:r>
      <w:r>
        <w:rPr>
          <w:rFonts w:hint="eastAsia" w:ascii="宋体" w:hAnsi="宋体" w:cs="宋体"/>
          <w:snapToGrid/>
          <w:color w:val="auto"/>
          <w:kern w:val="0"/>
          <w:sz w:val="24"/>
          <w:szCs w:val="20"/>
          <w:highlight w:val="none"/>
          <w:lang w:val="en-US" w:eastAsia="zh-CN" w:bidi="ar-SA"/>
        </w:rPr>
        <w:t>乙方</w:t>
      </w:r>
      <w:r>
        <w:rPr>
          <w:rFonts w:hint="eastAsia" w:ascii="宋体" w:hAnsi="宋体" w:eastAsia="宋体" w:cs="宋体"/>
          <w:snapToGrid/>
          <w:color w:val="auto"/>
          <w:kern w:val="0"/>
          <w:sz w:val="24"/>
          <w:szCs w:val="20"/>
          <w:highlight w:val="none"/>
          <w:lang w:val="en-US" w:eastAsia="zh-CN" w:bidi="ar-SA"/>
        </w:rPr>
        <w:t>支付至合同价款的</w:t>
      </w:r>
      <w:r>
        <w:rPr>
          <w:rFonts w:hint="eastAsia" w:ascii="宋体" w:hAnsi="宋体" w:cs="宋体"/>
          <w:snapToGrid/>
          <w:color w:val="auto"/>
          <w:kern w:val="0"/>
          <w:sz w:val="24"/>
          <w:szCs w:val="20"/>
          <w:highlight w:val="none"/>
          <w:lang w:val="en-US" w:eastAsia="zh-CN" w:bidi="ar-SA"/>
        </w:rPr>
        <w:t>50</w:t>
      </w:r>
      <w:r>
        <w:rPr>
          <w:rFonts w:hint="eastAsia" w:ascii="宋体" w:hAnsi="宋体" w:eastAsia="宋体" w:cs="宋体"/>
          <w:snapToGrid/>
          <w:color w:val="auto"/>
          <w:kern w:val="0"/>
          <w:sz w:val="24"/>
          <w:szCs w:val="20"/>
          <w:highlight w:val="none"/>
          <w:lang w:val="en-US" w:eastAsia="zh-CN" w:bidi="ar-SA"/>
        </w:rPr>
        <w:t>%；</w:t>
      </w:r>
    </w:p>
    <w:p w14:paraId="4D72D4FB">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第二期：待审计结束后，由</w:t>
      </w:r>
      <w:r>
        <w:rPr>
          <w:rFonts w:hint="eastAsia" w:ascii="宋体" w:hAnsi="宋体" w:cs="宋体"/>
          <w:snapToGrid/>
          <w:color w:val="auto"/>
          <w:kern w:val="0"/>
          <w:sz w:val="24"/>
          <w:szCs w:val="20"/>
          <w:highlight w:val="none"/>
          <w:lang w:val="en-US" w:eastAsia="zh-CN" w:bidi="ar-SA"/>
        </w:rPr>
        <w:t>甲方</w:t>
      </w:r>
      <w:r>
        <w:rPr>
          <w:rFonts w:hint="eastAsia" w:ascii="宋体" w:hAnsi="宋体" w:eastAsia="宋体" w:cs="宋体"/>
          <w:snapToGrid/>
          <w:color w:val="auto"/>
          <w:kern w:val="0"/>
          <w:sz w:val="24"/>
          <w:szCs w:val="20"/>
          <w:highlight w:val="none"/>
          <w:lang w:val="en-US" w:eastAsia="zh-CN" w:bidi="ar-SA"/>
        </w:rPr>
        <w:t>向</w:t>
      </w:r>
      <w:r>
        <w:rPr>
          <w:rFonts w:hint="eastAsia" w:ascii="宋体" w:hAnsi="宋体" w:cs="宋体"/>
          <w:snapToGrid/>
          <w:color w:val="auto"/>
          <w:kern w:val="0"/>
          <w:sz w:val="24"/>
          <w:szCs w:val="20"/>
          <w:highlight w:val="none"/>
          <w:lang w:val="en-US" w:eastAsia="zh-CN" w:bidi="ar-SA"/>
        </w:rPr>
        <w:t>乙方</w:t>
      </w:r>
      <w:r>
        <w:rPr>
          <w:rFonts w:hint="eastAsia" w:ascii="宋体" w:hAnsi="宋体" w:eastAsia="宋体" w:cs="宋体"/>
          <w:snapToGrid/>
          <w:color w:val="auto"/>
          <w:kern w:val="0"/>
          <w:sz w:val="24"/>
          <w:szCs w:val="20"/>
          <w:highlight w:val="none"/>
          <w:lang w:val="en-US" w:eastAsia="zh-CN" w:bidi="ar-SA"/>
        </w:rPr>
        <w:t>支付结算审核价的</w:t>
      </w:r>
      <w:r>
        <w:rPr>
          <w:rFonts w:hint="eastAsia" w:ascii="宋体" w:hAnsi="宋体" w:cs="宋体"/>
          <w:snapToGrid/>
          <w:color w:val="auto"/>
          <w:kern w:val="0"/>
          <w:sz w:val="24"/>
          <w:szCs w:val="20"/>
          <w:highlight w:val="none"/>
          <w:lang w:val="en-US" w:eastAsia="zh-CN" w:bidi="ar-SA"/>
        </w:rPr>
        <w:t>95</w:t>
      </w:r>
      <w:r>
        <w:rPr>
          <w:rFonts w:hint="eastAsia" w:ascii="宋体" w:hAnsi="宋体" w:eastAsia="宋体" w:cs="宋体"/>
          <w:snapToGrid/>
          <w:color w:val="auto"/>
          <w:kern w:val="0"/>
          <w:sz w:val="24"/>
          <w:szCs w:val="20"/>
          <w:highlight w:val="none"/>
          <w:lang w:val="en-US" w:eastAsia="zh-CN" w:bidi="ar-SA"/>
        </w:rPr>
        <w:t>%货款。</w:t>
      </w:r>
    </w:p>
    <w:p w14:paraId="1F6EBB13">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cs="宋体"/>
          <w:snapToGrid/>
          <w:color w:val="auto"/>
          <w:kern w:val="0"/>
          <w:sz w:val="24"/>
          <w:szCs w:val="20"/>
          <w:highlight w:val="none"/>
          <w:lang w:val="en-US" w:eastAsia="zh-CN" w:bidi="ar-SA"/>
        </w:rPr>
        <w:t>第三期：剩余结算审核价的5%货款，待质保期满后无息退还。</w:t>
      </w:r>
    </w:p>
    <w:p w14:paraId="01F484A0">
      <w:pPr>
        <w:pageBreakBefore w:val="0"/>
        <w:widowControl w:val="0"/>
        <w:kinsoku/>
        <w:wordWrap/>
        <w:overflowPunct/>
        <w:topLinePunct w:val="0"/>
        <w:bidi w:val="0"/>
        <w:spacing w:line="440" w:lineRule="exact"/>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结算时：出具结款申请、发票原件及复印件、合同复印件、货物清单、经</w:t>
      </w:r>
      <w:r>
        <w:rPr>
          <w:rFonts w:hint="eastAsia" w:ascii="宋体" w:hAnsi="宋体" w:cs="宋体"/>
          <w:snapToGrid/>
          <w:color w:val="auto"/>
          <w:kern w:val="0"/>
          <w:sz w:val="24"/>
          <w:szCs w:val="20"/>
          <w:highlight w:val="none"/>
          <w:lang w:val="en-US" w:eastAsia="zh-CN" w:bidi="ar-SA"/>
        </w:rPr>
        <w:t>甲方</w:t>
      </w:r>
      <w:r>
        <w:rPr>
          <w:rFonts w:hint="eastAsia" w:ascii="宋体" w:hAnsi="宋体" w:eastAsia="宋体" w:cs="宋体"/>
          <w:snapToGrid/>
          <w:color w:val="auto"/>
          <w:kern w:val="0"/>
          <w:sz w:val="24"/>
          <w:szCs w:val="20"/>
          <w:highlight w:val="none"/>
          <w:lang w:val="en-US" w:eastAsia="zh-CN" w:bidi="ar-SA"/>
        </w:rPr>
        <w:t>验收确认的《建德市政府采购验收反馈表》、验收竣工报告等。</w:t>
      </w:r>
    </w:p>
    <w:p w14:paraId="540EB3F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rPr>
        <w:t>第六条</w:t>
      </w:r>
      <w:r>
        <w:rPr>
          <w:rFonts w:hint="eastAsia" w:ascii="宋体" w:hAnsi="宋体" w:cs="宋体"/>
          <w:b/>
          <w:color w:val="auto"/>
          <w:sz w:val="24"/>
          <w:szCs w:val="24"/>
          <w:highlight w:val="none"/>
          <w:lang w:val="en-US" w:eastAsia="zh-CN"/>
        </w:rPr>
        <w:t>:履约保证金</w:t>
      </w:r>
    </w:p>
    <w:p w14:paraId="2648B8DE">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p w14:paraId="3DE139DA">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第七条：售后服务</w:t>
      </w:r>
    </w:p>
    <w:p w14:paraId="2236D6F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1.本项目所有设备的质量保修</w:t>
      </w:r>
      <w:r>
        <w:rPr>
          <w:rFonts w:hint="eastAsia" w:ascii="宋体" w:hAnsi="宋体" w:eastAsia="宋体" w:cs="宋体"/>
          <w:color w:val="auto"/>
          <w:sz w:val="24"/>
          <w:szCs w:val="24"/>
          <w:highlight w:val="none"/>
          <w:u w:val="single"/>
          <w:lang w:val="en-US" w:eastAsia="zh-CN"/>
        </w:rPr>
        <w:t>期  年</w:t>
      </w:r>
      <w:r>
        <w:rPr>
          <w:rFonts w:hint="eastAsia" w:ascii="宋体" w:hAnsi="宋体" w:eastAsia="宋体" w:cs="宋体"/>
          <w:color w:val="auto"/>
          <w:sz w:val="24"/>
          <w:szCs w:val="24"/>
          <w:highlight w:val="none"/>
          <w:lang w:val="en-US" w:eastAsia="zh-CN"/>
        </w:rPr>
        <w:t>（招标规格参数内有注明的以招标规格参数要求为准），质保期从验收通过交付使用之日起算；质保期内因不能排除的故障而影响工作的情况每发生一次，其质保期相应延长60天，质保期内因设备本身缺陷造成各种故障应由乙方免费技术服务和维修。</w:t>
      </w:r>
    </w:p>
    <w:p w14:paraId="29A6787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2.在设备整个使用期内，乙方应确保正常使用，在接到甲方维修要求后在  小时内响应并提出解决方案，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小时内到达现场对故障进行处理，维修过程中所需材料乙方在接到甲方通知后应及时提供，最长不超</w:t>
      </w:r>
      <w:r>
        <w:rPr>
          <w:rFonts w:hint="eastAsia" w:ascii="宋体" w:hAnsi="宋体" w:eastAsia="宋体" w:cs="宋体"/>
          <w:color w:val="auto"/>
          <w:sz w:val="24"/>
          <w:szCs w:val="24"/>
          <w:highlight w:val="none"/>
          <w:u w:val="single"/>
          <w:lang w:val="en-US" w:eastAsia="zh-CN"/>
        </w:rPr>
        <w:t>过  小</w:t>
      </w:r>
      <w:r>
        <w:rPr>
          <w:rFonts w:hint="eastAsia" w:ascii="宋体" w:hAnsi="宋体" w:eastAsia="宋体" w:cs="宋体"/>
          <w:color w:val="auto"/>
          <w:sz w:val="24"/>
          <w:szCs w:val="24"/>
          <w:highlight w:val="none"/>
          <w:lang w:val="en-US" w:eastAsia="zh-CN"/>
        </w:rPr>
        <w:t>时必须送达甲方。</w:t>
      </w:r>
      <w:r>
        <w:rPr>
          <w:rFonts w:hint="eastAsia" w:ascii="宋体" w:hAnsi="宋体" w:eastAsia="宋体" w:cs="宋体"/>
          <w:color w:val="auto"/>
          <w:sz w:val="24"/>
          <w:szCs w:val="24"/>
          <w:highlight w:val="none"/>
          <w:u w:val="single"/>
          <w:lang w:val="en-US" w:eastAsia="zh-CN"/>
        </w:rPr>
        <w:t>若  小</w:t>
      </w:r>
      <w:r>
        <w:rPr>
          <w:rFonts w:hint="eastAsia" w:ascii="宋体" w:hAnsi="宋体" w:eastAsia="宋体" w:cs="宋体"/>
          <w:color w:val="auto"/>
          <w:sz w:val="24"/>
          <w:szCs w:val="24"/>
          <w:highlight w:val="none"/>
          <w:lang w:val="en-US" w:eastAsia="zh-CN"/>
        </w:rPr>
        <w:t>时内无法修复的，应及时提供相应备用设备并负责安装调试。</w:t>
      </w:r>
    </w:p>
    <w:p w14:paraId="122E7C9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3.在质保期内，乙方应负责对其提供的设备进行现场维修、损坏件更换，不收取额外费用，响应时间必须满足甲方工作正常运行的要求。</w:t>
      </w:r>
    </w:p>
    <w:p w14:paraId="17092CB9">
      <w:pPr>
        <w:keepNext w:val="0"/>
        <w:keepLines w:val="0"/>
        <w:pageBreakBefore w:val="0"/>
        <w:kinsoku/>
        <w:wordWrap/>
        <w:overflowPunct/>
        <w:topLinePunct w:val="0"/>
        <w:autoSpaceDE w:val="0"/>
        <w:bidi w:val="0"/>
        <w:adjustRightIn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b/>
          <w:color w:val="auto"/>
          <w:kern w:val="0"/>
          <w:sz w:val="24"/>
          <w:highlight w:val="none"/>
        </w:rPr>
        <w:t>第八条：</w:t>
      </w:r>
      <w:r>
        <w:rPr>
          <w:rFonts w:hint="eastAsia" w:ascii="宋体" w:hAnsi="宋体" w:eastAsia="宋体" w:cs="宋体"/>
          <w:b/>
          <w:color w:val="auto"/>
          <w:sz w:val="24"/>
          <w:highlight w:val="none"/>
        </w:rPr>
        <w:t>乙</w:t>
      </w:r>
      <w:r>
        <w:rPr>
          <w:rFonts w:hint="eastAsia" w:ascii="宋体" w:hAnsi="宋体" w:eastAsia="宋体" w:cs="宋体"/>
          <w:b/>
          <w:color w:val="auto"/>
          <w:kern w:val="0"/>
          <w:sz w:val="24"/>
          <w:highlight w:val="none"/>
        </w:rPr>
        <w:t>方承担合同标的供货、安装及交付前的一切费用(包括不可预见费用)和市场风险。</w:t>
      </w:r>
    </w:p>
    <w:p w14:paraId="0DBF865B">
      <w:pPr>
        <w:keepNext w:val="0"/>
        <w:keepLines w:val="0"/>
        <w:pageBreakBefore w:val="0"/>
        <w:kinsoku/>
        <w:wordWrap/>
        <w:overflowPunct/>
        <w:topLinePunct w:val="0"/>
        <w:autoSpaceDE w:val="0"/>
        <w:bidi w:val="0"/>
        <w:adjustRightInd w:val="0"/>
        <w:spacing w:line="440" w:lineRule="exac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第九条：其他约定：</w:t>
      </w:r>
    </w:p>
    <w:p w14:paraId="6AB7CD4B">
      <w:pPr>
        <w:keepNext w:val="0"/>
        <w:keepLines w:val="0"/>
        <w:pageBreakBefore w:val="0"/>
        <w:kinsoku/>
        <w:wordWrap/>
        <w:overflowPunct/>
        <w:topLinePunct w:val="0"/>
        <w:autoSpaceDE w:val="0"/>
        <w:bidi w:val="0"/>
        <w:adjustRightInd w:val="0"/>
        <w:spacing w:line="440" w:lineRule="exact"/>
        <w:ind w:firstLine="482" w:firstLineChars="200"/>
        <w:jc w:val="left"/>
        <w:rPr>
          <w:rFonts w:hint="eastAsia" w:ascii="宋体" w:hAnsi="宋体" w:eastAsia="宋体" w:cs="宋体"/>
          <w:b/>
          <w:color w:val="auto"/>
          <w:kern w:val="0"/>
          <w:sz w:val="24"/>
          <w:highlight w:val="none"/>
          <w:u w:val="single"/>
        </w:rPr>
      </w:pPr>
      <w:r>
        <w:rPr>
          <w:rFonts w:hint="eastAsia" w:ascii="宋体" w:hAnsi="宋体" w:eastAsia="宋体" w:cs="宋体"/>
          <w:b/>
          <w:color w:val="auto"/>
          <w:kern w:val="0"/>
          <w:sz w:val="24"/>
          <w:highlight w:val="none"/>
          <w:u w:val="single"/>
        </w:rPr>
        <w:t xml:space="preserve"> 按招标文件要求及投标文件内容提供设备及服务。                         </w:t>
      </w:r>
    </w:p>
    <w:p w14:paraId="0804A148">
      <w:pPr>
        <w:keepNext w:val="0"/>
        <w:keepLines w:val="0"/>
        <w:pageBreakBefore w:val="0"/>
        <w:kinsoku/>
        <w:wordWrap/>
        <w:overflowPunct/>
        <w:topLinePunct w:val="0"/>
        <w:bidi w:val="0"/>
        <w:spacing w:line="440" w:lineRule="exac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24"/>
          <w:highlight w:val="none"/>
        </w:rPr>
        <w:t>第十条  违约责任</w:t>
      </w:r>
    </w:p>
    <w:p w14:paraId="21905493">
      <w:pPr>
        <w:keepNext w:val="0"/>
        <w:keepLines w:val="0"/>
        <w:pageBreakBefore w:val="0"/>
        <w:kinsoku/>
        <w:wordWrap/>
        <w:overflowPunct/>
        <w:topLinePunct w:val="0"/>
        <w:autoSpaceDE w:val="0"/>
        <w:bidi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质量保证金不予退还。</w:t>
      </w:r>
    </w:p>
    <w:p w14:paraId="29441890">
      <w:pPr>
        <w:keepNext w:val="0"/>
        <w:keepLines w:val="0"/>
        <w:pageBreakBefore w:val="0"/>
        <w:kinsoku/>
        <w:wordWrap/>
        <w:overflowPunct/>
        <w:topLinePunct w:val="0"/>
        <w:autoSpaceDE w:val="0"/>
        <w:bidi w:val="0"/>
        <w:adjustRightIn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乙方按合同要求将货物送达甲方后，超出付款期，甲方每逾一天，甲方应向乙方支付合同货物金额的千分之三的滞纳金。如遇特殊情况甲方要求推迟供货或验收的，必须事先征得乙方的同意，否则应承担由此给乙方造成的损失。</w:t>
      </w:r>
    </w:p>
    <w:p w14:paraId="6144A698">
      <w:pPr>
        <w:keepNext w:val="0"/>
        <w:keepLines w:val="0"/>
        <w:pageBreakBefore w:val="0"/>
        <w:kinsoku/>
        <w:wordWrap/>
        <w:overflowPunct/>
        <w:topLinePunct w:val="0"/>
        <w:autoSpaceDE w:val="0"/>
        <w:bidi w:val="0"/>
        <w:adjustRightInd w:val="0"/>
        <w:spacing w:line="440" w:lineRule="exact"/>
        <w:ind w:firstLine="504" w:firstLineChars="209"/>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第十一条：争议的解决</w:t>
      </w:r>
    </w:p>
    <w:p w14:paraId="702B2328">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1．因质量问题发生争议的，由</w:t>
      </w:r>
      <w:r>
        <w:rPr>
          <w:rFonts w:hint="eastAsia" w:ascii="宋体" w:hAnsi="宋体" w:eastAsia="宋体" w:cs="宋体"/>
          <w:color w:val="auto"/>
          <w:sz w:val="24"/>
          <w:highlight w:val="none"/>
        </w:rPr>
        <w:t>甲</w:t>
      </w:r>
      <w:r>
        <w:rPr>
          <w:rFonts w:hint="eastAsia" w:ascii="宋体" w:hAnsi="宋体" w:eastAsia="宋体" w:cs="宋体"/>
          <w:color w:val="auto"/>
          <w:kern w:val="0"/>
          <w:sz w:val="24"/>
          <w:highlight w:val="none"/>
        </w:rPr>
        <w:t>方委托有关技术部门进行质量鉴定，该鉴定的结论</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双方应当接受，各方均有权直接向对方索赔，并签订书面处理协议书，报相关部门备案。</w:t>
      </w:r>
    </w:p>
    <w:p w14:paraId="24A20DAC">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2．双方无法通过协商解决合同争议的，任何一方有权向建德市人民法院提出诉讼。</w:t>
      </w:r>
    </w:p>
    <w:p w14:paraId="07D5B51B">
      <w:pPr>
        <w:keepNext w:val="0"/>
        <w:keepLines w:val="0"/>
        <w:pageBreakBefore w:val="0"/>
        <w:kinsoku/>
        <w:wordWrap/>
        <w:overflowPunct/>
        <w:topLinePunct w:val="0"/>
        <w:bidi w:val="0"/>
        <w:spacing w:line="44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第十二条：合同的生效</w:t>
      </w:r>
    </w:p>
    <w:p w14:paraId="107ABBA8">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1．本合同一式陆份，甲、乙双方各执二份，见证单位一份，</w:t>
      </w:r>
      <w:r>
        <w:rPr>
          <w:rFonts w:hint="eastAsia" w:ascii="宋体" w:hAnsi="宋体" w:eastAsia="宋体" w:cs="宋体"/>
          <w:color w:val="auto"/>
          <w:kern w:val="0"/>
          <w:sz w:val="24"/>
          <w:highlight w:val="none"/>
          <w:lang w:eastAsia="zh-CN"/>
        </w:rPr>
        <w:t>建德市财政局国有资产管理服务中心</w:t>
      </w:r>
      <w:r>
        <w:rPr>
          <w:rFonts w:hint="eastAsia" w:ascii="宋体" w:hAnsi="宋体" w:eastAsia="宋体" w:cs="宋体"/>
          <w:color w:val="auto"/>
          <w:kern w:val="0"/>
          <w:sz w:val="24"/>
          <w:highlight w:val="none"/>
        </w:rPr>
        <w:t>一份。</w:t>
      </w:r>
    </w:p>
    <w:p w14:paraId="1B39FBCF">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2．本合同经</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双方法定代表人或委托代理人签字并加盖公章经见证方见证后生效。</w:t>
      </w:r>
    </w:p>
    <w:p w14:paraId="46887200">
      <w:pPr>
        <w:pStyle w:val="34"/>
        <w:keepNext w:val="0"/>
        <w:keepLines w:val="0"/>
        <w:pageBreakBefore w:val="0"/>
        <w:kinsoku/>
        <w:wordWrap/>
        <w:overflowPunct/>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3．本合同未尽事宜，经双方商议可续签补充协议。该补充协议与本合同具有相同法律效力，但该补充协议的内容不能实质性修改招标文件的主要条款。</w:t>
      </w:r>
    </w:p>
    <w:p w14:paraId="0EF6883A">
      <w:pPr>
        <w:pStyle w:val="34"/>
        <w:keepNext w:val="0"/>
        <w:keepLines w:val="0"/>
        <w:pageBreakBefore w:val="0"/>
        <w:kinsoku/>
        <w:wordWrap/>
        <w:overflowPunct/>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4．本合同未涉及的部分以招标文件（项目编号：</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highlight w:val="none"/>
        </w:rPr>
        <w:t>）(包括补充更正，如有)为准，上述招标文件与乙方针对本项目投标文件及记录是本合同的附件，与本合同具有同等法律效力，但附件与主合同的规定不一致时，以主合同为准。</w:t>
      </w:r>
    </w:p>
    <w:p w14:paraId="43227D79">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3660264C">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                  法定代表人或受委托人</w:t>
      </w:r>
    </w:p>
    <w:p w14:paraId="54C045AB">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                              （签字）</w:t>
      </w:r>
    </w:p>
    <w:p w14:paraId="22EBA91F">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4AC738B9">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14:paraId="0C6841C6">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36183C50">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14:paraId="03905187">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签约时间： </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B562585">
      <w:pPr>
        <w:pStyle w:val="34"/>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签约地点：</w:t>
      </w:r>
      <w:r>
        <w:rPr>
          <w:rFonts w:hint="eastAsia" w:hAnsi="宋体" w:cs="宋体"/>
          <w:color w:val="auto"/>
          <w:sz w:val="24"/>
          <w:highlight w:val="none"/>
          <w:lang w:val="en-US" w:eastAsia="zh-CN"/>
        </w:rPr>
        <w:t xml:space="preserve"> </w:t>
      </w:r>
    </w:p>
    <w:p w14:paraId="108F54A4">
      <w:pPr>
        <w:pStyle w:val="34"/>
        <w:snapToGrid w:val="0"/>
        <w:spacing w:line="360" w:lineRule="auto"/>
        <w:ind w:firstLine="480" w:firstLineChars="200"/>
        <w:rPr>
          <w:rFonts w:hint="eastAsia" w:ascii="宋体" w:hAnsi="宋体" w:eastAsia="宋体" w:cs="宋体"/>
          <w:color w:val="auto"/>
          <w:sz w:val="24"/>
          <w:highlight w:val="none"/>
        </w:rPr>
      </w:pPr>
    </w:p>
    <w:p w14:paraId="47C3116B">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见证单位（盖章）:</w:t>
      </w:r>
    </w:p>
    <w:p w14:paraId="4842D14B">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法定代表人或受委托人（签字或盖章）：</w:t>
      </w:r>
    </w:p>
    <w:p w14:paraId="5AB87B01">
      <w:pPr>
        <w:pStyle w:val="34"/>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时间：</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26F581F">
      <w:pPr>
        <w:pStyle w:val="34"/>
        <w:snapToGrid w:val="0"/>
        <w:spacing w:line="360" w:lineRule="auto"/>
        <w:ind w:left="180" w:hanging="158" w:hangingChars="75"/>
        <w:rPr>
          <w:rFonts w:hint="eastAsia" w:ascii="仿宋" w:hAnsi="仿宋" w:eastAsia="仿宋" w:cs="仿宋"/>
          <w:color w:val="auto"/>
          <w:sz w:val="24"/>
          <w:szCs w:val="24"/>
          <w:highlight w:val="none"/>
        </w:rPr>
      </w:pPr>
      <w:r>
        <w:rPr>
          <w:rFonts w:hint="eastAsia" w:ascii="宋体" w:hAnsi="宋体" w:eastAsia="宋体" w:cs="宋体"/>
          <w:b/>
          <w:color w:val="auto"/>
          <w:highlight w:val="none"/>
        </w:rPr>
        <w:t>（注：合同签订各方必须将资料填写完整，否则不予见证）</w:t>
      </w:r>
    </w:p>
    <w:p w14:paraId="7442E1A7">
      <w:pPr>
        <w:rPr>
          <w:rFonts w:hint="eastAsia" w:ascii="宋体" w:hAnsi="宋体" w:eastAsia="宋体" w:cs="宋体"/>
          <w:color w:val="auto"/>
          <w:sz w:val="24"/>
          <w:highlight w:val="none"/>
          <w:u w:val="single"/>
        </w:rPr>
      </w:pPr>
    </w:p>
    <w:p w14:paraId="50D14EE4">
      <w:pPr>
        <w:spacing w:line="480" w:lineRule="auto"/>
        <w:jc w:val="center"/>
        <w:rPr>
          <w:rFonts w:hint="eastAsia" w:ascii="宋体" w:hAnsi="宋体" w:eastAsia="宋体" w:cs="宋体"/>
          <w:b/>
          <w:color w:val="auto"/>
          <w:sz w:val="28"/>
          <w:szCs w:val="28"/>
          <w:highlight w:val="none"/>
        </w:rPr>
      </w:pPr>
    </w:p>
    <w:p w14:paraId="331DC966">
      <w:pPr>
        <w:spacing w:line="360" w:lineRule="auto"/>
        <w:jc w:val="center"/>
        <w:outlineLvl w:val="0"/>
        <w:rPr>
          <w:rFonts w:hint="eastAsia" w:ascii="宋体" w:hAnsi="宋体" w:eastAsia="宋体" w:cs="宋体"/>
          <w:b/>
          <w:color w:val="auto"/>
          <w:sz w:val="36"/>
          <w:szCs w:val="20"/>
          <w:highlight w:val="none"/>
        </w:rPr>
      </w:pPr>
    </w:p>
    <w:p w14:paraId="054E979E">
      <w:pPr>
        <w:spacing w:line="360" w:lineRule="auto"/>
        <w:jc w:val="center"/>
        <w:outlineLvl w:val="0"/>
        <w:rPr>
          <w:rFonts w:hint="eastAsia" w:ascii="宋体" w:hAnsi="宋体" w:eastAsia="宋体" w:cs="宋体"/>
          <w:b/>
          <w:color w:val="auto"/>
          <w:sz w:val="36"/>
          <w:szCs w:val="20"/>
          <w:highlight w:val="none"/>
        </w:rPr>
      </w:pPr>
    </w:p>
    <w:p w14:paraId="3F98CD7F">
      <w:pPr>
        <w:spacing w:line="360" w:lineRule="auto"/>
        <w:jc w:val="center"/>
        <w:outlineLvl w:val="0"/>
        <w:rPr>
          <w:rFonts w:hint="eastAsia" w:ascii="宋体" w:hAnsi="宋体" w:eastAsia="宋体" w:cs="宋体"/>
          <w:b/>
          <w:color w:val="auto"/>
          <w:sz w:val="36"/>
          <w:szCs w:val="20"/>
          <w:highlight w:val="none"/>
        </w:rPr>
      </w:pPr>
    </w:p>
    <w:p w14:paraId="45B37631">
      <w:pPr>
        <w:spacing w:line="360" w:lineRule="auto"/>
        <w:jc w:val="center"/>
        <w:outlineLvl w:val="0"/>
        <w:rPr>
          <w:rFonts w:hint="eastAsia" w:ascii="宋体" w:hAnsi="宋体" w:eastAsia="宋体" w:cs="宋体"/>
          <w:b/>
          <w:color w:val="auto"/>
          <w:sz w:val="36"/>
          <w:szCs w:val="20"/>
          <w:highlight w:val="none"/>
        </w:rPr>
      </w:pPr>
    </w:p>
    <w:p w14:paraId="5297E7CD">
      <w:pPr>
        <w:pStyle w:val="62"/>
        <w:rPr>
          <w:rFonts w:hint="eastAsia" w:ascii="宋体" w:hAnsi="宋体" w:eastAsia="宋体" w:cs="宋体"/>
          <w:b/>
          <w:color w:val="auto"/>
          <w:sz w:val="36"/>
          <w:szCs w:val="20"/>
          <w:highlight w:val="none"/>
        </w:rPr>
      </w:pPr>
    </w:p>
    <w:p w14:paraId="78708657">
      <w:pPr>
        <w:pStyle w:val="24"/>
        <w:rPr>
          <w:rFonts w:hint="eastAsia" w:ascii="宋体" w:hAnsi="宋体" w:eastAsia="宋体" w:cs="宋体"/>
          <w:b/>
          <w:color w:val="auto"/>
          <w:sz w:val="36"/>
          <w:szCs w:val="20"/>
          <w:highlight w:val="none"/>
        </w:rPr>
      </w:pPr>
    </w:p>
    <w:p w14:paraId="017FB1A9">
      <w:pPr>
        <w:pStyle w:val="25"/>
        <w:rPr>
          <w:rFonts w:hint="eastAsia" w:ascii="宋体" w:hAnsi="宋体" w:eastAsia="宋体" w:cs="宋体"/>
          <w:b/>
          <w:color w:val="auto"/>
          <w:sz w:val="36"/>
          <w:szCs w:val="20"/>
          <w:highlight w:val="none"/>
        </w:rPr>
      </w:pPr>
    </w:p>
    <w:p w14:paraId="7DF25E30">
      <w:pPr>
        <w:rPr>
          <w:rFonts w:hint="eastAsia" w:ascii="宋体" w:hAnsi="宋体" w:eastAsia="宋体" w:cs="宋体"/>
          <w:b/>
          <w:color w:val="auto"/>
          <w:sz w:val="36"/>
          <w:szCs w:val="20"/>
          <w:highlight w:val="none"/>
        </w:rPr>
      </w:pPr>
    </w:p>
    <w:p w14:paraId="327591C9">
      <w:pPr>
        <w:pStyle w:val="62"/>
        <w:rPr>
          <w:rFonts w:hint="eastAsia"/>
          <w:color w:val="auto"/>
          <w:highlight w:val="none"/>
        </w:rPr>
      </w:pPr>
    </w:p>
    <w:p w14:paraId="45EAACB2">
      <w:pPr>
        <w:spacing w:line="360" w:lineRule="auto"/>
        <w:jc w:val="center"/>
        <w:outlineLvl w:val="0"/>
        <w:rPr>
          <w:rFonts w:hint="eastAsia" w:ascii="宋体" w:hAnsi="宋体" w:eastAsia="宋体" w:cs="宋体"/>
          <w:b/>
          <w:color w:val="auto"/>
          <w:sz w:val="36"/>
          <w:szCs w:val="20"/>
          <w:highlight w:val="none"/>
        </w:rPr>
      </w:pPr>
    </w:p>
    <w:p w14:paraId="797D5EAD">
      <w:pPr>
        <w:spacing w:line="360" w:lineRule="auto"/>
        <w:jc w:val="both"/>
        <w:outlineLvl w:val="0"/>
        <w:rPr>
          <w:rFonts w:hint="eastAsia" w:ascii="宋体" w:hAnsi="宋体" w:eastAsia="宋体" w:cs="宋体"/>
          <w:b/>
          <w:color w:val="auto"/>
          <w:sz w:val="36"/>
          <w:szCs w:val="20"/>
          <w:highlight w:val="none"/>
        </w:rPr>
      </w:pPr>
    </w:p>
    <w:p w14:paraId="4716BD20">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9"/>
      <w:r>
        <w:rPr>
          <w:rFonts w:hint="eastAsia" w:ascii="宋体" w:hAnsi="宋体" w:eastAsia="宋体" w:cs="宋体"/>
          <w:b/>
          <w:color w:val="auto"/>
          <w:sz w:val="36"/>
          <w:szCs w:val="20"/>
          <w:highlight w:val="none"/>
        </w:rPr>
        <w:t xml:space="preserve"> </w:t>
      </w:r>
      <w:bookmarkEnd w:id="50"/>
      <w:r>
        <w:rPr>
          <w:rFonts w:hint="eastAsia" w:ascii="宋体" w:hAnsi="宋体" w:eastAsia="宋体" w:cs="宋体"/>
          <w:b/>
          <w:color w:val="auto"/>
          <w:sz w:val="36"/>
          <w:szCs w:val="20"/>
          <w:highlight w:val="none"/>
        </w:rPr>
        <w:t>应提交的有关格式范例</w:t>
      </w:r>
    </w:p>
    <w:p w14:paraId="52438343">
      <w:pPr>
        <w:spacing w:line="360" w:lineRule="auto"/>
        <w:jc w:val="center"/>
        <w:outlineLvl w:val="0"/>
        <w:rPr>
          <w:rFonts w:hint="eastAsia" w:ascii="宋体" w:hAnsi="宋体" w:eastAsia="宋体" w:cs="宋体"/>
          <w:b/>
          <w:color w:val="auto"/>
          <w:kern w:val="0"/>
          <w:sz w:val="36"/>
          <w:szCs w:val="36"/>
          <w:highlight w:val="none"/>
        </w:rPr>
      </w:pPr>
    </w:p>
    <w:p w14:paraId="313AC7B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6DF9728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75E8715">
      <w:pPr>
        <w:spacing w:line="360" w:lineRule="auto"/>
        <w:jc w:val="center"/>
        <w:outlineLvl w:val="0"/>
        <w:rPr>
          <w:rFonts w:hint="eastAsia" w:ascii="宋体" w:hAnsi="宋体" w:eastAsia="宋体" w:cs="宋体"/>
          <w:b/>
          <w:color w:val="auto"/>
          <w:kern w:val="0"/>
          <w:sz w:val="36"/>
          <w:szCs w:val="36"/>
          <w:highlight w:val="none"/>
        </w:rPr>
      </w:pPr>
    </w:p>
    <w:p w14:paraId="4C92BE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4E030709">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14:paraId="40DF2B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27612309">
      <w:pPr>
        <w:snapToGrid w:val="0"/>
        <w:spacing w:line="360" w:lineRule="auto"/>
        <w:ind w:firstLine="480" w:firstLineChars="200"/>
        <w:rPr>
          <w:rFonts w:hint="eastAsia" w:ascii="宋体" w:hAnsi="宋体" w:eastAsia="宋体" w:cs="宋体"/>
          <w:color w:val="auto"/>
          <w:sz w:val="24"/>
          <w:highlight w:val="none"/>
        </w:rPr>
      </w:pPr>
    </w:p>
    <w:p w14:paraId="587C8EDD">
      <w:pPr>
        <w:spacing w:line="360" w:lineRule="auto"/>
        <w:ind w:firstLine="480" w:firstLineChars="200"/>
        <w:rPr>
          <w:rFonts w:hint="eastAsia" w:ascii="宋体" w:hAnsi="宋体" w:eastAsia="宋体" w:cs="宋体"/>
          <w:color w:val="auto"/>
          <w:sz w:val="24"/>
          <w:highlight w:val="none"/>
        </w:rPr>
      </w:pPr>
    </w:p>
    <w:p w14:paraId="5CAC3A0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54787BC0">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59CCC7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sz w:val="24"/>
          <w:highlight w:val="none"/>
        </w:rPr>
        <w:t>】采购活动，郑重承诺：</w:t>
      </w:r>
    </w:p>
    <w:p w14:paraId="79D37E07">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2"/>
          <w:sz w:val="24"/>
          <w:szCs w:val="24"/>
          <w:highlight w:val="none"/>
          <w:lang w:val="en-US" w:eastAsia="zh-CN" w:bidi="ar"/>
        </w:rPr>
        <w:t>具备《中华人民共和国政府采购法》第二十二条第一款规定的条件：</w:t>
      </w:r>
    </w:p>
    <w:p w14:paraId="64EA97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0D0C88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8E0B6E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4B0AC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0C111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B0250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ABB2D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53682C1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4FF18D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4459A7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9B02440">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F08C7D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B71D72">
      <w:pPr>
        <w:snapToGrid w:val="0"/>
        <w:spacing w:line="360" w:lineRule="auto"/>
        <w:ind w:right="480"/>
        <w:jc w:val="center"/>
        <w:rPr>
          <w:rFonts w:hint="eastAsia" w:ascii="宋体" w:hAnsi="宋体" w:eastAsia="宋体" w:cs="宋体"/>
          <w:b/>
          <w:color w:val="auto"/>
          <w:kern w:val="0"/>
          <w:sz w:val="32"/>
          <w:szCs w:val="32"/>
          <w:highlight w:val="none"/>
        </w:rPr>
      </w:pPr>
    </w:p>
    <w:p w14:paraId="669FF971">
      <w:pPr>
        <w:snapToGrid w:val="0"/>
        <w:spacing w:line="360" w:lineRule="auto"/>
        <w:ind w:right="480"/>
        <w:jc w:val="center"/>
        <w:rPr>
          <w:rFonts w:hint="eastAsia" w:ascii="宋体" w:hAnsi="宋体" w:eastAsia="宋体" w:cs="宋体"/>
          <w:b/>
          <w:color w:val="auto"/>
          <w:kern w:val="0"/>
          <w:sz w:val="32"/>
          <w:szCs w:val="32"/>
          <w:highlight w:val="none"/>
        </w:rPr>
      </w:pPr>
    </w:p>
    <w:p w14:paraId="5C99C7EC">
      <w:pPr>
        <w:snapToGrid w:val="0"/>
        <w:spacing w:line="360" w:lineRule="auto"/>
        <w:ind w:right="480"/>
        <w:jc w:val="center"/>
        <w:rPr>
          <w:rFonts w:hint="eastAsia" w:ascii="宋体" w:hAnsi="宋体" w:eastAsia="宋体" w:cs="宋体"/>
          <w:b/>
          <w:color w:val="auto"/>
          <w:kern w:val="0"/>
          <w:sz w:val="32"/>
          <w:szCs w:val="32"/>
          <w:highlight w:val="none"/>
        </w:rPr>
      </w:pPr>
    </w:p>
    <w:p w14:paraId="1B3730FE">
      <w:pPr>
        <w:rPr>
          <w:rFonts w:hint="eastAsia" w:ascii="宋体" w:hAnsi="宋体" w:eastAsia="宋体" w:cs="宋体"/>
          <w:color w:val="auto"/>
          <w:highlight w:val="none"/>
        </w:rPr>
      </w:pPr>
    </w:p>
    <w:p w14:paraId="67CF0A75">
      <w:pPr>
        <w:snapToGrid w:val="0"/>
        <w:spacing w:line="360" w:lineRule="auto"/>
        <w:ind w:right="480"/>
        <w:jc w:val="center"/>
        <w:rPr>
          <w:rFonts w:hint="eastAsia" w:ascii="宋体" w:hAnsi="宋体" w:eastAsia="宋体" w:cs="宋体"/>
          <w:b/>
          <w:color w:val="auto"/>
          <w:kern w:val="0"/>
          <w:sz w:val="32"/>
          <w:szCs w:val="32"/>
          <w:highlight w:val="none"/>
        </w:rPr>
      </w:pPr>
    </w:p>
    <w:p w14:paraId="79DD5FF4">
      <w:pPr>
        <w:snapToGrid w:val="0"/>
        <w:spacing w:line="360" w:lineRule="auto"/>
        <w:ind w:right="480"/>
        <w:jc w:val="center"/>
        <w:rPr>
          <w:rFonts w:hint="eastAsia" w:ascii="宋体" w:hAnsi="宋体" w:eastAsia="宋体" w:cs="宋体"/>
          <w:b/>
          <w:color w:val="auto"/>
          <w:kern w:val="0"/>
          <w:sz w:val="32"/>
          <w:szCs w:val="32"/>
          <w:highlight w:val="none"/>
        </w:rPr>
      </w:pPr>
    </w:p>
    <w:p w14:paraId="7BBC6C8E">
      <w:pPr>
        <w:snapToGrid w:val="0"/>
        <w:spacing w:line="360" w:lineRule="auto"/>
        <w:ind w:right="480"/>
        <w:jc w:val="both"/>
        <w:rPr>
          <w:rFonts w:hint="eastAsia" w:ascii="宋体" w:hAnsi="宋体" w:eastAsia="宋体" w:cs="宋体"/>
          <w:b/>
          <w:color w:val="auto"/>
          <w:kern w:val="0"/>
          <w:sz w:val="32"/>
          <w:szCs w:val="32"/>
          <w:highlight w:val="none"/>
        </w:rPr>
      </w:pPr>
    </w:p>
    <w:p w14:paraId="6F50B66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、联合协议（如果有）</w:t>
      </w:r>
    </w:p>
    <w:p w14:paraId="5E3F36E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w:t>
      </w:r>
      <w:r>
        <w:rPr>
          <w:rFonts w:hint="eastAsia" w:ascii="宋体" w:hAnsi="宋体" w:cs="宋体"/>
          <w:b/>
          <w:color w:val="auto"/>
          <w:sz w:val="24"/>
          <w:highlight w:val="none"/>
          <w:lang w:val="en-US" w:eastAsia="zh-CN"/>
        </w:rPr>
        <w:t>（附件5）</w:t>
      </w:r>
      <w:r>
        <w:rPr>
          <w:rFonts w:hint="eastAsia" w:ascii="宋体" w:hAnsi="宋体" w:eastAsia="宋体" w:cs="宋体"/>
          <w:b/>
          <w:color w:val="auto"/>
          <w:sz w:val="24"/>
          <w:highlight w:val="none"/>
        </w:rPr>
        <w:t>；本项目不接受联合体投标或者投标人不以联合体形式投标的，则不需要提供]</w:t>
      </w:r>
    </w:p>
    <w:p w14:paraId="46BA4737">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4B6B6CE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23820834">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581400E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5F92E549">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仿宋_GB2312"/>
          <w:b/>
          <w:bCs w:val="0"/>
          <w:color w:val="auto"/>
          <w:sz w:val="32"/>
          <w:szCs w:val="32"/>
          <w:highlight w:val="none"/>
          <w:lang w:val="en-US"/>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w:t>
      </w:r>
      <w:r>
        <w:rPr>
          <w:rFonts w:hint="eastAsia" w:ascii="宋体" w:hAnsi="宋体" w:eastAsia="宋体" w:cs="仿宋_GB2312"/>
          <w:b/>
          <w:bCs w:val="0"/>
          <w:color w:val="auto"/>
          <w:kern w:val="2"/>
          <w:sz w:val="32"/>
          <w:szCs w:val="32"/>
          <w:highlight w:val="none"/>
          <w:lang w:val="en-US" w:eastAsia="zh-CN" w:bidi="ar"/>
        </w:rPr>
        <w:t>符合特定资格条件要求的资质文件（复印件）</w:t>
      </w:r>
    </w:p>
    <w:p w14:paraId="24235AB8">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（由供应商根据“招标文件第一部分”中“合格的供应商应具备的特定资格要求”编制；如果本项目没有设置特定资格条件，则不需要提供）</w:t>
      </w:r>
    </w:p>
    <w:p w14:paraId="444E2E5A">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p>
    <w:p w14:paraId="62FAECE4">
      <w:pPr>
        <w:keepNext w:val="0"/>
        <w:keepLines w:val="0"/>
        <w:widowControl w:val="0"/>
        <w:suppressLineNumbers w:val="0"/>
        <w:adjustRightInd w:val="0"/>
        <w:snapToGrid w:val="0"/>
        <w:spacing w:before="0" w:beforeAutospacing="0" w:after="0" w:afterAutospacing="0" w:line="360" w:lineRule="auto"/>
        <w:ind w:right="0"/>
        <w:jc w:val="right"/>
        <w:rPr>
          <w:rFonts w:hint="eastAsia" w:ascii="宋体" w:hAnsi="宋体" w:eastAsia="宋体" w:cs="仿宋_GB2312"/>
          <w:color w:val="auto"/>
          <w:kern w:val="0"/>
          <w:sz w:val="24"/>
          <w:szCs w:val="24"/>
          <w:highlight w:val="none"/>
          <w:lang w:val="en-US"/>
        </w:rPr>
      </w:pPr>
      <w:r>
        <w:rPr>
          <w:rFonts w:hint="eastAsia" w:ascii="宋体" w:hAnsi="宋体" w:eastAsia="宋体" w:cs="仿宋_GB2312"/>
          <w:color w:val="auto"/>
          <w:kern w:val="0"/>
          <w:sz w:val="24"/>
          <w:szCs w:val="24"/>
          <w:highlight w:val="none"/>
          <w:lang w:val="zh-CN" w:eastAsia="zh-CN" w:bidi="ar"/>
        </w:rPr>
        <w:t>供应商名称(电子签名)：</w:t>
      </w:r>
    </w:p>
    <w:p w14:paraId="76528EC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仿宋_GB2312"/>
          <w:color w:val="auto"/>
          <w:kern w:val="0"/>
          <w:sz w:val="24"/>
          <w:szCs w:val="24"/>
          <w:highlight w:val="none"/>
          <w:lang w:val="zh-CN" w:eastAsia="zh-CN"/>
        </w:rPr>
      </w:pPr>
      <w:r>
        <w:rPr>
          <w:rFonts w:hint="eastAsia" w:ascii="宋体" w:hAnsi="宋体" w:eastAsia="宋体" w:cs="仿宋_GB2312"/>
          <w:color w:val="auto"/>
          <w:kern w:val="0"/>
          <w:sz w:val="24"/>
          <w:szCs w:val="24"/>
          <w:highlight w:val="none"/>
          <w:lang w:val="zh-CN" w:eastAsia="zh-CN" w:bidi="ar"/>
        </w:rPr>
        <w:t xml:space="preserve">                                              签发日期：  年  月   日</w:t>
      </w:r>
    </w:p>
    <w:p w14:paraId="173903AC">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23F63B88">
      <w:pPr>
        <w:widowControl/>
        <w:spacing w:line="360" w:lineRule="auto"/>
        <w:ind w:firstLine="482" w:firstLineChars="200"/>
        <w:jc w:val="left"/>
        <w:rPr>
          <w:rFonts w:hint="eastAsia" w:ascii="宋体" w:hAnsi="宋体" w:eastAsia="宋体" w:cs="宋体"/>
          <w:b/>
          <w:color w:val="auto"/>
          <w:sz w:val="24"/>
          <w:highlight w:val="none"/>
        </w:rPr>
      </w:pPr>
    </w:p>
    <w:p w14:paraId="7ECE3E7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1ED6103">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40FFCD7C">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23058BE">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53630F4A">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7DBDFFD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78515278">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1C6C202C">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738551B9">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01A3C52B">
      <w:pPr>
        <w:snapToGrid w:val="0"/>
        <w:spacing w:line="360" w:lineRule="auto"/>
        <w:jc w:val="center"/>
        <w:rPr>
          <w:rFonts w:hint="eastAsia" w:ascii="宋体" w:hAnsi="宋体" w:eastAsia="宋体" w:cs="宋体"/>
          <w:b/>
          <w:color w:val="auto"/>
          <w:kern w:val="0"/>
          <w:sz w:val="32"/>
          <w:szCs w:val="32"/>
          <w:highlight w:val="none"/>
          <w:lang w:val="zh-CN"/>
        </w:rPr>
      </w:pPr>
    </w:p>
    <w:p w14:paraId="5EE9EE65">
      <w:pPr>
        <w:snapToGrid w:val="0"/>
        <w:spacing w:line="360" w:lineRule="auto"/>
        <w:jc w:val="center"/>
        <w:rPr>
          <w:rFonts w:hint="eastAsia" w:ascii="宋体" w:hAnsi="宋体" w:eastAsia="宋体" w:cs="宋体"/>
          <w:b/>
          <w:color w:val="auto"/>
          <w:kern w:val="0"/>
          <w:sz w:val="32"/>
          <w:szCs w:val="32"/>
          <w:highlight w:val="none"/>
          <w:lang w:val="zh-CN"/>
        </w:rPr>
      </w:pPr>
    </w:p>
    <w:p w14:paraId="1E709ACE">
      <w:pPr>
        <w:snapToGrid w:val="0"/>
        <w:spacing w:line="360" w:lineRule="auto"/>
        <w:jc w:val="center"/>
        <w:rPr>
          <w:rFonts w:hint="eastAsia" w:ascii="宋体" w:hAnsi="宋体" w:eastAsia="宋体" w:cs="宋体"/>
          <w:b/>
          <w:color w:val="auto"/>
          <w:kern w:val="0"/>
          <w:sz w:val="32"/>
          <w:szCs w:val="32"/>
          <w:highlight w:val="none"/>
          <w:lang w:val="zh-CN"/>
        </w:rPr>
      </w:pPr>
    </w:p>
    <w:p w14:paraId="73A55436">
      <w:pPr>
        <w:snapToGrid w:val="0"/>
        <w:spacing w:line="360" w:lineRule="auto"/>
        <w:jc w:val="center"/>
        <w:rPr>
          <w:rFonts w:hint="eastAsia" w:ascii="宋体" w:hAnsi="宋体" w:eastAsia="宋体" w:cs="宋体"/>
          <w:b/>
          <w:color w:val="auto"/>
          <w:kern w:val="0"/>
          <w:sz w:val="32"/>
          <w:szCs w:val="32"/>
          <w:highlight w:val="none"/>
          <w:lang w:val="zh-CN"/>
        </w:rPr>
      </w:pPr>
    </w:p>
    <w:p w14:paraId="59E6CEE8">
      <w:pPr>
        <w:snapToGrid w:val="0"/>
        <w:spacing w:line="360" w:lineRule="auto"/>
        <w:jc w:val="center"/>
        <w:rPr>
          <w:rFonts w:hint="eastAsia" w:ascii="宋体" w:hAnsi="宋体" w:eastAsia="宋体" w:cs="宋体"/>
          <w:b/>
          <w:color w:val="auto"/>
          <w:kern w:val="0"/>
          <w:sz w:val="32"/>
          <w:szCs w:val="32"/>
          <w:highlight w:val="none"/>
          <w:lang w:val="zh-CN"/>
        </w:rPr>
      </w:pPr>
    </w:p>
    <w:p w14:paraId="33CCFD9F">
      <w:pPr>
        <w:snapToGrid w:val="0"/>
        <w:spacing w:line="360" w:lineRule="auto"/>
        <w:jc w:val="center"/>
        <w:outlineLvl w:val="0"/>
        <w:rPr>
          <w:rFonts w:hint="eastAsia" w:ascii="宋体" w:hAnsi="宋体" w:eastAsia="宋体" w:cs="宋体"/>
          <w:b/>
          <w:color w:val="auto"/>
          <w:kern w:val="0"/>
          <w:sz w:val="32"/>
          <w:szCs w:val="32"/>
          <w:highlight w:val="none"/>
        </w:rPr>
      </w:pPr>
    </w:p>
    <w:p w14:paraId="3CB5AD8C">
      <w:pPr>
        <w:snapToGrid w:val="0"/>
        <w:spacing w:line="360" w:lineRule="auto"/>
        <w:jc w:val="center"/>
        <w:outlineLvl w:val="0"/>
        <w:rPr>
          <w:rFonts w:hint="eastAsia" w:ascii="宋体" w:hAnsi="宋体" w:eastAsia="宋体" w:cs="宋体"/>
          <w:b/>
          <w:color w:val="auto"/>
          <w:kern w:val="0"/>
          <w:sz w:val="32"/>
          <w:szCs w:val="32"/>
          <w:highlight w:val="none"/>
        </w:rPr>
      </w:pPr>
    </w:p>
    <w:p w14:paraId="5BA515DE">
      <w:pPr>
        <w:rPr>
          <w:rFonts w:hint="eastAsia" w:ascii="宋体" w:hAnsi="宋体" w:eastAsia="宋体" w:cs="宋体"/>
          <w:color w:val="auto"/>
          <w:highlight w:val="none"/>
        </w:rPr>
      </w:pPr>
    </w:p>
    <w:p w14:paraId="74CBABD2">
      <w:pPr>
        <w:snapToGrid w:val="0"/>
        <w:spacing w:line="360" w:lineRule="auto"/>
        <w:jc w:val="center"/>
        <w:outlineLvl w:val="0"/>
        <w:rPr>
          <w:rFonts w:hint="eastAsia" w:ascii="宋体" w:hAnsi="宋体" w:eastAsia="宋体" w:cs="宋体"/>
          <w:b/>
          <w:color w:val="auto"/>
          <w:kern w:val="0"/>
          <w:sz w:val="32"/>
          <w:szCs w:val="32"/>
          <w:highlight w:val="none"/>
        </w:rPr>
      </w:pPr>
    </w:p>
    <w:p w14:paraId="25A39891">
      <w:pPr>
        <w:snapToGrid w:val="0"/>
        <w:spacing w:line="360" w:lineRule="auto"/>
        <w:jc w:val="center"/>
        <w:outlineLvl w:val="0"/>
        <w:rPr>
          <w:rFonts w:hint="eastAsia" w:ascii="宋体" w:hAnsi="宋体" w:eastAsia="宋体" w:cs="宋体"/>
          <w:b/>
          <w:color w:val="auto"/>
          <w:kern w:val="0"/>
          <w:sz w:val="32"/>
          <w:szCs w:val="32"/>
          <w:highlight w:val="none"/>
        </w:rPr>
      </w:pPr>
    </w:p>
    <w:p w14:paraId="15807EF1">
      <w:pPr>
        <w:pStyle w:val="3"/>
        <w:rPr>
          <w:rFonts w:hint="eastAsia" w:ascii="宋体" w:hAnsi="宋体" w:eastAsia="宋体" w:cs="宋体"/>
          <w:color w:val="auto"/>
          <w:highlight w:val="none"/>
          <w:lang w:val="en-US"/>
        </w:rPr>
      </w:pPr>
    </w:p>
    <w:p w14:paraId="21303178">
      <w:pPr>
        <w:rPr>
          <w:rFonts w:hint="eastAsia" w:ascii="宋体" w:hAnsi="宋体" w:eastAsia="宋体" w:cs="宋体"/>
          <w:color w:val="auto"/>
          <w:highlight w:val="none"/>
        </w:rPr>
      </w:pPr>
    </w:p>
    <w:p w14:paraId="49142204">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5C7DA7AD">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1237A6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FA21BE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BE58B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2A3FBA7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797C1AA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sz w:val="24"/>
          <w:highlight w:val="none"/>
        </w:rPr>
        <w:t>】招标的有关活动，并对此项目进行投标。为此：</w:t>
      </w:r>
    </w:p>
    <w:p w14:paraId="1760537E">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22E739A5">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374324B">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5F304AD">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919FCB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684147F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0509C67">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B68507F">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62BE7B5">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70097C0E">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FE5C163">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509EDB1">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48BDC5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676AAE62">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56A1BA6">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32C12E9">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6ECB51A9">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0E1CE2CC">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5E86098">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3C12AAF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75801BD1">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9C9266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1790D72">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08973A3D">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404BED3">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1D6AA08">
      <w:pPr>
        <w:keepNext w:val="0"/>
        <w:keepLines w:val="0"/>
        <w:pageBreakBefore w:val="0"/>
        <w:widowControl w:val="0"/>
        <w:kinsoku/>
        <w:wordWrap/>
        <w:overflowPunct/>
        <w:topLinePunct w:val="0"/>
        <w:autoSpaceDE/>
        <w:autoSpaceDN/>
        <w:bidi w:val="0"/>
        <w:adjustRightInd w:val="0"/>
        <w:spacing w:line="36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ECD43AA">
      <w:pPr>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66B6A58">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200" w:firstLineChars="1750"/>
        <w:textAlignment w:val="auto"/>
        <w:rPr>
          <w:rFonts w:hint="eastAsia" w:ascii="宋体" w:hAnsi="宋体" w:eastAsia="宋体" w:cs="宋体"/>
          <w:color w:val="auto"/>
          <w:kern w:val="0"/>
          <w:sz w:val="24"/>
          <w:highlight w:val="none"/>
          <w:u w:val="single"/>
        </w:rPr>
      </w:pPr>
    </w:p>
    <w:p w14:paraId="05A53BDB">
      <w:pPr>
        <w:keepNext w:val="0"/>
        <w:keepLines w:val="0"/>
        <w:pageBreakBefore w:val="0"/>
        <w:widowControl w:val="0"/>
        <w:kinsoku/>
        <w:wordWrap/>
        <w:overflowPunct/>
        <w:topLinePunct w:val="0"/>
        <w:autoSpaceDE/>
        <w:autoSpaceDN/>
        <w:bidi w:val="0"/>
        <w:adjustRightInd w:val="0"/>
        <w:spacing w:line="36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B16FDF">
      <w:pPr>
        <w:snapToGrid w:val="0"/>
        <w:spacing w:line="360" w:lineRule="auto"/>
        <w:jc w:val="center"/>
        <w:rPr>
          <w:rFonts w:hint="eastAsia" w:ascii="宋体" w:hAnsi="宋体" w:eastAsia="宋体" w:cs="宋体"/>
          <w:b/>
          <w:color w:val="auto"/>
          <w:kern w:val="0"/>
          <w:sz w:val="32"/>
          <w:szCs w:val="32"/>
          <w:highlight w:val="none"/>
        </w:rPr>
      </w:pPr>
    </w:p>
    <w:p w14:paraId="3DCB380F">
      <w:pPr>
        <w:snapToGrid w:val="0"/>
        <w:spacing w:line="360" w:lineRule="auto"/>
        <w:rPr>
          <w:rFonts w:hint="eastAsia" w:ascii="宋体" w:hAnsi="宋体" w:eastAsia="宋体" w:cs="宋体"/>
          <w:color w:val="auto"/>
          <w:sz w:val="24"/>
          <w:highlight w:val="none"/>
        </w:rPr>
      </w:pPr>
    </w:p>
    <w:p w14:paraId="67EDB78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49A5D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91DD4D8">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5FD54619">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7C8F8B9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投标的一切事项，其法律后果由我方承担。</w:t>
      </w:r>
    </w:p>
    <w:p w14:paraId="430CD4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5ACDA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56CEB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683D59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75075EB0">
      <w:pPr>
        <w:snapToGrid w:val="0"/>
        <w:spacing w:line="360" w:lineRule="auto"/>
        <w:rPr>
          <w:rFonts w:hint="eastAsia" w:ascii="宋体" w:hAnsi="宋体" w:eastAsia="宋体" w:cs="宋体"/>
          <w:color w:val="auto"/>
          <w:sz w:val="24"/>
          <w:highlight w:val="none"/>
        </w:rPr>
      </w:pPr>
    </w:p>
    <w:p w14:paraId="1B43BDEC">
      <w:pPr>
        <w:pStyle w:val="81"/>
        <w:rPr>
          <w:rFonts w:hint="eastAsia" w:ascii="宋体" w:hAnsi="宋体" w:eastAsia="宋体" w:cs="宋体"/>
          <w:color w:val="auto"/>
          <w:sz w:val="24"/>
          <w:highlight w:val="none"/>
        </w:rPr>
      </w:pPr>
    </w:p>
    <w:p w14:paraId="05CA1E75">
      <w:pPr>
        <w:rPr>
          <w:rFonts w:hint="eastAsia" w:ascii="宋体" w:hAnsi="宋体" w:eastAsia="宋体" w:cs="宋体"/>
          <w:color w:val="auto"/>
          <w:sz w:val="24"/>
          <w:highlight w:val="none"/>
        </w:rPr>
      </w:pPr>
    </w:p>
    <w:p w14:paraId="7DAB1CDD">
      <w:pPr>
        <w:pStyle w:val="81"/>
        <w:rPr>
          <w:rFonts w:hint="eastAsia" w:ascii="宋体" w:hAnsi="宋体" w:eastAsia="宋体" w:cs="宋体"/>
          <w:color w:val="auto"/>
          <w:sz w:val="24"/>
          <w:highlight w:val="none"/>
        </w:rPr>
      </w:pPr>
    </w:p>
    <w:p w14:paraId="34253698">
      <w:pPr>
        <w:rPr>
          <w:rFonts w:hint="eastAsia" w:ascii="宋体" w:hAnsi="宋体" w:eastAsia="宋体" w:cs="宋体"/>
          <w:color w:val="auto"/>
          <w:sz w:val="24"/>
          <w:highlight w:val="none"/>
        </w:rPr>
      </w:pPr>
    </w:p>
    <w:p w14:paraId="59C49C3A">
      <w:pPr>
        <w:pStyle w:val="81"/>
        <w:rPr>
          <w:rFonts w:hint="eastAsia" w:ascii="宋体" w:hAnsi="宋体" w:eastAsia="宋体" w:cs="宋体"/>
          <w:color w:val="auto"/>
          <w:sz w:val="24"/>
          <w:highlight w:val="none"/>
        </w:rPr>
      </w:pPr>
    </w:p>
    <w:p w14:paraId="607336FF">
      <w:pPr>
        <w:rPr>
          <w:rFonts w:hint="eastAsia" w:ascii="宋体" w:hAnsi="宋体" w:eastAsia="宋体" w:cs="宋体"/>
          <w:color w:val="auto"/>
          <w:sz w:val="24"/>
          <w:highlight w:val="none"/>
        </w:rPr>
      </w:pPr>
    </w:p>
    <w:p w14:paraId="0F35B079">
      <w:pPr>
        <w:pStyle w:val="81"/>
        <w:rPr>
          <w:rFonts w:hint="eastAsia" w:ascii="宋体" w:hAnsi="宋体" w:eastAsia="宋体" w:cs="宋体"/>
          <w:color w:val="auto"/>
          <w:sz w:val="24"/>
          <w:highlight w:val="none"/>
        </w:rPr>
      </w:pPr>
    </w:p>
    <w:p w14:paraId="3BEF73B2">
      <w:pPr>
        <w:rPr>
          <w:rFonts w:hint="eastAsia" w:ascii="宋体" w:hAnsi="宋体" w:eastAsia="宋体" w:cs="宋体"/>
          <w:color w:val="auto"/>
          <w:sz w:val="24"/>
          <w:highlight w:val="none"/>
        </w:rPr>
      </w:pPr>
    </w:p>
    <w:p w14:paraId="5922EB77">
      <w:pPr>
        <w:pStyle w:val="81"/>
        <w:rPr>
          <w:rFonts w:hint="eastAsia" w:ascii="宋体" w:hAnsi="宋体" w:eastAsia="宋体" w:cs="宋体"/>
          <w:color w:val="auto"/>
          <w:sz w:val="24"/>
          <w:highlight w:val="none"/>
        </w:rPr>
      </w:pPr>
    </w:p>
    <w:p w14:paraId="65C8CA95">
      <w:pPr>
        <w:rPr>
          <w:rFonts w:hint="eastAsia" w:ascii="宋体" w:hAnsi="宋体" w:eastAsia="宋体" w:cs="宋体"/>
          <w:color w:val="auto"/>
          <w:sz w:val="24"/>
          <w:highlight w:val="none"/>
        </w:rPr>
      </w:pPr>
    </w:p>
    <w:p w14:paraId="0D3CEAB5">
      <w:pPr>
        <w:pStyle w:val="81"/>
        <w:rPr>
          <w:rFonts w:hint="eastAsia" w:ascii="宋体" w:hAnsi="宋体" w:eastAsia="宋体" w:cs="宋体"/>
          <w:color w:val="auto"/>
          <w:sz w:val="24"/>
          <w:highlight w:val="none"/>
        </w:rPr>
      </w:pPr>
    </w:p>
    <w:p w14:paraId="796F7812">
      <w:pPr>
        <w:rPr>
          <w:rFonts w:hint="eastAsia" w:ascii="宋体" w:hAnsi="宋体" w:eastAsia="宋体" w:cs="宋体"/>
          <w:color w:val="auto"/>
          <w:sz w:val="24"/>
          <w:highlight w:val="none"/>
        </w:rPr>
      </w:pPr>
    </w:p>
    <w:p w14:paraId="417E67AC">
      <w:pPr>
        <w:pStyle w:val="81"/>
        <w:rPr>
          <w:rFonts w:hint="eastAsia" w:ascii="宋体" w:hAnsi="宋体" w:eastAsia="宋体" w:cs="宋体"/>
          <w:color w:val="auto"/>
          <w:sz w:val="24"/>
          <w:highlight w:val="none"/>
        </w:rPr>
      </w:pPr>
    </w:p>
    <w:p w14:paraId="3EBC5F98">
      <w:pPr>
        <w:rPr>
          <w:rFonts w:hint="eastAsia" w:ascii="宋体" w:hAnsi="宋体" w:eastAsia="宋体" w:cs="宋体"/>
          <w:color w:val="auto"/>
          <w:sz w:val="24"/>
          <w:highlight w:val="none"/>
        </w:rPr>
      </w:pPr>
    </w:p>
    <w:p w14:paraId="652CEFCF">
      <w:pPr>
        <w:pStyle w:val="81"/>
        <w:rPr>
          <w:rFonts w:hint="eastAsia" w:ascii="宋体" w:hAnsi="宋体" w:eastAsia="宋体" w:cs="宋体"/>
          <w:color w:val="auto"/>
          <w:sz w:val="24"/>
          <w:highlight w:val="none"/>
        </w:rPr>
      </w:pPr>
    </w:p>
    <w:p w14:paraId="592A50B5">
      <w:pPr>
        <w:rPr>
          <w:rFonts w:hint="eastAsia" w:ascii="宋体" w:hAnsi="宋体" w:eastAsia="宋体" w:cs="宋体"/>
          <w:color w:val="auto"/>
          <w:sz w:val="24"/>
          <w:highlight w:val="none"/>
        </w:rPr>
      </w:pPr>
    </w:p>
    <w:p w14:paraId="3A83F3ED">
      <w:pPr>
        <w:pStyle w:val="81"/>
        <w:rPr>
          <w:rFonts w:hint="eastAsia" w:ascii="宋体" w:hAnsi="宋体" w:eastAsia="宋体" w:cs="宋体"/>
          <w:color w:val="auto"/>
          <w:highlight w:val="none"/>
        </w:rPr>
      </w:pPr>
    </w:p>
    <w:p w14:paraId="79452F72">
      <w:pPr>
        <w:rPr>
          <w:rFonts w:hint="eastAsia" w:ascii="宋体" w:hAnsi="宋体" w:eastAsia="宋体" w:cs="宋体"/>
          <w:color w:val="auto"/>
          <w:highlight w:val="none"/>
        </w:rPr>
      </w:pPr>
    </w:p>
    <w:p w14:paraId="6087192A">
      <w:pPr>
        <w:snapToGrid w:val="0"/>
        <w:spacing w:line="360" w:lineRule="auto"/>
        <w:rPr>
          <w:rFonts w:hint="eastAsia" w:ascii="宋体" w:hAnsi="宋体" w:eastAsia="宋体" w:cs="宋体"/>
          <w:color w:val="auto"/>
          <w:sz w:val="24"/>
          <w:highlight w:val="none"/>
        </w:rPr>
      </w:pPr>
    </w:p>
    <w:p w14:paraId="5C82C27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059F2D50">
      <w:pPr>
        <w:jc w:val="center"/>
        <w:rPr>
          <w:rFonts w:hint="eastAsia" w:ascii="宋体" w:hAnsi="宋体" w:eastAsia="宋体" w:cs="宋体"/>
          <w:b/>
          <w:color w:val="auto"/>
          <w:kern w:val="0"/>
          <w:sz w:val="32"/>
          <w:szCs w:val="32"/>
          <w:highlight w:val="none"/>
          <w:lang w:val="zh-CN"/>
        </w:rPr>
      </w:pPr>
    </w:p>
    <w:p w14:paraId="2C4E9A80">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332132E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42CD907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DEFEF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7373F5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DB12B7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A6AB4A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93D6A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DB3711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0900F9A">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68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A4239C">
            <w:pPr>
              <w:pStyle w:val="15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6655F66">
            <w:pPr>
              <w:pStyle w:val="15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4419FAD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F0A984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1A05BDF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00C51B">
      <w:pPr>
        <w:jc w:val="center"/>
        <w:rPr>
          <w:rFonts w:hint="eastAsia" w:ascii="宋体" w:hAnsi="宋体" w:eastAsia="宋体" w:cs="宋体"/>
          <w:b/>
          <w:color w:val="auto"/>
          <w:kern w:val="0"/>
          <w:sz w:val="32"/>
          <w:szCs w:val="32"/>
          <w:highlight w:val="none"/>
        </w:rPr>
      </w:pPr>
    </w:p>
    <w:p w14:paraId="5A5766A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C13F6BC">
      <w:pPr>
        <w:widowControl/>
        <w:spacing w:line="360" w:lineRule="auto"/>
        <w:ind w:firstLine="120" w:firstLineChars="50"/>
        <w:jc w:val="left"/>
        <w:rPr>
          <w:rFonts w:hint="eastAsia" w:ascii="宋体" w:hAnsi="宋体" w:eastAsia="宋体" w:cs="宋体"/>
          <w:color w:val="auto"/>
          <w:sz w:val="24"/>
          <w:highlight w:val="none"/>
        </w:rPr>
      </w:pPr>
      <w:bookmarkStart w:id="51"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val="en-US" w:eastAsia="zh-CN"/>
        </w:rPr>
        <w:t>（附件6）</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bookmarkEnd w:id="51"/>
    <w:p w14:paraId="07E436AC">
      <w:pPr>
        <w:snapToGrid w:val="0"/>
        <w:spacing w:line="360" w:lineRule="auto"/>
        <w:rPr>
          <w:rFonts w:hint="eastAsia" w:ascii="宋体" w:hAnsi="宋体" w:eastAsia="宋体" w:cs="宋体"/>
          <w:color w:val="auto"/>
          <w:kern w:val="0"/>
          <w:sz w:val="24"/>
          <w:highlight w:val="none"/>
        </w:rPr>
      </w:pPr>
    </w:p>
    <w:p w14:paraId="764BE68E">
      <w:pPr>
        <w:jc w:val="center"/>
        <w:rPr>
          <w:rFonts w:hint="eastAsia" w:ascii="宋体" w:hAnsi="宋体" w:eastAsia="宋体" w:cs="宋体"/>
          <w:b/>
          <w:color w:val="auto"/>
          <w:kern w:val="0"/>
          <w:sz w:val="32"/>
          <w:szCs w:val="32"/>
          <w:highlight w:val="none"/>
        </w:rPr>
      </w:pPr>
    </w:p>
    <w:p w14:paraId="411BACC7">
      <w:pPr>
        <w:pStyle w:val="3"/>
        <w:rPr>
          <w:rFonts w:hint="eastAsia" w:ascii="宋体" w:hAnsi="宋体" w:eastAsia="宋体" w:cs="宋体"/>
          <w:color w:val="auto"/>
          <w:highlight w:val="none"/>
          <w:lang w:val="en-US"/>
        </w:rPr>
      </w:pPr>
    </w:p>
    <w:p w14:paraId="28D79C98">
      <w:pPr>
        <w:rPr>
          <w:rFonts w:hint="eastAsia" w:ascii="宋体" w:hAnsi="宋体" w:eastAsia="宋体" w:cs="宋体"/>
          <w:color w:val="auto"/>
          <w:highlight w:val="none"/>
        </w:rPr>
      </w:pPr>
    </w:p>
    <w:p w14:paraId="1A4843CD">
      <w:pPr>
        <w:pStyle w:val="3"/>
        <w:rPr>
          <w:rFonts w:hint="eastAsia" w:ascii="宋体" w:hAnsi="宋体" w:eastAsia="宋体" w:cs="宋体"/>
          <w:color w:val="auto"/>
          <w:highlight w:val="none"/>
          <w:lang w:val="en-US"/>
        </w:rPr>
      </w:pPr>
    </w:p>
    <w:p w14:paraId="17ED8C40">
      <w:pPr>
        <w:jc w:val="center"/>
        <w:rPr>
          <w:rFonts w:hint="eastAsia" w:ascii="宋体" w:hAnsi="宋体" w:eastAsia="宋体" w:cs="宋体"/>
          <w:b/>
          <w:color w:val="auto"/>
          <w:kern w:val="0"/>
          <w:sz w:val="32"/>
          <w:szCs w:val="32"/>
          <w:highlight w:val="none"/>
        </w:rPr>
      </w:pPr>
    </w:p>
    <w:p w14:paraId="172F5DB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02369800">
      <w:pPr>
        <w:jc w:val="center"/>
        <w:rPr>
          <w:rFonts w:hint="eastAsia" w:ascii="宋体" w:hAnsi="宋体" w:eastAsia="宋体" w:cs="宋体"/>
          <w:b/>
          <w:color w:val="auto"/>
          <w:kern w:val="0"/>
          <w:sz w:val="32"/>
          <w:szCs w:val="32"/>
          <w:highlight w:val="none"/>
        </w:rPr>
      </w:pPr>
    </w:p>
    <w:tbl>
      <w:tblPr>
        <w:tblStyle w:val="6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F2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C5C5A53">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FCE6A07">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45C0657">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75D519A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640BD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8C4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37BF3E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A0667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DC4359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EDC0C5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2F143EE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004AD53">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BC6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9BB83A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0EA11D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852DE3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2C688BAE">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7B0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313EC7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83C0F1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p>
          <w:p w14:paraId="640B96D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6406717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25C890C4">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8B368F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FADF46C">
      <w:pPr>
        <w:jc w:val="center"/>
        <w:rPr>
          <w:rFonts w:hint="eastAsia" w:ascii="宋体" w:hAnsi="宋体" w:eastAsia="宋体" w:cs="宋体"/>
          <w:b/>
          <w:color w:val="auto"/>
          <w:kern w:val="0"/>
          <w:sz w:val="32"/>
          <w:szCs w:val="32"/>
          <w:highlight w:val="none"/>
        </w:rPr>
      </w:pPr>
    </w:p>
    <w:p w14:paraId="786BE52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0369EAF9">
      <w:pPr>
        <w:jc w:val="center"/>
        <w:rPr>
          <w:rFonts w:hint="eastAsia" w:ascii="宋体" w:hAnsi="宋体" w:eastAsia="宋体" w:cs="宋体"/>
          <w:b/>
          <w:color w:val="auto"/>
          <w:kern w:val="0"/>
          <w:sz w:val="32"/>
          <w:szCs w:val="32"/>
          <w:highlight w:val="none"/>
        </w:rPr>
      </w:pPr>
    </w:p>
    <w:p w14:paraId="69625656">
      <w:pPr>
        <w:jc w:val="center"/>
        <w:rPr>
          <w:rFonts w:hint="eastAsia" w:ascii="宋体" w:hAnsi="宋体" w:eastAsia="宋体" w:cs="宋体"/>
          <w:b/>
          <w:color w:val="auto"/>
          <w:kern w:val="0"/>
          <w:sz w:val="32"/>
          <w:szCs w:val="32"/>
          <w:highlight w:val="none"/>
        </w:rPr>
      </w:pPr>
    </w:p>
    <w:p w14:paraId="3DC25EC6">
      <w:pPr>
        <w:jc w:val="center"/>
        <w:rPr>
          <w:rFonts w:hint="eastAsia" w:ascii="宋体" w:hAnsi="宋体" w:eastAsia="宋体" w:cs="宋体"/>
          <w:b/>
          <w:color w:val="auto"/>
          <w:kern w:val="0"/>
          <w:sz w:val="32"/>
          <w:szCs w:val="32"/>
          <w:highlight w:val="none"/>
        </w:rPr>
      </w:pPr>
    </w:p>
    <w:p w14:paraId="083B13B0">
      <w:pPr>
        <w:jc w:val="center"/>
        <w:rPr>
          <w:rFonts w:hint="eastAsia" w:ascii="宋体" w:hAnsi="宋体" w:eastAsia="宋体" w:cs="宋体"/>
          <w:b/>
          <w:color w:val="auto"/>
          <w:kern w:val="0"/>
          <w:sz w:val="32"/>
          <w:szCs w:val="32"/>
          <w:highlight w:val="none"/>
        </w:rPr>
      </w:pPr>
    </w:p>
    <w:p w14:paraId="614B11F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8DC502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4E7B2C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11F6BBF5">
      <w:pPr>
        <w:jc w:val="center"/>
        <w:rPr>
          <w:rFonts w:hint="eastAsia" w:ascii="宋体" w:hAnsi="宋体" w:eastAsia="宋体" w:cs="宋体"/>
          <w:b/>
          <w:color w:val="auto"/>
          <w:kern w:val="0"/>
          <w:sz w:val="32"/>
          <w:szCs w:val="32"/>
          <w:highlight w:val="none"/>
        </w:rPr>
      </w:pPr>
    </w:p>
    <w:p w14:paraId="5DBCE7E1">
      <w:pPr>
        <w:jc w:val="center"/>
        <w:rPr>
          <w:rFonts w:hint="eastAsia" w:ascii="宋体" w:hAnsi="宋体" w:eastAsia="宋体" w:cs="宋体"/>
          <w:b/>
          <w:color w:val="auto"/>
          <w:kern w:val="0"/>
          <w:sz w:val="32"/>
          <w:szCs w:val="32"/>
          <w:highlight w:val="none"/>
        </w:rPr>
      </w:pPr>
    </w:p>
    <w:p w14:paraId="4B4E9441">
      <w:pPr>
        <w:jc w:val="center"/>
        <w:rPr>
          <w:rFonts w:hint="eastAsia" w:ascii="宋体" w:hAnsi="宋体" w:eastAsia="宋体" w:cs="宋体"/>
          <w:b/>
          <w:color w:val="auto"/>
          <w:kern w:val="0"/>
          <w:sz w:val="32"/>
          <w:szCs w:val="32"/>
          <w:highlight w:val="none"/>
        </w:rPr>
      </w:pPr>
    </w:p>
    <w:p w14:paraId="68AF5C3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14:paraId="52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B76135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0AB26BE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6284E1B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FA0407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3D342A8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42800E7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38366B5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511A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EA247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5A85762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7BB6350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D581EB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8BA95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2596E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27C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CC2EF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7192562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00B1CE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632ED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22381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D6D1D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FA5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28B600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4126D8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C0F171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68235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3BC644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3F03DC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66AF82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02EB83B">
      <w:pPr>
        <w:jc w:val="center"/>
        <w:rPr>
          <w:rFonts w:hint="eastAsia" w:ascii="宋体" w:hAnsi="宋体" w:eastAsia="宋体" w:cs="宋体"/>
          <w:b/>
          <w:color w:val="auto"/>
          <w:kern w:val="0"/>
          <w:sz w:val="32"/>
          <w:szCs w:val="32"/>
          <w:highlight w:val="none"/>
        </w:rPr>
      </w:pPr>
    </w:p>
    <w:p w14:paraId="52B67FF1">
      <w:pPr>
        <w:jc w:val="center"/>
        <w:rPr>
          <w:rFonts w:hint="eastAsia" w:ascii="宋体" w:hAnsi="宋体" w:eastAsia="宋体" w:cs="宋体"/>
          <w:b/>
          <w:color w:val="auto"/>
          <w:kern w:val="0"/>
          <w:sz w:val="32"/>
          <w:szCs w:val="32"/>
          <w:highlight w:val="none"/>
        </w:rPr>
      </w:pPr>
    </w:p>
    <w:p w14:paraId="64B8138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3565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8122A5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217BC19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321F7F7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3698AC1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34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212706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4BA5051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246ED767">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4038539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50D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5FF5658">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209CDF7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4EA72CD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1B974C07">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1EE4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B41EF42">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748D634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2BCC5A0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2360ED7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3881F77C">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5F6105C2">
      <w:pPr>
        <w:jc w:val="center"/>
        <w:rPr>
          <w:rFonts w:hint="eastAsia" w:ascii="宋体" w:hAnsi="宋体" w:eastAsia="宋体" w:cs="宋体"/>
          <w:b/>
          <w:color w:val="auto"/>
          <w:kern w:val="0"/>
          <w:sz w:val="32"/>
          <w:szCs w:val="32"/>
          <w:highlight w:val="none"/>
        </w:rPr>
      </w:pPr>
    </w:p>
    <w:p w14:paraId="7E5CD3C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9881517">
      <w:pPr>
        <w:ind w:firstLine="1911" w:firstLineChars="595"/>
        <w:rPr>
          <w:rFonts w:hint="eastAsia" w:ascii="宋体" w:hAnsi="宋体" w:eastAsia="宋体" w:cs="宋体"/>
          <w:b/>
          <w:bCs/>
          <w:color w:val="auto"/>
          <w:sz w:val="32"/>
          <w:szCs w:val="32"/>
          <w:highlight w:val="none"/>
        </w:rPr>
      </w:pPr>
    </w:p>
    <w:p w14:paraId="249A25F7">
      <w:pPr>
        <w:ind w:firstLine="1911" w:firstLineChars="595"/>
        <w:rPr>
          <w:rFonts w:hint="eastAsia" w:ascii="宋体" w:hAnsi="宋体" w:eastAsia="宋体" w:cs="宋体"/>
          <w:b/>
          <w:bCs/>
          <w:color w:val="auto"/>
          <w:sz w:val="32"/>
          <w:szCs w:val="32"/>
          <w:highlight w:val="none"/>
        </w:rPr>
      </w:pPr>
    </w:p>
    <w:p w14:paraId="545FF009">
      <w:pPr>
        <w:ind w:firstLine="1911" w:firstLineChars="595"/>
        <w:rPr>
          <w:rFonts w:hint="eastAsia" w:ascii="宋体" w:hAnsi="宋体" w:eastAsia="宋体" w:cs="宋体"/>
          <w:b/>
          <w:bCs/>
          <w:color w:val="auto"/>
          <w:sz w:val="32"/>
          <w:szCs w:val="32"/>
          <w:highlight w:val="none"/>
        </w:rPr>
      </w:pPr>
    </w:p>
    <w:p w14:paraId="29266373">
      <w:pPr>
        <w:ind w:firstLine="1911" w:firstLineChars="595"/>
        <w:rPr>
          <w:rFonts w:hint="eastAsia" w:ascii="宋体" w:hAnsi="宋体" w:eastAsia="宋体" w:cs="宋体"/>
          <w:b/>
          <w:bCs/>
          <w:color w:val="auto"/>
          <w:sz w:val="32"/>
          <w:szCs w:val="32"/>
          <w:highlight w:val="none"/>
        </w:rPr>
      </w:pPr>
    </w:p>
    <w:p w14:paraId="14263508">
      <w:pPr>
        <w:ind w:firstLine="1911" w:firstLineChars="595"/>
        <w:rPr>
          <w:rFonts w:hint="eastAsia" w:ascii="宋体" w:hAnsi="宋体" w:eastAsia="宋体" w:cs="宋体"/>
          <w:b/>
          <w:bCs/>
          <w:color w:val="auto"/>
          <w:sz w:val="32"/>
          <w:szCs w:val="32"/>
          <w:highlight w:val="none"/>
        </w:rPr>
      </w:pPr>
    </w:p>
    <w:p w14:paraId="5F5E1941">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FC5CBC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采购</w:t>
      </w:r>
      <w:r>
        <w:rPr>
          <w:rFonts w:hint="eastAsia" w:ascii="宋体" w:hAnsi="宋体" w:eastAsia="宋体" w:cs="宋体"/>
          <w:b/>
          <w:color w:val="auto"/>
          <w:kern w:val="0"/>
          <w:sz w:val="32"/>
          <w:szCs w:val="32"/>
          <w:highlight w:val="none"/>
          <w:lang w:val="zh-CN"/>
        </w:rPr>
        <w:t>供应商廉洁自律承诺书</w:t>
      </w:r>
    </w:p>
    <w:p w14:paraId="710665EE">
      <w:pPr>
        <w:jc w:val="both"/>
        <w:rPr>
          <w:rFonts w:hint="eastAsia" w:ascii="宋体" w:hAnsi="宋体" w:eastAsia="宋体" w:cs="宋体"/>
          <w:b/>
          <w:color w:val="auto"/>
          <w:kern w:val="0"/>
          <w:sz w:val="32"/>
          <w:szCs w:val="32"/>
          <w:highlight w:val="none"/>
          <w:lang w:val="zh-CN"/>
        </w:rPr>
      </w:pPr>
    </w:p>
    <w:p w14:paraId="65070C2D">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p>
    <w:p w14:paraId="570538D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61F40F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5E6AE6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45DE7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1CF8ED6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D517D6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1186BB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7A5CC9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仿宋_GB2312"/>
          <w:color w:val="auto"/>
          <w:sz w:val="24"/>
          <w:szCs w:val="24"/>
          <w:highlight w:val="none"/>
          <w:lang w:val="en-US" w:eastAsia="zh-CN" w:bidi="ar"/>
        </w:rPr>
        <w:t>六、</w:t>
      </w:r>
      <w:r>
        <w:rPr>
          <w:rFonts w:hint="eastAsia" w:ascii="宋体" w:hAnsi="宋体" w:eastAsia="宋体" w:cs="仿宋_GB2312"/>
          <w:color w:val="auto"/>
          <w:sz w:val="24"/>
          <w:szCs w:val="24"/>
          <w:highlight w:val="none"/>
          <w:lang w:val="zh-CN" w:eastAsia="zh-CN" w:bidi="ar"/>
        </w:rPr>
        <w:t xml:space="preserve">严格遵守《中华人民共和国政府采购法》《中华人民共和国招标投标法》《中华人民共和国民法典》等法律法规，诚实守信，合法经营，坚决抵制各种违法违纪行为。 </w:t>
      </w: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5397A0D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226AF8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9C05C2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B2FD17">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EBBCB8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AEF0236">
      <w:pPr>
        <w:spacing w:line="360" w:lineRule="auto"/>
        <w:jc w:val="center"/>
        <w:rPr>
          <w:rFonts w:hint="eastAsia" w:ascii="宋体" w:hAnsi="宋体" w:eastAsia="宋体" w:cs="宋体"/>
          <w:b/>
          <w:bCs/>
          <w:color w:val="auto"/>
          <w:sz w:val="24"/>
          <w:highlight w:val="none"/>
        </w:rPr>
      </w:pPr>
    </w:p>
    <w:p w14:paraId="141510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0649DE8">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3E38FDC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5AF5F0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5773DD1">
      <w:pPr>
        <w:spacing w:line="360" w:lineRule="auto"/>
        <w:jc w:val="center"/>
        <w:outlineLvl w:val="0"/>
        <w:rPr>
          <w:rFonts w:hint="eastAsia" w:ascii="宋体" w:hAnsi="宋体" w:eastAsia="宋体" w:cs="宋体"/>
          <w:b/>
          <w:color w:val="auto"/>
          <w:kern w:val="0"/>
          <w:sz w:val="36"/>
          <w:szCs w:val="36"/>
          <w:highlight w:val="none"/>
        </w:rPr>
      </w:pPr>
    </w:p>
    <w:p w14:paraId="70B29FB4">
      <w:pPr>
        <w:numPr>
          <w:ilvl w:val="0"/>
          <w:numId w:val="5"/>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363E982B">
      <w:pPr>
        <w:snapToGrid w:val="0"/>
        <w:spacing w:line="360" w:lineRule="auto"/>
        <w:rPr>
          <w:rFonts w:hint="eastAsia" w:ascii="宋体" w:hAnsi="宋体" w:eastAsia="宋体" w:cs="宋体"/>
          <w:color w:val="auto"/>
          <w:sz w:val="24"/>
          <w:highlight w:val="none"/>
        </w:rPr>
      </w:pPr>
    </w:p>
    <w:p w14:paraId="74698B3E">
      <w:pPr>
        <w:snapToGrid w:val="0"/>
        <w:spacing w:line="360" w:lineRule="auto"/>
        <w:ind w:right="480"/>
        <w:jc w:val="center"/>
        <w:rPr>
          <w:rFonts w:hint="eastAsia" w:ascii="宋体" w:hAnsi="宋体" w:eastAsia="宋体" w:cs="宋体"/>
          <w:b/>
          <w:color w:val="auto"/>
          <w:kern w:val="0"/>
          <w:sz w:val="32"/>
          <w:szCs w:val="32"/>
          <w:highlight w:val="none"/>
        </w:rPr>
      </w:pPr>
    </w:p>
    <w:p w14:paraId="6171BBEE">
      <w:pPr>
        <w:snapToGrid w:val="0"/>
        <w:spacing w:line="360" w:lineRule="auto"/>
        <w:ind w:right="480"/>
        <w:jc w:val="center"/>
        <w:rPr>
          <w:rFonts w:hint="eastAsia" w:ascii="宋体" w:hAnsi="宋体" w:eastAsia="宋体" w:cs="宋体"/>
          <w:b/>
          <w:color w:val="auto"/>
          <w:kern w:val="0"/>
          <w:sz w:val="32"/>
          <w:szCs w:val="32"/>
          <w:highlight w:val="none"/>
        </w:rPr>
      </w:pPr>
    </w:p>
    <w:p w14:paraId="6B148895">
      <w:pPr>
        <w:snapToGrid w:val="0"/>
        <w:spacing w:line="360" w:lineRule="auto"/>
        <w:ind w:right="480"/>
        <w:jc w:val="center"/>
        <w:rPr>
          <w:rFonts w:hint="eastAsia" w:ascii="宋体" w:hAnsi="宋体" w:eastAsia="宋体" w:cs="宋体"/>
          <w:b/>
          <w:color w:val="auto"/>
          <w:kern w:val="0"/>
          <w:sz w:val="32"/>
          <w:szCs w:val="32"/>
          <w:highlight w:val="none"/>
        </w:rPr>
      </w:pPr>
    </w:p>
    <w:p w14:paraId="3BCC4E07">
      <w:pPr>
        <w:snapToGrid w:val="0"/>
        <w:spacing w:line="360" w:lineRule="auto"/>
        <w:ind w:right="480"/>
        <w:jc w:val="center"/>
        <w:rPr>
          <w:rFonts w:hint="eastAsia" w:ascii="宋体" w:hAnsi="宋体" w:eastAsia="宋体" w:cs="宋体"/>
          <w:b/>
          <w:color w:val="auto"/>
          <w:kern w:val="0"/>
          <w:sz w:val="32"/>
          <w:szCs w:val="32"/>
          <w:highlight w:val="none"/>
        </w:rPr>
      </w:pPr>
    </w:p>
    <w:p w14:paraId="54872E61">
      <w:pPr>
        <w:snapToGrid w:val="0"/>
        <w:spacing w:line="360" w:lineRule="auto"/>
        <w:ind w:right="480"/>
        <w:jc w:val="center"/>
        <w:rPr>
          <w:rFonts w:hint="eastAsia" w:ascii="宋体" w:hAnsi="宋体" w:eastAsia="宋体" w:cs="宋体"/>
          <w:b/>
          <w:color w:val="auto"/>
          <w:kern w:val="0"/>
          <w:sz w:val="32"/>
          <w:szCs w:val="32"/>
          <w:highlight w:val="none"/>
        </w:rPr>
      </w:pPr>
    </w:p>
    <w:p w14:paraId="04C9B6F0">
      <w:pPr>
        <w:snapToGrid w:val="0"/>
        <w:spacing w:line="360" w:lineRule="auto"/>
        <w:ind w:right="480"/>
        <w:jc w:val="center"/>
        <w:rPr>
          <w:rFonts w:hint="eastAsia" w:ascii="宋体" w:hAnsi="宋体" w:eastAsia="宋体" w:cs="宋体"/>
          <w:b/>
          <w:color w:val="auto"/>
          <w:kern w:val="0"/>
          <w:sz w:val="32"/>
          <w:szCs w:val="32"/>
          <w:highlight w:val="none"/>
        </w:rPr>
      </w:pPr>
    </w:p>
    <w:p w14:paraId="45C56117">
      <w:pPr>
        <w:snapToGrid w:val="0"/>
        <w:spacing w:line="360" w:lineRule="auto"/>
        <w:ind w:right="480"/>
        <w:jc w:val="center"/>
        <w:rPr>
          <w:rFonts w:hint="eastAsia" w:ascii="宋体" w:hAnsi="宋体" w:eastAsia="宋体" w:cs="宋体"/>
          <w:b/>
          <w:color w:val="auto"/>
          <w:kern w:val="0"/>
          <w:sz w:val="32"/>
          <w:szCs w:val="32"/>
          <w:highlight w:val="none"/>
        </w:rPr>
      </w:pPr>
    </w:p>
    <w:p w14:paraId="5521BF5A">
      <w:pPr>
        <w:snapToGrid w:val="0"/>
        <w:spacing w:line="360" w:lineRule="auto"/>
        <w:ind w:right="480"/>
        <w:jc w:val="center"/>
        <w:rPr>
          <w:rFonts w:hint="eastAsia" w:ascii="宋体" w:hAnsi="宋体" w:eastAsia="宋体" w:cs="宋体"/>
          <w:b/>
          <w:color w:val="auto"/>
          <w:kern w:val="0"/>
          <w:sz w:val="32"/>
          <w:szCs w:val="32"/>
          <w:highlight w:val="none"/>
        </w:rPr>
      </w:pPr>
    </w:p>
    <w:p w14:paraId="541AB914">
      <w:pPr>
        <w:snapToGrid w:val="0"/>
        <w:spacing w:line="360" w:lineRule="auto"/>
        <w:ind w:right="480"/>
        <w:jc w:val="center"/>
        <w:rPr>
          <w:rFonts w:hint="eastAsia" w:ascii="宋体" w:hAnsi="宋体" w:eastAsia="宋体" w:cs="宋体"/>
          <w:b/>
          <w:color w:val="auto"/>
          <w:kern w:val="0"/>
          <w:sz w:val="32"/>
          <w:szCs w:val="32"/>
          <w:highlight w:val="none"/>
        </w:rPr>
      </w:pPr>
    </w:p>
    <w:p w14:paraId="5D8BA998">
      <w:pPr>
        <w:snapToGrid w:val="0"/>
        <w:spacing w:line="360" w:lineRule="auto"/>
        <w:ind w:right="480"/>
        <w:jc w:val="center"/>
        <w:rPr>
          <w:rFonts w:hint="eastAsia" w:ascii="宋体" w:hAnsi="宋体" w:eastAsia="宋体" w:cs="宋体"/>
          <w:b/>
          <w:color w:val="auto"/>
          <w:kern w:val="0"/>
          <w:sz w:val="32"/>
          <w:szCs w:val="32"/>
          <w:highlight w:val="none"/>
        </w:rPr>
      </w:pPr>
    </w:p>
    <w:p w14:paraId="5B32BFFD">
      <w:pPr>
        <w:snapToGrid w:val="0"/>
        <w:spacing w:line="360" w:lineRule="auto"/>
        <w:ind w:right="480"/>
        <w:jc w:val="center"/>
        <w:rPr>
          <w:rFonts w:hint="eastAsia" w:ascii="宋体" w:hAnsi="宋体" w:eastAsia="宋体" w:cs="宋体"/>
          <w:b/>
          <w:color w:val="auto"/>
          <w:kern w:val="0"/>
          <w:sz w:val="32"/>
          <w:szCs w:val="32"/>
          <w:highlight w:val="none"/>
        </w:rPr>
      </w:pPr>
    </w:p>
    <w:p w14:paraId="3AA22A94">
      <w:pPr>
        <w:snapToGrid w:val="0"/>
        <w:spacing w:line="360" w:lineRule="auto"/>
        <w:ind w:right="480"/>
        <w:jc w:val="center"/>
        <w:rPr>
          <w:rFonts w:hint="eastAsia" w:ascii="宋体" w:hAnsi="宋体" w:eastAsia="宋体" w:cs="宋体"/>
          <w:b/>
          <w:color w:val="auto"/>
          <w:kern w:val="0"/>
          <w:sz w:val="32"/>
          <w:szCs w:val="32"/>
          <w:highlight w:val="none"/>
        </w:rPr>
      </w:pPr>
    </w:p>
    <w:p w14:paraId="7DD7E9E2">
      <w:pPr>
        <w:snapToGrid w:val="0"/>
        <w:spacing w:line="360" w:lineRule="auto"/>
        <w:ind w:right="480"/>
        <w:jc w:val="center"/>
        <w:rPr>
          <w:rFonts w:hint="eastAsia" w:ascii="宋体" w:hAnsi="宋体" w:eastAsia="宋体" w:cs="宋体"/>
          <w:b/>
          <w:color w:val="auto"/>
          <w:kern w:val="0"/>
          <w:sz w:val="32"/>
          <w:szCs w:val="32"/>
          <w:highlight w:val="none"/>
        </w:rPr>
      </w:pPr>
    </w:p>
    <w:p w14:paraId="22C17B3B">
      <w:pPr>
        <w:snapToGrid w:val="0"/>
        <w:spacing w:line="360" w:lineRule="auto"/>
        <w:ind w:right="480"/>
        <w:jc w:val="center"/>
        <w:rPr>
          <w:rFonts w:hint="eastAsia" w:ascii="宋体" w:hAnsi="宋体" w:eastAsia="宋体" w:cs="宋体"/>
          <w:b/>
          <w:color w:val="auto"/>
          <w:kern w:val="0"/>
          <w:sz w:val="32"/>
          <w:szCs w:val="32"/>
          <w:highlight w:val="none"/>
        </w:rPr>
      </w:pPr>
    </w:p>
    <w:p w14:paraId="0CC2F3A6">
      <w:pPr>
        <w:snapToGrid w:val="0"/>
        <w:spacing w:line="360" w:lineRule="auto"/>
        <w:ind w:right="480"/>
        <w:jc w:val="center"/>
        <w:rPr>
          <w:rFonts w:hint="eastAsia" w:ascii="宋体" w:hAnsi="宋体" w:eastAsia="宋体" w:cs="宋体"/>
          <w:b/>
          <w:color w:val="auto"/>
          <w:kern w:val="0"/>
          <w:sz w:val="32"/>
          <w:szCs w:val="32"/>
          <w:highlight w:val="none"/>
        </w:rPr>
      </w:pPr>
    </w:p>
    <w:p w14:paraId="3A10724E">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096B09C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74D07FF">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75F461E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41631E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5ACC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2BB14BE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4F4D50F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064142D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0A4E7DE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14:paraId="60F1894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14:paraId="301723A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1343621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4CF425E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445CF60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57D0237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F4E991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0F6C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376CBA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20EE0CF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603119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5F473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700EA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04EDE0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2A71BB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FBCA3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825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77EDF1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6911123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3C222F7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18B7AB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C56C41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BB156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ACD0D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3DC3B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4944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16B1BD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258D2A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0F4F8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845E4D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8CD08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E1967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D4B88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CD1AC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2B8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95457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F17F2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0BDB1B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30443D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24044D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0D61A5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FD741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A16F4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65AC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4231EA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6B4181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7F0804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7DDB7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7E2A7C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B445E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2252B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94940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93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4098D4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331DB0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237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709DD6B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7877E3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3467ECB5">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6BCDAED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95AFCC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D45449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7993A4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00A801CE">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4CF85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E4809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FBBA8F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D20E67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7A43AB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A6070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869C30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5648F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2A3D4A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17055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5B57A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44473E1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6202B85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CCBCC6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38D762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DC9E83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F60A0D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4746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4E3F3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889E66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C7AF95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B2B07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00F23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A8693A1">
      <w:pPr>
        <w:spacing w:line="360" w:lineRule="auto"/>
        <w:rPr>
          <w:rFonts w:hint="eastAsia" w:ascii="宋体" w:hAnsi="宋体" w:eastAsia="宋体" w:cs="宋体"/>
          <w:b/>
          <w:color w:val="auto"/>
          <w:sz w:val="24"/>
          <w:highlight w:val="none"/>
        </w:rPr>
      </w:pPr>
    </w:p>
    <w:p w14:paraId="0BAAAB8B">
      <w:pPr>
        <w:spacing w:line="360" w:lineRule="auto"/>
        <w:rPr>
          <w:rFonts w:hint="eastAsia" w:ascii="宋体" w:hAnsi="宋体" w:eastAsia="宋体" w:cs="宋体"/>
          <w:b/>
          <w:color w:val="auto"/>
          <w:sz w:val="24"/>
          <w:highlight w:val="none"/>
        </w:rPr>
      </w:pPr>
    </w:p>
    <w:p w14:paraId="197C1CB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4E1AC6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AA9068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08D3D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205FE2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F9C9C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00E1E8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C723AD2">
      <w:pPr>
        <w:widowControl/>
        <w:spacing w:line="360" w:lineRule="auto"/>
        <w:ind w:firstLine="600" w:firstLineChars="200"/>
        <w:jc w:val="left"/>
        <w:rPr>
          <w:rFonts w:hint="eastAsia" w:ascii="宋体" w:hAnsi="宋体" w:eastAsia="宋体" w:cs="宋体"/>
          <w:color w:val="auto"/>
          <w:sz w:val="30"/>
          <w:szCs w:val="30"/>
          <w:highlight w:val="none"/>
        </w:rPr>
      </w:pPr>
    </w:p>
    <w:p w14:paraId="625AF108">
      <w:pPr>
        <w:spacing w:line="360" w:lineRule="auto"/>
        <w:jc w:val="center"/>
        <w:rPr>
          <w:rFonts w:hint="eastAsia" w:ascii="宋体" w:hAnsi="宋体" w:eastAsia="宋体" w:cs="宋体"/>
          <w:b/>
          <w:color w:val="auto"/>
          <w:spacing w:val="6"/>
          <w:sz w:val="32"/>
          <w:szCs w:val="32"/>
          <w:highlight w:val="none"/>
        </w:rPr>
      </w:pPr>
    </w:p>
    <w:p w14:paraId="06D7D153">
      <w:pPr>
        <w:spacing w:line="360" w:lineRule="auto"/>
        <w:jc w:val="center"/>
        <w:rPr>
          <w:rFonts w:hint="eastAsia" w:ascii="宋体" w:hAnsi="宋体" w:eastAsia="宋体" w:cs="宋体"/>
          <w:b/>
          <w:color w:val="auto"/>
          <w:spacing w:val="6"/>
          <w:sz w:val="32"/>
          <w:szCs w:val="32"/>
          <w:highlight w:val="none"/>
        </w:rPr>
      </w:pPr>
    </w:p>
    <w:p w14:paraId="61AB7A2E">
      <w:pPr>
        <w:spacing w:line="360" w:lineRule="auto"/>
        <w:jc w:val="center"/>
        <w:rPr>
          <w:rFonts w:hint="eastAsia" w:ascii="宋体" w:hAnsi="宋体" w:eastAsia="宋体" w:cs="宋体"/>
          <w:b/>
          <w:color w:val="auto"/>
          <w:spacing w:val="6"/>
          <w:sz w:val="32"/>
          <w:szCs w:val="32"/>
          <w:highlight w:val="none"/>
        </w:rPr>
      </w:pPr>
    </w:p>
    <w:p w14:paraId="12286F95">
      <w:pPr>
        <w:spacing w:line="360" w:lineRule="auto"/>
        <w:jc w:val="center"/>
        <w:rPr>
          <w:rFonts w:hint="eastAsia" w:ascii="宋体" w:hAnsi="宋体" w:eastAsia="宋体" w:cs="宋体"/>
          <w:b/>
          <w:color w:val="auto"/>
          <w:spacing w:val="6"/>
          <w:sz w:val="32"/>
          <w:szCs w:val="32"/>
          <w:highlight w:val="none"/>
        </w:rPr>
      </w:pPr>
    </w:p>
    <w:p w14:paraId="3D05DE26">
      <w:pPr>
        <w:spacing w:line="360" w:lineRule="auto"/>
        <w:jc w:val="center"/>
        <w:rPr>
          <w:rFonts w:hint="eastAsia" w:ascii="宋体" w:hAnsi="宋体" w:eastAsia="宋体" w:cs="宋体"/>
          <w:b/>
          <w:color w:val="auto"/>
          <w:spacing w:val="6"/>
          <w:sz w:val="32"/>
          <w:szCs w:val="32"/>
          <w:highlight w:val="none"/>
        </w:rPr>
      </w:pPr>
    </w:p>
    <w:p w14:paraId="1969E74D">
      <w:pPr>
        <w:spacing w:line="360" w:lineRule="auto"/>
        <w:jc w:val="center"/>
        <w:rPr>
          <w:rFonts w:hint="eastAsia" w:ascii="宋体" w:hAnsi="宋体" w:eastAsia="宋体" w:cs="宋体"/>
          <w:b/>
          <w:color w:val="auto"/>
          <w:spacing w:val="6"/>
          <w:sz w:val="32"/>
          <w:szCs w:val="32"/>
          <w:highlight w:val="none"/>
        </w:rPr>
      </w:pPr>
    </w:p>
    <w:p w14:paraId="3F5210E3">
      <w:pPr>
        <w:spacing w:line="360" w:lineRule="auto"/>
        <w:jc w:val="center"/>
        <w:rPr>
          <w:rFonts w:hint="eastAsia" w:ascii="宋体" w:hAnsi="宋体" w:eastAsia="宋体" w:cs="宋体"/>
          <w:b/>
          <w:color w:val="auto"/>
          <w:spacing w:val="6"/>
          <w:sz w:val="32"/>
          <w:szCs w:val="32"/>
          <w:highlight w:val="none"/>
        </w:rPr>
      </w:pPr>
    </w:p>
    <w:p w14:paraId="45F76DE6">
      <w:pPr>
        <w:pStyle w:val="81"/>
        <w:rPr>
          <w:rFonts w:hint="eastAsia" w:ascii="宋体" w:hAnsi="宋体" w:eastAsia="宋体" w:cs="宋体"/>
          <w:b/>
          <w:color w:val="auto"/>
          <w:spacing w:val="6"/>
          <w:sz w:val="32"/>
          <w:szCs w:val="32"/>
          <w:highlight w:val="none"/>
        </w:rPr>
      </w:pPr>
    </w:p>
    <w:p w14:paraId="31C6B843">
      <w:pPr>
        <w:rPr>
          <w:rFonts w:hint="eastAsia" w:ascii="宋体" w:hAnsi="宋体" w:eastAsia="宋体" w:cs="宋体"/>
          <w:color w:val="auto"/>
          <w:highlight w:val="none"/>
        </w:rPr>
      </w:pPr>
    </w:p>
    <w:p w14:paraId="4B1BDE0C">
      <w:pPr>
        <w:spacing w:line="360" w:lineRule="auto"/>
        <w:jc w:val="center"/>
        <w:rPr>
          <w:rFonts w:hint="eastAsia" w:ascii="宋体" w:hAnsi="宋体" w:eastAsia="宋体" w:cs="宋体"/>
          <w:b/>
          <w:color w:val="auto"/>
          <w:spacing w:val="6"/>
          <w:sz w:val="32"/>
          <w:szCs w:val="32"/>
          <w:highlight w:val="none"/>
        </w:rPr>
      </w:pPr>
    </w:p>
    <w:p w14:paraId="265E1A5B">
      <w:pPr>
        <w:spacing w:line="360" w:lineRule="auto"/>
        <w:jc w:val="left"/>
        <w:rPr>
          <w:rFonts w:hint="eastAsia" w:ascii="宋体" w:hAnsi="宋体" w:eastAsia="宋体" w:cs="宋体"/>
          <w:b/>
          <w:color w:val="auto"/>
          <w:spacing w:val="6"/>
          <w:sz w:val="32"/>
          <w:szCs w:val="32"/>
          <w:highlight w:val="none"/>
        </w:rPr>
      </w:pPr>
    </w:p>
    <w:p w14:paraId="39A953F9">
      <w:pPr>
        <w:spacing w:line="360" w:lineRule="auto"/>
        <w:jc w:val="left"/>
        <w:rPr>
          <w:rFonts w:hint="eastAsia" w:ascii="宋体" w:hAnsi="宋体" w:eastAsia="宋体" w:cs="宋体"/>
          <w:b/>
          <w:color w:val="auto"/>
          <w:spacing w:val="6"/>
          <w:sz w:val="32"/>
          <w:szCs w:val="32"/>
          <w:highlight w:val="none"/>
        </w:rPr>
      </w:pPr>
    </w:p>
    <w:p w14:paraId="5BF77B99">
      <w:pPr>
        <w:spacing w:line="360" w:lineRule="auto"/>
        <w:jc w:val="left"/>
        <w:rPr>
          <w:rFonts w:hint="eastAsia" w:ascii="宋体" w:hAnsi="宋体" w:eastAsia="宋体" w:cs="宋体"/>
          <w:b/>
          <w:color w:val="auto"/>
          <w:spacing w:val="6"/>
          <w:sz w:val="32"/>
          <w:szCs w:val="32"/>
          <w:highlight w:val="none"/>
        </w:rPr>
      </w:pPr>
    </w:p>
    <w:p w14:paraId="1DF4052F">
      <w:pPr>
        <w:spacing w:line="360" w:lineRule="auto"/>
        <w:jc w:val="left"/>
        <w:rPr>
          <w:rFonts w:hint="eastAsia" w:ascii="宋体" w:hAnsi="宋体" w:eastAsia="宋体" w:cs="宋体"/>
          <w:b/>
          <w:color w:val="auto"/>
          <w:spacing w:val="6"/>
          <w:sz w:val="32"/>
          <w:szCs w:val="32"/>
          <w:highlight w:val="none"/>
        </w:rPr>
      </w:pPr>
    </w:p>
    <w:p w14:paraId="56EADCB4">
      <w:pPr>
        <w:spacing w:line="360" w:lineRule="auto"/>
        <w:jc w:val="left"/>
        <w:rPr>
          <w:rFonts w:hint="eastAsia" w:ascii="宋体" w:hAnsi="宋体" w:eastAsia="宋体" w:cs="宋体"/>
          <w:b/>
          <w:color w:val="auto"/>
          <w:spacing w:val="6"/>
          <w:sz w:val="32"/>
          <w:szCs w:val="32"/>
          <w:highlight w:val="none"/>
        </w:rPr>
      </w:pPr>
    </w:p>
    <w:p w14:paraId="0D2C1B1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69A62BBD">
      <w:pPr>
        <w:spacing w:line="360" w:lineRule="auto"/>
        <w:jc w:val="center"/>
        <w:rPr>
          <w:rFonts w:hint="eastAsia" w:ascii="宋体" w:hAnsi="宋体" w:eastAsia="宋体" w:cs="宋体"/>
          <w:b/>
          <w:color w:val="auto"/>
          <w:sz w:val="24"/>
          <w:highlight w:val="none"/>
        </w:rPr>
      </w:pPr>
    </w:p>
    <w:p w14:paraId="124269B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2CE016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68174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FBC1F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949568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17C7F7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BD4C46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EAD14E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DF5A97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81E5B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A46CBB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01E1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7F92B2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D0CAA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42F44F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82085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4902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770AE51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02E4BC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8C31C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E89C8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146FD32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780AD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BD54A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ED526D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D62E54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0A8475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5F9D31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6E10D9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4487D2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5C562F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62B743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AE8087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C4506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056BAE3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F8C29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A6E8C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C89E2D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CBA42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173A0F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CEE4C59">
      <w:pPr>
        <w:spacing w:line="360" w:lineRule="auto"/>
        <w:rPr>
          <w:rFonts w:hint="eastAsia" w:ascii="宋体" w:hAnsi="宋体" w:eastAsia="宋体" w:cs="宋体"/>
          <w:b/>
          <w:color w:val="auto"/>
          <w:sz w:val="24"/>
          <w:highlight w:val="none"/>
        </w:rPr>
      </w:pPr>
    </w:p>
    <w:p w14:paraId="57D6BD55">
      <w:pPr>
        <w:spacing w:line="360" w:lineRule="auto"/>
        <w:rPr>
          <w:rFonts w:hint="eastAsia" w:ascii="宋体" w:hAnsi="宋体" w:eastAsia="宋体" w:cs="宋体"/>
          <w:b/>
          <w:color w:val="auto"/>
          <w:sz w:val="24"/>
          <w:highlight w:val="none"/>
        </w:rPr>
      </w:pPr>
    </w:p>
    <w:p w14:paraId="0DE9D71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3342012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6B2E2D23">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D4D59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C94CD4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CD38FD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99F51C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2BEA64E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0832FB">
      <w:pPr>
        <w:spacing w:line="360" w:lineRule="auto"/>
        <w:rPr>
          <w:rFonts w:hint="eastAsia" w:ascii="宋体" w:hAnsi="宋体" w:eastAsia="宋体" w:cs="宋体"/>
          <w:b/>
          <w:color w:val="auto"/>
          <w:sz w:val="24"/>
          <w:highlight w:val="none"/>
        </w:rPr>
      </w:pPr>
    </w:p>
    <w:p w14:paraId="3DCA4355">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76E1889">
      <w:pPr>
        <w:spacing w:line="360" w:lineRule="auto"/>
        <w:rPr>
          <w:rFonts w:hint="eastAsia" w:ascii="宋体" w:hAnsi="宋体" w:eastAsia="宋体" w:cs="宋体"/>
          <w:color w:val="auto"/>
          <w:sz w:val="24"/>
          <w:highlight w:val="none"/>
          <w:u w:val="single"/>
        </w:rPr>
      </w:pPr>
    </w:p>
    <w:p w14:paraId="51B6D5E5">
      <w:pPr>
        <w:snapToGrid w:val="0"/>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建德市莲美农业发展有限公司</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杭州欧方工程管理有限公司</w:t>
      </w:r>
      <w:r>
        <w:rPr>
          <w:rFonts w:hint="eastAsia" w:ascii="宋体" w:hAnsi="宋体" w:eastAsia="宋体" w:cs="宋体"/>
          <w:color w:val="auto"/>
          <w:sz w:val="24"/>
          <w:highlight w:val="none"/>
          <w:u w:val="single"/>
        </w:rPr>
        <w:t>：</w:t>
      </w:r>
    </w:p>
    <w:p w14:paraId="14BC39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6E9D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9DEFC2A">
      <w:pPr>
        <w:spacing w:line="360" w:lineRule="auto"/>
        <w:ind w:firstLine="494"/>
        <w:rPr>
          <w:rFonts w:hint="eastAsia" w:ascii="宋体" w:hAnsi="宋体" w:eastAsia="宋体" w:cs="宋体"/>
          <w:color w:val="auto"/>
          <w:sz w:val="24"/>
          <w:highlight w:val="none"/>
        </w:rPr>
      </w:pPr>
    </w:p>
    <w:p w14:paraId="49348023">
      <w:pPr>
        <w:spacing w:line="360" w:lineRule="auto"/>
        <w:ind w:firstLine="494"/>
        <w:rPr>
          <w:rFonts w:hint="eastAsia" w:ascii="宋体" w:hAnsi="宋体" w:eastAsia="宋体" w:cs="宋体"/>
          <w:color w:val="auto"/>
          <w:sz w:val="24"/>
          <w:highlight w:val="none"/>
        </w:rPr>
      </w:pPr>
    </w:p>
    <w:p w14:paraId="56718385">
      <w:pPr>
        <w:spacing w:line="360" w:lineRule="auto"/>
        <w:ind w:firstLine="494"/>
        <w:rPr>
          <w:rFonts w:hint="eastAsia" w:ascii="宋体" w:hAnsi="宋体" w:eastAsia="宋体" w:cs="宋体"/>
          <w:color w:val="auto"/>
          <w:sz w:val="24"/>
          <w:highlight w:val="none"/>
        </w:rPr>
      </w:pPr>
    </w:p>
    <w:p w14:paraId="5BD11DA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E647BA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D43D05F">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898B615">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2F536C8D">
      <w:pPr>
        <w:autoSpaceDE w:val="0"/>
        <w:autoSpaceDN w:val="0"/>
        <w:jc w:val="center"/>
        <w:rPr>
          <w:rFonts w:hint="eastAsia" w:ascii="宋体" w:hAnsi="宋体" w:eastAsia="宋体" w:cs="宋体"/>
          <w:b/>
          <w:color w:val="auto"/>
          <w:spacing w:val="6"/>
          <w:sz w:val="32"/>
          <w:szCs w:val="32"/>
          <w:highlight w:val="none"/>
        </w:rPr>
      </w:pPr>
    </w:p>
    <w:p w14:paraId="39535051">
      <w:pPr>
        <w:autoSpaceDE w:val="0"/>
        <w:autoSpaceDN w:val="0"/>
        <w:jc w:val="center"/>
        <w:rPr>
          <w:rFonts w:hint="eastAsia" w:ascii="宋体" w:hAnsi="宋体" w:eastAsia="宋体" w:cs="宋体"/>
          <w:b/>
          <w:color w:val="auto"/>
          <w:spacing w:val="6"/>
          <w:sz w:val="32"/>
          <w:szCs w:val="32"/>
          <w:highlight w:val="none"/>
        </w:rPr>
      </w:pPr>
    </w:p>
    <w:p w14:paraId="425BF7DA">
      <w:pPr>
        <w:autoSpaceDE w:val="0"/>
        <w:autoSpaceDN w:val="0"/>
        <w:jc w:val="center"/>
        <w:rPr>
          <w:rFonts w:hint="eastAsia" w:ascii="宋体" w:hAnsi="宋体" w:eastAsia="宋体" w:cs="宋体"/>
          <w:b/>
          <w:color w:val="auto"/>
          <w:spacing w:val="6"/>
          <w:sz w:val="32"/>
          <w:szCs w:val="32"/>
          <w:highlight w:val="none"/>
        </w:rPr>
      </w:pPr>
    </w:p>
    <w:p w14:paraId="0D5B3D2C">
      <w:pPr>
        <w:autoSpaceDE w:val="0"/>
        <w:autoSpaceDN w:val="0"/>
        <w:jc w:val="center"/>
        <w:rPr>
          <w:rFonts w:hint="eastAsia" w:ascii="宋体" w:hAnsi="宋体" w:eastAsia="宋体" w:cs="宋体"/>
          <w:b/>
          <w:color w:val="auto"/>
          <w:spacing w:val="6"/>
          <w:sz w:val="32"/>
          <w:szCs w:val="32"/>
          <w:highlight w:val="none"/>
        </w:rPr>
      </w:pPr>
    </w:p>
    <w:p w14:paraId="2169263A">
      <w:pPr>
        <w:autoSpaceDE w:val="0"/>
        <w:autoSpaceDN w:val="0"/>
        <w:jc w:val="center"/>
        <w:rPr>
          <w:rFonts w:hint="eastAsia" w:ascii="宋体" w:hAnsi="宋体" w:eastAsia="宋体" w:cs="宋体"/>
          <w:b/>
          <w:color w:val="auto"/>
          <w:spacing w:val="6"/>
          <w:sz w:val="32"/>
          <w:szCs w:val="32"/>
          <w:highlight w:val="none"/>
        </w:rPr>
      </w:pPr>
    </w:p>
    <w:p w14:paraId="176D6EFD">
      <w:pPr>
        <w:autoSpaceDE w:val="0"/>
        <w:autoSpaceDN w:val="0"/>
        <w:jc w:val="center"/>
        <w:rPr>
          <w:rFonts w:hint="eastAsia" w:ascii="宋体" w:hAnsi="宋体" w:eastAsia="宋体" w:cs="宋体"/>
          <w:b/>
          <w:color w:val="auto"/>
          <w:spacing w:val="6"/>
          <w:sz w:val="32"/>
          <w:szCs w:val="32"/>
          <w:highlight w:val="none"/>
        </w:rPr>
      </w:pPr>
    </w:p>
    <w:p w14:paraId="28967893">
      <w:pPr>
        <w:autoSpaceDE w:val="0"/>
        <w:autoSpaceDN w:val="0"/>
        <w:jc w:val="center"/>
        <w:rPr>
          <w:rFonts w:hint="eastAsia" w:ascii="宋体" w:hAnsi="宋体" w:eastAsia="宋体" w:cs="宋体"/>
          <w:b/>
          <w:color w:val="auto"/>
          <w:spacing w:val="6"/>
          <w:sz w:val="32"/>
          <w:szCs w:val="32"/>
          <w:highlight w:val="none"/>
        </w:rPr>
      </w:pPr>
    </w:p>
    <w:p w14:paraId="680F5422">
      <w:pPr>
        <w:autoSpaceDE w:val="0"/>
        <w:autoSpaceDN w:val="0"/>
        <w:jc w:val="center"/>
        <w:rPr>
          <w:rFonts w:hint="eastAsia" w:ascii="宋体" w:hAnsi="宋体" w:eastAsia="宋体" w:cs="宋体"/>
          <w:b/>
          <w:color w:val="auto"/>
          <w:spacing w:val="6"/>
          <w:sz w:val="32"/>
          <w:szCs w:val="32"/>
          <w:highlight w:val="none"/>
        </w:rPr>
      </w:pPr>
    </w:p>
    <w:p w14:paraId="2BC4D77F">
      <w:pPr>
        <w:autoSpaceDE w:val="0"/>
        <w:autoSpaceDN w:val="0"/>
        <w:jc w:val="center"/>
        <w:rPr>
          <w:rFonts w:hint="eastAsia" w:ascii="宋体" w:hAnsi="宋体" w:eastAsia="宋体" w:cs="宋体"/>
          <w:b/>
          <w:color w:val="auto"/>
          <w:spacing w:val="6"/>
          <w:sz w:val="32"/>
          <w:szCs w:val="32"/>
          <w:highlight w:val="none"/>
        </w:rPr>
      </w:pPr>
    </w:p>
    <w:p w14:paraId="2D7AAE2E">
      <w:pPr>
        <w:autoSpaceDE w:val="0"/>
        <w:autoSpaceDN w:val="0"/>
        <w:jc w:val="center"/>
        <w:rPr>
          <w:rFonts w:hint="eastAsia" w:ascii="宋体" w:hAnsi="宋体" w:eastAsia="宋体" w:cs="宋体"/>
          <w:b/>
          <w:color w:val="auto"/>
          <w:spacing w:val="6"/>
          <w:sz w:val="32"/>
          <w:szCs w:val="32"/>
          <w:highlight w:val="none"/>
        </w:rPr>
      </w:pPr>
    </w:p>
    <w:p w14:paraId="5C6E62FD">
      <w:pPr>
        <w:autoSpaceDE w:val="0"/>
        <w:autoSpaceDN w:val="0"/>
        <w:jc w:val="center"/>
        <w:rPr>
          <w:rFonts w:hint="eastAsia" w:ascii="宋体" w:hAnsi="宋体" w:eastAsia="宋体" w:cs="宋体"/>
          <w:b/>
          <w:color w:val="auto"/>
          <w:spacing w:val="6"/>
          <w:sz w:val="32"/>
          <w:szCs w:val="32"/>
          <w:highlight w:val="none"/>
        </w:rPr>
      </w:pPr>
    </w:p>
    <w:p w14:paraId="09370539">
      <w:pPr>
        <w:autoSpaceDE w:val="0"/>
        <w:autoSpaceDN w:val="0"/>
        <w:jc w:val="both"/>
        <w:rPr>
          <w:rFonts w:hint="eastAsia" w:ascii="宋体" w:hAnsi="宋体" w:eastAsia="宋体" w:cs="宋体"/>
          <w:b/>
          <w:color w:val="auto"/>
          <w:spacing w:val="6"/>
          <w:sz w:val="32"/>
          <w:szCs w:val="32"/>
          <w:highlight w:val="none"/>
        </w:rPr>
      </w:pPr>
    </w:p>
    <w:p w14:paraId="15DD9717">
      <w:pPr>
        <w:autoSpaceDE w:val="0"/>
        <w:autoSpaceDN w:val="0"/>
        <w:jc w:val="center"/>
        <w:rPr>
          <w:rFonts w:hint="eastAsia" w:ascii="宋体" w:hAnsi="宋体" w:eastAsia="宋体" w:cs="宋体"/>
          <w:b/>
          <w:color w:val="auto"/>
          <w:spacing w:val="6"/>
          <w:sz w:val="32"/>
          <w:szCs w:val="32"/>
          <w:highlight w:val="none"/>
        </w:rPr>
      </w:pPr>
    </w:p>
    <w:p w14:paraId="1B09FA49">
      <w:pPr>
        <w:snapToGrid w:val="0"/>
        <w:spacing w:line="360" w:lineRule="auto"/>
        <w:jc w:val="center"/>
        <w:outlineLvl w:val="0"/>
        <w:rPr>
          <w:rFonts w:hint="eastAsia" w:ascii="宋体" w:hAnsi="宋体" w:eastAsia="宋体" w:cs="宋体"/>
          <w:b/>
          <w:color w:val="auto"/>
          <w:kern w:val="0"/>
          <w:sz w:val="32"/>
          <w:szCs w:val="32"/>
          <w:highlight w:val="none"/>
        </w:rPr>
      </w:pPr>
    </w:p>
    <w:p w14:paraId="2BA7E1CC">
      <w:pPr>
        <w:snapToGrid w:val="0"/>
        <w:spacing w:line="360" w:lineRule="auto"/>
        <w:jc w:val="center"/>
        <w:outlineLvl w:val="0"/>
        <w:rPr>
          <w:rFonts w:hint="eastAsia" w:ascii="宋体" w:hAnsi="宋体" w:eastAsia="宋体" w:cs="宋体"/>
          <w:b/>
          <w:color w:val="auto"/>
          <w:kern w:val="0"/>
          <w:sz w:val="32"/>
          <w:szCs w:val="32"/>
          <w:highlight w:val="none"/>
        </w:rPr>
      </w:pPr>
    </w:p>
    <w:p w14:paraId="059D2AF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72E6BFB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1D1F20E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kern w:val="0"/>
          <w:sz w:val="24"/>
          <w:highlight w:val="none"/>
          <w:lang w:val="zh-CN"/>
        </w:rPr>
        <w:t xml:space="preserve">投标。 </w:t>
      </w:r>
    </w:p>
    <w:p w14:paraId="2404AD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A7297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3418B52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31447B2">
      <w:pPr>
        <w:snapToGrid w:val="0"/>
        <w:spacing w:line="360" w:lineRule="auto"/>
        <w:ind w:firstLine="576"/>
        <w:rPr>
          <w:rFonts w:hint="eastAsia" w:ascii="宋体" w:hAnsi="宋体" w:eastAsia="宋体" w:cs="宋体"/>
          <w:color w:val="auto"/>
          <w:kern w:val="0"/>
          <w:sz w:val="24"/>
          <w:highlight w:val="none"/>
          <w:lang w:val="zh-CN"/>
        </w:rPr>
      </w:pPr>
      <w:bookmarkStart w:id="5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9A72AF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F5BD9A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2"/>
    <w:p w14:paraId="6E361D6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33A7B0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、有关本次联合投标的其他事宜：</w:t>
      </w:r>
    </w:p>
    <w:p w14:paraId="6752BE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活动。</w:t>
      </w:r>
    </w:p>
    <w:p w14:paraId="02951D4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965D2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741DCCD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5C140A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75BC85B">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4A2347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9B7F02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D79AACC">
      <w:pPr>
        <w:snapToGrid w:val="0"/>
        <w:spacing w:line="360" w:lineRule="auto"/>
        <w:jc w:val="center"/>
        <w:outlineLvl w:val="0"/>
        <w:rPr>
          <w:rFonts w:hint="eastAsia" w:ascii="宋体" w:hAnsi="宋体" w:eastAsia="宋体" w:cs="宋体"/>
          <w:b/>
          <w:color w:val="auto"/>
          <w:kern w:val="0"/>
          <w:sz w:val="32"/>
          <w:szCs w:val="32"/>
          <w:highlight w:val="none"/>
        </w:rPr>
      </w:pPr>
    </w:p>
    <w:p w14:paraId="72E7810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5038ABFA">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3049B0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莲花镇农业产业园及农旅融合设施提升项目一昴畈村大棚</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HZOFCG2025B-033】</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386065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6EC2AE7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87F3852">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87637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eastAsia="宋体" w:cs="宋体"/>
          <w:color w:val="auto"/>
          <w:kern w:val="0"/>
          <w:sz w:val="24"/>
          <w:highlight w:val="none"/>
          <w:lang w:val="zh-CN"/>
        </w:rPr>
        <w:t>、分包工作履行期限、地点、方式</w:t>
      </w:r>
    </w:p>
    <w:p w14:paraId="463AF05F">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45B708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eastAsia="宋体" w:cs="宋体"/>
          <w:color w:val="auto"/>
          <w:kern w:val="0"/>
          <w:sz w:val="24"/>
          <w:highlight w:val="none"/>
          <w:lang w:val="zh-CN"/>
        </w:rPr>
        <w:t>、质量</w:t>
      </w:r>
    </w:p>
    <w:p w14:paraId="5E24E2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DBD74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、价款或者报酬</w:t>
      </w:r>
    </w:p>
    <w:p w14:paraId="4DEC5D89">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6EA9F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、违约责任</w:t>
      </w:r>
    </w:p>
    <w:p w14:paraId="7F83C58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BC11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六</w:t>
      </w:r>
      <w:r>
        <w:rPr>
          <w:rFonts w:hint="eastAsia" w:ascii="宋体" w:hAnsi="宋体" w:eastAsia="宋体" w:cs="宋体"/>
          <w:color w:val="auto"/>
          <w:kern w:val="0"/>
          <w:sz w:val="24"/>
          <w:highlight w:val="none"/>
          <w:lang w:val="zh-CN"/>
        </w:rPr>
        <w:t>、争议解决的办法</w:t>
      </w:r>
    </w:p>
    <w:p w14:paraId="4CE8F9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3B8C07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456345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6C727C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019DF4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FC7A68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FA0C75">
      <w:pPr>
        <w:autoSpaceDE w:val="0"/>
        <w:autoSpaceDN w:val="0"/>
        <w:jc w:val="center"/>
        <w:rPr>
          <w:rFonts w:hint="eastAsia" w:ascii="宋体" w:hAnsi="宋体" w:eastAsia="宋体" w:cs="宋体"/>
          <w:b/>
          <w:color w:val="auto"/>
          <w:spacing w:val="6"/>
          <w:sz w:val="32"/>
          <w:szCs w:val="32"/>
          <w:highlight w:val="none"/>
        </w:rPr>
      </w:pPr>
    </w:p>
    <w:p w14:paraId="2614886C">
      <w:pPr>
        <w:autoSpaceDE w:val="0"/>
        <w:autoSpaceDN w:val="0"/>
        <w:jc w:val="center"/>
        <w:rPr>
          <w:rFonts w:hint="eastAsia" w:ascii="宋体" w:hAnsi="宋体" w:eastAsia="宋体" w:cs="宋体"/>
          <w:b/>
          <w:color w:val="auto"/>
          <w:spacing w:val="6"/>
          <w:sz w:val="32"/>
          <w:szCs w:val="32"/>
          <w:highlight w:val="none"/>
        </w:rPr>
      </w:pPr>
    </w:p>
    <w:p w14:paraId="201A821D">
      <w:pPr>
        <w:autoSpaceDE w:val="0"/>
        <w:autoSpaceDN w:val="0"/>
        <w:jc w:val="center"/>
        <w:rPr>
          <w:rFonts w:hint="eastAsia" w:ascii="宋体" w:hAnsi="宋体" w:cs="宋体"/>
          <w:b/>
          <w:color w:val="auto"/>
          <w:spacing w:val="6"/>
          <w:sz w:val="32"/>
          <w:szCs w:val="32"/>
          <w:highlight w:val="none"/>
          <w:lang w:val="en-US" w:eastAsia="zh-CN"/>
        </w:rPr>
      </w:pPr>
    </w:p>
    <w:p w14:paraId="1E5A1664">
      <w:pPr>
        <w:autoSpaceDE w:val="0"/>
        <w:autoSpaceDN w:val="0"/>
        <w:jc w:val="center"/>
        <w:rPr>
          <w:rFonts w:hint="eastAsia" w:ascii="宋体" w:hAnsi="宋体" w:cs="宋体"/>
          <w:b/>
          <w:color w:val="auto"/>
          <w:spacing w:val="6"/>
          <w:sz w:val="32"/>
          <w:szCs w:val="32"/>
          <w:highlight w:val="none"/>
          <w:lang w:val="en-US" w:eastAsia="zh-CN"/>
        </w:rPr>
      </w:pPr>
    </w:p>
    <w:p w14:paraId="09550DDC">
      <w:pPr>
        <w:autoSpaceDE w:val="0"/>
        <w:autoSpaceDN w:val="0"/>
        <w:jc w:val="center"/>
        <w:rPr>
          <w:rFonts w:hint="eastAsia" w:ascii="宋体" w:hAnsi="宋体" w:cs="宋体"/>
          <w:b/>
          <w:color w:val="auto"/>
          <w:spacing w:val="6"/>
          <w:sz w:val="32"/>
          <w:szCs w:val="32"/>
          <w:highlight w:val="none"/>
          <w:lang w:val="en-US" w:eastAsia="zh-CN"/>
        </w:rPr>
      </w:pPr>
    </w:p>
    <w:p w14:paraId="4362EE91">
      <w:pPr>
        <w:autoSpaceDE w:val="0"/>
        <w:autoSpaceDN w:val="0"/>
        <w:jc w:val="center"/>
        <w:rPr>
          <w:rFonts w:hint="eastAsia" w:ascii="宋体" w:hAnsi="宋体" w:cs="宋体"/>
          <w:b/>
          <w:color w:val="auto"/>
          <w:spacing w:val="6"/>
          <w:sz w:val="32"/>
          <w:szCs w:val="32"/>
          <w:highlight w:val="none"/>
          <w:lang w:val="en-US" w:eastAsia="zh-CN"/>
        </w:rPr>
      </w:pPr>
    </w:p>
    <w:p w14:paraId="36F5A068">
      <w:pPr>
        <w:autoSpaceDE w:val="0"/>
        <w:autoSpaceDN w:val="0"/>
        <w:jc w:val="left"/>
        <w:rPr>
          <w:rFonts w:hint="eastAsia" w:ascii="宋体" w:hAnsi="宋体" w:eastAsia="宋体" w:cs="宋体"/>
          <w:b/>
          <w:color w:val="auto"/>
          <w:kern w:val="0"/>
          <w:sz w:val="44"/>
          <w:szCs w:val="44"/>
          <w:highlight w:val="none"/>
          <w:lang w:val="en-US" w:eastAsia="zh-CN"/>
        </w:rPr>
      </w:pPr>
      <w:r>
        <w:rPr>
          <w:rFonts w:hint="eastAsia" w:ascii="宋体" w:hAnsi="宋体" w:cs="宋体"/>
          <w:b/>
          <w:color w:val="auto"/>
          <w:spacing w:val="6"/>
          <w:sz w:val="32"/>
          <w:szCs w:val="32"/>
          <w:highlight w:val="none"/>
          <w:lang w:val="en-US" w:eastAsia="zh-CN"/>
        </w:rPr>
        <w:t xml:space="preserve">附件七         </w:t>
      </w:r>
      <w:r>
        <w:rPr>
          <w:rFonts w:hint="eastAsia" w:ascii="宋体" w:hAnsi="宋体" w:eastAsia="宋体" w:cs="宋体"/>
          <w:b/>
          <w:color w:val="auto"/>
          <w:sz w:val="32"/>
          <w:szCs w:val="32"/>
          <w:highlight w:val="none"/>
          <w:lang w:val="en-US" w:eastAsia="zh-CN"/>
        </w:rPr>
        <w:t>现场踏勘确认书（如有）</w:t>
      </w:r>
    </w:p>
    <w:p w14:paraId="7BB61B15">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p>
    <w:p w14:paraId="76EB8FF8">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val="en-US" w:eastAsia="zh-CN"/>
        </w:rPr>
      </w:pPr>
      <w:r>
        <w:rPr>
          <w:rFonts w:hint="eastAsia" w:ascii="宋体" w:hAnsi="宋体" w:eastAsia="宋体" w:cs="宋体"/>
          <w:color w:val="auto"/>
          <w:sz w:val="28"/>
          <w:szCs w:val="36"/>
          <w:highlight w:val="none"/>
          <w:lang w:val="en-US" w:eastAsia="zh-CN"/>
        </w:rPr>
        <w:t>根据招标文件要求，    (公司）对“  项目名称 ”（招标编号：  ）现场进行实地踏勘，获得投标所需要相关资料。</w:t>
      </w:r>
    </w:p>
    <w:p w14:paraId="5155D81E">
      <w:pPr>
        <w:keepNext w:val="0"/>
        <w:keepLines w:val="0"/>
        <w:pageBreakBefore w:val="0"/>
        <w:widowControl w:val="0"/>
        <w:numPr>
          <w:ilvl w:val="0"/>
          <w:numId w:val="6"/>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经现场踏勘，</w:t>
      </w:r>
      <w:r>
        <w:rPr>
          <w:rFonts w:hint="eastAsia" w:ascii="宋体" w:hAnsi="宋体" w:eastAsia="宋体" w:cs="宋体"/>
          <w:color w:val="auto"/>
          <w:sz w:val="28"/>
          <w:szCs w:val="36"/>
          <w:highlight w:val="none"/>
          <w:lang w:eastAsia="zh-CN"/>
        </w:rPr>
        <w:t>该投标单位</w:t>
      </w:r>
      <w:r>
        <w:rPr>
          <w:rFonts w:hint="eastAsia" w:ascii="宋体" w:hAnsi="宋体" w:eastAsia="宋体" w:cs="宋体"/>
          <w:color w:val="auto"/>
          <w:sz w:val="28"/>
          <w:szCs w:val="36"/>
          <w:highlight w:val="none"/>
        </w:rPr>
        <w:t>对该项目</w:t>
      </w:r>
      <w:r>
        <w:rPr>
          <w:rFonts w:hint="eastAsia" w:ascii="宋体" w:hAnsi="宋体" w:eastAsia="宋体" w:cs="宋体"/>
          <w:color w:val="auto"/>
          <w:sz w:val="28"/>
          <w:szCs w:val="36"/>
          <w:highlight w:val="none"/>
          <w:lang w:eastAsia="zh-CN"/>
        </w:rPr>
        <w:t>需求</w:t>
      </w:r>
      <w:r>
        <w:rPr>
          <w:rFonts w:hint="eastAsia" w:ascii="宋体" w:hAnsi="宋体" w:eastAsia="宋体" w:cs="宋体"/>
          <w:color w:val="auto"/>
          <w:sz w:val="28"/>
          <w:szCs w:val="36"/>
          <w:highlight w:val="none"/>
        </w:rPr>
        <w:t>已充分了解。</w:t>
      </w:r>
    </w:p>
    <w:p w14:paraId="46418B6D">
      <w:pPr>
        <w:keepNext w:val="0"/>
        <w:keepLines w:val="0"/>
        <w:pageBreakBefore w:val="0"/>
        <w:widowControl w:val="0"/>
        <w:numPr>
          <w:ilvl w:val="0"/>
          <w:numId w:val="6"/>
        </w:numPr>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若</w:t>
      </w:r>
      <w:r>
        <w:rPr>
          <w:rFonts w:hint="eastAsia" w:ascii="宋体" w:hAnsi="宋体" w:eastAsia="宋体" w:cs="宋体"/>
          <w:color w:val="auto"/>
          <w:sz w:val="28"/>
          <w:szCs w:val="36"/>
          <w:highlight w:val="none"/>
        </w:rPr>
        <w:t>该</w:t>
      </w:r>
      <w:r>
        <w:rPr>
          <w:rFonts w:hint="eastAsia" w:ascii="宋体" w:hAnsi="宋体" w:eastAsia="宋体" w:cs="宋体"/>
          <w:color w:val="auto"/>
          <w:sz w:val="28"/>
          <w:szCs w:val="36"/>
          <w:highlight w:val="none"/>
          <w:lang w:eastAsia="zh-CN"/>
        </w:rPr>
        <w:t>投标单位</w:t>
      </w:r>
      <w:r>
        <w:rPr>
          <w:rFonts w:hint="eastAsia" w:ascii="宋体" w:hAnsi="宋体" w:eastAsia="宋体" w:cs="宋体"/>
          <w:color w:val="auto"/>
          <w:sz w:val="28"/>
          <w:szCs w:val="36"/>
          <w:highlight w:val="none"/>
        </w:rPr>
        <w:t>中标，不得对</w:t>
      </w:r>
      <w:r>
        <w:rPr>
          <w:rFonts w:hint="eastAsia" w:ascii="宋体" w:hAnsi="宋体" w:eastAsia="宋体" w:cs="宋体"/>
          <w:color w:val="auto"/>
          <w:sz w:val="28"/>
          <w:szCs w:val="36"/>
          <w:highlight w:val="none"/>
          <w:lang w:eastAsia="zh-CN"/>
        </w:rPr>
        <w:t>项目</w:t>
      </w:r>
      <w:r>
        <w:rPr>
          <w:rFonts w:hint="eastAsia" w:ascii="宋体" w:hAnsi="宋体" w:eastAsia="宋体" w:cs="宋体"/>
          <w:color w:val="auto"/>
          <w:sz w:val="28"/>
          <w:szCs w:val="36"/>
          <w:highlight w:val="none"/>
        </w:rPr>
        <w:t>现状提出异议，不得</w:t>
      </w:r>
      <w:r>
        <w:rPr>
          <w:rFonts w:hint="eastAsia" w:ascii="宋体" w:hAnsi="宋体" w:eastAsia="宋体" w:cs="宋体"/>
          <w:color w:val="auto"/>
          <w:sz w:val="28"/>
          <w:szCs w:val="36"/>
          <w:highlight w:val="none"/>
          <w:lang w:eastAsia="zh-CN"/>
        </w:rPr>
        <w:t>以非正常理由</w:t>
      </w:r>
      <w:r>
        <w:rPr>
          <w:rFonts w:hint="eastAsia" w:ascii="宋体" w:hAnsi="宋体" w:eastAsia="宋体" w:cs="宋体"/>
          <w:color w:val="auto"/>
          <w:sz w:val="28"/>
          <w:szCs w:val="36"/>
          <w:highlight w:val="none"/>
        </w:rPr>
        <w:t>拒绝签署项目合同书或履行所约定的各项义务。</w:t>
      </w:r>
    </w:p>
    <w:p w14:paraId="513647B5">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特此证明</w:t>
      </w:r>
      <w:r>
        <w:rPr>
          <w:rFonts w:hint="eastAsia" w:ascii="宋体" w:hAnsi="宋体" w:eastAsia="宋体" w:cs="宋体"/>
          <w:color w:val="auto"/>
          <w:sz w:val="28"/>
          <w:szCs w:val="36"/>
          <w:highlight w:val="none"/>
          <w:lang w:eastAsia="zh-CN"/>
        </w:rPr>
        <w:t>。</w:t>
      </w:r>
    </w:p>
    <w:p w14:paraId="04922E4B">
      <w:pPr>
        <w:pStyle w:val="641"/>
        <w:rPr>
          <w:rFonts w:hint="eastAsia" w:ascii="宋体" w:hAnsi="宋体" w:eastAsia="宋体" w:cs="宋体"/>
          <w:color w:val="auto"/>
          <w:sz w:val="28"/>
          <w:szCs w:val="36"/>
          <w:highlight w:val="none"/>
          <w:lang w:eastAsia="zh-CN"/>
        </w:rPr>
      </w:pPr>
    </w:p>
    <w:p w14:paraId="047BF832">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采购单位（盖章）：</w:t>
      </w:r>
    </w:p>
    <w:p w14:paraId="4180A1C5">
      <w:pPr>
        <w:keepNext w:val="0"/>
        <w:keepLines w:val="0"/>
        <w:pageBreakBefore w:val="0"/>
        <w:widowControl w:val="0"/>
        <w:kinsoku/>
        <w:wordWrap/>
        <w:overflowPunct/>
        <w:topLinePunct w:val="0"/>
        <w:autoSpaceDE/>
        <w:autoSpaceDN/>
        <w:bidi w:val="0"/>
        <w:adjustRightInd/>
        <w:snapToGrid/>
        <w:spacing w:line="720" w:lineRule="auto"/>
        <w:ind w:left="2100" w:leftChars="1000"/>
        <w:jc w:val="both"/>
        <w:textAlignment w:val="auto"/>
        <w:rPr>
          <w:rFonts w:hint="eastAsia" w:ascii="宋体" w:hAnsi="宋体" w:eastAsia="宋体" w:cs="宋体"/>
          <w:color w:val="auto"/>
          <w:sz w:val="28"/>
          <w:szCs w:val="36"/>
          <w:highlight w:val="none"/>
          <w:u w:val="single"/>
        </w:rPr>
      </w:pPr>
      <w:r>
        <w:rPr>
          <w:rFonts w:hint="eastAsia" w:ascii="宋体" w:hAnsi="宋体" w:eastAsia="宋体" w:cs="宋体"/>
          <w:color w:val="auto"/>
          <w:sz w:val="28"/>
          <w:szCs w:val="36"/>
          <w:highlight w:val="none"/>
        </w:rPr>
        <w:t>投标人授权代表人</w:t>
      </w:r>
      <w:r>
        <w:rPr>
          <w:rFonts w:hint="eastAsia" w:ascii="宋体" w:hAnsi="宋体" w:eastAsia="宋体" w:cs="宋体"/>
          <w:color w:val="auto"/>
          <w:sz w:val="28"/>
          <w:szCs w:val="36"/>
          <w:highlight w:val="none"/>
          <w:lang w:eastAsia="zh-CN"/>
        </w:rPr>
        <w:t>（签字）</w:t>
      </w:r>
      <w:r>
        <w:rPr>
          <w:rFonts w:hint="eastAsia" w:ascii="宋体" w:hAnsi="宋体" w:eastAsia="宋体" w:cs="宋体"/>
          <w:color w:val="auto"/>
          <w:sz w:val="28"/>
          <w:szCs w:val="36"/>
          <w:highlight w:val="none"/>
        </w:rPr>
        <w:t>：</w:t>
      </w:r>
      <w:r>
        <w:rPr>
          <w:rFonts w:hint="eastAsia" w:ascii="宋体" w:hAnsi="宋体" w:eastAsia="宋体" w:cs="宋体"/>
          <w:color w:val="auto"/>
          <w:sz w:val="28"/>
          <w:szCs w:val="36"/>
          <w:highlight w:val="none"/>
          <w:u w:val="single"/>
        </w:rPr>
        <w:t xml:space="preserve">          </w:t>
      </w:r>
    </w:p>
    <w:p w14:paraId="2F7D1357">
      <w:pPr>
        <w:autoSpaceDE w:val="0"/>
        <w:autoSpaceDN w:val="0"/>
        <w:ind w:firstLine="2240" w:firstLineChars="800"/>
        <w:jc w:val="both"/>
        <w:rPr>
          <w:rFonts w:hint="eastAsia" w:ascii="宋体" w:hAnsi="宋体" w:eastAsia="宋体" w:cs="宋体"/>
          <w:b/>
          <w:color w:val="auto"/>
          <w:spacing w:val="6"/>
          <w:sz w:val="32"/>
          <w:szCs w:val="32"/>
          <w:highlight w:val="none"/>
        </w:rPr>
      </w:pPr>
      <w:r>
        <w:rPr>
          <w:rFonts w:hint="eastAsia" w:ascii="宋体" w:hAnsi="宋体" w:eastAsia="宋体" w:cs="宋体"/>
          <w:color w:val="auto"/>
          <w:sz w:val="28"/>
          <w:szCs w:val="36"/>
          <w:highlight w:val="none"/>
        </w:rPr>
        <w:t>日期：</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年</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月</w:t>
      </w:r>
      <w:r>
        <w:rPr>
          <w:rFonts w:hint="eastAsia" w:ascii="宋体" w:hAnsi="宋体" w:eastAsia="宋体" w:cs="宋体"/>
          <w:color w:val="auto"/>
          <w:sz w:val="28"/>
          <w:szCs w:val="36"/>
          <w:highlight w:val="none"/>
          <w:lang w:val="en-US" w:eastAsia="zh-CN"/>
        </w:rPr>
        <w:t xml:space="preserve">  </w:t>
      </w:r>
      <w:r>
        <w:rPr>
          <w:rFonts w:hint="eastAsia" w:ascii="宋体" w:hAnsi="宋体" w:eastAsia="宋体" w:cs="宋体"/>
          <w:color w:val="auto"/>
          <w:sz w:val="28"/>
          <w:szCs w:val="36"/>
          <w:highlight w:val="none"/>
        </w:rPr>
        <w:t>日</w:t>
      </w:r>
    </w:p>
    <w:p w14:paraId="04FA8E0C">
      <w:pPr>
        <w:autoSpaceDE w:val="0"/>
        <w:autoSpaceDN w:val="0"/>
        <w:jc w:val="both"/>
        <w:rPr>
          <w:rFonts w:hint="eastAsia" w:ascii="宋体" w:hAnsi="宋体" w:eastAsia="宋体" w:cs="宋体"/>
          <w:b/>
          <w:color w:val="auto"/>
          <w:spacing w:val="6"/>
          <w:sz w:val="32"/>
          <w:szCs w:val="32"/>
          <w:highlight w:val="none"/>
          <w:lang w:val="en-US" w:eastAsia="zh-CN"/>
        </w:rPr>
      </w:pPr>
    </w:p>
    <w:bookmarkEnd w:id="57"/>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iberation Sans">
    <w:altName w:val="Vijaya"/>
    <w:panose1 w:val="020B0604020202020204"/>
    <w:charset w:val="00"/>
    <w:family w:val="auto"/>
    <w:pitch w:val="default"/>
    <w:sig w:usb0="00000000" w:usb1="00000000" w:usb2="00000000" w:usb3="00000000" w:csb0="6000009F" w:csb1="DFD70000"/>
  </w:font>
  <w:font w:name="Futura Bk">
    <w:altName w:val="Segoe Print"/>
    <w:panose1 w:val="00000000000000000000"/>
    <w:charset w:val="00"/>
    <w:family w:val="swiss"/>
    <w:pitch w:val="default"/>
    <w:sig w:usb0="00000000" w:usb1="00000000" w:usb2="00000000" w:usb3="00000000" w:csb0="00000011" w:csb1="00000000"/>
  </w:font>
  <w:font w:name="国标宋体-超大字符集">
    <w:altName w:val="宋体"/>
    <w:panose1 w:val="03000509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ohit Devanagari">
    <w:altName w:val="Vijaya"/>
    <w:panose1 w:val="020B06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Segoe Print"/>
    <w:panose1 w:val="020B0502040504020204"/>
    <w:charset w:val="00"/>
    <w:family w:val="auto"/>
    <w:pitch w:val="default"/>
    <w:sig w:usb0="00000000" w:usb1="00000000" w:usb2="00000008" w:usb3="00000000" w:csb0="00000041" w:csb1="0008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方正公文小标宋"/>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Vijay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CC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142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3" w:name="_Toc91899912"/>
    <w:bookmarkStart w:id="54" w:name="_Toc164085800"/>
    <w:bookmarkStart w:id="55" w:name="_Toc36110187"/>
    <w:bookmarkStart w:id="56" w:name="_Toc131845147"/>
    <w:r>
      <w:rPr>
        <w:rFonts w:hint="eastAsia" w:ascii="仿宋_GB2312" w:eastAsia="仿宋_GB2312"/>
        <w:kern w:val="0"/>
        <w:szCs w:val="21"/>
      </w:rPr>
      <w:t xml:space="preserve"> 页</w:t>
    </w:r>
    <w:bookmarkEnd w:id="53"/>
    <w:bookmarkEnd w:id="54"/>
    <w:bookmarkEnd w:id="55"/>
    <w:bookmarkEnd w:id="5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20ED">
    <w:pPr>
      <w:pStyle w:val="41"/>
      <w:framePr w:wrap="around" w:vAnchor="text" w:hAnchor="margin" w:xAlign="right" w:y="1"/>
      <w:rPr>
        <w:rStyle w:val="74"/>
      </w:rPr>
    </w:pPr>
    <w:r>
      <w:fldChar w:fldCharType="begin"/>
    </w:r>
    <w:r>
      <w:rPr>
        <w:rStyle w:val="74"/>
      </w:rPr>
      <w:instrText xml:space="preserve">PAGE  </w:instrText>
    </w:r>
    <w:r>
      <w:fldChar w:fldCharType="end"/>
    </w:r>
  </w:p>
  <w:p w14:paraId="0F689E09">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90C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40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F5AED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07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51FB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B2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602B0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58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1D4E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22E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5B0D">
    <w:pPr>
      <w:pStyle w:val="41"/>
      <w:framePr w:wrap="around" w:vAnchor="text" w:hAnchor="margin" w:xAlign="right" w:y="1"/>
      <w:rPr>
        <w:rStyle w:val="74"/>
      </w:rPr>
    </w:pPr>
    <w:r>
      <w:fldChar w:fldCharType="begin"/>
    </w:r>
    <w:r>
      <w:rPr>
        <w:rStyle w:val="74"/>
      </w:rPr>
      <w:instrText xml:space="preserve">PAGE  </w:instrText>
    </w:r>
    <w:r>
      <w:fldChar w:fldCharType="end"/>
    </w:r>
  </w:p>
  <w:p w14:paraId="582D9616">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EEB3">
    <w:pPr>
      <w:pStyle w:val="43"/>
      <w:pBdr>
        <w:bottom w:val="single" w:color="auto" w:sz="6" w:space="4"/>
      </w:pBdr>
      <w:jc w:val="right"/>
    </w:pPr>
    <w:r>
      <w:t></w:t>
    </w:r>
    <w:r>
      <w:rPr>
        <w:rFonts w:hint="eastAsia"/>
      </w:rPr>
      <w:t xml:space="preserve">             </w:t>
    </w:r>
  </w:p>
  <w:p w14:paraId="0CE2305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F969A">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建德市非</w:t>
    </w:r>
    <w:r>
      <w:rPr>
        <w:lang w:val="zh-CN"/>
      </w:rPr>
      <w:t>政府采购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56A4">
    <w:pPr>
      <w:pStyle w:val="43"/>
      <w:rPr>
        <w:rFonts w:ascii="仿宋_GB2312" w:eastAsia="仿宋_GB2312"/>
        <w:b/>
        <w:i/>
        <w:u w:val="single"/>
      </w:rPr>
    </w:pPr>
    <w:r>
      <w:t></w:t>
    </w:r>
    <w:r>
      <w:rPr>
        <w:rFonts w:hint="eastAsia"/>
      </w:rPr>
      <w:t xml:space="preserve">                                                </w:t>
    </w:r>
    <w:r>
      <w:t xml:space="preserve"> 杭州市政府采购公开招标文件</w:t>
    </w:r>
  </w:p>
  <w:p w14:paraId="2DA076E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7BEF">
    <w:pPr>
      <w:pStyle w:val="43"/>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17B0">
    <w:pPr>
      <w:pStyle w:val="43"/>
      <w:jc w:val="right"/>
      <w:rPr>
        <w:rFonts w:ascii="仿宋_GB2312" w:eastAsia="仿宋_GB2312"/>
        <w:b/>
        <w:i/>
        <w:u w:val="single"/>
      </w:rPr>
    </w:pPr>
    <w:r>
      <w:rPr>
        <w:rFonts w:hint="eastAsia"/>
      </w:rPr>
      <w:t xml:space="preserve">                                  </w:t>
    </w:r>
    <w:r>
      <w:t>杭州市政府采购公开招标文件</w:t>
    </w:r>
  </w:p>
  <w:p w14:paraId="1478C79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0589">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B747">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AB32">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DF5BDCA9"/>
    <w:multiLevelType w:val="singleLevel"/>
    <w:tmpl w:val="DF5BDCA9"/>
    <w:lvl w:ilvl="0" w:tentative="0">
      <w:start w:val="1"/>
      <w:numFmt w:val="chineseCounting"/>
      <w:suff w:val="nothing"/>
      <w:lvlText w:val="%1、"/>
      <w:lvlJc w:val="left"/>
      <w:pPr>
        <w:ind w:left="630"/>
      </w:pPr>
      <w:rPr>
        <w:rFonts w:hint="eastAsia"/>
      </w:rPr>
    </w:lvl>
  </w:abstractNum>
  <w:abstractNum w:abstractNumId="2">
    <w:nsid w:val="F9D91313"/>
    <w:multiLevelType w:val="singleLevel"/>
    <w:tmpl w:val="F9D91313"/>
    <w:lvl w:ilvl="0" w:tentative="0">
      <w:start w:val="4"/>
      <w:numFmt w:val="chineseCounting"/>
      <w:suff w:val="space"/>
      <w:lvlText w:val="第%1部分"/>
      <w:lvlJc w:val="left"/>
      <w:rPr>
        <w:rFonts w:hint="eastAsia"/>
      </w:rPr>
    </w:lvl>
  </w:abstractNum>
  <w:abstractNum w:abstractNumId="3">
    <w:nsid w:val="67C81414"/>
    <w:multiLevelType w:val="singleLevel"/>
    <w:tmpl w:val="67C81414"/>
    <w:lvl w:ilvl="0" w:tentative="0">
      <w:start w:val="1"/>
      <w:numFmt w:val="decimal"/>
      <w:suff w:val="nothing"/>
      <w:lvlText w:val="%1、"/>
      <w:lvlJc w:val="left"/>
    </w:lvl>
  </w:abstractNum>
  <w:abstractNum w:abstractNumId="4">
    <w:nsid w:val="6D4758AF"/>
    <w:multiLevelType w:val="singleLevel"/>
    <w:tmpl w:val="6D4758AF"/>
    <w:lvl w:ilvl="0" w:tentative="0">
      <w:start w:val="1"/>
      <w:numFmt w:val="decimal"/>
      <w:suff w:val="space"/>
      <w:lvlText w:val="%1."/>
      <w:lvlJc w:val="left"/>
    </w:lvl>
  </w:abstractNum>
  <w:abstractNum w:abstractNumId="5">
    <w:nsid w:val="7B65D015"/>
    <w:multiLevelType w:val="singleLevel"/>
    <w:tmpl w:val="7B65D015"/>
    <w:lvl w:ilvl="0" w:tentative="0">
      <w:start w:val="1"/>
      <w:numFmt w:val="decimal"/>
      <w:suff w:val="nothing"/>
      <w:lvlText w:val="%1、"/>
      <w:lvlJc w:val="left"/>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BhNzliZDIyYWMxMmYwODNlMGZiZDRiZWM5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03FAE"/>
    <w:rsid w:val="01236AFB"/>
    <w:rsid w:val="018B1565"/>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640B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83984"/>
    <w:rsid w:val="04AA775C"/>
    <w:rsid w:val="04AF1889"/>
    <w:rsid w:val="04E06764"/>
    <w:rsid w:val="04E33C83"/>
    <w:rsid w:val="04E70360"/>
    <w:rsid w:val="04EC2DD7"/>
    <w:rsid w:val="04F66F48"/>
    <w:rsid w:val="04FE0667"/>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7F48CF"/>
    <w:rsid w:val="06930BB8"/>
    <w:rsid w:val="069D1231"/>
    <w:rsid w:val="06B50CF4"/>
    <w:rsid w:val="06B84C89"/>
    <w:rsid w:val="06BB2083"/>
    <w:rsid w:val="06CA3990"/>
    <w:rsid w:val="06CB2732"/>
    <w:rsid w:val="06CC4C40"/>
    <w:rsid w:val="06DF3FC3"/>
    <w:rsid w:val="071023CF"/>
    <w:rsid w:val="07155AFD"/>
    <w:rsid w:val="07245D42"/>
    <w:rsid w:val="07264C62"/>
    <w:rsid w:val="074B23B8"/>
    <w:rsid w:val="076621A7"/>
    <w:rsid w:val="0779354C"/>
    <w:rsid w:val="0783652C"/>
    <w:rsid w:val="07952E86"/>
    <w:rsid w:val="07B6268B"/>
    <w:rsid w:val="08061376"/>
    <w:rsid w:val="08235F22"/>
    <w:rsid w:val="08332819"/>
    <w:rsid w:val="0834033F"/>
    <w:rsid w:val="08452D77"/>
    <w:rsid w:val="086401F8"/>
    <w:rsid w:val="0870456A"/>
    <w:rsid w:val="08751CAA"/>
    <w:rsid w:val="087C3D79"/>
    <w:rsid w:val="087E4C40"/>
    <w:rsid w:val="088F370D"/>
    <w:rsid w:val="08901A19"/>
    <w:rsid w:val="08983078"/>
    <w:rsid w:val="08A31753"/>
    <w:rsid w:val="08A871D0"/>
    <w:rsid w:val="08C90A87"/>
    <w:rsid w:val="08D66AD6"/>
    <w:rsid w:val="08DA33A3"/>
    <w:rsid w:val="08E80F13"/>
    <w:rsid w:val="09076C6C"/>
    <w:rsid w:val="09335624"/>
    <w:rsid w:val="0944690F"/>
    <w:rsid w:val="09535675"/>
    <w:rsid w:val="095F057D"/>
    <w:rsid w:val="095F346D"/>
    <w:rsid w:val="09642282"/>
    <w:rsid w:val="096D1D5A"/>
    <w:rsid w:val="097266A2"/>
    <w:rsid w:val="09733572"/>
    <w:rsid w:val="09772C16"/>
    <w:rsid w:val="098353B5"/>
    <w:rsid w:val="09887819"/>
    <w:rsid w:val="0997284E"/>
    <w:rsid w:val="09A46ABD"/>
    <w:rsid w:val="09A92330"/>
    <w:rsid w:val="09B06B87"/>
    <w:rsid w:val="09BF7CFD"/>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170387"/>
    <w:rsid w:val="0B30404E"/>
    <w:rsid w:val="0B4C6C14"/>
    <w:rsid w:val="0B4E0E79"/>
    <w:rsid w:val="0B547599"/>
    <w:rsid w:val="0B5D783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D0094D"/>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1C1166"/>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EE2DDC"/>
    <w:rsid w:val="12F81A6B"/>
    <w:rsid w:val="13072A44"/>
    <w:rsid w:val="132B02D2"/>
    <w:rsid w:val="132C3BD1"/>
    <w:rsid w:val="13421B62"/>
    <w:rsid w:val="135B443E"/>
    <w:rsid w:val="135E44C2"/>
    <w:rsid w:val="135F4BE2"/>
    <w:rsid w:val="13807C8B"/>
    <w:rsid w:val="13915917"/>
    <w:rsid w:val="139231D1"/>
    <w:rsid w:val="13972AF8"/>
    <w:rsid w:val="139B1A0A"/>
    <w:rsid w:val="139D25C7"/>
    <w:rsid w:val="13BF3CE4"/>
    <w:rsid w:val="13C411CB"/>
    <w:rsid w:val="13EE6E5B"/>
    <w:rsid w:val="141008D8"/>
    <w:rsid w:val="14125FE6"/>
    <w:rsid w:val="14150A44"/>
    <w:rsid w:val="146D271E"/>
    <w:rsid w:val="14830706"/>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7F6731"/>
    <w:rsid w:val="15836462"/>
    <w:rsid w:val="15A37C46"/>
    <w:rsid w:val="15A530EA"/>
    <w:rsid w:val="15E3263E"/>
    <w:rsid w:val="15EC4728"/>
    <w:rsid w:val="1644684C"/>
    <w:rsid w:val="16453908"/>
    <w:rsid w:val="16535D4D"/>
    <w:rsid w:val="16646293"/>
    <w:rsid w:val="166565F0"/>
    <w:rsid w:val="16796A28"/>
    <w:rsid w:val="167F185F"/>
    <w:rsid w:val="16A8729C"/>
    <w:rsid w:val="16B33777"/>
    <w:rsid w:val="16BC70A7"/>
    <w:rsid w:val="16C6339E"/>
    <w:rsid w:val="16EA1D6E"/>
    <w:rsid w:val="172F2D79"/>
    <w:rsid w:val="173B3498"/>
    <w:rsid w:val="17557BEF"/>
    <w:rsid w:val="175E709B"/>
    <w:rsid w:val="177B0C05"/>
    <w:rsid w:val="178B6906"/>
    <w:rsid w:val="17914E66"/>
    <w:rsid w:val="17987CD2"/>
    <w:rsid w:val="17AA569F"/>
    <w:rsid w:val="17D349C1"/>
    <w:rsid w:val="17D34DF7"/>
    <w:rsid w:val="17D80170"/>
    <w:rsid w:val="17F760BD"/>
    <w:rsid w:val="18164539"/>
    <w:rsid w:val="181E0BA3"/>
    <w:rsid w:val="18244F26"/>
    <w:rsid w:val="1829217E"/>
    <w:rsid w:val="1830729E"/>
    <w:rsid w:val="1870062C"/>
    <w:rsid w:val="187B2A53"/>
    <w:rsid w:val="18817102"/>
    <w:rsid w:val="18830A15"/>
    <w:rsid w:val="18852B28"/>
    <w:rsid w:val="188B5321"/>
    <w:rsid w:val="18A74A4F"/>
    <w:rsid w:val="18DC0363"/>
    <w:rsid w:val="18DC5894"/>
    <w:rsid w:val="18E1003E"/>
    <w:rsid w:val="18E302EE"/>
    <w:rsid w:val="19433422"/>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BA3A2F"/>
    <w:rsid w:val="1BC13A2E"/>
    <w:rsid w:val="1BC2714F"/>
    <w:rsid w:val="1BD13E7A"/>
    <w:rsid w:val="1BD75AB8"/>
    <w:rsid w:val="1BD81872"/>
    <w:rsid w:val="1BE96EEF"/>
    <w:rsid w:val="1C0361B1"/>
    <w:rsid w:val="1C0459C2"/>
    <w:rsid w:val="1C1B3B4A"/>
    <w:rsid w:val="1C204A0A"/>
    <w:rsid w:val="1C4437EF"/>
    <w:rsid w:val="1C7B17E0"/>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901D5C"/>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27E69"/>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E57DB1"/>
    <w:rsid w:val="22F15F51"/>
    <w:rsid w:val="231F7242"/>
    <w:rsid w:val="23305E7B"/>
    <w:rsid w:val="233500BF"/>
    <w:rsid w:val="23377FF7"/>
    <w:rsid w:val="233A0AA7"/>
    <w:rsid w:val="235963F1"/>
    <w:rsid w:val="236B425F"/>
    <w:rsid w:val="236E0751"/>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49505A"/>
    <w:rsid w:val="258521D7"/>
    <w:rsid w:val="258B00E2"/>
    <w:rsid w:val="25910F48"/>
    <w:rsid w:val="25A917A6"/>
    <w:rsid w:val="25BE27CC"/>
    <w:rsid w:val="25F74A5C"/>
    <w:rsid w:val="25FA3833"/>
    <w:rsid w:val="25FA6268"/>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BA3F65"/>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68457E"/>
    <w:rsid w:val="287A5637"/>
    <w:rsid w:val="289F7086"/>
    <w:rsid w:val="28A06B7B"/>
    <w:rsid w:val="28B27332"/>
    <w:rsid w:val="28C32028"/>
    <w:rsid w:val="28C70CDE"/>
    <w:rsid w:val="28CC490F"/>
    <w:rsid w:val="28DE40AA"/>
    <w:rsid w:val="28F11C08"/>
    <w:rsid w:val="29024D9D"/>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3507"/>
    <w:rsid w:val="2AA1765E"/>
    <w:rsid w:val="2AAE4EDE"/>
    <w:rsid w:val="2ADB626D"/>
    <w:rsid w:val="2AEA324F"/>
    <w:rsid w:val="2AEF78BB"/>
    <w:rsid w:val="2AFC73CD"/>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C338BC"/>
    <w:rsid w:val="2CD258AD"/>
    <w:rsid w:val="2CE82D6F"/>
    <w:rsid w:val="2D0F4646"/>
    <w:rsid w:val="2D1A3236"/>
    <w:rsid w:val="2D2F71A3"/>
    <w:rsid w:val="2D343236"/>
    <w:rsid w:val="2D375814"/>
    <w:rsid w:val="2D52151C"/>
    <w:rsid w:val="2D575011"/>
    <w:rsid w:val="2D7B1018"/>
    <w:rsid w:val="2D7C0EAC"/>
    <w:rsid w:val="2D872B3B"/>
    <w:rsid w:val="2DA27975"/>
    <w:rsid w:val="2DAF5F38"/>
    <w:rsid w:val="2DD15014"/>
    <w:rsid w:val="2DD24266"/>
    <w:rsid w:val="2DD7176A"/>
    <w:rsid w:val="2DF24997"/>
    <w:rsid w:val="2DF72DE4"/>
    <w:rsid w:val="2E0054CD"/>
    <w:rsid w:val="2E0220AF"/>
    <w:rsid w:val="2E093550"/>
    <w:rsid w:val="2E14000D"/>
    <w:rsid w:val="2E183793"/>
    <w:rsid w:val="2E3F7A9E"/>
    <w:rsid w:val="2E4B082A"/>
    <w:rsid w:val="2E4D4C86"/>
    <w:rsid w:val="2E4F01DA"/>
    <w:rsid w:val="2E556795"/>
    <w:rsid w:val="2E5D459D"/>
    <w:rsid w:val="2E5D4E86"/>
    <w:rsid w:val="2E5D790B"/>
    <w:rsid w:val="2E6206A8"/>
    <w:rsid w:val="2E8B0409"/>
    <w:rsid w:val="2E9A3C18"/>
    <w:rsid w:val="2EAC422C"/>
    <w:rsid w:val="2EB536D8"/>
    <w:rsid w:val="2EBB0FEE"/>
    <w:rsid w:val="2EC60F6B"/>
    <w:rsid w:val="2EC63002"/>
    <w:rsid w:val="2ECB2EFB"/>
    <w:rsid w:val="2ED1039E"/>
    <w:rsid w:val="2EFF4953"/>
    <w:rsid w:val="2F0A6B38"/>
    <w:rsid w:val="2F326AD7"/>
    <w:rsid w:val="2F705153"/>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430D08"/>
    <w:rsid w:val="317624B4"/>
    <w:rsid w:val="317C6EE4"/>
    <w:rsid w:val="319C6071"/>
    <w:rsid w:val="31AC537E"/>
    <w:rsid w:val="31AD7299"/>
    <w:rsid w:val="31D125D7"/>
    <w:rsid w:val="31D95F77"/>
    <w:rsid w:val="31E3679B"/>
    <w:rsid w:val="31E732FD"/>
    <w:rsid w:val="31EB6578"/>
    <w:rsid w:val="31FB4EB6"/>
    <w:rsid w:val="32266F65"/>
    <w:rsid w:val="32290665"/>
    <w:rsid w:val="322E475E"/>
    <w:rsid w:val="32495441"/>
    <w:rsid w:val="32517576"/>
    <w:rsid w:val="32534AFB"/>
    <w:rsid w:val="3276294B"/>
    <w:rsid w:val="327F6A81"/>
    <w:rsid w:val="32827CEF"/>
    <w:rsid w:val="328718AD"/>
    <w:rsid w:val="32BE5C2C"/>
    <w:rsid w:val="32D57EA5"/>
    <w:rsid w:val="32FB6478"/>
    <w:rsid w:val="32FD564D"/>
    <w:rsid w:val="332378F3"/>
    <w:rsid w:val="33263B3F"/>
    <w:rsid w:val="332801C0"/>
    <w:rsid w:val="332928F2"/>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675474"/>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620093B"/>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97391"/>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0D1CE6"/>
    <w:rsid w:val="3A1E0667"/>
    <w:rsid w:val="3A3651E5"/>
    <w:rsid w:val="3A3E7718"/>
    <w:rsid w:val="3A4B6C9E"/>
    <w:rsid w:val="3A6B3438"/>
    <w:rsid w:val="3A744481"/>
    <w:rsid w:val="3A8C5CE4"/>
    <w:rsid w:val="3A8C7BEF"/>
    <w:rsid w:val="3A906246"/>
    <w:rsid w:val="3AA27206"/>
    <w:rsid w:val="3B1C22BD"/>
    <w:rsid w:val="3B2349B7"/>
    <w:rsid w:val="3B266A1C"/>
    <w:rsid w:val="3B433AD3"/>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9D3E41"/>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2E11CF"/>
    <w:rsid w:val="3E367B2B"/>
    <w:rsid w:val="3E377251"/>
    <w:rsid w:val="3E38578C"/>
    <w:rsid w:val="3E421F1A"/>
    <w:rsid w:val="3E42664B"/>
    <w:rsid w:val="3E5A7334"/>
    <w:rsid w:val="3E665081"/>
    <w:rsid w:val="3E744BC7"/>
    <w:rsid w:val="3E7720F3"/>
    <w:rsid w:val="3E7B5D6B"/>
    <w:rsid w:val="3E800582"/>
    <w:rsid w:val="3E843E66"/>
    <w:rsid w:val="3E852940"/>
    <w:rsid w:val="3E8F51FE"/>
    <w:rsid w:val="3E8F6B39"/>
    <w:rsid w:val="3E926F87"/>
    <w:rsid w:val="3E9A59DE"/>
    <w:rsid w:val="3EA6485A"/>
    <w:rsid w:val="3EAD0503"/>
    <w:rsid w:val="3EAF4836"/>
    <w:rsid w:val="3EBB76E9"/>
    <w:rsid w:val="3EC33DFA"/>
    <w:rsid w:val="3EDB6D7D"/>
    <w:rsid w:val="3EE576C2"/>
    <w:rsid w:val="3EE946F5"/>
    <w:rsid w:val="3EEB5665"/>
    <w:rsid w:val="3EED6041"/>
    <w:rsid w:val="3EEE6411"/>
    <w:rsid w:val="3F050055"/>
    <w:rsid w:val="3F060E16"/>
    <w:rsid w:val="3F1778C8"/>
    <w:rsid w:val="3F1D1096"/>
    <w:rsid w:val="3F2F0234"/>
    <w:rsid w:val="3F3B19D7"/>
    <w:rsid w:val="3F6363FE"/>
    <w:rsid w:val="3F72393E"/>
    <w:rsid w:val="3F756B8F"/>
    <w:rsid w:val="3F7E18C4"/>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DA0973"/>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70011"/>
    <w:rsid w:val="436A53CA"/>
    <w:rsid w:val="43977AB6"/>
    <w:rsid w:val="43A3342B"/>
    <w:rsid w:val="43BB30E7"/>
    <w:rsid w:val="43BE56FA"/>
    <w:rsid w:val="43C77C27"/>
    <w:rsid w:val="43DE09EE"/>
    <w:rsid w:val="43E65C0C"/>
    <w:rsid w:val="43E758B2"/>
    <w:rsid w:val="44002FAD"/>
    <w:rsid w:val="44474412"/>
    <w:rsid w:val="448B5125"/>
    <w:rsid w:val="449101DD"/>
    <w:rsid w:val="44986F84"/>
    <w:rsid w:val="44A61C97"/>
    <w:rsid w:val="44AF4BBA"/>
    <w:rsid w:val="44D836DF"/>
    <w:rsid w:val="44DC3DAF"/>
    <w:rsid w:val="44DE1391"/>
    <w:rsid w:val="44F9110D"/>
    <w:rsid w:val="44FB175E"/>
    <w:rsid w:val="450A0068"/>
    <w:rsid w:val="451B225C"/>
    <w:rsid w:val="452410C9"/>
    <w:rsid w:val="452B429C"/>
    <w:rsid w:val="45317DFB"/>
    <w:rsid w:val="456D3CE4"/>
    <w:rsid w:val="4571731D"/>
    <w:rsid w:val="45723ADA"/>
    <w:rsid w:val="4579042C"/>
    <w:rsid w:val="457F0571"/>
    <w:rsid w:val="45851176"/>
    <w:rsid w:val="4585575A"/>
    <w:rsid w:val="459B6735"/>
    <w:rsid w:val="45BA06EF"/>
    <w:rsid w:val="45C63B94"/>
    <w:rsid w:val="45F36B68"/>
    <w:rsid w:val="45F778D3"/>
    <w:rsid w:val="45FF11DB"/>
    <w:rsid w:val="460A2D4E"/>
    <w:rsid w:val="460E7DA5"/>
    <w:rsid w:val="461801CE"/>
    <w:rsid w:val="46345F7C"/>
    <w:rsid w:val="46417674"/>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056F7"/>
    <w:rsid w:val="471C3BAA"/>
    <w:rsid w:val="47280A93"/>
    <w:rsid w:val="4743523B"/>
    <w:rsid w:val="47645ACA"/>
    <w:rsid w:val="47717B3F"/>
    <w:rsid w:val="477B778F"/>
    <w:rsid w:val="477C493B"/>
    <w:rsid w:val="47814868"/>
    <w:rsid w:val="478203EC"/>
    <w:rsid w:val="479E5398"/>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E41902"/>
    <w:rsid w:val="48FD4B4C"/>
    <w:rsid w:val="490A68E0"/>
    <w:rsid w:val="491055FE"/>
    <w:rsid w:val="495F5B3E"/>
    <w:rsid w:val="496D45F2"/>
    <w:rsid w:val="496F77D7"/>
    <w:rsid w:val="497654FD"/>
    <w:rsid w:val="498019BD"/>
    <w:rsid w:val="49B4076A"/>
    <w:rsid w:val="49B64211"/>
    <w:rsid w:val="49C03205"/>
    <w:rsid w:val="49EC0ADD"/>
    <w:rsid w:val="49F6167F"/>
    <w:rsid w:val="4A064FA0"/>
    <w:rsid w:val="4A16615C"/>
    <w:rsid w:val="4A370CCC"/>
    <w:rsid w:val="4A4424D7"/>
    <w:rsid w:val="4A5F4890"/>
    <w:rsid w:val="4A6718D3"/>
    <w:rsid w:val="4A845342"/>
    <w:rsid w:val="4AB82D0F"/>
    <w:rsid w:val="4AE666C6"/>
    <w:rsid w:val="4AE922E8"/>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1C2DEF"/>
    <w:rsid w:val="4C245A30"/>
    <w:rsid w:val="4C295851"/>
    <w:rsid w:val="4C4F0870"/>
    <w:rsid w:val="4C6360CA"/>
    <w:rsid w:val="4C6A2D93"/>
    <w:rsid w:val="4C7B6C84"/>
    <w:rsid w:val="4C7D7706"/>
    <w:rsid w:val="4C87271B"/>
    <w:rsid w:val="4C8E4C41"/>
    <w:rsid w:val="4C8F39C7"/>
    <w:rsid w:val="4C940979"/>
    <w:rsid w:val="4C9A69DF"/>
    <w:rsid w:val="4CB61B48"/>
    <w:rsid w:val="4CB65388"/>
    <w:rsid w:val="4CB6685F"/>
    <w:rsid w:val="4CC367FE"/>
    <w:rsid w:val="4CE17569"/>
    <w:rsid w:val="4CE26857"/>
    <w:rsid w:val="4CE27936"/>
    <w:rsid w:val="4CE46B2E"/>
    <w:rsid w:val="4CEA0599"/>
    <w:rsid w:val="4D0700A1"/>
    <w:rsid w:val="4D077F3C"/>
    <w:rsid w:val="4D0C6761"/>
    <w:rsid w:val="4D123355"/>
    <w:rsid w:val="4D1639B1"/>
    <w:rsid w:val="4D2A3B31"/>
    <w:rsid w:val="4D312C52"/>
    <w:rsid w:val="4D4C506C"/>
    <w:rsid w:val="4D5331F8"/>
    <w:rsid w:val="4D6D5452"/>
    <w:rsid w:val="4D872151"/>
    <w:rsid w:val="4D87534F"/>
    <w:rsid w:val="4D8C33FE"/>
    <w:rsid w:val="4D905305"/>
    <w:rsid w:val="4D964A72"/>
    <w:rsid w:val="4D992B4B"/>
    <w:rsid w:val="4D9C1254"/>
    <w:rsid w:val="4DA047FA"/>
    <w:rsid w:val="4DB10DD3"/>
    <w:rsid w:val="4DC34CC0"/>
    <w:rsid w:val="4DD81946"/>
    <w:rsid w:val="4E0655E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7D74A2"/>
    <w:rsid w:val="4F911C54"/>
    <w:rsid w:val="4F984E57"/>
    <w:rsid w:val="4FC6709B"/>
    <w:rsid w:val="4FC83B4F"/>
    <w:rsid w:val="4FDC5FC3"/>
    <w:rsid w:val="4FE625E0"/>
    <w:rsid w:val="4FF736F9"/>
    <w:rsid w:val="500373A2"/>
    <w:rsid w:val="501716A5"/>
    <w:rsid w:val="501C0736"/>
    <w:rsid w:val="501C796A"/>
    <w:rsid w:val="5021480F"/>
    <w:rsid w:val="502D2C76"/>
    <w:rsid w:val="50361381"/>
    <w:rsid w:val="503D071F"/>
    <w:rsid w:val="503F0BFC"/>
    <w:rsid w:val="50493828"/>
    <w:rsid w:val="505F0FDC"/>
    <w:rsid w:val="50812371"/>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797840"/>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2B2E5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C5DCB"/>
    <w:rsid w:val="555D4828"/>
    <w:rsid w:val="557A0749"/>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23F15"/>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DFB7BE"/>
    <w:rsid w:val="58E2735A"/>
    <w:rsid w:val="58E351BA"/>
    <w:rsid w:val="58E363A9"/>
    <w:rsid w:val="59166304"/>
    <w:rsid w:val="591F52DC"/>
    <w:rsid w:val="593E4F3E"/>
    <w:rsid w:val="595E1678"/>
    <w:rsid w:val="59611BE3"/>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46CFF"/>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2D24BD"/>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A61EFE"/>
    <w:rsid w:val="5FC02406"/>
    <w:rsid w:val="5FCC5339"/>
    <w:rsid w:val="5FE34A5B"/>
    <w:rsid w:val="5FFE1E36"/>
    <w:rsid w:val="600862CC"/>
    <w:rsid w:val="600A4D82"/>
    <w:rsid w:val="600C654D"/>
    <w:rsid w:val="60114DD6"/>
    <w:rsid w:val="60206DA2"/>
    <w:rsid w:val="60232584"/>
    <w:rsid w:val="60401F8B"/>
    <w:rsid w:val="604A1623"/>
    <w:rsid w:val="604F09E7"/>
    <w:rsid w:val="605D7816"/>
    <w:rsid w:val="605E50CE"/>
    <w:rsid w:val="605E77BD"/>
    <w:rsid w:val="6065645C"/>
    <w:rsid w:val="606D6287"/>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22BDF"/>
    <w:rsid w:val="617410CB"/>
    <w:rsid w:val="6182292A"/>
    <w:rsid w:val="61827926"/>
    <w:rsid w:val="618C17C7"/>
    <w:rsid w:val="61942060"/>
    <w:rsid w:val="619F7F92"/>
    <w:rsid w:val="61B02548"/>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170325"/>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33FC2"/>
    <w:rsid w:val="64055776"/>
    <w:rsid w:val="64240056"/>
    <w:rsid w:val="642F26E9"/>
    <w:rsid w:val="643E143A"/>
    <w:rsid w:val="64491666"/>
    <w:rsid w:val="64495FE5"/>
    <w:rsid w:val="647D5D78"/>
    <w:rsid w:val="648B6EEF"/>
    <w:rsid w:val="648E281E"/>
    <w:rsid w:val="64C158BF"/>
    <w:rsid w:val="64CE2EAA"/>
    <w:rsid w:val="64E35BA2"/>
    <w:rsid w:val="64EF325A"/>
    <w:rsid w:val="64F90675"/>
    <w:rsid w:val="651421FF"/>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901724"/>
    <w:rsid w:val="66C814F3"/>
    <w:rsid w:val="66D24120"/>
    <w:rsid w:val="66EF1F08"/>
    <w:rsid w:val="671140AF"/>
    <w:rsid w:val="672F3F24"/>
    <w:rsid w:val="67311C4A"/>
    <w:rsid w:val="673E055F"/>
    <w:rsid w:val="673E6C62"/>
    <w:rsid w:val="67551CE3"/>
    <w:rsid w:val="676236F6"/>
    <w:rsid w:val="6777446E"/>
    <w:rsid w:val="67780F59"/>
    <w:rsid w:val="67A22552"/>
    <w:rsid w:val="67B22DCC"/>
    <w:rsid w:val="67BE7144"/>
    <w:rsid w:val="67BE71AA"/>
    <w:rsid w:val="67D0065F"/>
    <w:rsid w:val="67D85D3D"/>
    <w:rsid w:val="67D90273"/>
    <w:rsid w:val="67DE5875"/>
    <w:rsid w:val="67E5244D"/>
    <w:rsid w:val="67E55852"/>
    <w:rsid w:val="67EB1AB4"/>
    <w:rsid w:val="67FA1285"/>
    <w:rsid w:val="67FD517B"/>
    <w:rsid w:val="680E73DA"/>
    <w:rsid w:val="681A7646"/>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02B24"/>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52F79"/>
    <w:rsid w:val="6A0B1C62"/>
    <w:rsid w:val="6A0C16F7"/>
    <w:rsid w:val="6A130CD7"/>
    <w:rsid w:val="6A2406C8"/>
    <w:rsid w:val="6A442509"/>
    <w:rsid w:val="6A55309E"/>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96F71"/>
    <w:rsid w:val="6C1B3E73"/>
    <w:rsid w:val="6C2246DA"/>
    <w:rsid w:val="6C226FCB"/>
    <w:rsid w:val="6C2A5301"/>
    <w:rsid w:val="6C31226F"/>
    <w:rsid w:val="6C452A9D"/>
    <w:rsid w:val="6C552F0B"/>
    <w:rsid w:val="6C74077D"/>
    <w:rsid w:val="6C8C67B7"/>
    <w:rsid w:val="6C9C3206"/>
    <w:rsid w:val="6C9D744C"/>
    <w:rsid w:val="6CA34196"/>
    <w:rsid w:val="6CBD10F1"/>
    <w:rsid w:val="6CD231EE"/>
    <w:rsid w:val="6CE378F6"/>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2DC4"/>
    <w:rsid w:val="6DCE3AA5"/>
    <w:rsid w:val="6DD41A5B"/>
    <w:rsid w:val="6DF43C2E"/>
    <w:rsid w:val="6DF51CA3"/>
    <w:rsid w:val="6E020BA6"/>
    <w:rsid w:val="6E174662"/>
    <w:rsid w:val="6E335A77"/>
    <w:rsid w:val="6E775E47"/>
    <w:rsid w:val="6E804461"/>
    <w:rsid w:val="6E8335BD"/>
    <w:rsid w:val="6E8E12EF"/>
    <w:rsid w:val="6E8E4DD0"/>
    <w:rsid w:val="6E972936"/>
    <w:rsid w:val="6EAA39A2"/>
    <w:rsid w:val="6ED446C5"/>
    <w:rsid w:val="6F045092"/>
    <w:rsid w:val="6F2531F7"/>
    <w:rsid w:val="6F2A7D94"/>
    <w:rsid w:val="6F3D07AE"/>
    <w:rsid w:val="6F4542C9"/>
    <w:rsid w:val="6F4F3F62"/>
    <w:rsid w:val="6F6563A0"/>
    <w:rsid w:val="6F81463D"/>
    <w:rsid w:val="6F8331F1"/>
    <w:rsid w:val="6F8A5317"/>
    <w:rsid w:val="6F926644"/>
    <w:rsid w:val="6F9C52CB"/>
    <w:rsid w:val="6FAE1A09"/>
    <w:rsid w:val="6FBE238B"/>
    <w:rsid w:val="6FC5234C"/>
    <w:rsid w:val="6FD75BF8"/>
    <w:rsid w:val="6FDD4B42"/>
    <w:rsid w:val="700468D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6D0ABF"/>
    <w:rsid w:val="717B788E"/>
    <w:rsid w:val="71872601"/>
    <w:rsid w:val="71946BA2"/>
    <w:rsid w:val="71BB5EDC"/>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7547B1"/>
    <w:rsid w:val="73AE41C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76194"/>
    <w:rsid w:val="74CE1D48"/>
    <w:rsid w:val="74D86DBA"/>
    <w:rsid w:val="74F506C7"/>
    <w:rsid w:val="75067759"/>
    <w:rsid w:val="750758DC"/>
    <w:rsid w:val="751752C5"/>
    <w:rsid w:val="75241F9B"/>
    <w:rsid w:val="752A5B82"/>
    <w:rsid w:val="752E6DCD"/>
    <w:rsid w:val="752F02A1"/>
    <w:rsid w:val="753344AB"/>
    <w:rsid w:val="753D4E5A"/>
    <w:rsid w:val="7551380D"/>
    <w:rsid w:val="75600BE5"/>
    <w:rsid w:val="7564475C"/>
    <w:rsid w:val="75825AC6"/>
    <w:rsid w:val="7583797F"/>
    <w:rsid w:val="758608CE"/>
    <w:rsid w:val="75AE5430"/>
    <w:rsid w:val="75CB6372"/>
    <w:rsid w:val="75D20F1D"/>
    <w:rsid w:val="75DA2C18"/>
    <w:rsid w:val="75E02BD6"/>
    <w:rsid w:val="75E0564B"/>
    <w:rsid w:val="75F54412"/>
    <w:rsid w:val="76080F69"/>
    <w:rsid w:val="76086611"/>
    <w:rsid w:val="760C32EE"/>
    <w:rsid w:val="761D08E0"/>
    <w:rsid w:val="761D65A2"/>
    <w:rsid w:val="762322A2"/>
    <w:rsid w:val="76283D5C"/>
    <w:rsid w:val="764B75F0"/>
    <w:rsid w:val="765D347C"/>
    <w:rsid w:val="76683AF9"/>
    <w:rsid w:val="76826699"/>
    <w:rsid w:val="768833D7"/>
    <w:rsid w:val="7695568D"/>
    <w:rsid w:val="76C87133"/>
    <w:rsid w:val="76CD08D5"/>
    <w:rsid w:val="76DB4B92"/>
    <w:rsid w:val="77052AA4"/>
    <w:rsid w:val="77136511"/>
    <w:rsid w:val="77224673"/>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678F9"/>
    <w:rsid w:val="792A231A"/>
    <w:rsid w:val="79316829"/>
    <w:rsid w:val="793B7903"/>
    <w:rsid w:val="79534C4C"/>
    <w:rsid w:val="797E66A9"/>
    <w:rsid w:val="79814830"/>
    <w:rsid w:val="798518A4"/>
    <w:rsid w:val="79957FC1"/>
    <w:rsid w:val="799A7236"/>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9B793E"/>
    <w:rsid w:val="7AAB1D04"/>
    <w:rsid w:val="7ABA4368"/>
    <w:rsid w:val="7ABB35A9"/>
    <w:rsid w:val="7AD038B6"/>
    <w:rsid w:val="7AD05746"/>
    <w:rsid w:val="7B1032F0"/>
    <w:rsid w:val="7B257FFD"/>
    <w:rsid w:val="7B343476"/>
    <w:rsid w:val="7B4927AB"/>
    <w:rsid w:val="7B5A1B28"/>
    <w:rsid w:val="7B5A2978"/>
    <w:rsid w:val="7B5A7E4C"/>
    <w:rsid w:val="7B667AF9"/>
    <w:rsid w:val="7B70223A"/>
    <w:rsid w:val="7B7468F8"/>
    <w:rsid w:val="7B803CF3"/>
    <w:rsid w:val="7B845E33"/>
    <w:rsid w:val="7B922569"/>
    <w:rsid w:val="7BEE0103"/>
    <w:rsid w:val="7BF2233F"/>
    <w:rsid w:val="7C0A0FE4"/>
    <w:rsid w:val="7C1F0B6F"/>
    <w:rsid w:val="7C254906"/>
    <w:rsid w:val="7C2634EC"/>
    <w:rsid w:val="7C305719"/>
    <w:rsid w:val="7C444476"/>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4015F"/>
    <w:rsid w:val="7E957AB5"/>
    <w:rsid w:val="7E9A4E1F"/>
    <w:rsid w:val="7EA7723A"/>
    <w:rsid w:val="7EAB10E4"/>
    <w:rsid w:val="7EAF501B"/>
    <w:rsid w:val="7EDE28A7"/>
    <w:rsid w:val="7EDFEA94"/>
    <w:rsid w:val="7EE36A72"/>
    <w:rsid w:val="7EE50A3C"/>
    <w:rsid w:val="7EEF4B39"/>
    <w:rsid w:val="7EF56FBB"/>
    <w:rsid w:val="7EFE1AFE"/>
    <w:rsid w:val="7F0768EB"/>
    <w:rsid w:val="7F143BEC"/>
    <w:rsid w:val="7F18149D"/>
    <w:rsid w:val="7F2F0755"/>
    <w:rsid w:val="7F431716"/>
    <w:rsid w:val="7F4B5A22"/>
    <w:rsid w:val="7F5C371A"/>
    <w:rsid w:val="7F671451"/>
    <w:rsid w:val="7F715AF2"/>
    <w:rsid w:val="7F886E69"/>
    <w:rsid w:val="7F97027D"/>
    <w:rsid w:val="7FF43E95"/>
    <w:rsid w:val="BB7FA927"/>
    <w:rsid w:val="CDDFC4BE"/>
    <w:rsid w:val="DDDF4604"/>
    <w:rsid w:val="DEFF8383"/>
    <w:rsid w:val="EE77AFA3"/>
    <w:rsid w:val="EEFB7380"/>
    <w:rsid w:val="F5FFD31F"/>
    <w:rsid w:val="FDDD20E1"/>
    <w:rsid w:val="FEFF5FB0"/>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autoRedefine/>
    <w:qFormat/>
    <w:uiPriority w:val="0"/>
    <w:rPr>
      <w:b/>
      <w:bCs/>
    </w:rPr>
  </w:style>
  <w:style w:type="paragraph" w:styleId="62">
    <w:name w:val="Body Text First Indent 2"/>
    <w:basedOn w:val="26"/>
    <w:next w:val="63"/>
    <w:link w:val="122"/>
    <w:autoRedefine/>
    <w:qFormat/>
    <w:uiPriority w:val="0"/>
    <w:pPr>
      <w:adjustRightInd/>
      <w:spacing w:after="120" w:line="240" w:lineRule="auto"/>
      <w:ind w:left="420" w:leftChars="200" w:firstLine="210"/>
    </w:pPr>
    <w:rPr>
      <w:sz w:val="21"/>
    </w:rPr>
  </w:style>
  <w:style w:type="paragraph" w:customStyle="1" w:styleId="63">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1"/>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4"/>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basedOn w:val="7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1"/>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966"/>
    <w:autoRedefine/>
    <w:qFormat/>
    <w:uiPriority w:val="0"/>
    <w:rPr>
      <w:rFonts w:ascii="Calibri"/>
      <w:szCs w:val="22"/>
    </w:rPr>
  </w:style>
  <w:style w:type="paragraph" w:customStyle="1" w:styleId="966">
    <w:name w:val="UserStyle_127"/>
    <w:basedOn w:val="1"/>
    <w:link w:val="965"/>
    <w:qFormat/>
    <w:uiPriority w:val="0"/>
    <w:pPr>
      <w:spacing w:after="160" w:line="240" w:lineRule="exact"/>
      <w:jc w:val="left"/>
    </w:pPr>
    <w:rPr>
      <w:rFonts w:ascii="Calibri"/>
      <w:szCs w:val="22"/>
    </w:rPr>
  </w:style>
  <w:style w:type="paragraph" w:customStyle="1" w:styleId="967">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8">
    <w:name w:val="Basistekst Batenburg"/>
    <w:basedOn w:val="969"/>
    <w:autoRedefine/>
    <w:qFormat/>
    <w:uiPriority w:val="0"/>
  </w:style>
  <w:style w:type="paragraph" w:customStyle="1" w:styleId="969">
    <w:name w:val="Zsysbasis Batenburg"/>
    <w:next w:val="968"/>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0">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1">
    <w:name w:val="msonospacing"/>
    <w:basedOn w:val="1"/>
    <w:autoRedefine/>
    <w:qFormat/>
    <w:uiPriority w:val="0"/>
    <w:rPr>
      <w:szCs w:val="22"/>
    </w:rPr>
  </w:style>
  <w:style w:type="paragraph" w:customStyle="1" w:styleId="972">
    <w:name w:val="_Style 10"/>
    <w:basedOn w:val="1"/>
    <w:autoRedefine/>
    <w:qFormat/>
    <w:uiPriority w:val="0"/>
    <w:rPr>
      <w:rFonts w:ascii="仿宋_GB2312" w:eastAsia="仿宋_GB2312"/>
      <w:b/>
      <w:sz w:val="32"/>
      <w:szCs w:val="32"/>
    </w:rPr>
  </w:style>
  <w:style w:type="character" w:customStyle="1" w:styleId="973">
    <w:name w:val="font121"/>
    <w:basedOn w:val="71"/>
    <w:autoRedefine/>
    <w:qFormat/>
    <w:uiPriority w:val="0"/>
    <w:rPr>
      <w:rFonts w:hint="eastAsia" w:ascii="宋体" w:hAnsi="宋体" w:eastAsia="宋体" w:cs="宋体"/>
      <w:color w:val="000000"/>
      <w:sz w:val="21"/>
      <w:szCs w:val="21"/>
      <w:u w:val="none"/>
    </w:rPr>
  </w:style>
  <w:style w:type="character" w:customStyle="1" w:styleId="974">
    <w:name w:val="font131"/>
    <w:basedOn w:val="71"/>
    <w:autoRedefine/>
    <w:qFormat/>
    <w:uiPriority w:val="0"/>
    <w:rPr>
      <w:rFonts w:hint="eastAsia" w:ascii="宋体" w:hAnsi="宋体" w:eastAsia="宋体" w:cs="宋体"/>
      <w:color w:val="000000"/>
      <w:sz w:val="20"/>
      <w:szCs w:val="20"/>
      <w:u w:val="single"/>
    </w:rPr>
  </w:style>
  <w:style w:type="character" w:customStyle="1" w:styleId="975">
    <w:name w:val="font141"/>
    <w:basedOn w:val="71"/>
    <w:autoRedefine/>
    <w:qFormat/>
    <w:uiPriority w:val="0"/>
    <w:rPr>
      <w:rFonts w:hint="eastAsia" w:ascii="宋体" w:hAnsi="宋体" w:eastAsia="宋体" w:cs="宋体"/>
      <w:i/>
      <w:iCs/>
      <w:color w:val="000000"/>
      <w:sz w:val="20"/>
      <w:szCs w:val="20"/>
      <w:u w:val="none"/>
    </w:rPr>
  </w:style>
  <w:style w:type="character" w:customStyle="1" w:styleId="976">
    <w:name w:val="font151"/>
    <w:basedOn w:val="71"/>
    <w:autoRedefine/>
    <w:qFormat/>
    <w:uiPriority w:val="0"/>
    <w:rPr>
      <w:rFonts w:hint="eastAsia" w:ascii="宋体" w:hAnsi="宋体" w:eastAsia="宋体" w:cs="宋体"/>
      <w:color w:val="000000"/>
      <w:sz w:val="20"/>
      <w:szCs w:val="20"/>
      <w:u w:val="none"/>
      <w:vertAlign w:val="superscript"/>
    </w:rPr>
  </w:style>
  <w:style w:type="character" w:customStyle="1" w:styleId="977">
    <w:name w:val="font161"/>
    <w:basedOn w:val="71"/>
    <w:autoRedefine/>
    <w:qFormat/>
    <w:uiPriority w:val="0"/>
    <w:rPr>
      <w:rFonts w:hint="eastAsia" w:ascii="宋体" w:hAnsi="宋体" w:eastAsia="宋体" w:cs="宋体"/>
      <w:color w:val="000000"/>
      <w:sz w:val="18"/>
      <w:szCs w:val="18"/>
      <w:u w:val="none"/>
    </w:rPr>
  </w:style>
  <w:style w:type="character" w:customStyle="1" w:styleId="978">
    <w:name w:val="font112"/>
    <w:basedOn w:val="71"/>
    <w:autoRedefine/>
    <w:qFormat/>
    <w:uiPriority w:val="0"/>
    <w:rPr>
      <w:rFonts w:hint="eastAsia" w:ascii="宋体" w:hAnsi="宋体" w:eastAsia="宋体" w:cs="宋体"/>
      <w:color w:val="000000"/>
      <w:sz w:val="21"/>
      <w:szCs w:val="21"/>
      <w:u w:val="none"/>
    </w:rPr>
  </w:style>
  <w:style w:type="paragraph" w:customStyle="1" w:styleId="979">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60</Pages>
  <Words>4429</Words>
  <Characters>5228</Characters>
  <Lines>279</Lines>
  <Paragraphs>78</Paragraphs>
  <TotalTime>155</TotalTime>
  <ScaleCrop>false</ScaleCrop>
  <LinksUpToDate>false</LinksUpToDate>
  <CharactersWithSpaces>5571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安静不安分</cp:lastModifiedBy>
  <cp:lastPrinted>2025-07-01T05:40:15Z</cp:lastPrinted>
  <dcterms:modified xsi:type="dcterms:W3CDTF">2025-07-01T05:55:50Z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173AC0477709482099961F081551984A_13</vt:lpwstr>
  </property>
  <property fmtid="{D5CDD505-2E9C-101B-9397-08002B2CF9AE}" pid="5" name="KSOTemplateDocerSaveRecord">
    <vt:lpwstr>eyJoZGlkIjoiYjkxODNiNmZjOGY2MzI5YWNiYTc1YTQ2NzZhNjMwODMiLCJ1c2VySWQiOiIxMzUxNDM3NDcwIn0=</vt:lpwstr>
  </property>
</Properties>
</file>