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ADFB2">
      <w:pPr>
        <w:spacing w:line="360" w:lineRule="auto"/>
        <w:jc w:val="center"/>
        <w:rPr>
          <w:rFonts w:hint="eastAsia" w:ascii="宋体" w:hAnsi="宋体" w:eastAsia="宋体" w:cs="宋体"/>
          <w:b/>
          <w:color w:val="auto"/>
          <w:sz w:val="24"/>
          <w:highlight w:val="none"/>
        </w:rPr>
      </w:pPr>
    </w:p>
    <w:p w14:paraId="57930B6C">
      <w:pPr>
        <w:spacing w:line="360" w:lineRule="auto"/>
        <w:jc w:val="center"/>
        <w:rPr>
          <w:rFonts w:hint="eastAsia" w:ascii="宋体" w:hAnsi="宋体" w:eastAsia="宋体" w:cs="宋体"/>
          <w:b/>
          <w:color w:val="auto"/>
          <w:sz w:val="24"/>
          <w:highlight w:val="none"/>
        </w:rPr>
      </w:pPr>
    </w:p>
    <w:p w14:paraId="71CE5830">
      <w:pPr>
        <w:adjustRightInd/>
        <w:spacing w:line="360" w:lineRule="auto"/>
        <w:jc w:val="center"/>
        <w:rPr>
          <w:rFonts w:hint="eastAsia" w:ascii="宋体" w:hAnsi="宋体" w:eastAsia="宋体" w:cs="宋体"/>
          <w:b/>
          <w:color w:val="auto"/>
          <w:sz w:val="44"/>
          <w:szCs w:val="44"/>
          <w:highlight w:val="none"/>
        </w:rPr>
      </w:pPr>
    </w:p>
    <w:p w14:paraId="0BCE3F86">
      <w:pPr>
        <w:tabs>
          <w:tab w:val="left" w:pos="6743"/>
        </w:tabs>
        <w:spacing w:line="360" w:lineRule="auto"/>
        <w:jc w:val="left"/>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ab/>
      </w:r>
    </w:p>
    <w:p w14:paraId="72F9D7E4">
      <w:pPr>
        <w:adjustRightInd/>
        <w:spacing w:line="360" w:lineRule="auto"/>
        <w:jc w:val="center"/>
        <w:rPr>
          <w:rFonts w:hint="eastAsia" w:ascii="宋体" w:hAnsi="宋体" w:eastAsia="宋体" w:cs="宋体"/>
          <w:b/>
          <w:color w:val="auto"/>
          <w:sz w:val="48"/>
          <w:szCs w:val="48"/>
          <w:highlight w:val="none"/>
        </w:rPr>
      </w:pPr>
    </w:p>
    <w:p w14:paraId="7AA69767">
      <w:pPr>
        <w:adjustRightInd/>
        <w:spacing w:line="360" w:lineRule="auto"/>
        <w:jc w:val="center"/>
        <w:rPr>
          <w:rFonts w:hint="eastAsia" w:ascii="宋体" w:hAnsi="宋体" w:eastAsia="宋体" w:cs="宋体"/>
          <w:color w:val="auto"/>
          <w:sz w:val="40"/>
          <w:szCs w:val="40"/>
          <w:highlight w:val="none"/>
        </w:rPr>
      </w:pPr>
      <w:r>
        <w:rPr>
          <w:rFonts w:hint="eastAsia" w:ascii="宋体" w:hAnsi="宋体" w:cs="宋体"/>
          <w:b/>
          <w:color w:val="auto"/>
          <w:sz w:val="44"/>
          <w:szCs w:val="44"/>
          <w:highlight w:val="none"/>
          <w:lang w:eastAsia="zh-CN"/>
        </w:rPr>
        <w:t>洋安文体培训中心空调设备采购（第三次）</w:t>
      </w:r>
      <w:r>
        <w:rPr>
          <w:rFonts w:hint="eastAsia" w:ascii="宋体" w:hAnsi="宋体" w:eastAsia="宋体" w:cs="宋体"/>
          <w:color w:val="auto"/>
          <w:sz w:val="40"/>
          <w:szCs w:val="40"/>
          <w:highlight w:val="none"/>
        </w:rPr>
        <w:t xml:space="preserve"> </w:t>
      </w:r>
    </w:p>
    <w:p w14:paraId="40262A15">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36"/>
          <w:szCs w:val="36"/>
          <w:highlight w:val="none"/>
          <w:lang w:val="zh-CN"/>
        </w:rPr>
        <w:t>国有企业采购</w:t>
      </w:r>
      <w:r>
        <w:rPr>
          <w:rFonts w:hint="eastAsia" w:ascii="宋体" w:hAnsi="宋体" w:eastAsia="宋体" w:cs="宋体"/>
          <w:b/>
          <w:color w:val="auto"/>
          <w:sz w:val="36"/>
          <w:szCs w:val="36"/>
          <w:highlight w:val="none"/>
        </w:rPr>
        <w:t>）（电子招投标）</w:t>
      </w:r>
    </w:p>
    <w:p w14:paraId="103635DA">
      <w:pPr>
        <w:snapToGrid w:val="0"/>
        <w:spacing w:line="360" w:lineRule="auto"/>
        <w:jc w:val="center"/>
        <w:rPr>
          <w:rFonts w:hint="eastAsia" w:ascii="宋体" w:hAnsi="宋体" w:eastAsia="宋体" w:cs="宋体"/>
          <w:b/>
          <w:color w:val="auto"/>
          <w:sz w:val="30"/>
          <w:szCs w:val="30"/>
          <w:highlight w:val="none"/>
          <w:lang w:val="en-US" w:eastAsia="zh-CN"/>
        </w:rPr>
      </w:pPr>
      <w:r>
        <w:rPr>
          <w:rFonts w:hint="eastAsia" w:ascii="宋体" w:hAnsi="宋体" w:cs="宋体"/>
          <w:color w:val="auto"/>
          <w:sz w:val="30"/>
          <w:szCs w:val="30"/>
          <w:highlight w:val="none"/>
          <w:lang w:eastAsia="zh-CN"/>
        </w:rPr>
        <w:t>项目</w:t>
      </w: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w:t>
      </w:r>
      <w:r>
        <w:rPr>
          <w:rFonts w:hint="eastAsia" w:ascii="宋体" w:hAnsi="宋体" w:cs="宋体"/>
          <w:b/>
          <w:color w:val="auto"/>
          <w:sz w:val="30"/>
          <w:szCs w:val="30"/>
          <w:highlight w:val="none"/>
          <w:lang w:eastAsia="zh-CN"/>
        </w:rPr>
        <w:t>HZOFCG2025B-002-02</w:t>
      </w:r>
    </w:p>
    <w:p w14:paraId="7F51B886">
      <w:pPr>
        <w:adjustRightInd/>
        <w:spacing w:line="360" w:lineRule="auto"/>
        <w:rPr>
          <w:rFonts w:hint="eastAsia" w:ascii="宋体" w:hAnsi="宋体" w:eastAsia="宋体" w:cs="宋体"/>
          <w:color w:val="auto"/>
          <w:sz w:val="28"/>
          <w:szCs w:val="20"/>
          <w:highlight w:val="none"/>
        </w:rPr>
      </w:pPr>
    </w:p>
    <w:p w14:paraId="7A045BAA">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7C2167C2">
      <w:pPr>
        <w:spacing w:line="360" w:lineRule="auto"/>
        <w:jc w:val="center"/>
        <w:rPr>
          <w:rFonts w:hint="eastAsia" w:ascii="宋体" w:hAnsi="宋体" w:eastAsia="宋体" w:cs="宋体"/>
          <w:b/>
          <w:color w:val="auto"/>
          <w:sz w:val="44"/>
          <w:szCs w:val="44"/>
          <w:highlight w:val="none"/>
        </w:rPr>
      </w:pPr>
    </w:p>
    <w:p w14:paraId="3CCEC71B">
      <w:pPr>
        <w:spacing w:line="360" w:lineRule="auto"/>
        <w:jc w:val="center"/>
        <w:rPr>
          <w:rFonts w:hint="eastAsia" w:ascii="宋体" w:hAnsi="宋体" w:eastAsia="宋体" w:cs="宋体"/>
          <w:color w:val="auto"/>
          <w:sz w:val="24"/>
          <w:highlight w:val="none"/>
        </w:rPr>
      </w:pPr>
    </w:p>
    <w:p w14:paraId="3AC9D2E0">
      <w:pPr>
        <w:spacing w:line="360" w:lineRule="auto"/>
        <w:jc w:val="center"/>
        <w:rPr>
          <w:rFonts w:hint="eastAsia" w:ascii="宋体" w:hAnsi="宋体" w:eastAsia="宋体" w:cs="宋体"/>
          <w:color w:val="auto"/>
          <w:sz w:val="24"/>
          <w:highlight w:val="none"/>
        </w:rPr>
      </w:pPr>
    </w:p>
    <w:p w14:paraId="5688E23B">
      <w:pPr>
        <w:spacing w:line="360" w:lineRule="auto"/>
        <w:rPr>
          <w:rFonts w:hint="eastAsia" w:ascii="宋体" w:hAnsi="宋体" w:eastAsia="宋体" w:cs="宋体"/>
          <w:color w:val="auto"/>
          <w:sz w:val="32"/>
          <w:szCs w:val="32"/>
          <w:highlight w:val="none"/>
        </w:rPr>
      </w:pPr>
    </w:p>
    <w:p w14:paraId="723106EC">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采购人：</w:t>
      </w:r>
      <w:r>
        <w:rPr>
          <w:rFonts w:hint="eastAsia" w:ascii="宋体" w:hAnsi="宋体" w:cs="宋体"/>
          <w:b/>
          <w:color w:val="auto"/>
          <w:sz w:val="32"/>
          <w:szCs w:val="32"/>
          <w:highlight w:val="none"/>
          <w:lang w:eastAsia="zh-CN"/>
        </w:rPr>
        <w:t>建德市资产经营投资有限公司</w:t>
      </w:r>
      <w:r>
        <w:rPr>
          <w:rFonts w:hint="eastAsia" w:ascii="宋体" w:hAnsi="宋体" w:eastAsia="宋体" w:cs="宋体"/>
          <w:b/>
          <w:color w:val="auto"/>
          <w:sz w:val="32"/>
          <w:szCs w:val="32"/>
          <w:highlight w:val="none"/>
          <w:lang w:eastAsia="zh-CN"/>
        </w:rPr>
        <w:t xml:space="preserve"> </w:t>
      </w:r>
    </w:p>
    <w:p w14:paraId="448D6E28">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采购代理机构：</w:t>
      </w:r>
      <w:r>
        <w:rPr>
          <w:rFonts w:hint="eastAsia" w:ascii="宋体" w:hAnsi="宋体" w:cs="宋体"/>
          <w:b/>
          <w:color w:val="auto"/>
          <w:sz w:val="32"/>
          <w:szCs w:val="32"/>
          <w:highlight w:val="none"/>
          <w:lang w:eastAsia="zh-CN"/>
        </w:rPr>
        <w:t>杭州欧方工程管理有限公司</w:t>
      </w:r>
    </w:p>
    <w:p w14:paraId="590AA5CD">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二十六</w:t>
      </w:r>
      <w:r>
        <w:rPr>
          <w:rFonts w:hint="eastAsia" w:ascii="宋体" w:hAnsi="宋体" w:eastAsia="宋体" w:cs="宋体"/>
          <w:bCs/>
          <w:color w:val="auto"/>
          <w:sz w:val="32"/>
          <w:szCs w:val="32"/>
          <w:highlight w:val="none"/>
        </w:rPr>
        <w:t>日</w:t>
      </w:r>
    </w:p>
    <w:p w14:paraId="6FE1793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20126754">
      <w:pPr>
        <w:spacing w:line="360" w:lineRule="auto"/>
        <w:jc w:val="center"/>
        <w:rPr>
          <w:rFonts w:hint="eastAsia" w:ascii="宋体" w:hAnsi="宋体" w:eastAsia="宋体" w:cs="宋体"/>
          <w:color w:val="auto"/>
          <w:sz w:val="24"/>
          <w:highlight w:val="none"/>
        </w:rPr>
      </w:pPr>
    </w:p>
    <w:p w14:paraId="5A47280F">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6BF082C">
      <w:pPr>
        <w:spacing w:line="360" w:lineRule="auto"/>
        <w:rPr>
          <w:rFonts w:hint="eastAsia" w:ascii="宋体" w:hAnsi="宋体" w:eastAsia="宋体" w:cs="宋体"/>
          <w:color w:val="auto"/>
          <w:sz w:val="32"/>
          <w:szCs w:val="32"/>
          <w:highlight w:val="none"/>
        </w:rPr>
      </w:pPr>
    </w:p>
    <w:p w14:paraId="2E504669">
      <w:pPr>
        <w:spacing w:line="360" w:lineRule="auto"/>
        <w:rPr>
          <w:rFonts w:hint="eastAsia" w:ascii="宋体" w:hAnsi="宋体" w:eastAsia="宋体" w:cs="宋体"/>
          <w:color w:val="auto"/>
          <w:sz w:val="32"/>
          <w:szCs w:val="32"/>
          <w:highlight w:val="none"/>
        </w:rPr>
      </w:pPr>
    </w:p>
    <w:p w14:paraId="3932D01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793F9D0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0578598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7018196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4A9B088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2A46852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539FC5F">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76B1A24B">
      <w:pPr>
        <w:spacing w:line="360" w:lineRule="auto"/>
        <w:ind w:firstLine="549" w:firstLineChars="229"/>
        <w:rPr>
          <w:rFonts w:hint="eastAsia" w:ascii="宋体" w:hAnsi="宋体" w:eastAsia="宋体" w:cs="宋体"/>
          <w:color w:val="auto"/>
          <w:sz w:val="24"/>
          <w:highlight w:val="none"/>
        </w:rPr>
      </w:pPr>
    </w:p>
    <w:p w14:paraId="1A65B4CD">
      <w:pPr>
        <w:spacing w:line="360" w:lineRule="auto"/>
        <w:ind w:firstLine="549" w:firstLineChars="229"/>
        <w:rPr>
          <w:rFonts w:hint="eastAsia" w:ascii="宋体" w:hAnsi="宋体" w:eastAsia="宋体" w:cs="宋体"/>
          <w:color w:val="auto"/>
          <w:sz w:val="24"/>
          <w:highlight w:val="none"/>
        </w:rPr>
      </w:pPr>
    </w:p>
    <w:p w14:paraId="52CB620A">
      <w:pPr>
        <w:spacing w:line="360" w:lineRule="auto"/>
        <w:ind w:firstLine="549" w:firstLineChars="229"/>
        <w:rPr>
          <w:rFonts w:hint="eastAsia" w:ascii="宋体" w:hAnsi="宋体" w:eastAsia="宋体" w:cs="宋体"/>
          <w:color w:val="auto"/>
          <w:sz w:val="24"/>
          <w:highlight w:val="none"/>
        </w:rPr>
      </w:pPr>
    </w:p>
    <w:p w14:paraId="0E83989F">
      <w:pPr>
        <w:spacing w:line="360" w:lineRule="auto"/>
        <w:ind w:firstLine="549" w:firstLineChars="229"/>
        <w:rPr>
          <w:rFonts w:hint="eastAsia" w:ascii="宋体" w:hAnsi="宋体" w:eastAsia="宋体" w:cs="宋体"/>
          <w:color w:val="auto"/>
          <w:sz w:val="24"/>
          <w:highlight w:val="none"/>
        </w:rPr>
      </w:pPr>
    </w:p>
    <w:p w14:paraId="28D14AC2">
      <w:pPr>
        <w:spacing w:line="360" w:lineRule="auto"/>
        <w:ind w:firstLine="549" w:firstLineChars="229"/>
        <w:rPr>
          <w:rFonts w:hint="eastAsia" w:ascii="宋体" w:hAnsi="宋体" w:eastAsia="宋体" w:cs="宋体"/>
          <w:color w:val="auto"/>
          <w:sz w:val="24"/>
          <w:highlight w:val="none"/>
        </w:rPr>
      </w:pPr>
    </w:p>
    <w:p w14:paraId="793DD916">
      <w:pPr>
        <w:spacing w:line="360" w:lineRule="auto"/>
        <w:ind w:firstLine="549" w:firstLineChars="229"/>
        <w:rPr>
          <w:rFonts w:hint="eastAsia" w:ascii="宋体" w:hAnsi="宋体" w:eastAsia="宋体" w:cs="宋体"/>
          <w:color w:val="auto"/>
          <w:sz w:val="24"/>
          <w:highlight w:val="none"/>
        </w:rPr>
      </w:pPr>
    </w:p>
    <w:p w14:paraId="2BCC3241">
      <w:pPr>
        <w:spacing w:line="360" w:lineRule="auto"/>
        <w:ind w:firstLine="549" w:firstLineChars="229"/>
        <w:rPr>
          <w:rFonts w:hint="eastAsia" w:ascii="宋体" w:hAnsi="宋体" w:eastAsia="宋体" w:cs="宋体"/>
          <w:color w:val="auto"/>
          <w:sz w:val="24"/>
          <w:highlight w:val="none"/>
        </w:rPr>
      </w:pPr>
    </w:p>
    <w:p w14:paraId="0791BD6E">
      <w:pPr>
        <w:spacing w:line="360" w:lineRule="auto"/>
        <w:ind w:firstLine="549" w:firstLineChars="229"/>
        <w:rPr>
          <w:rFonts w:hint="eastAsia" w:ascii="宋体" w:hAnsi="宋体" w:eastAsia="宋体" w:cs="宋体"/>
          <w:color w:val="auto"/>
          <w:sz w:val="24"/>
          <w:highlight w:val="none"/>
        </w:rPr>
      </w:pPr>
    </w:p>
    <w:p w14:paraId="16D337DB">
      <w:pPr>
        <w:spacing w:line="360" w:lineRule="auto"/>
        <w:ind w:firstLine="549" w:firstLineChars="229"/>
        <w:rPr>
          <w:rFonts w:hint="eastAsia" w:ascii="宋体" w:hAnsi="宋体" w:eastAsia="宋体" w:cs="宋体"/>
          <w:color w:val="auto"/>
          <w:sz w:val="24"/>
          <w:highlight w:val="none"/>
        </w:rPr>
      </w:pPr>
    </w:p>
    <w:p w14:paraId="64DD52E2">
      <w:pPr>
        <w:spacing w:line="360" w:lineRule="auto"/>
        <w:ind w:firstLine="549" w:firstLineChars="229"/>
        <w:rPr>
          <w:rFonts w:hint="eastAsia" w:ascii="宋体" w:hAnsi="宋体" w:eastAsia="宋体" w:cs="宋体"/>
          <w:color w:val="auto"/>
          <w:sz w:val="24"/>
          <w:highlight w:val="none"/>
        </w:rPr>
      </w:pPr>
    </w:p>
    <w:p w14:paraId="596AE0D5">
      <w:pPr>
        <w:spacing w:line="360" w:lineRule="auto"/>
        <w:ind w:firstLine="549" w:firstLineChars="229"/>
        <w:rPr>
          <w:rFonts w:hint="eastAsia" w:ascii="宋体" w:hAnsi="宋体" w:eastAsia="宋体" w:cs="宋体"/>
          <w:color w:val="auto"/>
          <w:sz w:val="24"/>
          <w:highlight w:val="none"/>
        </w:rPr>
      </w:pPr>
    </w:p>
    <w:p w14:paraId="79E16119">
      <w:pPr>
        <w:pStyle w:val="2"/>
        <w:rPr>
          <w:rFonts w:hint="eastAsia" w:ascii="宋体" w:hAnsi="宋体" w:eastAsia="宋体" w:cs="宋体"/>
          <w:color w:val="auto"/>
          <w:sz w:val="24"/>
          <w:highlight w:val="none"/>
        </w:rPr>
      </w:pPr>
    </w:p>
    <w:p w14:paraId="0CA612D7">
      <w:pPr>
        <w:pStyle w:val="3"/>
        <w:rPr>
          <w:rFonts w:hint="eastAsia" w:ascii="宋体" w:hAnsi="宋体" w:eastAsia="宋体" w:cs="宋体"/>
          <w:color w:val="auto"/>
          <w:sz w:val="24"/>
          <w:highlight w:val="none"/>
        </w:rPr>
      </w:pPr>
    </w:p>
    <w:p w14:paraId="5902B24E">
      <w:pPr>
        <w:rPr>
          <w:rFonts w:hint="eastAsia" w:ascii="宋体" w:hAnsi="宋体" w:eastAsia="宋体" w:cs="宋体"/>
          <w:color w:val="auto"/>
          <w:sz w:val="24"/>
          <w:highlight w:val="none"/>
        </w:rPr>
      </w:pPr>
    </w:p>
    <w:p w14:paraId="3AA823FF">
      <w:pPr>
        <w:pStyle w:val="2"/>
        <w:rPr>
          <w:rFonts w:hint="eastAsia"/>
        </w:rPr>
      </w:pPr>
    </w:p>
    <w:p w14:paraId="09A96645">
      <w:pPr>
        <w:spacing w:line="360" w:lineRule="auto"/>
        <w:ind w:firstLine="549" w:firstLineChars="229"/>
        <w:rPr>
          <w:rFonts w:hint="eastAsia" w:ascii="宋体" w:hAnsi="宋体" w:eastAsia="宋体" w:cs="宋体"/>
          <w:color w:val="auto"/>
          <w:sz w:val="24"/>
          <w:highlight w:val="none"/>
        </w:rPr>
      </w:pPr>
    </w:p>
    <w:bookmarkEnd w:id="2"/>
    <w:p w14:paraId="18FFB430">
      <w:pPr>
        <w:adjustRightInd/>
        <w:spacing w:line="360" w:lineRule="auto"/>
        <w:jc w:val="center"/>
        <w:outlineLvl w:val="0"/>
        <w:rPr>
          <w:rFonts w:hint="eastAsia" w:ascii="宋体" w:hAnsi="宋体" w:eastAsia="宋体" w:cs="宋体"/>
          <w:b/>
          <w:color w:val="auto"/>
          <w:sz w:val="36"/>
          <w:szCs w:val="20"/>
          <w:highlight w:val="none"/>
        </w:rPr>
      </w:pPr>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14:paraId="5A83C97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172BA9C1">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洋安文体培训中心空调设备采购（第三次）</w:t>
      </w:r>
      <w:r>
        <w:rPr>
          <w:rFonts w:hint="eastAsia" w:ascii="宋体" w:hAnsi="宋体" w:eastAsia="宋体" w:cs="宋体"/>
          <w:color w:val="auto"/>
          <w:sz w:val="24"/>
          <w:highlight w:val="none"/>
        </w:rPr>
        <w:t>招标项目的潜在投标人应在</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"采购文件（7.9新版本）.doc"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https://www.lecaiyun.com/</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"https://www.zcygov.cn/）获取（下载）招标文件，并于202%20年%20月%20日%20点%20分00秒"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获取（下载）招标文件，并于</w:t>
      </w:r>
      <w:r>
        <w:rPr>
          <w:rFonts w:hint="eastAsia" w:ascii="宋体" w:hAnsi="宋体" w:cs="宋体"/>
          <w:b/>
          <w:bCs/>
          <w:color w:val="auto"/>
          <w:sz w:val="24"/>
          <w:highlight w:val="none"/>
          <w:lang w:eastAsia="zh-CN"/>
        </w:rPr>
        <w:t>2025年7月17日9点30分00秒</w:t>
      </w:r>
      <w:r>
        <w:rPr>
          <w:rFonts w:hint="eastAsia" w:ascii="宋体" w:hAnsi="宋体" w:eastAsia="宋体" w:cs="宋体"/>
          <w:color w:val="auto"/>
          <w:sz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4394DF80">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1955E25F">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HZOFCG2025B-002-02</w:t>
      </w:r>
      <w:r>
        <w:rPr>
          <w:rFonts w:hint="eastAsia" w:ascii="宋体" w:hAnsi="宋体" w:eastAsia="宋体" w:cs="宋体"/>
          <w:color w:val="auto"/>
          <w:sz w:val="24"/>
          <w:highlight w:val="none"/>
          <w:lang w:eastAsia="zh-CN"/>
        </w:rPr>
        <w:t xml:space="preserve"> </w:t>
      </w:r>
    </w:p>
    <w:p w14:paraId="4F2DCB6B">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洋安文体培训中心空调设备采购（第三次）</w:t>
      </w:r>
    </w:p>
    <w:p w14:paraId="55817B09">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预算金额（元）：</w:t>
      </w:r>
      <w:r>
        <w:rPr>
          <w:rFonts w:hint="eastAsia" w:ascii="宋体" w:hAnsi="宋体" w:eastAsia="宋体" w:cs="宋体"/>
          <w:b/>
          <w:color w:val="auto"/>
          <w:sz w:val="24"/>
          <w:highlight w:val="none"/>
          <w:lang w:val="en-US" w:eastAsia="zh-CN"/>
        </w:rPr>
        <w:t>683594</w:t>
      </w:r>
      <w:r>
        <w:rPr>
          <w:rFonts w:hint="eastAsia" w:ascii="宋体" w:hAnsi="宋体" w:cs="宋体"/>
          <w:b/>
          <w:color w:val="auto"/>
          <w:sz w:val="24"/>
          <w:highlight w:val="none"/>
          <w:lang w:eastAsia="zh-CN"/>
        </w:rPr>
        <w:t>.00</w:t>
      </w:r>
      <w:r>
        <w:rPr>
          <w:rFonts w:hint="eastAsia" w:ascii="宋体" w:hAnsi="宋体" w:eastAsia="宋体" w:cs="宋体"/>
          <w:b/>
          <w:color w:val="auto"/>
          <w:sz w:val="24"/>
          <w:highlight w:val="none"/>
          <w:lang w:val="en-US" w:eastAsia="zh-CN"/>
        </w:rPr>
        <w:t xml:space="preserve"> </w:t>
      </w:r>
    </w:p>
    <w:p w14:paraId="6BA9A856">
      <w:pPr>
        <w:keepNext w:val="0"/>
        <w:keepLines w:val="0"/>
        <w:pageBreakBefore w:val="0"/>
        <w:kinsoku/>
        <w:wordWrap/>
        <w:overflowPunct/>
        <w:topLinePunct w:val="0"/>
        <w:autoSpaceDE/>
        <w:autoSpaceDN/>
        <w:bidi w:val="0"/>
        <w:adjustRightInd w:val="0"/>
        <w:spacing w:line="48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最高限价（元）：</w:t>
      </w:r>
      <w:r>
        <w:rPr>
          <w:rFonts w:hint="eastAsia" w:ascii="宋体" w:hAnsi="宋体" w:eastAsia="宋体" w:cs="宋体"/>
          <w:b/>
          <w:color w:val="auto"/>
          <w:sz w:val="24"/>
          <w:highlight w:val="none"/>
          <w:lang w:val="en-US" w:eastAsia="zh-CN"/>
        </w:rPr>
        <w:t>683594</w:t>
      </w:r>
      <w:r>
        <w:rPr>
          <w:rFonts w:hint="eastAsia" w:ascii="宋体" w:hAnsi="宋体" w:cs="宋体"/>
          <w:b/>
          <w:color w:val="auto"/>
          <w:sz w:val="24"/>
          <w:highlight w:val="none"/>
          <w:lang w:eastAsia="zh-CN"/>
        </w:rPr>
        <w:t>.00</w:t>
      </w:r>
      <w:r>
        <w:rPr>
          <w:rFonts w:hint="eastAsia" w:ascii="宋体" w:hAnsi="宋体" w:eastAsia="宋体" w:cs="宋体"/>
          <w:b/>
          <w:color w:val="auto"/>
          <w:sz w:val="24"/>
          <w:highlight w:val="none"/>
          <w:lang w:val="en-US" w:eastAsia="zh-CN"/>
        </w:rPr>
        <w:t xml:space="preserve">  </w:t>
      </w:r>
    </w:p>
    <w:p w14:paraId="1222F314">
      <w:pPr>
        <w:keepNext w:val="0"/>
        <w:keepLines w:val="0"/>
        <w:pageBreakBefore w:val="0"/>
        <w:kinsoku/>
        <w:wordWrap/>
        <w:overflowPunct/>
        <w:topLinePunct w:val="0"/>
        <w:autoSpaceDE/>
        <w:autoSpaceDN/>
        <w:bidi w:val="0"/>
        <w:adjustRightInd w:val="0"/>
        <w:spacing w:line="480" w:lineRule="exact"/>
        <w:ind w:firstLine="463" w:firstLineChars="192"/>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cs="宋体"/>
          <w:b/>
          <w:color w:val="auto"/>
          <w:sz w:val="24"/>
          <w:highlight w:val="none"/>
          <w:lang w:eastAsia="zh-CN"/>
        </w:rPr>
        <w:t>洋安文体培训中心空调设备采购（第三次）</w:t>
      </w:r>
      <w:r>
        <w:rPr>
          <w:rFonts w:hint="eastAsia" w:ascii="宋体" w:hAnsi="宋体" w:eastAsia="宋体" w:cs="宋体"/>
          <w:b/>
          <w:color w:val="auto"/>
          <w:sz w:val="24"/>
          <w:highlight w:val="none"/>
        </w:rPr>
        <w:t>（包括</w:t>
      </w:r>
      <w:r>
        <w:rPr>
          <w:rFonts w:hint="eastAsia" w:ascii="宋体" w:hAnsi="宋体" w:eastAsia="宋体" w:cs="宋体"/>
          <w:b/>
          <w:color w:val="auto"/>
          <w:sz w:val="24"/>
          <w:highlight w:val="none"/>
          <w:lang w:val="en-US" w:eastAsia="zh-CN"/>
        </w:rPr>
        <w:t>但不限于</w:t>
      </w:r>
      <w:r>
        <w:rPr>
          <w:rFonts w:hint="eastAsia" w:ascii="宋体" w:hAnsi="宋体" w:eastAsia="宋体" w:cs="宋体"/>
          <w:b/>
          <w:color w:val="auto"/>
          <w:sz w:val="24"/>
          <w:highlight w:val="none"/>
          <w:lang w:eastAsia="zh-CN"/>
        </w:rPr>
        <w:t>设备（设备本身及原包装随机的配件、配线、备品、材料、技术资料、原线路改造、墙面及吊顶修复、室外基础等（包括操作手册、使用指南、维修指南和含维修网点在内的服务手册等）等））的供货、包装、装卸运输、上门安装调试（含空调铜管延长、打孔、空调支架，内外机通讯线接通）、冷热水管道安装（包括延长）、风管安装（包括延长）、管道密闭试验、成品保护、产品保管、附件、辅材、备品备件、专用工具、税金、验收、辅助工作及售后服务</w:t>
      </w:r>
      <w:r>
        <w:rPr>
          <w:rFonts w:hint="eastAsia" w:ascii="宋体" w:hAnsi="宋体" w:eastAsia="宋体" w:cs="宋体"/>
          <w:b/>
          <w:color w:val="auto"/>
          <w:sz w:val="24"/>
          <w:highlight w:val="none"/>
          <w:lang w:val="en-US" w:eastAsia="zh-CN"/>
        </w:rPr>
        <w:t>等一切完成本项目所需的费用</w:t>
      </w:r>
      <w:r>
        <w:rPr>
          <w:rFonts w:hint="eastAsia" w:ascii="宋体" w:hAnsi="宋体" w:eastAsia="宋体" w:cs="宋体"/>
          <w:b/>
          <w:color w:val="auto"/>
          <w:sz w:val="24"/>
          <w:highlight w:val="none"/>
        </w:rPr>
        <w:t>）；</w:t>
      </w:r>
      <w:r>
        <w:rPr>
          <w:rFonts w:hint="eastAsia" w:ascii="宋体" w:hAnsi="宋体" w:eastAsia="宋体" w:cs="宋体"/>
          <w:color w:val="auto"/>
          <w:sz w:val="24"/>
          <w:szCs w:val="24"/>
          <w:highlight w:val="none"/>
        </w:rPr>
        <w:t>具体内容详见</w:t>
      </w:r>
      <w:r>
        <w:rPr>
          <w:rFonts w:hint="eastAsia" w:ascii="宋体" w:hAnsi="宋体" w:eastAsia="宋体" w:cs="宋体"/>
          <w:snapToGrid/>
          <w:color w:val="auto"/>
          <w:kern w:val="2"/>
          <w:sz w:val="24"/>
          <w:szCs w:val="24"/>
          <w:highlight w:val="none"/>
        </w:rPr>
        <w:t>招标文件第三部分采购需求为准，供应商可点击本公告下方“浏览采购文件”查看采购需求。</w:t>
      </w:r>
    </w:p>
    <w:p w14:paraId="2D5FB8BD">
      <w:pPr>
        <w:keepNext w:val="0"/>
        <w:keepLines w:val="0"/>
        <w:pageBreakBefore w:val="0"/>
        <w:widowControl/>
        <w:tabs>
          <w:tab w:val="left" w:pos="425"/>
          <w:tab w:val="left" w:pos="747"/>
        </w:tabs>
        <w:kinsoku/>
        <w:wordWrap/>
        <w:overflowPunct/>
        <w:topLinePunct w:val="0"/>
        <w:bidi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w:t>
      </w:r>
    </w:p>
    <w:p w14:paraId="42D0D83E">
      <w:pPr>
        <w:keepNext w:val="0"/>
        <w:keepLines w:val="0"/>
        <w:pageBreakBefore w:val="0"/>
        <w:widowControl/>
        <w:tabs>
          <w:tab w:val="left" w:pos="425"/>
          <w:tab w:val="left" w:pos="747"/>
        </w:tabs>
        <w:kinsoku/>
        <w:wordWrap/>
        <w:overflowPunct/>
        <w:topLinePunct w:val="0"/>
        <w:bidi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szCs w:val="24"/>
          <w:highlight w:val="none"/>
          <w:lang w:val="en-US" w:eastAsia="zh-CN"/>
        </w:rPr>
        <w:t>合同总工期为</w:t>
      </w:r>
      <w:r>
        <w:rPr>
          <w:rFonts w:hint="eastAsia" w:ascii="宋体" w:hAnsi="宋体" w:cs="宋体"/>
          <w:bCs/>
          <w:color w:val="auto"/>
          <w:sz w:val="24"/>
          <w:szCs w:val="24"/>
          <w:highlight w:val="none"/>
          <w:lang w:val="en-US" w:eastAsia="zh-CN"/>
        </w:rPr>
        <w:t>40</w:t>
      </w:r>
      <w:r>
        <w:rPr>
          <w:rFonts w:hint="eastAsia" w:ascii="宋体" w:hAnsi="宋体" w:eastAsia="宋体" w:cs="宋体"/>
          <w:bCs/>
          <w:color w:val="auto"/>
          <w:sz w:val="24"/>
          <w:szCs w:val="24"/>
          <w:highlight w:val="none"/>
          <w:lang w:val="en-US" w:eastAsia="zh-CN"/>
        </w:rPr>
        <w:t>日历天，自中标通知书发布之日起</w:t>
      </w:r>
      <w:r>
        <w:rPr>
          <w:rFonts w:hint="eastAsia" w:ascii="宋体"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lang w:val="en-US" w:eastAsia="zh-CN"/>
        </w:rPr>
        <w:t>天内进场，在规定时间内按采购单位要求完成交货、调试并验收通过后交付使用</w:t>
      </w:r>
      <w:r>
        <w:rPr>
          <w:rFonts w:hint="eastAsia" w:ascii="宋体" w:hAnsi="宋体" w:eastAsia="宋体" w:cs="宋体"/>
          <w:bCs/>
          <w:color w:val="auto"/>
          <w:sz w:val="24"/>
          <w:szCs w:val="24"/>
          <w:highlight w:val="none"/>
        </w:rPr>
        <w:t>。如在规定的时间内由于供应商的原因不能完成交货的，供应商应承担由此给采购单位造成的损失</w:t>
      </w:r>
      <w:r>
        <w:rPr>
          <w:rFonts w:hint="eastAsia" w:ascii="宋体" w:hAnsi="宋体" w:eastAsia="宋体" w:cs="宋体"/>
          <w:bCs/>
          <w:color w:val="auto"/>
          <w:sz w:val="24"/>
          <w:highlight w:val="none"/>
          <w:lang w:val="en-US" w:eastAsia="zh-CN"/>
        </w:rPr>
        <w:t>。</w:t>
      </w:r>
    </w:p>
    <w:p w14:paraId="0950AF52">
      <w:pPr>
        <w:pStyle w:val="3"/>
        <w:keepNext w:val="0"/>
        <w:keepLines w:val="0"/>
        <w:pageBreakBefore w:val="0"/>
        <w:kinsoku/>
        <w:wordWrap/>
        <w:overflowPunct/>
        <w:topLinePunct w:val="0"/>
        <w:autoSpaceDE/>
        <w:autoSpaceDN/>
        <w:bidi w:val="0"/>
        <w:adjustRightInd w:val="0"/>
        <w:spacing w:line="48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322AC122">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0" w:name="_Hlk101132948"/>
      <w:r>
        <w:rPr>
          <w:rFonts w:hint="eastAsia" w:ascii="宋体" w:hAnsi="宋体" w:eastAsia="宋体" w:cs="宋体"/>
          <w:b/>
          <w:color w:val="auto"/>
          <w:sz w:val="24"/>
          <w:highlight w:val="none"/>
        </w:rPr>
        <w:t>申请人的资格要求</w:t>
      </w:r>
      <w:bookmarkEnd w:id="10"/>
      <w:r>
        <w:rPr>
          <w:rFonts w:hint="eastAsia" w:ascii="宋体" w:hAnsi="宋体" w:eastAsia="宋体" w:cs="宋体"/>
          <w:b/>
          <w:color w:val="auto"/>
          <w:sz w:val="24"/>
          <w:highlight w:val="none"/>
        </w:rPr>
        <w:t>：</w:t>
      </w:r>
    </w:p>
    <w:p w14:paraId="60D45D5D">
      <w:pPr>
        <w:keepNext w:val="0"/>
        <w:keepLines w:val="0"/>
        <w:pageBreakBefore w:val="0"/>
        <w:kinsoku/>
        <w:wordWrap/>
        <w:overflowPunct/>
        <w:topLinePunct w:val="0"/>
        <w:autoSpaceDE/>
        <w:autoSpaceDN/>
        <w:bidi w:val="0"/>
        <w:adjustRightInd w:val="0"/>
        <w:spacing w:line="480" w:lineRule="exact"/>
        <w:ind w:firstLine="48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未被“信用中国”（www.creditchina.gov.cn</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列入失信被执行人、</w:t>
      </w:r>
      <w:r>
        <w:rPr>
          <w:rFonts w:hint="eastAsia" w:ascii="宋体" w:hAnsi="宋体" w:eastAsia="宋体" w:cs="宋体"/>
          <w:snapToGrid w:val="0"/>
          <w:color w:val="auto"/>
          <w:kern w:val="28"/>
          <w:sz w:val="24"/>
          <w:szCs w:val="20"/>
          <w:highlight w:val="none"/>
          <w:lang w:eastAsia="zh-CN"/>
        </w:rPr>
        <w:t>重大税收违法失信主体</w:t>
      </w:r>
      <w:r>
        <w:rPr>
          <w:rFonts w:hint="eastAsia" w:ascii="宋体" w:hAnsi="宋体" w:eastAsia="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采购</w:t>
      </w:r>
      <w:r>
        <w:rPr>
          <w:rFonts w:hint="eastAsia" w:ascii="宋体" w:hAnsi="宋体" w:eastAsia="宋体" w:cs="宋体"/>
          <w:snapToGrid w:val="0"/>
          <w:color w:val="auto"/>
          <w:kern w:val="28"/>
          <w:sz w:val="24"/>
          <w:szCs w:val="20"/>
          <w:highlight w:val="none"/>
        </w:rPr>
        <w:t>严重违法失信行为记录名单；</w:t>
      </w:r>
    </w:p>
    <w:p w14:paraId="33F127DA">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 xml:space="preserve"> ；</w:t>
      </w:r>
    </w:p>
    <w:p w14:paraId="5AEAC2FC">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eastAsia="zh-CN"/>
        </w:rPr>
        <w:t>无</w:t>
      </w:r>
      <w:r>
        <w:rPr>
          <w:rFonts w:hint="eastAsia" w:ascii="宋体" w:hAnsi="宋体" w:eastAsia="宋体" w:cs="宋体"/>
          <w:color w:val="auto"/>
          <w:sz w:val="24"/>
          <w:szCs w:val="24"/>
          <w:highlight w:val="none"/>
          <w:lang w:val="en-US" w:eastAsia="zh-CN"/>
        </w:rPr>
        <w:t>。</w:t>
      </w:r>
    </w:p>
    <w:p w14:paraId="414F81DB">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.单位负责人为同一人或者存在直接控股、管理关系的不同供应商，不得参加同一合同项下的</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活动；为采购项目提供整体设计、规范编制或者项目管理、监理、检测等服务后不得再参加该采购项目的其他采购活动。</w:t>
      </w:r>
    </w:p>
    <w:p w14:paraId="68EB2FCC">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23804621">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u w:val="single"/>
          <w:lang w:eastAsia="zh-CN"/>
        </w:rPr>
        <w:t>自公告发布之日起</w:t>
      </w:r>
      <w:r>
        <w:rPr>
          <w:rFonts w:hint="eastAsia" w:ascii="宋体" w:hAnsi="宋体" w:eastAsia="宋体" w:cs="宋体"/>
          <w:color w:val="auto"/>
          <w:sz w:val="24"/>
          <w:highlight w:val="none"/>
          <w:u w:val="singl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lang w:eastAsia="zh-CN"/>
        </w:rPr>
        <w:t>日</w:t>
      </w:r>
      <w:r>
        <w:rPr>
          <w:rFonts w:hint="eastAsia" w:ascii="宋体" w:hAnsi="宋体" w:eastAsia="宋体" w:cs="宋体"/>
          <w:color w:val="auto"/>
          <w:sz w:val="24"/>
          <w:highlight w:val="none"/>
          <w:u w:val="single"/>
        </w:rPr>
        <w:t xml:space="preserve">，每天上午 00:00至12:00 ，下午 12:00至23:59 </w:t>
      </w:r>
      <w:r>
        <w:rPr>
          <w:rFonts w:hint="eastAsia" w:ascii="宋体" w:hAnsi="宋体" w:eastAsia="宋体" w:cs="宋体"/>
          <w:color w:val="auto"/>
          <w:sz w:val="24"/>
          <w:highlight w:val="none"/>
        </w:rPr>
        <w:t>（北京时间，线上获取法定节假日均可，线下获取文件法定节假日除外）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614B6B61">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eastAsia="zh-CN"/>
        </w:rPr>
        <w:t>乐采云平台（https://www.lecaiyun.com/）</w:t>
      </w:r>
      <w:r>
        <w:rPr>
          <w:rFonts w:hint="eastAsia" w:ascii="宋体" w:hAnsi="宋体" w:eastAsia="宋体" w:cs="宋体"/>
          <w:color w:val="auto"/>
          <w:sz w:val="24"/>
          <w:highlight w:val="none"/>
        </w:rPr>
        <w:t xml:space="preserve"> </w:t>
      </w:r>
    </w:p>
    <w:p w14:paraId="2DB0CE90">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线上获取（供应商</w:t>
      </w:r>
      <w:r>
        <w:rPr>
          <w:rFonts w:hint="eastAsia" w:ascii="宋体" w:hAnsi="宋体" w:eastAsia="宋体" w:cs="宋体"/>
          <w:color w:val="auto"/>
          <w:sz w:val="24"/>
          <w:highlight w:val="none"/>
          <w:lang w:val="en-US" w:eastAsia="zh-CN"/>
        </w:rPr>
        <w:t>注册成为乐采云平台供应商后，登录平台-项目采购-获取采购文件）。</w:t>
      </w:r>
      <w:r>
        <w:rPr>
          <w:rFonts w:hint="eastAsia" w:ascii="宋体" w:hAnsi="宋体" w:eastAsia="宋体" w:cs="宋体"/>
          <w:color w:val="auto"/>
          <w:sz w:val="24"/>
          <w:highlight w:val="none"/>
        </w:rPr>
        <w:t xml:space="preserve"> </w:t>
      </w:r>
    </w:p>
    <w:p w14:paraId="1C52FC2C">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4.售价（元）：</w:t>
      </w:r>
      <w:r>
        <w:rPr>
          <w:rFonts w:hint="eastAsia" w:ascii="宋体" w:hAnsi="宋体" w:eastAsia="宋体" w:cs="宋体"/>
          <w:b w:val="0"/>
          <w:bCs/>
          <w:color w:val="auto"/>
          <w:sz w:val="24"/>
          <w:highlight w:val="none"/>
          <w:lang w:val="en-US" w:eastAsia="zh-CN"/>
        </w:rPr>
        <w:t xml:space="preserve">免费。 </w:t>
      </w:r>
      <w:r>
        <w:rPr>
          <w:rFonts w:hint="eastAsia" w:ascii="宋体" w:hAnsi="宋体" w:eastAsia="宋体" w:cs="宋体"/>
          <w:b/>
          <w:color w:val="auto"/>
          <w:sz w:val="24"/>
          <w:highlight w:val="none"/>
          <w:lang w:val="en-US" w:eastAsia="zh-CN"/>
        </w:rPr>
        <w:tab/>
      </w:r>
    </w:p>
    <w:p w14:paraId="779E923F">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w:t>
      </w:r>
      <w:r>
        <w:rPr>
          <w:rFonts w:hint="eastAsia" w:ascii="宋体" w:hAnsi="宋体" w:eastAsia="宋体" w:cs="宋体"/>
          <w:b w:val="0"/>
          <w:bCs/>
          <w:color w:val="auto"/>
          <w:sz w:val="24"/>
          <w:highlight w:val="none"/>
          <w:lang w:val="en-US" w:eastAsia="zh-CN"/>
        </w:rPr>
        <w:t>供应商获取采购文件时须提交的文件资料：无。</w:t>
      </w:r>
    </w:p>
    <w:p w14:paraId="58A8910C">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6.提示</w:t>
      </w:r>
      <w:r>
        <w:rPr>
          <w:rFonts w:hint="eastAsia" w:ascii="宋体" w:hAnsi="宋体" w:eastAsia="宋体" w:cs="宋体"/>
          <w:b/>
          <w:color w:val="auto"/>
          <w:sz w:val="24"/>
          <w:highlight w:val="none"/>
        </w:rPr>
        <w:t>：</w:t>
      </w:r>
    </w:p>
    <w:p w14:paraId="48B22183">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（1）采购人、采购代理机构依托</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完成本项目的电子交易活动，平台不接受未按上述方式获取采购文件的供应商进行投标活动；</w:t>
      </w:r>
    </w:p>
    <w:p w14:paraId="50999E20">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（2）对未按上述方式获取采购文件的供应商对该文件提出的质疑，采购人或采购代理机构将不予处理；</w:t>
      </w:r>
    </w:p>
    <w:p w14:paraId="796F6AF3">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（3）采购人或者采购代理机构对已发出的采购文件等进行必要的澄清或者修改的，采购人或者采购代理机构将无法通过</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通知未按上述方式获取采购文件的供应商；</w:t>
      </w:r>
    </w:p>
    <w:p w14:paraId="7DDF279B">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（4）供应商只有在“</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”完成获取采购文件申请并下载了采购文件后才被视为合法获取了采购文件，否则投标将被拒绝。（供应商获取采购文件时间以供应商完成获取采购文件申请后下载采购文件的时间为准）。</w:t>
      </w:r>
    </w:p>
    <w:p w14:paraId="630233DA">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注：请供应商按上述要求获取采购文件，如未在“</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”系统内完成相关流程，引起的投标无效责任自负。</w:t>
      </w:r>
    </w:p>
    <w:p w14:paraId="3A843463">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（5）不提供采购文件纸质版；</w:t>
      </w:r>
    </w:p>
    <w:p w14:paraId="7584F2CB">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1DDC2969">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七、提交投标文件截止时间与地点：</w:t>
      </w:r>
    </w:p>
    <w:p w14:paraId="0B0132F3">
      <w:pPr>
        <w:pStyle w:val="3"/>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1.提交投标文件截止时间：</w:t>
      </w:r>
      <w:r>
        <w:rPr>
          <w:rFonts w:hint="eastAsia" w:hAnsi="宋体" w:cs="宋体"/>
          <w:snapToGrid/>
          <w:color w:val="auto"/>
          <w:kern w:val="2"/>
          <w:sz w:val="24"/>
          <w:szCs w:val="24"/>
          <w:highlight w:val="none"/>
          <w:lang w:val="en-US" w:eastAsia="zh-CN" w:bidi="ar-SA"/>
        </w:rPr>
        <w:t>2025年7月17日9点30分00秒</w:t>
      </w:r>
      <w:r>
        <w:rPr>
          <w:rFonts w:hint="eastAsia" w:ascii="宋体" w:hAnsi="宋体" w:eastAsia="宋体" w:cs="宋体"/>
          <w:snapToGrid/>
          <w:color w:val="auto"/>
          <w:kern w:val="2"/>
          <w:sz w:val="24"/>
          <w:szCs w:val="24"/>
          <w:highlight w:val="none"/>
          <w:lang w:val="en-US" w:eastAsia="zh-CN" w:bidi="ar-SA"/>
        </w:rPr>
        <w:t>（北京时间）；</w:t>
      </w:r>
    </w:p>
    <w:p w14:paraId="3BC6CDE8">
      <w:pPr>
        <w:pStyle w:val="3"/>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2F304B55">
      <w:pPr>
        <w:pStyle w:val="3"/>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3.投标地点（网址）：本项目采用全流程电子化交易，无须参加现场开标会 （</w:t>
      </w:r>
      <w:r>
        <w:rPr>
          <w:rFonts w:hint="eastAsia" w:ascii="宋体" w:hAnsi="宋体" w:eastAsia="宋体" w:cs="宋体"/>
          <w:snapToGrid/>
          <w:color w:val="auto"/>
          <w:kern w:val="2"/>
          <w:sz w:val="24"/>
          <w:szCs w:val="24"/>
          <w:highlight w:val="none"/>
          <w:lang w:val="en-US" w:eastAsia="zh-CN" w:bidi="ar-SA"/>
        </w:rPr>
        <w:fldChar w:fldCharType="begin"/>
      </w:r>
      <w:r>
        <w:rPr>
          <w:rFonts w:hint="eastAsia" w:ascii="宋体" w:hAnsi="宋体" w:eastAsia="宋体" w:cs="宋体"/>
          <w:snapToGrid/>
          <w:color w:val="auto"/>
          <w:kern w:val="2"/>
          <w:sz w:val="24"/>
          <w:szCs w:val="24"/>
          <w:highlight w:val="none"/>
          <w:lang w:val="en-US" w:eastAsia="zh-CN" w:bidi="ar-SA"/>
        </w:rPr>
        <w:instrText xml:space="preserve"> HYPERLINK "采购文件（7.9新版本）.doc" </w:instrText>
      </w:r>
      <w:r>
        <w:rPr>
          <w:rFonts w:hint="eastAsia" w:ascii="宋体" w:hAnsi="宋体" w:eastAsia="宋体" w:cs="宋体"/>
          <w:snapToGrid/>
          <w:color w:val="auto"/>
          <w:kern w:val="2"/>
          <w:sz w:val="24"/>
          <w:szCs w:val="24"/>
          <w:highlight w:val="none"/>
          <w:lang w:val="en-US" w:eastAsia="zh-CN" w:bidi="ar-SA"/>
        </w:rPr>
        <w:fldChar w:fldCharType="separate"/>
      </w:r>
      <w:r>
        <w:rPr>
          <w:rFonts w:hint="eastAsia" w:ascii="宋体" w:hAnsi="宋体" w:eastAsia="宋体" w:cs="宋体"/>
          <w:snapToGrid/>
          <w:color w:val="auto"/>
          <w:kern w:val="2"/>
          <w:sz w:val="24"/>
          <w:szCs w:val="24"/>
          <w:highlight w:val="none"/>
          <w:lang w:val="en-US" w:eastAsia="zh-CN" w:bidi="ar-SA"/>
        </w:rPr>
        <w:t>https://www.lecaiyun.com/</w:t>
      </w:r>
      <w:r>
        <w:rPr>
          <w:rFonts w:hint="eastAsia" w:ascii="宋体" w:hAnsi="宋体" w:eastAsia="宋体" w:cs="宋体"/>
          <w:snapToGrid/>
          <w:color w:val="auto"/>
          <w:kern w:val="2"/>
          <w:sz w:val="24"/>
          <w:szCs w:val="24"/>
          <w:highlight w:val="none"/>
          <w:lang w:val="en-US" w:eastAsia="zh-CN" w:bidi="ar-SA"/>
        </w:rPr>
        <w:fldChar w:fldCharType="end"/>
      </w:r>
      <w:r>
        <w:rPr>
          <w:rFonts w:hint="eastAsia" w:ascii="宋体" w:hAnsi="宋体" w:eastAsia="宋体" w:cs="宋体"/>
          <w:snapToGrid/>
          <w:color w:val="auto"/>
          <w:kern w:val="2"/>
          <w:sz w:val="24"/>
          <w:szCs w:val="24"/>
          <w:highlight w:val="none"/>
          <w:lang w:val="en-US" w:eastAsia="zh-CN" w:bidi="ar-SA"/>
        </w:rPr>
        <w:t>）。</w:t>
      </w:r>
    </w:p>
    <w:p w14:paraId="1344FF2A">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八</w:t>
      </w:r>
      <w:r>
        <w:rPr>
          <w:rFonts w:hint="eastAsia" w:ascii="宋体" w:hAnsi="宋体" w:eastAsia="宋体" w:cs="宋体"/>
          <w:b/>
          <w:color w:val="auto"/>
          <w:sz w:val="24"/>
          <w:highlight w:val="none"/>
          <w:lang w:eastAsia="zh-CN"/>
        </w:rPr>
        <w:t>、开标时间与地点：</w:t>
      </w:r>
    </w:p>
    <w:p w14:paraId="1DDF942C">
      <w:pPr>
        <w:pStyle w:val="3"/>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1.开标时间：</w:t>
      </w:r>
      <w:r>
        <w:rPr>
          <w:rFonts w:hint="eastAsia" w:hAnsi="宋体" w:cs="宋体"/>
          <w:snapToGrid/>
          <w:color w:val="auto"/>
          <w:kern w:val="2"/>
          <w:sz w:val="24"/>
          <w:szCs w:val="24"/>
          <w:highlight w:val="none"/>
          <w:lang w:val="en-US" w:eastAsia="zh-CN" w:bidi="ar-SA"/>
        </w:rPr>
        <w:t>2025年7月17日9点30分00秒</w:t>
      </w:r>
      <w:r>
        <w:rPr>
          <w:rFonts w:hint="eastAsia" w:ascii="宋体" w:hAnsi="宋体" w:eastAsia="宋体" w:cs="宋体"/>
          <w:snapToGrid/>
          <w:color w:val="auto"/>
          <w:kern w:val="2"/>
          <w:sz w:val="24"/>
          <w:szCs w:val="24"/>
          <w:highlight w:val="none"/>
          <w:lang w:val="en-US" w:eastAsia="zh-CN" w:bidi="ar-SA"/>
        </w:rPr>
        <w:t>（北京时间）；</w:t>
      </w:r>
    </w:p>
    <w:p w14:paraId="1EF3903A">
      <w:pPr>
        <w:pStyle w:val="3"/>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2.开标地点（网址）：</w:t>
      </w:r>
      <w:r>
        <w:rPr>
          <w:rFonts w:hint="eastAsia" w:ascii="宋体" w:hAnsi="宋体" w:eastAsia="宋体" w:cs="宋体"/>
          <w:color w:val="auto"/>
          <w:sz w:val="24"/>
          <w:highlight w:val="none"/>
          <w:lang w:eastAsia="zh-CN"/>
        </w:rPr>
        <w:t>乐采云平台</w:t>
      </w:r>
      <w:r>
        <w:rPr>
          <w:rFonts w:hint="eastAsia" w:ascii="宋体" w:hAnsi="宋体" w:eastAsia="宋体" w:cs="宋体"/>
          <w:snapToGrid/>
          <w:color w:val="auto"/>
          <w:kern w:val="2"/>
          <w:sz w:val="24"/>
          <w:szCs w:val="24"/>
          <w:highlight w:val="none"/>
          <w:lang w:val="en-US" w:eastAsia="zh-CN" w:bidi="ar-SA"/>
        </w:rPr>
        <w:t>（</w:t>
      </w:r>
      <w:r>
        <w:rPr>
          <w:rFonts w:hint="eastAsia" w:ascii="宋体" w:hAnsi="宋体" w:eastAsia="宋体" w:cs="宋体"/>
          <w:snapToGrid/>
          <w:color w:val="auto"/>
          <w:kern w:val="2"/>
          <w:sz w:val="24"/>
          <w:szCs w:val="24"/>
          <w:highlight w:val="none"/>
          <w:lang w:val="en-US" w:eastAsia="zh-CN" w:bidi="ar-SA"/>
        </w:rPr>
        <w:fldChar w:fldCharType="begin"/>
      </w:r>
      <w:r>
        <w:rPr>
          <w:rFonts w:hint="eastAsia" w:ascii="宋体" w:hAnsi="宋体" w:eastAsia="宋体" w:cs="宋体"/>
          <w:snapToGrid/>
          <w:color w:val="auto"/>
          <w:kern w:val="2"/>
          <w:sz w:val="24"/>
          <w:szCs w:val="24"/>
          <w:highlight w:val="none"/>
          <w:lang w:val="en-US" w:eastAsia="zh-CN" w:bidi="ar-SA"/>
        </w:rPr>
        <w:instrText xml:space="preserve"> HYPERLINK "采购文件（7.9新版本）.doc" </w:instrText>
      </w:r>
      <w:r>
        <w:rPr>
          <w:rFonts w:hint="eastAsia" w:ascii="宋体" w:hAnsi="宋体" w:eastAsia="宋体" w:cs="宋体"/>
          <w:snapToGrid/>
          <w:color w:val="auto"/>
          <w:kern w:val="2"/>
          <w:sz w:val="24"/>
          <w:szCs w:val="24"/>
          <w:highlight w:val="none"/>
          <w:lang w:val="en-US" w:eastAsia="zh-CN" w:bidi="ar-SA"/>
        </w:rPr>
        <w:fldChar w:fldCharType="separate"/>
      </w:r>
      <w:r>
        <w:rPr>
          <w:rFonts w:hint="eastAsia" w:ascii="宋体" w:hAnsi="宋体" w:eastAsia="宋体" w:cs="宋体"/>
          <w:snapToGrid/>
          <w:color w:val="auto"/>
          <w:kern w:val="2"/>
          <w:sz w:val="24"/>
          <w:szCs w:val="24"/>
          <w:highlight w:val="none"/>
          <w:lang w:val="en-US" w:eastAsia="zh-CN" w:bidi="ar-SA"/>
        </w:rPr>
        <w:t>https://www.lecaiyun.com/</w:t>
      </w:r>
      <w:r>
        <w:rPr>
          <w:rFonts w:hint="eastAsia" w:ascii="宋体" w:hAnsi="宋体" w:eastAsia="宋体" w:cs="宋体"/>
          <w:snapToGrid/>
          <w:color w:val="auto"/>
          <w:kern w:val="2"/>
          <w:sz w:val="24"/>
          <w:szCs w:val="24"/>
          <w:highlight w:val="none"/>
          <w:lang w:val="en-US" w:eastAsia="zh-CN" w:bidi="ar-SA"/>
        </w:rPr>
        <w:fldChar w:fldCharType="end"/>
      </w:r>
      <w:r>
        <w:rPr>
          <w:rFonts w:hint="eastAsia" w:ascii="宋体" w:hAnsi="宋体" w:eastAsia="宋体" w:cs="宋体"/>
          <w:snapToGrid/>
          <w:color w:val="auto"/>
          <w:kern w:val="2"/>
          <w:sz w:val="24"/>
          <w:szCs w:val="24"/>
          <w:highlight w:val="none"/>
          <w:lang w:val="en-US" w:eastAsia="zh-CN" w:bidi="ar-SA"/>
        </w:rPr>
        <w:t>）</w:t>
      </w:r>
    </w:p>
    <w:p w14:paraId="2468835E">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 xml:space="preserve">九、公告期限 </w:t>
      </w:r>
    </w:p>
    <w:p w14:paraId="0463DD6F">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5D38D35F">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十、</w:t>
      </w:r>
      <w:r>
        <w:rPr>
          <w:rFonts w:hint="eastAsia" w:ascii="宋体" w:hAnsi="宋体" w:eastAsia="宋体" w:cs="宋体"/>
          <w:b/>
          <w:color w:val="auto"/>
          <w:sz w:val="24"/>
          <w:highlight w:val="none"/>
        </w:rPr>
        <w:t>电子招投标的说明：</w:t>
      </w:r>
    </w:p>
    <w:p w14:paraId="04FAFA76">
      <w:pPr>
        <w:pStyle w:val="3"/>
        <w:keepNext w:val="0"/>
        <w:keepLines w:val="0"/>
        <w:pageBreakBefore w:val="0"/>
        <w:kinsoku/>
        <w:wordWrap/>
        <w:overflowPunct/>
        <w:topLinePunct w:val="0"/>
        <w:autoSpaceDE/>
        <w:autoSpaceDN/>
        <w:bidi w:val="0"/>
        <w:adjustRightInd w:val="0"/>
        <w:spacing w:before="158" w:line="480" w:lineRule="exact"/>
        <w:ind w:firstLine="436" w:firstLineChars="181"/>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1.电子招投标：本项目以数据电文形式，依托“乐采云平台（www.lecaiyun.com）”进行招投标活动，各投标人应按照本项目采购文件和乐采云平台的要求编制、加密并递交投标文件，不接受纸质投标文件。</w:t>
      </w:r>
    </w:p>
    <w:p w14:paraId="13E4D646">
      <w:pPr>
        <w:pStyle w:val="3"/>
        <w:keepNext w:val="0"/>
        <w:keepLines w:val="0"/>
        <w:pageBreakBefore w:val="0"/>
        <w:kinsoku/>
        <w:wordWrap/>
        <w:overflowPunct/>
        <w:topLinePunct w:val="0"/>
        <w:autoSpaceDE/>
        <w:autoSpaceDN/>
        <w:bidi w:val="0"/>
        <w:adjustRightInd w:val="0"/>
        <w:spacing w:before="158" w:line="480" w:lineRule="exact"/>
        <w:ind w:firstLine="436" w:firstLineChars="181"/>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2.投标准备：</w:t>
      </w:r>
    </w:p>
    <w:p w14:paraId="7F0420B3">
      <w:pPr>
        <w:pStyle w:val="3"/>
        <w:keepNext w:val="0"/>
        <w:keepLines w:val="0"/>
        <w:pageBreakBefore w:val="0"/>
        <w:kinsoku/>
        <w:wordWrap/>
        <w:overflowPunct/>
        <w:topLinePunct w:val="0"/>
        <w:autoSpaceDE/>
        <w:autoSpaceDN/>
        <w:bidi w:val="0"/>
        <w:adjustRightInd w:val="0"/>
        <w:spacing w:before="158" w:line="480" w:lineRule="exact"/>
        <w:ind w:firstLine="436" w:firstLineChars="181"/>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1）投标人应为乐采云平台供应商，注册地址：乐采云平台-商家注册--注册地址：https://middle-lcy.lecaiyun.com/v-settle-front/enter/accountNew?settleCategory=1&amp;entranceType=150&amp;utm=luban.luban-PC-55609.ct001.9.d37d2350548211ef93937d90641fa708），进行乐采云平台供应商资料填写，通过平台审核后成为乐采云平台供应商。</w:t>
      </w:r>
    </w:p>
    <w:p w14:paraId="0788C3D8">
      <w:pPr>
        <w:pStyle w:val="3"/>
        <w:keepNext w:val="0"/>
        <w:keepLines w:val="0"/>
        <w:pageBreakBefore w:val="0"/>
        <w:kinsoku/>
        <w:wordWrap/>
        <w:overflowPunct/>
        <w:topLinePunct w:val="0"/>
        <w:autoSpaceDE/>
        <w:autoSpaceDN/>
        <w:bidi w:val="0"/>
        <w:adjustRightInd w:val="0"/>
        <w:spacing w:before="158" w:line="480" w:lineRule="exact"/>
        <w:ind w:firstLine="436" w:firstLineChars="181"/>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2）申领CA数字证书---申领流程详见“乐采云平台-服务中心-CA管理-申领CA证书-CA驱动和申领流程”：投标人应在开标前完成CA数字证书办理，完成CA数字证书办理预计1-2周左右，各投标人应充分考虑办理时间等因素。</w:t>
      </w:r>
    </w:p>
    <w:p w14:paraId="1D66BB58">
      <w:pPr>
        <w:pStyle w:val="3"/>
        <w:keepNext w:val="0"/>
        <w:keepLines w:val="0"/>
        <w:pageBreakBefore w:val="0"/>
        <w:kinsoku/>
        <w:wordWrap/>
        <w:overflowPunct/>
        <w:topLinePunct w:val="0"/>
        <w:autoSpaceDE/>
        <w:autoSpaceDN/>
        <w:bidi w:val="0"/>
        <w:adjustRightInd w:val="0"/>
        <w:spacing w:before="158" w:line="480" w:lineRule="exact"/>
        <w:ind w:firstLine="436" w:firstLineChars="181"/>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办理流程详见:CA管理操作指南https://lecaiyun.com/helpcenter/document#/document/detail?siteCode=lecaiyun&amp;manualId=2185&amp;topicId=12851</w:t>
      </w:r>
    </w:p>
    <w:p w14:paraId="7344B382">
      <w:pPr>
        <w:pStyle w:val="3"/>
        <w:keepNext w:val="0"/>
        <w:keepLines w:val="0"/>
        <w:pageBreakBefore w:val="0"/>
        <w:kinsoku/>
        <w:wordWrap/>
        <w:overflowPunct/>
        <w:topLinePunct w:val="0"/>
        <w:autoSpaceDE/>
        <w:autoSpaceDN/>
        <w:bidi w:val="0"/>
        <w:adjustRightInd w:val="0"/>
        <w:spacing w:before="158" w:line="480" w:lineRule="exact"/>
        <w:ind w:firstLine="436" w:firstLineChars="181"/>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3）安装“乐采云电子交易客户端”----投标人通过乐采云平台电子投标工具制作投标文件，前往“乐采云平台-服务中心-电子交易客户端”进行下载并安装。乐采云电子交易客户端：https://sitecdn.zcycdn.com/zcy-client/bidding-client-new/official/lcy/LeCaiYunSetup.latest.exe</w:t>
      </w:r>
    </w:p>
    <w:p w14:paraId="78396AC2">
      <w:pPr>
        <w:pStyle w:val="3"/>
        <w:keepNext w:val="0"/>
        <w:keepLines w:val="0"/>
        <w:pageBreakBefore w:val="0"/>
        <w:kinsoku/>
        <w:wordWrap/>
        <w:overflowPunct/>
        <w:topLinePunct w:val="0"/>
        <w:autoSpaceDE/>
        <w:autoSpaceDN/>
        <w:bidi w:val="0"/>
        <w:adjustRightInd w:val="0"/>
        <w:spacing w:before="158" w:line="480" w:lineRule="exact"/>
        <w:ind w:firstLine="436" w:firstLineChars="181"/>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3.采购文件的获取：使用账号登录或者使用CA登录乐采云平台；进入“项目采购”应用，在获取采购文件菜单中选择项目，获取采购文件。</w:t>
      </w:r>
    </w:p>
    <w:p w14:paraId="456AD884">
      <w:pPr>
        <w:pStyle w:val="3"/>
        <w:keepNext w:val="0"/>
        <w:keepLines w:val="0"/>
        <w:pageBreakBefore w:val="0"/>
        <w:kinsoku/>
        <w:wordWrap/>
        <w:overflowPunct/>
        <w:topLinePunct w:val="0"/>
        <w:autoSpaceDE/>
        <w:autoSpaceDN/>
        <w:bidi w:val="0"/>
        <w:adjustRightInd w:val="0"/>
        <w:spacing w:before="158" w:line="480" w:lineRule="exact"/>
        <w:ind w:firstLine="436" w:firstLineChars="181"/>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4.投标文件的制作：在“乐采云电子交易客户端”中完成“填写基本信息”、“导入投标文件”、“标书关联”、“标书检查”、“电子签名”、“生成电子标书”等操作。</w:t>
      </w:r>
    </w:p>
    <w:p w14:paraId="7DF84006">
      <w:pPr>
        <w:pStyle w:val="3"/>
        <w:keepNext w:val="0"/>
        <w:keepLines w:val="0"/>
        <w:pageBreakBefore w:val="0"/>
        <w:kinsoku/>
        <w:wordWrap/>
        <w:overflowPunct/>
        <w:topLinePunct w:val="0"/>
        <w:autoSpaceDE/>
        <w:autoSpaceDN/>
        <w:bidi w:val="0"/>
        <w:adjustRightInd w:val="0"/>
        <w:spacing w:before="158" w:line="480" w:lineRule="exact"/>
        <w:ind w:firstLine="436" w:firstLineChars="181"/>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5.投标文件的传输递交：投标人在投标截止时间前将加密的投标文件上传至乐采云平台。</w:t>
      </w:r>
    </w:p>
    <w:p w14:paraId="57E4924D">
      <w:pPr>
        <w:pStyle w:val="3"/>
        <w:keepNext w:val="0"/>
        <w:keepLines w:val="0"/>
        <w:pageBreakBefore w:val="0"/>
        <w:kinsoku/>
        <w:wordWrap/>
        <w:overflowPunct/>
        <w:topLinePunct w:val="0"/>
        <w:autoSpaceDE/>
        <w:autoSpaceDN/>
        <w:bidi w:val="0"/>
        <w:adjustRightInd w:val="0"/>
        <w:spacing w:before="158" w:line="480" w:lineRule="exact"/>
        <w:ind w:firstLine="436" w:firstLineChars="181"/>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6.投标文件的解密：投标人按照平台提示和采购文件的规定在开标时间起30分钟内完成在线解密。</w:t>
      </w:r>
    </w:p>
    <w:p w14:paraId="736364F9">
      <w:pPr>
        <w:pStyle w:val="3"/>
        <w:keepNext w:val="0"/>
        <w:keepLines w:val="0"/>
        <w:pageBreakBefore w:val="0"/>
        <w:kinsoku/>
        <w:wordWrap/>
        <w:overflowPunct/>
        <w:topLinePunct w:val="0"/>
        <w:autoSpaceDE/>
        <w:autoSpaceDN/>
        <w:bidi w:val="0"/>
        <w:adjustRightInd w:val="0"/>
        <w:spacing w:before="158" w:line="480" w:lineRule="exact"/>
        <w:ind w:firstLine="436" w:firstLineChars="181"/>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7.供应商在使用系统进行投标的过程中遇到涉及平台使用的任何问题，可致电乐采云平台技术支持热线咨询，联系方式：95763。</w:t>
      </w:r>
    </w:p>
    <w:p w14:paraId="18E0929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十一</w:t>
      </w:r>
      <w:r>
        <w:rPr>
          <w:rFonts w:hint="eastAsia" w:ascii="宋体" w:hAnsi="宋体" w:eastAsia="宋体" w:cs="宋体"/>
          <w:b/>
          <w:color w:val="auto"/>
          <w:sz w:val="24"/>
          <w:highlight w:val="none"/>
        </w:rPr>
        <w:t>、对本次采购提出询问、质疑、投诉，请按以下方式联系</w:t>
      </w:r>
    </w:p>
    <w:p w14:paraId="797362B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78A2394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建德市资产经营投资有限公司</w:t>
      </w:r>
      <w:r>
        <w:rPr>
          <w:rFonts w:hint="eastAsia" w:ascii="宋体" w:hAnsi="宋体" w:eastAsia="宋体" w:cs="宋体"/>
          <w:color w:val="auto"/>
          <w:sz w:val="24"/>
          <w:highlight w:val="none"/>
          <w:lang w:eastAsia="zh-CN"/>
        </w:rPr>
        <w:t xml:space="preserve"> </w:t>
      </w:r>
    </w:p>
    <w:p w14:paraId="24BDCD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址：浙江省杭州市建德市新安江街道新安路150号  </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 xml:space="preserve"> </w:t>
      </w:r>
    </w:p>
    <w:p w14:paraId="3780AA1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45DBAAC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邵</w:t>
      </w:r>
      <w:r>
        <w:rPr>
          <w:rFonts w:hint="eastAsia" w:ascii="宋体" w:hAnsi="宋体" w:eastAsia="宋体" w:cs="宋体"/>
          <w:color w:val="auto"/>
          <w:sz w:val="24"/>
          <w:highlight w:val="none"/>
          <w:lang w:val="en-US" w:eastAsia="zh-CN"/>
        </w:rPr>
        <w:t>先生</w:t>
      </w:r>
      <w:r>
        <w:rPr>
          <w:rFonts w:hint="eastAsia" w:ascii="宋体" w:hAnsi="宋体" w:eastAsia="宋体" w:cs="宋体"/>
          <w:color w:val="auto"/>
          <w:sz w:val="24"/>
          <w:highlight w:val="none"/>
        </w:rPr>
        <w:t xml:space="preserve">  </w:t>
      </w:r>
    </w:p>
    <w:p w14:paraId="21E5BE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15267427598</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4B6971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val="en-US" w:eastAsia="zh-CN"/>
        </w:rPr>
        <w:t>郑女士</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highlight w:val="none"/>
        </w:rPr>
        <w:t xml:space="preserve"> </w:t>
      </w:r>
    </w:p>
    <w:p w14:paraId="67D7600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质疑联系方式：13738108180</w:t>
      </w:r>
    </w:p>
    <w:p w14:paraId="5CBDE53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076F127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杭州欧方工程管理有限公司</w:t>
      </w:r>
    </w:p>
    <w:p w14:paraId="757759E7">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cs="宋体"/>
          <w:color w:val="auto"/>
          <w:sz w:val="24"/>
          <w:szCs w:val="24"/>
          <w:highlight w:val="none"/>
          <w:lang w:eastAsia="zh-CN"/>
        </w:rPr>
        <w:t>建德市新安江街道红枫商场17号</w:t>
      </w:r>
    </w:p>
    <w:p w14:paraId="6944C8BE">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传    真：/</w:t>
      </w:r>
    </w:p>
    <w:p w14:paraId="179F718E">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陈</w:t>
      </w:r>
      <w:r>
        <w:rPr>
          <w:rFonts w:hint="eastAsia" w:ascii="宋体" w:hAnsi="宋体" w:cs="宋体"/>
          <w:color w:val="auto"/>
          <w:sz w:val="24"/>
          <w:highlight w:val="none"/>
          <w:lang w:eastAsia="zh-CN"/>
        </w:rPr>
        <w:t>女士</w:t>
      </w:r>
    </w:p>
    <w:p w14:paraId="2385C56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15990158838</w:t>
      </w:r>
      <w:r>
        <w:rPr>
          <w:rFonts w:hint="eastAsia" w:ascii="宋体" w:hAnsi="宋体" w:eastAsia="宋体" w:cs="宋体"/>
          <w:color w:val="auto"/>
          <w:sz w:val="24"/>
          <w:highlight w:val="none"/>
          <w:lang w:val="en-US" w:eastAsia="zh-CN"/>
        </w:rPr>
        <w:t xml:space="preserve"> </w:t>
      </w:r>
    </w:p>
    <w:p w14:paraId="769A045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张</w:t>
      </w:r>
      <w:r>
        <w:rPr>
          <w:rFonts w:hint="eastAsia" w:ascii="宋体" w:hAnsi="宋体" w:cs="宋体"/>
          <w:color w:val="auto"/>
          <w:sz w:val="24"/>
          <w:highlight w:val="none"/>
          <w:lang w:eastAsia="zh-CN"/>
        </w:rPr>
        <w:t>先生</w:t>
      </w:r>
      <w:r>
        <w:rPr>
          <w:rFonts w:hint="eastAsia" w:ascii="宋体" w:hAnsi="宋体" w:eastAsia="宋体" w:cs="宋体"/>
          <w:color w:val="auto"/>
          <w:sz w:val="24"/>
          <w:highlight w:val="none"/>
        </w:rPr>
        <w:t xml:space="preserve"> </w:t>
      </w:r>
    </w:p>
    <w:p w14:paraId="471385ED">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18268883544</w:t>
      </w:r>
    </w:p>
    <w:p w14:paraId="0A771E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同级</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 xml:space="preserve">监督管理部门            </w:t>
      </w:r>
    </w:p>
    <w:p w14:paraId="3294935E">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名 称：建德市资产经营投资有限公司</w:t>
      </w:r>
    </w:p>
    <w:p w14:paraId="45F40A82">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 址：浙江省杭州市建德市新安江街道新安路150号</w:t>
      </w:r>
    </w:p>
    <w:p w14:paraId="0FD3E4F5">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联 系 人：</w:t>
      </w:r>
      <w:r>
        <w:rPr>
          <w:rFonts w:hint="eastAsia" w:ascii="宋体" w:hAnsi="宋体" w:eastAsia="宋体" w:cs="宋体"/>
          <w:color w:val="auto"/>
          <w:sz w:val="24"/>
          <w:szCs w:val="24"/>
          <w:highlight w:val="none"/>
          <w:lang w:eastAsia="zh-CN"/>
        </w:rPr>
        <w:t>黄</w:t>
      </w:r>
      <w:r>
        <w:rPr>
          <w:rFonts w:hint="eastAsia" w:ascii="宋体" w:hAnsi="宋体" w:eastAsia="宋体" w:cs="宋体"/>
          <w:color w:val="auto"/>
          <w:sz w:val="24"/>
          <w:szCs w:val="24"/>
          <w:highlight w:val="none"/>
          <w:lang w:val="en-US" w:eastAsia="zh-CN"/>
        </w:rPr>
        <w:t>工</w:t>
      </w:r>
    </w:p>
    <w:p w14:paraId="799359E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监督投诉电话：</w:t>
      </w:r>
      <w:r>
        <w:rPr>
          <w:rFonts w:hint="eastAsia" w:ascii="宋体" w:hAnsi="宋体" w:eastAsia="宋体" w:cs="宋体"/>
          <w:color w:val="auto"/>
          <w:sz w:val="24"/>
          <w:szCs w:val="24"/>
          <w:highlight w:val="none"/>
        </w:rPr>
        <w:t>18969965430</w:t>
      </w:r>
    </w:p>
    <w:p w14:paraId="5B46A187">
      <w:pPr>
        <w:widowControl/>
        <w:spacing w:before="158" w:line="360" w:lineRule="exact"/>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若对项目采购电子交易系统操作有疑问，可登录</w:t>
      </w:r>
      <w:r>
        <w:rPr>
          <w:rFonts w:hint="eastAsia" w:ascii="宋体" w:hAnsi="宋体" w:eastAsia="宋体" w:cs="宋体"/>
          <w:b/>
          <w:color w:val="auto"/>
          <w:kern w:val="0"/>
          <w:sz w:val="24"/>
          <w:szCs w:val="24"/>
          <w:highlight w:val="none"/>
          <w:lang w:val="en-US" w:eastAsia="zh-CN"/>
        </w:rPr>
        <w:t>乐</w:t>
      </w:r>
      <w:r>
        <w:rPr>
          <w:rFonts w:hint="eastAsia" w:ascii="宋体" w:hAnsi="宋体" w:eastAsia="宋体" w:cs="宋体"/>
          <w:b/>
          <w:color w:val="auto"/>
          <w:kern w:val="0"/>
          <w:sz w:val="24"/>
          <w:szCs w:val="24"/>
          <w:highlight w:val="none"/>
        </w:rPr>
        <w:t>采云（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"采购文件（7.9新版本）.doc" </w:instrText>
      </w:r>
      <w:r>
        <w:rPr>
          <w:rFonts w:hint="eastAsia" w:ascii="宋体" w:hAnsi="宋体" w:eastAsia="宋体" w:cs="宋体"/>
          <w:color w:val="auto"/>
          <w:sz w:val="24"/>
          <w:szCs w:val="24"/>
          <w:highlight w:val="none"/>
        </w:rPr>
        <w:fldChar w:fldCharType="separate"/>
      </w:r>
      <w:r>
        <w:rPr>
          <w:rStyle w:val="78"/>
          <w:rFonts w:hint="eastAsia" w:ascii="宋体" w:hAnsi="宋体" w:eastAsia="宋体" w:cs="宋体"/>
          <w:color w:val="auto"/>
          <w:sz w:val="24"/>
          <w:szCs w:val="24"/>
          <w:highlight w:val="none"/>
        </w:rPr>
        <w:t>https://www.lecaiyun.com/</w:t>
      </w:r>
      <w:r>
        <w:rPr>
          <w:rFonts w:hint="eastAsia" w:ascii="宋体" w:hAnsi="宋体" w:eastAsia="宋体" w:cs="宋体"/>
          <w:color w:val="auto"/>
          <w:sz w:val="24"/>
          <w:szCs w:val="24"/>
          <w:highlight w:val="none"/>
        </w:rPr>
        <w:fldChar w:fldCharType="end"/>
      </w:r>
      <w:r>
        <w:rPr>
          <w:rFonts w:hint="eastAsia" w:ascii="宋体" w:hAnsi="宋体" w:eastAsia="宋体" w:cs="宋体"/>
          <w:b/>
          <w:color w:val="auto"/>
          <w:kern w:val="0"/>
          <w:sz w:val="24"/>
          <w:szCs w:val="24"/>
          <w:highlight w:val="none"/>
        </w:rPr>
        <w:t>），点击右侧咨询小采，获取采小蜜智能服务管家帮助，或拨打</w:t>
      </w:r>
      <w:r>
        <w:rPr>
          <w:rFonts w:hint="eastAsia" w:ascii="宋体" w:hAnsi="宋体" w:eastAsia="宋体" w:cs="宋体"/>
          <w:b/>
          <w:color w:val="auto"/>
          <w:kern w:val="0"/>
          <w:sz w:val="24"/>
          <w:szCs w:val="24"/>
          <w:highlight w:val="none"/>
          <w:lang w:eastAsia="zh-CN"/>
        </w:rPr>
        <w:t>乐采云</w:t>
      </w:r>
      <w:r>
        <w:rPr>
          <w:rFonts w:hint="eastAsia" w:ascii="宋体" w:hAnsi="宋体" w:eastAsia="宋体" w:cs="宋体"/>
          <w:b/>
          <w:color w:val="auto"/>
          <w:kern w:val="0"/>
          <w:sz w:val="24"/>
          <w:szCs w:val="24"/>
          <w:highlight w:val="none"/>
          <w:lang w:val="en-US" w:eastAsia="zh-CN"/>
        </w:rPr>
        <w:t>有限公司</w:t>
      </w:r>
      <w:r>
        <w:rPr>
          <w:rFonts w:hint="eastAsia" w:ascii="宋体" w:hAnsi="宋体" w:eastAsia="宋体" w:cs="宋体"/>
          <w:b/>
          <w:color w:val="auto"/>
          <w:kern w:val="0"/>
          <w:sz w:val="24"/>
          <w:szCs w:val="24"/>
          <w:highlight w:val="none"/>
        </w:rPr>
        <w:t>服务热线</w:t>
      </w:r>
      <w:r>
        <w:rPr>
          <w:rFonts w:hint="eastAsia" w:ascii="宋体" w:hAnsi="宋体" w:eastAsia="宋体" w:cs="宋体"/>
          <w:b/>
          <w:color w:val="auto"/>
          <w:kern w:val="0"/>
          <w:sz w:val="24"/>
          <w:szCs w:val="24"/>
          <w:highlight w:val="none"/>
          <w:lang w:val="en-US" w:eastAsia="zh-CN"/>
        </w:rPr>
        <w:t>95763</w:t>
      </w:r>
      <w:r>
        <w:rPr>
          <w:rFonts w:hint="eastAsia" w:ascii="宋体" w:hAnsi="宋体" w:eastAsia="宋体" w:cs="宋体"/>
          <w:b/>
          <w:color w:val="auto"/>
          <w:kern w:val="0"/>
          <w:sz w:val="24"/>
          <w:szCs w:val="24"/>
          <w:highlight w:val="none"/>
        </w:rPr>
        <w:t>获取热线服务帮助。</w:t>
      </w:r>
    </w:p>
    <w:p w14:paraId="6BEEDD3C">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CA问题联系电话（人工）：汇信CA 400-888-4636；天谷CA 400-087-8198。</w:t>
      </w:r>
    </w:p>
    <w:p w14:paraId="2B7CE3EC">
      <w:pPr>
        <w:spacing w:line="360" w:lineRule="auto"/>
        <w:ind w:firstLine="480" w:firstLineChars="200"/>
        <w:rPr>
          <w:rFonts w:hint="eastAsia" w:ascii="宋体" w:hAnsi="宋体" w:eastAsia="宋体" w:cs="宋体"/>
          <w:color w:val="auto"/>
          <w:sz w:val="24"/>
          <w:highlight w:val="none"/>
        </w:rPr>
      </w:pPr>
    </w:p>
    <w:p w14:paraId="0A3EDAA5">
      <w:pPr>
        <w:pStyle w:val="33"/>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503D9E5A">
      <w:pPr>
        <w:pStyle w:val="2"/>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492D912D">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1DFE0682">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90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14"/>
      </w:tblGrid>
      <w:tr w14:paraId="6CB14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819960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03065E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14" w:type="dxa"/>
            <w:tcBorders>
              <w:top w:val="single" w:color="000000" w:sz="8" w:space="0"/>
              <w:left w:val="single" w:color="000000" w:sz="2" w:space="0"/>
              <w:bottom w:val="single" w:color="000000" w:sz="8" w:space="0"/>
              <w:right w:val="single" w:color="000000" w:sz="8" w:space="0"/>
            </w:tcBorders>
            <w:vAlign w:val="center"/>
          </w:tcPr>
          <w:p w14:paraId="6D75DFE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30963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629" w:type="dxa"/>
            <w:tcBorders>
              <w:top w:val="single" w:color="auto" w:sz="4" w:space="0"/>
              <w:left w:val="single" w:color="auto" w:sz="4" w:space="0"/>
              <w:bottom w:val="single" w:color="auto" w:sz="4" w:space="0"/>
              <w:right w:val="single" w:color="auto" w:sz="4" w:space="0"/>
            </w:tcBorders>
          </w:tcPr>
          <w:p w14:paraId="34CF8A3D">
            <w:pPr>
              <w:snapToGrid w:val="0"/>
              <w:spacing w:line="360" w:lineRule="auto"/>
              <w:jc w:val="center"/>
              <w:rPr>
                <w:rFonts w:hint="eastAsia" w:ascii="宋体" w:hAnsi="宋体" w:eastAsia="宋体" w:cs="宋体"/>
                <w:color w:val="auto"/>
                <w:sz w:val="24"/>
                <w:highlight w:val="none"/>
              </w:rPr>
            </w:pPr>
          </w:p>
          <w:p w14:paraId="24B5C88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CE0590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72EC39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空调</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kern w:val="0"/>
                <w:sz w:val="24"/>
                <w:szCs w:val="24"/>
                <w:highlight w:val="none"/>
                <w:u w:val="single"/>
                <w:lang w:val="en-US" w:eastAsia="zh-CN" w:bidi="ar-SA"/>
              </w:rPr>
              <w:t xml:space="preserve"> </w:t>
            </w:r>
            <w:r>
              <w:rPr>
                <w:rFonts w:hint="eastAsia" w:ascii="宋体" w:hAnsi="宋体" w:eastAsia="宋体" w:cs="宋体"/>
                <w:color w:val="auto"/>
                <w:sz w:val="24"/>
                <w:highlight w:val="none"/>
              </w:rPr>
              <w:t>。</w:t>
            </w:r>
          </w:p>
        </w:tc>
      </w:tr>
      <w:tr w14:paraId="3ECDF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4" w:hRule="atLeast"/>
          <w:tblHeader/>
        </w:trPr>
        <w:tc>
          <w:tcPr>
            <w:tcW w:w="629" w:type="dxa"/>
            <w:vMerge w:val="restart"/>
            <w:tcBorders>
              <w:top w:val="single" w:color="auto" w:sz="4" w:space="0"/>
              <w:left w:val="single" w:color="auto" w:sz="4" w:space="0"/>
              <w:right w:val="single" w:color="auto" w:sz="4" w:space="0"/>
            </w:tcBorders>
          </w:tcPr>
          <w:p w14:paraId="32E35F85">
            <w:pPr>
              <w:snapToGrid w:val="0"/>
              <w:spacing w:line="360" w:lineRule="auto"/>
              <w:jc w:val="center"/>
              <w:rPr>
                <w:rFonts w:hint="eastAsia" w:ascii="宋体" w:hAnsi="宋体" w:eastAsia="宋体" w:cs="宋体"/>
                <w:color w:val="auto"/>
                <w:sz w:val="24"/>
                <w:highlight w:val="none"/>
              </w:rPr>
            </w:pPr>
          </w:p>
          <w:p w14:paraId="3AEAB6CF">
            <w:pPr>
              <w:snapToGrid w:val="0"/>
              <w:spacing w:line="360" w:lineRule="auto"/>
              <w:jc w:val="center"/>
              <w:rPr>
                <w:rFonts w:hint="eastAsia" w:ascii="宋体" w:hAnsi="宋体" w:eastAsia="宋体" w:cs="宋体"/>
                <w:color w:val="auto"/>
                <w:sz w:val="24"/>
                <w:highlight w:val="none"/>
              </w:rPr>
            </w:pPr>
          </w:p>
          <w:p w14:paraId="10375588">
            <w:pPr>
              <w:snapToGrid w:val="0"/>
              <w:spacing w:line="360" w:lineRule="auto"/>
              <w:jc w:val="center"/>
              <w:rPr>
                <w:rFonts w:hint="eastAsia" w:ascii="宋体" w:hAnsi="宋体" w:eastAsia="宋体" w:cs="宋体"/>
                <w:color w:val="auto"/>
                <w:sz w:val="24"/>
                <w:highlight w:val="none"/>
              </w:rPr>
            </w:pPr>
          </w:p>
          <w:p w14:paraId="1450B63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vMerge w:val="restart"/>
            <w:tcBorders>
              <w:top w:val="single" w:color="000000" w:sz="8" w:space="0"/>
              <w:left w:val="single" w:color="auto" w:sz="4" w:space="0"/>
              <w:right w:val="single" w:color="000000" w:sz="8" w:space="0"/>
            </w:tcBorders>
            <w:vAlign w:val="center"/>
          </w:tcPr>
          <w:p w14:paraId="5E5B2985">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投标保证金</w:t>
            </w:r>
          </w:p>
        </w:tc>
        <w:tc>
          <w:tcPr>
            <w:tcW w:w="6614" w:type="dxa"/>
            <w:tcBorders>
              <w:top w:val="single" w:color="000000" w:sz="8" w:space="0"/>
              <w:left w:val="single" w:color="000000" w:sz="2" w:space="0"/>
              <w:bottom w:val="single" w:color="000000" w:sz="8" w:space="0"/>
              <w:right w:val="single" w:color="000000" w:sz="8" w:space="0"/>
            </w:tcBorders>
            <w:vAlign w:val="center"/>
          </w:tcPr>
          <w:p w14:paraId="1F36BB02">
            <w:pPr>
              <w:spacing w:line="40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sdt>
              <w:sdtPr>
                <w:rPr>
                  <w:rFonts w:hint="eastAsia" w:ascii="宋体" w:hAnsi="宋体" w:eastAsia="宋体" w:cs="宋体"/>
                  <w:color w:val="auto"/>
                  <w:kern w:val="0"/>
                  <w:sz w:val="24"/>
                  <w:szCs w:val="24"/>
                  <w:highlight w:val="none"/>
                </w:rPr>
                <w:id w:val="147471549"/>
                <w:showingPlcHdr/>
              </w:sdtPr>
              <w:sdtEndPr>
                <w:rPr>
                  <w:rFonts w:hint="eastAsia" w:ascii="宋体" w:hAnsi="宋体" w:eastAsia="宋体" w:cs="宋体"/>
                  <w:b/>
                  <w:bCs/>
                  <w:color w:val="auto"/>
                  <w:kern w:val="0"/>
                  <w:sz w:val="24"/>
                  <w:szCs w:val="24"/>
                  <w:highlight w:val="none"/>
                </w:rPr>
              </w:sdtEndPr>
              <w:sdtContent>
                <w:r>
                  <w:rPr>
                    <w:rFonts w:hint="eastAsia" w:ascii="宋体" w:hAnsi="宋体" w:eastAsia="宋体" w:cs="宋体"/>
                    <w:color w:val="auto"/>
                    <w:kern w:val="0"/>
                    <w:sz w:val="24"/>
                    <w:szCs w:val="24"/>
                    <w:highlight w:val="none"/>
                    <w:lang w:eastAsia="zh-CN"/>
                  </w:rPr>
                  <w:t xml:space="preserve">     </w:t>
                </w:r>
              </w:sdtContent>
            </w:sdt>
            <w:r>
              <w:rPr>
                <w:rFonts w:hint="eastAsia" w:ascii="宋体" w:hAnsi="宋体" w:eastAsia="宋体" w:cs="宋体"/>
                <w:b/>
                <w:bCs/>
                <w:color w:val="auto"/>
                <w:sz w:val="24"/>
                <w:szCs w:val="24"/>
                <w:highlight w:val="none"/>
                <w:lang w:val="en-US" w:eastAsia="zh-CN"/>
              </w:rPr>
              <w:t xml:space="preserve">本项目 </w:t>
            </w:r>
            <w:r>
              <w:rPr>
                <w:rFonts w:hint="eastAsia" w:ascii="宋体" w:hAnsi="宋体" w:eastAsia="宋体" w:cs="宋体"/>
                <w:b/>
                <w:bCs/>
                <w:color w:val="auto"/>
                <w:sz w:val="24"/>
                <w:szCs w:val="24"/>
                <w:highlight w:val="none"/>
                <w:lang w:val="en-US" w:eastAsia="zh-CN"/>
              </w:rPr>
              <w:sym w:font="Wingdings 2" w:char="00A3"/>
            </w:r>
            <w:r>
              <w:rPr>
                <w:rFonts w:hint="eastAsia" w:ascii="宋体" w:hAnsi="宋体" w:eastAsia="宋体" w:cs="宋体"/>
                <w:b/>
                <w:bCs/>
                <w:color w:val="auto"/>
                <w:sz w:val="24"/>
                <w:szCs w:val="24"/>
                <w:highlight w:val="none"/>
                <w:lang w:val="en-US" w:eastAsia="zh-CN"/>
              </w:rPr>
              <w:t xml:space="preserve"> 需要交纳投标保证金。交纳投标保证金的具体要求如下：</w:t>
            </w:r>
          </w:p>
          <w:p w14:paraId="2617A817">
            <w:pPr>
              <w:spacing w:line="40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一、</w:t>
            </w:r>
            <w:r>
              <w:rPr>
                <w:rFonts w:hint="eastAsia" w:ascii="宋体" w:hAnsi="宋体" w:eastAsia="宋体" w:cs="宋体"/>
                <w:b w:val="0"/>
                <w:bCs w:val="0"/>
                <w:color w:val="auto"/>
                <w:sz w:val="24"/>
                <w:szCs w:val="24"/>
                <w:highlight w:val="none"/>
              </w:rPr>
              <w:t>投标保证金</w:t>
            </w:r>
            <w:r>
              <w:rPr>
                <w:rFonts w:hint="eastAsia" w:ascii="宋体" w:hAnsi="宋体" w:eastAsia="宋体" w:cs="宋体"/>
                <w:b w:val="0"/>
                <w:bCs w:val="0"/>
                <w:color w:val="auto"/>
                <w:sz w:val="24"/>
                <w:szCs w:val="24"/>
                <w:highlight w:val="none"/>
                <w:lang w:eastAsia="zh-CN"/>
              </w:rPr>
              <w:t>收取</w:t>
            </w:r>
            <w:r>
              <w:rPr>
                <w:rFonts w:hint="eastAsia" w:ascii="宋体" w:hAnsi="宋体" w:eastAsia="宋体" w:cs="宋体"/>
                <w:b w:val="0"/>
                <w:bCs w:val="0"/>
                <w:color w:val="auto"/>
                <w:sz w:val="24"/>
                <w:szCs w:val="24"/>
                <w:highlight w:val="none"/>
              </w:rPr>
              <w:t>：人民币</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元整（￥：</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元），响应供应商应于202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时前将投标保证金以电汇、网银形式交至以下账户：</w:t>
            </w:r>
          </w:p>
          <w:p w14:paraId="03AD4D61">
            <w:pPr>
              <w:spacing w:line="400" w:lineRule="exact"/>
              <w:ind w:firstLine="482"/>
              <w:jc w:val="left"/>
              <w:rPr>
                <w:rFonts w:hint="eastAsia" w:asciiTheme="majorEastAsia" w:hAnsiTheme="majorEastAsia" w:eastAsiaTheme="majorEastAsia" w:cstheme="majorEastAsia"/>
                <w:color w:val="auto"/>
                <w:sz w:val="24"/>
                <w:highlight w:val="none"/>
              </w:rPr>
            </w:pPr>
            <w:r>
              <w:rPr>
                <w:rFonts w:asciiTheme="majorEastAsia" w:hAnsiTheme="majorEastAsia" w:eastAsiaTheme="majorEastAsia" w:cstheme="majorEastAsia"/>
                <w:color w:val="auto"/>
                <w:sz w:val="24"/>
                <w:highlight w:val="none"/>
              </w:rPr>
              <w:t>户名：</w:t>
            </w:r>
            <w:r>
              <w:rPr>
                <w:rFonts w:hint="eastAsia" w:asciiTheme="majorEastAsia" w:hAnsiTheme="majorEastAsia" w:eastAsiaTheme="majorEastAsia" w:cstheme="majorEastAsia"/>
                <w:color w:val="auto"/>
                <w:sz w:val="24"/>
                <w:highlight w:val="none"/>
              </w:rPr>
              <w:t>杭州欧方工程管理有限公司</w:t>
            </w:r>
            <w:r>
              <w:rPr>
                <w:rFonts w:asciiTheme="majorEastAsia" w:hAnsiTheme="majorEastAsia" w:eastAsiaTheme="majorEastAsia" w:cstheme="majorEastAsia"/>
                <w:color w:val="auto"/>
                <w:sz w:val="24"/>
                <w:highlight w:val="none"/>
              </w:rPr>
              <w:t>。</w:t>
            </w:r>
          </w:p>
          <w:p w14:paraId="1E59824F">
            <w:pPr>
              <w:spacing w:line="400" w:lineRule="exact"/>
              <w:ind w:firstLine="482"/>
              <w:jc w:val="left"/>
              <w:rPr>
                <w:rFonts w:hint="eastAsia" w:asciiTheme="majorEastAsia" w:hAnsiTheme="majorEastAsia" w:eastAsiaTheme="majorEastAsia" w:cstheme="majorEastAsia"/>
                <w:color w:val="auto"/>
                <w:sz w:val="24"/>
                <w:highlight w:val="none"/>
              </w:rPr>
            </w:pPr>
            <w:r>
              <w:rPr>
                <w:rFonts w:asciiTheme="majorEastAsia" w:hAnsiTheme="majorEastAsia" w:eastAsiaTheme="majorEastAsia" w:cstheme="majorEastAsia"/>
                <w:color w:val="auto"/>
                <w:sz w:val="24"/>
                <w:highlight w:val="none"/>
              </w:rPr>
              <w:t>帐户：</w:t>
            </w:r>
            <w:r>
              <w:rPr>
                <w:rFonts w:hint="eastAsia" w:asciiTheme="majorEastAsia" w:hAnsiTheme="majorEastAsia" w:eastAsiaTheme="majorEastAsia" w:cstheme="majorEastAsia"/>
                <w:color w:val="auto"/>
                <w:sz w:val="24"/>
                <w:highlight w:val="none"/>
              </w:rPr>
              <w:t>3301040160023500476</w:t>
            </w:r>
            <w:r>
              <w:rPr>
                <w:rFonts w:asciiTheme="majorEastAsia" w:hAnsiTheme="majorEastAsia" w:eastAsiaTheme="majorEastAsia" w:cstheme="majorEastAsia"/>
                <w:color w:val="auto"/>
                <w:sz w:val="24"/>
                <w:highlight w:val="none"/>
              </w:rPr>
              <w:t>。</w:t>
            </w:r>
          </w:p>
          <w:p w14:paraId="1DBBB1E2">
            <w:pPr>
              <w:spacing w:line="400" w:lineRule="exact"/>
              <w:ind w:firstLine="482"/>
              <w:jc w:val="left"/>
              <w:rPr>
                <w:rFonts w:hint="eastAsia" w:ascii="宋体" w:hAnsi="宋体" w:eastAsia="宋体" w:cs="宋体"/>
                <w:b w:val="0"/>
                <w:bCs w:val="0"/>
                <w:color w:val="auto"/>
                <w:sz w:val="24"/>
                <w:szCs w:val="24"/>
                <w:highlight w:val="none"/>
                <w:lang w:val="en-US" w:eastAsia="zh-CN"/>
              </w:rPr>
            </w:pPr>
            <w:r>
              <w:rPr>
                <w:rFonts w:asciiTheme="majorEastAsia" w:hAnsiTheme="majorEastAsia" w:eastAsiaTheme="majorEastAsia" w:cstheme="majorEastAsia"/>
                <w:color w:val="auto"/>
                <w:sz w:val="24"/>
                <w:highlight w:val="none"/>
              </w:rPr>
              <w:t>开户银行：</w:t>
            </w:r>
            <w:r>
              <w:rPr>
                <w:rFonts w:hint="eastAsia" w:asciiTheme="majorEastAsia" w:hAnsiTheme="majorEastAsia" w:eastAsiaTheme="majorEastAsia" w:cstheme="majorEastAsia"/>
                <w:color w:val="auto"/>
                <w:sz w:val="24"/>
                <w:highlight w:val="none"/>
              </w:rPr>
              <w:t>杭州银行股份有限公司建德新安江小微企业专营支行</w:t>
            </w:r>
            <w:r>
              <w:rPr>
                <w:rFonts w:asciiTheme="majorEastAsia" w:hAnsiTheme="majorEastAsia" w:eastAsiaTheme="majorEastAsia" w:cstheme="majorEastAsia"/>
                <w:color w:val="auto"/>
                <w:sz w:val="24"/>
                <w:highlight w:val="none"/>
              </w:rPr>
              <w:t>。</w:t>
            </w:r>
          </w:p>
          <w:p w14:paraId="7BFFE822">
            <w:pPr>
              <w:spacing w:line="4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保证金若以电汇、网银方式缴纳的，请将电汇底单、网银电脑打印凭证写上所投项目名称、编号。</w:t>
            </w:r>
          </w:p>
        </w:tc>
      </w:tr>
      <w:tr w14:paraId="7D662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4" w:hRule="atLeast"/>
          <w:tblHeader/>
        </w:trPr>
        <w:tc>
          <w:tcPr>
            <w:tcW w:w="629" w:type="dxa"/>
            <w:vMerge w:val="continue"/>
            <w:tcBorders>
              <w:left w:val="single" w:color="auto" w:sz="4" w:space="0"/>
              <w:right w:val="single" w:color="auto" w:sz="4" w:space="0"/>
            </w:tcBorders>
          </w:tcPr>
          <w:p w14:paraId="27DA68AC">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right w:val="single" w:color="000000" w:sz="8" w:space="0"/>
            </w:tcBorders>
            <w:vAlign w:val="center"/>
          </w:tcPr>
          <w:p w14:paraId="4A8CABD2">
            <w:pPr>
              <w:snapToGrid w:val="0"/>
              <w:spacing w:line="360" w:lineRule="auto"/>
              <w:jc w:val="center"/>
              <w:rPr>
                <w:rFonts w:hint="eastAsia" w:ascii="宋体" w:hAnsi="宋体" w:eastAsia="宋体" w:cs="宋体"/>
                <w:b/>
                <w:color w:val="auto"/>
                <w:sz w:val="24"/>
                <w:highlight w:val="none"/>
                <w:lang w:eastAsia="zh-CN"/>
              </w:rPr>
            </w:pPr>
          </w:p>
        </w:tc>
        <w:tc>
          <w:tcPr>
            <w:tcW w:w="6614" w:type="dxa"/>
            <w:tcBorders>
              <w:top w:val="single" w:color="000000" w:sz="8" w:space="0"/>
              <w:left w:val="single" w:color="000000" w:sz="2" w:space="0"/>
              <w:bottom w:val="single" w:color="000000" w:sz="8" w:space="0"/>
              <w:right w:val="single" w:color="000000" w:sz="8" w:space="0"/>
            </w:tcBorders>
            <w:vAlign w:val="center"/>
          </w:tcPr>
          <w:p w14:paraId="3FBB58BC">
            <w:pPr>
              <w:adjustRightInd w:val="0"/>
              <w:snapToGrid w:val="0"/>
              <w:spacing w:line="360" w:lineRule="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二、</w:t>
            </w:r>
            <w:r>
              <w:rPr>
                <w:rFonts w:hint="eastAsia" w:ascii="宋体" w:hAnsi="宋体" w:eastAsia="宋体" w:cs="宋体"/>
                <w:snapToGrid w:val="0"/>
                <w:color w:val="auto"/>
                <w:kern w:val="0"/>
                <w:sz w:val="24"/>
                <w:szCs w:val="24"/>
                <w:highlight w:val="none"/>
              </w:rPr>
              <w:t>投标保证金</w:t>
            </w:r>
            <w:r>
              <w:rPr>
                <w:rFonts w:hint="eastAsia" w:ascii="宋体" w:hAnsi="宋体" w:eastAsia="宋体" w:cs="宋体"/>
                <w:snapToGrid w:val="0"/>
                <w:color w:val="auto"/>
                <w:kern w:val="0"/>
                <w:sz w:val="24"/>
                <w:szCs w:val="24"/>
                <w:highlight w:val="none"/>
                <w:lang w:eastAsia="zh-CN"/>
              </w:rPr>
              <w:t>退还：</w:t>
            </w:r>
          </w:p>
          <w:p w14:paraId="65ABBE6F">
            <w:pPr>
              <w:adjustRightInd w:val="0"/>
              <w:snapToGrid w:val="0"/>
              <w:spacing w:line="360" w:lineRule="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bCs/>
                <w:color w:val="auto"/>
                <w:sz w:val="24"/>
                <w:szCs w:val="24"/>
                <w:highlight w:val="none"/>
                <w:u w:val="none"/>
                <w:lang w:eastAsia="zh-CN"/>
              </w:rPr>
              <w:t>（</w:t>
            </w:r>
            <w:r>
              <w:rPr>
                <w:rFonts w:hint="eastAsia" w:ascii="宋体" w:hAnsi="宋体" w:eastAsia="宋体" w:cs="宋体"/>
                <w:snapToGrid w:val="0"/>
                <w:color w:val="auto"/>
                <w:kern w:val="0"/>
                <w:sz w:val="24"/>
                <w:szCs w:val="24"/>
                <w:highlight w:val="none"/>
                <w:lang w:val="en-US" w:eastAsia="zh-CN"/>
              </w:rPr>
              <w:t>1）未中标人在中标候选人公示期结束后联系招标代理机构退还投标保证金。</w:t>
            </w:r>
          </w:p>
          <w:p w14:paraId="6773423B">
            <w:pPr>
              <w:adjustRightInd w:val="0"/>
              <w:snapToGrid w:val="0"/>
              <w:spacing w:line="360" w:lineRule="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（2）中标人在合同签订完成后联系招标代理机构退还投标保证金。</w:t>
            </w:r>
          </w:p>
          <w:p w14:paraId="3467ED78">
            <w:pPr>
              <w:adjustRightInd w:val="0"/>
              <w:snapToGrid w:val="0"/>
              <w:spacing w:line="360" w:lineRule="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注：本招标文件所述“投标保证金退还”仅适用以现金、转账形式交纳的投标保证金，以投标担保方式交纳的投标保证金无须退还。</w:t>
            </w:r>
          </w:p>
          <w:p w14:paraId="3A1833D6">
            <w:pPr>
              <w:adjustRightInd w:val="0"/>
              <w:snapToGrid w:val="0"/>
              <w:spacing w:line="360" w:lineRule="auto"/>
              <w:rPr>
                <w:rFonts w:hint="eastAsia" w:ascii="宋体" w:hAnsi="宋体" w:eastAsia="宋体" w:cs="宋体"/>
                <w:b/>
                <w:snapToGrid w:val="0"/>
                <w:color w:val="auto"/>
                <w:kern w:val="2"/>
                <w:sz w:val="24"/>
                <w:szCs w:val="24"/>
                <w:highlight w:val="none"/>
              </w:rPr>
            </w:pPr>
            <w:r>
              <w:rPr>
                <w:rFonts w:hint="eastAsia" w:ascii="宋体" w:hAnsi="宋体" w:eastAsia="宋体" w:cs="宋体"/>
                <w:b/>
                <w:snapToGrid w:val="0"/>
                <w:color w:val="auto"/>
                <w:kern w:val="2"/>
                <w:sz w:val="24"/>
                <w:szCs w:val="24"/>
                <w:highlight w:val="none"/>
              </w:rPr>
              <w:t>注：</w:t>
            </w:r>
          </w:p>
          <w:p w14:paraId="0EA3ED35">
            <w:pPr>
              <w:spacing w:line="400" w:lineRule="exact"/>
              <w:ind w:firstLine="482"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snapToGrid w:val="0"/>
                <w:color w:val="auto"/>
                <w:kern w:val="0"/>
                <w:sz w:val="24"/>
                <w:szCs w:val="24"/>
                <w:highlight w:val="none"/>
                <w:lang w:val="en-US" w:eastAsia="zh-CN"/>
              </w:rPr>
              <w:t>本招标文件所述“投标保证金退还”仅适用以现金转账形式交纳的投标保证金，以投标担保方式交纳的投标保证金无须退还。</w:t>
            </w:r>
          </w:p>
        </w:tc>
      </w:tr>
      <w:tr w14:paraId="02A8B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4" w:hRule="atLeast"/>
          <w:tblHeader/>
        </w:trPr>
        <w:tc>
          <w:tcPr>
            <w:tcW w:w="629" w:type="dxa"/>
            <w:vMerge w:val="continue"/>
            <w:tcBorders>
              <w:left w:val="single" w:color="auto" w:sz="4" w:space="0"/>
              <w:bottom w:val="single" w:color="auto" w:sz="4" w:space="0"/>
              <w:right w:val="single" w:color="auto" w:sz="4" w:space="0"/>
            </w:tcBorders>
          </w:tcPr>
          <w:p w14:paraId="584A7DD7">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63DE20D">
            <w:pPr>
              <w:snapToGrid w:val="0"/>
              <w:spacing w:line="360" w:lineRule="auto"/>
              <w:jc w:val="center"/>
              <w:rPr>
                <w:rFonts w:hint="eastAsia" w:ascii="宋体" w:hAnsi="宋体" w:eastAsia="宋体" w:cs="宋体"/>
                <w:b/>
                <w:color w:val="auto"/>
                <w:sz w:val="24"/>
                <w:highlight w:val="none"/>
                <w:lang w:eastAsia="zh-CN"/>
              </w:rPr>
            </w:pPr>
          </w:p>
        </w:tc>
        <w:tc>
          <w:tcPr>
            <w:tcW w:w="6614" w:type="dxa"/>
            <w:tcBorders>
              <w:top w:val="single" w:color="000000" w:sz="8" w:space="0"/>
              <w:left w:val="single" w:color="000000" w:sz="2" w:space="0"/>
              <w:bottom w:val="single" w:color="000000" w:sz="8" w:space="0"/>
              <w:right w:val="single" w:color="000000" w:sz="8" w:space="0"/>
            </w:tcBorders>
            <w:vAlign w:val="center"/>
          </w:tcPr>
          <w:p w14:paraId="5408BE4F">
            <w:pPr>
              <w:pStyle w:val="23"/>
              <w:adjustRightInd w:val="0"/>
              <w:snapToGrid w:val="0"/>
              <w:spacing w:after="0"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三、</w:t>
            </w:r>
            <w:r>
              <w:rPr>
                <w:rFonts w:hint="eastAsia" w:ascii="宋体" w:hAnsi="宋体" w:eastAsia="宋体" w:cs="宋体"/>
                <w:snapToGrid w:val="0"/>
                <w:color w:val="auto"/>
                <w:kern w:val="0"/>
                <w:sz w:val="24"/>
                <w:szCs w:val="24"/>
                <w:highlight w:val="none"/>
              </w:rPr>
              <w:t>如有下列情形之一的，投标保证金将不予退还：</w:t>
            </w:r>
          </w:p>
          <w:p w14:paraId="59A715DA">
            <w:pPr>
              <w:pStyle w:val="23"/>
              <w:adjustRightInd w:val="0"/>
              <w:snapToGrid w:val="0"/>
              <w:spacing w:after="0"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lang w:val="en-US" w:eastAsia="zh-CN"/>
              </w:rPr>
              <w:t>1</w:t>
            </w:r>
            <w:r>
              <w:rPr>
                <w:rFonts w:hint="eastAsia" w:ascii="宋体" w:hAnsi="宋体" w:eastAsia="宋体" w:cs="宋体"/>
                <w:bCs/>
                <w:color w:val="auto"/>
                <w:sz w:val="24"/>
                <w:szCs w:val="24"/>
                <w:highlight w:val="none"/>
                <w:u w:val="none"/>
                <w:lang w:eastAsia="zh-CN"/>
              </w:rPr>
              <w:t>）</w:t>
            </w:r>
            <w:r>
              <w:rPr>
                <w:rFonts w:hint="eastAsia" w:ascii="宋体" w:hAnsi="宋体" w:eastAsia="宋体" w:cs="宋体"/>
                <w:snapToGrid w:val="0"/>
                <w:color w:val="auto"/>
                <w:kern w:val="0"/>
                <w:sz w:val="24"/>
                <w:szCs w:val="24"/>
                <w:highlight w:val="none"/>
              </w:rPr>
              <w:t>投标截止时间以后投标人在投标有效期内撤销投标文件的；</w:t>
            </w:r>
          </w:p>
          <w:p w14:paraId="3632A02D">
            <w:pPr>
              <w:pStyle w:val="23"/>
              <w:adjustRightInd w:val="0"/>
              <w:snapToGrid w:val="0"/>
              <w:spacing w:after="0"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lang w:val="en-US" w:eastAsia="zh-CN"/>
              </w:rPr>
              <w:t>2</w:t>
            </w:r>
            <w:r>
              <w:rPr>
                <w:rFonts w:hint="eastAsia" w:ascii="宋体" w:hAnsi="宋体" w:eastAsia="宋体" w:cs="宋体"/>
                <w:bCs/>
                <w:color w:val="auto"/>
                <w:sz w:val="24"/>
                <w:szCs w:val="24"/>
                <w:highlight w:val="none"/>
                <w:u w:val="none"/>
                <w:lang w:eastAsia="zh-CN"/>
              </w:rPr>
              <w:t>）</w:t>
            </w:r>
            <w:r>
              <w:rPr>
                <w:rFonts w:hint="eastAsia" w:ascii="宋体" w:hAnsi="宋体" w:eastAsia="宋体" w:cs="宋体"/>
                <w:snapToGrid w:val="0"/>
                <w:color w:val="auto"/>
                <w:kern w:val="0"/>
                <w:sz w:val="24"/>
                <w:szCs w:val="24"/>
                <w:highlight w:val="none"/>
              </w:rPr>
              <w:t>中标人无正当理由不与招标人订立合同或者在签订合同时向招标人提出附加条件或者不按照招标文件要求提交履约保证金，无故放弃中标资格的；</w:t>
            </w:r>
          </w:p>
          <w:p w14:paraId="5E85BEB4">
            <w:pPr>
              <w:pStyle w:val="23"/>
              <w:adjustRightInd w:val="0"/>
              <w:snapToGrid w:val="0"/>
              <w:spacing w:after="0"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lang w:val="en-US" w:eastAsia="zh-CN"/>
              </w:rPr>
              <w:t>3</w:t>
            </w:r>
            <w:r>
              <w:rPr>
                <w:rFonts w:hint="eastAsia" w:ascii="宋体" w:hAnsi="宋体" w:eastAsia="宋体" w:cs="宋体"/>
                <w:bCs/>
                <w:color w:val="auto"/>
                <w:sz w:val="24"/>
                <w:szCs w:val="24"/>
                <w:highlight w:val="none"/>
                <w:u w:val="none"/>
                <w:lang w:eastAsia="zh-CN"/>
              </w:rPr>
              <w:t>）</w:t>
            </w:r>
            <w:r>
              <w:rPr>
                <w:rFonts w:hint="eastAsia" w:ascii="宋体" w:hAnsi="宋体" w:eastAsia="宋体" w:cs="宋体"/>
                <w:snapToGrid w:val="0"/>
                <w:color w:val="auto"/>
                <w:kern w:val="0"/>
                <w:sz w:val="24"/>
                <w:szCs w:val="24"/>
                <w:highlight w:val="none"/>
                <w:lang w:val="en-US" w:eastAsia="zh-CN"/>
              </w:rPr>
              <w:t>投标人存在其他严重扰乱招标投标正常秩序的违法行为的</w:t>
            </w:r>
            <w:r>
              <w:rPr>
                <w:rFonts w:hint="eastAsia" w:ascii="宋体" w:hAnsi="宋体" w:eastAsia="宋体" w:cs="宋体"/>
                <w:snapToGrid w:val="0"/>
                <w:color w:val="auto"/>
                <w:kern w:val="0"/>
                <w:sz w:val="24"/>
                <w:szCs w:val="24"/>
                <w:highlight w:val="none"/>
              </w:rPr>
              <w:t>。</w:t>
            </w:r>
          </w:p>
          <w:p w14:paraId="67354869">
            <w:pPr>
              <w:pStyle w:val="23"/>
              <w:adjustRightInd w:val="0"/>
              <w:snapToGrid w:val="0"/>
              <w:spacing w:after="0" w:line="360" w:lineRule="auto"/>
              <w:jc w:val="left"/>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注：</w:t>
            </w:r>
          </w:p>
          <w:p w14:paraId="00E29D8D">
            <w:pPr>
              <w:pStyle w:val="23"/>
              <w:adjustRightInd w:val="0"/>
              <w:snapToGrid w:val="0"/>
              <w:spacing w:after="0" w:line="360" w:lineRule="auto"/>
              <w:jc w:val="left"/>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本招标文件的“投标保证金不予退还”是指：</w:t>
            </w:r>
          </w:p>
          <w:p w14:paraId="5E9427E7">
            <w:pPr>
              <w:pStyle w:val="23"/>
              <w:adjustRightInd w:val="0"/>
              <w:snapToGrid w:val="0"/>
              <w:spacing w:after="0" w:line="360" w:lineRule="auto"/>
              <w:ind w:firstLine="240" w:firstLineChars="10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◆以现金转账形式，转账现金不予退还。</w:t>
            </w:r>
          </w:p>
          <w:p w14:paraId="3FD90B65">
            <w:pPr>
              <w:pStyle w:val="23"/>
              <w:adjustRightInd w:val="0"/>
              <w:snapToGrid w:val="0"/>
              <w:spacing w:after="0" w:line="360" w:lineRule="auto"/>
              <w:ind w:firstLine="240" w:firstLineChars="10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◆以银行保函形式，招标人作为受益人向银行提起索赔。</w:t>
            </w:r>
          </w:p>
          <w:p w14:paraId="0702A0E2">
            <w:pPr>
              <w:pStyle w:val="23"/>
              <w:adjustRightInd w:val="0"/>
              <w:snapToGrid w:val="0"/>
              <w:spacing w:after="0" w:line="360" w:lineRule="auto"/>
              <w:ind w:firstLine="240" w:firstLineChars="10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◆以保证保险形式，招标人作为被保险人（受益人）向保险人提起索赔。</w:t>
            </w:r>
          </w:p>
          <w:p w14:paraId="024A1588">
            <w:pPr>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snapToGrid w:val="0"/>
                <w:color w:val="auto"/>
                <w:kern w:val="0"/>
                <w:sz w:val="24"/>
                <w:szCs w:val="24"/>
                <w:highlight w:val="none"/>
                <w:lang w:val="en-US" w:eastAsia="zh-CN"/>
              </w:rPr>
              <w:t>◆以担保公司担保形式,招标人作为受益人向担保人提起索赔。</w:t>
            </w:r>
          </w:p>
        </w:tc>
      </w:tr>
      <w:tr w14:paraId="1EF77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554EA65">
            <w:pPr>
              <w:snapToGrid w:val="0"/>
              <w:spacing w:line="360" w:lineRule="auto"/>
              <w:jc w:val="center"/>
              <w:rPr>
                <w:rFonts w:hint="eastAsia" w:ascii="宋体" w:hAnsi="宋体" w:eastAsia="宋体" w:cs="宋体"/>
                <w:color w:val="auto"/>
                <w:sz w:val="24"/>
                <w:highlight w:val="none"/>
              </w:rPr>
            </w:pPr>
          </w:p>
          <w:p w14:paraId="02F699B5">
            <w:pPr>
              <w:snapToGrid w:val="0"/>
              <w:spacing w:line="360" w:lineRule="auto"/>
              <w:jc w:val="center"/>
              <w:rPr>
                <w:rFonts w:hint="eastAsia" w:ascii="宋体" w:hAnsi="宋体" w:eastAsia="宋体" w:cs="宋体"/>
                <w:color w:val="auto"/>
                <w:sz w:val="24"/>
                <w:highlight w:val="none"/>
              </w:rPr>
            </w:pPr>
          </w:p>
          <w:p w14:paraId="7E488DB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00AD9E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24BF0A62">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5162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本项目不允许采购进口产品。</w:t>
            </w:r>
          </w:p>
          <w:p w14:paraId="4CD0F79F">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4746069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757FF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7C7B6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129060D">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14" w:type="dxa"/>
            <w:tcBorders>
              <w:top w:val="single" w:color="000000" w:sz="8" w:space="0"/>
              <w:left w:val="single" w:color="000000" w:sz="2" w:space="0"/>
              <w:bottom w:val="single" w:color="000000" w:sz="8" w:space="0"/>
              <w:right w:val="single" w:color="000000" w:sz="8" w:space="0"/>
            </w:tcBorders>
            <w:vAlign w:val="center"/>
          </w:tcPr>
          <w:p w14:paraId="72560074">
            <w:pPr>
              <w:spacing w:line="360" w:lineRule="auto"/>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4748231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eastAsia="宋体" w:cs="宋体"/>
                <w:color w:val="auto"/>
                <w:sz w:val="24"/>
                <w:highlight w:val="none"/>
                <w:lang w:eastAsia="zh-CN"/>
              </w:rPr>
              <w:t>。</w:t>
            </w:r>
          </w:p>
          <w:p w14:paraId="698A1A77">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935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772C69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60896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EF706D">
            <w:pPr>
              <w:snapToGrid w:val="0"/>
              <w:spacing w:line="360" w:lineRule="auto"/>
              <w:jc w:val="center"/>
              <w:rPr>
                <w:rFonts w:hint="eastAsia" w:ascii="宋体" w:hAnsi="宋体" w:eastAsia="宋体" w:cs="宋体"/>
                <w:color w:val="auto"/>
                <w:sz w:val="24"/>
                <w:highlight w:val="none"/>
              </w:rPr>
            </w:pPr>
          </w:p>
          <w:p w14:paraId="5235954A">
            <w:pPr>
              <w:snapToGrid w:val="0"/>
              <w:spacing w:line="360" w:lineRule="auto"/>
              <w:jc w:val="center"/>
              <w:rPr>
                <w:rFonts w:hint="eastAsia" w:ascii="宋体" w:hAnsi="宋体" w:eastAsia="宋体" w:cs="宋体"/>
                <w:color w:val="auto"/>
                <w:sz w:val="24"/>
                <w:highlight w:val="none"/>
              </w:rPr>
            </w:pPr>
          </w:p>
          <w:p w14:paraId="6592B32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D3F547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14" w:type="dxa"/>
            <w:tcBorders>
              <w:top w:val="single" w:color="000000" w:sz="8" w:space="0"/>
              <w:left w:val="single" w:color="000000" w:sz="2" w:space="0"/>
              <w:bottom w:val="single" w:color="000000" w:sz="8" w:space="0"/>
              <w:right w:val="single" w:color="000000" w:sz="8" w:space="0"/>
            </w:tcBorders>
            <w:vAlign w:val="center"/>
          </w:tcPr>
          <w:p w14:paraId="7EF578A7">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290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D7FF679">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4747588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4A46D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0DABD1A">
            <w:pPr>
              <w:snapToGrid w:val="0"/>
              <w:spacing w:line="360" w:lineRule="auto"/>
              <w:jc w:val="center"/>
              <w:rPr>
                <w:rFonts w:hint="eastAsia" w:ascii="宋体" w:hAnsi="宋体" w:eastAsia="宋体" w:cs="宋体"/>
                <w:color w:val="auto"/>
                <w:sz w:val="24"/>
                <w:highlight w:val="none"/>
              </w:rPr>
            </w:pPr>
          </w:p>
          <w:p w14:paraId="474DF72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2A6FE3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14" w:type="dxa"/>
            <w:tcBorders>
              <w:top w:val="single" w:color="000000" w:sz="8" w:space="0"/>
              <w:left w:val="single" w:color="000000" w:sz="2" w:space="0"/>
              <w:bottom w:val="single" w:color="000000" w:sz="8" w:space="0"/>
              <w:right w:val="single" w:color="000000" w:sz="8" w:space="0"/>
            </w:tcBorders>
            <w:vAlign w:val="center"/>
          </w:tcPr>
          <w:p w14:paraId="735BB905">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746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608D34A9">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5369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color w:val="auto"/>
                <w:kern w:val="0"/>
                <w:sz w:val="24"/>
                <w:highlight w:val="none"/>
              </w:rPr>
              <w:t>B要求提供，</w:t>
            </w:r>
          </w:p>
          <w:p w14:paraId="21917DF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cs="宋体"/>
                <w:b/>
                <w:bCs/>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C46E1A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C7E3D14">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评标办法</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rPr>
              <w:t>；</w:t>
            </w:r>
          </w:p>
          <w:p w14:paraId="609ABCA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否；</w:t>
            </w: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是，</w:t>
            </w:r>
          </w:p>
          <w:p w14:paraId="5DC37C6B">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B3022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lang w:val="en-US" w:eastAsia="zh-CN"/>
              </w:rPr>
              <w:t>投标截止时间前半小时内</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杭州市公共资源交易中心建德分中心（建德市洋溪街道新安江路399号二楼（原建德市客运中心））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陈悦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15990158838</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7B3FC6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ED7DCB2">
            <w:pPr>
              <w:pStyle w:val="2"/>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（7）制作、运输、安装和保管样品所发生的一切费用由投标人自理。</w:t>
            </w:r>
          </w:p>
        </w:tc>
      </w:tr>
      <w:tr w14:paraId="19492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trPr>
        <w:tc>
          <w:tcPr>
            <w:tcW w:w="629" w:type="dxa"/>
            <w:tcBorders>
              <w:top w:val="single" w:color="auto" w:sz="4" w:space="0"/>
              <w:left w:val="single" w:color="auto" w:sz="4" w:space="0"/>
              <w:bottom w:val="single" w:color="auto" w:sz="4" w:space="0"/>
              <w:right w:val="single" w:color="auto" w:sz="4" w:space="0"/>
            </w:tcBorders>
          </w:tcPr>
          <w:p w14:paraId="0BE38933">
            <w:pPr>
              <w:snapToGrid w:val="0"/>
              <w:spacing w:line="360" w:lineRule="auto"/>
              <w:jc w:val="both"/>
              <w:rPr>
                <w:rFonts w:hint="eastAsia" w:ascii="宋体" w:hAnsi="宋体" w:eastAsia="宋体" w:cs="宋体"/>
                <w:color w:val="auto"/>
                <w:sz w:val="24"/>
                <w:highlight w:val="none"/>
              </w:rPr>
            </w:pPr>
          </w:p>
          <w:p w14:paraId="1678DD0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58CC94F">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14" w:type="dxa"/>
            <w:tcBorders>
              <w:top w:val="single" w:color="000000" w:sz="8" w:space="0"/>
              <w:left w:val="single" w:color="000000" w:sz="2" w:space="0"/>
              <w:bottom w:val="single" w:color="000000" w:sz="8" w:space="0"/>
              <w:right w:val="single" w:color="000000" w:sz="8" w:space="0"/>
            </w:tcBorders>
            <w:vAlign w:val="center"/>
          </w:tcPr>
          <w:p w14:paraId="3E9154D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940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ACA3092">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397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sdtContent>
            </w:sdt>
            <w:r>
              <w:rPr>
                <w:rFonts w:hint="eastAsia" w:ascii="宋体" w:hAnsi="宋体" w:cs="宋体"/>
                <w:color w:val="auto"/>
                <w:kern w:val="0"/>
                <w:sz w:val="24"/>
                <w:highlight w:val="none"/>
              </w:rPr>
              <w:t>B组织。</w:t>
            </w:r>
          </w:p>
          <w:p w14:paraId="4DB0483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lang w:val="en-US" w:eastAsia="zh-CN"/>
              </w:rPr>
              <w:t>20</w:t>
            </w:r>
            <w:r>
              <w:rPr>
                <w:rFonts w:hint="eastAsia" w:ascii="宋体" w:hAnsi="宋体" w:cs="宋体"/>
                <w:color w:val="auto"/>
                <w:kern w:val="0"/>
                <w:sz w:val="24"/>
                <w:highlight w:val="none"/>
                <w:u w:val="single"/>
              </w:rPr>
              <w:t>分钟（编制时可根据项目情况进行调整）</w:t>
            </w:r>
            <w:r>
              <w:rPr>
                <w:rFonts w:hint="eastAsia" w:ascii="宋体" w:hAnsi="宋体" w:cs="宋体"/>
                <w:color w:val="auto"/>
                <w:kern w:val="0"/>
                <w:sz w:val="24"/>
                <w:highlight w:val="none"/>
              </w:rPr>
              <w:t>，讲解次序以响应文件解密时间先后次序为准，讲解演示人员不超过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61C0948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1B92024">
            <w:pPr>
              <w:snapToGrid w:val="0"/>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7483370"/>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r>
              <w:rPr>
                <w:rFonts w:hint="eastAsia" w:ascii="宋体" w:hAnsi="宋体" w:cs="宋体"/>
                <w:color w:val="auto"/>
                <w:kern w:val="0"/>
                <w:sz w:val="24"/>
                <w:highlight w:val="none"/>
              </w:rPr>
              <w:t>方式一：乐采云平台在线讲解演示。乐采云平台在线讲解需供应商根据乐采云平台操作要求做好准备工作，提前完善软硬件配置环境。</w:t>
            </w:r>
          </w:p>
          <w:p w14:paraId="6BE41E40">
            <w:pPr>
              <w:snapToGrid w:val="0"/>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746022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杭州市公共资源交易中心建德分中心（建德市洋溪街道新安江路399号二楼（原建德市客运中心））</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4507B480">
            <w:pPr>
              <w:snapToGrid w:val="0"/>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7453562"/>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r>
              <w:rPr>
                <w:rFonts w:hint="eastAsia" w:ascii="宋体" w:hAnsi="宋体" w:cs="宋体"/>
                <w:color w:val="auto"/>
                <w:kern w:val="0"/>
                <w:sz w:val="24"/>
                <w:highlight w:val="none"/>
              </w:rPr>
              <w:t>方式三：</w:t>
            </w:r>
            <w:r>
              <w:rPr>
                <w:rFonts w:hint="eastAsia" w:ascii="宋体" w:hAnsi="宋体" w:cs="宋体"/>
                <w:color w:val="auto"/>
                <w:kern w:val="0"/>
                <w:sz w:val="24"/>
                <w:highlight w:val="none"/>
                <w:lang w:val="zh-CN"/>
              </w:rPr>
              <w:t>采用录制视频方式演示，演示视频制作成光盘或U盘（光盘或U盘须密封加盖公章，于</w:t>
            </w:r>
            <w:r>
              <w:rPr>
                <w:rFonts w:hint="eastAsia" w:ascii="宋体" w:hAnsi="宋体" w:cs="宋体"/>
                <w:color w:val="auto"/>
                <w:kern w:val="0"/>
                <w:sz w:val="24"/>
                <w:highlight w:val="none"/>
                <w:lang w:val="zh-CN" w:eastAsia="zh-CN"/>
              </w:rPr>
              <w:t>2025年</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eastAsia="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eastAsia="zh-CN"/>
              </w:rPr>
              <w:t>日</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lang w:val="zh-CN" w:eastAsia="zh-CN"/>
              </w:rPr>
              <w:t>时00分00秒</w:t>
            </w:r>
            <w:r>
              <w:rPr>
                <w:rFonts w:hint="eastAsia" w:ascii="宋体" w:hAnsi="宋体" w:cs="宋体"/>
                <w:color w:val="auto"/>
                <w:kern w:val="0"/>
                <w:sz w:val="24"/>
                <w:highlight w:val="none"/>
                <w:lang w:val="zh-CN"/>
              </w:rPr>
              <w:t>邮寄至</w:t>
            </w:r>
            <w:r>
              <w:rPr>
                <w:rFonts w:hint="eastAsia" w:ascii="宋体" w:hAnsi="宋体" w:cs="宋体"/>
                <w:color w:val="auto"/>
                <w:kern w:val="0"/>
                <w:sz w:val="24"/>
                <w:highlight w:val="none"/>
                <w:lang w:val="zh-CN" w:eastAsia="zh-CN"/>
              </w:rPr>
              <w:t>建德市新安江街道红枫商场17号或于开标前半小时内送至开标现场，未按以上时间要求送达的零分处理，联系人：  陈悦   ，联系电话： 15990158838</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zh-CN" w:eastAsia="zh-CN"/>
              </w:rPr>
              <w:t>。</w:t>
            </w:r>
            <w:r>
              <w:rPr>
                <w:rFonts w:hint="eastAsia" w:ascii="宋体" w:hAnsi="宋体" w:cs="宋体"/>
                <w:color w:val="auto"/>
                <w:kern w:val="0"/>
                <w:sz w:val="24"/>
                <w:highlight w:val="none"/>
                <w:lang w:val="zh-CN"/>
              </w:rPr>
              <w:t>录制的视频必须为MP4格式（若视频为其他格式导致评审中不能正常播放的，责任自负）。（需提供演示演说的现场拍摄的视频</w:t>
            </w:r>
            <w:r>
              <w:rPr>
                <w:rFonts w:hint="eastAsia" w:ascii="宋体" w:hAnsi="宋体" w:cs="宋体"/>
                <w:color w:val="auto"/>
                <w:kern w:val="0"/>
                <w:sz w:val="24"/>
                <w:highlight w:val="none"/>
                <w:lang w:val="en-US" w:eastAsia="zh-CN"/>
              </w:rPr>
              <w:t>20</w:t>
            </w:r>
            <w:r>
              <w:rPr>
                <w:rFonts w:hint="eastAsia" w:ascii="宋体" w:hAnsi="宋体" w:cs="宋体"/>
                <w:color w:val="auto"/>
                <w:kern w:val="0"/>
                <w:sz w:val="24"/>
                <w:highlight w:val="none"/>
                <w:lang w:val="zh-CN"/>
              </w:rPr>
              <w:t>分钟之内，仅提供效果图、ppt、demo均不得分）。</w:t>
            </w:r>
          </w:p>
          <w:p w14:paraId="04CCF83D">
            <w:pPr>
              <w:spacing w:line="360" w:lineRule="auto"/>
              <w:rPr>
                <w:rFonts w:hint="eastAsia" w:ascii="宋体" w:hAnsi="宋体" w:eastAsia="宋体" w:cs="宋体"/>
                <w:color w:val="auto"/>
                <w:highlight w:val="none"/>
                <w:lang w:val="zh-CN"/>
              </w:rPr>
            </w:pPr>
            <w:r>
              <w:rPr>
                <w:rFonts w:hint="eastAsia" w:ascii="宋体" w:hAnsi="宋体" w:cs="宋体"/>
                <w:color w:val="auto"/>
                <w:kern w:val="0"/>
                <w:sz w:val="24"/>
                <w:highlight w:val="none"/>
              </w:rPr>
              <w:t>注：因供应商自身原因导致无法演示或者演示效果不理想的，责任自负。</w:t>
            </w:r>
          </w:p>
        </w:tc>
      </w:tr>
      <w:tr w14:paraId="13F82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135E515">
            <w:pPr>
              <w:snapToGrid w:val="0"/>
              <w:spacing w:line="360" w:lineRule="auto"/>
              <w:jc w:val="center"/>
              <w:rPr>
                <w:rFonts w:hint="eastAsia" w:ascii="宋体" w:hAnsi="宋体" w:eastAsia="宋体" w:cs="宋体"/>
                <w:color w:val="auto"/>
                <w:sz w:val="24"/>
                <w:highlight w:val="none"/>
              </w:rPr>
            </w:pPr>
          </w:p>
          <w:p w14:paraId="436599F3">
            <w:pPr>
              <w:snapToGrid w:val="0"/>
              <w:spacing w:line="360" w:lineRule="auto"/>
              <w:jc w:val="center"/>
              <w:rPr>
                <w:rFonts w:hint="eastAsia" w:ascii="宋体" w:hAnsi="宋体" w:eastAsia="宋体" w:cs="宋体"/>
                <w:color w:val="auto"/>
                <w:sz w:val="24"/>
                <w:highlight w:val="none"/>
              </w:rPr>
            </w:pPr>
          </w:p>
          <w:p w14:paraId="60D180F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2566E3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14" w:type="dxa"/>
            <w:tcBorders>
              <w:top w:val="single" w:color="000000" w:sz="8" w:space="0"/>
              <w:left w:val="single" w:color="000000" w:sz="2" w:space="0"/>
              <w:bottom w:val="single" w:color="auto" w:sz="4" w:space="0"/>
              <w:right w:val="single" w:color="000000" w:sz="8" w:space="0"/>
            </w:tcBorders>
            <w:vAlign w:val="center"/>
          </w:tcPr>
          <w:p w14:paraId="0E8EB6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8BF8B5A">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4B5BC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02DF776">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6F2CF9C">
            <w:pPr>
              <w:snapToGrid w:val="0"/>
              <w:spacing w:line="360" w:lineRule="auto"/>
              <w:jc w:val="center"/>
              <w:rPr>
                <w:rFonts w:hint="eastAsia" w:ascii="宋体" w:hAnsi="宋体" w:eastAsia="宋体" w:cs="宋体"/>
                <w:b/>
                <w:color w:val="auto"/>
                <w:sz w:val="24"/>
                <w:highlight w:val="none"/>
              </w:rPr>
            </w:pPr>
          </w:p>
        </w:tc>
        <w:tc>
          <w:tcPr>
            <w:tcW w:w="6614" w:type="dxa"/>
            <w:tcBorders>
              <w:top w:val="single" w:color="auto" w:sz="4" w:space="0"/>
              <w:left w:val="single" w:color="000000" w:sz="2" w:space="0"/>
              <w:bottom w:val="single" w:color="000000" w:sz="8" w:space="0"/>
              <w:right w:val="single" w:color="000000" w:sz="8" w:space="0"/>
            </w:tcBorders>
            <w:vAlign w:val="center"/>
          </w:tcPr>
          <w:p w14:paraId="161575E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7BA11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091AD00C">
            <w:pPr>
              <w:snapToGrid w:val="0"/>
              <w:spacing w:line="360" w:lineRule="auto"/>
              <w:jc w:val="center"/>
              <w:rPr>
                <w:rFonts w:hint="eastAsia" w:ascii="宋体" w:hAnsi="宋体" w:eastAsia="宋体" w:cs="宋体"/>
                <w:color w:val="auto"/>
                <w:sz w:val="24"/>
                <w:highlight w:val="none"/>
              </w:rPr>
            </w:pPr>
          </w:p>
          <w:p w14:paraId="6C0FC073">
            <w:pPr>
              <w:snapToGrid w:val="0"/>
              <w:spacing w:line="360" w:lineRule="auto"/>
              <w:jc w:val="center"/>
              <w:rPr>
                <w:rFonts w:hint="eastAsia" w:ascii="宋体" w:hAnsi="宋体" w:eastAsia="宋体" w:cs="宋体"/>
                <w:color w:val="auto"/>
                <w:sz w:val="24"/>
                <w:highlight w:val="none"/>
              </w:rPr>
            </w:pPr>
          </w:p>
          <w:p w14:paraId="56C03734">
            <w:pPr>
              <w:snapToGrid w:val="0"/>
              <w:spacing w:line="360" w:lineRule="auto"/>
              <w:jc w:val="center"/>
              <w:rPr>
                <w:rFonts w:hint="eastAsia" w:ascii="宋体" w:hAnsi="宋体" w:eastAsia="宋体" w:cs="宋体"/>
                <w:color w:val="auto"/>
                <w:sz w:val="24"/>
                <w:highlight w:val="none"/>
              </w:rPr>
            </w:pPr>
          </w:p>
          <w:p w14:paraId="615ACA46">
            <w:pPr>
              <w:snapToGrid w:val="0"/>
              <w:spacing w:line="360" w:lineRule="auto"/>
              <w:jc w:val="center"/>
              <w:rPr>
                <w:rFonts w:hint="eastAsia" w:ascii="宋体" w:hAnsi="宋体" w:eastAsia="宋体" w:cs="宋体"/>
                <w:color w:val="auto"/>
                <w:sz w:val="24"/>
                <w:highlight w:val="none"/>
              </w:rPr>
            </w:pPr>
          </w:p>
          <w:p w14:paraId="595E650D">
            <w:pPr>
              <w:snapToGrid w:val="0"/>
              <w:spacing w:line="360" w:lineRule="auto"/>
              <w:jc w:val="center"/>
              <w:rPr>
                <w:rFonts w:hint="eastAsia" w:ascii="宋体" w:hAnsi="宋体" w:eastAsia="宋体" w:cs="宋体"/>
                <w:color w:val="auto"/>
                <w:sz w:val="24"/>
                <w:highlight w:val="none"/>
              </w:rPr>
            </w:pPr>
          </w:p>
          <w:p w14:paraId="6B8BC2C4">
            <w:pPr>
              <w:snapToGrid w:val="0"/>
              <w:spacing w:line="360" w:lineRule="auto"/>
              <w:jc w:val="center"/>
              <w:rPr>
                <w:rFonts w:hint="eastAsia" w:ascii="宋体" w:hAnsi="宋体" w:eastAsia="宋体" w:cs="宋体"/>
                <w:color w:val="auto"/>
                <w:sz w:val="24"/>
                <w:highlight w:val="none"/>
              </w:rPr>
            </w:pPr>
          </w:p>
          <w:p w14:paraId="344FDBCF">
            <w:pPr>
              <w:snapToGrid w:val="0"/>
              <w:spacing w:line="360" w:lineRule="auto"/>
              <w:jc w:val="center"/>
              <w:rPr>
                <w:rFonts w:hint="eastAsia" w:ascii="宋体" w:hAnsi="宋体" w:eastAsia="宋体" w:cs="宋体"/>
                <w:color w:val="auto"/>
                <w:sz w:val="24"/>
                <w:highlight w:val="none"/>
              </w:rPr>
            </w:pPr>
          </w:p>
          <w:p w14:paraId="09205AB0">
            <w:pPr>
              <w:snapToGrid w:val="0"/>
              <w:spacing w:line="360" w:lineRule="auto"/>
              <w:jc w:val="center"/>
              <w:rPr>
                <w:rFonts w:hint="eastAsia" w:ascii="宋体" w:hAnsi="宋体" w:eastAsia="宋体" w:cs="宋体"/>
                <w:color w:val="auto"/>
                <w:sz w:val="24"/>
                <w:highlight w:val="none"/>
              </w:rPr>
            </w:pPr>
          </w:p>
          <w:p w14:paraId="3CC901DA">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3DE4BD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14" w:type="dxa"/>
            <w:tcBorders>
              <w:top w:val="single" w:color="000000" w:sz="8" w:space="0"/>
              <w:left w:val="single" w:color="000000" w:sz="2" w:space="0"/>
              <w:bottom w:val="single" w:color="000000" w:sz="8" w:space="0"/>
              <w:right w:val="single" w:color="000000" w:sz="8" w:space="0"/>
            </w:tcBorders>
            <w:vAlign w:val="center"/>
          </w:tcPr>
          <w:p w14:paraId="4E9C1E60">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w:t>
            </w:r>
            <w:r>
              <w:rPr>
                <w:rFonts w:hint="eastAsia" w:ascii="宋体" w:hAnsi="宋体" w:eastAsia="宋体" w:cs="宋体"/>
                <w:b/>
                <w:bCs/>
                <w:color w:val="auto"/>
                <w:sz w:val="24"/>
                <w:highlight w:val="none"/>
                <w:lang w:eastAsia="zh-CN"/>
              </w:rPr>
              <w:t>乐采云</w:t>
            </w:r>
            <w:r>
              <w:rPr>
                <w:rFonts w:hint="eastAsia" w:ascii="宋体" w:hAnsi="宋体" w:eastAsia="宋体" w:cs="宋体"/>
                <w:b/>
                <w:bCs/>
                <w:color w:val="auto"/>
                <w:sz w:val="24"/>
                <w:highlight w:val="none"/>
              </w:rPr>
              <w:t>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w:t>
            </w:r>
            <w:r>
              <w:rPr>
                <w:rFonts w:hint="eastAsia" w:ascii="宋体" w:hAnsi="宋体" w:eastAsia="宋体" w:cs="宋体"/>
                <w:b/>
                <w:bCs/>
                <w:color w:val="auto"/>
                <w:kern w:val="0"/>
                <w:sz w:val="24"/>
                <w:highlight w:val="none"/>
                <w:lang w:val="zh-CN"/>
              </w:rPr>
              <w:t>人民币</w:t>
            </w:r>
            <w:r>
              <w:rPr>
                <w:rFonts w:hint="eastAsia" w:ascii="宋体" w:hAnsi="宋体" w:eastAsia="宋体" w:cs="宋体"/>
                <w:color w:val="auto"/>
                <w:kern w:val="0"/>
                <w:sz w:val="24"/>
                <w:highlight w:val="none"/>
                <w:lang w:val="zh-CN"/>
              </w:rPr>
              <w:t>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提醒：验收时检测费用由中标人承担，包含在投标总价中。</w:t>
            </w:r>
          </w:p>
          <w:p w14:paraId="78BD6E78">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5D9D3861">
            <w:pPr>
              <w:snapToGrid w:val="0"/>
              <w:spacing w:line="360" w:lineRule="auto"/>
              <w:ind w:firstLine="240"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投标文件出现不是唯一的、有选择性投标报价的；</w:t>
            </w:r>
          </w:p>
          <w:p w14:paraId="6189002C">
            <w:pPr>
              <w:snapToGrid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投标报价超过招标文件中规定的预算金额或者最高限价的；为避免出现恶意低价竞争的情况，低于报价文件满足招标文件全部实质性要求的供应商平均报价的</w:t>
            </w:r>
            <w:r>
              <w:rPr>
                <w:rFonts w:hint="eastAsia" w:ascii="宋体" w:hAnsi="宋体" w:eastAsia="宋体" w:cs="宋体"/>
                <w:b/>
                <w:color w:val="auto"/>
                <w:kern w:val="0"/>
                <w:sz w:val="24"/>
                <w:highlight w:val="none"/>
                <w:u w:val="single"/>
                <w:lang w:val="en-US" w:eastAsia="zh-CN"/>
              </w:rPr>
              <w:t xml:space="preserve"> </w:t>
            </w:r>
            <w:r>
              <w:rPr>
                <w:rFonts w:hint="eastAsia" w:ascii="宋体" w:hAnsi="宋体" w:cs="宋体"/>
                <w:b/>
                <w:color w:val="auto"/>
                <w:kern w:val="0"/>
                <w:sz w:val="24"/>
                <w:highlight w:val="none"/>
                <w:u w:val="single"/>
                <w:lang w:val="en-US" w:eastAsia="zh-CN"/>
              </w:rPr>
              <w:t>90</w:t>
            </w:r>
            <w:r>
              <w:rPr>
                <w:rFonts w:hint="eastAsia" w:ascii="宋体" w:hAnsi="宋体" w:eastAsia="宋体" w:cs="宋体"/>
                <w:b/>
                <w:color w:val="auto"/>
                <w:kern w:val="0"/>
                <w:sz w:val="24"/>
                <w:highlight w:val="none"/>
                <w:u w:val="single"/>
                <w:lang w:val="en-US" w:eastAsia="zh-CN"/>
              </w:rPr>
              <w:t xml:space="preserve"> </w:t>
            </w:r>
            <w:r>
              <w:rPr>
                <w:rFonts w:hint="eastAsia" w:ascii="宋体" w:hAnsi="宋体" w:eastAsia="宋体" w:cs="宋体"/>
                <w:b/>
                <w:color w:val="auto"/>
                <w:kern w:val="0"/>
                <w:sz w:val="24"/>
                <w:highlight w:val="none"/>
                <w:lang w:val="zh-CN"/>
              </w:rPr>
              <w:t>%作否决投标处理。</w:t>
            </w:r>
          </w:p>
          <w:p w14:paraId="349D45EF">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kern w:val="0"/>
                <w:sz w:val="24"/>
                <w:highlight w:val="none"/>
                <w:lang w:eastAsia="zh-CN"/>
              </w:rPr>
              <w:t>；</w:t>
            </w:r>
          </w:p>
          <w:p w14:paraId="6F551BF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4D29F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trPr>
        <w:tc>
          <w:tcPr>
            <w:tcW w:w="629" w:type="dxa"/>
            <w:tcBorders>
              <w:top w:val="single" w:color="auto" w:sz="4" w:space="0"/>
              <w:left w:val="single" w:color="000000" w:sz="8" w:space="0"/>
              <w:right w:val="single" w:color="000000" w:sz="2" w:space="0"/>
            </w:tcBorders>
            <w:shd w:val="clear" w:color="auto" w:fill="auto"/>
            <w:vAlign w:val="top"/>
          </w:tcPr>
          <w:p w14:paraId="6784A91A">
            <w:pPr>
              <w:snapToGrid w:val="0"/>
              <w:spacing w:line="360" w:lineRule="auto"/>
              <w:jc w:val="center"/>
              <w:rPr>
                <w:rFonts w:hint="eastAsia" w:ascii="宋体" w:hAnsi="宋体" w:eastAsia="宋体" w:cs="宋体"/>
                <w:color w:val="auto"/>
                <w:sz w:val="24"/>
                <w:highlight w:val="none"/>
              </w:rPr>
            </w:pPr>
          </w:p>
          <w:p w14:paraId="300CFE56">
            <w:pPr>
              <w:snapToGrid w:val="0"/>
              <w:spacing w:line="360" w:lineRule="auto"/>
              <w:jc w:val="center"/>
              <w:rPr>
                <w:rFonts w:hint="eastAsia" w:ascii="宋体" w:hAnsi="宋体" w:eastAsia="宋体" w:cs="宋体"/>
                <w:color w:val="auto"/>
                <w:sz w:val="24"/>
                <w:highlight w:val="none"/>
              </w:rPr>
            </w:pPr>
          </w:p>
          <w:p w14:paraId="4E41AC1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p>
        </w:tc>
        <w:tc>
          <w:tcPr>
            <w:tcW w:w="1843" w:type="dxa"/>
            <w:tcBorders>
              <w:top w:val="single" w:color="000000" w:sz="8" w:space="0"/>
              <w:left w:val="single" w:color="000000" w:sz="2" w:space="0"/>
              <w:right w:val="single" w:color="000000" w:sz="8" w:space="0"/>
            </w:tcBorders>
            <w:shd w:val="clear" w:color="auto" w:fill="auto"/>
            <w:vAlign w:val="center"/>
          </w:tcPr>
          <w:p w14:paraId="17C28F40">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 xml:space="preserve">备份投标文件送达地点和签收人员 </w:t>
            </w:r>
          </w:p>
        </w:tc>
        <w:tc>
          <w:tcPr>
            <w:tcW w:w="6614" w:type="dxa"/>
            <w:tcBorders>
              <w:top w:val="single" w:color="000000" w:sz="8" w:space="0"/>
              <w:left w:val="single" w:color="000000" w:sz="2" w:space="0"/>
              <w:right w:val="single" w:color="000000" w:sz="8" w:space="0"/>
            </w:tcBorders>
            <w:shd w:val="clear" w:color="auto" w:fill="auto"/>
            <w:vAlign w:val="center"/>
          </w:tcPr>
          <w:p w14:paraId="7462281C">
            <w:pPr>
              <w:pStyle w:val="33"/>
              <w:spacing w:line="360" w:lineRule="auto"/>
              <w:rPr>
                <w:rFonts w:hint="eastAsia" w:ascii="宋体" w:hAnsi="宋体" w:eastAsia="宋体" w:cs="宋体"/>
                <w:snapToGrid w:val="0"/>
                <w:color w:val="auto"/>
                <w:kern w:val="28"/>
                <w:sz w:val="24"/>
                <w:szCs w:val="21"/>
                <w:highlight w:val="none"/>
                <w:lang w:val="en-US" w:eastAsia="zh-CN" w:bidi="ar-SA"/>
              </w:rPr>
            </w:pPr>
            <w:r>
              <w:rPr>
                <w:rFonts w:hint="eastAsia" w:ascii="宋体" w:hAnsi="宋体" w:eastAsia="宋体" w:cs="宋体"/>
                <w:color w:val="auto"/>
                <w:kern w:val="28"/>
                <w:sz w:val="24"/>
                <w:szCs w:val="24"/>
                <w:highlight w:val="none"/>
              </w:rPr>
              <w:t>备份投标文件送达地点：</w:t>
            </w:r>
            <w:r>
              <w:rPr>
                <w:rFonts w:hint="eastAsia" w:hAnsi="宋体" w:cs="宋体"/>
                <w:color w:val="auto"/>
                <w:sz w:val="24"/>
                <w:szCs w:val="24"/>
                <w:highlight w:val="none"/>
                <w:u w:val="single"/>
                <w:lang w:eastAsia="zh-CN"/>
              </w:rPr>
              <w:t>建德市新安江街道红枫商场17号</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kern w:val="28"/>
                <w:sz w:val="24"/>
                <w:szCs w:val="24"/>
                <w:highlight w:val="none"/>
                <w:u w:val="single"/>
                <w:lang w:eastAsia="zh-CN"/>
              </w:rPr>
              <w:t>陈悦，</w:t>
            </w:r>
            <w:r>
              <w:rPr>
                <w:rFonts w:hint="eastAsia" w:hAnsi="宋体" w:cs="宋体"/>
                <w:color w:val="auto"/>
                <w:kern w:val="28"/>
                <w:sz w:val="24"/>
                <w:szCs w:val="24"/>
                <w:highlight w:val="none"/>
                <w:u w:val="single"/>
                <w:lang w:eastAsia="zh-CN"/>
              </w:rPr>
              <w:t>15990158838</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0BD32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794EE57">
            <w:pPr>
              <w:snapToGrid w:val="0"/>
              <w:spacing w:line="360" w:lineRule="auto"/>
              <w:jc w:val="center"/>
              <w:rPr>
                <w:rFonts w:hint="eastAsia" w:ascii="宋体" w:hAnsi="宋体" w:eastAsia="宋体" w:cs="宋体"/>
                <w:color w:val="auto"/>
                <w:sz w:val="24"/>
                <w:highlight w:val="none"/>
                <w:lang w:val="en-US" w:eastAsia="zh-CN"/>
              </w:rPr>
            </w:pPr>
          </w:p>
          <w:p w14:paraId="51B827DC">
            <w:pPr>
              <w:snapToGrid w:val="0"/>
              <w:spacing w:line="360" w:lineRule="auto"/>
              <w:jc w:val="center"/>
              <w:rPr>
                <w:rFonts w:hint="eastAsia" w:ascii="宋体" w:hAnsi="宋体" w:eastAsia="宋体" w:cs="宋体"/>
                <w:color w:val="auto"/>
                <w:sz w:val="24"/>
                <w:highlight w:val="none"/>
                <w:lang w:val="en-US" w:eastAsia="zh-CN"/>
              </w:rPr>
            </w:pPr>
          </w:p>
          <w:p w14:paraId="3C72774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4368AB31">
            <w:pPr>
              <w:autoSpaceDE w:val="0"/>
              <w:autoSpaceDN w:val="0"/>
              <w:adjustRightInd w:val="0"/>
              <w:snapToGrid w:val="0"/>
              <w:spacing w:line="360" w:lineRule="auto"/>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zh-CN" w:eastAsia="zh-CN" w:bidi="ar-SA"/>
              </w:rPr>
              <w:t>纸质版投标文件要求</w:t>
            </w:r>
          </w:p>
        </w:tc>
        <w:tc>
          <w:tcPr>
            <w:tcW w:w="6614" w:type="dxa"/>
            <w:tcBorders>
              <w:top w:val="single" w:color="000000" w:sz="8" w:space="0"/>
              <w:left w:val="single" w:color="000000" w:sz="2" w:space="0"/>
              <w:bottom w:val="single" w:color="000000" w:sz="8" w:space="0"/>
              <w:right w:val="single" w:color="000000" w:sz="8" w:space="0"/>
            </w:tcBorders>
            <w:vAlign w:val="center"/>
          </w:tcPr>
          <w:p w14:paraId="0E0B2BC0">
            <w:pPr>
              <w:pStyle w:val="957"/>
              <w:snapToGrid w:val="0"/>
              <w:spacing w:line="360" w:lineRule="auto"/>
              <w:ind w:right="42" w:rightChars="20"/>
              <w:jc w:val="both"/>
              <w:rPr>
                <w:rFonts w:hint="eastAsia" w:ascii="宋体" w:hAnsi="宋体" w:eastAsia="宋体" w:cs="宋体"/>
                <w:b/>
                <w:snapToGrid w:val="0"/>
                <w:color w:val="auto"/>
                <w:kern w:val="2"/>
                <w:sz w:val="24"/>
                <w:szCs w:val="24"/>
                <w:highlight w:val="none"/>
                <w:lang w:val="zh-CN" w:eastAsia="zh-CN" w:bidi="ar-SA"/>
              </w:rPr>
            </w:pPr>
            <w:r>
              <w:rPr>
                <w:rFonts w:hint="eastAsia" w:ascii="宋体" w:hAnsi="宋体" w:eastAsia="宋体" w:cs="宋体"/>
                <w:b/>
                <w:snapToGrid w:val="0"/>
                <w:color w:val="auto"/>
                <w:kern w:val="2"/>
                <w:sz w:val="24"/>
                <w:szCs w:val="24"/>
                <w:highlight w:val="none"/>
                <w:lang w:val="zh-CN" w:eastAsia="zh-CN" w:bidi="ar-SA"/>
              </w:rPr>
              <w:t>中标人必须在中标后三日内递交纸质版投标文件。（未提供纸质投标文件或纸质投标文件与电子投标文件不一致的，不得签订合同）</w:t>
            </w:r>
          </w:p>
          <w:p w14:paraId="5B7CEFAF">
            <w:pPr>
              <w:pStyle w:val="957"/>
              <w:snapToGrid w:val="0"/>
              <w:spacing w:line="360" w:lineRule="auto"/>
              <w:ind w:right="42" w:rightChars="20" w:firstLine="482" w:firstLineChars="200"/>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zh-CN" w:eastAsia="zh-CN" w:bidi="ar-SA"/>
              </w:rPr>
              <w:t>纸质版</w:t>
            </w:r>
            <w:r>
              <w:rPr>
                <w:rFonts w:hint="eastAsia" w:ascii="宋体" w:hAnsi="宋体" w:eastAsia="宋体" w:cs="宋体"/>
                <w:b/>
                <w:snapToGrid w:val="0"/>
                <w:color w:val="auto"/>
                <w:kern w:val="2"/>
                <w:sz w:val="24"/>
                <w:szCs w:val="24"/>
                <w:highlight w:val="none"/>
                <w:lang w:val="en-US" w:eastAsia="zh-CN" w:bidi="ar-SA"/>
              </w:rPr>
              <w:t>投标</w:t>
            </w:r>
            <w:r>
              <w:rPr>
                <w:rFonts w:hint="eastAsia" w:ascii="宋体" w:hAnsi="宋体" w:eastAsia="宋体" w:cs="宋体"/>
                <w:b/>
                <w:snapToGrid w:val="0"/>
                <w:color w:val="auto"/>
                <w:kern w:val="2"/>
                <w:sz w:val="24"/>
                <w:szCs w:val="24"/>
                <w:highlight w:val="none"/>
                <w:lang w:val="zh-CN" w:eastAsia="zh-CN" w:bidi="ar-SA"/>
              </w:rPr>
              <w:t>文件的组成：由资格文件、</w:t>
            </w:r>
            <w:r>
              <w:rPr>
                <w:rFonts w:hint="eastAsia" w:ascii="宋体" w:hAnsi="宋体" w:eastAsia="宋体" w:cs="宋体"/>
                <w:b/>
                <w:snapToGrid w:val="0"/>
                <w:color w:val="auto"/>
                <w:kern w:val="2"/>
                <w:sz w:val="24"/>
                <w:szCs w:val="24"/>
                <w:highlight w:val="none"/>
                <w:lang w:val="en-US" w:eastAsia="zh-CN" w:bidi="ar-SA"/>
              </w:rPr>
              <w:t>商务</w:t>
            </w:r>
            <w:r>
              <w:rPr>
                <w:rFonts w:hint="eastAsia" w:ascii="宋体" w:hAnsi="宋体" w:eastAsia="宋体" w:cs="宋体"/>
                <w:b/>
                <w:snapToGrid w:val="0"/>
                <w:color w:val="auto"/>
                <w:kern w:val="2"/>
                <w:sz w:val="24"/>
                <w:szCs w:val="24"/>
                <w:highlight w:val="none"/>
                <w:lang w:val="zh-CN" w:eastAsia="zh-CN" w:bidi="ar-SA"/>
              </w:rPr>
              <w:t>技术文件、报价文件各正本1份，副本</w:t>
            </w:r>
            <w:r>
              <w:rPr>
                <w:rFonts w:hint="eastAsia" w:ascii="宋体" w:hAnsi="宋体" w:eastAsia="宋体" w:cs="宋体"/>
                <w:b/>
                <w:snapToGrid w:val="0"/>
                <w:color w:val="auto"/>
                <w:kern w:val="2"/>
                <w:sz w:val="24"/>
                <w:szCs w:val="24"/>
                <w:highlight w:val="none"/>
                <w:lang w:val="en-US" w:eastAsia="zh-CN" w:bidi="ar-SA"/>
              </w:rPr>
              <w:t>3份</w:t>
            </w:r>
            <w:r>
              <w:rPr>
                <w:rFonts w:hint="eastAsia" w:ascii="宋体" w:hAnsi="宋体" w:eastAsia="宋体" w:cs="宋体"/>
                <w:b/>
                <w:snapToGrid w:val="0"/>
                <w:color w:val="auto"/>
                <w:kern w:val="2"/>
                <w:sz w:val="24"/>
                <w:szCs w:val="24"/>
                <w:highlight w:val="none"/>
                <w:lang w:val="zh-CN" w:eastAsia="zh-CN" w:bidi="ar-SA"/>
              </w:rPr>
              <w:t>（副本可为正本的复印件，标书封面加盖公章）组成。以上文件须采用胶装装订方式。</w:t>
            </w:r>
          </w:p>
        </w:tc>
      </w:tr>
      <w:tr w14:paraId="1F94F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2DC27FE">
            <w:pPr>
              <w:snapToGrid w:val="0"/>
              <w:spacing w:line="360" w:lineRule="auto"/>
              <w:ind w:firstLine="240" w:firstLineChars="100"/>
              <w:jc w:val="center"/>
              <w:rPr>
                <w:rFonts w:hint="eastAsia" w:ascii="宋体" w:hAnsi="宋体" w:eastAsia="宋体" w:cs="宋体"/>
                <w:color w:val="auto"/>
                <w:sz w:val="24"/>
                <w:highlight w:val="none"/>
                <w:lang w:val="en-US" w:eastAsia="zh-CN"/>
              </w:rPr>
            </w:pPr>
          </w:p>
          <w:p w14:paraId="287183FE">
            <w:pPr>
              <w:snapToGrid w:val="0"/>
              <w:spacing w:line="360" w:lineRule="auto"/>
              <w:jc w:val="center"/>
              <w:rPr>
                <w:rFonts w:hint="eastAsia" w:ascii="宋体" w:hAnsi="宋体" w:eastAsia="宋体" w:cs="宋体"/>
                <w:color w:val="auto"/>
                <w:sz w:val="24"/>
                <w:highlight w:val="none"/>
                <w:lang w:val="en-US" w:eastAsia="zh-CN"/>
              </w:rPr>
            </w:pPr>
          </w:p>
          <w:p w14:paraId="0D6BBB4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0648B32">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采购代理机构</w:t>
            </w:r>
          </w:p>
          <w:p w14:paraId="282FD419">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代理费用</w:t>
            </w:r>
          </w:p>
        </w:tc>
        <w:tc>
          <w:tcPr>
            <w:tcW w:w="6614" w:type="dxa"/>
            <w:tcBorders>
              <w:top w:val="single" w:color="000000" w:sz="8" w:space="0"/>
              <w:left w:val="single" w:color="000000" w:sz="2" w:space="0"/>
              <w:bottom w:val="single" w:color="auto" w:sz="4" w:space="0"/>
              <w:right w:val="single" w:color="000000" w:sz="8" w:space="0"/>
            </w:tcBorders>
            <w:vAlign w:val="center"/>
          </w:tcPr>
          <w:p w14:paraId="27B79637">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423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2FFE77D1">
            <w:pPr>
              <w:spacing w:line="360" w:lineRule="auto"/>
              <w:rPr>
                <w:rFonts w:hint="eastAsia" w:ascii="宋体" w:hAnsi="宋体" w:eastAsia="宋体" w:cs="宋体"/>
                <w:snapToGrid w:val="0"/>
                <w:color w:val="auto"/>
                <w:kern w:val="28"/>
                <w:sz w:val="24"/>
                <w:szCs w:val="24"/>
                <w:highlight w:val="none"/>
                <w:lang w:val="en-US" w:eastAsia="zh-CN" w:bidi="ar-SA"/>
              </w:rPr>
            </w:pPr>
            <w:sdt>
              <w:sdtPr>
                <w:rPr>
                  <w:rFonts w:hint="eastAsia" w:ascii="宋体" w:hAnsi="宋体" w:eastAsia="宋体" w:cs="宋体"/>
                  <w:color w:val="auto"/>
                  <w:kern w:val="0"/>
                  <w:sz w:val="24"/>
                  <w:highlight w:val="none"/>
                </w:rPr>
                <w:id w:val="87658411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469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eastAsia="宋体" w:cs="宋体"/>
                <w:snapToGrid w:val="0"/>
                <w:color w:val="auto"/>
                <w:kern w:val="28"/>
                <w:sz w:val="24"/>
                <w:highlight w:val="none"/>
              </w:rPr>
              <w:t>响应总报价应包含采购服务费，采购服务费按</w:t>
            </w:r>
            <w:r>
              <w:rPr>
                <w:rFonts w:hint="eastAsia" w:ascii="宋体" w:hAnsi="宋体" w:eastAsia="宋体" w:cs="宋体"/>
                <w:snapToGrid w:val="0"/>
                <w:color w:val="auto"/>
                <w:kern w:val="28"/>
                <w:sz w:val="24"/>
                <w:highlight w:val="none"/>
                <w:u w:val="single"/>
                <w:lang w:val="en-US" w:eastAsia="zh-CN"/>
              </w:rPr>
              <w:t xml:space="preserve"> </w:t>
            </w:r>
            <w:r>
              <w:rPr>
                <w:rFonts w:hint="eastAsia" w:ascii="宋体" w:hAnsi="宋体" w:eastAsia="宋体" w:cs="宋体"/>
                <w:color w:val="auto"/>
                <w:kern w:val="0"/>
                <w:sz w:val="24"/>
                <w:highlight w:val="none"/>
                <w:u w:val="single"/>
              </w:rPr>
              <w:t>国家发展计划委员会计价格[2002]1980 号文《招标代理服务费管理暂行办法》及发改价格[2011]534号文的</w:t>
            </w:r>
            <w:r>
              <w:rPr>
                <w:rFonts w:hint="eastAsia" w:ascii="宋体" w:hAnsi="宋体" w:eastAsia="宋体" w:cs="宋体"/>
                <w:color w:val="auto"/>
                <w:sz w:val="24"/>
                <w:highlight w:val="none"/>
                <w:u w:val="single"/>
              </w:rPr>
              <w:t xml:space="preserve"> </w:t>
            </w:r>
            <w:r>
              <w:rPr>
                <w:rFonts w:hint="eastAsia" w:ascii="宋体" w:hAnsi="宋体" w:eastAsia="宋体" w:cs="宋体"/>
                <w:snapToGrid w:val="0"/>
                <w:color w:val="auto"/>
                <w:kern w:val="28"/>
                <w:sz w:val="24"/>
                <w:highlight w:val="none"/>
              </w:rPr>
              <w:t>收费标准（</w:t>
            </w:r>
            <w:r>
              <w:rPr>
                <w:rFonts w:hint="eastAsia" w:ascii="宋体" w:hAnsi="宋体" w:eastAsia="宋体" w:cs="宋体"/>
                <w:snapToGrid w:val="0"/>
                <w:color w:val="auto"/>
                <w:kern w:val="28"/>
                <w:sz w:val="24"/>
                <w:highlight w:val="none"/>
                <w:u w:val="single"/>
              </w:rPr>
              <w:t>货物</w:t>
            </w:r>
            <w:r>
              <w:rPr>
                <w:rFonts w:hint="eastAsia" w:ascii="宋体" w:hAnsi="宋体" w:eastAsia="宋体" w:cs="宋体"/>
                <w:snapToGrid w:val="0"/>
                <w:color w:val="auto"/>
                <w:kern w:val="28"/>
                <w:sz w:val="24"/>
                <w:highlight w:val="none"/>
              </w:rPr>
              <w:t>）计取，人民币</w:t>
            </w:r>
            <w:r>
              <w:rPr>
                <w:rFonts w:hint="eastAsia" w:ascii="宋体" w:hAnsi="宋体" w:eastAsia="宋体" w:cs="宋体"/>
                <w:snapToGrid w:val="0"/>
                <w:color w:val="auto"/>
                <w:kern w:val="28"/>
                <w:sz w:val="24"/>
                <w:highlight w:val="none"/>
                <w:lang w:val="en-US" w:eastAsia="zh-CN"/>
              </w:rPr>
              <w:fldChar w:fldCharType="begin"/>
            </w:r>
            <w:r>
              <w:rPr>
                <w:rFonts w:hint="eastAsia" w:ascii="宋体" w:hAnsi="宋体" w:eastAsia="宋体" w:cs="宋体"/>
                <w:snapToGrid w:val="0"/>
                <w:color w:val="auto"/>
                <w:kern w:val="28"/>
                <w:sz w:val="24"/>
                <w:highlight w:val="none"/>
                <w:lang w:val="en-US" w:eastAsia="zh-CN"/>
              </w:rPr>
              <w:instrText xml:space="preserve"> = 4950 \* CHINESENUM4 \* MERGEFORMAT </w:instrText>
            </w:r>
            <w:r>
              <w:rPr>
                <w:rFonts w:hint="eastAsia" w:ascii="宋体" w:hAnsi="宋体" w:eastAsia="宋体" w:cs="宋体"/>
                <w:snapToGrid w:val="0"/>
                <w:color w:val="auto"/>
                <w:kern w:val="28"/>
                <w:sz w:val="24"/>
                <w:highlight w:val="none"/>
                <w:lang w:val="en-US" w:eastAsia="zh-CN"/>
              </w:rPr>
              <w:fldChar w:fldCharType="separate"/>
            </w:r>
            <w:r>
              <w:rPr>
                <w:rFonts w:hint="eastAsia" w:ascii="宋体" w:hAnsi="宋体" w:cs="宋体"/>
                <w:snapToGrid w:val="0"/>
                <w:color w:val="auto"/>
                <w:kern w:val="28"/>
                <w:sz w:val="24"/>
                <w:highlight w:val="none"/>
                <w:lang w:val="en-US" w:eastAsia="zh-CN"/>
              </w:rPr>
              <w:t>伍仟捌佰玖拾</w:t>
            </w:r>
            <w:r>
              <w:rPr>
                <w:rFonts w:hint="eastAsia" w:ascii="宋体" w:hAnsi="宋体" w:eastAsia="宋体" w:cs="宋体"/>
                <w:snapToGrid w:val="0"/>
                <w:color w:val="auto"/>
                <w:kern w:val="28"/>
                <w:sz w:val="24"/>
                <w:highlight w:val="none"/>
              </w:rPr>
              <w:t>元整</w:t>
            </w:r>
            <w:r>
              <w:rPr>
                <w:rFonts w:hint="eastAsia" w:ascii="宋体" w:hAnsi="宋体" w:eastAsia="宋体" w:cs="宋体"/>
                <w:snapToGrid w:val="0"/>
                <w:color w:val="auto"/>
                <w:kern w:val="28"/>
                <w:sz w:val="24"/>
                <w:highlight w:val="none"/>
                <w:lang w:val="en-US" w:eastAsia="zh-CN"/>
              </w:rPr>
              <w:fldChar w:fldCharType="end"/>
            </w:r>
            <w:r>
              <w:rPr>
                <w:rFonts w:hint="eastAsia" w:ascii="宋体" w:hAnsi="宋体" w:eastAsia="宋体" w:cs="宋体"/>
                <w:snapToGrid w:val="0"/>
                <w:color w:val="auto"/>
                <w:kern w:val="28"/>
                <w:sz w:val="24"/>
                <w:highlight w:val="none"/>
              </w:rPr>
              <w:t>（¥：5890</w:t>
            </w:r>
            <w:r>
              <w:rPr>
                <w:rFonts w:hint="eastAsia" w:ascii="宋体" w:hAnsi="宋体" w:cs="宋体"/>
                <w:snapToGrid w:val="0"/>
                <w:color w:val="auto"/>
                <w:kern w:val="28"/>
                <w:sz w:val="24"/>
                <w:highlight w:val="none"/>
                <w:lang w:val="en-US" w:eastAsia="zh-CN"/>
              </w:rPr>
              <w:t>.00</w:t>
            </w:r>
            <w:r>
              <w:rPr>
                <w:rFonts w:hint="eastAsia" w:ascii="宋体" w:hAnsi="宋体" w:eastAsia="宋体" w:cs="宋体"/>
                <w:snapToGrid w:val="0"/>
                <w:color w:val="auto"/>
                <w:kern w:val="28"/>
                <w:sz w:val="24"/>
                <w:highlight w:val="none"/>
              </w:rPr>
              <w:t>元），由成交供应商在领取成交通知书时支付给采购代理公司。</w:t>
            </w:r>
          </w:p>
        </w:tc>
      </w:tr>
      <w:tr w14:paraId="2195E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1"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7A96F41E">
            <w:pPr>
              <w:snapToGrid w:val="0"/>
              <w:spacing w:line="360" w:lineRule="auto"/>
              <w:jc w:val="center"/>
              <w:rPr>
                <w:rFonts w:hint="eastAsia" w:ascii="宋体" w:hAnsi="宋体" w:eastAsia="宋体" w:cs="宋体"/>
                <w:color w:val="auto"/>
                <w:sz w:val="24"/>
                <w:highlight w:val="none"/>
              </w:rPr>
            </w:pPr>
          </w:p>
          <w:p w14:paraId="66E6B406">
            <w:pPr>
              <w:snapToGrid w:val="0"/>
              <w:spacing w:line="360" w:lineRule="auto"/>
              <w:jc w:val="center"/>
              <w:rPr>
                <w:rFonts w:hint="eastAsia" w:ascii="宋体" w:hAnsi="宋体" w:eastAsia="宋体" w:cs="宋体"/>
                <w:color w:val="auto"/>
                <w:sz w:val="24"/>
                <w:highlight w:val="none"/>
              </w:rPr>
            </w:pPr>
          </w:p>
          <w:p w14:paraId="6C06721B">
            <w:pPr>
              <w:snapToGrid w:val="0"/>
              <w:spacing w:line="360" w:lineRule="auto"/>
              <w:jc w:val="center"/>
              <w:rPr>
                <w:rFonts w:hint="eastAsia" w:ascii="宋体" w:hAnsi="宋体" w:eastAsia="宋体" w:cs="宋体"/>
                <w:color w:val="auto"/>
                <w:sz w:val="24"/>
                <w:highlight w:val="none"/>
              </w:rPr>
            </w:pPr>
          </w:p>
          <w:p w14:paraId="2F20A9D5">
            <w:pPr>
              <w:snapToGrid w:val="0"/>
              <w:spacing w:line="360" w:lineRule="auto"/>
              <w:jc w:val="center"/>
              <w:rPr>
                <w:rFonts w:hint="eastAsia" w:ascii="宋体" w:hAnsi="宋体" w:eastAsia="宋体" w:cs="宋体"/>
                <w:color w:val="auto"/>
                <w:sz w:val="24"/>
                <w:highlight w:val="none"/>
              </w:rPr>
            </w:pPr>
          </w:p>
          <w:p w14:paraId="0FD9916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6897041">
            <w:pPr>
              <w:snapToGrid w:val="0"/>
              <w:spacing w:line="360" w:lineRule="auto"/>
              <w:jc w:val="center"/>
              <w:rPr>
                <w:rFonts w:hint="eastAsia" w:ascii="宋体" w:hAnsi="宋体" w:eastAsia="宋体" w:cs="宋体"/>
                <w:b/>
                <w:color w:val="auto"/>
                <w:sz w:val="24"/>
                <w:highlight w:val="none"/>
              </w:rPr>
            </w:pPr>
          </w:p>
          <w:p w14:paraId="3E859B9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14" w:type="dxa"/>
            <w:tcBorders>
              <w:top w:val="single" w:color="auto" w:sz="4" w:space="0"/>
              <w:left w:val="single" w:color="auto" w:sz="4" w:space="0"/>
              <w:bottom w:val="single" w:color="auto" w:sz="4" w:space="0"/>
              <w:right w:val="single" w:color="auto" w:sz="4" w:space="0"/>
            </w:tcBorders>
            <w:vAlign w:val="center"/>
          </w:tcPr>
          <w:p w14:paraId="79E56B2F">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AA1A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69010B39">
            <w:pPr>
              <w:snapToGrid w:val="0"/>
              <w:spacing w:line="360" w:lineRule="auto"/>
              <w:jc w:val="center"/>
              <w:rPr>
                <w:rFonts w:hint="eastAsia" w:ascii="宋体" w:hAnsi="宋体" w:eastAsia="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BB3B055">
            <w:pPr>
              <w:snapToGrid w:val="0"/>
              <w:spacing w:line="360" w:lineRule="auto"/>
              <w:jc w:val="center"/>
              <w:rPr>
                <w:rFonts w:hint="eastAsia" w:ascii="宋体" w:hAnsi="宋体" w:eastAsia="宋体" w:cs="宋体"/>
                <w:b/>
                <w:color w:val="auto"/>
                <w:sz w:val="24"/>
                <w:highlight w:val="none"/>
              </w:rPr>
            </w:pPr>
          </w:p>
        </w:tc>
        <w:tc>
          <w:tcPr>
            <w:tcW w:w="6614" w:type="dxa"/>
            <w:tcBorders>
              <w:top w:val="single" w:color="auto" w:sz="4" w:space="0"/>
              <w:left w:val="single" w:color="auto" w:sz="4" w:space="0"/>
              <w:bottom w:val="single" w:color="auto" w:sz="4" w:space="0"/>
              <w:right w:val="single" w:color="auto" w:sz="4" w:space="0"/>
            </w:tcBorders>
            <w:vAlign w:val="center"/>
          </w:tcPr>
          <w:p w14:paraId="495EA158">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8244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7D2C5AA0">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5290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9865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B52951">
            <w:pPr>
              <w:snapToGrid w:val="0"/>
              <w:spacing w:line="360" w:lineRule="auto"/>
              <w:jc w:val="center"/>
              <w:rPr>
                <w:rFonts w:hint="eastAsia" w:ascii="宋体" w:hAnsi="宋体" w:eastAsia="宋体" w:cs="宋体"/>
                <w:color w:val="auto"/>
                <w:sz w:val="24"/>
                <w:highlight w:val="none"/>
              </w:rPr>
            </w:pPr>
            <w:bookmarkStart w:id="11" w:name="_Toc164416483"/>
            <w:bookmarkStart w:id="12" w:name="第三部分"/>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44591F6">
            <w:pPr>
              <w:snapToGrid w:val="0"/>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rPr>
              <w:t>答疑与澄清</w:t>
            </w:r>
          </w:p>
        </w:tc>
        <w:tc>
          <w:tcPr>
            <w:tcW w:w="6614" w:type="dxa"/>
            <w:tcBorders>
              <w:top w:val="single" w:color="auto" w:sz="4" w:space="0"/>
              <w:left w:val="single" w:color="auto" w:sz="4" w:space="0"/>
              <w:bottom w:val="single" w:color="auto" w:sz="4" w:space="0"/>
              <w:right w:val="single" w:color="auto" w:sz="4" w:space="0"/>
            </w:tcBorders>
            <w:vAlign w:val="center"/>
          </w:tcPr>
          <w:p w14:paraId="0D9EA988">
            <w:pPr>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供应商如认为招标文件表述不清晰、存在歧视性或者其他违法内容的，应当于</w:t>
            </w:r>
            <w:r>
              <w:rPr>
                <w:rFonts w:hint="eastAsia" w:ascii="宋体" w:hAnsi="宋体" w:cs="宋体"/>
                <w:color w:val="auto"/>
                <w:kern w:val="0"/>
                <w:sz w:val="24"/>
                <w:highlight w:val="none"/>
                <w:lang w:eastAsia="zh-CN"/>
              </w:rPr>
              <w:t>2025年</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lang w:eastAsia="zh-CN"/>
              </w:rPr>
              <w:t>月</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日17:00</w:t>
            </w:r>
            <w:r>
              <w:rPr>
                <w:rFonts w:hint="eastAsia" w:ascii="宋体" w:hAnsi="宋体" w:cs="宋体"/>
                <w:color w:val="auto"/>
                <w:kern w:val="0"/>
                <w:sz w:val="24"/>
                <w:highlight w:val="none"/>
              </w:rPr>
              <w:t>前，以书面形式要求招标人作出书面解释、澄清或者向招标人提出书面质疑；如有供应商提出质疑的，招标人将于</w:t>
            </w:r>
            <w:r>
              <w:rPr>
                <w:rFonts w:hint="eastAsia" w:ascii="宋体" w:hAnsi="宋体" w:cs="宋体"/>
                <w:color w:val="auto"/>
                <w:kern w:val="0"/>
                <w:sz w:val="24"/>
                <w:highlight w:val="none"/>
                <w:lang w:eastAsia="zh-CN"/>
              </w:rPr>
              <w:t>2025年</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lang w:eastAsia="zh-CN"/>
              </w:rPr>
              <w:t>月</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lang w:eastAsia="zh-CN"/>
              </w:rPr>
              <w:t>日17:00</w:t>
            </w:r>
            <w:r>
              <w:rPr>
                <w:rFonts w:hint="eastAsia" w:ascii="宋体" w:hAnsi="宋体" w:cs="宋体"/>
                <w:color w:val="auto"/>
                <w:kern w:val="0"/>
                <w:sz w:val="24"/>
                <w:highlight w:val="none"/>
              </w:rPr>
              <w:t>前统一组织答疑；答疑内容是招标文件的组成部分，同时在招标文件发售的网站发布。</w:t>
            </w:r>
          </w:p>
        </w:tc>
      </w:tr>
      <w:tr w14:paraId="654A3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56C6FA">
            <w:pPr>
              <w:snapToGrid w:val="0"/>
              <w:spacing w:line="360" w:lineRule="auto"/>
              <w:jc w:val="center"/>
              <w:rPr>
                <w:rFonts w:hint="eastAsia" w:ascii="宋体" w:hAnsi="宋体" w:eastAsia="宋体" w:cs="宋体"/>
                <w:color w:val="auto"/>
                <w:sz w:val="24"/>
                <w:highlight w:val="none"/>
                <w:lang w:val="en-US"/>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55A3407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其他</w:t>
            </w:r>
          </w:p>
        </w:tc>
        <w:tc>
          <w:tcPr>
            <w:tcW w:w="6614" w:type="dxa"/>
            <w:tcBorders>
              <w:top w:val="single" w:color="auto" w:sz="4" w:space="0"/>
              <w:left w:val="single" w:color="auto" w:sz="4" w:space="0"/>
              <w:bottom w:val="single" w:color="auto" w:sz="4" w:space="0"/>
              <w:right w:val="single" w:color="auto" w:sz="4" w:space="0"/>
            </w:tcBorders>
            <w:vAlign w:val="center"/>
          </w:tcPr>
          <w:p w14:paraId="201896B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现场踏勘：各潜在供应商自行与采购单位联系，不统一组织，费用自理。</w:t>
            </w:r>
          </w:p>
          <w:p w14:paraId="2D4F1EB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w:t>
            </w:r>
            <w:r>
              <w:rPr>
                <w:rFonts w:hint="eastAsia" w:ascii="宋体" w:hAnsi="宋体" w:eastAsia="宋体" w:cs="宋体"/>
                <w:color w:val="auto"/>
                <w:kern w:val="0"/>
                <w:sz w:val="24"/>
                <w:highlight w:val="none"/>
                <w:lang w:val="en-US" w:eastAsia="zh-CN"/>
              </w:rPr>
              <w:t>邵先生</w:t>
            </w:r>
            <w:r>
              <w:rPr>
                <w:rFonts w:hint="eastAsia" w:ascii="宋体" w:hAnsi="宋体" w:eastAsia="宋体" w:cs="宋体"/>
                <w:color w:val="auto"/>
                <w:kern w:val="0"/>
                <w:sz w:val="24"/>
                <w:highlight w:val="none"/>
              </w:rPr>
              <w:t xml:space="preserve">  联系电话：</w:t>
            </w:r>
            <w:r>
              <w:rPr>
                <w:rFonts w:hint="eastAsia" w:ascii="宋体" w:hAnsi="宋体" w:eastAsia="宋体" w:cs="宋体"/>
                <w:color w:val="auto"/>
                <w:kern w:val="0"/>
                <w:sz w:val="24"/>
                <w:highlight w:val="none"/>
                <w:lang w:val="en-US" w:eastAsia="zh-CN"/>
              </w:rPr>
              <w:t>15267427598</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w:t>
            </w:r>
          </w:p>
          <w:p w14:paraId="679CC9AB">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注：被授权踏勘人须携带身份证、授权委托书原件或法定代表人须携带身份证等有效证明进行现场踏勘，否则不予踏勘。</w:t>
            </w:r>
          </w:p>
        </w:tc>
      </w:tr>
      <w:bookmarkEnd w:id="9"/>
    </w:tbl>
    <w:p w14:paraId="050A51D5">
      <w:pPr>
        <w:adjustRightInd/>
        <w:spacing w:line="360" w:lineRule="auto"/>
        <w:outlineLvl w:val="0"/>
        <w:rPr>
          <w:rFonts w:hint="eastAsia" w:ascii="宋体" w:hAnsi="宋体" w:eastAsia="宋体" w:cs="宋体"/>
          <w:b/>
          <w:color w:val="auto"/>
          <w:sz w:val="32"/>
          <w:szCs w:val="20"/>
          <w:highlight w:val="none"/>
        </w:rPr>
      </w:pPr>
    </w:p>
    <w:p w14:paraId="377698E4">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60666B9B">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2B7D911F">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19E6F55D">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6FC742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666603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1A85D4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564B35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3C26BC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9D75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指本项目采购活动所依托的</w:t>
      </w:r>
      <w:r>
        <w:rPr>
          <w:rFonts w:hint="eastAsia" w:ascii="宋体" w:hAnsi="宋体" w:eastAsia="宋体" w:cs="宋体"/>
          <w:color w:val="auto"/>
          <w:sz w:val="24"/>
          <w:highlight w:val="none"/>
          <w:lang w:eastAsia="zh-CN"/>
        </w:rPr>
        <w:t>乐采云平台（https://www.lecaiyun.com/）</w:t>
      </w:r>
      <w:r>
        <w:rPr>
          <w:rFonts w:hint="eastAsia" w:ascii="宋体" w:hAnsi="宋体" w:eastAsia="宋体" w:cs="宋体"/>
          <w:color w:val="auto"/>
          <w:sz w:val="24"/>
          <w:highlight w:val="none"/>
        </w:rPr>
        <w:t>。</w:t>
      </w:r>
    </w:p>
    <w:p w14:paraId="09EC55B6">
      <w:pPr>
        <w:spacing w:line="360" w:lineRule="auto"/>
        <w:ind w:firstLine="480" w:firstLineChars="200"/>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6B90D528">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14:paraId="5D6559D8">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val="zh-CN"/>
        </w:rPr>
        <w:t>4.1在线询</w:t>
      </w:r>
      <w:r>
        <w:rPr>
          <w:rFonts w:hint="eastAsia" w:ascii="宋体" w:hAnsi="宋体" w:eastAsia="宋体" w:cs="宋体"/>
          <w:color w:val="auto"/>
          <w:highlight w:val="none"/>
          <w:lang w:val="zh-CN"/>
        </w:rPr>
        <w:t>问、质疑、投诉</w:t>
      </w:r>
    </w:p>
    <w:p w14:paraId="0C81E337">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cs="宋体"/>
          <w:color w:val="auto"/>
          <w:kern w:val="0"/>
          <w:sz w:val="24"/>
          <w:highlight w:val="none"/>
        </w:rPr>
        <w:t>供应商如认为招标文件表述不清晰、存在歧视性或者其他违法内容的，应当于</w:t>
      </w:r>
      <w:r>
        <w:rPr>
          <w:rFonts w:hint="eastAsia" w:cs="宋体"/>
          <w:color w:val="auto"/>
          <w:kern w:val="0"/>
          <w:sz w:val="24"/>
          <w:highlight w:val="none"/>
          <w:lang w:eastAsia="zh-CN"/>
        </w:rPr>
        <w:t>2025年</w:t>
      </w:r>
      <w:r>
        <w:rPr>
          <w:rFonts w:hint="eastAsia" w:cs="宋体"/>
          <w:color w:val="auto"/>
          <w:kern w:val="0"/>
          <w:sz w:val="24"/>
          <w:highlight w:val="none"/>
          <w:lang w:val="en-US" w:eastAsia="zh-CN"/>
        </w:rPr>
        <w:t>7</w:t>
      </w:r>
      <w:r>
        <w:rPr>
          <w:rFonts w:hint="eastAsia" w:cs="宋体"/>
          <w:color w:val="auto"/>
          <w:kern w:val="0"/>
          <w:sz w:val="24"/>
          <w:highlight w:val="none"/>
          <w:lang w:eastAsia="zh-CN"/>
        </w:rPr>
        <w:t>月</w:t>
      </w:r>
      <w:r>
        <w:rPr>
          <w:rFonts w:hint="eastAsia" w:cs="宋体"/>
          <w:color w:val="auto"/>
          <w:kern w:val="0"/>
          <w:sz w:val="24"/>
          <w:highlight w:val="none"/>
          <w:lang w:val="en-US" w:eastAsia="zh-CN"/>
        </w:rPr>
        <w:t>4</w:t>
      </w:r>
      <w:r>
        <w:rPr>
          <w:rFonts w:hint="eastAsia" w:cs="宋体"/>
          <w:color w:val="auto"/>
          <w:kern w:val="0"/>
          <w:sz w:val="24"/>
          <w:highlight w:val="none"/>
          <w:lang w:eastAsia="zh-CN"/>
        </w:rPr>
        <w:t>日17:00</w:t>
      </w:r>
      <w:r>
        <w:rPr>
          <w:rFonts w:hint="eastAsia" w:ascii="宋体" w:hAnsi="宋体" w:cs="宋体"/>
          <w:color w:val="auto"/>
          <w:kern w:val="0"/>
          <w:sz w:val="24"/>
          <w:highlight w:val="none"/>
        </w:rPr>
        <w:t>前，以书面形式要求招标人作出书面解释、澄清或者向招标人提出书面质疑；如有供应商提出质疑的，招标人将于</w:t>
      </w:r>
      <w:r>
        <w:rPr>
          <w:rFonts w:hint="eastAsia" w:cs="宋体"/>
          <w:color w:val="auto"/>
          <w:kern w:val="0"/>
          <w:sz w:val="24"/>
          <w:highlight w:val="none"/>
          <w:lang w:eastAsia="zh-CN"/>
        </w:rPr>
        <w:t>2025年</w:t>
      </w:r>
      <w:r>
        <w:rPr>
          <w:rFonts w:hint="eastAsia" w:cs="宋体"/>
          <w:color w:val="auto"/>
          <w:kern w:val="0"/>
          <w:sz w:val="24"/>
          <w:highlight w:val="none"/>
          <w:lang w:val="en-US" w:eastAsia="zh-CN"/>
        </w:rPr>
        <w:t>7</w:t>
      </w:r>
      <w:r>
        <w:rPr>
          <w:rFonts w:hint="eastAsia" w:cs="宋体"/>
          <w:color w:val="auto"/>
          <w:kern w:val="0"/>
          <w:sz w:val="24"/>
          <w:highlight w:val="none"/>
          <w:lang w:eastAsia="zh-CN"/>
        </w:rPr>
        <w:t>月</w:t>
      </w:r>
      <w:r>
        <w:rPr>
          <w:rFonts w:hint="eastAsia" w:cs="宋体"/>
          <w:color w:val="auto"/>
          <w:kern w:val="0"/>
          <w:sz w:val="24"/>
          <w:highlight w:val="none"/>
          <w:lang w:val="en-US" w:eastAsia="zh-CN"/>
        </w:rPr>
        <w:t>7</w:t>
      </w:r>
      <w:r>
        <w:rPr>
          <w:rFonts w:hint="eastAsia" w:cs="宋体"/>
          <w:color w:val="auto"/>
          <w:kern w:val="0"/>
          <w:sz w:val="24"/>
          <w:highlight w:val="none"/>
          <w:lang w:eastAsia="zh-CN"/>
        </w:rPr>
        <w:t>日17:00</w:t>
      </w:r>
      <w:r>
        <w:rPr>
          <w:rFonts w:hint="eastAsia" w:ascii="宋体" w:hAnsi="宋体" w:cs="宋体"/>
          <w:color w:val="auto"/>
          <w:kern w:val="0"/>
          <w:sz w:val="24"/>
          <w:highlight w:val="none"/>
        </w:rPr>
        <w:t>前统一组织答疑；答疑内容是招标文件的组成部分，同时在招标文件发售的网站发布</w:t>
      </w:r>
      <w:r>
        <w:rPr>
          <w:rFonts w:hint="eastAsia" w:hAnsi="宋体" w:cs="宋体"/>
          <w:color w:val="auto"/>
          <w:sz w:val="24"/>
          <w:highlight w:val="none"/>
        </w:rPr>
        <w:t>。</w:t>
      </w:r>
    </w:p>
    <w:p w14:paraId="3FFB0520">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5FEF04A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w:t>
      </w:r>
      <w:r>
        <w:rPr>
          <w:rFonts w:hint="eastAsia" w:ascii="宋体" w:hAnsi="宋体" w:cs="宋体"/>
          <w:color w:val="auto"/>
          <w:kern w:val="0"/>
          <w:sz w:val="24"/>
          <w:highlight w:val="none"/>
          <w:lang w:val="zh-CN"/>
        </w:rPr>
        <w:t>国有企业采购</w:t>
      </w:r>
      <w:r>
        <w:rPr>
          <w:rFonts w:hint="eastAsia" w:ascii="宋体" w:hAnsi="宋体" w:eastAsia="宋体" w:cs="宋体"/>
          <w:color w:val="auto"/>
          <w:kern w:val="0"/>
          <w:sz w:val="24"/>
          <w:highlight w:val="none"/>
          <w:lang w:val="zh-CN"/>
        </w:rPr>
        <w:t>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B645C5">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647D8236">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16617BF5">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35760BF1">
      <w:pPr>
        <w:pStyle w:val="3"/>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w:t>
      </w:r>
      <w:r>
        <w:rPr>
          <w:rFonts w:hint="eastAsia" w:ascii="宋体" w:hAnsi="宋体" w:eastAsia="宋体" w:cs="宋体"/>
          <w:snapToGrid/>
          <w:color w:val="auto"/>
          <w:kern w:val="2"/>
          <w:sz w:val="24"/>
          <w:highlight w:val="none"/>
          <w:lang w:val="en-US" w:eastAsia="zh-CN"/>
        </w:rPr>
        <w:t>对招标文件有异议的，应当在投标截止时间10日前提出。招标人应当自收到异议之日起3日内作出答复；作出答复前，应当暂停招标投标活动</w:t>
      </w:r>
      <w:r>
        <w:rPr>
          <w:rFonts w:hint="eastAsia" w:ascii="宋体" w:hAnsi="宋体" w:eastAsia="宋体" w:cs="宋体"/>
          <w:snapToGrid/>
          <w:color w:val="auto"/>
          <w:kern w:val="2"/>
          <w:sz w:val="24"/>
          <w:highlight w:val="none"/>
        </w:rPr>
        <w:t>。</w:t>
      </w:r>
    </w:p>
    <w:p w14:paraId="67D7AC32">
      <w:pPr>
        <w:pStyle w:val="3"/>
        <w:spacing w:line="360" w:lineRule="auto"/>
        <w:ind w:left="479" w:leftChars="228" w:firstLine="0" w:firstLineChars="0"/>
        <w:rPr>
          <w:rFonts w:hint="eastAsia" w:ascii="宋体" w:hAnsi="宋体" w:eastAsia="宋体" w:cs="宋体"/>
          <w:snapToGrid/>
          <w:color w:val="auto"/>
          <w:kern w:val="2"/>
          <w:sz w:val="24"/>
          <w:highlight w:val="none"/>
          <w:lang w:val="en-US" w:eastAsia="zh-CN"/>
        </w:rPr>
      </w:pPr>
      <w:r>
        <w:rPr>
          <w:rFonts w:hint="eastAsia" w:ascii="宋体" w:hAnsi="宋体" w:eastAsia="宋体" w:cs="宋体"/>
          <w:color w:val="auto"/>
          <w:sz w:val="24"/>
          <w:highlight w:val="none"/>
        </w:rPr>
        <w:t>4.3.2.2</w:t>
      </w:r>
      <w:r>
        <w:rPr>
          <w:rFonts w:hint="eastAsia" w:ascii="宋体" w:hAnsi="宋体" w:eastAsia="宋体" w:cs="宋体"/>
          <w:color w:val="auto"/>
          <w:sz w:val="24"/>
          <w:highlight w:val="none"/>
          <w:lang w:val="en-US" w:eastAsia="zh-CN"/>
        </w:rPr>
        <w:t>对采购过程提</w:t>
      </w:r>
      <w:r>
        <w:rPr>
          <w:rFonts w:hint="eastAsia" w:ascii="宋体" w:hAnsi="宋体" w:eastAsia="宋体" w:cs="宋体"/>
          <w:snapToGrid/>
          <w:color w:val="auto"/>
          <w:kern w:val="2"/>
          <w:sz w:val="24"/>
          <w:highlight w:val="none"/>
          <w:lang w:val="en-US" w:eastAsia="zh-CN"/>
        </w:rPr>
        <w:t>出质疑的，质疑期限为各采购程序环节结束之日起计算。4.3.2.3投标人对开标有异议的，应当在开标现场提出，招标人应当当场作出答复，并制作记录。</w:t>
      </w:r>
    </w:p>
    <w:p w14:paraId="04BB02DF">
      <w:pPr>
        <w:pStyle w:val="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color w:val="auto"/>
          <w:kern w:val="2"/>
          <w:sz w:val="24"/>
          <w:highlight w:val="none"/>
          <w:lang w:val="en-US" w:eastAsia="zh-CN"/>
        </w:rPr>
        <w:t>4.3.2.4对采</w:t>
      </w:r>
      <w:r>
        <w:rPr>
          <w:rFonts w:hint="eastAsia" w:ascii="宋体" w:hAnsi="宋体" w:eastAsia="宋体" w:cs="宋体"/>
          <w:snapToGrid/>
          <w:color w:val="auto"/>
          <w:kern w:val="2"/>
          <w:sz w:val="24"/>
          <w:highlight w:val="none"/>
        </w:rPr>
        <w:t>购结果提出质疑的，质</w:t>
      </w:r>
      <w:r>
        <w:rPr>
          <w:rFonts w:hint="eastAsia" w:ascii="宋体" w:hAnsi="宋体" w:eastAsia="宋体" w:cs="宋体"/>
          <w:color w:val="auto"/>
          <w:sz w:val="24"/>
          <w:highlight w:val="none"/>
        </w:rPr>
        <w:t>疑期限自采购结果公告期限届满之日起计算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招标人</w:t>
      </w:r>
      <w:r>
        <w:rPr>
          <w:rFonts w:hint="eastAsia" w:hAnsi="宋体" w:cs="宋体"/>
          <w:color w:val="auto"/>
          <w:sz w:val="24"/>
          <w:highlight w:val="none"/>
          <w:lang w:val="en-US" w:eastAsia="zh-CN"/>
        </w:rPr>
        <w:t>应当自收到异议之日起3日内作出答复；作出答复前，应当暂停招标投标活动</w:t>
      </w:r>
      <w:r>
        <w:rPr>
          <w:rFonts w:hint="eastAsia" w:ascii="宋体" w:hAnsi="宋体" w:eastAsia="宋体" w:cs="宋体"/>
          <w:color w:val="auto"/>
          <w:sz w:val="24"/>
          <w:highlight w:val="none"/>
        </w:rPr>
        <w:t>。</w:t>
      </w:r>
    </w:p>
    <w:p w14:paraId="31E5A9BD">
      <w:pPr>
        <w:pStyle w:val="33"/>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4.3.2.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szCs w:val="24"/>
          <w:highlight w:val="none"/>
          <w:lang w:val="en-US" w:eastAsia="zh-CN"/>
        </w:rPr>
        <w:t>投标人或者其他利害关系人认为招标投标活动不符合法律、行政法规规定的，可以自知道或者应当知道之日起10日内向有关行政监督部门投诉。投诉应当有明确的请求和必要的证明材料。</w:t>
      </w:r>
    </w:p>
    <w:p w14:paraId="22876D29">
      <w:pPr>
        <w:pStyle w:val="33"/>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就</w:t>
      </w:r>
      <w:r>
        <w:rPr>
          <w:rFonts w:hint="eastAsia" w:ascii="宋体" w:hAnsi="宋体" w:eastAsia="宋体" w:cs="宋体"/>
          <w:color w:val="auto"/>
          <w:sz w:val="24"/>
          <w:szCs w:val="24"/>
          <w:highlight w:val="none"/>
          <w:lang w:val="en-US" w:eastAsia="zh-CN"/>
        </w:rPr>
        <w:t>以上（</w:t>
      </w:r>
      <w:r>
        <w:rPr>
          <w:rFonts w:hint="eastAsia" w:ascii="宋体" w:hAnsi="宋体" w:eastAsia="宋体" w:cs="宋体"/>
          <w:snapToGrid/>
          <w:color w:val="auto"/>
          <w:kern w:val="2"/>
          <w:sz w:val="24"/>
          <w:highlight w:val="none"/>
        </w:rPr>
        <w:t>4.3.2.1</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snapToGrid/>
          <w:color w:val="auto"/>
          <w:kern w:val="2"/>
          <w:sz w:val="24"/>
          <w:highlight w:val="none"/>
          <w:lang w:val="en-US" w:eastAsia="zh-CN"/>
        </w:rPr>
        <w:t>4.3.2.3</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snapToGrid/>
          <w:color w:val="auto"/>
          <w:kern w:val="2"/>
          <w:sz w:val="24"/>
          <w:highlight w:val="none"/>
          <w:lang w:val="en-US" w:eastAsia="zh-CN"/>
        </w:rPr>
        <w:t>4.3.2.4</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规定事项投诉的，应当先向招标人提出异议，异议答复期间不计算在前款规定的期限内。</w:t>
      </w:r>
    </w:p>
    <w:p w14:paraId="146B6B3F">
      <w:pPr>
        <w:pStyle w:val="33"/>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4.3.2.</w:t>
      </w:r>
      <w:r>
        <w:rPr>
          <w:rFonts w:hint="eastAsia" w:ascii="宋体" w:hAnsi="宋体" w:eastAsia="宋体" w:cs="宋体"/>
          <w:color w:val="auto"/>
          <w:sz w:val="24"/>
          <w:highlight w:val="none"/>
          <w:lang w:val="en-US" w:eastAsia="zh-CN"/>
        </w:rPr>
        <w:t>6</w:t>
      </w:r>
      <w:r>
        <w:rPr>
          <w:rFonts w:hint="default" w:ascii="宋体" w:hAnsi="宋体" w:eastAsia="宋体" w:cs="宋体"/>
          <w:color w:val="auto"/>
          <w:sz w:val="24"/>
          <w:szCs w:val="24"/>
          <w:highlight w:val="none"/>
          <w:lang w:val="en-US" w:eastAsia="zh-CN"/>
        </w:rPr>
        <w:t>投诉人就同一事项向两个以上有权受理的行政监督部门投诉的，由最先收到投诉的行政监督部门负责处理。</w:t>
      </w:r>
    </w:p>
    <w:p w14:paraId="704A866E">
      <w:pPr>
        <w:pStyle w:val="33"/>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4.3.2.</w:t>
      </w:r>
      <w:r>
        <w:rPr>
          <w:rFonts w:hint="eastAsia" w:ascii="宋体" w:hAnsi="宋体" w:eastAsia="宋体" w:cs="宋体"/>
          <w:color w:val="auto"/>
          <w:sz w:val="24"/>
          <w:highlight w:val="none"/>
          <w:lang w:val="en-US" w:eastAsia="zh-CN"/>
        </w:rPr>
        <w:t>7</w:t>
      </w:r>
      <w:r>
        <w:rPr>
          <w:rFonts w:hint="default" w:ascii="宋体" w:hAnsi="宋体" w:eastAsia="宋体" w:cs="宋体"/>
          <w:color w:val="auto"/>
          <w:sz w:val="24"/>
          <w:szCs w:val="24"/>
          <w:highlight w:val="none"/>
          <w:lang w:val="en-US" w:eastAsia="zh-CN"/>
        </w:rPr>
        <w:t>行政监督部门应当自收到投诉之日起3个工作日内决定是否受理投诉，并自受理投诉之日起30个工作日内作出书面处理决定；需要检验、检测、鉴定、专家评审的，所需时间不计算在内。</w:t>
      </w:r>
    </w:p>
    <w:p w14:paraId="11C44F66">
      <w:pPr>
        <w:pStyle w:val="33"/>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4.3.2.</w:t>
      </w:r>
      <w:r>
        <w:rPr>
          <w:rFonts w:hint="eastAsia" w:ascii="宋体" w:hAnsi="宋体" w:eastAsia="宋体" w:cs="宋体"/>
          <w:color w:val="auto"/>
          <w:sz w:val="24"/>
          <w:highlight w:val="none"/>
          <w:lang w:val="en-US" w:eastAsia="zh-CN"/>
        </w:rPr>
        <w:t>8</w:t>
      </w:r>
      <w:r>
        <w:rPr>
          <w:rFonts w:hint="default" w:ascii="宋体" w:hAnsi="宋体" w:eastAsia="宋体" w:cs="宋体"/>
          <w:color w:val="auto"/>
          <w:sz w:val="24"/>
          <w:szCs w:val="24"/>
          <w:highlight w:val="none"/>
          <w:lang w:val="en-US" w:eastAsia="zh-CN"/>
        </w:rPr>
        <w:t>投诉人捏造事实、伪造材料或者以非法手段取得证明材料进行投诉的，行政监督部门应当予以驳回。</w:t>
      </w:r>
    </w:p>
    <w:p w14:paraId="402A1F17">
      <w:pPr>
        <w:pStyle w:val="33"/>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4.3.2.</w:t>
      </w:r>
      <w:r>
        <w:rPr>
          <w:rFonts w:hint="eastAsia" w:ascii="宋体" w:hAnsi="宋体" w:eastAsia="宋体" w:cs="宋体"/>
          <w:color w:val="auto"/>
          <w:sz w:val="24"/>
          <w:highlight w:val="none"/>
          <w:lang w:val="en-US" w:eastAsia="zh-CN"/>
        </w:rPr>
        <w:t>9</w:t>
      </w:r>
      <w:r>
        <w:rPr>
          <w:rFonts w:hint="default" w:ascii="宋体" w:hAnsi="宋体" w:eastAsia="宋体" w:cs="宋体"/>
          <w:color w:val="auto"/>
          <w:sz w:val="24"/>
          <w:szCs w:val="24"/>
          <w:highlight w:val="none"/>
          <w:lang w:val="en-US" w:eastAsia="zh-CN"/>
        </w:rPr>
        <w:t>质疑或投诉需要提供严谨适用的法律依据以及与法律依据逐一对应的事实依据，如法律依据或事实依据不适用或不充分，行政监督部门应当予以驳回。</w:t>
      </w:r>
    </w:p>
    <w:p w14:paraId="1B903268">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055E7061">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2CF5D638">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5BE79E38">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52BBC96A">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0C3D85AD">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3606ADE9">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3B74E93C">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AFF1062">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69EB7AE5">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1F66B159">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应当在收到供应商的书面质疑后七个工作日内作出答复，并以书面形式通知质疑供应商和其他与质疑处理结果有利害关系的采购当事人，但答复的内容不得涉及商业秘密。</w:t>
      </w:r>
    </w:p>
    <w:p w14:paraId="517D4600">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26005ED9">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132911CA">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监督管理部门提出投诉。</w:t>
      </w:r>
    </w:p>
    <w:p w14:paraId="1437C279">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7DCC3AEC">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160E6B97">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活动的，其投诉应当由组成联合体的所有供应商共同提出。</w:t>
      </w:r>
    </w:p>
    <w:p w14:paraId="2054144A">
      <w:pPr>
        <w:pStyle w:val="889"/>
        <w:shd w:val="clear" w:color="auto" w:fill="FFFFFF"/>
        <w:snapToGrid w:val="0"/>
        <w:spacing w:after="240" w:afterAutospacing="0" w:line="360" w:lineRule="auto"/>
        <w:ind w:firstLine="400"/>
        <w:contextualSpacing/>
        <w:rPr>
          <w:rFonts w:hint="eastAsia" w:ascii="宋体" w:hAnsi="宋体" w:eastAsia="宋体" w:cs="宋体"/>
          <w:color w:val="auto"/>
          <w:sz w:val="18"/>
          <w:szCs w:val="18"/>
          <w:highlight w:val="none"/>
        </w:rPr>
      </w:pPr>
      <w:r>
        <w:rPr>
          <w:rFonts w:hint="eastAsia" w:ascii="宋体" w:hAnsi="宋体" w:eastAsia="宋体" w:cs="宋体"/>
          <w:color w:val="auto"/>
          <w:highlight w:val="none"/>
        </w:rPr>
        <w:t>投诉书范本及制作说明详见附件3。</w:t>
      </w:r>
    </w:p>
    <w:p w14:paraId="0CEA596D">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6956166A">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7F3CFCF6">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2183B5D7">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690FA359">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1635DC27">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8DF875E">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585E429D">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3D5CF8FA">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5A0B4A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63721E76">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566CCA58">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39A62177">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110086">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4F6D9E66">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71C5ACB3">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0B0134FD">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22AA758C">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5F3E50C0">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CD59123">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0ED54586">
      <w:pPr>
        <w:pStyle w:val="3"/>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本项目</w:t>
      </w:r>
      <w:r>
        <w:rPr>
          <w:rFonts w:hint="eastAsia" w:hAnsi="宋体" w:cs="宋体"/>
          <w:b/>
          <w:bCs/>
          <w:color w:val="auto"/>
          <w:sz w:val="24"/>
          <w:highlight w:val="none"/>
          <w:lang w:eastAsia="zh-CN"/>
        </w:rPr>
        <w:t>无</w:t>
      </w:r>
      <w:r>
        <w:rPr>
          <w:rFonts w:hint="eastAsia" w:ascii="宋体" w:hAnsi="宋体" w:eastAsia="宋体" w:cs="宋体"/>
          <w:b/>
          <w:bCs/>
          <w:color w:val="auto"/>
          <w:sz w:val="24"/>
          <w:highlight w:val="none"/>
        </w:rPr>
        <w:t>需缴纳投标保证金。</w:t>
      </w:r>
    </w:p>
    <w:p w14:paraId="6B8CD50A">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33FF52E1">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3C40C361">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767B160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7BE7D5A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活动应当具备的一般条件的承诺函；</w:t>
      </w:r>
    </w:p>
    <w:p w14:paraId="7654DAF9">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11.1.2</w:t>
      </w:r>
      <w:r>
        <w:rPr>
          <w:rFonts w:hint="eastAsia" w:ascii="宋体" w:hAnsi="宋体" w:eastAsia="宋体" w:cs="宋体"/>
          <w:color w:val="auto"/>
          <w:sz w:val="24"/>
          <w:highlight w:val="none"/>
          <w:lang w:val="en-US" w:eastAsia="zh-CN"/>
        </w:rPr>
        <w:t xml:space="preserve"> 营业执照</w:t>
      </w:r>
    </w:p>
    <w:p w14:paraId="040D0727">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 投标保证金转账、汇款凭证复印件（</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lang w:val="en-US" w:eastAsia="zh-CN"/>
        </w:rPr>
        <w:t>）；</w:t>
      </w:r>
    </w:p>
    <w:p w14:paraId="3009422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bookmarkStart w:id="13" w:name="_Hlk101259339"/>
      <w:r>
        <w:rPr>
          <w:rFonts w:hint="eastAsia" w:ascii="宋体" w:hAnsi="宋体" w:eastAsia="宋体" w:cs="宋体"/>
          <w:color w:val="auto"/>
          <w:sz w:val="24"/>
          <w:highlight w:val="none"/>
          <w:lang w:val="en-US" w:eastAsia="zh-CN"/>
        </w:rPr>
        <w:t>4</w:t>
      </w:r>
      <w:r>
        <w:rPr>
          <w:rFonts w:hint="eastAsia" w:ascii="宋体" w:hAnsi="宋体" w:eastAsia="宋体" w:cs="宋体"/>
          <w:snapToGrid w:val="0"/>
          <w:color w:val="auto"/>
          <w:kern w:val="28"/>
          <w:sz w:val="24"/>
          <w:szCs w:val="20"/>
          <w:highlight w:val="none"/>
        </w:rPr>
        <w:t>联合协议</w:t>
      </w:r>
      <w:bookmarkEnd w:id="13"/>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7DAF8B79">
      <w:pPr>
        <w:snapToGrid w:val="0"/>
        <w:spacing w:line="360" w:lineRule="auto"/>
        <w:ind w:firstLine="960" w:firstLineChars="4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val="en-US" w:eastAsia="zh-CN"/>
        </w:rPr>
        <w:t>（</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w:t>
      </w:r>
    </w:p>
    <w:p w14:paraId="3E3F8F88">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86CF7B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271F860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6946F3E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p>
    <w:p w14:paraId="3E905DD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02BDE0E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46A45DD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0C47678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3E08FC9C">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采购供应商廉洁自律承诺书；</w:t>
      </w:r>
    </w:p>
    <w:p w14:paraId="20363503">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2F09F9E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4483981C">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3212933F">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093D6CF2">
      <w:pPr>
        <w:pStyle w:val="134"/>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67AF2CE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564BA97">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12.2安装“</w:t>
      </w:r>
      <w:r>
        <w:rPr>
          <w:rFonts w:hint="eastAsia" w:ascii="宋体" w:hAnsi="宋体" w:eastAsia="宋体" w:cs="宋体"/>
          <w:color w:val="auto"/>
          <w:kern w:val="0"/>
          <w:sz w:val="24"/>
          <w:highlight w:val="none"/>
          <w:lang w:val="en-US" w:eastAsia="zh-CN"/>
        </w:rPr>
        <w:t>乐采云</w:t>
      </w:r>
      <w:r>
        <w:rPr>
          <w:rFonts w:hint="eastAsia" w:ascii="宋体" w:hAnsi="宋体" w:eastAsia="宋体" w:cs="宋体"/>
          <w:color w:val="auto"/>
          <w:kern w:val="0"/>
          <w:sz w:val="24"/>
          <w:highlight w:val="none"/>
          <w:lang w:val="zh-CN"/>
        </w:rPr>
        <w:t>电子交易客户端”----投标人通过</w:t>
      </w:r>
      <w:r>
        <w:rPr>
          <w:rFonts w:hint="eastAsia" w:ascii="宋体" w:hAnsi="宋体" w:eastAsia="宋体" w:cs="宋体"/>
          <w:color w:val="auto"/>
          <w:kern w:val="0"/>
          <w:sz w:val="24"/>
          <w:highlight w:val="none"/>
          <w:lang w:val="zh-CN" w:eastAsia="zh-CN"/>
        </w:rPr>
        <w:t>乐采云平台</w:t>
      </w:r>
      <w:r>
        <w:rPr>
          <w:rFonts w:hint="eastAsia" w:ascii="宋体" w:hAnsi="宋体" w:eastAsia="宋体" w:cs="宋体"/>
          <w:color w:val="auto"/>
          <w:kern w:val="0"/>
          <w:sz w:val="24"/>
          <w:highlight w:val="none"/>
          <w:lang w:val="zh-CN"/>
        </w:rPr>
        <w:t>电子投标工具制作投标文件，前往“</w:t>
      </w:r>
      <w:r>
        <w:rPr>
          <w:rFonts w:hint="eastAsia" w:ascii="宋体" w:hAnsi="宋体" w:eastAsia="宋体" w:cs="宋体"/>
          <w:color w:val="auto"/>
          <w:kern w:val="0"/>
          <w:sz w:val="24"/>
          <w:highlight w:val="none"/>
          <w:lang w:val="en-US" w:eastAsia="zh-CN"/>
        </w:rPr>
        <w:t>乐采云平台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服务中心</w:t>
      </w:r>
      <w:r>
        <w:rPr>
          <w:rFonts w:hint="eastAsia" w:ascii="宋体" w:hAnsi="宋体" w:eastAsia="宋体" w:cs="宋体"/>
          <w:color w:val="auto"/>
          <w:kern w:val="0"/>
          <w:sz w:val="24"/>
          <w:highlight w:val="none"/>
          <w:lang w:val="zh-CN"/>
        </w:rPr>
        <w:t>-电子交易客户端”进行下载并安装。</w:t>
      </w:r>
      <w:r>
        <w:rPr>
          <w:rFonts w:hint="eastAsia" w:ascii="宋体" w:hAnsi="宋体" w:eastAsia="宋体" w:cs="宋体"/>
          <w:color w:val="auto"/>
          <w:kern w:val="0"/>
          <w:sz w:val="24"/>
          <w:highlight w:val="none"/>
          <w:lang w:val="en-US" w:eastAsia="zh-CN"/>
        </w:rPr>
        <w:t>乐采云</w:t>
      </w:r>
      <w:r>
        <w:rPr>
          <w:rFonts w:hint="eastAsia" w:ascii="宋体" w:hAnsi="宋体" w:eastAsia="宋体" w:cs="宋体"/>
          <w:color w:val="auto"/>
          <w:kern w:val="0"/>
          <w:sz w:val="24"/>
          <w:highlight w:val="none"/>
          <w:lang w:val="zh-CN"/>
        </w:rPr>
        <w:t>电子交易客户端：https://sitecdn.zcycdn.com/zcy-client/bidding-client-new/official/lcy/LeCaiYunSetup.latest.exe</w:t>
      </w:r>
    </w:p>
    <w:p w14:paraId="23E16C28">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12.3使用“乐采云电子交易客户端”需要提前申领CA数字证书，申领CA数字证书---申领流程详见“</w:t>
      </w:r>
      <w:r>
        <w:rPr>
          <w:rFonts w:hint="eastAsia" w:ascii="宋体" w:hAnsi="宋体" w:eastAsia="宋体" w:cs="宋体"/>
          <w:color w:val="auto"/>
          <w:kern w:val="0"/>
          <w:sz w:val="24"/>
          <w:highlight w:val="none"/>
          <w:lang w:val="en-US" w:eastAsia="zh-CN"/>
        </w:rPr>
        <w:t>乐采云平台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服务中心</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CA管理-申领CA证书</w:t>
      </w:r>
      <w:r>
        <w:rPr>
          <w:rFonts w:hint="eastAsia" w:ascii="宋体" w:hAnsi="宋体" w:eastAsia="宋体" w:cs="宋体"/>
          <w:color w:val="auto"/>
          <w:kern w:val="0"/>
          <w:sz w:val="24"/>
          <w:highlight w:val="none"/>
          <w:lang w:val="zh-CN"/>
        </w:rPr>
        <w:t>-CA驱动和申领流程”：投标人应在开标前完成CA数字证书办理，完成CA数字证书办理预计1-2周左右，各投标人应充分考虑办理时间等因素。</w:t>
      </w:r>
    </w:p>
    <w:p w14:paraId="24F4C4A3">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办理流程详见:CA管理操作指南https://lecaiyun.com/helpcenter/document#/document/detail?siteCode=lecaiyun&amp;manualId=2185&amp;topicId=12851</w:t>
      </w:r>
    </w:p>
    <w:p w14:paraId="6AFAA60E">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390DFDD1">
      <w:pPr>
        <w:pStyle w:val="134"/>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3605E58E">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w:t>
      </w:r>
      <w:r>
        <w:rPr>
          <w:rFonts w:hint="eastAsia" w:ascii="宋体" w:hAnsi="宋体" w:eastAsia="宋体" w:cs="宋体"/>
          <w:color w:val="auto"/>
          <w:highlight w:val="none"/>
          <w:lang w:eastAsia="zh-CN"/>
        </w:rPr>
        <w:t>乐采云平台</w:t>
      </w:r>
      <w:r>
        <w:rPr>
          <w:rFonts w:hint="eastAsia" w:ascii="宋体" w:hAnsi="宋体" w:eastAsia="宋体" w:cs="宋体"/>
          <w:color w:val="auto"/>
          <w:highlight w:val="none"/>
        </w:rPr>
        <w:t>”的身份认证，确保在电子投标过程中能够对相关数据电文进行加密和使用电子签名。</w:t>
      </w:r>
    </w:p>
    <w:p w14:paraId="087E683B">
      <w:pPr>
        <w:pStyle w:val="134"/>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1E95FB2E">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39D56B7F">
      <w:pPr>
        <w:pStyle w:val="134"/>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994FDCB">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8EDF4DF">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1D33AB2F">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5D33F82A">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1E2BB7C8">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w:t>
      </w:r>
      <w:r>
        <w:rPr>
          <w:rFonts w:hint="eastAsia" w:ascii="宋体" w:hAnsi="宋体" w:eastAsia="宋体" w:cs="宋体"/>
          <w:color w:val="auto"/>
          <w:sz w:val="24"/>
          <w:szCs w:val="24"/>
          <w:highlight w:val="none"/>
          <w:lang w:eastAsia="zh-CN"/>
        </w:rPr>
        <w:t>乐采云</w:t>
      </w:r>
      <w:r>
        <w:rPr>
          <w:rFonts w:hint="eastAsia" w:ascii="宋体" w:hAnsi="宋体" w:eastAsia="宋体" w:cs="宋体"/>
          <w:color w:val="auto"/>
          <w:sz w:val="24"/>
          <w:szCs w:val="24"/>
          <w:highlight w:val="none"/>
        </w:rPr>
        <w:t>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23B5FD72">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5724ECA0">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749EDA23">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16357A29">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339BD604">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szCs w:val="21"/>
          <w:highlight w:val="none"/>
          <w:lang w:val="en-US" w:eastAsia="zh-CN"/>
        </w:rPr>
        <w:t>1</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7745ABD9">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60C023F0">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4F3AA5CD">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5D2C94A2">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3A64616F">
      <w:pPr>
        <w:pStyle w:val="134"/>
        <w:spacing w:before="0"/>
        <w:ind w:firstLine="643"/>
        <w:rPr>
          <w:rFonts w:hint="eastAsia" w:ascii="宋体" w:hAnsi="宋体" w:eastAsia="宋体" w:cs="宋体"/>
          <w:b/>
          <w:color w:val="auto"/>
          <w:sz w:val="32"/>
          <w:highlight w:val="none"/>
        </w:rPr>
      </w:pPr>
    </w:p>
    <w:p w14:paraId="432ACDCA">
      <w:pPr>
        <w:pStyle w:val="134"/>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7E6AB1F5">
      <w:pPr>
        <w:pStyle w:val="559"/>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222D1666">
      <w:pPr>
        <w:pStyle w:val="559"/>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0A91A7BC">
      <w:pPr>
        <w:pStyle w:val="559"/>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4625BE7C">
      <w:pPr>
        <w:pStyle w:val="559"/>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C8E180F">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599468A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356092A7">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3922A48F">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1D44602E">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0E1F6C09">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2C2A0474">
      <w:pPr>
        <w:pStyle w:val="13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将在资格审查时通过“信用中国”网站(www.creditchina.gov.cn)渠道查询投标人接受资格审查时的信用记录。</w:t>
      </w:r>
    </w:p>
    <w:p w14:paraId="79CD733B">
      <w:pPr>
        <w:pStyle w:val="13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1ADEF050">
      <w:pPr>
        <w:pStyle w:val="13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w:t>
      </w:r>
      <w:r>
        <w:rPr>
          <w:rFonts w:hint="eastAsia" w:ascii="宋体" w:hAnsi="宋体" w:eastAsia="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w:t>
      </w:r>
      <w:r>
        <w:rPr>
          <w:rFonts w:hint="eastAsia" w:ascii="宋体" w:hAnsi="宋体" w:cs="宋体"/>
          <w:color w:val="auto"/>
          <w:kern w:val="0"/>
          <w:szCs w:val="24"/>
          <w:highlight w:val="none"/>
          <w:lang w:eastAsia="zh-CN"/>
        </w:rPr>
        <w:t>国有企业采购</w:t>
      </w:r>
      <w:r>
        <w:rPr>
          <w:rFonts w:hint="eastAsia" w:ascii="宋体" w:hAnsi="宋体" w:eastAsia="宋体" w:cs="宋体"/>
          <w:color w:val="auto"/>
          <w:kern w:val="0"/>
          <w:szCs w:val="24"/>
          <w:highlight w:val="none"/>
        </w:rPr>
        <w:t>严重违法失信行为记录名单的投标人将被拒绝参与采购活动。</w:t>
      </w:r>
    </w:p>
    <w:p w14:paraId="0BDC7B8B">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30AFCC0D">
      <w:pPr>
        <w:pStyle w:val="134"/>
        <w:spacing w:before="0"/>
        <w:ind w:firstLine="0" w:firstLineChars="0"/>
        <w:rPr>
          <w:rFonts w:hint="eastAsia" w:ascii="宋体" w:hAnsi="宋体" w:eastAsia="宋体" w:cs="宋体"/>
          <w:color w:val="auto"/>
          <w:kern w:val="0"/>
          <w:szCs w:val="24"/>
          <w:highlight w:val="none"/>
        </w:rPr>
      </w:pPr>
    </w:p>
    <w:p w14:paraId="0BD58FFC">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2985DFF8">
      <w:pPr>
        <w:spacing w:line="360" w:lineRule="auto"/>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76418B78">
      <w:pPr>
        <w:spacing w:line="360" w:lineRule="auto"/>
        <w:rPr>
          <w:rFonts w:hint="eastAsia" w:ascii="宋体" w:hAnsi="宋体" w:eastAsia="宋体" w:cs="宋体"/>
          <w:b/>
          <w:color w:val="auto"/>
          <w:sz w:val="24"/>
          <w:highlight w:val="none"/>
        </w:rPr>
      </w:pPr>
    </w:p>
    <w:p w14:paraId="611A247C">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00BFEE3F">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3030B8BE">
      <w:pPr>
        <w:pStyle w:val="134"/>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0C1666A">
      <w:pPr>
        <w:pStyle w:val="134"/>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1B71810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1A7760B5">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的名称、地址、联系方式，项目名称和项目编号，中标人名称和中标金额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中标公告期限以及评审专家名单、评分汇总及明细。</w:t>
      </w:r>
    </w:p>
    <w:p w14:paraId="13B86BB8">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7D980FF5">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046426D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C4C084B">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5E4AE3CF">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74C59521">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采购人与中标人应当通过电子交易平台在中标通知书发出之日起三十日内，按照招标文件确定的事项签订采购合同</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鼓励有条件的采购人视情缩减采购合同签订时限，提高采购效率，杜绝“冷、硬、横、推”等不当行为。除不可抗力等特殊情况外，原则上应当在</w:t>
      </w:r>
      <w:r>
        <w:rPr>
          <w:rFonts w:hint="eastAsia" w:ascii="宋体" w:hAnsi="宋体" w:eastAsia="宋体" w:cs="宋体"/>
          <w:color w:val="auto"/>
          <w:kern w:val="0"/>
          <w:sz w:val="24"/>
          <w:highlight w:val="none"/>
          <w:lang w:eastAsia="zh-CN"/>
        </w:rPr>
        <w:t>中标通知书发出之日起30日</w:t>
      </w:r>
      <w:r>
        <w:rPr>
          <w:rFonts w:hint="eastAsia" w:ascii="宋体" w:hAnsi="宋体" w:eastAsia="宋体" w:cs="宋体"/>
          <w:color w:val="auto"/>
          <w:kern w:val="0"/>
          <w:sz w:val="24"/>
          <w:highlight w:val="none"/>
        </w:rPr>
        <w:t>内，与中标供应商按照采购文件确定的事项签订采购合同。</w:t>
      </w:r>
    </w:p>
    <w:p w14:paraId="6A9AE5B2">
      <w:pPr>
        <w:pStyle w:val="134"/>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8871145">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638DA1B4">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25.4中标供应商拒绝与采购人签订合同的，采购人可以按照评审报告推荐的中标或者成交候选人名单排序，确定下一候选人为中标供应商，也可以重新开展采购活动。</w:t>
      </w:r>
    </w:p>
    <w:p w14:paraId="14707E2B">
      <w:pPr>
        <w:pStyle w:val="134"/>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25.5采购合同由采购人与中标供应商根据招标文件、投标文件等内容通过采购电子交易平台在线签订，自动备案。</w:t>
      </w:r>
    </w:p>
    <w:p w14:paraId="644D37C7">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749C4741">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w:t>
      </w:r>
      <w:r>
        <w:rPr>
          <w:rFonts w:hint="eastAsia" w:ascii="宋体" w:hAnsi="宋体" w:cs="宋体"/>
          <w:color w:val="auto"/>
          <w:sz w:val="24"/>
          <w:highlight w:val="none"/>
          <w:lang w:eastAsia="zh-CN"/>
        </w:rPr>
        <w:t>国有企业采购</w:t>
      </w:r>
      <w:r>
        <w:rPr>
          <w:rFonts w:hint="eastAsia" w:ascii="宋体" w:hAnsi="宋体" w:eastAsia="宋体" w:cs="宋体"/>
          <w:color w:val="auto"/>
          <w:sz w:val="24"/>
          <w:highlight w:val="none"/>
        </w:rPr>
        <w:t>合同金额的</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1B51C5A1">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22B2218F">
      <w:pPr>
        <w:pStyle w:val="134"/>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3267DF1E">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71A21A11">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33CCB309">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59279C64">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17985C37">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3ECD1CCA">
      <w:pPr>
        <w:pStyle w:val="134"/>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1210A3D">
      <w:pPr>
        <w:tabs>
          <w:tab w:val="left" w:pos="0"/>
        </w:tabs>
        <w:spacing w:line="360" w:lineRule="auto"/>
        <w:ind w:firstLine="480"/>
        <w:rPr>
          <w:rFonts w:hint="eastAsia" w:ascii="宋体" w:hAnsi="宋体" w:eastAsia="宋体" w:cs="宋体"/>
          <w:color w:val="auto"/>
          <w:sz w:val="24"/>
          <w:highlight w:val="none"/>
        </w:rPr>
      </w:pPr>
    </w:p>
    <w:p w14:paraId="7D08B419">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374C7147">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35C097A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2F235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214C60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27F9BDA">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w:t>
      </w:r>
      <w:r>
        <w:rPr>
          <w:rFonts w:hint="eastAsia" w:ascii="宋体" w:hAnsi="宋体" w:cs="宋体"/>
          <w:color w:val="auto"/>
          <w:kern w:val="0"/>
          <w:sz w:val="24"/>
          <w:highlight w:val="none"/>
          <w:lang w:eastAsia="zh-CN"/>
        </w:rPr>
        <w:t>国有企业采购</w:t>
      </w:r>
      <w:r>
        <w:rPr>
          <w:rFonts w:hint="eastAsia" w:ascii="宋体" w:hAnsi="宋体" w:eastAsia="宋体" w:cs="宋体"/>
          <w:color w:val="auto"/>
          <w:kern w:val="0"/>
          <w:sz w:val="24"/>
          <w:highlight w:val="none"/>
        </w:rPr>
        <w:t>法律法规规定的违法违规情形的，采购人应当及时报告本级</w:t>
      </w:r>
      <w:r>
        <w:rPr>
          <w:rFonts w:hint="eastAsia" w:ascii="宋体" w:hAnsi="宋体" w:eastAsia="宋体" w:cs="宋体"/>
          <w:color w:val="auto"/>
          <w:kern w:val="0"/>
          <w:sz w:val="24"/>
          <w:highlight w:val="none"/>
          <w:lang w:eastAsia="zh-CN"/>
        </w:rPr>
        <w:t>监督管理</w:t>
      </w:r>
      <w:r>
        <w:rPr>
          <w:rFonts w:hint="eastAsia" w:ascii="宋体" w:hAnsi="宋体" w:eastAsia="宋体" w:cs="宋体"/>
          <w:color w:val="auto"/>
          <w:kern w:val="0"/>
          <w:sz w:val="24"/>
          <w:highlight w:val="none"/>
        </w:rPr>
        <w:t>部门。</w:t>
      </w:r>
    </w:p>
    <w:bookmarkEnd w:id="14"/>
    <w:p w14:paraId="7649A9E4">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4730295"/>
      <w:bookmarkEnd w:id="16"/>
      <w:bookmarkStart w:id="17" w:name="_Hlt68072998"/>
      <w:bookmarkEnd w:id="17"/>
      <w:bookmarkStart w:id="18" w:name="_Hlt68073093"/>
      <w:bookmarkEnd w:id="18"/>
      <w:bookmarkStart w:id="19" w:name="_Hlt74714665"/>
      <w:bookmarkEnd w:id="19"/>
      <w:bookmarkStart w:id="20" w:name="_Hlt68057669"/>
      <w:bookmarkEnd w:id="20"/>
      <w:bookmarkStart w:id="21" w:name="_Hlt75236290"/>
      <w:bookmarkEnd w:id="21"/>
      <w:bookmarkStart w:id="22" w:name="_Hlt75236101"/>
      <w:bookmarkEnd w:id="22"/>
      <w:bookmarkStart w:id="23" w:name="_Hlt68072990"/>
      <w:bookmarkEnd w:id="23"/>
      <w:bookmarkStart w:id="24" w:name="_Hlt74729768"/>
      <w:bookmarkEnd w:id="24"/>
      <w:bookmarkStart w:id="25" w:name="_Hlt75236011"/>
      <w:bookmarkEnd w:id="25"/>
      <w:bookmarkStart w:id="26" w:name="_Hlt68403820"/>
      <w:bookmarkEnd w:id="26"/>
    </w:p>
    <w:bookmarkEnd w:id="11"/>
    <w:bookmarkEnd w:id="12"/>
    <w:p w14:paraId="34204F65">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14:paraId="0AC24F18">
      <w:pPr>
        <w:spacing w:line="360" w:lineRule="auto"/>
        <w:outlineLvl w:val="9"/>
        <w:rPr>
          <w:rFonts w:hint="eastAsia" w:ascii="宋体" w:hAnsi="宋体" w:eastAsia="宋体" w:cs="宋体"/>
          <w:b/>
          <w:color w:val="auto"/>
          <w:sz w:val="28"/>
          <w:szCs w:val="28"/>
          <w:highlight w:val="none"/>
        </w:rPr>
      </w:pPr>
      <w:bookmarkStart w:id="28" w:name="_Toc42501826"/>
      <w:r>
        <w:rPr>
          <w:rFonts w:hint="eastAsia" w:ascii="宋体" w:hAnsi="宋体" w:eastAsia="宋体" w:cs="宋体"/>
          <w:b/>
          <w:color w:val="auto"/>
          <w:sz w:val="28"/>
          <w:szCs w:val="28"/>
          <w:highlight w:val="none"/>
        </w:rPr>
        <w:t>第一部分、采购内容</w:t>
      </w:r>
    </w:p>
    <w:tbl>
      <w:tblPr>
        <w:tblStyle w:val="64"/>
        <w:tblpPr w:leftFromText="180" w:rightFromText="180" w:vertAnchor="text" w:horzAnchor="page" w:tblpX="1385" w:tblpY="66"/>
        <w:tblOverlap w:val="never"/>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006"/>
        <w:gridCol w:w="1907"/>
        <w:gridCol w:w="845"/>
        <w:gridCol w:w="858"/>
        <w:gridCol w:w="2329"/>
        <w:gridCol w:w="755"/>
      </w:tblGrid>
      <w:tr w14:paraId="270F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14:paraId="27E45F21">
            <w:pPr>
              <w:widowControl/>
              <w:spacing w:line="240" w:lineRule="atLeast"/>
              <w:jc w:val="center"/>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2006" w:type="dxa"/>
            <w:tcBorders>
              <w:top w:val="single" w:color="auto" w:sz="4" w:space="0"/>
              <w:left w:val="single" w:color="auto" w:sz="4" w:space="0"/>
              <w:bottom w:val="single" w:color="auto" w:sz="4" w:space="0"/>
              <w:right w:val="single" w:color="auto" w:sz="4" w:space="0"/>
            </w:tcBorders>
            <w:noWrap w:val="0"/>
            <w:vAlign w:val="center"/>
          </w:tcPr>
          <w:p w14:paraId="49615014">
            <w:pPr>
              <w:widowControl/>
              <w:spacing w:line="240" w:lineRule="atLeast"/>
              <w:jc w:val="center"/>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项目名称</w:t>
            </w:r>
          </w:p>
        </w:tc>
        <w:tc>
          <w:tcPr>
            <w:tcW w:w="1907" w:type="dxa"/>
            <w:tcBorders>
              <w:top w:val="single" w:color="auto" w:sz="4" w:space="0"/>
              <w:left w:val="single" w:color="auto" w:sz="4" w:space="0"/>
              <w:bottom w:val="single" w:color="auto" w:sz="4" w:space="0"/>
              <w:right w:val="single" w:color="auto" w:sz="4" w:space="0"/>
            </w:tcBorders>
            <w:noWrap w:val="0"/>
            <w:vAlign w:val="center"/>
          </w:tcPr>
          <w:p w14:paraId="107C8094">
            <w:pPr>
              <w:widowControl/>
              <w:spacing w:line="240" w:lineRule="atLeast"/>
              <w:jc w:val="center"/>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项目技术规范和服务要求</w:t>
            </w:r>
          </w:p>
        </w:tc>
        <w:tc>
          <w:tcPr>
            <w:tcW w:w="845" w:type="dxa"/>
            <w:tcBorders>
              <w:top w:val="single" w:color="auto" w:sz="4" w:space="0"/>
              <w:left w:val="single" w:color="auto" w:sz="4" w:space="0"/>
              <w:bottom w:val="single" w:color="auto" w:sz="4" w:space="0"/>
              <w:right w:val="single" w:color="auto" w:sz="4" w:space="0"/>
            </w:tcBorders>
            <w:noWrap w:val="0"/>
            <w:vAlign w:val="center"/>
          </w:tcPr>
          <w:p w14:paraId="2A21BE47">
            <w:pPr>
              <w:widowControl/>
              <w:spacing w:line="240" w:lineRule="atLeast"/>
              <w:jc w:val="center"/>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单位</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3B5F611C">
            <w:pPr>
              <w:widowControl/>
              <w:spacing w:line="240" w:lineRule="atLeast"/>
              <w:jc w:val="center"/>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数量</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47FFCC65">
            <w:pPr>
              <w:widowControl/>
              <w:tabs>
                <w:tab w:val="left" w:pos="360"/>
              </w:tabs>
              <w:spacing w:line="400" w:lineRule="exact"/>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highlight w:val="none"/>
              </w:rPr>
              <w:t>预算</w:t>
            </w:r>
            <w:r>
              <w:rPr>
                <w:rFonts w:hint="eastAsia" w:ascii="宋体" w:hAnsi="宋体" w:eastAsia="宋体" w:cs="宋体"/>
                <w:b/>
                <w:bCs w:val="0"/>
                <w:color w:val="auto"/>
                <w:sz w:val="24"/>
                <w:highlight w:val="none"/>
                <w:lang w:eastAsia="zh-CN"/>
              </w:rPr>
              <w:t>总</w:t>
            </w:r>
            <w:r>
              <w:rPr>
                <w:rFonts w:hint="eastAsia" w:ascii="宋体" w:hAnsi="宋体" w:eastAsia="宋体" w:cs="宋体"/>
                <w:b/>
                <w:bCs w:val="0"/>
                <w:color w:val="auto"/>
                <w:sz w:val="24"/>
                <w:highlight w:val="none"/>
              </w:rPr>
              <w:t>价（元）</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5DF6E4B6">
            <w:pPr>
              <w:widowControl/>
              <w:spacing w:line="240" w:lineRule="atLeast"/>
              <w:jc w:val="center"/>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备注</w:t>
            </w:r>
          </w:p>
        </w:tc>
      </w:tr>
      <w:tr w14:paraId="1A1E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14:paraId="6300B27B">
            <w:pPr>
              <w:widowControl/>
              <w:spacing w:line="240" w:lineRule="atLeast"/>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006" w:type="dxa"/>
            <w:tcBorders>
              <w:top w:val="single" w:color="auto" w:sz="4" w:space="0"/>
              <w:left w:val="single" w:color="auto" w:sz="4" w:space="0"/>
              <w:bottom w:val="single" w:color="auto" w:sz="4" w:space="0"/>
              <w:right w:val="single" w:color="auto" w:sz="4" w:space="0"/>
            </w:tcBorders>
            <w:noWrap w:val="0"/>
            <w:vAlign w:val="center"/>
          </w:tcPr>
          <w:p w14:paraId="4791C3AF">
            <w:pPr>
              <w:spacing w:line="240" w:lineRule="auto"/>
              <w:jc w:val="both"/>
              <w:outlineLvl w:val="9"/>
              <w:rPr>
                <w:rFonts w:hint="eastAsia" w:ascii="宋体" w:hAnsi="宋体" w:eastAsia="宋体" w:cs="宋体"/>
                <w:b w:val="0"/>
                <w:bCs w:val="0"/>
                <w:i w:val="0"/>
                <w:iCs w:val="0"/>
                <w:color w:val="auto"/>
                <w:kern w:val="0"/>
                <w:sz w:val="24"/>
                <w:szCs w:val="24"/>
                <w:highlight w:val="none"/>
                <w:u w:val="none"/>
                <w:lang w:val="en-US" w:eastAsia="zh-CN" w:bidi="ar"/>
              </w:rPr>
            </w:pPr>
          </w:p>
          <w:p w14:paraId="302F30CA">
            <w:pPr>
              <w:pStyle w:val="62"/>
              <w:ind w:left="0" w:leftChars="0" w:firstLine="0" w:firstLineChars="0"/>
              <w:jc w:val="both"/>
              <w:outlineLvl w:val="9"/>
              <w:rPr>
                <w:rFonts w:hint="eastAsia" w:ascii="宋体" w:hAnsi="宋体" w:eastAsia="宋体" w:cs="宋体"/>
                <w:bCs/>
                <w:color w:val="auto"/>
                <w:sz w:val="24"/>
                <w:szCs w:val="24"/>
                <w:highlight w:val="none"/>
                <w:lang w:eastAsia="zh-CN"/>
              </w:rPr>
            </w:pPr>
            <w:r>
              <w:rPr>
                <w:rFonts w:hint="eastAsia" w:cs="宋体"/>
                <w:bCs/>
                <w:color w:val="auto"/>
                <w:sz w:val="24"/>
                <w:szCs w:val="24"/>
                <w:highlight w:val="none"/>
                <w:lang w:eastAsia="zh-CN"/>
              </w:rPr>
              <w:t>洋安文体培训中心空调设备采购（第三次）</w:t>
            </w:r>
          </w:p>
        </w:tc>
        <w:tc>
          <w:tcPr>
            <w:tcW w:w="1907" w:type="dxa"/>
            <w:tcBorders>
              <w:top w:val="single" w:color="auto" w:sz="4" w:space="0"/>
              <w:left w:val="single" w:color="auto" w:sz="4" w:space="0"/>
              <w:bottom w:val="single" w:color="auto" w:sz="4" w:space="0"/>
              <w:right w:val="single" w:color="auto" w:sz="4" w:space="0"/>
            </w:tcBorders>
            <w:noWrap w:val="0"/>
            <w:vAlign w:val="center"/>
          </w:tcPr>
          <w:p w14:paraId="2B65D1A6">
            <w:pPr>
              <w:widowControl/>
              <w:snapToGrid w:val="0"/>
              <w:spacing w:line="240" w:lineRule="atLeast"/>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详见</w:t>
            </w:r>
            <w:r>
              <w:rPr>
                <w:rFonts w:hint="eastAsia" w:ascii="宋体" w:hAnsi="宋体" w:eastAsia="宋体" w:cs="宋体"/>
                <w:bCs/>
                <w:color w:val="auto"/>
                <w:sz w:val="24"/>
                <w:szCs w:val="24"/>
                <w:highlight w:val="none"/>
                <w:lang w:eastAsia="zh-CN"/>
              </w:rPr>
              <w:t>第二部分</w:t>
            </w:r>
            <w:r>
              <w:rPr>
                <w:rFonts w:hint="eastAsia" w:ascii="宋体" w:hAnsi="宋体" w:eastAsia="宋体" w:cs="宋体"/>
                <w:bCs/>
                <w:color w:val="auto"/>
                <w:sz w:val="24"/>
                <w:szCs w:val="24"/>
                <w:highlight w:val="none"/>
              </w:rPr>
              <w:t>“采购清单”</w:t>
            </w:r>
          </w:p>
        </w:tc>
        <w:tc>
          <w:tcPr>
            <w:tcW w:w="845" w:type="dxa"/>
            <w:tcBorders>
              <w:top w:val="single" w:color="auto" w:sz="4" w:space="0"/>
              <w:left w:val="single" w:color="auto" w:sz="4" w:space="0"/>
              <w:bottom w:val="single" w:color="auto" w:sz="4" w:space="0"/>
              <w:right w:val="single" w:color="auto" w:sz="4" w:space="0"/>
            </w:tcBorders>
            <w:noWrap w:val="0"/>
            <w:vAlign w:val="center"/>
          </w:tcPr>
          <w:p w14:paraId="328B5F73">
            <w:pPr>
              <w:widowControl/>
              <w:tabs>
                <w:tab w:val="left" w:pos="360"/>
              </w:tabs>
              <w:spacing w:line="40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highlight w:val="none"/>
                <w:lang w:eastAsia="zh-CN"/>
              </w:rPr>
              <w:t>批</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5385C3DE">
            <w:pPr>
              <w:widowControl/>
              <w:tabs>
                <w:tab w:val="left" w:pos="360"/>
              </w:tabs>
              <w:spacing w:line="40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highlight w:val="none"/>
                <w:lang w:val="en-US" w:eastAsia="zh-CN"/>
              </w:rPr>
              <w:t>1</w:t>
            </w:r>
          </w:p>
        </w:tc>
        <w:tc>
          <w:tcPr>
            <w:tcW w:w="23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471744">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bCs/>
                <w:color w:val="auto"/>
                <w:sz w:val="24"/>
                <w:szCs w:val="24"/>
                <w:highlight w:val="none"/>
                <w:lang w:val="en-US" w:eastAsia="zh-CN"/>
              </w:rPr>
              <w:t>683594.00</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27224119">
            <w:pPr>
              <w:widowControl/>
              <w:spacing w:line="240" w:lineRule="atLeast"/>
              <w:jc w:val="center"/>
              <w:outlineLvl w:val="9"/>
              <w:rPr>
                <w:rFonts w:hint="eastAsia" w:ascii="宋体" w:hAnsi="宋体" w:eastAsia="宋体" w:cs="宋体"/>
                <w:bCs/>
                <w:color w:val="auto"/>
                <w:sz w:val="24"/>
                <w:szCs w:val="24"/>
                <w:highlight w:val="none"/>
              </w:rPr>
            </w:pPr>
          </w:p>
        </w:tc>
      </w:tr>
      <w:tr w14:paraId="0C08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704" w:type="dxa"/>
            <w:gridSpan w:val="6"/>
            <w:tcBorders>
              <w:top w:val="single" w:color="auto" w:sz="4" w:space="0"/>
              <w:left w:val="single" w:color="auto" w:sz="4" w:space="0"/>
              <w:bottom w:val="single" w:color="auto" w:sz="4" w:space="0"/>
              <w:right w:val="single" w:color="auto" w:sz="4" w:space="0"/>
            </w:tcBorders>
            <w:noWrap w:val="0"/>
            <w:vAlign w:val="center"/>
          </w:tcPr>
          <w:p w14:paraId="684CE889">
            <w:pPr>
              <w:widowControl/>
              <w:spacing w:line="240" w:lineRule="atLeast"/>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4"/>
                <w:szCs w:val="24"/>
                <w:highlight w:val="none"/>
                <w:u w:val="single"/>
                <w:lang w:eastAsia="zh-CN"/>
              </w:rPr>
              <w:t>合计：人民币</w:t>
            </w:r>
            <w:r>
              <w:rPr>
                <w:rFonts w:hint="eastAsia" w:ascii="宋体" w:hAnsi="宋体" w:cs="宋体"/>
                <w:bCs/>
                <w:color w:val="auto"/>
                <w:sz w:val="24"/>
                <w:szCs w:val="24"/>
                <w:highlight w:val="none"/>
                <w:u w:val="single"/>
                <w:lang w:eastAsia="zh-CN"/>
              </w:rPr>
              <w:t>陆拾捌万叁仟伍佰玖拾肆</w:t>
            </w:r>
            <w:r>
              <w:rPr>
                <w:rFonts w:hint="eastAsia" w:ascii="宋体" w:hAnsi="宋体" w:eastAsia="宋体" w:cs="宋体"/>
                <w:bCs/>
                <w:color w:val="auto"/>
                <w:sz w:val="24"/>
                <w:szCs w:val="24"/>
                <w:highlight w:val="none"/>
                <w:u w:val="single"/>
                <w:lang w:eastAsia="zh-CN"/>
              </w:rPr>
              <w:t>元整（¥</w:t>
            </w:r>
            <w:r>
              <w:rPr>
                <w:rFonts w:hint="eastAsia" w:ascii="宋体" w:hAnsi="宋体" w:eastAsia="宋体" w:cs="宋体"/>
                <w:bCs/>
                <w:color w:val="auto"/>
                <w:sz w:val="24"/>
                <w:szCs w:val="24"/>
                <w:highlight w:val="none"/>
                <w:u w:val="single"/>
                <w:lang w:val="en-US" w:eastAsia="zh-CN"/>
              </w:rPr>
              <w:t>683594.00元</w:t>
            </w:r>
            <w:r>
              <w:rPr>
                <w:rFonts w:hint="eastAsia" w:ascii="宋体" w:hAnsi="宋体" w:eastAsia="宋体" w:cs="宋体"/>
                <w:bCs/>
                <w:color w:val="auto"/>
                <w:sz w:val="24"/>
                <w:szCs w:val="24"/>
                <w:highlight w:val="none"/>
                <w:u w:val="single"/>
                <w:lang w:eastAsia="zh-CN"/>
              </w:rPr>
              <w:t>）</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7A4A6438">
            <w:pPr>
              <w:widowControl/>
              <w:spacing w:line="240" w:lineRule="atLeast"/>
              <w:jc w:val="center"/>
              <w:outlineLvl w:val="9"/>
              <w:rPr>
                <w:rFonts w:hint="eastAsia" w:ascii="宋体" w:hAnsi="宋体" w:eastAsia="宋体" w:cs="宋体"/>
                <w:bCs/>
                <w:color w:val="auto"/>
                <w:sz w:val="21"/>
                <w:szCs w:val="21"/>
                <w:highlight w:val="none"/>
              </w:rPr>
            </w:pPr>
          </w:p>
        </w:tc>
      </w:tr>
    </w:tbl>
    <w:p w14:paraId="1B9CDC78">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outlineLvl w:val="9"/>
        <w:rPr>
          <w:rFonts w:hint="eastAsia" w:ascii="宋体" w:hAnsi="宋体" w:eastAsia="宋体" w:cs="宋体"/>
          <w:color w:val="auto"/>
          <w:sz w:val="22"/>
          <w:highlight w:val="none"/>
        </w:rPr>
      </w:pPr>
      <w:r>
        <w:rPr>
          <w:rFonts w:hint="eastAsia" w:ascii="宋体" w:hAnsi="宋体" w:eastAsia="宋体" w:cs="宋体"/>
          <w:color w:val="auto"/>
          <w:sz w:val="22"/>
          <w:highlight w:val="none"/>
        </w:rPr>
        <w:t>备注：1.以上金额</w:t>
      </w:r>
      <w:r>
        <w:rPr>
          <w:rFonts w:hint="eastAsia" w:ascii="宋体" w:hAnsi="宋体" w:eastAsia="宋体" w:cs="宋体"/>
          <w:color w:val="auto"/>
          <w:sz w:val="22"/>
          <w:highlight w:val="none"/>
          <w:lang w:eastAsia="zh-CN"/>
        </w:rPr>
        <w:t>包括但不限于设备（设备本身及原包装随机的配件、配线、备品、材料、技术资料、原线路改造、墙面及吊顶修复、室外基础等（包括操作手册、使用指南、维修指南和含维修网点在内的服务手册等）等））的供货、包装、装卸运输、上门安装调试（含空调铜管延长、打孔、空调支架，内外机通讯线接通）、冷热水管道安装（包括延长）、风管安装（包括延长）、管道密闭试验、成品保护、产品保管、附件、辅材、备品备件、专用工具、税金、验收、辅助工作及售后服务</w:t>
      </w:r>
      <w:r>
        <w:rPr>
          <w:rFonts w:hint="eastAsia" w:ascii="宋体" w:hAnsi="宋体" w:eastAsia="宋体" w:cs="宋体"/>
          <w:color w:val="auto"/>
          <w:sz w:val="22"/>
          <w:highlight w:val="none"/>
          <w:lang w:val="en-US" w:eastAsia="zh-CN"/>
        </w:rPr>
        <w:t>等一切完成本项目所需的费用</w:t>
      </w:r>
      <w:r>
        <w:rPr>
          <w:rFonts w:hint="eastAsia" w:ascii="宋体" w:hAnsi="宋体" w:eastAsia="宋体" w:cs="宋体"/>
          <w:color w:val="auto"/>
          <w:sz w:val="22"/>
          <w:highlight w:val="none"/>
        </w:rPr>
        <w:t>。</w:t>
      </w:r>
    </w:p>
    <w:p w14:paraId="7C6076E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2" w:firstLineChars="200"/>
        <w:textAlignment w:val="auto"/>
        <w:outlineLvl w:val="9"/>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2.投标人需对现场情况进行踏勘，现场土建施工界面外部分均由投标人实施（包含为配套安装管道产生新的土建内容），相应配件、材料包含到投标价中，后期费用自行承担，如若不进行现场踏勘后期产生疑义自行承担后果。</w:t>
      </w:r>
    </w:p>
    <w:p w14:paraId="7EDA3D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2" w:firstLineChars="200"/>
        <w:textAlignment w:val="auto"/>
        <w:outlineLvl w:val="9"/>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3.施工过程中对原有设施需进行拆卸的，施工完成后自行恢复，相应费用包含到投标价中，后期费用自行承担。</w:t>
      </w:r>
    </w:p>
    <w:p w14:paraId="23BE782D">
      <w:pPr>
        <w:pStyle w:val="8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4.此工程相关辅料的规格参数、连接工艺、安装工艺等要求按施工图要求提供并施工，相关费用包含在投标报价中，采购人不再另行支付。</w:t>
      </w:r>
    </w:p>
    <w:p w14:paraId="5C2CBB73">
      <w:pPr>
        <w:pStyle w:val="8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2"/>
          <w:highlight w:val="none"/>
          <w:lang w:val="en-US" w:eastAsia="zh-CN"/>
        </w:rPr>
      </w:pPr>
      <w:r>
        <w:rPr>
          <w:rFonts w:hint="eastAsia" w:ascii="宋体" w:hAnsi="宋体" w:cs="宋体"/>
          <w:b/>
          <w:bCs/>
          <w:color w:val="auto"/>
          <w:sz w:val="22"/>
          <w:highlight w:val="none"/>
          <w:lang w:val="en-US" w:eastAsia="zh-CN"/>
        </w:rPr>
        <w:t>5</w:t>
      </w:r>
      <w:r>
        <w:rPr>
          <w:rFonts w:hint="eastAsia" w:ascii="宋体" w:hAnsi="宋体" w:eastAsia="宋体" w:cs="宋体"/>
          <w:b/>
          <w:bCs/>
          <w:color w:val="auto"/>
          <w:sz w:val="22"/>
          <w:highlight w:val="none"/>
          <w:lang w:val="en-US" w:eastAsia="zh-CN"/>
        </w:rPr>
        <w:t>.若清单和图纸不一致的，需按施工图要求提供并施工；</w:t>
      </w:r>
    </w:p>
    <w:p w14:paraId="26A5DE38">
      <w:pPr>
        <w:pStyle w:val="8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2"/>
          <w:highlight w:val="none"/>
          <w:lang w:val="en-US" w:eastAsia="zh-CN"/>
        </w:rPr>
      </w:pPr>
      <w:r>
        <w:rPr>
          <w:rFonts w:hint="eastAsia" w:ascii="宋体" w:hAnsi="宋体" w:cs="宋体"/>
          <w:b/>
          <w:bCs/>
          <w:color w:val="auto"/>
          <w:sz w:val="22"/>
          <w:highlight w:val="none"/>
          <w:lang w:val="en-US" w:eastAsia="zh-CN"/>
        </w:rPr>
        <w:t>6</w:t>
      </w:r>
      <w:r>
        <w:rPr>
          <w:rFonts w:hint="eastAsia" w:ascii="宋体" w:hAnsi="宋体" w:eastAsia="宋体" w:cs="宋体"/>
          <w:b/>
          <w:bCs/>
          <w:color w:val="auto"/>
          <w:sz w:val="22"/>
          <w:highlight w:val="none"/>
          <w:lang w:val="en-US" w:eastAsia="zh-CN"/>
        </w:rPr>
        <w:t>.若设备采购图纸和采购清单不一致时，空调设备参数以采购清单为准，空调设备安装点位、数量以及相关管线连接路径以图纸为准。</w:t>
      </w:r>
    </w:p>
    <w:p w14:paraId="69071A0D">
      <w:pPr>
        <w:pStyle w:val="8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2"/>
          <w:highlight w:val="none"/>
          <w:lang w:val="en-US" w:eastAsia="zh-CN"/>
        </w:rPr>
      </w:pPr>
      <w:r>
        <w:rPr>
          <w:rFonts w:hint="eastAsia" w:ascii="宋体" w:hAnsi="宋体" w:cs="宋体"/>
          <w:b/>
          <w:bCs/>
          <w:color w:val="auto"/>
          <w:sz w:val="22"/>
          <w:highlight w:val="none"/>
          <w:lang w:val="en-US" w:eastAsia="zh-CN"/>
        </w:rPr>
        <w:t>7</w:t>
      </w:r>
      <w:r>
        <w:rPr>
          <w:rFonts w:hint="eastAsia" w:ascii="宋体" w:hAnsi="宋体" w:eastAsia="宋体" w:cs="宋体"/>
          <w:b/>
          <w:bCs/>
          <w:color w:val="auto"/>
          <w:sz w:val="22"/>
          <w:highlight w:val="none"/>
          <w:lang w:val="en-US" w:eastAsia="zh-CN"/>
        </w:rPr>
        <w:t>.总包配合费为安装费（扣除设备价款）的3%，由乙方在货物进场后安装前支付给总承包商，该费用包含在投标总报价中，供应商须在报价明细表中明确安装费用具体金额，采购单位不再另行支付该项费用。</w:t>
      </w:r>
    </w:p>
    <w:p w14:paraId="45CA32F4">
      <w:pPr>
        <w:pStyle w:val="8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2"/>
          <w:highlight w:val="none"/>
          <w:lang w:val="en-US" w:eastAsia="zh-CN"/>
        </w:rPr>
      </w:pPr>
      <w:r>
        <w:rPr>
          <w:rFonts w:hint="eastAsia" w:ascii="宋体" w:hAnsi="宋体" w:cs="宋体"/>
          <w:b/>
          <w:bCs/>
          <w:color w:val="auto"/>
          <w:sz w:val="22"/>
          <w:highlight w:val="none"/>
          <w:lang w:val="en-US" w:eastAsia="zh-CN"/>
        </w:rPr>
        <w:t>8</w:t>
      </w:r>
      <w:r>
        <w:rPr>
          <w:rFonts w:hint="eastAsia" w:ascii="宋体" w:hAnsi="宋体" w:eastAsia="宋体" w:cs="宋体"/>
          <w:b/>
          <w:bCs/>
          <w:color w:val="auto"/>
          <w:sz w:val="22"/>
          <w:highlight w:val="none"/>
          <w:lang w:val="en-US" w:eastAsia="zh-CN"/>
        </w:rPr>
        <w:t>.采购需求清单中涉及的品牌和型号为参考品牌，投标人可投报其它品牌、型号，但产品性能、质量、配置等应相当于或优于推荐产品，并予以详细说明，提供详细的配置、技术参数说明。</w:t>
      </w:r>
    </w:p>
    <w:p w14:paraId="7DD413CF">
      <w:pPr>
        <w:pStyle w:val="8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2"/>
          <w:highlight w:val="none"/>
          <w:lang w:val="en-US" w:eastAsia="zh-CN"/>
        </w:rPr>
      </w:pPr>
      <w:r>
        <w:rPr>
          <w:rFonts w:hint="eastAsia" w:ascii="宋体" w:hAnsi="宋体" w:cs="宋体"/>
          <w:b/>
          <w:bCs/>
          <w:color w:val="auto"/>
          <w:sz w:val="22"/>
          <w:highlight w:val="none"/>
          <w:lang w:val="en-US" w:eastAsia="zh-CN"/>
        </w:rPr>
        <w:t>9</w:t>
      </w:r>
      <w:r>
        <w:rPr>
          <w:rFonts w:hint="eastAsia" w:ascii="宋体" w:hAnsi="宋体" w:eastAsia="宋体" w:cs="宋体"/>
          <w:b/>
          <w:bCs/>
          <w:color w:val="auto"/>
          <w:sz w:val="22"/>
          <w:highlight w:val="none"/>
          <w:lang w:val="en-US" w:eastAsia="zh-CN"/>
        </w:rPr>
        <w:t>.本项目为交钥匙工程，清单中所列的主要为采购设备清单，但投标人所投安装设备并不限于以上设备清单，投标人应根据所投设备的具体安装和使用情况，对清单中未列出和本技术规格书内未说明的，而投标人为使整套设备能够按本技术规格书要求长期正常有效运行所需的货物和服务须在清单中予以补充，并包含在投标总价内。若因投标人原因漏计相关设备或材料等，将视该漏计的设备或材料等已包含在投标总价中。</w:t>
      </w:r>
    </w:p>
    <w:p w14:paraId="14F515A2">
      <w:pPr>
        <w:pStyle w:val="8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2"/>
          <w:highlight w:val="none"/>
          <w:lang w:val="en-US" w:eastAsia="zh-CN"/>
        </w:rPr>
      </w:pPr>
      <w:r>
        <w:rPr>
          <w:rFonts w:hint="eastAsia" w:ascii="宋体" w:hAnsi="宋体" w:cs="宋体"/>
          <w:b/>
          <w:bCs/>
          <w:color w:val="auto"/>
          <w:sz w:val="22"/>
          <w:highlight w:val="none"/>
          <w:lang w:val="en-US" w:eastAsia="zh-CN"/>
        </w:rPr>
        <w:t>10</w:t>
      </w:r>
      <w:r>
        <w:rPr>
          <w:rFonts w:hint="eastAsia" w:ascii="宋体" w:hAnsi="宋体" w:eastAsia="宋体" w:cs="宋体"/>
          <w:b/>
          <w:bCs/>
          <w:color w:val="auto"/>
          <w:sz w:val="22"/>
          <w:highlight w:val="none"/>
          <w:lang w:val="en-US" w:eastAsia="zh-CN"/>
        </w:rPr>
        <w:t>.为保障该项目的整体协调性及正常使用，供应商应自行前往现场进行勘查，以获取场地位置、现状及任何其它可能影响投标内容（包括报价）的现场资料、数据等情况。供应商应结合现场勘查的客观因素进行综合考虑，如因投标供应商未进行充分考虑导致投标方案与实际不符从而使项目无法按时实施或签署合同后无法按照合同约定内容按时、保质、保量完成的，是投标供应商的责任。</w:t>
      </w:r>
    </w:p>
    <w:p w14:paraId="697DA5DF">
      <w:pPr>
        <w:pStyle w:val="8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2"/>
          <w:highlight w:val="none"/>
          <w:lang w:val="en-US" w:eastAsia="zh-CN"/>
        </w:rPr>
      </w:pPr>
      <w:r>
        <w:rPr>
          <w:rFonts w:hint="eastAsia" w:ascii="宋体" w:hAnsi="宋体" w:cs="宋体"/>
          <w:b/>
          <w:bCs/>
          <w:color w:val="auto"/>
          <w:sz w:val="22"/>
          <w:highlight w:val="none"/>
          <w:lang w:val="en-US" w:eastAsia="zh-CN"/>
        </w:rPr>
        <w:t>11</w:t>
      </w:r>
      <w:r>
        <w:rPr>
          <w:rFonts w:hint="eastAsia" w:ascii="宋体" w:hAnsi="宋体" w:eastAsia="宋体" w:cs="宋体"/>
          <w:b/>
          <w:bCs/>
          <w:color w:val="auto"/>
          <w:sz w:val="22"/>
          <w:highlight w:val="none"/>
          <w:lang w:val="en-US" w:eastAsia="zh-CN"/>
        </w:rPr>
        <w:t>.人员安排：项目团队专业配置齐全、合理、架构清晰。在项目进行期间，确保项目组人员的稳定性，未经用户书面同意，不得更换项目组人员。</w:t>
      </w:r>
    </w:p>
    <w:p w14:paraId="4492E594">
      <w:pPr>
        <w:pStyle w:val="8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2"/>
          <w:highlight w:val="none"/>
          <w:lang w:val="en-US" w:eastAsia="zh-CN"/>
        </w:rPr>
      </w:pPr>
      <w:r>
        <w:rPr>
          <w:rFonts w:hint="eastAsia" w:ascii="宋体" w:hAnsi="宋体" w:cs="宋体"/>
          <w:b/>
          <w:bCs/>
          <w:color w:val="auto"/>
          <w:sz w:val="22"/>
          <w:highlight w:val="none"/>
          <w:lang w:val="en-US" w:eastAsia="zh-CN"/>
        </w:rPr>
        <w:t>12</w:t>
      </w:r>
      <w:r>
        <w:rPr>
          <w:rFonts w:hint="eastAsia" w:ascii="宋体" w:hAnsi="宋体" w:eastAsia="宋体" w:cs="宋体"/>
          <w:b/>
          <w:bCs/>
          <w:color w:val="auto"/>
          <w:sz w:val="22"/>
          <w:highlight w:val="none"/>
          <w:lang w:val="en-US" w:eastAsia="zh-CN"/>
        </w:rPr>
        <w:t>.多联空调室内机预算价包含标配线控器及水泵，各投标人在报价时应考虑此风险。</w:t>
      </w:r>
    </w:p>
    <w:p w14:paraId="1731BFF8">
      <w:pPr>
        <w:pStyle w:val="8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2"/>
          <w:highlight w:val="none"/>
          <w:lang w:val="en-US" w:eastAsia="zh-CN"/>
        </w:rPr>
      </w:pPr>
    </w:p>
    <w:p w14:paraId="576DCA5C">
      <w:pPr>
        <w:pStyle w:val="8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b/>
          <w:bCs/>
          <w:color w:val="auto"/>
          <w:sz w:val="22"/>
          <w:highlight w:val="none"/>
          <w:lang w:val="en-US" w:eastAsia="zh-CN"/>
        </w:rPr>
      </w:pPr>
    </w:p>
    <w:p w14:paraId="13E64C05">
      <w:pPr>
        <w:pStyle w:val="84"/>
        <w:rPr>
          <w:rFonts w:hint="default"/>
          <w:color w:val="auto"/>
          <w:highlight w:val="none"/>
          <w:lang w:val="en-US" w:eastAsia="zh-CN"/>
        </w:rPr>
      </w:pPr>
    </w:p>
    <w:p w14:paraId="6F4C6EC6">
      <w:pPr>
        <w:keepNext w:val="0"/>
        <w:keepLines w:val="0"/>
        <w:pageBreakBefore w:val="0"/>
        <w:widowControl w:val="0"/>
        <w:kinsoku/>
        <w:wordWrap/>
        <w:overflowPunct/>
        <w:topLinePunct w:val="0"/>
        <w:autoSpaceDE/>
        <w:autoSpaceDN/>
        <w:bidi w:val="0"/>
        <w:adjustRightInd/>
        <w:snapToGrid/>
        <w:ind w:left="874" w:leftChars="416" w:firstLine="440" w:firstLineChars="200"/>
        <w:textAlignment w:val="auto"/>
        <w:outlineLvl w:val="9"/>
        <w:rPr>
          <w:rFonts w:hint="eastAsia" w:ascii="宋体" w:hAnsi="宋体" w:eastAsia="宋体" w:cs="宋体"/>
          <w:color w:val="auto"/>
          <w:sz w:val="22"/>
          <w:highlight w:val="none"/>
          <w:lang w:val="en-US" w:eastAsia="zh-CN"/>
        </w:rPr>
      </w:pPr>
    </w:p>
    <w:bookmarkEnd w:id="28"/>
    <w:p w14:paraId="726F3284">
      <w:pPr>
        <w:pStyle w:val="84"/>
        <w:ind w:left="0" w:leftChars="0" w:firstLine="0" w:firstLineChars="0"/>
        <w:rPr>
          <w:rFonts w:hint="eastAsia" w:ascii="宋体" w:hAnsi="宋体" w:eastAsia="宋体" w:cs="宋体"/>
          <w:color w:val="auto"/>
          <w:highlight w:val="none"/>
          <w:lang w:val="en-US" w:eastAsia="zh-CN"/>
        </w:rPr>
        <w:sectPr>
          <w:pgSz w:w="11906" w:h="16838"/>
          <w:pgMar w:top="1361" w:right="1361" w:bottom="1247" w:left="1361" w:header="851" w:footer="992" w:gutter="0"/>
          <w:pgNumType w:fmt="decimal"/>
          <w:cols w:space="720" w:num="1"/>
          <w:rtlGutter w:val="0"/>
          <w:docGrid w:type="lines" w:linePitch="316" w:charSpace="0"/>
        </w:sectPr>
      </w:pPr>
    </w:p>
    <w:p w14:paraId="4E2ECA2A">
      <w:pPr>
        <w:pStyle w:val="4"/>
        <w:numPr>
          <w:ilvl w:val="0"/>
          <w:numId w:val="1"/>
        </w:numPr>
        <w:spacing w:line="440" w:lineRule="exact"/>
        <w:ind w:left="0" w:leftChars="0" w:firstLine="0" w:firstLineChars="0"/>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采购清单</w:t>
      </w:r>
    </w:p>
    <w:p w14:paraId="1829B3D3">
      <w:pPr>
        <w:pStyle w:val="4"/>
        <w:numPr>
          <w:ilvl w:val="0"/>
          <w:numId w:val="0"/>
        </w:numPr>
        <w:spacing w:line="440" w:lineRule="exact"/>
        <w:ind w:leftChars="0"/>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（一）空调设备清单</w:t>
      </w:r>
    </w:p>
    <w:tbl>
      <w:tblPr>
        <w:tblStyle w:val="64"/>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469"/>
        <w:gridCol w:w="4248"/>
        <w:gridCol w:w="533"/>
        <w:gridCol w:w="619"/>
        <w:gridCol w:w="1117"/>
        <w:gridCol w:w="1270"/>
        <w:gridCol w:w="15"/>
      </w:tblGrid>
      <w:tr w14:paraId="70A4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49" w:hRule="atLeast"/>
          <w:jc w:val="center"/>
        </w:trPr>
        <w:tc>
          <w:tcPr>
            <w:tcW w:w="644" w:type="dxa"/>
            <w:noWrap w:val="0"/>
            <w:vAlign w:val="center"/>
          </w:tcPr>
          <w:p w14:paraId="190805D3">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469" w:type="dxa"/>
            <w:noWrap w:val="0"/>
            <w:vAlign w:val="center"/>
          </w:tcPr>
          <w:p w14:paraId="35237463">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设备类型</w:t>
            </w:r>
          </w:p>
        </w:tc>
        <w:tc>
          <w:tcPr>
            <w:tcW w:w="4248" w:type="dxa"/>
            <w:noWrap w:val="0"/>
            <w:vAlign w:val="center"/>
          </w:tcPr>
          <w:p w14:paraId="49C3D433">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设备主要技术参数</w:t>
            </w:r>
          </w:p>
        </w:tc>
        <w:tc>
          <w:tcPr>
            <w:tcW w:w="533" w:type="dxa"/>
            <w:noWrap w:val="0"/>
            <w:vAlign w:val="center"/>
          </w:tcPr>
          <w:p w14:paraId="06D70AB5">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单位</w:t>
            </w:r>
          </w:p>
        </w:tc>
        <w:tc>
          <w:tcPr>
            <w:tcW w:w="619" w:type="dxa"/>
            <w:noWrap w:val="0"/>
            <w:vAlign w:val="center"/>
          </w:tcPr>
          <w:p w14:paraId="7E04A331">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1117" w:type="dxa"/>
            <w:noWrap w:val="0"/>
            <w:vAlign w:val="center"/>
          </w:tcPr>
          <w:p w14:paraId="266C01EB">
            <w:pPr>
              <w:jc w:val="center"/>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预算</w:t>
            </w:r>
            <w:r>
              <w:rPr>
                <w:rFonts w:hint="eastAsia" w:ascii="宋体" w:hAnsi="宋体" w:eastAsia="宋体" w:cs="宋体"/>
                <w:b/>
                <w:bCs/>
                <w:color w:val="auto"/>
                <w:sz w:val="22"/>
                <w:szCs w:val="22"/>
                <w:highlight w:val="none"/>
              </w:rPr>
              <w:t>单价（元）</w:t>
            </w:r>
          </w:p>
        </w:tc>
        <w:tc>
          <w:tcPr>
            <w:tcW w:w="1270" w:type="dxa"/>
            <w:noWrap w:val="0"/>
            <w:vAlign w:val="center"/>
          </w:tcPr>
          <w:p w14:paraId="6D65773C">
            <w:pPr>
              <w:jc w:val="center"/>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预算</w:t>
            </w:r>
            <w:r>
              <w:rPr>
                <w:rFonts w:hint="eastAsia" w:ascii="宋体" w:hAnsi="宋体" w:eastAsia="宋体" w:cs="宋体"/>
                <w:b/>
                <w:bCs/>
                <w:color w:val="auto"/>
                <w:sz w:val="22"/>
                <w:szCs w:val="22"/>
                <w:highlight w:val="none"/>
              </w:rPr>
              <w:t>总价（元）</w:t>
            </w:r>
          </w:p>
        </w:tc>
      </w:tr>
      <w:tr w14:paraId="1967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noWrap w:val="0"/>
            <w:vAlign w:val="center"/>
          </w:tcPr>
          <w:p w14:paraId="4EBE35F4">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p>
        </w:tc>
        <w:tc>
          <w:tcPr>
            <w:tcW w:w="1469" w:type="dxa"/>
            <w:noWrap w:val="0"/>
            <w:vAlign w:val="center"/>
          </w:tcPr>
          <w:p w14:paraId="4FE07C42">
            <w:pPr>
              <w:jc w:val="center"/>
              <w:rPr>
                <w:rFonts w:hint="eastAsia" w:ascii="宋体" w:hAnsi="宋体" w:eastAsia="宋体" w:cs="宋体"/>
                <w:color w:val="auto"/>
                <w:sz w:val="22"/>
                <w:szCs w:val="22"/>
                <w:highlight w:val="none"/>
              </w:rPr>
            </w:pPr>
          </w:p>
          <w:p w14:paraId="52AFBCC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一拖一</w:t>
            </w:r>
          </w:p>
          <w:p w14:paraId="00DE76E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2匹变频频</w:t>
            </w:r>
            <w:r>
              <w:rPr>
                <w:rFonts w:hint="eastAsia" w:ascii="宋体" w:hAnsi="宋体" w:eastAsia="宋体" w:cs="宋体"/>
                <w:color w:val="auto"/>
                <w:sz w:val="22"/>
                <w:szCs w:val="22"/>
                <w:highlight w:val="none"/>
                <w:lang w:val="en-US" w:eastAsia="zh-CN"/>
              </w:rPr>
              <w:t>壁挂式空调</w:t>
            </w:r>
          </w:p>
        </w:tc>
        <w:tc>
          <w:tcPr>
            <w:tcW w:w="4248" w:type="dxa"/>
            <w:noWrap w:val="0"/>
            <w:vAlign w:val="center"/>
          </w:tcPr>
          <w:p w14:paraId="7B662294">
            <w:pPr>
              <w:numPr>
                <w:ilvl w:val="0"/>
                <w:numId w:val="0"/>
              </w:numPr>
              <w:adjustRightInd/>
              <w:ind w:left="425" w:leftChars="0" w:hanging="425"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1、</w:t>
            </w:r>
            <w:r>
              <w:rPr>
                <w:rFonts w:hint="eastAsia" w:ascii="宋体" w:hAnsi="宋体" w:eastAsia="宋体" w:cs="宋体"/>
                <w:color w:val="auto"/>
                <w:sz w:val="22"/>
                <w:szCs w:val="22"/>
                <w:highlight w:val="none"/>
                <w:shd w:val="clear" w:color="auto" w:fill="FFFFFF"/>
              </w:rPr>
              <w:t>能效等级：变频一级能效</w:t>
            </w:r>
          </w:p>
          <w:p w14:paraId="290262D2">
            <w:pPr>
              <w:numPr>
                <w:ilvl w:val="0"/>
                <w:numId w:val="0"/>
              </w:numPr>
              <w:adjustRightInd/>
              <w:ind w:left="425" w:leftChars="0" w:hanging="425"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电压：220V</w:t>
            </w:r>
          </w:p>
          <w:p w14:paraId="6C66D434">
            <w:pPr>
              <w:numPr>
                <w:ilvl w:val="0"/>
                <w:numId w:val="0"/>
              </w:numPr>
              <w:adjustRightInd/>
              <w:ind w:left="425" w:leftChars="0" w:hanging="425"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color w:val="auto"/>
                <w:sz w:val="22"/>
                <w:szCs w:val="22"/>
                <w:highlight w:val="none"/>
                <w:shd w:val="clear" w:color="auto" w:fill="FFFFFF"/>
              </w:rPr>
              <w:t>制冷量：≥50</w:t>
            </w:r>
            <w:r>
              <w:rPr>
                <w:rFonts w:hint="eastAsia" w:ascii="宋体" w:hAnsi="宋体" w:eastAsia="宋体" w:cs="宋体"/>
                <w:color w:val="auto"/>
                <w:sz w:val="22"/>
                <w:szCs w:val="22"/>
                <w:highlight w:val="none"/>
                <w:shd w:val="clear" w:color="auto" w:fill="FFFFFF"/>
                <w:lang w:val="en-US" w:eastAsia="zh-CN"/>
              </w:rPr>
              <w:t>0</w:t>
            </w:r>
            <w:r>
              <w:rPr>
                <w:rFonts w:hint="eastAsia" w:ascii="宋体" w:hAnsi="宋体" w:eastAsia="宋体" w:cs="宋体"/>
                <w:color w:val="auto"/>
                <w:sz w:val="22"/>
                <w:szCs w:val="22"/>
                <w:highlight w:val="none"/>
                <w:shd w:val="clear" w:color="auto" w:fill="FFFFFF"/>
              </w:rPr>
              <w:t>0W</w:t>
            </w:r>
          </w:p>
          <w:p w14:paraId="451C90D5">
            <w:pPr>
              <w:numPr>
                <w:ilvl w:val="0"/>
                <w:numId w:val="0"/>
              </w:numPr>
              <w:adjustRightInd/>
              <w:ind w:left="425" w:leftChars="0" w:hanging="425"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4、</w:t>
            </w:r>
            <w:r>
              <w:rPr>
                <w:rFonts w:hint="eastAsia" w:ascii="宋体" w:hAnsi="宋体" w:eastAsia="宋体" w:cs="宋体"/>
                <w:color w:val="auto"/>
                <w:sz w:val="22"/>
                <w:szCs w:val="22"/>
                <w:highlight w:val="none"/>
                <w:shd w:val="clear" w:color="auto" w:fill="FFFFFF"/>
              </w:rPr>
              <w:t>制冷功率：≤1</w:t>
            </w:r>
            <w:r>
              <w:rPr>
                <w:rFonts w:hint="eastAsia" w:ascii="宋体" w:hAnsi="宋体" w:eastAsia="宋体" w:cs="宋体"/>
                <w:color w:val="auto"/>
                <w:sz w:val="22"/>
                <w:szCs w:val="22"/>
                <w:highlight w:val="none"/>
                <w:shd w:val="clear" w:color="auto" w:fill="FFFFFF"/>
                <w:lang w:val="en-US" w:eastAsia="zh-CN"/>
              </w:rPr>
              <w:t>24</w:t>
            </w:r>
            <w:r>
              <w:rPr>
                <w:rFonts w:hint="eastAsia" w:ascii="宋体" w:hAnsi="宋体" w:eastAsia="宋体" w:cs="宋体"/>
                <w:color w:val="auto"/>
                <w:sz w:val="22"/>
                <w:szCs w:val="22"/>
                <w:highlight w:val="none"/>
                <w:shd w:val="clear" w:color="auto" w:fill="FFFFFF"/>
              </w:rPr>
              <w:t>0W</w:t>
            </w:r>
          </w:p>
          <w:p w14:paraId="06D2792A">
            <w:pPr>
              <w:numPr>
                <w:ilvl w:val="0"/>
                <w:numId w:val="0"/>
              </w:numPr>
              <w:adjustRightInd/>
              <w:ind w:left="425" w:leftChars="0" w:hanging="425"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rPr>
              <w:t>制热量：≥7</w:t>
            </w:r>
            <w:r>
              <w:rPr>
                <w:rFonts w:hint="eastAsia" w:ascii="宋体" w:hAnsi="宋体" w:eastAsia="宋体" w:cs="宋体"/>
                <w:color w:val="auto"/>
                <w:sz w:val="22"/>
                <w:szCs w:val="22"/>
                <w:highlight w:val="none"/>
                <w:shd w:val="clear" w:color="auto" w:fill="FFFFFF"/>
                <w:lang w:val="en-US" w:eastAsia="zh-CN"/>
              </w:rPr>
              <w:t>21</w:t>
            </w:r>
            <w:r>
              <w:rPr>
                <w:rFonts w:hint="eastAsia" w:ascii="宋体" w:hAnsi="宋体" w:eastAsia="宋体" w:cs="宋体"/>
                <w:color w:val="auto"/>
                <w:sz w:val="22"/>
                <w:szCs w:val="22"/>
                <w:highlight w:val="none"/>
                <w:shd w:val="clear" w:color="auto" w:fill="FFFFFF"/>
              </w:rPr>
              <w:t>0W</w:t>
            </w:r>
          </w:p>
          <w:p w14:paraId="42883E86">
            <w:pPr>
              <w:numPr>
                <w:ilvl w:val="0"/>
                <w:numId w:val="0"/>
              </w:numPr>
              <w:adjustRightInd/>
              <w:ind w:left="425" w:leftChars="0" w:hanging="425" w:firstLineChars="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shd w:val="clear" w:color="auto" w:fill="FFFFFF"/>
                <w:lang w:val="en-US" w:eastAsia="zh-CN"/>
              </w:rPr>
              <w:t>6、</w:t>
            </w:r>
            <w:r>
              <w:rPr>
                <w:rFonts w:hint="eastAsia" w:ascii="宋体" w:hAnsi="宋体" w:eastAsia="宋体" w:cs="宋体"/>
                <w:color w:val="auto"/>
                <w:sz w:val="22"/>
                <w:szCs w:val="22"/>
                <w:highlight w:val="none"/>
                <w:shd w:val="clear" w:color="auto" w:fill="FFFFFF"/>
              </w:rPr>
              <w:t>制热功率：≤</w:t>
            </w:r>
            <w:r>
              <w:rPr>
                <w:rFonts w:hint="eastAsia" w:ascii="宋体" w:hAnsi="宋体" w:eastAsia="宋体" w:cs="宋体"/>
                <w:color w:val="auto"/>
                <w:sz w:val="22"/>
                <w:szCs w:val="22"/>
                <w:highlight w:val="none"/>
                <w:shd w:val="clear" w:color="auto" w:fill="FFFFFF"/>
                <w:lang w:val="en-US" w:eastAsia="zh-CN"/>
              </w:rPr>
              <w:t>1970W</w:t>
            </w:r>
          </w:p>
          <w:p w14:paraId="08B31042">
            <w:pPr>
              <w:numPr>
                <w:ilvl w:val="0"/>
                <w:numId w:val="0"/>
              </w:numPr>
              <w:adjustRightInd/>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val="en-US" w:eastAsia="zh-CN"/>
              </w:rPr>
              <w:t>7、</w:t>
            </w:r>
            <w:r>
              <w:rPr>
                <w:rFonts w:hint="eastAsia" w:ascii="宋体" w:hAnsi="宋体" w:eastAsia="宋体" w:cs="宋体"/>
                <w:color w:val="auto"/>
                <w:sz w:val="22"/>
                <w:szCs w:val="22"/>
                <w:highlight w:val="none"/>
                <w:shd w:val="clear" w:color="auto" w:fill="FFFFFF"/>
              </w:rPr>
              <w:t>循环风量：≥</w:t>
            </w:r>
            <w:r>
              <w:rPr>
                <w:rFonts w:hint="eastAsia" w:ascii="宋体" w:hAnsi="宋体" w:eastAsia="宋体" w:cs="宋体"/>
                <w:color w:val="auto"/>
                <w:sz w:val="22"/>
                <w:szCs w:val="22"/>
                <w:highlight w:val="none"/>
                <w:shd w:val="clear" w:color="auto" w:fill="FFFFFF"/>
                <w:lang w:val="en-US" w:eastAsia="zh-CN"/>
              </w:rPr>
              <w:t>95</w:t>
            </w:r>
            <w:r>
              <w:rPr>
                <w:rFonts w:hint="eastAsia" w:ascii="宋体" w:hAnsi="宋体" w:eastAsia="宋体" w:cs="宋体"/>
                <w:color w:val="auto"/>
                <w:sz w:val="22"/>
                <w:szCs w:val="22"/>
                <w:highlight w:val="none"/>
                <w:shd w:val="clear" w:color="auto" w:fill="FFFFFF"/>
              </w:rPr>
              <w:t>0m³/h</w:t>
            </w:r>
          </w:p>
          <w:p w14:paraId="6D2EDAAE">
            <w:pPr>
              <w:numPr>
                <w:ilvl w:val="0"/>
                <w:numId w:val="0"/>
              </w:numPr>
              <w:adjustRightInd/>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val="en-US" w:eastAsia="zh-CN"/>
              </w:rPr>
              <w:t>8、</w:t>
            </w:r>
            <w:r>
              <w:rPr>
                <w:rFonts w:hint="eastAsia" w:ascii="宋体" w:hAnsi="宋体" w:eastAsia="宋体" w:cs="宋体"/>
                <w:color w:val="auto"/>
                <w:sz w:val="22"/>
                <w:szCs w:val="22"/>
                <w:highlight w:val="none"/>
                <w:shd w:val="clear" w:color="auto" w:fill="FFFFFF"/>
              </w:rPr>
              <w:t>★全年能源消耗效率APF：≥4.</w:t>
            </w:r>
            <w:r>
              <w:rPr>
                <w:rFonts w:hint="eastAsia" w:ascii="宋体" w:hAnsi="宋体" w:eastAsia="宋体" w:cs="宋体"/>
                <w:color w:val="auto"/>
                <w:sz w:val="22"/>
                <w:szCs w:val="22"/>
                <w:highlight w:val="none"/>
                <w:shd w:val="clear" w:color="auto" w:fill="FFFFFF"/>
                <w:lang w:val="en-US" w:eastAsia="zh-CN"/>
              </w:rPr>
              <w:t>7</w:t>
            </w:r>
          </w:p>
          <w:p w14:paraId="7D1B8936">
            <w:pPr>
              <w:numPr>
                <w:ilvl w:val="0"/>
                <w:numId w:val="0"/>
              </w:numPr>
              <w:adjustRightInd/>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val="en-US" w:eastAsia="zh-CN"/>
              </w:rPr>
              <w:t>9、</w:t>
            </w:r>
            <w:r>
              <w:rPr>
                <w:rFonts w:hint="eastAsia" w:ascii="宋体" w:hAnsi="宋体" w:eastAsia="宋体" w:cs="宋体"/>
                <w:color w:val="auto"/>
                <w:sz w:val="22"/>
                <w:szCs w:val="22"/>
                <w:highlight w:val="none"/>
                <w:shd w:val="clear" w:color="auto" w:fill="FFFFFF"/>
              </w:rPr>
              <w:t>电辅热功率：≥1</w:t>
            </w: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00W</w:t>
            </w:r>
          </w:p>
          <w:p w14:paraId="6E7F2273">
            <w:pPr>
              <w:numPr>
                <w:ilvl w:val="0"/>
                <w:numId w:val="0"/>
              </w:numPr>
              <w:adjustRightInd/>
              <w:ind w:left="425" w:leftChars="0" w:hanging="425"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室内机最大噪音：≤4</w:t>
            </w:r>
            <w:r>
              <w:rPr>
                <w:rFonts w:hint="eastAsia" w:ascii="宋体" w:hAnsi="宋体" w:eastAsia="宋体" w:cs="宋体"/>
                <w:color w:val="auto"/>
                <w:sz w:val="22"/>
                <w:szCs w:val="22"/>
                <w:highlight w:val="none"/>
                <w:shd w:val="clear" w:color="auto" w:fill="FFFFFF"/>
                <w:lang w:val="en-US" w:eastAsia="zh-CN"/>
              </w:rPr>
              <w:t>1</w:t>
            </w:r>
            <w:r>
              <w:rPr>
                <w:rFonts w:hint="eastAsia" w:ascii="宋体" w:hAnsi="宋体" w:eastAsia="宋体" w:cs="宋体"/>
                <w:color w:val="auto"/>
                <w:sz w:val="22"/>
                <w:szCs w:val="22"/>
                <w:highlight w:val="none"/>
                <w:shd w:val="clear" w:color="auto" w:fill="FFFFFF"/>
              </w:rPr>
              <w:t>dB(A)</w:t>
            </w:r>
          </w:p>
          <w:p w14:paraId="13114FDD">
            <w:pPr>
              <w:numPr>
                <w:ilvl w:val="0"/>
                <w:numId w:val="0"/>
              </w:numPr>
              <w:adjustRightInd/>
              <w:ind w:left="425" w:leftChars="0" w:hanging="425"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11</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室外机最大噪音：≤5</w:t>
            </w:r>
            <w:r>
              <w:rPr>
                <w:rFonts w:hint="eastAsia" w:ascii="宋体" w:hAnsi="宋体" w:eastAsia="宋体" w:cs="宋体"/>
                <w:color w:val="auto"/>
                <w:sz w:val="22"/>
                <w:szCs w:val="22"/>
                <w:highlight w:val="none"/>
                <w:shd w:val="clear" w:color="auto" w:fill="FFFFFF"/>
                <w:lang w:val="en-US" w:eastAsia="zh-CN"/>
              </w:rPr>
              <w:t>4</w:t>
            </w:r>
            <w:r>
              <w:rPr>
                <w:rFonts w:hint="eastAsia" w:ascii="宋体" w:hAnsi="宋体" w:eastAsia="宋体" w:cs="宋体"/>
                <w:color w:val="auto"/>
                <w:sz w:val="22"/>
                <w:szCs w:val="22"/>
                <w:highlight w:val="none"/>
                <w:shd w:val="clear" w:color="auto" w:fill="FFFFFF"/>
              </w:rPr>
              <w:t>dB(A)</w:t>
            </w:r>
          </w:p>
          <w:p w14:paraId="15803365">
            <w:pPr>
              <w:numPr>
                <w:ilvl w:val="0"/>
                <w:numId w:val="0"/>
              </w:numPr>
              <w:adjustRightInd/>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（提供产品的节能认证证书）</w:t>
            </w:r>
          </w:p>
        </w:tc>
        <w:tc>
          <w:tcPr>
            <w:tcW w:w="533" w:type="dxa"/>
            <w:noWrap w:val="0"/>
            <w:vAlign w:val="center"/>
          </w:tcPr>
          <w:p w14:paraId="48BD13B3">
            <w:pPr>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台</w:t>
            </w:r>
          </w:p>
        </w:tc>
        <w:tc>
          <w:tcPr>
            <w:tcW w:w="619" w:type="dxa"/>
            <w:noWrap w:val="0"/>
            <w:vAlign w:val="center"/>
          </w:tcPr>
          <w:p w14:paraId="1D415404">
            <w:pPr>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53</w:t>
            </w:r>
          </w:p>
        </w:tc>
        <w:tc>
          <w:tcPr>
            <w:tcW w:w="1117" w:type="dxa"/>
            <w:noWrap w:val="0"/>
            <w:vAlign w:val="center"/>
          </w:tcPr>
          <w:p w14:paraId="3E9EBEA0">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3950</w:t>
            </w:r>
          </w:p>
        </w:tc>
        <w:tc>
          <w:tcPr>
            <w:tcW w:w="1270" w:type="dxa"/>
            <w:noWrap w:val="0"/>
            <w:vAlign w:val="center"/>
          </w:tcPr>
          <w:p w14:paraId="653A02C9">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209350</w:t>
            </w:r>
          </w:p>
        </w:tc>
        <w:tc>
          <w:tcPr>
            <w:tcW w:w="15" w:type="dxa"/>
            <w:noWrap w:val="0"/>
            <w:vAlign w:val="center"/>
          </w:tcPr>
          <w:p w14:paraId="3980835A">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 xml:space="preserve">5000.00 </w:t>
            </w:r>
          </w:p>
        </w:tc>
      </w:tr>
      <w:tr w14:paraId="4559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jc w:val="center"/>
        </w:trPr>
        <w:tc>
          <w:tcPr>
            <w:tcW w:w="644" w:type="dxa"/>
            <w:noWrap w:val="0"/>
            <w:vAlign w:val="center"/>
          </w:tcPr>
          <w:p w14:paraId="763FEDEB">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469" w:type="dxa"/>
            <w:noWrap w:val="0"/>
            <w:vAlign w:val="center"/>
          </w:tcPr>
          <w:p w14:paraId="0E26998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一拖一</w:t>
            </w:r>
          </w:p>
          <w:p w14:paraId="612EE27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3匹变频频</w:t>
            </w:r>
            <w:r>
              <w:rPr>
                <w:rFonts w:hint="eastAsia" w:ascii="宋体" w:hAnsi="宋体" w:eastAsia="宋体" w:cs="宋体"/>
                <w:color w:val="auto"/>
                <w:sz w:val="22"/>
                <w:szCs w:val="22"/>
                <w:highlight w:val="none"/>
                <w:lang w:val="en-US" w:eastAsia="zh-CN"/>
              </w:rPr>
              <w:t>立柜式空调</w:t>
            </w:r>
          </w:p>
        </w:tc>
        <w:tc>
          <w:tcPr>
            <w:tcW w:w="4248" w:type="dxa"/>
            <w:noWrap w:val="0"/>
            <w:vAlign w:val="center"/>
          </w:tcPr>
          <w:p w14:paraId="56663B3B">
            <w:pPr>
              <w:numPr>
                <w:ilvl w:val="0"/>
                <w:numId w:val="0"/>
              </w:numPr>
              <w:adjustRightInd/>
              <w:ind w:left="425" w:leftChars="0" w:hanging="425" w:firstLineChars="0"/>
              <w:jc w:val="left"/>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1、能效等级：变频二级</w:t>
            </w:r>
            <w:r>
              <w:rPr>
                <w:rFonts w:hint="eastAsia" w:ascii="宋体" w:hAnsi="宋体" w:eastAsia="宋体" w:cs="宋体"/>
                <w:color w:val="auto"/>
                <w:sz w:val="22"/>
                <w:szCs w:val="22"/>
                <w:highlight w:val="none"/>
                <w:shd w:val="clear" w:color="auto" w:fill="FFFFFF"/>
                <w:lang w:eastAsia="zh-CN"/>
              </w:rPr>
              <w:t>能效及以上</w:t>
            </w:r>
          </w:p>
          <w:p w14:paraId="0E2E6CFB">
            <w:pPr>
              <w:numPr>
                <w:ilvl w:val="0"/>
                <w:numId w:val="0"/>
              </w:numPr>
              <w:adjustRightInd/>
              <w:ind w:left="425" w:leftChars="0" w:hanging="425" w:firstLineChars="0"/>
              <w:jc w:val="left"/>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2、电压：</w:t>
            </w:r>
            <w:r>
              <w:rPr>
                <w:rFonts w:hint="eastAsia" w:ascii="宋体" w:hAnsi="宋体" w:eastAsia="宋体" w:cs="宋体"/>
                <w:color w:val="auto"/>
                <w:sz w:val="22"/>
                <w:szCs w:val="22"/>
                <w:highlight w:val="none"/>
                <w:shd w:val="clear" w:color="auto" w:fill="FFFFFF"/>
                <w:lang w:val="en-US" w:eastAsia="zh-CN"/>
              </w:rPr>
              <w:t>220V</w:t>
            </w:r>
          </w:p>
          <w:p w14:paraId="1C8807C4">
            <w:pPr>
              <w:numPr>
                <w:ilvl w:val="0"/>
                <w:numId w:val="0"/>
              </w:numPr>
              <w:adjustRightInd/>
              <w:ind w:left="425" w:leftChars="0" w:hanging="425" w:firstLineChars="0"/>
              <w:jc w:val="left"/>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3、制冷量：</w:t>
            </w:r>
            <w:r>
              <w:rPr>
                <w:rFonts w:hint="eastAsia" w:ascii="宋体" w:hAnsi="宋体" w:eastAsia="宋体" w:cs="宋体"/>
                <w:color w:val="auto"/>
                <w:sz w:val="22"/>
                <w:szCs w:val="22"/>
                <w:highlight w:val="none"/>
                <w:shd w:val="clear" w:color="auto" w:fill="FFFFFF"/>
              </w:rPr>
              <w:t>≥</w:t>
            </w:r>
            <w:r>
              <w:rPr>
                <w:rFonts w:hint="eastAsia" w:ascii="宋体" w:hAnsi="宋体" w:eastAsia="宋体" w:cs="宋体"/>
                <w:color w:val="auto"/>
                <w:sz w:val="22"/>
                <w:szCs w:val="22"/>
                <w:highlight w:val="none"/>
                <w:shd w:val="clear" w:color="auto" w:fill="FFFFFF"/>
                <w:lang w:val="en-US" w:eastAsia="zh-CN"/>
              </w:rPr>
              <w:t>7210</w:t>
            </w:r>
            <w:r>
              <w:rPr>
                <w:rFonts w:hint="eastAsia" w:ascii="宋体" w:hAnsi="宋体" w:eastAsia="宋体" w:cs="宋体"/>
                <w:color w:val="auto"/>
                <w:sz w:val="22"/>
                <w:szCs w:val="22"/>
                <w:highlight w:val="none"/>
                <w:shd w:val="clear" w:color="auto" w:fill="FFFFFF"/>
                <w:lang w:eastAsia="zh-CN"/>
              </w:rPr>
              <w:t>W</w:t>
            </w:r>
          </w:p>
          <w:p w14:paraId="064A4971">
            <w:pPr>
              <w:numPr>
                <w:ilvl w:val="0"/>
                <w:numId w:val="0"/>
              </w:numPr>
              <w:adjustRightInd/>
              <w:ind w:left="425" w:leftChars="0" w:hanging="425" w:firstLineChars="0"/>
              <w:jc w:val="left"/>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4、制冷功率：≤2</w:t>
            </w:r>
            <w:r>
              <w:rPr>
                <w:rFonts w:hint="eastAsia" w:ascii="宋体" w:hAnsi="宋体" w:eastAsia="宋体" w:cs="宋体"/>
                <w:color w:val="auto"/>
                <w:sz w:val="22"/>
                <w:szCs w:val="22"/>
                <w:highlight w:val="none"/>
                <w:shd w:val="clear" w:color="auto" w:fill="FFFFFF"/>
                <w:lang w:val="en-US" w:eastAsia="zh-CN"/>
              </w:rPr>
              <w:t>155</w:t>
            </w:r>
            <w:r>
              <w:rPr>
                <w:rFonts w:hint="eastAsia" w:ascii="宋体" w:hAnsi="宋体" w:eastAsia="宋体" w:cs="宋体"/>
                <w:color w:val="auto"/>
                <w:sz w:val="22"/>
                <w:szCs w:val="22"/>
                <w:highlight w:val="none"/>
                <w:shd w:val="clear" w:color="auto" w:fill="FFFFFF"/>
                <w:lang w:eastAsia="zh-CN"/>
              </w:rPr>
              <w:t>W</w:t>
            </w:r>
          </w:p>
          <w:p w14:paraId="3CC6EEC8">
            <w:pPr>
              <w:numPr>
                <w:ilvl w:val="0"/>
                <w:numId w:val="0"/>
              </w:numPr>
              <w:adjustRightInd/>
              <w:ind w:left="425" w:leftChars="0" w:hanging="425" w:firstLineChars="0"/>
              <w:jc w:val="left"/>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5、制热量：</w:t>
            </w:r>
            <w:r>
              <w:rPr>
                <w:rFonts w:hint="eastAsia" w:ascii="宋体" w:hAnsi="宋体" w:eastAsia="宋体" w:cs="宋体"/>
                <w:color w:val="auto"/>
                <w:sz w:val="22"/>
                <w:szCs w:val="22"/>
                <w:highlight w:val="none"/>
                <w:shd w:val="clear" w:color="auto" w:fill="FFFFFF"/>
              </w:rPr>
              <w:t>≥</w:t>
            </w:r>
            <w:r>
              <w:rPr>
                <w:rFonts w:hint="eastAsia" w:ascii="宋体" w:hAnsi="宋体" w:eastAsia="宋体" w:cs="宋体"/>
                <w:color w:val="auto"/>
                <w:sz w:val="22"/>
                <w:szCs w:val="22"/>
                <w:highlight w:val="none"/>
                <w:shd w:val="clear" w:color="auto" w:fill="FFFFFF"/>
                <w:lang w:val="en-US" w:eastAsia="zh-CN"/>
              </w:rPr>
              <w:t>9610</w:t>
            </w:r>
            <w:r>
              <w:rPr>
                <w:rFonts w:hint="eastAsia" w:ascii="宋体" w:hAnsi="宋体" w:eastAsia="宋体" w:cs="宋体"/>
                <w:color w:val="auto"/>
                <w:sz w:val="22"/>
                <w:szCs w:val="22"/>
                <w:highlight w:val="none"/>
                <w:shd w:val="clear" w:color="auto" w:fill="FFFFFF"/>
                <w:lang w:eastAsia="zh-CN"/>
              </w:rPr>
              <w:t>W</w:t>
            </w:r>
          </w:p>
          <w:p w14:paraId="2CA09C5D">
            <w:pPr>
              <w:numPr>
                <w:ilvl w:val="0"/>
                <w:numId w:val="0"/>
              </w:numPr>
              <w:adjustRightInd/>
              <w:ind w:left="425" w:leftChars="0" w:hanging="425" w:firstLineChars="0"/>
              <w:jc w:val="left"/>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6、制热功率：≤2</w:t>
            </w:r>
            <w:r>
              <w:rPr>
                <w:rFonts w:hint="eastAsia" w:ascii="宋体" w:hAnsi="宋体" w:eastAsia="宋体" w:cs="宋体"/>
                <w:color w:val="auto"/>
                <w:sz w:val="22"/>
                <w:szCs w:val="22"/>
                <w:highlight w:val="none"/>
                <w:shd w:val="clear" w:color="auto" w:fill="FFFFFF"/>
                <w:lang w:val="en-US" w:eastAsia="zh-CN"/>
              </w:rPr>
              <w:t>90</w:t>
            </w:r>
            <w:r>
              <w:rPr>
                <w:rFonts w:hint="eastAsia" w:ascii="宋体" w:hAnsi="宋体" w:eastAsia="宋体" w:cs="宋体"/>
                <w:color w:val="auto"/>
                <w:sz w:val="22"/>
                <w:szCs w:val="22"/>
                <w:highlight w:val="none"/>
                <w:shd w:val="clear" w:color="auto" w:fill="FFFFFF"/>
                <w:lang w:eastAsia="zh-CN"/>
              </w:rPr>
              <w:t>0W</w:t>
            </w:r>
          </w:p>
          <w:p w14:paraId="6F7FB716">
            <w:pPr>
              <w:numPr>
                <w:ilvl w:val="0"/>
                <w:numId w:val="0"/>
              </w:numPr>
              <w:adjustRightInd/>
              <w:ind w:left="425" w:leftChars="0" w:hanging="425" w:firstLineChars="0"/>
              <w:jc w:val="left"/>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7、循环风量：≥12</w:t>
            </w:r>
            <w:r>
              <w:rPr>
                <w:rFonts w:hint="eastAsia" w:ascii="宋体" w:hAnsi="宋体" w:eastAsia="宋体" w:cs="宋体"/>
                <w:color w:val="auto"/>
                <w:sz w:val="22"/>
                <w:szCs w:val="22"/>
                <w:highlight w:val="none"/>
                <w:shd w:val="clear" w:color="auto" w:fill="FFFFFF"/>
                <w:lang w:val="en-US" w:eastAsia="zh-CN"/>
              </w:rPr>
              <w:t>1</w:t>
            </w:r>
            <w:r>
              <w:rPr>
                <w:rFonts w:hint="eastAsia" w:ascii="宋体" w:hAnsi="宋体" w:eastAsia="宋体" w:cs="宋体"/>
                <w:color w:val="auto"/>
                <w:sz w:val="22"/>
                <w:szCs w:val="22"/>
                <w:highlight w:val="none"/>
                <w:shd w:val="clear" w:color="auto" w:fill="FFFFFF"/>
                <w:lang w:eastAsia="zh-CN"/>
              </w:rPr>
              <w:t>0m³/h</w:t>
            </w:r>
          </w:p>
          <w:p w14:paraId="002DD63A">
            <w:pPr>
              <w:numPr>
                <w:ilvl w:val="0"/>
                <w:numId w:val="0"/>
              </w:numPr>
              <w:adjustRightInd/>
              <w:ind w:left="425" w:leftChars="0" w:hanging="425" w:firstLineChars="0"/>
              <w:jc w:val="left"/>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8、★</w:t>
            </w:r>
            <w:r>
              <w:rPr>
                <w:rFonts w:hint="eastAsia" w:ascii="宋体" w:hAnsi="宋体" w:eastAsia="宋体" w:cs="宋体"/>
                <w:color w:val="auto"/>
                <w:sz w:val="22"/>
                <w:szCs w:val="22"/>
                <w:highlight w:val="none"/>
                <w:shd w:val="clear" w:color="auto" w:fill="FFFFFF"/>
                <w:lang w:eastAsia="zh-CN"/>
              </w:rPr>
              <w:t>全年能源消耗</w:t>
            </w:r>
            <w:r>
              <w:rPr>
                <w:rFonts w:hint="eastAsia" w:ascii="宋体" w:hAnsi="宋体" w:eastAsia="宋体" w:cs="宋体"/>
                <w:color w:val="auto"/>
                <w:sz w:val="22"/>
                <w:szCs w:val="22"/>
                <w:highlight w:val="none"/>
                <w:shd w:val="clear" w:color="auto" w:fill="FFFFFF"/>
              </w:rPr>
              <w:t>效率APF：≥4.</w:t>
            </w:r>
            <w:r>
              <w:rPr>
                <w:rFonts w:hint="eastAsia" w:ascii="宋体" w:hAnsi="宋体" w:eastAsia="宋体" w:cs="宋体"/>
                <w:color w:val="auto"/>
                <w:sz w:val="22"/>
                <w:szCs w:val="22"/>
                <w:highlight w:val="none"/>
                <w:shd w:val="clear" w:color="auto" w:fill="FFFFFF"/>
                <w:lang w:val="en-US" w:eastAsia="zh-CN"/>
              </w:rPr>
              <w:t>0</w:t>
            </w:r>
          </w:p>
          <w:p w14:paraId="7425F4D2">
            <w:pPr>
              <w:numPr>
                <w:ilvl w:val="0"/>
                <w:numId w:val="0"/>
              </w:numPr>
              <w:adjustRightInd/>
              <w:ind w:left="425" w:leftChars="0" w:hanging="425"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9、电辅热功率：≥</w:t>
            </w:r>
            <w:r>
              <w:rPr>
                <w:rFonts w:hint="eastAsia" w:ascii="宋体" w:hAnsi="宋体" w:eastAsia="宋体" w:cs="宋体"/>
                <w:color w:val="auto"/>
                <w:sz w:val="22"/>
                <w:szCs w:val="22"/>
                <w:highlight w:val="none"/>
                <w:shd w:val="clear" w:color="auto" w:fill="FFFFFF"/>
                <w:lang w:val="en-US" w:eastAsia="zh-CN"/>
              </w:rPr>
              <w:t>1800</w:t>
            </w:r>
            <w:r>
              <w:rPr>
                <w:rFonts w:hint="eastAsia" w:ascii="宋体" w:hAnsi="宋体" w:eastAsia="宋体" w:cs="宋体"/>
                <w:color w:val="auto"/>
                <w:sz w:val="22"/>
                <w:szCs w:val="22"/>
                <w:highlight w:val="none"/>
                <w:shd w:val="clear" w:color="auto" w:fill="FFFFFF"/>
              </w:rPr>
              <w:t>W</w:t>
            </w:r>
          </w:p>
          <w:p w14:paraId="46C737BF">
            <w:pPr>
              <w:numPr>
                <w:ilvl w:val="0"/>
                <w:numId w:val="0"/>
              </w:numPr>
              <w:adjustRightInd/>
              <w:ind w:left="425" w:leftChars="0" w:hanging="425"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10、室内机最大噪音：≤47dB(A)</w:t>
            </w:r>
          </w:p>
          <w:p w14:paraId="0ADE082E">
            <w:pPr>
              <w:numPr>
                <w:ilvl w:val="0"/>
                <w:numId w:val="0"/>
              </w:numPr>
              <w:adjustRightInd/>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w:t>
            </w:r>
            <w:r>
              <w:rPr>
                <w:rFonts w:hint="eastAsia" w:ascii="宋体" w:hAnsi="宋体" w:eastAsia="宋体" w:cs="宋体"/>
                <w:color w:val="auto"/>
                <w:sz w:val="22"/>
                <w:szCs w:val="22"/>
                <w:highlight w:val="none"/>
                <w:shd w:val="clear" w:color="auto" w:fill="FFFFFF"/>
                <w:lang w:eastAsia="zh-CN"/>
              </w:rPr>
              <w:t>提供产品的</w:t>
            </w:r>
            <w:r>
              <w:rPr>
                <w:rFonts w:hint="eastAsia" w:ascii="宋体" w:hAnsi="宋体" w:eastAsia="宋体" w:cs="宋体"/>
                <w:color w:val="auto"/>
                <w:sz w:val="22"/>
                <w:szCs w:val="22"/>
                <w:highlight w:val="none"/>
                <w:shd w:val="clear" w:color="auto" w:fill="FFFFFF"/>
                <w:lang w:val="en-US" w:eastAsia="zh-CN"/>
              </w:rPr>
              <w:t>节能认证证书）</w:t>
            </w:r>
          </w:p>
        </w:tc>
        <w:tc>
          <w:tcPr>
            <w:tcW w:w="533" w:type="dxa"/>
            <w:noWrap w:val="0"/>
            <w:vAlign w:val="center"/>
          </w:tcPr>
          <w:p w14:paraId="627D3DA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619" w:type="dxa"/>
            <w:noWrap w:val="0"/>
            <w:vAlign w:val="center"/>
          </w:tcPr>
          <w:p w14:paraId="7429C708">
            <w:pPr>
              <w:adjustRightInd/>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w:t>
            </w:r>
          </w:p>
        </w:tc>
        <w:tc>
          <w:tcPr>
            <w:tcW w:w="1117" w:type="dxa"/>
            <w:noWrap w:val="0"/>
            <w:vAlign w:val="center"/>
          </w:tcPr>
          <w:p w14:paraId="3A43C01F">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5400</w:t>
            </w:r>
          </w:p>
        </w:tc>
        <w:tc>
          <w:tcPr>
            <w:tcW w:w="1270" w:type="dxa"/>
            <w:noWrap w:val="0"/>
            <w:vAlign w:val="center"/>
          </w:tcPr>
          <w:p w14:paraId="0434C6DC">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5400</w:t>
            </w:r>
          </w:p>
        </w:tc>
        <w:tc>
          <w:tcPr>
            <w:tcW w:w="15" w:type="dxa"/>
            <w:noWrap w:val="0"/>
            <w:vAlign w:val="center"/>
          </w:tcPr>
          <w:p w14:paraId="0CAB8BDA">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 xml:space="preserve">6700.00 </w:t>
            </w:r>
          </w:p>
        </w:tc>
      </w:tr>
      <w:tr w14:paraId="12F3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44" w:type="dxa"/>
            <w:noWrap w:val="0"/>
            <w:vAlign w:val="center"/>
          </w:tcPr>
          <w:p w14:paraId="10C7ECAA">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469" w:type="dxa"/>
            <w:noWrap w:val="0"/>
            <w:vAlign w:val="center"/>
          </w:tcPr>
          <w:p w14:paraId="5726872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一拖一</w:t>
            </w:r>
          </w:p>
          <w:p w14:paraId="0D0D5CC5">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5匹变频方</w:t>
            </w:r>
            <w:r>
              <w:rPr>
                <w:rFonts w:hint="eastAsia" w:ascii="宋体" w:hAnsi="宋体" w:eastAsia="宋体" w:cs="宋体"/>
                <w:color w:val="auto"/>
                <w:sz w:val="22"/>
                <w:szCs w:val="22"/>
                <w:highlight w:val="none"/>
                <w:lang w:val="en-US" w:eastAsia="zh-CN"/>
              </w:rPr>
              <w:t>型立</w:t>
            </w:r>
            <w:r>
              <w:rPr>
                <w:rFonts w:hint="eastAsia" w:ascii="宋体" w:hAnsi="宋体" w:eastAsia="宋体" w:cs="宋体"/>
                <w:color w:val="auto"/>
                <w:sz w:val="22"/>
                <w:szCs w:val="22"/>
                <w:highlight w:val="none"/>
              </w:rPr>
              <w:t>柜式分体</w:t>
            </w:r>
            <w:r>
              <w:rPr>
                <w:rFonts w:hint="eastAsia" w:ascii="宋体" w:hAnsi="宋体" w:eastAsia="宋体" w:cs="宋体"/>
                <w:color w:val="auto"/>
                <w:sz w:val="22"/>
                <w:szCs w:val="22"/>
                <w:highlight w:val="none"/>
                <w:lang w:val="en-US" w:eastAsia="zh-CN"/>
              </w:rPr>
              <w:t>空调</w:t>
            </w:r>
          </w:p>
        </w:tc>
        <w:tc>
          <w:tcPr>
            <w:tcW w:w="4248" w:type="dxa"/>
            <w:noWrap w:val="0"/>
            <w:vAlign w:val="center"/>
          </w:tcPr>
          <w:p w14:paraId="2E6C34DF">
            <w:pPr>
              <w:numPr>
                <w:ilvl w:val="0"/>
                <w:numId w:val="2"/>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能效等级：变频二级能效</w:t>
            </w:r>
            <w:r>
              <w:rPr>
                <w:rFonts w:hint="eastAsia" w:ascii="宋体" w:hAnsi="宋体" w:eastAsia="宋体" w:cs="宋体"/>
                <w:color w:val="auto"/>
                <w:sz w:val="22"/>
                <w:szCs w:val="22"/>
                <w:highlight w:val="none"/>
                <w:shd w:val="clear" w:color="auto" w:fill="FFFFFF"/>
                <w:lang w:eastAsia="zh-CN"/>
              </w:rPr>
              <w:t>及</w:t>
            </w:r>
            <w:r>
              <w:rPr>
                <w:rFonts w:hint="eastAsia" w:ascii="宋体" w:hAnsi="宋体" w:eastAsia="宋体" w:cs="宋体"/>
                <w:color w:val="auto"/>
                <w:sz w:val="22"/>
                <w:szCs w:val="22"/>
                <w:highlight w:val="none"/>
                <w:shd w:val="clear" w:color="auto" w:fill="FFFFFF"/>
              </w:rPr>
              <w:t>以上</w:t>
            </w:r>
          </w:p>
          <w:p w14:paraId="289A37AC">
            <w:pPr>
              <w:numPr>
                <w:ilvl w:val="0"/>
                <w:numId w:val="2"/>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电压：380V</w:t>
            </w:r>
          </w:p>
          <w:p w14:paraId="5CB404C8">
            <w:pPr>
              <w:numPr>
                <w:ilvl w:val="0"/>
                <w:numId w:val="2"/>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制冷量：≥12</w:t>
            </w:r>
            <w:r>
              <w:rPr>
                <w:rFonts w:hint="eastAsia" w:ascii="宋体" w:hAnsi="宋体" w:eastAsia="宋体" w:cs="宋体"/>
                <w:color w:val="auto"/>
                <w:sz w:val="22"/>
                <w:szCs w:val="22"/>
                <w:highlight w:val="none"/>
                <w:shd w:val="clear" w:color="auto" w:fill="FFFFFF"/>
                <w:lang w:val="en-US" w:eastAsia="zh-CN"/>
              </w:rPr>
              <w:t>16</w:t>
            </w:r>
            <w:r>
              <w:rPr>
                <w:rFonts w:hint="eastAsia" w:ascii="宋体" w:hAnsi="宋体" w:eastAsia="宋体" w:cs="宋体"/>
                <w:color w:val="auto"/>
                <w:sz w:val="22"/>
                <w:szCs w:val="22"/>
                <w:highlight w:val="none"/>
                <w:shd w:val="clear" w:color="auto" w:fill="FFFFFF"/>
              </w:rPr>
              <w:t>0W</w:t>
            </w:r>
          </w:p>
          <w:p w14:paraId="67D3CBE4">
            <w:pPr>
              <w:numPr>
                <w:ilvl w:val="0"/>
                <w:numId w:val="2"/>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制冷功率：≤</w:t>
            </w:r>
            <w:r>
              <w:rPr>
                <w:rFonts w:hint="eastAsia" w:ascii="宋体" w:hAnsi="宋体" w:eastAsia="宋体" w:cs="宋体"/>
                <w:color w:val="auto"/>
                <w:sz w:val="22"/>
                <w:szCs w:val="22"/>
                <w:highlight w:val="none"/>
                <w:shd w:val="clear" w:color="auto" w:fill="FFFFFF"/>
                <w:lang w:val="en-US" w:eastAsia="zh-CN"/>
              </w:rPr>
              <w:t>43</w:t>
            </w:r>
            <w:r>
              <w:rPr>
                <w:rFonts w:hint="eastAsia" w:ascii="宋体" w:hAnsi="宋体" w:eastAsia="宋体" w:cs="宋体"/>
                <w:color w:val="auto"/>
                <w:sz w:val="22"/>
                <w:szCs w:val="22"/>
                <w:highlight w:val="none"/>
                <w:shd w:val="clear" w:color="auto" w:fill="FFFFFF"/>
              </w:rPr>
              <w:t>00W</w:t>
            </w:r>
          </w:p>
          <w:p w14:paraId="7E53B51E">
            <w:pPr>
              <w:numPr>
                <w:ilvl w:val="0"/>
                <w:numId w:val="2"/>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制热量：≥1</w:t>
            </w:r>
            <w:r>
              <w:rPr>
                <w:rFonts w:hint="eastAsia" w:ascii="宋体" w:hAnsi="宋体" w:eastAsia="宋体" w:cs="宋体"/>
                <w:color w:val="auto"/>
                <w:sz w:val="22"/>
                <w:szCs w:val="22"/>
                <w:highlight w:val="none"/>
                <w:shd w:val="clear" w:color="auto" w:fill="FFFFFF"/>
                <w:lang w:val="en-US" w:eastAsia="zh-CN"/>
              </w:rPr>
              <w:t>37</w:t>
            </w:r>
            <w:r>
              <w:rPr>
                <w:rFonts w:hint="eastAsia" w:ascii="宋体" w:hAnsi="宋体" w:eastAsia="宋体" w:cs="宋体"/>
                <w:color w:val="auto"/>
                <w:sz w:val="22"/>
                <w:szCs w:val="22"/>
                <w:highlight w:val="none"/>
                <w:shd w:val="clear" w:color="auto" w:fill="FFFFFF"/>
              </w:rPr>
              <w:t>00W</w:t>
            </w:r>
          </w:p>
          <w:p w14:paraId="1AF298D1">
            <w:pPr>
              <w:numPr>
                <w:ilvl w:val="0"/>
                <w:numId w:val="2"/>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制热功率：≤</w:t>
            </w:r>
            <w:r>
              <w:rPr>
                <w:rFonts w:hint="eastAsia" w:ascii="宋体" w:hAnsi="宋体" w:eastAsia="宋体" w:cs="宋体"/>
                <w:color w:val="auto"/>
                <w:sz w:val="22"/>
                <w:szCs w:val="22"/>
                <w:highlight w:val="none"/>
                <w:shd w:val="clear" w:color="auto" w:fill="FFFFFF"/>
                <w:lang w:val="en-US" w:eastAsia="zh-CN"/>
              </w:rPr>
              <w:t>420</w:t>
            </w:r>
            <w:r>
              <w:rPr>
                <w:rFonts w:hint="eastAsia" w:ascii="宋体" w:hAnsi="宋体" w:eastAsia="宋体" w:cs="宋体"/>
                <w:color w:val="auto"/>
                <w:sz w:val="22"/>
                <w:szCs w:val="22"/>
                <w:highlight w:val="none"/>
                <w:shd w:val="clear" w:color="auto" w:fill="FFFFFF"/>
              </w:rPr>
              <w:t>0W</w:t>
            </w:r>
          </w:p>
          <w:p w14:paraId="53740D75">
            <w:pPr>
              <w:numPr>
                <w:ilvl w:val="0"/>
                <w:numId w:val="2"/>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循环风量：≥</w:t>
            </w:r>
            <w:r>
              <w:rPr>
                <w:rFonts w:hint="eastAsia" w:ascii="宋体" w:hAnsi="宋体" w:eastAsia="宋体" w:cs="宋体"/>
                <w:color w:val="auto"/>
                <w:sz w:val="22"/>
                <w:szCs w:val="22"/>
                <w:highlight w:val="none"/>
                <w:shd w:val="clear" w:color="auto" w:fill="FFFFFF"/>
                <w:lang w:val="en-US" w:eastAsia="zh-CN"/>
              </w:rPr>
              <w:t>186</w:t>
            </w:r>
            <w:r>
              <w:rPr>
                <w:rFonts w:hint="eastAsia" w:ascii="宋体" w:hAnsi="宋体" w:eastAsia="宋体" w:cs="宋体"/>
                <w:color w:val="auto"/>
                <w:sz w:val="22"/>
                <w:szCs w:val="22"/>
                <w:highlight w:val="none"/>
                <w:shd w:val="clear" w:color="auto" w:fill="FFFFFF"/>
              </w:rPr>
              <w:t>0m³/h</w:t>
            </w:r>
          </w:p>
          <w:p w14:paraId="14E18297">
            <w:pPr>
              <w:numPr>
                <w:ilvl w:val="0"/>
                <w:numId w:val="2"/>
              </w:numPr>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★全年能源消耗效率APF：≥</w:t>
            </w:r>
            <w:r>
              <w:rPr>
                <w:rFonts w:hint="eastAsia" w:ascii="宋体" w:hAnsi="宋体" w:eastAsia="宋体" w:cs="宋体"/>
                <w:color w:val="auto"/>
                <w:sz w:val="22"/>
                <w:szCs w:val="22"/>
                <w:highlight w:val="none"/>
                <w:shd w:val="clear" w:color="auto" w:fill="FFFFFF"/>
                <w:lang w:val="en-US" w:eastAsia="zh-CN"/>
              </w:rPr>
              <w:t>3.6</w:t>
            </w:r>
          </w:p>
          <w:p w14:paraId="234A8550">
            <w:pPr>
              <w:numPr>
                <w:ilvl w:val="0"/>
                <w:numId w:val="2"/>
              </w:numPr>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电辅热功率：≥2800W</w:t>
            </w:r>
          </w:p>
          <w:p w14:paraId="17DC023A">
            <w:pPr>
              <w:numPr>
                <w:ilvl w:val="0"/>
                <w:numId w:val="2"/>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室内机最大噪音：≤52dB(A)</w:t>
            </w:r>
          </w:p>
          <w:p w14:paraId="1B16E740">
            <w:pPr>
              <w:numPr>
                <w:ilvl w:val="0"/>
                <w:numId w:val="2"/>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室外机最大噪音：≤60dB(A)</w:t>
            </w:r>
          </w:p>
          <w:p w14:paraId="78D5FE1D">
            <w:pPr>
              <w:numPr>
                <w:ilvl w:val="0"/>
                <w:numId w:val="0"/>
              </w:numPr>
              <w:adjustRightInd/>
              <w:ind w:leftChars="0"/>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（提供产品的节能认证证书）</w:t>
            </w:r>
          </w:p>
        </w:tc>
        <w:tc>
          <w:tcPr>
            <w:tcW w:w="533" w:type="dxa"/>
            <w:noWrap w:val="0"/>
            <w:vAlign w:val="center"/>
          </w:tcPr>
          <w:p w14:paraId="4820F120">
            <w:pPr>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台</w:t>
            </w:r>
          </w:p>
        </w:tc>
        <w:tc>
          <w:tcPr>
            <w:tcW w:w="619" w:type="dxa"/>
            <w:noWrap w:val="0"/>
            <w:vAlign w:val="center"/>
          </w:tcPr>
          <w:p w14:paraId="736EA92B">
            <w:pPr>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w:t>
            </w:r>
          </w:p>
        </w:tc>
        <w:tc>
          <w:tcPr>
            <w:tcW w:w="1117" w:type="dxa"/>
            <w:noWrap w:val="0"/>
            <w:vAlign w:val="center"/>
          </w:tcPr>
          <w:p w14:paraId="51CC8D5D">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8500</w:t>
            </w:r>
          </w:p>
        </w:tc>
        <w:tc>
          <w:tcPr>
            <w:tcW w:w="1270" w:type="dxa"/>
            <w:noWrap w:val="0"/>
            <w:vAlign w:val="center"/>
          </w:tcPr>
          <w:p w14:paraId="6308BE05">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8500</w:t>
            </w:r>
          </w:p>
        </w:tc>
        <w:tc>
          <w:tcPr>
            <w:tcW w:w="15" w:type="dxa"/>
            <w:noWrap w:val="0"/>
            <w:vAlign w:val="center"/>
          </w:tcPr>
          <w:p w14:paraId="7BCA9D30">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 xml:space="preserve">8800.00 </w:t>
            </w:r>
          </w:p>
        </w:tc>
      </w:tr>
      <w:tr w14:paraId="5511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644" w:type="dxa"/>
            <w:noWrap w:val="0"/>
            <w:vAlign w:val="center"/>
          </w:tcPr>
          <w:p w14:paraId="23E7ABC2">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1469" w:type="dxa"/>
            <w:noWrap w:val="0"/>
            <w:vAlign w:val="center"/>
          </w:tcPr>
          <w:p w14:paraId="5D8B02C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新风室内机</w:t>
            </w:r>
          </w:p>
        </w:tc>
        <w:tc>
          <w:tcPr>
            <w:tcW w:w="4248" w:type="dxa"/>
            <w:noWrap w:val="0"/>
            <w:vAlign w:val="center"/>
          </w:tcPr>
          <w:p w14:paraId="178DE3D7">
            <w:pPr>
              <w:jc w:val="left"/>
              <w:rPr>
                <w:rFonts w:hint="eastAsia" w:ascii="宋体" w:hAnsi="宋体" w:eastAsia="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lang w:val="en-US" w:eastAsia="zh-CN"/>
              </w:rPr>
              <w:t>1</w:t>
            </w:r>
            <w:r>
              <w:rPr>
                <w:rFonts w:hint="eastAsia" w:ascii="宋体" w:hAnsi="宋体" w:eastAsia="宋体" w:cs="宋体"/>
                <w:color w:val="auto"/>
                <w:sz w:val="22"/>
                <w:szCs w:val="22"/>
                <w:highlight w:val="none"/>
                <w:shd w:val="clear" w:color="auto" w:fill="FFFFFF"/>
              </w:rPr>
              <w:t>、制冷量:≥</w:t>
            </w:r>
            <w:r>
              <w:rPr>
                <w:rFonts w:hint="eastAsia" w:ascii="宋体" w:hAnsi="宋体" w:eastAsia="宋体" w:cs="宋体"/>
                <w:color w:val="auto"/>
                <w:sz w:val="22"/>
                <w:szCs w:val="22"/>
                <w:highlight w:val="none"/>
                <w:shd w:val="clear" w:color="auto" w:fill="FFFFFF"/>
                <w:lang w:val="en-US" w:eastAsia="zh-CN"/>
              </w:rPr>
              <w:t>224</w:t>
            </w:r>
            <w:r>
              <w:rPr>
                <w:rFonts w:hint="eastAsia" w:ascii="宋体" w:hAnsi="宋体" w:eastAsia="宋体" w:cs="宋体"/>
                <w:color w:val="auto"/>
                <w:sz w:val="22"/>
                <w:szCs w:val="22"/>
                <w:highlight w:val="none"/>
                <w:shd w:val="clear" w:color="auto" w:fill="FFFFFF"/>
              </w:rPr>
              <w:t>00W</w:t>
            </w:r>
          </w:p>
          <w:p w14:paraId="302FEF87">
            <w:pPr>
              <w:jc w:val="left"/>
              <w:rPr>
                <w:rFonts w:hint="eastAsia" w:ascii="宋体" w:hAnsi="宋体" w:eastAsia="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、制热量 :≥</w:t>
            </w:r>
            <w:r>
              <w:rPr>
                <w:rFonts w:hint="eastAsia" w:ascii="宋体" w:hAnsi="宋体" w:eastAsia="宋体" w:cs="宋体"/>
                <w:color w:val="auto"/>
                <w:sz w:val="22"/>
                <w:szCs w:val="22"/>
                <w:highlight w:val="none"/>
                <w:shd w:val="clear" w:color="auto" w:fill="FFFFFF"/>
                <w:lang w:val="en-US" w:eastAsia="zh-CN"/>
              </w:rPr>
              <w:t>139</w:t>
            </w:r>
            <w:r>
              <w:rPr>
                <w:rFonts w:hint="eastAsia" w:ascii="宋体" w:hAnsi="宋体" w:eastAsia="宋体" w:cs="宋体"/>
                <w:color w:val="auto"/>
                <w:sz w:val="22"/>
                <w:szCs w:val="22"/>
                <w:highlight w:val="none"/>
                <w:shd w:val="clear" w:color="auto" w:fill="FFFFFF"/>
              </w:rPr>
              <w:t>00W</w:t>
            </w:r>
          </w:p>
          <w:p w14:paraId="227EDACF">
            <w:pPr>
              <w:jc w:val="left"/>
              <w:rPr>
                <w:rFonts w:hint="eastAsia" w:ascii="宋体" w:hAnsi="宋体" w:eastAsia="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lang w:val="en-US" w:eastAsia="zh-CN"/>
              </w:rPr>
              <w:t>3</w:t>
            </w:r>
            <w:r>
              <w:rPr>
                <w:rFonts w:hint="eastAsia" w:ascii="宋体" w:hAnsi="宋体" w:eastAsia="宋体" w:cs="宋体"/>
                <w:color w:val="auto"/>
                <w:sz w:val="22"/>
                <w:szCs w:val="22"/>
                <w:highlight w:val="none"/>
                <w:shd w:val="clear" w:color="auto" w:fill="FFFFFF"/>
              </w:rPr>
              <w:t>、功率:≤</w:t>
            </w:r>
            <w:r>
              <w:rPr>
                <w:rFonts w:hint="eastAsia" w:ascii="宋体" w:hAnsi="宋体" w:eastAsia="宋体" w:cs="宋体"/>
                <w:color w:val="auto"/>
                <w:sz w:val="22"/>
                <w:szCs w:val="22"/>
                <w:highlight w:val="none"/>
                <w:shd w:val="clear" w:color="auto" w:fill="FFFFFF"/>
                <w:lang w:val="en-US" w:eastAsia="zh-CN"/>
              </w:rPr>
              <w:t>3200</w:t>
            </w:r>
            <w:r>
              <w:rPr>
                <w:rFonts w:hint="eastAsia" w:ascii="宋体" w:hAnsi="宋体" w:eastAsia="宋体" w:cs="宋体"/>
                <w:color w:val="auto"/>
                <w:sz w:val="22"/>
                <w:szCs w:val="22"/>
                <w:highlight w:val="none"/>
                <w:shd w:val="clear" w:color="auto" w:fill="FFFFFF"/>
              </w:rPr>
              <w:t>W</w:t>
            </w:r>
          </w:p>
          <w:p w14:paraId="75910A92">
            <w:pPr>
              <w:tabs>
                <w:tab w:val="center" w:pos="1797"/>
              </w:tabs>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、最大噪音: ≤</w:t>
            </w:r>
            <w:r>
              <w:rPr>
                <w:rFonts w:hint="eastAsia" w:ascii="宋体" w:hAnsi="宋体" w:eastAsia="宋体" w:cs="宋体"/>
                <w:color w:val="auto"/>
                <w:sz w:val="22"/>
                <w:szCs w:val="22"/>
                <w:highlight w:val="none"/>
                <w:lang w:val="en-US" w:eastAsia="zh-CN"/>
              </w:rPr>
              <w:t>49</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dB(A)</w:t>
            </w:r>
          </w:p>
          <w:p w14:paraId="3C2BFC16">
            <w:pPr>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、风量:≥</w:t>
            </w:r>
            <w:r>
              <w:rPr>
                <w:rFonts w:hint="eastAsia" w:ascii="宋体" w:hAnsi="宋体" w:eastAsia="宋体" w:cs="宋体"/>
                <w:color w:val="auto"/>
                <w:sz w:val="22"/>
                <w:szCs w:val="22"/>
                <w:highlight w:val="none"/>
                <w:lang w:val="en-US" w:eastAsia="zh-CN"/>
              </w:rPr>
              <w:t>174</w:t>
            </w:r>
            <w:r>
              <w:rPr>
                <w:rFonts w:hint="eastAsia" w:ascii="宋体" w:hAnsi="宋体" w:eastAsia="宋体" w:cs="宋体"/>
                <w:color w:val="auto"/>
                <w:sz w:val="22"/>
                <w:szCs w:val="22"/>
                <w:highlight w:val="none"/>
              </w:rPr>
              <w:t xml:space="preserve">0 </w:t>
            </w:r>
            <w:r>
              <w:rPr>
                <w:rFonts w:hint="eastAsia" w:ascii="宋体" w:hAnsi="宋体" w:eastAsia="宋体" w:cs="宋体"/>
                <w:color w:val="auto"/>
                <w:sz w:val="22"/>
                <w:szCs w:val="22"/>
                <w:highlight w:val="none"/>
                <w:shd w:val="clear" w:color="auto" w:fill="FFFFFF"/>
              </w:rPr>
              <w:t>m³</w:t>
            </w:r>
            <w:r>
              <w:rPr>
                <w:rFonts w:hint="eastAsia" w:ascii="宋体" w:hAnsi="宋体" w:eastAsia="宋体" w:cs="宋体"/>
                <w:color w:val="auto"/>
                <w:sz w:val="22"/>
                <w:szCs w:val="22"/>
                <w:highlight w:val="none"/>
              </w:rPr>
              <w:t>/h</w:t>
            </w:r>
          </w:p>
          <w:p w14:paraId="6BC3284B">
            <w:pPr>
              <w:pStyle w:val="3"/>
              <w:ind w:firstLine="0" w:firstLineChars="0"/>
              <w:rPr>
                <w:rFonts w:hint="eastAsia" w:ascii="宋体" w:hAnsi="宋体" w:eastAsia="宋体" w:cs="宋体"/>
                <w:color w:val="auto"/>
                <w:sz w:val="22"/>
                <w:szCs w:val="22"/>
                <w:highlight w:val="none"/>
              </w:rPr>
            </w:pPr>
            <w:r>
              <w:rPr>
                <w:rFonts w:hint="eastAsia" w:hAnsi="宋体" w:cs="宋体"/>
                <w:color w:val="auto"/>
                <w:sz w:val="22"/>
                <w:szCs w:val="22"/>
                <w:highlight w:val="none"/>
                <w:lang w:val="en-US" w:eastAsia="zh-CN"/>
              </w:rPr>
              <w:t>6</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静压（Pa）</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200</w:t>
            </w:r>
          </w:p>
        </w:tc>
        <w:tc>
          <w:tcPr>
            <w:tcW w:w="533" w:type="dxa"/>
            <w:noWrap w:val="0"/>
            <w:vAlign w:val="center"/>
          </w:tcPr>
          <w:p w14:paraId="13A8692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619" w:type="dxa"/>
            <w:noWrap w:val="0"/>
            <w:vAlign w:val="center"/>
          </w:tcPr>
          <w:p w14:paraId="68B91F49">
            <w:pPr>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4</w:t>
            </w:r>
          </w:p>
        </w:tc>
        <w:tc>
          <w:tcPr>
            <w:tcW w:w="1117" w:type="dxa"/>
            <w:noWrap w:val="0"/>
            <w:vAlign w:val="center"/>
          </w:tcPr>
          <w:p w14:paraId="0AB1B5EB">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7050</w:t>
            </w:r>
          </w:p>
        </w:tc>
        <w:tc>
          <w:tcPr>
            <w:tcW w:w="1270" w:type="dxa"/>
            <w:noWrap w:val="0"/>
            <w:vAlign w:val="center"/>
          </w:tcPr>
          <w:p w14:paraId="0761C414">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28200</w:t>
            </w:r>
          </w:p>
        </w:tc>
        <w:tc>
          <w:tcPr>
            <w:tcW w:w="15" w:type="dxa"/>
            <w:noWrap w:val="0"/>
            <w:vAlign w:val="center"/>
          </w:tcPr>
          <w:p w14:paraId="76203392">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 xml:space="preserve">19000.00 </w:t>
            </w:r>
          </w:p>
        </w:tc>
      </w:tr>
      <w:tr w14:paraId="7C73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10E8A7AE">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1469" w:type="dxa"/>
            <w:noWrap w:val="0"/>
            <w:vAlign w:val="center"/>
          </w:tcPr>
          <w:p w14:paraId="0FF5E1DF">
            <w:pPr>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val="en-US" w:eastAsia="zh-CN" w:bidi="ar"/>
              </w:rPr>
              <w:t>新风</w:t>
            </w:r>
            <w:r>
              <w:rPr>
                <w:rFonts w:hint="eastAsia" w:ascii="宋体" w:hAnsi="宋体" w:eastAsia="宋体" w:cs="宋体"/>
                <w:color w:val="auto"/>
                <w:sz w:val="22"/>
                <w:szCs w:val="22"/>
                <w:highlight w:val="none"/>
                <w:lang w:bidi="ar"/>
              </w:rPr>
              <w:t>室外机</w:t>
            </w:r>
          </w:p>
          <w:p w14:paraId="4E0BE4AE">
            <w:pPr>
              <w:jc w:val="center"/>
              <w:rPr>
                <w:rFonts w:hint="eastAsia" w:ascii="宋体" w:hAnsi="宋体" w:eastAsia="宋体" w:cs="宋体"/>
                <w:color w:val="auto"/>
                <w:sz w:val="22"/>
                <w:szCs w:val="22"/>
                <w:highlight w:val="none"/>
                <w:lang w:eastAsia="zh-CN"/>
              </w:rPr>
            </w:pPr>
          </w:p>
        </w:tc>
        <w:tc>
          <w:tcPr>
            <w:tcW w:w="4248" w:type="dxa"/>
            <w:noWrap w:val="0"/>
            <w:vAlign w:val="center"/>
          </w:tcPr>
          <w:p w14:paraId="49ABCB52">
            <w:pPr>
              <w:numPr>
                <w:ilvl w:val="0"/>
                <w:numId w:val="3"/>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lang w:bidi="ar"/>
              </w:rPr>
              <w:t>能效等</w:t>
            </w:r>
            <w:r>
              <w:rPr>
                <w:rFonts w:hint="eastAsia" w:ascii="宋体" w:hAnsi="宋体" w:eastAsia="宋体" w:cs="宋体"/>
                <w:color w:val="auto"/>
                <w:sz w:val="22"/>
                <w:szCs w:val="22"/>
                <w:highlight w:val="none"/>
                <w:shd w:val="clear" w:color="auto" w:fill="FFFFFF"/>
              </w:rPr>
              <w:t xml:space="preserve">级：变频一级能效 </w:t>
            </w:r>
          </w:p>
          <w:p w14:paraId="0B16AB3B">
            <w:pPr>
              <w:numPr>
                <w:ilvl w:val="0"/>
                <w:numId w:val="3"/>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电压：380V</w:t>
            </w:r>
          </w:p>
          <w:p w14:paraId="656BB78D">
            <w:pPr>
              <w:numPr>
                <w:ilvl w:val="0"/>
                <w:numId w:val="3"/>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名义制冷量 :≥</w:t>
            </w:r>
            <w:r>
              <w:rPr>
                <w:rFonts w:hint="eastAsia" w:ascii="宋体" w:hAnsi="宋体" w:eastAsia="宋体" w:cs="宋体"/>
                <w:color w:val="auto"/>
                <w:sz w:val="22"/>
                <w:szCs w:val="22"/>
                <w:highlight w:val="none"/>
                <w:shd w:val="clear" w:color="auto" w:fill="FFFFFF"/>
                <w:lang w:val="en-US" w:eastAsia="zh-CN"/>
              </w:rPr>
              <w:t>224</w:t>
            </w:r>
            <w:r>
              <w:rPr>
                <w:rFonts w:hint="eastAsia" w:ascii="宋体" w:hAnsi="宋体" w:eastAsia="宋体" w:cs="宋体"/>
                <w:color w:val="auto"/>
                <w:sz w:val="22"/>
                <w:szCs w:val="22"/>
                <w:highlight w:val="none"/>
                <w:shd w:val="clear" w:color="auto" w:fill="FFFFFF"/>
              </w:rPr>
              <w:t>00W</w:t>
            </w:r>
          </w:p>
          <w:p w14:paraId="2892219D">
            <w:pPr>
              <w:numPr>
                <w:ilvl w:val="0"/>
                <w:numId w:val="3"/>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名义制热量:≥</w:t>
            </w:r>
            <w:r>
              <w:rPr>
                <w:rFonts w:hint="eastAsia" w:ascii="宋体" w:hAnsi="宋体" w:eastAsia="宋体" w:cs="宋体"/>
                <w:color w:val="auto"/>
                <w:sz w:val="22"/>
                <w:szCs w:val="22"/>
                <w:highlight w:val="none"/>
                <w:shd w:val="clear" w:color="auto" w:fill="FFFFFF"/>
                <w:lang w:val="en-US" w:eastAsia="zh-CN"/>
              </w:rPr>
              <w:t>250</w:t>
            </w:r>
            <w:r>
              <w:rPr>
                <w:rFonts w:hint="eastAsia" w:ascii="宋体" w:hAnsi="宋体" w:eastAsia="宋体" w:cs="宋体"/>
                <w:color w:val="auto"/>
                <w:sz w:val="22"/>
                <w:szCs w:val="22"/>
                <w:highlight w:val="none"/>
                <w:shd w:val="clear" w:color="auto" w:fill="FFFFFF"/>
              </w:rPr>
              <w:t>00W</w:t>
            </w:r>
          </w:p>
          <w:p w14:paraId="5E624FB2">
            <w:pPr>
              <w:numPr>
                <w:ilvl w:val="0"/>
                <w:numId w:val="3"/>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额定制冷功率:≤</w:t>
            </w:r>
            <w:r>
              <w:rPr>
                <w:rFonts w:hint="eastAsia" w:ascii="宋体" w:hAnsi="宋体" w:eastAsia="宋体" w:cs="宋体"/>
                <w:color w:val="auto"/>
                <w:sz w:val="22"/>
                <w:szCs w:val="22"/>
                <w:highlight w:val="none"/>
                <w:shd w:val="clear" w:color="auto" w:fill="FFFFFF"/>
                <w:lang w:val="en-US" w:eastAsia="zh-CN"/>
              </w:rPr>
              <w:t>630</w:t>
            </w:r>
            <w:r>
              <w:rPr>
                <w:rFonts w:hint="eastAsia" w:ascii="宋体" w:hAnsi="宋体" w:eastAsia="宋体" w:cs="宋体"/>
                <w:color w:val="auto"/>
                <w:sz w:val="22"/>
                <w:szCs w:val="22"/>
                <w:highlight w:val="none"/>
                <w:shd w:val="clear" w:color="auto" w:fill="FFFFFF"/>
              </w:rPr>
              <w:t>0W</w:t>
            </w:r>
          </w:p>
          <w:p w14:paraId="3AC75AC3">
            <w:pPr>
              <w:numPr>
                <w:ilvl w:val="0"/>
                <w:numId w:val="3"/>
              </w:numPr>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额定制热功率:≤</w:t>
            </w:r>
            <w:r>
              <w:rPr>
                <w:rFonts w:hint="eastAsia" w:ascii="宋体" w:hAnsi="宋体" w:eastAsia="宋体" w:cs="宋体"/>
                <w:color w:val="auto"/>
                <w:sz w:val="22"/>
                <w:szCs w:val="22"/>
                <w:highlight w:val="none"/>
                <w:shd w:val="clear" w:color="auto" w:fill="FFFFFF"/>
                <w:lang w:val="en-US" w:eastAsia="zh-CN"/>
              </w:rPr>
              <w:t>600</w:t>
            </w:r>
            <w:r>
              <w:rPr>
                <w:rFonts w:hint="eastAsia" w:ascii="宋体" w:hAnsi="宋体" w:eastAsia="宋体" w:cs="宋体"/>
                <w:color w:val="auto"/>
                <w:sz w:val="22"/>
                <w:szCs w:val="22"/>
                <w:highlight w:val="none"/>
                <w:shd w:val="clear" w:color="auto" w:fill="FFFFFF"/>
              </w:rPr>
              <w:t>0</w:t>
            </w:r>
            <w:r>
              <w:rPr>
                <w:rFonts w:hint="eastAsia" w:ascii="宋体" w:hAnsi="宋体" w:eastAsia="宋体" w:cs="宋体"/>
                <w:color w:val="auto"/>
                <w:sz w:val="22"/>
                <w:szCs w:val="22"/>
                <w:highlight w:val="none"/>
              </w:rPr>
              <w:t>W</w:t>
            </w:r>
          </w:p>
          <w:p w14:paraId="0FED85C5">
            <w:pPr>
              <w:numPr>
                <w:ilvl w:val="0"/>
                <w:numId w:val="3"/>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★全年能源消耗效率APF≥</w:t>
            </w:r>
            <w:r>
              <w:rPr>
                <w:rFonts w:hint="eastAsia" w:ascii="宋体" w:hAnsi="宋体" w:eastAsia="宋体" w:cs="宋体"/>
                <w:color w:val="auto"/>
                <w:sz w:val="22"/>
                <w:szCs w:val="22"/>
                <w:highlight w:val="none"/>
                <w:shd w:val="clear" w:color="auto" w:fill="FFFFFF"/>
                <w:lang w:val="en-US" w:eastAsia="zh-CN"/>
              </w:rPr>
              <w:t>5.0</w:t>
            </w:r>
          </w:p>
          <w:p w14:paraId="347A5FDB">
            <w:pPr>
              <w:numPr>
                <w:ilvl w:val="0"/>
                <w:numId w:val="3"/>
              </w:numPr>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最大噪音:≤</w:t>
            </w:r>
            <w:r>
              <w:rPr>
                <w:rFonts w:hint="eastAsia" w:ascii="宋体" w:hAnsi="宋体" w:eastAsia="宋体" w:cs="宋体"/>
                <w:color w:val="auto"/>
                <w:sz w:val="22"/>
                <w:szCs w:val="22"/>
                <w:highlight w:val="none"/>
                <w:lang w:val="en-US" w:eastAsia="zh-CN"/>
              </w:rPr>
              <w:t>59</w:t>
            </w:r>
            <w:r>
              <w:rPr>
                <w:rFonts w:hint="eastAsia" w:ascii="宋体" w:hAnsi="宋体" w:eastAsia="宋体" w:cs="宋体"/>
                <w:color w:val="auto"/>
                <w:sz w:val="22"/>
                <w:szCs w:val="22"/>
                <w:highlight w:val="none"/>
              </w:rPr>
              <w:t xml:space="preserve"> dB(A)</w:t>
            </w:r>
          </w:p>
          <w:p w14:paraId="083F564F">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（提供产品的节能认证证书）</w:t>
            </w:r>
          </w:p>
        </w:tc>
        <w:tc>
          <w:tcPr>
            <w:tcW w:w="533" w:type="dxa"/>
            <w:noWrap w:val="0"/>
            <w:vAlign w:val="center"/>
          </w:tcPr>
          <w:p w14:paraId="3A33DB9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619" w:type="dxa"/>
            <w:noWrap w:val="0"/>
            <w:vAlign w:val="center"/>
          </w:tcPr>
          <w:p w14:paraId="10A6A969">
            <w:pPr>
              <w:jc w:val="center"/>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val="en-US" w:eastAsia="zh-CN"/>
              </w:rPr>
              <w:t>4</w:t>
            </w:r>
          </w:p>
        </w:tc>
        <w:tc>
          <w:tcPr>
            <w:tcW w:w="1117" w:type="dxa"/>
            <w:noWrap w:val="0"/>
            <w:vAlign w:val="center"/>
          </w:tcPr>
          <w:p w14:paraId="257454D9">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15000</w:t>
            </w:r>
          </w:p>
        </w:tc>
        <w:tc>
          <w:tcPr>
            <w:tcW w:w="1270" w:type="dxa"/>
            <w:noWrap w:val="0"/>
            <w:vAlign w:val="center"/>
          </w:tcPr>
          <w:p w14:paraId="4ECD7BC6">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60000</w:t>
            </w:r>
          </w:p>
        </w:tc>
      </w:tr>
      <w:tr w14:paraId="0C76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1FD75BA5">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1469" w:type="dxa"/>
            <w:noWrap w:val="0"/>
            <w:vAlign w:val="center"/>
          </w:tcPr>
          <w:p w14:paraId="44CADB6E">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多联机</w:t>
            </w:r>
          </w:p>
          <w:p w14:paraId="5088969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暗藏风管式室内机</w:t>
            </w:r>
          </w:p>
        </w:tc>
        <w:tc>
          <w:tcPr>
            <w:tcW w:w="4248" w:type="dxa"/>
            <w:noWrap w:val="0"/>
            <w:vAlign w:val="center"/>
          </w:tcPr>
          <w:p w14:paraId="30BFF1C9">
            <w:pPr>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lang w:bidi="ar"/>
              </w:rPr>
              <w:t>1、能</w:t>
            </w:r>
            <w:r>
              <w:rPr>
                <w:rFonts w:hint="eastAsia" w:ascii="宋体" w:hAnsi="宋体" w:eastAsia="宋体" w:cs="宋体"/>
                <w:color w:val="auto"/>
                <w:sz w:val="22"/>
                <w:szCs w:val="22"/>
                <w:highlight w:val="none"/>
                <w:shd w:val="clear" w:color="auto" w:fill="FFFFFF"/>
              </w:rPr>
              <w:t>效等级：变频一级能效</w:t>
            </w:r>
          </w:p>
          <w:p w14:paraId="063C693E">
            <w:pPr>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2、电压：220V</w:t>
            </w:r>
          </w:p>
          <w:p w14:paraId="6796B0D6">
            <w:pPr>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3、制冷量:≥</w:t>
            </w:r>
            <w:r>
              <w:rPr>
                <w:rFonts w:hint="eastAsia" w:ascii="宋体" w:hAnsi="宋体" w:eastAsia="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rPr>
              <w:t>000W</w:t>
            </w:r>
          </w:p>
          <w:p w14:paraId="2B71DB2F">
            <w:pPr>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4、制热量:≥</w:t>
            </w:r>
            <w:r>
              <w:rPr>
                <w:rFonts w:hint="eastAsia" w:ascii="宋体" w:hAnsi="宋体" w:eastAsia="宋体" w:cs="宋体"/>
                <w:color w:val="auto"/>
                <w:sz w:val="22"/>
                <w:szCs w:val="22"/>
                <w:highlight w:val="none"/>
                <w:shd w:val="clear" w:color="auto" w:fill="FFFFFF"/>
                <w:lang w:val="en-US" w:eastAsia="zh-CN"/>
              </w:rPr>
              <w:t>56</w:t>
            </w:r>
            <w:r>
              <w:rPr>
                <w:rFonts w:hint="eastAsia" w:ascii="宋体" w:hAnsi="宋体" w:eastAsia="宋体" w:cs="宋体"/>
                <w:color w:val="auto"/>
                <w:sz w:val="22"/>
                <w:szCs w:val="22"/>
                <w:highlight w:val="none"/>
                <w:shd w:val="clear" w:color="auto" w:fill="FFFFFF"/>
              </w:rPr>
              <w:t>00W</w:t>
            </w:r>
          </w:p>
          <w:p w14:paraId="01428DF9">
            <w:pPr>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5、制冷功率:≤1</w:t>
            </w:r>
            <w:r>
              <w:rPr>
                <w:rFonts w:hint="eastAsia" w:ascii="宋体" w:hAnsi="宋体" w:eastAsia="宋体" w:cs="宋体"/>
                <w:color w:val="auto"/>
                <w:sz w:val="22"/>
                <w:szCs w:val="22"/>
                <w:highlight w:val="none"/>
                <w:shd w:val="clear" w:color="auto" w:fill="FFFFFF"/>
                <w:lang w:val="en-US" w:eastAsia="zh-CN"/>
              </w:rPr>
              <w:t>00</w:t>
            </w:r>
            <w:r>
              <w:rPr>
                <w:rFonts w:hint="eastAsia" w:ascii="宋体" w:hAnsi="宋体" w:eastAsia="宋体" w:cs="宋体"/>
                <w:color w:val="auto"/>
                <w:sz w:val="22"/>
                <w:szCs w:val="22"/>
                <w:highlight w:val="none"/>
                <w:shd w:val="clear" w:color="auto" w:fill="FFFFFF"/>
              </w:rPr>
              <w:t>W</w:t>
            </w:r>
          </w:p>
          <w:p w14:paraId="5EFCA1AC">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6、最大噪音:</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38</w:t>
            </w:r>
            <w:r>
              <w:rPr>
                <w:rFonts w:hint="eastAsia" w:ascii="宋体" w:hAnsi="宋体" w:eastAsia="宋体" w:cs="宋体"/>
                <w:color w:val="auto"/>
                <w:sz w:val="22"/>
                <w:szCs w:val="22"/>
                <w:highlight w:val="none"/>
                <w:shd w:val="clear" w:color="auto" w:fill="FFFFFF"/>
              </w:rPr>
              <w:t>d</w:t>
            </w:r>
            <w:r>
              <w:rPr>
                <w:rFonts w:hint="eastAsia" w:ascii="宋体" w:hAnsi="宋体" w:eastAsia="宋体" w:cs="宋体"/>
                <w:color w:val="auto"/>
                <w:sz w:val="22"/>
                <w:szCs w:val="22"/>
                <w:highlight w:val="none"/>
              </w:rPr>
              <w:t>B(A)</w:t>
            </w:r>
          </w:p>
          <w:p w14:paraId="0D336EF8">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7、风量: ≥1</w:t>
            </w:r>
            <w:r>
              <w:rPr>
                <w:rFonts w:hint="eastAsia" w:ascii="宋体" w:hAnsi="宋体" w:eastAsia="宋体" w:cs="宋体"/>
                <w:color w:val="auto"/>
                <w:sz w:val="22"/>
                <w:szCs w:val="22"/>
                <w:highlight w:val="none"/>
                <w:lang w:val="en-US" w:eastAsia="zh-CN"/>
              </w:rPr>
              <w:t>02</w:t>
            </w: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shd w:val="clear" w:color="auto" w:fill="FFFFFF"/>
              </w:rPr>
              <w:t>m³</w:t>
            </w:r>
            <w:r>
              <w:rPr>
                <w:rFonts w:hint="eastAsia" w:ascii="宋体" w:hAnsi="宋体" w:eastAsia="宋体" w:cs="宋体"/>
                <w:color w:val="auto"/>
                <w:sz w:val="22"/>
                <w:szCs w:val="22"/>
                <w:highlight w:val="none"/>
              </w:rPr>
              <w:t>/h</w:t>
            </w:r>
          </w:p>
          <w:p w14:paraId="1DFA2F2A">
            <w:pPr>
              <w:jc w:val="left"/>
              <w:rPr>
                <w:rFonts w:hint="eastAsia" w:ascii="宋体" w:hAnsi="宋体" w:eastAsia="宋体" w:cs="宋体"/>
                <w:b w:val="0"/>
                <w:bCs w:val="0"/>
                <w:color w:val="auto"/>
                <w:kern w:val="2"/>
                <w:sz w:val="22"/>
                <w:szCs w:val="22"/>
                <w:highlight w:val="none"/>
                <w:shd w:val="clear" w:color="auto" w:fill="FFFFFF"/>
                <w:lang w:val="en-US" w:eastAsia="zh-CN" w:bidi="ar-SA"/>
              </w:rPr>
            </w:pPr>
            <w:r>
              <w:rPr>
                <w:rFonts w:hint="eastAsia" w:ascii="宋体" w:hAnsi="宋体" w:eastAsia="宋体" w:cs="宋体"/>
                <w:color w:val="auto"/>
                <w:sz w:val="22"/>
                <w:szCs w:val="22"/>
                <w:highlight w:val="none"/>
              </w:rPr>
              <w:t>8、静压(Pa)</w:t>
            </w:r>
            <w:r>
              <w:rPr>
                <w:rFonts w:hint="eastAsia" w:ascii="宋体" w:hAnsi="宋体" w:eastAsia="宋体" w:cs="宋体"/>
                <w:color w:val="auto"/>
                <w:sz w:val="22"/>
                <w:szCs w:val="22"/>
                <w:highlight w:val="none"/>
                <w:lang w:eastAsia="zh-CN"/>
              </w:rPr>
              <w:t>：</w:t>
            </w:r>
            <w:r>
              <w:rPr>
                <w:rFonts w:hint="eastAsia" w:ascii="宋体" w:hAnsi="宋体" w:eastAsia="宋体" w:cs="宋体"/>
                <w:b w:val="0"/>
                <w:bCs w:val="0"/>
                <w:color w:val="auto"/>
                <w:kern w:val="2"/>
                <w:sz w:val="22"/>
                <w:szCs w:val="22"/>
                <w:highlight w:val="none"/>
                <w:shd w:val="clear" w:color="auto" w:fill="FFFFFF"/>
                <w:lang w:val="en-US" w:eastAsia="zh-CN" w:bidi="ar-SA"/>
              </w:rPr>
              <w:t>≥30</w:t>
            </w:r>
          </w:p>
          <w:p w14:paraId="15E762D1">
            <w:pPr>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（提供产品的节能认证证书）</w:t>
            </w:r>
          </w:p>
        </w:tc>
        <w:tc>
          <w:tcPr>
            <w:tcW w:w="533" w:type="dxa"/>
            <w:noWrap w:val="0"/>
            <w:vAlign w:val="center"/>
          </w:tcPr>
          <w:p w14:paraId="789C23B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619" w:type="dxa"/>
            <w:noWrap w:val="0"/>
            <w:vAlign w:val="center"/>
          </w:tcPr>
          <w:p w14:paraId="555D160F">
            <w:pPr>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12</w:t>
            </w:r>
          </w:p>
        </w:tc>
        <w:tc>
          <w:tcPr>
            <w:tcW w:w="1117" w:type="dxa"/>
            <w:noWrap w:val="0"/>
            <w:vAlign w:val="center"/>
          </w:tcPr>
          <w:p w14:paraId="79B888DC">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950</w:t>
            </w:r>
          </w:p>
        </w:tc>
        <w:tc>
          <w:tcPr>
            <w:tcW w:w="1270" w:type="dxa"/>
            <w:noWrap w:val="0"/>
            <w:vAlign w:val="center"/>
          </w:tcPr>
          <w:p w14:paraId="2F74C148">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11400</w:t>
            </w:r>
          </w:p>
        </w:tc>
      </w:tr>
      <w:tr w14:paraId="6FFC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4E21A4C1">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1469" w:type="dxa"/>
            <w:noWrap w:val="0"/>
            <w:vAlign w:val="center"/>
          </w:tcPr>
          <w:p w14:paraId="12B3D0BE">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多联机</w:t>
            </w:r>
          </w:p>
          <w:p w14:paraId="4E563C1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暗藏风管式室内机</w:t>
            </w:r>
          </w:p>
        </w:tc>
        <w:tc>
          <w:tcPr>
            <w:tcW w:w="4248" w:type="dxa"/>
            <w:noWrap w:val="0"/>
            <w:vAlign w:val="center"/>
          </w:tcPr>
          <w:p w14:paraId="16BFCB73">
            <w:pPr>
              <w:numPr>
                <w:ilvl w:val="0"/>
                <w:numId w:val="0"/>
              </w:numPr>
              <w:adjustRightInd/>
              <w:jc w:val="lef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val="en-US" w:eastAsia="zh-CN" w:bidi="ar"/>
              </w:rPr>
              <w:t>1.</w:t>
            </w:r>
            <w:r>
              <w:rPr>
                <w:rFonts w:hint="eastAsia" w:ascii="宋体" w:hAnsi="宋体" w:eastAsia="宋体" w:cs="宋体"/>
                <w:color w:val="auto"/>
                <w:sz w:val="22"/>
                <w:szCs w:val="22"/>
                <w:highlight w:val="none"/>
                <w:lang w:bidi="ar"/>
              </w:rPr>
              <w:t>能效等级：变频一级能效</w:t>
            </w:r>
          </w:p>
          <w:p w14:paraId="50A42332">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电压：220V</w:t>
            </w:r>
          </w:p>
          <w:p w14:paraId="56C0AE6C">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color w:val="auto"/>
                <w:sz w:val="22"/>
                <w:szCs w:val="22"/>
                <w:highlight w:val="none"/>
                <w:shd w:val="clear" w:color="auto" w:fill="FFFFFF"/>
              </w:rPr>
              <w:t>制冷量:≥</w:t>
            </w:r>
            <w:r>
              <w:rPr>
                <w:rFonts w:hint="eastAsia" w:ascii="宋体" w:hAnsi="宋体" w:eastAsia="宋体" w:cs="宋体"/>
                <w:color w:val="auto"/>
                <w:sz w:val="22"/>
                <w:szCs w:val="22"/>
                <w:highlight w:val="none"/>
                <w:shd w:val="clear" w:color="auto" w:fill="FFFFFF"/>
                <w:lang w:val="en-US" w:eastAsia="zh-CN"/>
              </w:rPr>
              <w:t>63</w:t>
            </w:r>
            <w:r>
              <w:rPr>
                <w:rFonts w:hint="eastAsia" w:ascii="宋体" w:hAnsi="宋体" w:eastAsia="宋体" w:cs="宋体"/>
                <w:color w:val="auto"/>
                <w:sz w:val="22"/>
                <w:szCs w:val="22"/>
                <w:highlight w:val="none"/>
                <w:shd w:val="clear" w:color="auto" w:fill="FFFFFF"/>
              </w:rPr>
              <w:t>00W</w:t>
            </w:r>
          </w:p>
          <w:p w14:paraId="5AEE5F3F">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4.</w:t>
            </w:r>
            <w:r>
              <w:rPr>
                <w:rFonts w:hint="eastAsia" w:ascii="宋体" w:hAnsi="宋体" w:eastAsia="宋体" w:cs="宋体"/>
                <w:color w:val="auto"/>
                <w:sz w:val="22"/>
                <w:szCs w:val="22"/>
                <w:highlight w:val="none"/>
                <w:shd w:val="clear" w:color="auto" w:fill="FFFFFF"/>
              </w:rPr>
              <w:t>制热量 :≥</w:t>
            </w:r>
            <w:r>
              <w:rPr>
                <w:rFonts w:hint="eastAsia" w:ascii="宋体" w:hAnsi="宋体" w:eastAsia="宋体" w:cs="宋体"/>
                <w:color w:val="auto"/>
                <w:sz w:val="22"/>
                <w:szCs w:val="22"/>
                <w:highlight w:val="none"/>
                <w:shd w:val="clear" w:color="auto" w:fill="FFFFFF"/>
                <w:lang w:val="en-US" w:eastAsia="zh-CN"/>
              </w:rPr>
              <w:t>71</w:t>
            </w:r>
            <w:r>
              <w:rPr>
                <w:rFonts w:hint="eastAsia" w:ascii="宋体" w:hAnsi="宋体" w:eastAsia="宋体" w:cs="宋体"/>
                <w:color w:val="auto"/>
                <w:sz w:val="22"/>
                <w:szCs w:val="22"/>
                <w:highlight w:val="none"/>
                <w:shd w:val="clear" w:color="auto" w:fill="FFFFFF"/>
              </w:rPr>
              <w:t>00W</w:t>
            </w:r>
          </w:p>
          <w:p w14:paraId="11299DF5">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rPr>
              <w:t>功率:≤1</w:t>
            </w:r>
            <w:r>
              <w:rPr>
                <w:rFonts w:hint="eastAsia" w:ascii="宋体" w:hAnsi="宋体" w:eastAsia="宋体" w:cs="宋体"/>
                <w:color w:val="auto"/>
                <w:sz w:val="22"/>
                <w:szCs w:val="22"/>
                <w:highlight w:val="none"/>
                <w:shd w:val="clear" w:color="auto" w:fill="FFFFFF"/>
                <w:lang w:val="en-US" w:eastAsia="zh-CN"/>
              </w:rPr>
              <w:t>03</w:t>
            </w:r>
            <w:r>
              <w:rPr>
                <w:rFonts w:hint="eastAsia" w:ascii="宋体" w:hAnsi="宋体" w:eastAsia="宋体" w:cs="宋体"/>
                <w:color w:val="auto"/>
                <w:sz w:val="22"/>
                <w:szCs w:val="22"/>
                <w:highlight w:val="none"/>
                <w:shd w:val="clear" w:color="auto" w:fill="FFFFFF"/>
              </w:rPr>
              <w:t>W</w:t>
            </w:r>
          </w:p>
          <w:p w14:paraId="42FABA19">
            <w:pPr>
              <w:numPr>
                <w:ilvl w:val="0"/>
                <w:numId w:val="0"/>
              </w:numPr>
              <w:adjustRightInd/>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最大噪音dB(A): ≤</w:t>
            </w:r>
            <w:r>
              <w:rPr>
                <w:rFonts w:hint="eastAsia" w:ascii="宋体" w:hAnsi="宋体" w:eastAsia="宋体" w:cs="宋体"/>
                <w:color w:val="auto"/>
                <w:sz w:val="22"/>
                <w:szCs w:val="22"/>
                <w:highlight w:val="none"/>
                <w:lang w:val="en-US" w:eastAsia="zh-CN"/>
              </w:rPr>
              <w:t>38</w:t>
            </w:r>
          </w:p>
          <w:p w14:paraId="2194F636">
            <w:pPr>
              <w:numPr>
                <w:ilvl w:val="0"/>
                <w:numId w:val="0"/>
              </w:numPr>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风量:≥</w:t>
            </w:r>
            <w:r>
              <w:rPr>
                <w:rFonts w:hint="eastAsia" w:ascii="宋体" w:hAnsi="宋体" w:eastAsia="宋体" w:cs="宋体"/>
                <w:color w:val="auto"/>
                <w:sz w:val="22"/>
                <w:szCs w:val="22"/>
                <w:highlight w:val="none"/>
                <w:lang w:val="en-US" w:eastAsia="zh-CN"/>
              </w:rPr>
              <w:t>1145</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shd w:val="clear" w:color="auto" w:fill="FFFFFF"/>
              </w:rPr>
              <w:t>m³</w:t>
            </w:r>
            <w:r>
              <w:rPr>
                <w:rFonts w:hint="eastAsia" w:ascii="宋体" w:hAnsi="宋体" w:eastAsia="宋体" w:cs="宋体"/>
                <w:color w:val="auto"/>
                <w:sz w:val="22"/>
                <w:szCs w:val="22"/>
                <w:highlight w:val="none"/>
              </w:rPr>
              <w:t>/h</w:t>
            </w:r>
          </w:p>
          <w:p w14:paraId="063422C7">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8、静压(Pa)</w:t>
            </w:r>
            <w:r>
              <w:rPr>
                <w:rFonts w:hint="eastAsia" w:ascii="宋体" w:hAnsi="宋体" w:eastAsia="宋体" w:cs="宋体"/>
                <w:color w:val="auto"/>
                <w:sz w:val="22"/>
                <w:szCs w:val="22"/>
                <w:highlight w:val="none"/>
                <w:lang w:eastAsia="zh-CN"/>
              </w:rPr>
              <w:t>：</w:t>
            </w:r>
            <w:r>
              <w:rPr>
                <w:rFonts w:hint="eastAsia" w:ascii="宋体" w:hAnsi="宋体" w:eastAsia="宋体" w:cs="宋体"/>
                <w:b w:val="0"/>
                <w:bCs w:val="0"/>
                <w:color w:val="auto"/>
                <w:kern w:val="2"/>
                <w:sz w:val="22"/>
                <w:szCs w:val="22"/>
                <w:highlight w:val="none"/>
                <w:shd w:val="clear" w:color="auto" w:fill="FFFFFF"/>
                <w:lang w:val="en-US" w:eastAsia="zh-CN" w:bidi="ar-SA"/>
              </w:rPr>
              <w:t>≥30</w:t>
            </w:r>
          </w:p>
          <w:p w14:paraId="2BDB70F7">
            <w:pPr>
              <w:pStyle w:val="3"/>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（提供产品的节能认证证书）</w:t>
            </w:r>
          </w:p>
        </w:tc>
        <w:tc>
          <w:tcPr>
            <w:tcW w:w="533" w:type="dxa"/>
            <w:noWrap w:val="0"/>
            <w:vAlign w:val="center"/>
          </w:tcPr>
          <w:p w14:paraId="212D738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619" w:type="dxa"/>
            <w:noWrap w:val="0"/>
            <w:vAlign w:val="center"/>
          </w:tcPr>
          <w:p w14:paraId="710D60CF">
            <w:pPr>
              <w:jc w:val="center"/>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val="en-US" w:eastAsia="zh-CN"/>
              </w:rPr>
              <w:t>4</w:t>
            </w:r>
          </w:p>
        </w:tc>
        <w:tc>
          <w:tcPr>
            <w:tcW w:w="1117" w:type="dxa"/>
            <w:noWrap w:val="0"/>
            <w:vAlign w:val="center"/>
          </w:tcPr>
          <w:p w14:paraId="3CCDA914">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1000</w:t>
            </w:r>
          </w:p>
        </w:tc>
        <w:tc>
          <w:tcPr>
            <w:tcW w:w="1270" w:type="dxa"/>
            <w:noWrap w:val="0"/>
            <w:vAlign w:val="center"/>
          </w:tcPr>
          <w:p w14:paraId="1463161F">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4000</w:t>
            </w:r>
          </w:p>
        </w:tc>
      </w:tr>
      <w:tr w14:paraId="165C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97" w:hRule="atLeast"/>
          <w:jc w:val="center"/>
        </w:trPr>
        <w:tc>
          <w:tcPr>
            <w:tcW w:w="644" w:type="dxa"/>
            <w:noWrap w:val="0"/>
            <w:vAlign w:val="center"/>
          </w:tcPr>
          <w:p w14:paraId="2E9692B6">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469" w:type="dxa"/>
            <w:noWrap w:val="0"/>
            <w:vAlign w:val="center"/>
          </w:tcPr>
          <w:p w14:paraId="1439DD1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多联机</w:t>
            </w:r>
          </w:p>
          <w:p w14:paraId="0D4223CA">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环形出风嵌入</w:t>
            </w:r>
            <w:r>
              <w:rPr>
                <w:rFonts w:hint="eastAsia" w:ascii="宋体" w:hAnsi="宋体" w:eastAsia="宋体" w:cs="宋体"/>
                <w:color w:val="auto"/>
                <w:sz w:val="22"/>
                <w:szCs w:val="22"/>
                <w:highlight w:val="none"/>
              </w:rPr>
              <w:t>式室内机</w:t>
            </w:r>
          </w:p>
        </w:tc>
        <w:tc>
          <w:tcPr>
            <w:tcW w:w="4248" w:type="dxa"/>
            <w:noWrap w:val="0"/>
            <w:vAlign w:val="center"/>
          </w:tcPr>
          <w:p w14:paraId="057B42FB">
            <w:pPr>
              <w:numPr>
                <w:ilvl w:val="0"/>
                <w:numId w:val="0"/>
              </w:numPr>
              <w:adjustRightInd/>
              <w:jc w:val="lef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val="en-US" w:eastAsia="zh-CN" w:bidi="ar"/>
              </w:rPr>
              <w:t>1.</w:t>
            </w:r>
            <w:r>
              <w:rPr>
                <w:rFonts w:hint="eastAsia" w:ascii="宋体" w:hAnsi="宋体" w:eastAsia="宋体" w:cs="宋体"/>
                <w:color w:val="auto"/>
                <w:sz w:val="22"/>
                <w:szCs w:val="22"/>
                <w:highlight w:val="none"/>
                <w:lang w:bidi="ar"/>
              </w:rPr>
              <w:t>能效等级：变频一级能效</w:t>
            </w:r>
          </w:p>
          <w:p w14:paraId="5AC281D7">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电压：220V</w:t>
            </w:r>
          </w:p>
          <w:p w14:paraId="1D2F2380">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color w:val="auto"/>
                <w:sz w:val="22"/>
                <w:szCs w:val="22"/>
                <w:highlight w:val="none"/>
                <w:shd w:val="clear" w:color="auto" w:fill="FFFFFF"/>
              </w:rPr>
              <w:t>制冷量:≥</w:t>
            </w:r>
            <w:r>
              <w:rPr>
                <w:rFonts w:hint="eastAsia" w:ascii="宋体" w:hAnsi="宋体" w:eastAsia="宋体" w:cs="宋体"/>
                <w:color w:val="auto"/>
                <w:sz w:val="22"/>
                <w:szCs w:val="22"/>
                <w:highlight w:val="none"/>
                <w:shd w:val="clear" w:color="auto" w:fill="FFFFFF"/>
                <w:lang w:val="en-US" w:eastAsia="zh-CN"/>
              </w:rPr>
              <w:t>71</w:t>
            </w:r>
            <w:r>
              <w:rPr>
                <w:rFonts w:hint="eastAsia" w:ascii="宋体" w:hAnsi="宋体" w:eastAsia="宋体" w:cs="宋体"/>
                <w:color w:val="auto"/>
                <w:sz w:val="22"/>
                <w:szCs w:val="22"/>
                <w:highlight w:val="none"/>
                <w:shd w:val="clear" w:color="auto" w:fill="FFFFFF"/>
              </w:rPr>
              <w:t>00W</w:t>
            </w:r>
          </w:p>
          <w:p w14:paraId="1AD6FA92">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4.</w:t>
            </w:r>
            <w:r>
              <w:rPr>
                <w:rFonts w:hint="eastAsia" w:ascii="宋体" w:hAnsi="宋体" w:eastAsia="宋体" w:cs="宋体"/>
                <w:color w:val="auto"/>
                <w:sz w:val="22"/>
                <w:szCs w:val="22"/>
                <w:highlight w:val="none"/>
                <w:shd w:val="clear" w:color="auto" w:fill="FFFFFF"/>
              </w:rPr>
              <w:t>制热量 :≥</w:t>
            </w:r>
            <w:r>
              <w:rPr>
                <w:rFonts w:hint="eastAsia" w:ascii="宋体" w:hAnsi="宋体" w:eastAsia="宋体" w:cs="宋体"/>
                <w:color w:val="auto"/>
                <w:sz w:val="22"/>
                <w:szCs w:val="22"/>
                <w:highlight w:val="none"/>
                <w:shd w:val="clear" w:color="auto" w:fill="FFFFFF"/>
                <w:lang w:val="en-US" w:eastAsia="zh-CN"/>
              </w:rPr>
              <w:t>80</w:t>
            </w:r>
            <w:r>
              <w:rPr>
                <w:rFonts w:hint="eastAsia" w:ascii="宋体" w:hAnsi="宋体" w:eastAsia="宋体" w:cs="宋体"/>
                <w:color w:val="auto"/>
                <w:sz w:val="22"/>
                <w:szCs w:val="22"/>
                <w:highlight w:val="none"/>
                <w:shd w:val="clear" w:color="auto" w:fill="FFFFFF"/>
              </w:rPr>
              <w:t>00W</w:t>
            </w:r>
          </w:p>
          <w:p w14:paraId="2CE16AF4">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rPr>
              <w:t>功率:≤</w:t>
            </w:r>
            <w:r>
              <w:rPr>
                <w:rFonts w:hint="eastAsia" w:ascii="宋体" w:hAnsi="宋体" w:eastAsia="宋体" w:cs="宋体"/>
                <w:color w:val="auto"/>
                <w:sz w:val="22"/>
                <w:szCs w:val="22"/>
                <w:highlight w:val="none"/>
                <w:shd w:val="clear" w:color="auto" w:fill="FFFFFF"/>
                <w:lang w:val="en-US" w:eastAsia="zh-CN"/>
              </w:rPr>
              <w:t>39</w:t>
            </w:r>
            <w:r>
              <w:rPr>
                <w:rFonts w:hint="eastAsia" w:ascii="宋体" w:hAnsi="宋体" w:eastAsia="宋体" w:cs="宋体"/>
                <w:color w:val="auto"/>
                <w:sz w:val="22"/>
                <w:szCs w:val="22"/>
                <w:highlight w:val="none"/>
                <w:shd w:val="clear" w:color="auto" w:fill="FFFFFF"/>
              </w:rPr>
              <w:t>W</w:t>
            </w:r>
          </w:p>
          <w:p w14:paraId="0E5B3F09">
            <w:pPr>
              <w:numPr>
                <w:ilvl w:val="0"/>
                <w:numId w:val="0"/>
              </w:numPr>
              <w:adjustRightInd/>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最大噪音dB(A): ≤</w:t>
            </w:r>
            <w:r>
              <w:rPr>
                <w:rFonts w:hint="eastAsia" w:ascii="宋体" w:hAnsi="宋体" w:eastAsia="宋体" w:cs="宋体"/>
                <w:color w:val="auto"/>
                <w:sz w:val="22"/>
                <w:szCs w:val="22"/>
                <w:highlight w:val="none"/>
                <w:lang w:val="en-US" w:eastAsia="zh-CN"/>
              </w:rPr>
              <w:t>37</w:t>
            </w:r>
          </w:p>
          <w:p w14:paraId="31039045">
            <w:pPr>
              <w:numPr>
                <w:ilvl w:val="0"/>
                <w:numId w:val="0"/>
              </w:numPr>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风量:≥</w:t>
            </w:r>
            <w:r>
              <w:rPr>
                <w:rFonts w:hint="eastAsia" w:ascii="宋体" w:hAnsi="宋体" w:eastAsia="宋体" w:cs="宋体"/>
                <w:color w:val="auto"/>
                <w:sz w:val="22"/>
                <w:szCs w:val="22"/>
                <w:highlight w:val="none"/>
                <w:lang w:val="en-US" w:eastAsia="zh-CN"/>
              </w:rPr>
              <w:t>1000</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shd w:val="clear" w:color="auto" w:fill="FFFFFF"/>
              </w:rPr>
              <w:t>m³</w:t>
            </w:r>
            <w:r>
              <w:rPr>
                <w:rFonts w:hint="eastAsia" w:ascii="宋体" w:hAnsi="宋体" w:eastAsia="宋体" w:cs="宋体"/>
                <w:color w:val="auto"/>
                <w:sz w:val="22"/>
                <w:szCs w:val="22"/>
                <w:highlight w:val="none"/>
              </w:rPr>
              <w:t>/h</w:t>
            </w:r>
          </w:p>
          <w:p w14:paraId="0D02F0BD">
            <w:pPr>
              <w:pStyle w:val="3"/>
              <w:ind w:firstLine="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（提供产品的节能认证证书）</w:t>
            </w:r>
          </w:p>
        </w:tc>
        <w:tc>
          <w:tcPr>
            <w:tcW w:w="533" w:type="dxa"/>
            <w:noWrap w:val="0"/>
            <w:vAlign w:val="center"/>
          </w:tcPr>
          <w:p w14:paraId="03D4B11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619" w:type="dxa"/>
            <w:noWrap w:val="0"/>
            <w:vAlign w:val="center"/>
          </w:tcPr>
          <w:p w14:paraId="0C86E161">
            <w:pPr>
              <w:jc w:val="center"/>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val="en-US" w:eastAsia="zh-CN"/>
              </w:rPr>
              <w:t>4</w:t>
            </w:r>
          </w:p>
        </w:tc>
        <w:tc>
          <w:tcPr>
            <w:tcW w:w="1117" w:type="dxa"/>
            <w:noWrap w:val="0"/>
            <w:vAlign w:val="center"/>
          </w:tcPr>
          <w:p w14:paraId="38354290">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1200</w:t>
            </w:r>
          </w:p>
        </w:tc>
        <w:tc>
          <w:tcPr>
            <w:tcW w:w="1270" w:type="dxa"/>
            <w:noWrap w:val="0"/>
            <w:vAlign w:val="center"/>
          </w:tcPr>
          <w:p w14:paraId="17B5F062">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4800</w:t>
            </w:r>
          </w:p>
        </w:tc>
      </w:tr>
      <w:tr w14:paraId="07BF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7E87D73B">
            <w:pPr>
              <w:jc w:val="center"/>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val="en-US" w:eastAsia="zh-CN" w:bidi="ar"/>
              </w:rPr>
              <w:t>9</w:t>
            </w:r>
          </w:p>
        </w:tc>
        <w:tc>
          <w:tcPr>
            <w:tcW w:w="1469" w:type="dxa"/>
            <w:noWrap w:val="0"/>
            <w:vAlign w:val="center"/>
          </w:tcPr>
          <w:p w14:paraId="62C7ACF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多联机</w:t>
            </w:r>
          </w:p>
          <w:p w14:paraId="60A4565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环形出风嵌入</w:t>
            </w:r>
            <w:r>
              <w:rPr>
                <w:rFonts w:hint="eastAsia" w:ascii="宋体" w:hAnsi="宋体" w:eastAsia="宋体" w:cs="宋体"/>
                <w:color w:val="auto"/>
                <w:sz w:val="22"/>
                <w:szCs w:val="22"/>
                <w:highlight w:val="none"/>
              </w:rPr>
              <w:t>式室内机</w:t>
            </w:r>
          </w:p>
        </w:tc>
        <w:tc>
          <w:tcPr>
            <w:tcW w:w="4248" w:type="dxa"/>
            <w:noWrap w:val="0"/>
            <w:vAlign w:val="center"/>
          </w:tcPr>
          <w:p w14:paraId="0A068856">
            <w:pPr>
              <w:numPr>
                <w:ilvl w:val="0"/>
                <w:numId w:val="0"/>
              </w:numPr>
              <w:adjustRightInd/>
              <w:jc w:val="lef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val="en-US" w:eastAsia="zh-CN" w:bidi="ar"/>
              </w:rPr>
              <w:t>1.</w:t>
            </w:r>
            <w:r>
              <w:rPr>
                <w:rFonts w:hint="eastAsia" w:ascii="宋体" w:hAnsi="宋体" w:eastAsia="宋体" w:cs="宋体"/>
                <w:color w:val="auto"/>
                <w:sz w:val="22"/>
                <w:szCs w:val="22"/>
                <w:highlight w:val="none"/>
                <w:lang w:bidi="ar"/>
              </w:rPr>
              <w:t>能效等级：变频一级能效</w:t>
            </w:r>
          </w:p>
          <w:p w14:paraId="22FA98AA">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电压：220V</w:t>
            </w:r>
          </w:p>
          <w:p w14:paraId="69B27E09">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color w:val="auto"/>
                <w:sz w:val="22"/>
                <w:szCs w:val="22"/>
                <w:highlight w:val="none"/>
                <w:shd w:val="clear" w:color="auto" w:fill="FFFFFF"/>
              </w:rPr>
              <w:t>制冷量:≥</w:t>
            </w:r>
            <w:r>
              <w:rPr>
                <w:rFonts w:hint="eastAsia" w:ascii="宋体" w:hAnsi="宋体" w:eastAsia="宋体" w:cs="宋体"/>
                <w:color w:val="auto"/>
                <w:sz w:val="22"/>
                <w:szCs w:val="22"/>
                <w:highlight w:val="none"/>
                <w:shd w:val="clear" w:color="auto" w:fill="FFFFFF"/>
                <w:lang w:val="en-US" w:eastAsia="zh-CN"/>
              </w:rPr>
              <w:t>80</w:t>
            </w:r>
            <w:r>
              <w:rPr>
                <w:rFonts w:hint="eastAsia" w:ascii="宋体" w:hAnsi="宋体" w:eastAsia="宋体" w:cs="宋体"/>
                <w:color w:val="auto"/>
                <w:sz w:val="22"/>
                <w:szCs w:val="22"/>
                <w:highlight w:val="none"/>
                <w:shd w:val="clear" w:color="auto" w:fill="FFFFFF"/>
              </w:rPr>
              <w:t>00W</w:t>
            </w:r>
          </w:p>
          <w:p w14:paraId="71D4CB88">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4.</w:t>
            </w:r>
            <w:r>
              <w:rPr>
                <w:rFonts w:hint="eastAsia" w:ascii="宋体" w:hAnsi="宋体" w:eastAsia="宋体" w:cs="宋体"/>
                <w:color w:val="auto"/>
                <w:sz w:val="22"/>
                <w:szCs w:val="22"/>
                <w:highlight w:val="none"/>
                <w:shd w:val="clear" w:color="auto" w:fill="FFFFFF"/>
              </w:rPr>
              <w:t>制热量 :≥</w:t>
            </w:r>
            <w:r>
              <w:rPr>
                <w:rFonts w:hint="eastAsia" w:ascii="宋体" w:hAnsi="宋体" w:eastAsia="宋体" w:cs="宋体"/>
                <w:color w:val="auto"/>
                <w:sz w:val="22"/>
                <w:szCs w:val="22"/>
                <w:highlight w:val="none"/>
                <w:shd w:val="clear" w:color="auto" w:fill="FFFFFF"/>
                <w:lang w:val="en-US" w:eastAsia="zh-CN"/>
              </w:rPr>
              <w:t>90</w:t>
            </w:r>
            <w:r>
              <w:rPr>
                <w:rFonts w:hint="eastAsia" w:ascii="宋体" w:hAnsi="宋体" w:eastAsia="宋体" w:cs="宋体"/>
                <w:color w:val="auto"/>
                <w:sz w:val="22"/>
                <w:szCs w:val="22"/>
                <w:highlight w:val="none"/>
                <w:shd w:val="clear" w:color="auto" w:fill="FFFFFF"/>
              </w:rPr>
              <w:t>00W</w:t>
            </w:r>
          </w:p>
          <w:p w14:paraId="50A79203">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rPr>
              <w:t>功率:≤</w:t>
            </w:r>
            <w:r>
              <w:rPr>
                <w:rFonts w:hint="eastAsia" w:ascii="宋体" w:hAnsi="宋体" w:eastAsia="宋体" w:cs="宋体"/>
                <w:color w:val="auto"/>
                <w:sz w:val="22"/>
                <w:szCs w:val="22"/>
                <w:highlight w:val="none"/>
                <w:shd w:val="clear" w:color="auto" w:fill="FFFFFF"/>
                <w:lang w:val="en-US" w:eastAsia="zh-CN"/>
              </w:rPr>
              <w:t>41</w:t>
            </w:r>
            <w:r>
              <w:rPr>
                <w:rFonts w:hint="eastAsia" w:ascii="宋体" w:hAnsi="宋体" w:eastAsia="宋体" w:cs="宋体"/>
                <w:color w:val="auto"/>
                <w:sz w:val="22"/>
                <w:szCs w:val="22"/>
                <w:highlight w:val="none"/>
                <w:shd w:val="clear" w:color="auto" w:fill="FFFFFF"/>
              </w:rPr>
              <w:t>W</w:t>
            </w:r>
          </w:p>
          <w:p w14:paraId="523D5B57">
            <w:pPr>
              <w:numPr>
                <w:ilvl w:val="0"/>
                <w:numId w:val="0"/>
              </w:numPr>
              <w:adjustRightInd/>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最大噪音dB(A): ≤</w:t>
            </w:r>
            <w:r>
              <w:rPr>
                <w:rFonts w:hint="eastAsia" w:ascii="宋体" w:hAnsi="宋体" w:eastAsia="宋体" w:cs="宋体"/>
                <w:color w:val="auto"/>
                <w:sz w:val="22"/>
                <w:szCs w:val="22"/>
                <w:highlight w:val="none"/>
                <w:lang w:val="en-US" w:eastAsia="zh-CN"/>
              </w:rPr>
              <w:t>42.5</w:t>
            </w:r>
          </w:p>
          <w:p w14:paraId="288F0D70">
            <w:pPr>
              <w:numPr>
                <w:ilvl w:val="0"/>
                <w:numId w:val="0"/>
              </w:numPr>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风量:≥</w:t>
            </w:r>
            <w:r>
              <w:rPr>
                <w:rFonts w:hint="eastAsia" w:ascii="宋体" w:hAnsi="宋体" w:eastAsia="宋体" w:cs="宋体"/>
                <w:color w:val="auto"/>
                <w:sz w:val="22"/>
                <w:szCs w:val="22"/>
                <w:highlight w:val="none"/>
                <w:lang w:val="en-US" w:eastAsia="zh-CN"/>
              </w:rPr>
              <w:t>1100</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shd w:val="clear" w:color="auto" w:fill="FFFFFF"/>
              </w:rPr>
              <w:t>m³</w:t>
            </w:r>
            <w:r>
              <w:rPr>
                <w:rFonts w:hint="eastAsia" w:ascii="宋体" w:hAnsi="宋体" w:eastAsia="宋体" w:cs="宋体"/>
                <w:color w:val="auto"/>
                <w:sz w:val="22"/>
                <w:szCs w:val="22"/>
                <w:highlight w:val="none"/>
              </w:rPr>
              <w:t>/h</w:t>
            </w:r>
          </w:p>
          <w:p w14:paraId="1249A5D1">
            <w:pPr>
              <w:pStyle w:val="3"/>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（提供产品的节能认证证书）</w:t>
            </w:r>
          </w:p>
        </w:tc>
        <w:tc>
          <w:tcPr>
            <w:tcW w:w="533" w:type="dxa"/>
            <w:noWrap w:val="0"/>
            <w:vAlign w:val="center"/>
          </w:tcPr>
          <w:p w14:paraId="67B38BB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619" w:type="dxa"/>
            <w:noWrap w:val="0"/>
            <w:vAlign w:val="center"/>
          </w:tcPr>
          <w:p w14:paraId="6E7B5375">
            <w:pPr>
              <w:jc w:val="center"/>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val="en-US" w:eastAsia="zh-CN"/>
              </w:rPr>
              <w:t>2</w:t>
            </w:r>
          </w:p>
        </w:tc>
        <w:tc>
          <w:tcPr>
            <w:tcW w:w="1117" w:type="dxa"/>
            <w:noWrap w:val="0"/>
            <w:vAlign w:val="center"/>
          </w:tcPr>
          <w:p w14:paraId="31F32517">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1400</w:t>
            </w:r>
          </w:p>
        </w:tc>
        <w:tc>
          <w:tcPr>
            <w:tcW w:w="1270" w:type="dxa"/>
            <w:noWrap w:val="0"/>
            <w:vAlign w:val="center"/>
          </w:tcPr>
          <w:p w14:paraId="59E3E8BA">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2800</w:t>
            </w:r>
          </w:p>
        </w:tc>
      </w:tr>
      <w:tr w14:paraId="4929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3F9A5F35">
            <w:pPr>
              <w:jc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10</w:t>
            </w:r>
          </w:p>
        </w:tc>
        <w:tc>
          <w:tcPr>
            <w:tcW w:w="1469" w:type="dxa"/>
            <w:noWrap w:val="0"/>
            <w:vAlign w:val="center"/>
          </w:tcPr>
          <w:p w14:paraId="37305E5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多联机</w:t>
            </w:r>
          </w:p>
          <w:p w14:paraId="5490F53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环形出风嵌入</w:t>
            </w:r>
            <w:r>
              <w:rPr>
                <w:rFonts w:hint="eastAsia" w:ascii="宋体" w:hAnsi="宋体" w:eastAsia="宋体" w:cs="宋体"/>
                <w:color w:val="auto"/>
                <w:sz w:val="22"/>
                <w:szCs w:val="22"/>
                <w:highlight w:val="none"/>
              </w:rPr>
              <w:t>式室内机</w:t>
            </w:r>
          </w:p>
        </w:tc>
        <w:tc>
          <w:tcPr>
            <w:tcW w:w="4248" w:type="dxa"/>
            <w:noWrap w:val="0"/>
            <w:vAlign w:val="center"/>
          </w:tcPr>
          <w:p w14:paraId="52697E69">
            <w:pPr>
              <w:numPr>
                <w:ilvl w:val="0"/>
                <w:numId w:val="0"/>
              </w:numPr>
              <w:adjustRightInd/>
              <w:jc w:val="lef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val="en-US" w:eastAsia="zh-CN" w:bidi="ar"/>
              </w:rPr>
              <w:t>1.</w:t>
            </w:r>
            <w:r>
              <w:rPr>
                <w:rFonts w:hint="eastAsia" w:ascii="宋体" w:hAnsi="宋体" w:eastAsia="宋体" w:cs="宋体"/>
                <w:color w:val="auto"/>
                <w:sz w:val="22"/>
                <w:szCs w:val="22"/>
                <w:highlight w:val="none"/>
                <w:lang w:bidi="ar"/>
              </w:rPr>
              <w:t>能效等级：变频一级能效</w:t>
            </w:r>
          </w:p>
          <w:p w14:paraId="246A74BC">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电压：220V</w:t>
            </w:r>
          </w:p>
          <w:p w14:paraId="1F2DA412">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color w:val="auto"/>
                <w:sz w:val="22"/>
                <w:szCs w:val="22"/>
                <w:highlight w:val="none"/>
                <w:shd w:val="clear" w:color="auto" w:fill="FFFFFF"/>
              </w:rPr>
              <w:t>制冷量:≥</w:t>
            </w:r>
            <w:r>
              <w:rPr>
                <w:rFonts w:hint="eastAsia" w:ascii="宋体" w:hAnsi="宋体" w:eastAsia="宋体" w:cs="宋体"/>
                <w:color w:val="auto"/>
                <w:sz w:val="22"/>
                <w:szCs w:val="22"/>
                <w:highlight w:val="none"/>
                <w:shd w:val="clear" w:color="auto" w:fill="FFFFFF"/>
                <w:lang w:val="en-US" w:eastAsia="zh-CN"/>
              </w:rPr>
              <w:t>90</w:t>
            </w:r>
            <w:r>
              <w:rPr>
                <w:rFonts w:hint="eastAsia" w:ascii="宋体" w:hAnsi="宋体" w:eastAsia="宋体" w:cs="宋体"/>
                <w:color w:val="auto"/>
                <w:sz w:val="22"/>
                <w:szCs w:val="22"/>
                <w:highlight w:val="none"/>
                <w:shd w:val="clear" w:color="auto" w:fill="FFFFFF"/>
              </w:rPr>
              <w:t>00W</w:t>
            </w:r>
          </w:p>
          <w:p w14:paraId="4CF78326">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4.</w:t>
            </w:r>
            <w:r>
              <w:rPr>
                <w:rFonts w:hint="eastAsia" w:ascii="宋体" w:hAnsi="宋体" w:eastAsia="宋体" w:cs="宋体"/>
                <w:color w:val="auto"/>
                <w:sz w:val="22"/>
                <w:szCs w:val="22"/>
                <w:highlight w:val="none"/>
                <w:shd w:val="clear" w:color="auto" w:fill="FFFFFF"/>
              </w:rPr>
              <w:t>制热量 :≥</w:t>
            </w:r>
            <w:r>
              <w:rPr>
                <w:rFonts w:hint="eastAsia" w:ascii="宋体" w:hAnsi="宋体" w:eastAsia="宋体" w:cs="宋体"/>
                <w:color w:val="auto"/>
                <w:sz w:val="22"/>
                <w:szCs w:val="22"/>
                <w:highlight w:val="none"/>
                <w:shd w:val="clear" w:color="auto" w:fill="FFFFFF"/>
                <w:lang w:val="en-US" w:eastAsia="zh-CN"/>
              </w:rPr>
              <w:t>100</w:t>
            </w:r>
            <w:r>
              <w:rPr>
                <w:rFonts w:hint="eastAsia" w:ascii="宋体" w:hAnsi="宋体" w:eastAsia="宋体" w:cs="宋体"/>
                <w:color w:val="auto"/>
                <w:sz w:val="22"/>
                <w:szCs w:val="22"/>
                <w:highlight w:val="none"/>
                <w:shd w:val="clear" w:color="auto" w:fill="FFFFFF"/>
              </w:rPr>
              <w:t>00W</w:t>
            </w:r>
          </w:p>
          <w:p w14:paraId="23700E54">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rPr>
              <w:t>功率:≤</w:t>
            </w:r>
            <w:r>
              <w:rPr>
                <w:rFonts w:hint="eastAsia" w:ascii="宋体" w:hAnsi="宋体" w:eastAsia="宋体" w:cs="宋体"/>
                <w:color w:val="auto"/>
                <w:sz w:val="22"/>
                <w:szCs w:val="22"/>
                <w:highlight w:val="none"/>
                <w:shd w:val="clear" w:color="auto" w:fill="FFFFFF"/>
                <w:lang w:val="en-US" w:eastAsia="zh-CN"/>
              </w:rPr>
              <w:t>43</w:t>
            </w:r>
            <w:r>
              <w:rPr>
                <w:rFonts w:hint="eastAsia" w:ascii="宋体" w:hAnsi="宋体" w:eastAsia="宋体" w:cs="宋体"/>
                <w:color w:val="auto"/>
                <w:sz w:val="22"/>
                <w:szCs w:val="22"/>
                <w:highlight w:val="none"/>
                <w:shd w:val="clear" w:color="auto" w:fill="FFFFFF"/>
              </w:rPr>
              <w:t>W</w:t>
            </w:r>
          </w:p>
          <w:p w14:paraId="79D0363E">
            <w:pPr>
              <w:numPr>
                <w:ilvl w:val="0"/>
                <w:numId w:val="0"/>
              </w:numPr>
              <w:adjustRightInd/>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最大噪音dB(A): ≤</w:t>
            </w:r>
            <w:r>
              <w:rPr>
                <w:rFonts w:hint="eastAsia" w:ascii="宋体" w:hAnsi="宋体" w:eastAsia="宋体" w:cs="宋体"/>
                <w:color w:val="auto"/>
                <w:sz w:val="22"/>
                <w:szCs w:val="22"/>
                <w:highlight w:val="none"/>
                <w:lang w:val="en-US" w:eastAsia="zh-CN"/>
              </w:rPr>
              <w:t>38</w:t>
            </w:r>
          </w:p>
          <w:p w14:paraId="28FB136F">
            <w:pPr>
              <w:numPr>
                <w:ilvl w:val="0"/>
                <w:numId w:val="0"/>
              </w:numPr>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风量:≥</w:t>
            </w:r>
            <w:r>
              <w:rPr>
                <w:rFonts w:hint="eastAsia" w:ascii="宋体" w:hAnsi="宋体" w:eastAsia="宋体" w:cs="宋体"/>
                <w:color w:val="auto"/>
                <w:sz w:val="22"/>
                <w:szCs w:val="22"/>
                <w:highlight w:val="none"/>
                <w:lang w:val="en-US" w:eastAsia="zh-CN"/>
              </w:rPr>
              <w:t>1330</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shd w:val="clear" w:color="auto" w:fill="FFFFFF"/>
              </w:rPr>
              <w:t>m³</w:t>
            </w:r>
            <w:r>
              <w:rPr>
                <w:rFonts w:hint="eastAsia" w:ascii="宋体" w:hAnsi="宋体" w:eastAsia="宋体" w:cs="宋体"/>
                <w:color w:val="auto"/>
                <w:sz w:val="22"/>
                <w:szCs w:val="22"/>
                <w:highlight w:val="none"/>
              </w:rPr>
              <w:t>/h</w:t>
            </w:r>
          </w:p>
          <w:p w14:paraId="778963ED">
            <w:pPr>
              <w:pStyle w:val="3"/>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（提供产品的节能认证证书）</w:t>
            </w:r>
          </w:p>
        </w:tc>
        <w:tc>
          <w:tcPr>
            <w:tcW w:w="533" w:type="dxa"/>
            <w:noWrap w:val="0"/>
            <w:vAlign w:val="center"/>
          </w:tcPr>
          <w:p w14:paraId="55D6D3B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619" w:type="dxa"/>
            <w:noWrap w:val="0"/>
            <w:vAlign w:val="center"/>
          </w:tcPr>
          <w:p w14:paraId="1569AB11">
            <w:pPr>
              <w:jc w:val="center"/>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val="en-US" w:eastAsia="zh-CN"/>
              </w:rPr>
              <w:t>3</w:t>
            </w:r>
          </w:p>
        </w:tc>
        <w:tc>
          <w:tcPr>
            <w:tcW w:w="1117" w:type="dxa"/>
            <w:noWrap w:val="0"/>
            <w:vAlign w:val="center"/>
          </w:tcPr>
          <w:p w14:paraId="74B1388B">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1800</w:t>
            </w:r>
          </w:p>
        </w:tc>
        <w:tc>
          <w:tcPr>
            <w:tcW w:w="1270" w:type="dxa"/>
            <w:noWrap w:val="0"/>
            <w:vAlign w:val="center"/>
          </w:tcPr>
          <w:p w14:paraId="44588160">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5400</w:t>
            </w:r>
          </w:p>
        </w:tc>
      </w:tr>
      <w:tr w14:paraId="0C6E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1678EF92">
            <w:pPr>
              <w:jc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11</w:t>
            </w:r>
          </w:p>
        </w:tc>
        <w:tc>
          <w:tcPr>
            <w:tcW w:w="1469" w:type="dxa"/>
            <w:noWrap w:val="0"/>
            <w:vAlign w:val="center"/>
          </w:tcPr>
          <w:p w14:paraId="756CAE8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多联机</w:t>
            </w:r>
          </w:p>
          <w:p w14:paraId="230C48B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环形出风嵌入</w:t>
            </w:r>
            <w:r>
              <w:rPr>
                <w:rFonts w:hint="eastAsia" w:ascii="宋体" w:hAnsi="宋体" w:eastAsia="宋体" w:cs="宋体"/>
                <w:color w:val="auto"/>
                <w:sz w:val="22"/>
                <w:szCs w:val="22"/>
                <w:highlight w:val="none"/>
              </w:rPr>
              <w:t>式室内机</w:t>
            </w:r>
          </w:p>
        </w:tc>
        <w:tc>
          <w:tcPr>
            <w:tcW w:w="4248" w:type="dxa"/>
            <w:noWrap w:val="0"/>
            <w:vAlign w:val="center"/>
          </w:tcPr>
          <w:p w14:paraId="7E4A4B59">
            <w:pPr>
              <w:numPr>
                <w:ilvl w:val="0"/>
                <w:numId w:val="0"/>
              </w:numPr>
              <w:adjustRightInd/>
              <w:jc w:val="lef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val="en-US" w:eastAsia="zh-CN" w:bidi="ar"/>
              </w:rPr>
              <w:t>1.</w:t>
            </w:r>
            <w:r>
              <w:rPr>
                <w:rFonts w:hint="eastAsia" w:ascii="宋体" w:hAnsi="宋体" w:eastAsia="宋体" w:cs="宋体"/>
                <w:color w:val="auto"/>
                <w:sz w:val="22"/>
                <w:szCs w:val="22"/>
                <w:highlight w:val="none"/>
                <w:lang w:bidi="ar"/>
              </w:rPr>
              <w:t>能效等级：变频一级能效</w:t>
            </w:r>
          </w:p>
          <w:p w14:paraId="06F17C4F">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电压：220V</w:t>
            </w:r>
          </w:p>
          <w:p w14:paraId="0A4F8515">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color w:val="auto"/>
                <w:sz w:val="22"/>
                <w:szCs w:val="22"/>
                <w:highlight w:val="none"/>
                <w:shd w:val="clear" w:color="auto" w:fill="FFFFFF"/>
              </w:rPr>
              <w:t>制冷量:≥</w:t>
            </w:r>
            <w:r>
              <w:rPr>
                <w:rFonts w:hint="eastAsia" w:ascii="宋体" w:hAnsi="宋体" w:eastAsia="宋体" w:cs="宋体"/>
                <w:color w:val="auto"/>
                <w:sz w:val="22"/>
                <w:szCs w:val="22"/>
                <w:highlight w:val="none"/>
                <w:shd w:val="clear" w:color="auto" w:fill="FFFFFF"/>
                <w:lang w:val="en-US" w:eastAsia="zh-CN"/>
              </w:rPr>
              <w:t>112</w:t>
            </w:r>
            <w:r>
              <w:rPr>
                <w:rFonts w:hint="eastAsia" w:ascii="宋体" w:hAnsi="宋体" w:eastAsia="宋体" w:cs="宋体"/>
                <w:color w:val="auto"/>
                <w:sz w:val="22"/>
                <w:szCs w:val="22"/>
                <w:highlight w:val="none"/>
                <w:shd w:val="clear" w:color="auto" w:fill="FFFFFF"/>
              </w:rPr>
              <w:t>00W</w:t>
            </w:r>
          </w:p>
          <w:p w14:paraId="1C20B2E8">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4.</w:t>
            </w:r>
            <w:r>
              <w:rPr>
                <w:rFonts w:hint="eastAsia" w:ascii="宋体" w:hAnsi="宋体" w:eastAsia="宋体" w:cs="宋体"/>
                <w:color w:val="auto"/>
                <w:sz w:val="22"/>
                <w:szCs w:val="22"/>
                <w:highlight w:val="none"/>
                <w:shd w:val="clear" w:color="auto" w:fill="FFFFFF"/>
              </w:rPr>
              <w:t>制热量 :≥</w:t>
            </w:r>
            <w:r>
              <w:rPr>
                <w:rFonts w:hint="eastAsia" w:ascii="宋体" w:hAnsi="宋体" w:eastAsia="宋体" w:cs="宋体"/>
                <w:color w:val="auto"/>
                <w:sz w:val="22"/>
                <w:szCs w:val="22"/>
                <w:highlight w:val="none"/>
                <w:shd w:val="clear" w:color="auto" w:fill="FFFFFF"/>
                <w:lang w:val="en-US" w:eastAsia="zh-CN"/>
              </w:rPr>
              <w:t>125</w:t>
            </w:r>
            <w:r>
              <w:rPr>
                <w:rFonts w:hint="eastAsia" w:ascii="宋体" w:hAnsi="宋体" w:eastAsia="宋体" w:cs="宋体"/>
                <w:color w:val="auto"/>
                <w:sz w:val="22"/>
                <w:szCs w:val="22"/>
                <w:highlight w:val="none"/>
                <w:shd w:val="clear" w:color="auto" w:fill="FFFFFF"/>
              </w:rPr>
              <w:t>00W</w:t>
            </w:r>
          </w:p>
          <w:p w14:paraId="76B1A2EC">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rPr>
              <w:t>功率:≤</w:t>
            </w:r>
            <w:r>
              <w:rPr>
                <w:rFonts w:hint="eastAsia" w:ascii="宋体" w:hAnsi="宋体" w:eastAsia="宋体" w:cs="宋体"/>
                <w:color w:val="auto"/>
                <w:sz w:val="22"/>
                <w:szCs w:val="22"/>
                <w:highlight w:val="none"/>
                <w:shd w:val="clear" w:color="auto" w:fill="FFFFFF"/>
                <w:lang w:val="en-US" w:eastAsia="zh-CN"/>
              </w:rPr>
              <w:t>76</w:t>
            </w:r>
            <w:r>
              <w:rPr>
                <w:rFonts w:hint="eastAsia" w:ascii="宋体" w:hAnsi="宋体" w:eastAsia="宋体" w:cs="宋体"/>
                <w:color w:val="auto"/>
                <w:sz w:val="22"/>
                <w:szCs w:val="22"/>
                <w:highlight w:val="none"/>
                <w:shd w:val="clear" w:color="auto" w:fill="FFFFFF"/>
              </w:rPr>
              <w:t>W</w:t>
            </w:r>
          </w:p>
          <w:p w14:paraId="4F8D3D92">
            <w:pPr>
              <w:numPr>
                <w:ilvl w:val="0"/>
                <w:numId w:val="0"/>
              </w:numPr>
              <w:adjustRightInd/>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最大噪音dB(A): ≤</w:t>
            </w:r>
            <w:r>
              <w:rPr>
                <w:rFonts w:hint="eastAsia" w:ascii="宋体" w:hAnsi="宋体" w:eastAsia="宋体" w:cs="宋体"/>
                <w:color w:val="auto"/>
                <w:sz w:val="22"/>
                <w:szCs w:val="22"/>
                <w:highlight w:val="none"/>
                <w:lang w:val="en-US" w:eastAsia="zh-CN"/>
              </w:rPr>
              <w:t>41</w:t>
            </w:r>
          </w:p>
          <w:p w14:paraId="5F83E898">
            <w:pPr>
              <w:numPr>
                <w:ilvl w:val="0"/>
                <w:numId w:val="0"/>
              </w:numPr>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风量:≥</w:t>
            </w:r>
            <w:r>
              <w:rPr>
                <w:rFonts w:hint="eastAsia" w:ascii="宋体" w:hAnsi="宋体" w:eastAsia="宋体" w:cs="宋体"/>
                <w:color w:val="auto"/>
                <w:sz w:val="22"/>
                <w:szCs w:val="22"/>
                <w:highlight w:val="none"/>
                <w:lang w:val="en-US" w:eastAsia="zh-CN"/>
              </w:rPr>
              <w:t>1600</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shd w:val="clear" w:color="auto" w:fill="FFFFFF"/>
              </w:rPr>
              <w:t>m³</w:t>
            </w:r>
            <w:r>
              <w:rPr>
                <w:rFonts w:hint="eastAsia" w:ascii="宋体" w:hAnsi="宋体" w:eastAsia="宋体" w:cs="宋体"/>
                <w:color w:val="auto"/>
                <w:sz w:val="22"/>
                <w:szCs w:val="22"/>
                <w:highlight w:val="none"/>
              </w:rPr>
              <w:t>/h</w:t>
            </w:r>
          </w:p>
          <w:p w14:paraId="1F9B84E3">
            <w:pPr>
              <w:pStyle w:val="3"/>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（提供产品的节能认证证书）</w:t>
            </w:r>
          </w:p>
        </w:tc>
        <w:tc>
          <w:tcPr>
            <w:tcW w:w="533" w:type="dxa"/>
            <w:noWrap w:val="0"/>
            <w:vAlign w:val="center"/>
          </w:tcPr>
          <w:p w14:paraId="39CE0FC9">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619" w:type="dxa"/>
            <w:noWrap w:val="0"/>
            <w:vAlign w:val="center"/>
          </w:tcPr>
          <w:p w14:paraId="09552F41">
            <w:pPr>
              <w:jc w:val="center"/>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val="en-US" w:eastAsia="zh-CN"/>
              </w:rPr>
              <w:t>2</w:t>
            </w:r>
          </w:p>
        </w:tc>
        <w:tc>
          <w:tcPr>
            <w:tcW w:w="1117" w:type="dxa"/>
            <w:noWrap w:val="0"/>
            <w:vAlign w:val="center"/>
          </w:tcPr>
          <w:p w14:paraId="5D835434">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2000</w:t>
            </w:r>
          </w:p>
        </w:tc>
        <w:tc>
          <w:tcPr>
            <w:tcW w:w="1270" w:type="dxa"/>
            <w:noWrap w:val="0"/>
            <w:vAlign w:val="center"/>
          </w:tcPr>
          <w:p w14:paraId="3A8B81F1">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4000</w:t>
            </w:r>
          </w:p>
        </w:tc>
      </w:tr>
      <w:tr w14:paraId="4323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6C9F6817">
            <w:pPr>
              <w:jc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bidi="ar"/>
              </w:rPr>
              <w:t>1</w:t>
            </w:r>
            <w:r>
              <w:rPr>
                <w:rFonts w:hint="eastAsia" w:ascii="宋体" w:hAnsi="宋体" w:eastAsia="宋体" w:cs="宋体"/>
                <w:color w:val="auto"/>
                <w:sz w:val="22"/>
                <w:szCs w:val="22"/>
                <w:highlight w:val="none"/>
                <w:lang w:val="en-US" w:eastAsia="zh-CN" w:bidi="ar"/>
              </w:rPr>
              <w:t>2</w:t>
            </w:r>
          </w:p>
        </w:tc>
        <w:tc>
          <w:tcPr>
            <w:tcW w:w="1469" w:type="dxa"/>
            <w:noWrap w:val="0"/>
            <w:vAlign w:val="center"/>
          </w:tcPr>
          <w:p w14:paraId="026A5C94">
            <w:pPr>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多联机室外机</w:t>
            </w:r>
          </w:p>
          <w:p w14:paraId="7F7143CD">
            <w:pPr>
              <w:jc w:val="center"/>
              <w:rPr>
                <w:rFonts w:hint="eastAsia" w:ascii="宋体" w:hAnsi="宋体" w:eastAsia="宋体" w:cs="宋体"/>
                <w:color w:val="auto"/>
                <w:sz w:val="22"/>
                <w:szCs w:val="22"/>
                <w:highlight w:val="none"/>
              </w:rPr>
            </w:pPr>
          </w:p>
        </w:tc>
        <w:tc>
          <w:tcPr>
            <w:tcW w:w="4248" w:type="dxa"/>
            <w:noWrap w:val="0"/>
            <w:vAlign w:val="center"/>
          </w:tcPr>
          <w:p w14:paraId="423BFACB">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kern w:val="2"/>
                <w:sz w:val="22"/>
                <w:szCs w:val="22"/>
                <w:highlight w:val="none"/>
                <w:shd w:val="clear" w:fill="FFFFFF"/>
                <w:lang w:val="en-US" w:eastAsia="zh-CN" w:bidi="ar-SA"/>
              </w:rPr>
              <w:t>1、</w:t>
            </w:r>
            <w:r>
              <w:rPr>
                <w:rFonts w:hint="eastAsia" w:ascii="宋体" w:hAnsi="宋体" w:eastAsia="宋体" w:cs="宋体"/>
                <w:color w:val="auto"/>
                <w:sz w:val="22"/>
                <w:szCs w:val="22"/>
                <w:highlight w:val="none"/>
                <w:lang w:bidi="ar"/>
              </w:rPr>
              <w:t>能效等</w:t>
            </w:r>
            <w:r>
              <w:rPr>
                <w:rFonts w:hint="eastAsia" w:ascii="宋体" w:hAnsi="宋体" w:eastAsia="宋体" w:cs="宋体"/>
                <w:color w:val="auto"/>
                <w:sz w:val="22"/>
                <w:szCs w:val="22"/>
                <w:highlight w:val="none"/>
                <w:shd w:val="clear" w:color="auto" w:fill="FFFFFF"/>
              </w:rPr>
              <w:t xml:space="preserve">级：变频一级能效 </w:t>
            </w:r>
          </w:p>
          <w:p w14:paraId="4F053752">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kern w:val="2"/>
                <w:sz w:val="22"/>
                <w:szCs w:val="22"/>
                <w:highlight w:val="none"/>
                <w:shd w:val="clear" w:fill="FFFFFF"/>
                <w:lang w:val="en-US" w:eastAsia="zh-CN" w:bidi="ar-SA"/>
              </w:rPr>
              <w:t>2、</w:t>
            </w:r>
            <w:r>
              <w:rPr>
                <w:rFonts w:hint="eastAsia" w:ascii="宋体" w:hAnsi="宋体" w:eastAsia="宋体" w:cs="宋体"/>
                <w:color w:val="auto"/>
                <w:sz w:val="22"/>
                <w:szCs w:val="22"/>
                <w:highlight w:val="none"/>
                <w:shd w:val="clear" w:color="auto" w:fill="FFFFFF"/>
              </w:rPr>
              <w:t>电压：380V</w:t>
            </w:r>
          </w:p>
          <w:p w14:paraId="059113B0">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kern w:val="2"/>
                <w:sz w:val="22"/>
                <w:szCs w:val="22"/>
                <w:highlight w:val="none"/>
                <w:shd w:val="clear" w:fill="FFFFFF"/>
                <w:lang w:val="en-US" w:eastAsia="zh-CN" w:bidi="ar-SA"/>
              </w:rPr>
              <w:t>3、</w:t>
            </w:r>
            <w:r>
              <w:rPr>
                <w:rFonts w:hint="eastAsia" w:ascii="宋体" w:hAnsi="宋体" w:eastAsia="宋体" w:cs="宋体"/>
                <w:color w:val="auto"/>
                <w:sz w:val="22"/>
                <w:szCs w:val="22"/>
                <w:highlight w:val="none"/>
                <w:shd w:val="clear" w:color="auto" w:fill="FFFFFF"/>
              </w:rPr>
              <w:t>名义制冷量 :≥</w:t>
            </w:r>
            <w:r>
              <w:rPr>
                <w:rFonts w:hint="eastAsia" w:ascii="宋体" w:hAnsi="宋体" w:eastAsia="宋体" w:cs="宋体"/>
                <w:color w:val="auto"/>
                <w:sz w:val="22"/>
                <w:szCs w:val="22"/>
                <w:highlight w:val="none"/>
                <w:shd w:val="clear" w:color="auto" w:fill="FFFFFF"/>
                <w:lang w:val="en-US" w:eastAsia="zh-CN"/>
              </w:rPr>
              <w:t>400</w:t>
            </w:r>
            <w:r>
              <w:rPr>
                <w:rFonts w:hint="eastAsia" w:ascii="宋体" w:hAnsi="宋体" w:eastAsia="宋体" w:cs="宋体"/>
                <w:color w:val="auto"/>
                <w:sz w:val="22"/>
                <w:szCs w:val="22"/>
                <w:highlight w:val="none"/>
                <w:shd w:val="clear" w:color="auto" w:fill="FFFFFF"/>
              </w:rPr>
              <w:t>00W</w:t>
            </w:r>
          </w:p>
          <w:p w14:paraId="0143F27E">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kern w:val="2"/>
                <w:sz w:val="22"/>
                <w:szCs w:val="22"/>
                <w:highlight w:val="none"/>
                <w:shd w:val="clear" w:fill="FFFFFF"/>
                <w:lang w:val="en-US" w:eastAsia="zh-CN" w:bidi="ar-SA"/>
              </w:rPr>
              <w:t>4、</w:t>
            </w:r>
            <w:r>
              <w:rPr>
                <w:rFonts w:hint="eastAsia" w:ascii="宋体" w:hAnsi="宋体" w:eastAsia="宋体" w:cs="宋体"/>
                <w:color w:val="auto"/>
                <w:sz w:val="22"/>
                <w:szCs w:val="22"/>
                <w:highlight w:val="none"/>
                <w:shd w:val="clear" w:color="auto" w:fill="FFFFFF"/>
              </w:rPr>
              <w:t>名义制热量:≥</w:t>
            </w:r>
            <w:r>
              <w:rPr>
                <w:rFonts w:hint="eastAsia" w:ascii="宋体" w:hAnsi="宋体" w:eastAsia="宋体" w:cs="宋体"/>
                <w:color w:val="auto"/>
                <w:sz w:val="22"/>
                <w:szCs w:val="22"/>
                <w:highlight w:val="none"/>
                <w:shd w:val="clear" w:color="auto" w:fill="FFFFFF"/>
                <w:lang w:val="en-US" w:eastAsia="zh-CN"/>
              </w:rPr>
              <w:t>45</w:t>
            </w:r>
            <w:r>
              <w:rPr>
                <w:rFonts w:hint="eastAsia" w:ascii="宋体" w:hAnsi="宋体" w:eastAsia="宋体" w:cs="宋体"/>
                <w:color w:val="auto"/>
                <w:sz w:val="22"/>
                <w:szCs w:val="22"/>
                <w:highlight w:val="none"/>
                <w:shd w:val="clear" w:color="auto" w:fill="FFFFFF"/>
              </w:rPr>
              <w:t>000W</w:t>
            </w:r>
          </w:p>
          <w:p w14:paraId="18A7C9CB">
            <w:pPr>
              <w:numPr>
                <w:ilvl w:val="0"/>
                <w:numId w:val="0"/>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kern w:val="2"/>
                <w:sz w:val="22"/>
                <w:szCs w:val="22"/>
                <w:highlight w:val="none"/>
                <w:shd w:val="clear" w:fill="FFFFFF"/>
                <w:lang w:val="en-US" w:eastAsia="zh-CN" w:bidi="ar-SA"/>
              </w:rPr>
              <w:t>5、</w:t>
            </w:r>
            <w:r>
              <w:rPr>
                <w:rFonts w:hint="eastAsia" w:ascii="宋体" w:hAnsi="宋体" w:eastAsia="宋体" w:cs="宋体"/>
                <w:color w:val="auto"/>
                <w:sz w:val="22"/>
                <w:szCs w:val="22"/>
                <w:highlight w:val="none"/>
                <w:shd w:val="clear" w:color="auto" w:fill="FFFFFF"/>
              </w:rPr>
              <w:t>额定制冷功率:≤</w:t>
            </w:r>
            <w:r>
              <w:rPr>
                <w:rFonts w:hint="eastAsia" w:ascii="宋体" w:hAnsi="宋体" w:eastAsia="宋体" w:cs="宋体"/>
                <w:color w:val="auto"/>
                <w:sz w:val="22"/>
                <w:szCs w:val="22"/>
                <w:highlight w:val="none"/>
                <w:shd w:val="clear" w:color="auto" w:fill="FFFFFF"/>
                <w:lang w:val="en-US" w:eastAsia="zh-CN"/>
              </w:rPr>
              <w:t>10200</w:t>
            </w:r>
            <w:r>
              <w:rPr>
                <w:rFonts w:hint="eastAsia" w:ascii="宋体" w:hAnsi="宋体" w:eastAsia="宋体" w:cs="宋体"/>
                <w:color w:val="auto"/>
                <w:sz w:val="22"/>
                <w:szCs w:val="22"/>
                <w:highlight w:val="none"/>
                <w:shd w:val="clear" w:color="auto" w:fill="FFFFFF"/>
              </w:rPr>
              <w:t>W</w:t>
            </w:r>
          </w:p>
          <w:p w14:paraId="1569DAA3">
            <w:pPr>
              <w:numPr>
                <w:ilvl w:val="0"/>
                <w:numId w:val="0"/>
              </w:numPr>
              <w:adjustRightInd/>
              <w:jc w:val="left"/>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6、</w:t>
            </w:r>
            <w:r>
              <w:rPr>
                <w:rFonts w:hint="eastAsia" w:ascii="宋体" w:hAnsi="宋体" w:eastAsia="宋体" w:cs="宋体"/>
                <w:color w:val="auto"/>
                <w:sz w:val="22"/>
                <w:szCs w:val="22"/>
                <w:highlight w:val="none"/>
                <w:shd w:val="clear" w:color="auto" w:fill="FFFFFF"/>
              </w:rPr>
              <w:t>额定制热功率:≤</w:t>
            </w:r>
            <w:r>
              <w:rPr>
                <w:rFonts w:hint="eastAsia" w:ascii="宋体" w:hAnsi="宋体" w:eastAsia="宋体" w:cs="宋体"/>
                <w:color w:val="auto"/>
                <w:sz w:val="22"/>
                <w:szCs w:val="22"/>
                <w:highlight w:val="none"/>
                <w:shd w:val="clear" w:color="auto" w:fill="FFFFFF"/>
                <w:lang w:val="en-US" w:eastAsia="zh-CN"/>
              </w:rPr>
              <w:t>10680</w:t>
            </w:r>
            <w:r>
              <w:rPr>
                <w:rFonts w:hint="eastAsia" w:ascii="宋体" w:hAnsi="宋体" w:eastAsia="宋体" w:cs="宋体"/>
                <w:color w:val="auto"/>
                <w:sz w:val="22"/>
                <w:szCs w:val="22"/>
                <w:highlight w:val="none"/>
              </w:rPr>
              <w:t>W</w:t>
            </w:r>
          </w:p>
          <w:p w14:paraId="524AE02C">
            <w:pPr>
              <w:numPr>
                <w:ilvl w:val="0"/>
                <w:numId w:val="0"/>
              </w:numPr>
              <w:adjustRightInd/>
              <w:jc w:val="left"/>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7、</w:t>
            </w:r>
            <w:r>
              <w:rPr>
                <w:rFonts w:hint="eastAsia" w:ascii="宋体" w:hAnsi="宋体" w:eastAsia="宋体" w:cs="宋体"/>
                <w:color w:val="auto"/>
                <w:sz w:val="22"/>
                <w:szCs w:val="22"/>
                <w:highlight w:val="none"/>
                <w:shd w:val="clear" w:color="auto" w:fill="FFFFFF"/>
              </w:rPr>
              <w:t>★全年能源消耗效率APF≥</w:t>
            </w:r>
            <w:r>
              <w:rPr>
                <w:rFonts w:hint="eastAsia" w:ascii="宋体" w:hAnsi="宋体" w:eastAsia="宋体" w:cs="宋体"/>
                <w:color w:val="auto"/>
                <w:sz w:val="22"/>
                <w:szCs w:val="22"/>
                <w:highlight w:val="none"/>
                <w:shd w:val="clear" w:color="auto" w:fill="FFFFFF"/>
                <w:lang w:val="en-US" w:eastAsia="zh-CN"/>
              </w:rPr>
              <w:t>5.35</w:t>
            </w:r>
          </w:p>
          <w:p w14:paraId="2AA25C0B">
            <w:pPr>
              <w:numPr>
                <w:ilvl w:val="0"/>
                <w:numId w:val="0"/>
              </w:numPr>
              <w:adjustRightInd/>
              <w:jc w:val="left"/>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8、</w:t>
            </w:r>
            <w:r>
              <w:rPr>
                <w:rFonts w:hint="eastAsia" w:ascii="宋体" w:hAnsi="宋体" w:eastAsia="宋体" w:cs="宋体"/>
                <w:color w:val="auto"/>
                <w:sz w:val="22"/>
                <w:szCs w:val="22"/>
                <w:highlight w:val="none"/>
              </w:rPr>
              <w:t>最大噪音: ≤</w:t>
            </w:r>
            <w:r>
              <w:rPr>
                <w:rFonts w:hint="eastAsia" w:ascii="宋体" w:hAnsi="宋体" w:eastAsia="宋体" w:cs="宋体"/>
                <w:color w:val="auto"/>
                <w:sz w:val="22"/>
                <w:szCs w:val="22"/>
                <w:highlight w:val="none"/>
                <w:lang w:val="en-US" w:eastAsia="zh-CN"/>
              </w:rPr>
              <w:t>59</w:t>
            </w:r>
            <w:r>
              <w:rPr>
                <w:rFonts w:hint="eastAsia" w:ascii="宋体" w:hAnsi="宋体" w:eastAsia="宋体" w:cs="宋体"/>
                <w:color w:val="auto"/>
                <w:sz w:val="22"/>
                <w:szCs w:val="22"/>
                <w:highlight w:val="none"/>
              </w:rPr>
              <w:t>dB(A)</w:t>
            </w:r>
          </w:p>
          <w:p w14:paraId="7DC9CA14">
            <w:pPr>
              <w:numPr>
                <w:ilvl w:val="0"/>
                <w:numId w:val="0"/>
              </w:numPr>
              <w:adjustRightInd/>
              <w:ind w:left="0" w:leftChars="0" w:firstLine="0"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kern w:val="2"/>
                <w:sz w:val="22"/>
                <w:szCs w:val="22"/>
                <w:highlight w:val="none"/>
                <w:shd w:val="clear" w:fill="FFFFFF"/>
                <w:lang w:val="en-US" w:eastAsia="zh-CN" w:bidi="ar-SA"/>
              </w:rPr>
              <w:t>9、</w:t>
            </w:r>
            <w:r>
              <w:rPr>
                <w:rFonts w:hint="eastAsia" w:ascii="宋体" w:hAnsi="宋体" w:eastAsia="宋体" w:cs="宋体"/>
                <w:color w:val="auto"/>
                <w:sz w:val="22"/>
                <w:szCs w:val="22"/>
                <w:highlight w:val="none"/>
                <w:shd w:val="clear" w:color="auto" w:fill="FFFFFF"/>
              </w:rPr>
              <w:t>循环风量：≥</w:t>
            </w:r>
            <w:r>
              <w:rPr>
                <w:rFonts w:hint="eastAsia" w:ascii="宋体" w:hAnsi="宋体" w:eastAsia="宋体" w:cs="宋体"/>
                <w:color w:val="auto"/>
                <w:sz w:val="22"/>
                <w:szCs w:val="22"/>
                <w:highlight w:val="none"/>
                <w:shd w:val="clear" w:color="auto" w:fill="FFFFFF"/>
                <w:lang w:val="en-US" w:eastAsia="zh-CN"/>
              </w:rPr>
              <w:t>1560</w:t>
            </w:r>
            <w:r>
              <w:rPr>
                <w:rFonts w:hint="eastAsia" w:ascii="宋体" w:hAnsi="宋体" w:eastAsia="宋体" w:cs="宋体"/>
                <w:color w:val="auto"/>
                <w:sz w:val="22"/>
                <w:szCs w:val="22"/>
                <w:highlight w:val="none"/>
                <w:shd w:val="clear" w:color="auto" w:fill="FFFFFF"/>
              </w:rPr>
              <w:t>0m³/h</w:t>
            </w:r>
          </w:p>
          <w:p w14:paraId="5D0DA564">
            <w:pPr>
              <w:numPr>
                <w:ilvl w:val="0"/>
                <w:numId w:val="0"/>
              </w:numPr>
              <w:adjustRightInd/>
              <w:ind w:left="0" w:leftChars="0" w:firstLine="0"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kern w:val="2"/>
                <w:sz w:val="22"/>
                <w:szCs w:val="22"/>
                <w:highlight w:val="none"/>
                <w:shd w:val="clear" w:fill="FFFFFF"/>
                <w:lang w:val="en-US" w:eastAsia="zh-CN" w:bidi="ar-SA"/>
              </w:rPr>
              <w:t>10、</w:t>
            </w:r>
            <w:r>
              <w:rPr>
                <w:rFonts w:hint="eastAsia" w:ascii="宋体" w:hAnsi="宋体" w:eastAsia="宋体" w:cs="宋体"/>
                <w:color w:val="auto"/>
                <w:sz w:val="22"/>
                <w:szCs w:val="22"/>
                <w:highlight w:val="none"/>
                <w:shd w:val="clear" w:color="auto" w:fill="FFFFFF"/>
              </w:rPr>
              <w:t>产品运转范围满足制冷-5℃~55℃，制热-30℃~27℃</w:t>
            </w:r>
          </w:p>
          <w:p w14:paraId="6A7B059F">
            <w:pPr>
              <w:numPr>
                <w:ilvl w:val="0"/>
                <w:numId w:val="0"/>
              </w:numPr>
              <w:adjustRightInd/>
              <w:ind w:left="0" w:leftChars="0" w:firstLine="0"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kern w:val="2"/>
                <w:sz w:val="22"/>
                <w:szCs w:val="22"/>
                <w:highlight w:val="none"/>
                <w:shd w:val="clear" w:fill="FFFFFF"/>
                <w:lang w:val="en-US" w:eastAsia="zh-CN" w:bidi="ar-SA"/>
              </w:rPr>
              <w:t>11、</w:t>
            </w:r>
            <w:r>
              <w:rPr>
                <w:rFonts w:hint="eastAsia" w:ascii="宋体" w:hAnsi="宋体" w:eastAsia="宋体" w:cs="宋体"/>
                <w:color w:val="auto"/>
                <w:sz w:val="22"/>
                <w:szCs w:val="22"/>
                <w:highlight w:val="none"/>
                <w:shd w:val="clear" w:color="auto" w:fill="FFFFFF"/>
              </w:rPr>
              <w:t>采用变频压缩机且拥有喷气增焓低温制热技术</w:t>
            </w:r>
          </w:p>
          <w:p w14:paraId="34242018">
            <w:pPr>
              <w:numPr>
                <w:ilvl w:val="0"/>
                <w:numId w:val="0"/>
              </w:numPr>
              <w:adjustRightInd/>
              <w:ind w:left="0" w:leftChars="0" w:firstLine="0"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kern w:val="2"/>
                <w:sz w:val="22"/>
                <w:szCs w:val="22"/>
                <w:highlight w:val="none"/>
                <w:shd w:val="clear" w:fill="FFFFFF"/>
                <w:lang w:val="en-US" w:eastAsia="zh-CN" w:bidi="ar-SA"/>
              </w:rPr>
              <w:t>12、</w:t>
            </w:r>
            <w:r>
              <w:rPr>
                <w:rFonts w:hint="eastAsia" w:ascii="宋体" w:hAnsi="宋体" w:eastAsia="宋体" w:cs="宋体"/>
                <w:color w:val="auto"/>
                <w:sz w:val="22"/>
                <w:szCs w:val="22"/>
                <w:highlight w:val="none"/>
                <w:shd w:val="clear" w:color="auto" w:fill="FFFFFF"/>
              </w:rPr>
              <w:t>室外机具有多重油分离技术，且回油效率达到99.99%</w:t>
            </w:r>
          </w:p>
          <w:p w14:paraId="4509DB79">
            <w:pPr>
              <w:numPr>
                <w:ilvl w:val="0"/>
                <w:numId w:val="0"/>
              </w:numPr>
              <w:adjustRightInd/>
              <w:ind w:left="0" w:leftChars="0" w:firstLine="0"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kern w:val="2"/>
                <w:sz w:val="22"/>
                <w:szCs w:val="22"/>
                <w:highlight w:val="none"/>
                <w:shd w:val="clear" w:fill="FFFFFF"/>
                <w:lang w:val="en-US" w:eastAsia="zh-CN" w:bidi="ar-SA"/>
              </w:rPr>
              <w:t>13、</w:t>
            </w:r>
            <w:r>
              <w:rPr>
                <w:rFonts w:hint="eastAsia" w:ascii="宋体" w:hAnsi="宋体" w:eastAsia="宋体" w:cs="宋体"/>
                <w:color w:val="auto"/>
                <w:sz w:val="22"/>
                <w:szCs w:val="22"/>
                <w:highlight w:val="none"/>
                <w:shd w:val="clear" w:color="auto" w:fill="FFFFFF"/>
              </w:rPr>
              <w:t>智能除霜技术机制达到四种及四种以上。</w:t>
            </w:r>
          </w:p>
          <w:p w14:paraId="3030F1B2">
            <w:pPr>
              <w:numPr>
                <w:ilvl w:val="0"/>
                <w:numId w:val="0"/>
              </w:numPr>
              <w:adjustRightInd/>
              <w:ind w:left="0" w:leftChars="0" w:firstLine="0"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kern w:val="2"/>
                <w:sz w:val="22"/>
                <w:szCs w:val="22"/>
                <w:highlight w:val="none"/>
                <w:shd w:val="clear" w:fill="FFFFFF"/>
                <w:lang w:val="en-US" w:eastAsia="zh-CN" w:bidi="ar-SA"/>
              </w:rPr>
              <w:t>14、</w:t>
            </w:r>
            <w:r>
              <w:rPr>
                <w:rFonts w:hint="eastAsia" w:ascii="宋体" w:hAnsi="宋体" w:eastAsia="宋体" w:cs="宋体"/>
                <w:color w:val="auto"/>
                <w:sz w:val="22"/>
                <w:szCs w:val="22"/>
                <w:highlight w:val="none"/>
                <w:shd w:val="clear" w:color="auto" w:fill="FFFFFF"/>
              </w:rPr>
              <w:t>冷媒为采用R410A；有变频功能。</w:t>
            </w:r>
          </w:p>
          <w:p w14:paraId="3117961E">
            <w:pPr>
              <w:numPr>
                <w:ilvl w:val="0"/>
                <w:numId w:val="0"/>
              </w:numPr>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（提供产品的节能认证证书）</w:t>
            </w:r>
          </w:p>
        </w:tc>
        <w:tc>
          <w:tcPr>
            <w:tcW w:w="533" w:type="dxa"/>
            <w:noWrap w:val="0"/>
            <w:vAlign w:val="center"/>
          </w:tcPr>
          <w:p w14:paraId="7CC5615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619" w:type="dxa"/>
            <w:noWrap w:val="0"/>
            <w:vAlign w:val="center"/>
          </w:tcPr>
          <w:p w14:paraId="4DC8F03A">
            <w:pPr>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1</w:t>
            </w:r>
          </w:p>
        </w:tc>
        <w:tc>
          <w:tcPr>
            <w:tcW w:w="1117" w:type="dxa"/>
            <w:noWrap w:val="0"/>
            <w:vAlign w:val="center"/>
          </w:tcPr>
          <w:p w14:paraId="2C287038">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23010</w:t>
            </w:r>
          </w:p>
        </w:tc>
        <w:tc>
          <w:tcPr>
            <w:tcW w:w="1270" w:type="dxa"/>
            <w:noWrap w:val="0"/>
            <w:vAlign w:val="center"/>
          </w:tcPr>
          <w:p w14:paraId="769CD602">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23010</w:t>
            </w:r>
          </w:p>
        </w:tc>
      </w:tr>
      <w:tr w14:paraId="7127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31433AEA">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p>
        </w:tc>
        <w:tc>
          <w:tcPr>
            <w:tcW w:w="1469" w:type="dxa"/>
            <w:shd w:val="clear" w:color="auto" w:fill="auto"/>
            <w:noWrap w:val="0"/>
            <w:vAlign w:val="center"/>
          </w:tcPr>
          <w:p w14:paraId="4A6B6840">
            <w:pPr>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多联机室外机</w:t>
            </w:r>
          </w:p>
          <w:p w14:paraId="2287AFDE">
            <w:pPr>
              <w:jc w:val="center"/>
              <w:rPr>
                <w:rFonts w:hint="eastAsia" w:ascii="宋体" w:hAnsi="宋体" w:eastAsia="宋体" w:cs="宋体"/>
                <w:color w:val="auto"/>
                <w:kern w:val="2"/>
                <w:sz w:val="22"/>
                <w:szCs w:val="22"/>
                <w:highlight w:val="none"/>
                <w:lang w:val="en-US" w:eastAsia="zh-CN" w:bidi="ar-SA"/>
              </w:rPr>
            </w:pPr>
          </w:p>
        </w:tc>
        <w:tc>
          <w:tcPr>
            <w:tcW w:w="4248" w:type="dxa"/>
            <w:shd w:val="clear" w:color="auto" w:fill="auto"/>
            <w:noWrap w:val="0"/>
            <w:vAlign w:val="center"/>
          </w:tcPr>
          <w:p w14:paraId="336A2ADD">
            <w:pPr>
              <w:numPr>
                <w:ilvl w:val="0"/>
                <w:numId w:val="4"/>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lang w:bidi="ar"/>
              </w:rPr>
              <w:t>能效等</w:t>
            </w:r>
            <w:r>
              <w:rPr>
                <w:rFonts w:hint="eastAsia" w:ascii="宋体" w:hAnsi="宋体" w:eastAsia="宋体" w:cs="宋体"/>
                <w:color w:val="auto"/>
                <w:sz w:val="22"/>
                <w:szCs w:val="22"/>
                <w:highlight w:val="none"/>
                <w:shd w:val="clear" w:color="auto" w:fill="FFFFFF"/>
              </w:rPr>
              <w:t xml:space="preserve">级：变频一级能效 </w:t>
            </w:r>
          </w:p>
          <w:p w14:paraId="409BBE04">
            <w:pPr>
              <w:numPr>
                <w:ilvl w:val="0"/>
                <w:numId w:val="4"/>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电压：380V</w:t>
            </w:r>
          </w:p>
          <w:p w14:paraId="6F58DBA5">
            <w:pPr>
              <w:numPr>
                <w:ilvl w:val="0"/>
                <w:numId w:val="4"/>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名义制冷量 :≥</w:t>
            </w:r>
            <w:r>
              <w:rPr>
                <w:rFonts w:hint="eastAsia" w:ascii="宋体" w:hAnsi="宋体" w:eastAsia="宋体" w:cs="宋体"/>
                <w:color w:val="auto"/>
                <w:sz w:val="22"/>
                <w:szCs w:val="22"/>
                <w:highlight w:val="none"/>
                <w:shd w:val="clear" w:color="auto" w:fill="FFFFFF"/>
                <w:lang w:val="en-US" w:eastAsia="zh-CN"/>
              </w:rPr>
              <w:t>450</w:t>
            </w:r>
            <w:r>
              <w:rPr>
                <w:rFonts w:hint="eastAsia" w:ascii="宋体" w:hAnsi="宋体" w:eastAsia="宋体" w:cs="宋体"/>
                <w:color w:val="auto"/>
                <w:sz w:val="22"/>
                <w:szCs w:val="22"/>
                <w:highlight w:val="none"/>
                <w:shd w:val="clear" w:color="auto" w:fill="FFFFFF"/>
              </w:rPr>
              <w:t>00W</w:t>
            </w:r>
          </w:p>
          <w:p w14:paraId="4AFC99CA">
            <w:pPr>
              <w:numPr>
                <w:ilvl w:val="0"/>
                <w:numId w:val="4"/>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名义制热量:≥</w:t>
            </w:r>
            <w:r>
              <w:rPr>
                <w:rFonts w:hint="eastAsia" w:ascii="宋体" w:hAnsi="宋体" w:eastAsia="宋体" w:cs="宋体"/>
                <w:color w:val="auto"/>
                <w:sz w:val="22"/>
                <w:szCs w:val="22"/>
                <w:highlight w:val="none"/>
                <w:shd w:val="clear" w:color="auto" w:fill="FFFFFF"/>
                <w:lang w:val="en-US" w:eastAsia="zh-CN"/>
              </w:rPr>
              <w:t>500</w:t>
            </w:r>
            <w:r>
              <w:rPr>
                <w:rFonts w:hint="eastAsia" w:ascii="宋体" w:hAnsi="宋体" w:eastAsia="宋体" w:cs="宋体"/>
                <w:color w:val="auto"/>
                <w:sz w:val="22"/>
                <w:szCs w:val="22"/>
                <w:highlight w:val="none"/>
                <w:shd w:val="clear" w:color="auto" w:fill="FFFFFF"/>
              </w:rPr>
              <w:t>00W</w:t>
            </w:r>
          </w:p>
          <w:p w14:paraId="410BC0BF">
            <w:pPr>
              <w:numPr>
                <w:ilvl w:val="0"/>
                <w:numId w:val="4"/>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额定制冷功率:≤</w:t>
            </w:r>
            <w:r>
              <w:rPr>
                <w:rFonts w:hint="eastAsia" w:ascii="宋体" w:hAnsi="宋体" w:eastAsia="宋体" w:cs="宋体"/>
                <w:color w:val="auto"/>
                <w:sz w:val="22"/>
                <w:szCs w:val="22"/>
                <w:highlight w:val="none"/>
                <w:shd w:val="clear" w:color="auto" w:fill="FFFFFF"/>
                <w:lang w:val="en-US" w:eastAsia="zh-CN"/>
              </w:rPr>
              <w:t>12090</w:t>
            </w:r>
            <w:r>
              <w:rPr>
                <w:rFonts w:hint="eastAsia" w:ascii="宋体" w:hAnsi="宋体" w:eastAsia="宋体" w:cs="宋体"/>
                <w:color w:val="auto"/>
                <w:sz w:val="22"/>
                <w:szCs w:val="22"/>
                <w:highlight w:val="none"/>
                <w:shd w:val="clear" w:color="auto" w:fill="FFFFFF"/>
              </w:rPr>
              <w:t>W</w:t>
            </w:r>
          </w:p>
          <w:p w14:paraId="4CE2A552">
            <w:pPr>
              <w:numPr>
                <w:ilvl w:val="0"/>
                <w:numId w:val="4"/>
              </w:numPr>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额定制热功率:≤</w:t>
            </w:r>
            <w:r>
              <w:rPr>
                <w:rFonts w:hint="eastAsia" w:ascii="宋体" w:hAnsi="宋体" w:eastAsia="宋体" w:cs="宋体"/>
                <w:color w:val="auto"/>
                <w:sz w:val="22"/>
                <w:szCs w:val="22"/>
                <w:highlight w:val="none"/>
                <w:shd w:val="clear" w:color="auto" w:fill="FFFFFF"/>
                <w:lang w:val="en-US" w:eastAsia="zh-CN"/>
              </w:rPr>
              <w:t>12090</w:t>
            </w:r>
            <w:r>
              <w:rPr>
                <w:rFonts w:hint="eastAsia" w:ascii="宋体" w:hAnsi="宋体" w:eastAsia="宋体" w:cs="宋体"/>
                <w:color w:val="auto"/>
                <w:sz w:val="22"/>
                <w:szCs w:val="22"/>
                <w:highlight w:val="none"/>
              </w:rPr>
              <w:t>W</w:t>
            </w:r>
          </w:p>
          <w:p w14:paraId="7AB6C725">
            <w:pPr>
              <w:numPr>
                <w:ilvl w:val="0"/>
                <w:numId w:val="4"/>
              </w:numPr>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★全年能源消耗效率APF≥</w:t>
            </w:r>
            <w:r>
              <w:rPr>
                <w:rFonts w:hint="eastAsia" w:ascii="宋体" w:hAnsi="宋体" w:eastAsia="宋体" w:cs="宋体"/>
                <w:color w:val="auto"/>
                <w:sz w:val="22"/>
                <w:szCs w:val="22"/>
                <w:highlight w:val="none"/>
                <w:shd w:val="clear" w:color="auto" w:fill="FFFFFF"/>
                <w:lang w:val="en-US" w:eastAsia="zh-CN"/>
              </w:rPr>
              <w:t>5.25</w:t>
            </w:r>
          </w:p>
          <w:p w14:paraId="211B3D03">
            <w:pPr>
              <w:numPr>
                <w:ilvl w:val="0"/>
                <w:numId w:val="4"/>
              </w:numPr>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最大噪音: ≤6</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dB(A)</w:t>
            </w:r>
          </w:p>
          <w:p w14:paraId="28E4F478">
            <w:pPr>
              <w:numPr>
                <w:ilvl w:val="0"/>
                <w:numId w:val="4"/>
              </w:numPr>
              <w:adjustRightInd/>
              <w:ind w:left="0" w:leftChars="0" w:firstLine="0"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循环风量：≥</w:t>
            </w:r>
            <w:r>
              <w:rPr>
                <w:rFonts w:hint="eastAsia" w:ascii="宋体" w:hAnsi="宋体" w:eastAsia="宋体" w:cs="宋体"/>
                <w:color w:val="auto"/>
                <w:sz w:val="22"/>
                <w:szCs w:val="22"/>
                <w:highlight w:val="none"/>
                <w:shd w:val="clear" w:color="auto" w:fill="FFFFFF"/>
                <w:lang w:val="en-US" w:eastAsia="zh-CN"/>
              </w:rPr>
              <w:t>1650</w:t>
            </w:r>
            <w:r>
              <w:rPr>
                <w:rFonts w:hint="eastAsia" w:ascii="宋体" w:hAnsi="宋体" w:eastAsia="宋体" w:cs="宋体"/>
                <w:color w:val="auto"/>
                <w:sz w:val="22"/>
                <w:szCs w:val="22"/>
                <w:highlight w:val="none"/>
                <w:shd w:val="clear" w:color="auto" w:fill="FFFFFF"/>
              </w:rPr>
              <w:t>0m³/h</w:t>
            </w:r>
          </w:p>
          <w:p w14:paraId="0AE511E2">
            <w:pPr>
              <w:numPr>
                <w:ilvl w:val="0"/>
                <w:numId w:val="0"/>
              </w:numPr>
              <w:adjustRightInd/>
              <w:ind w:left="0" w:leftChars="0" w:firstLine="0"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kern w:val="2"/>
                <w:sz w:val="22"/>
                <w:szCs w:val="22"/>
                <w:highlight w:val="none"/>
                <w:shd w:val="clear" w:fill="FFFFFF"/>
                <w:lang w:val="en-US" w:eastAsia="zh-CN" w:bidi="ar-SA"/>
              </w:rPr>
              <w:t>10、</w:t>
            </w:r>
            <w:r>
              <w:rPr>
                <w:rFonts w:hint="eastAsia" w:ascii="宋体" w:hAnsi="宋体" w:eastAsia="宋体" w:cs="宋体"/>
                <w:color w:val="auto"/>
                <w:sz w:val="22"/>
                <w:szCs w:val="22"/>
                <w:highlight w:val="none"/>
                <w:shd w:val="clear" w:color="auto" w:fill="FFFFFF"/>
              </w:rPr>
              <w:t>产品运转范围满足制冷-5℃~55℃，制热-30℃~27℃</w:t>
            </w:r>
          </w:p>
          <w:p w14:paraId="5A333305">
            <w:pPr>
              <w:numPr>
                <w:ilvl w:val="0"/>
                <w:numId w:val="0"/>
              </w:numPr>
              <w:adjustRightInd/>
              <w:ind w:left="0" w:leftChars="0" w:firstLine="0"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kern w:val="2"/>
                <w:sz w:val="22"/>
                <w:szCs w:val="22"/>
                <w:highlight w:val="none"/>
                <w:shd w:val="clear" w:fill="FFFFFF"/>
                <w:lang w:val="en-US" w:eastAsia="zh-CN" w:bidi="ar-SA"/>
              </w:rPr>
              <w:t>11、</w:t>
            </w:r>
            <w:r>
              <w:rPr>
                <w:rFonts w:hint="eastAsia" w:ascii="宋体" w:hAnsi="宋体" w:eastAsia="宋体" w:cs="宋体"/>
                <w:color w:val="auto"/>
                <w:sz w:val="22"/>
                <w:szCs w:val="22"/>
                <w:highlight w:val="none"/>
                <w:shd w:val="clear" w:color="auto" w:fill="FFFFFF"/>
              </w:rPr>
              <w:t>采用变频压缩机且拥有喷气增焓低温制热技术</w:t>
            </w:r>
          </w:p>
          <w:p w14:paraId="67C3F244">
            <w:pPr>
              <w:numPr>
                <w:ilvl w:val="0"/>
                <w:numId w:val="0"/>
              </w:numPr>
              <w:adjustRightInd/>
              <w:ind w:left="0" w:leftChars="0" w:firstLine="0"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kern w:val="2"/>
                <w:sz w:val="22"/>
                <w:szCs w:val="22"/>
                <w:highlight w:val="none"/>
                <w:shd w:val="clear" w:fill="FFFFFF"/>
                <w:lang w:val="en-US" w:eastAsia="zh-CN" w:bidi="ar-SA"/>
              </w:rPr>
              <w:t>12、</w:t>
            </w:r>
            <w:r>
              <w:rPr>
                <w:rFonts w:hint="eastAsia" w:ascii="宋体" w:hAnsi="宋体" w:eastAsia="宋体" w:cs="宋体"/>
                <w:color w:val="auto"/>
                <w:sz w:val="22"/>
                <w:szCs w:val="22"/>
                <w:highlight w:val="none"/>
                <w:shd w:val="clear" w:color="auto" w:fill="FFFFFF"/>
              </w:rPr>
              <w:t>室外机具有多重油分离技术，且回油效率达到99.99%</w:t>
            </w:r>
          </w:p>
          <w:p w14:paraId="6C290BC8">
            <w:pPr>
              <w:numPr>
                <w:ilvl w:val="0"/>
                <w:numId w:val="0"/>
              </w:numPr>
              <w:adjustRightInd/>
              <w:ind w:left="0" w:leftChars="0" w:firstLine="0"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kern w:val="2"/>
                <w:sz w:val="22"/>
                <w:szCs w:val="22"/>
                <w:highlight w:val="none"/>
                <w:shd w:val="clear" w:fill="FFFFFF"/>
                <w:lang w:val="en-US" w:eastAsia="zh-CN" w:bidi="ar-SA"/>
              </w:rPr>
              <w:t>13、</w:t>
            </w:r>
            <w:r>
              <w:rPr>
                <w:rFonts w:hint="eastAsia" w:ascii="宋体" w:hAnsi="宋体" w:eastAsia="宋体" w:cs="宋体"/>
                <w:color w:val="auto"/>
                <w:sz w:val="22"/>
                <w:szCs w:val="22"/>
                <w:highlight w:val="none"/>
                <w:shd w:val="clear" w:color="auto" w:fill="FFFFFF"/>
              </w:rPr>
              <w:t>智能除霜技术机制达到四种及四种以上。</w:t>
            </w:r>
          </w:p>
          <w:p w14:paraId="4856D7F5">
            <w:pPr>
              <w:numPr>
                <w:ilvl w:val="0"/>
                <w:numId w:val="0"/>
              </w:numPr>
              <w:adjustRightInd/>
              <w:ind w:left="0" w:leftChars="0" w:firstLine="0"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kern w:val="2"/>
                <w:sz w:val="22"/>
                <w:szCs w:val="22"/>
                <w:highlight w:val="none"/>
                <w:shd w:val="clear" w:fill="FFFFFF"/>
                <w:lang w:val="en-US" w:eastAsia="zh-CN" w:bidi="ar-SA"/>
              </w:rPr>
              <w:t>14、</w:t>
            </w:r>
            <w:r>
              <w:rPr>
                <w:rFonts w:hint="eastAsia" w:ascii="宋体" w:hAnsi="宋体" w:eastAsia="宋体" w:cs="宋体"/>
                <w:color w:val="auto"/>
                <w:sz w:val="22"/>
                <w:szCs w:val="22"/>
                <w:highlight w:val="none"/>
                <w:shd w:val="clear" w:color="auto" w:fill="FFFFFF"/>
              </w:rPr>
              <w:t>冷媒为采用R410A；有变频功能。</w:t>
            </w:r>
          </w:p>
          <w:p w14:paraId="4C44E254">
            <w:pPr>
              <w:numPr>
                <w:ilvl w:val="0"/>
                <w:numId w:val="0"/>
              </w:numPr>
              <w:adjustRightInd/>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（提供产品的节能认证证书）</w:t>
            </w:r>
          </w:p>
        </w:tc>
        <w:tc>
          <w:tcPr>
            <w:tcW w:w="533" w:type="dxa"/>
            <w:shd w:val="clear" w:color="auto" w:fill="auto"/>
            <w:noWrap w:val="0"/>
            <w:vAlign w:val="center"/>
          </w:tcPr>
          <w:p w14:paraId="6B644F82">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台</w:t>
            </w:r>
          </w:p>
        </w:tc>
        <w:tc>
          <w:tcPr>
            <w:tcW w:w="619" w:type="dxa"/>
            <w:shd w:val="clear" w:color="auto" w:fill="auto"/>
            <w:noWrap w:val="0"/>
            <w:vAlign w:val="center"/>
          </w:tcPr>
          <w:p w14:paraId="5FC364BC">
            <w:pPr>
              <w:jc w:val="center"/>
              <w:rPr>
                <w:rFonts w:hint="eastAsia" w:ascii="宋体" w:hAnsi="宋体" w:eastAsia="宋体" w:cs="宋体"/>
                <w:color w:val="auto"/>
                <w:kern w:val="2"/>
                <w:sz w:val="22"/>
                <w:szCs w:val="22"/>
                <w:highlight w:val="none"/>
                <w:shd w:val="clear" w:color="auto" w:fill="FFFFFF"/>
                <w:lang w:val="en-US" w:eastAsia="zh-CN" w:bidi="ar-SA"/>
              </w:rPr>
            </w:pPr>
            <w:r>
              <w:rPr>
                <w:rFonts w:hint="eastAsia" w:ascii="宋体" w:hAnsi="宋体" w:eastAsia="宋体" w:cs="宋体"/>
                <w:color w:val="auto"/>
                <w:sz w:val="22"/>
                <w:szCs w:val="22"/>
                <w:highlight w:val="none"/>
                <w:shd w:val="clear" w:color="auto" w:fill="FFFFFF"/>
                <w:lang w:val="en-US" w:eastAsia="zh-CN"/>
              </w:rPr>
              <w:t>2</w:t>
            </w:r>
          </w:p>
        </w:tc>
        <w:tc>
          <w:tcPr>
            <w:tcW w:w="1117" w:type="dxa"/>
            <w:noWrap w:val="0"/>
            <w:vAlign w:val="center"/>
          </w:tcPr>
          <w:p w14:paraId="224C35C3">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25300</w:t>
            </w:r>
          </w:p>
        </w:tc>
        <w:tc>
          <w:tcPr>
            <w:tcW w:w="1270" w:type="dxa"/>
            <w:noWrap w:val="0"/>
            <w:vAlign w:val="center"/>
          </w:tcPr>
          <w:p w14:paraId="170D2A7E">
            <w:pPr>
              <w:keepNext w:val="0"/>
              <w:keepLines w:val="0"/>
              <w:widowControl/>
              <w:suppressLineNumbers w:val="0"/>
              <w:jc w:val="center"/>
              <w:textAlignment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50600</w:t>
            </w:r>
          </w:p>
        </w:tc>
      </w:tr>
      <w:tr w14:paraId="360F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60862ADB">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w:t>
            </w:r>
          </w:p>
        </w:tc>
        <w:tc>
          <w:tcPr>
            <w:tcW w:w="1469" w:type="dxa"/>
            <w:shd w:val="clear" w:color="auto" w:fill="auto"/>
            <w:noWrap w:val="0"/>
            <w:vAlign w:val="center"/>
          </w:tcPr>
          <w:p w14:paraId="0EFD2837">
            <w:pPr>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多联机室外机</w:t>
            </w:r>
          </w:p>
          <w:p w14:paraId="58744827">
            <w:pPr>
              <w:jc w:val="center"/>
              <w:rPr>
                <w:rFonts w:hint="eastAsia" w:ascii="宋体" w:hAnsi="宋体" w:eastAsia="宋体" w:cs="宋体"/>
                <w:color w:val="auto"/>
                <w:kern w:val="2"/>
                <w:sz w:val="22"/>
                <w:szCs w:val="22"/>
                <w:highlight w:val="none"/>
                <w:lang w:val="en-US" w:eastAsia="zh-CN" w:bidi="ar-SA"/>
              </w:rPr>
            </w:pPr>
          </w:p>
        </w:tc>
        <w:tc>
          <w:tcPr>
            <w:tcW w:w="4248" w:type="dxa"/>
            <w:shd w:val="clear" w:color="auto" w:fill="auto"/>
            <w:noWrap w:val="0"/>
            <w:vAlign w:val="center"/>
          </w:tcPr>
          <w:p w14:paraId="370742D2">
            <w:pPr>
              <w:numPr>
                <w:ilvl w:val="0"/>
                <w:numId w:val="5"/>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lang w:bidi="ar"/>
              </w:rPr>
              <w:t>能效等</w:t>
            </w:r>
            <w:r>
              <w:rPr>
                <w:rFonts w:hint="eastAsia" w:ascii="宋体" w:hAnsi="宋体" w:eastAsia="宋体" w:cs="宋体"/>
                <w:color w:val="auto"/>
                <w:sz w:val="22"/>
                <w:szCs w:val="22"/>
                <w:highlight w:val="none"/>
                <w:shd w:val="clear" w:color="auto" w:fill="FFFFFF"/>
              </w:rPr>
              <w:t xml:space="preserve">级：变频一级能效 </w:t>
            </w:r>
          </w:p>
          <w:p w14:paraId="7BC936FA">
            <w:pPr>
              <w:numPr>
                <w:ilvl w:val="0"/>
                <w:numId w:val="5"/>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电压：380V</w:t>
            </w:r>
          </w:p>
          <w:p w14:paraId="015A7B2D">
            <w:pPr>
              <w:numPr>
                <w:ilvl w:val="0"/>
                <w:numId w:val="5"/>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名义制冷量 :≥</w:t>
            </w:r>
            <w:r>
              <w:rPr>
                <w:rFonts w:hint="eastAsia" w:ascii="宋体" w:hAnsi="宋体" w:eastAsia="宋体" w:cs="宋体"/>
                <w:color w:val="auto"/>
                <w:sz w:val="22"/>
                <w:szCs w:val="22"/>
                <w:highlight w:val="none"/>
                <w:shd w:val="clear" w:color="auto" w:fill="FFFFFF"/>
                <w:lang w:val="en-US" w:eastAsia="zh-CN"/>
              </w:rPr>
              <w:t>560</w:t>
            </w:r>
            <w:r>
              <w:rPr>
                <w:rFonts w:hint="eastAsia" w:ascii="宋体" w:hAnsi="宋体" w:eastAsia="宋体" w:cs="宋体"/>
                <w:color w:val="auto"/>
                <w:sz w:val="22"/>
                <w:szCs w:val="22"/>
                <w:highlight w:val="none"/>
                <w:shd w:val="clear" w:color="auto" w:fill="FFFFFF"/>
              </w:rPr>
              <w:t>00W</w:t>
            </w:r>
          </w:p>
          <w:p w14:paraId="126ECA14">
            <w:pPr>
              <w:numPr>
                <w:ilvl w:val="0"/>
                <w:numId w:val="5"/>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名义制热量:≥</w:t>
            </w:r>
            <w:r>
              <w:rPr>
                <w:rFonts w:hint="eastAsia" w:ascii="宋体" w:hAnsi="宋体" w:eastAsia="宋体" w:cs="宋体"/>
                <w:color w:val="auto"/>
                <w:sz w:val="22"/>
                <w:szCs w:val="22"/>
                <w:highlight w:val="none"/>
                <w:shd w:val="clear" w:color="auto" w:fill="FFFFFF"/>
                <w:lang w:val="en-US" w:eastAsia="zh-CN"/>
              </w:rPr>
              <w:t>630</w:t>
            </w:r>
            <w:r>
              <w:rPr>
                <w:rFonts w:hint="eastAsia" w:ascii="宋体" w:hAnsi="宋体" w:eastAsia="宋体" w:cs="宋体"/>
                <w:color w:val="auto"/>
                <w:sz w:val="22"/>
                <w:szCs w:val="22"/>
                <w:highlight w:val="none"/>
                <w:shd w:val="clear" w:color="auto" w:fill="FFFFFF"/>
              </w:rPr>
              <w:t>00W</w:t>
            </w:r>
          </w:p>
          <w:p w14:paraId="23E53821">
            <w:pPr>
              <w:numPr>
                <w:ilvl w:val="0"/>
                <w:numId w:val="5"/>
              </w:numPr>
              <w:adjustRightInd/>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额定制冷功率:≤</w:t>
            </w:r>
            <w:r>
              <w:rPr>
                <w:rFonts w:hint="eastAsia" w:ascii="宋体" w:hAnsi="宋体" w:eastAsia="宋体" w:cs="宋体"/>
                <w:color w:val="auto"/>
                <w:sz w:val="22"/>
                <w:szCs w:val="22"/>
                <w:highlight w:val="none"/>
                <w:shd w:val="clear" w:color="auto" w:fill="FFFFFF"/>
                <w:lang w:val="en-US" w:eastAsia="zh-CN"/>
              </w:rPr>
              <w:t>15700</w:t>
            </w:r>
            <w:r>
              <w:rPr>
                <w:rFonts w:hint="eastAsia" w:ascii="宋体" w:hAnsi="宋体" w:eastAsia="宋体" w:cs="宋体"/>
                <w:color w:val="auto"/>
                <w:sz w:val="22"/>
                <w:szCs w:val="22"/>
                <w:highlight w:val="none"/>
                <w:shd w:val="clear" w:color="auto" w:fill="FFFFFF"/>
              </w:rPr>
              <w:t>W</w:t>
            </w:r>
          </w:p>
          <w:p w14:paraId="20A6A764">
            <w:pPr>
              <w:numPr>
                <w:ilvl w:val="0"/>
                <w:numId w:val="5"/>
              </w:numPr>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额定制热功率:≤</w:t>
            </w:r>
            <w:r>
              <w:rPr>
                <w:rFonts w:hint="eastAsia" w:ascii="宋体" w:hAnsi="宋体" w:eastAsia="宋体" w:cs="宋体"/>
                <w:color w:val="auto"/>
                <w:sz w:val="22"/>
                <w:szCs w:val="22"/>
                <w:highlight w:val="none"/>
                <w:shd w:val="clear" w:color="auto" w:fill="FFFFFF"/>
                <w:lang w:val="en-US" w:eastAsia="zh-CN"/>
              </w:rPr>
              <w:t>15400</w:t>
            </w:r>
            <w:r>
              <w:rPr>
                <w:rFonts w:hint="eastAsia" w:ascii="宋体" w:hAnsi="宋体" w:eastAsia="宋体" w:cs="宋体"/>
                <w:color w:val="auto"/>
                <w:sz w:val="22"/>
                <w:szCs w:val="22"/>
                <w:highlight w:val="none"/>
              </w:rPr>
              <w:t>W</w:t>
            </w:r>
          </w:p>
          <w:p w14:paraId="5EA76585">
            <w:pPr>
              <w:numPr>
                <w:ilvl w:val="0"/>
                <w:numId w:val="5"/>
              </w:numPr>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★全年能源消耗效率APF≥</w:t>
            </w:r>
            <w:r>
              <w:rPr>
                <w:rFonts w:hint="eastAsia" w:ascii="宋体" w:hAnsi="宋体" w:eastAsia="宋体" w:cs="宋体"/>
                <w:color w:val="auto"/>
                <w:sz w:val="22"/>
                <w:szCs w:val="22"/>
                <w:highlight w:val="none"/>
                <w:shd w:val="clear" w:color="auto" w:fill="FFFFFF"/>
                <w:lang w:val="en-US" w:eastAsia="zh-CN"/>
              </w:rPr>
              <w:t>5.1</w:t>
            </w:r>
          </w:p>
          <w:p w14:paraId="02B0293C">
            <w:pPr>
              <w:numPr>
                <w:ilvl w:val="0"/>
                <w:numId w:val="5"/>
              </w:numPr>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最大噪音: ≤6</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dB(A)</w:t>
            </w:r>
          </w:p>
          <w:p w14:paraId="4983CBEC">
            <w:pPr>
              <w:numPr>
                <w:ilvl w:val="0"/>
                <w:numId w:val="5"/>
              </w:numPr>
              <w:adjustRightInd/>
              <w:ind w:left="0" w:leftChars="0" w:firstLine="0"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循环风量：≥</w:t>
            </w:r>
            <w:r>
              <w:rPr>
                <w:rFonts w:hint="eastAsia" w:ascii="宋体" w:hAnsi="宋体" w:eastAsia="宋体" w:cs="宋体"/>
                <w:color w:val="auto"/>
                <w:sz w:val="22"/>
                <w:szCs w:val="22"/>
                <w:highlight w:val="none"/>
                <w:shd w:val="clear" w:color="auto" w:fill="FFFFFF"/>
                <w:lang w:val="en-US" w:eastAsia="zh-CN"/>
              </w:rPr>
              <w:t>2200</w:t>
            </w:r>
            <w:r>
              <w:rPr>
                <w:rFonts w:hint="eastAsia" w:ascii="宋体" w:hAnsi="宋体" w:eastAsia="宋体" w:cs="宋体"/>
                <w:color w:val="auto"/>
                <w:sz w:val="22"/>
                <w:szCs w:val="22"/>
                <w:highlight w:val="none"/>
                <w:shd w:val="clear" w:color="auto" w:fill="FFFFFF"/>
              </w:rPr>
              <w:t>0m³/h</w:t>
            </w:r>
          </w:p>
          <w:p w14:paraId="7813AECD">
            <w:pPr>
              <w:numPr>
                <w:ilvl w:val="0"/>
                <w:numId w:val="5"/>
              </w:numPr>
              <w:adjustRightInd/>
              <w:ind w:left="0" w:leftChars="0" w:firstLine="0"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产品运转范围满足制冷-5℃~55℃，制热-30℃~27℃</w:t>
            </w:r>
          </w:p>
          <w:p w14:paraId="2206A3E8">
            <w:pPr>
              <w:numPr>
                <w:ilvl w:val="0"/>
                <w:numId w:val="0"/>
              </w:numPr>
              <w:adjustRightInd/>
              <w:ind w:left="0" w:leftChars="0" w:firstLine="0"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kern w:val="2"/>
                <w:sz w:val="22"/>
                <w:szCs w:val="22"/>
                <w:highlight w:val="none"/>
                <w:shd w:val="clear" w:fill="FFFFFF"/>
                <w:lang w:val="en-US" w:eastAsia="zh-CN" w:bidi="ar-SA"/>
              </w:rPr>
              <w:t>11、</w:t>
            </w:r>
            <w:r>
              <w:rPr>
                <w:rFonts w:hint="eastAsia" w:ascii="宋体" w:hAnsi="宋体" w:eastAsia="宋体" w:cs="宋体"/>
                <w:color w:val="auto"/>
                <w:sz w:val="22"/>
                <w:szCs w:val="22"/>
                <w:highlight w:val="none"/>
                <w:shd w:val="clear" w:color="auto" w:fill="FFFFFF"/>
              </w:rPr>
              <w:t>采用变频压缩机且拥有喷气增焓低温制热技术</w:t>
            </w:r>
          </w:p>
          <w:p w14:paraId="38EB6414">
            <w:pPr>
              <w:numPr>
                <w:ilvl w:val="0"/>
                <w:numId w:val="0"/>
              </w:numPr>
              <w:adjustRightInd/>
              <w:ind w:left="0" w:leftChars="0" w:firstLine="0"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kern w:val="2"/>
                <w:sz w:val="22"/>
                <w:szCs w:val="22"/>
                <w:highlight w:val="none"/>
                <w:shd w:val="clear" w:fill="FFFFFF"/>
                <w:lang w:val="en-US" w:eastAsia="zh-CN" w:bidi="ar-SA"/>
              </w:rPr>
              <w:t>12、</w:t>
            </w:r>
            <w:r>
              <w:rPr>
                <w:rFonts w:hint="eastAsia" w:ascii="宋体" w:hAnsi="宋体" w:eastAsia="宋体" w:cs="宋体"/>
                <w:color w:val="auto"/>
                <w:sz w:val="22"/>
                <w:szCs w:val="22"/>
                <w:highlight w:val="none"/>
                <w:shd w:val="clear" w:color="auto" w:fill="FFFFFF"/>
              </w:rPr>
              <w:t>室外机具有多重油分离技术，且回油效率达到99.99%</w:t>
            </w:r>
          </w:p>
          <w:p w14:paraId="3AB98622">
            <w:pPr>
              <w:numPr>
                <w:ilvl w:val="0"/>
                <w:numId w:val="0"/>
              </w:numPr>
              <w:adjustRightInd/>
              <w:ind w:left="0" w:leftChars="0" w:firstLine="0"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kern w:val="2"/>
                <w:sz w:val="22"/>
                <w:szCs w:val="22"/>
                <w:highlight w:val="none"/>
                <w:shd w:val="clear" w:fill="FFFFFF"/>
                <w:lang w:val="en-US" w:eastAsia="zh-CN" w:bidi="ar-SA"/>
              </w:rPr>
              <w:t>13、</w:t>
            </w:r>
            <w:r>
              <w:rPr>
                <w:rFonts w:hint="eastAsia" w:ascii="宋体" w:hAnsi="宋体" w:eastAsia="宋体" w:cs="宋体"/>
                <w:color w:val="auto"/>
                <w:sz w:val="22"/>
                <w:szCs w:val="22"/>
                <w:highlight w:val="none"/>
                <w:shd w:val="clear" w:color="auto" w:fill="FFFFFF"/>
              </w:rPr>
              <w:t>智能除霜技术机制达到四种及四种以上。</w:t>
            </w:r>
          </w:p>
          <w:p w14:paraId="4DD9FF08">
            <w:pPr>
              <w:numPr>
                <w:ilvl w:val="0"/>
                <w:numId w:val="0"/>
              </w:numPr>
              <w:adjustRightInd/>
              <w:ind w:left="0" w:leftChars="0" w:firstLine="0" w:firstLineChars="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kern w:val="2"/>
                <w:sz w:val="22"/>
                <w:szCs w:val="22"/>
                <w:highlight w:val="none"/>
                <w:shd w:val="clear" w:fill="FFFFFF"/>
                <w:lang w:val="en-US" w:eastAsia="zh-CN" w:bidi="ar-SA"/>
              </w:rPr>
              <w:t>14、</w:t>
            </w:r>
            <w:r>
              <w:rPr>
                <w:rFonts w:hint="eastAsia" w:ascii="宋体" w:hAnsi="宋体" w:eastAsia="宋体" w:cs="宋体"/>
                <w:color w:val="auto"/>
                <w:sz w:val="22"/>
                <w:szCs w:val="22"/>
                <w:highlight w:val="none"/>
                <w:shd w:val="clear" w:color="auto" w:fill="FFFFFF"/>
              </w:rPr>
              <w:t>冷媒为采用R410A；有变频功能。</w:t>
            </w:r>
          </w:p>
          <w:p w14:paraId="68FA8F83">
            <w:pPr>
              <w:numPr>
                <w:ilvl w:val="0"/>
                <w:numId w:val="0"/>
              </w:numPr>
              <w:adjustRightInd/>
              <w:jc w:val="left"/>
              <w:rPr>
                <w:rFonts w:hint="eastAsia" w:ascii="宋体" w:hAnsi="宋体" w:eastAsia="宋体" w:cs="宋体"/>
                <w:color w:val="auto"/>
                <w:sz w:val="22"/>
                <w:szCs w:val="22"/>
                <w:highlight w:val="none"/>
                <w:shd w:val="clear" w:color="auto" w:fill="FFFFFF"/>
              </w:rPr>
            </w:pPr>
          </w:p>
          <w:p w14:paraId="23FB287C">
            <w:pPr>
              <w:numPr>
                <w:ilvl w:val="0"/>
                <w:numId w:val="0"/>
              </w:numPr>
              <w:adjustRightInd/>
              <w:ind w:left="0" w:leftChars="0"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（提供产品的节能认证证书）</w:t>
            </w:r>
          </w:p>
        </w:tc>
        <w:tc>
          <w:tcPr>
            <w:tcW w:w="533" w:type="dxa"/>
            <w:shd w:val="clear" w:color="auto" w:fill="auto"/>
            <w:noWrap w:val="0"/>
            <w:vAlign w:val="center"/>
          </w:tcPr>
          <w:p w14:paraId="1C693AF4">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台</w:t>
            </w:r>
          </w:p>
        </w:tc>
        <w:tc>
          <w:tcPr>
            <w:tcW w:w="619" w:type="dxa"/>
            <w:shd w:val="clear" w:color="auto" w:fill="auto"/>
            <w:noWrap w:val="0"/>
            <w:vAlign w:val="center"/>
          </w:tcPr>
          <w:p w14:paraId="32B903CA">
            <w:pPr>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w:t>
            </w:r>
          </w:p>
        </w:tc>
        <w:tc>
          <w:tcPr>
            <w:tcW w:w="1117" w:type="dxa"/>
            <w:noWrap w:val="0"/>
            <w:vAlign w:val="center"/>
          </w:tcPr>
          <w:p w14:paraId="2F39D64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32100</w:t>
            </w:r>
          </w:p>
        </w:tc>
        <w:tc>
          <w:tcPr>
            <w:tcW w:w="1270" w:type="dxa"/>
            <w:noWrap w:val="0"/>
            <w:vAlign w:val="center"/>
          </w:tcPr>
          <w:p w14:paraId="6780E9E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32100</w:t>
            </w:r>
          </w:p>
        </w:tc>
      </w:tr>
      <w:tr w14:paraId="7F0A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jc w:val="center"/>
        </w:trPr>
        <w:tc>
          <w:tcPr>
            <w:tcW w:w="644" w:type="dxa"/>
            <w:noWrap w:val="0"/>
            <w:vAlign w:val="center"/>
          </w:tcPr>
          <w:p w14:paraId="3906C889">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15</w:t>
            </w:r>
          </w:p>
        </w:tc>
        <w:tc>
          <w:tcPr>
            <w:tcW w:w="1469" w:type="dxa"/>
            <w:shd w:val="clear" w:color="auto" w:fill="auto"/>
            <w:noWrap w:val="0"/>
            <w:vAlign w:val="center"/>
          </w:tcPr>
          <w:p w14:paraId="35141BCB">
            <w:pPr>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eastAsia="zh-CN"/>
              </w:rPr>
              <w:t>空气质量监测装置</w:t>
            </w:r>
          </w:p>
        </w:tc>
        <w:tc>
          <w:tcPr>
            <w:tcW w:w="4248" w:type="dxa"/>
            <w:shd w:val="clear" w:color="auto" w:fill="auto"/>
            <w:noWrap w:val="0"/>
            <w:vAlign w:val="center"/>
          </w:tcPr>
          <w:p w14:paraId="19CA9D13">
            <w:pPr>
              <w:numPr>
                <w:ilvl w:val="0"/>
                <w:numId w:val="0"/>
              </w:numPr>
              <w:adjustRightInd/>
              <w:ind w:left="0" w:leftChars="0" w:firstLine="0" w:firstLineChars="0"/>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 xml:space="preserve">监测PM1.0、PM2.5、二氧化碳浓度含量 </w:t>
            </w:r>
          </w:p>
        </w:tc>
        <w:tc>
          <w:tcPr>
            <w:tcW w:w="533" w:type="dxa"/>
            <w:shd w:val="clear" w:color="auto" w:fill="auto"/>
            <w:noWrap w:val="0"/>
            <w:vAlign w:val="center"/>
          </w:tcPr>
          <w:p w14:paraId="10F6F668">
            <w:pPr>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c>
          <w:tcPr>
            <w:tcW w:w="619" w:type="dxa"/>
            <w:shd w:val="clear" w:color="auto" w:fill="auto"/>
            <w:noWrap w:val="0"/>
            <w:vAlign w:val="center"/>
          </w:tcPr>
          <w:p w14:paraId="770D51E3">
            <w:pPr>
              <w:jc w:val="center"/>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4</w:t>
            </w:r>
          </w:p>
        </w:tc>
        <w:tc>
          <w:tcPr>
            <w:tcW w:w="1117" w:type="dxa"/>
            <w:noWrap w:val="0"/>
            <w:vAlign w:val="center"/>
          </w:tcPr>
          <w:p w14:paraId="718D8EE5">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w:t>
            </w:r>
          </w:p>
        </w:tc>
        <w:tc>
          <w:tcPr>
            <w:tcW w:w="1270" w:type="dxa"/>
            <w:noWrap w:val="0"/>
            <w:vAlign w:val="center"/>
          </w:tcPr>
          <w:p w14:paraId="21889F9E">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1600</w:t>
            </w:r>
          </w:p>
        </w:tc>
      </w:tr>
      <w:tr w14:paraId="621C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94" w:hRule="atLeast"/>
          <w:jc w:val="center"/>
        </w:trPr>
        <w:tc>
          <w:tcPr>
            <w:tcW w:w="644" w:type="dxa"/>
            <w:noWrap w:val="0"/>
            <w:vAlign w:val="center"/>
          </w:tcPr>
          <w:p w14:paraId="424BD78E">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16</w:t>
            </w:r>
          </w:p>
        </w:tc>
        <w:tc>
          <w:tcPr>
            <w:tcW w:w="1469" w:type="dxa"/>
            <w:shd w:val="clear" w:color="auto" w:fill="auto"/>
            <w:noWrap w:val="0"/>
            <w:vAlign w:val="center"/>
          </w:tcPr>
          <w:p w14:paraId="16B2085E">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控制器</w:t>
            </w:r>
          </w:p>
        </w:tc>
        <w:tc>
          <w:tcPr>
            <w:tcW w:w="4248" w:type="dxa"/>
            <w:shd w:val="clear" w:color="auto" w:fill="auto"/>
            <w:noWrap w:val="0"/>
            <w:vAlign w:val="center"/>
          </w:tcPr>
          <w:p w14:paraId="10762527">
            <w:pPr>
              <w:numPr>
                <w:ilvl w:val="0"/>
                <w:numId w:val="0"/>
              </w:numPr>
              <w:adjustRightInd/>
              <w:ind w:left="0" w:leftChars="0"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原厂标配</w:t>
            </w:r>
          </w:p>
        </w:tc>
        <w:tc>
          <w:tcPr>
            <w:tcW w:w="533" w:type="dxa"/>
            <w:shd w:val="clear" w:color="auto" w:fill="auto"/>
            <w:noWrap w:val="0"/>
            <w:vAlign w:val="center"/>
          </w:tcPr>
          <w:p w14:paraId="3E479170">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个</w:t>
            </w:r>
          </w:p>
        </w:tc>
        <w:tc>
          <w:tcPr>
            <w:tcW w:w="619" w:type="dxa"/>
            <w:shd w:val="clear" w:color="auto" w:fill="auto"/>
            <w:noWrap w:val="0"/>
            <w:vAlign w:val="center"/>
          </w:tcPr>
          <w:p w14:paraId="74C2F1C9">
            <w:pPr>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35</w:t>
            </w:r>
          </w:p>
        </w:tc>
        <w:tc>
          <w:tcPr>
            <w:tcW w:w="1117" w:type="dxa"/>
            <w:noWrap w:val="0"/>
            <w:vAlign w:val="center"/>
          </w:tcPr>
          <w:p w14:paraId="18B97D0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180</w:t>
            </w:r>
          </w:p>
        </w:tc>
        <w:tc>
          <w:tcPr>
            <w:tcW w:w="1270" w:type="dxa"/>
            <w:noWrap w:val="0"/>
            <w:vAlign w:val="center"/>
          </w:tcPr>
          <w:p w14:paraId="431246B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6300</w:t>
            </w:r>
          </w:p>
        </w:tc>
      </w:tr>
      <w:tr w14:paraId="3ACD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82" w:hRule="atLeast"/>
          <w:jc w:val="center"/>
        </w:trPr>
        <w:tc>
          <w:tcPr>
            <w:tcW w:w="644" w:type="dxa"/>
            <w:noWrap w:val="0"/>
            <w:vAlign w:val="center"/>
          </w:tcPr>
          <w:p w14:paraId="65D20C08">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17</w:t>
            </w:r>
          </w:p>
        </w:tc>
        <w:tc>
          <w:tcPr>
            <w:tcW w:w="1469" w:type="dxa"/>
            <w:shd w:val="clear" w:color="auto" w:fill="auto"/>
            <w:noWrap w:val="0"/>
            <w:vAlign w:val="center"/>
          </w:tcPr>
          <w:p w14:paraId="2EFDA3A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冷媒铜管 </w:t>
            </w:r>
            <w:r>
              <w:rPr>
                <w:rStyle w:val="149"/>
                <w:rFonts w:hint="eastAsia" w:ascii="宋体" w:hAnsi="宋体" w:eastAsia="宋体" w:cs="宋体"/>
                <w:color w:val="auto"/>
                <w:sz w:val="22"/>
                <w:szCs w:val="22"/>
                <w:highlight w:val="none"/>
                <w:lang w:val="en-US" w:eastAsia="zh-CN" w:bidi="ar"/>
              </w:rPr>
              <w:t xml:space="preserve">  </w:t>
            </w:r>
          </w:p>
        </w:tc>
        <w:tc>
          <w:tcPr>
            <w:tcW w:w="4248" w:type="dxa"/>
            <w:shd w:val="clear" w:color="auto" w:fill="auto"/>
            <w:noWrap w:val="0"/>
            <w:vAlign w:val="center"/>
          </w:tcPr>
          <w:p w14:paraId="72C83E23">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冷媒铜管:Ф28.6国标（含保温）</w:t>
            </w:r>
          </w:p>
        </w:tc>
        <w:tc>
          <w:tcPr>
            <w:tcW w:w="533" w:type="dxa"/>
            <w:shd w:val="clear" w:color="auto" w:fill="auto"/>
            <w:noWrap w:val="0"/>
            <w:vAlign w:val="center"/>
          </w:tcPr>
          <w:p w14:paraId="5815AE7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m</w:t>
            </w:r>
          </w:p>
        </w:tc>
        <w:tc>
          <w:tcPr>
            <w:tcW w:w="619" w:type="dxa"/>
            <w:shd w:val="clear" w:color="auto" w:fill="FFFFFF"/>
            <w:noWrap w:val="0"/>
            <w:vAlign w:val="center"/>
          </w:tcPr>
          <w:p w14:paraId="1BCBD6F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138</w:t>
            </w:r>
          </w:p>
        </w:tc>
        <w:tc>
          <w:tcPr>
            <w:tcW w:w="1117" w:type="dxa"/>
            <w:shd w:val="clear" w:color="auto" w:fill="FFFFFF"/>
            <w:noWrap w:val="0"/>
            <w:vAlign w:val="center"/>
          </w:tcPr>
          <w:p w14:paraId="7950D3B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160</w:t>
            </w:r>
          </w:p>
        </w:tc>
        <w:tc>
          <w:tcPr>
            <w:tcW w:w="1270" w:type="dxa"/>
            <w:shd w:val="clear" w:color="auto" w:fill="FFFFFF"/>
            <w:noWrap w:val="0"/>
            <w:vAlign w:val="center"/>
          </w:tcPr>
          <w:p w14:paraId="2373D48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22080</w:t>
            </w:r>
          </w:p>
        </w:tc>
      </w:tr>
      <w:tr w14:paraId="1F39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80" w:hRule="atLeast"/>
          <w:jc w:val="center"/>
        </w:trPr>
        <w:tc>
          <w:tcPr>
            <w:tcW w:w="644" w:type="dxa"/>
            <w:noWrap w:val="0"/>
            <w:vAlign w:val="center"/>
          </w:tcPr>
          <w:p w14:paraId="5D41C914">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18</w:t>
            </w:r>
          </w:p>
        </w:tc>
        <w:tc>
          <w:tcPr>
            <w:tcW w:w="1469" w:type="dxa"/>
            <w:shd w:val="clear" w:color="auto" w:fill="auto"/>
            <w:noWrap w:val="0"/>
            <w:vAlign w:val="center"/>
          </w:tcPr>
          <w:p w14:paraId="57DAA74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冷媒铜管</w:t>
            </w:r>
          </w:p>
        </w:tc>
        <w:tc>
          <w:tcPr>
            <w:tcW w:w="4248" w:type="dxa"/>
            <w:shd w:val="clear" w:color="auto" w:fill="auto"/>
            <w:noWrap w:val="0"/>
            <w:vAlign w:val="center"/>
          </w:tcPr>
          <w:p w14:paraId="259F8A0A">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冷媒铜管:Ф22.2国标（含保温）</w:t>
            </w:r>
          </w:p>
        </w:tc>
        <w:tc>
          <w:tcPr>
            <w:tcW w:w="533" w:type="dxa"/>
            <w:shd w:val="clear" w:color="auto" w:fill="auto"/>
            <w:noWrap w:val="0"/>
            <w:vAlign w:val="center"/>
          </w:tcPr>
          <w:p w14:paraId="3E3ED62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m</w:t>
            </w:r>
          </w:p>
        </w:tc>
        <w:tc>
          <w:tcPr>
            <w:tcW w:w="619" w:type="dxa"/>
            <w:shd w:val="clear" w:color="auto" w:fill="FFFFFF"/>
            <w:noWrap w:val="0"/>
            <w:vAlign w:val="center"/>
          </w:tcPr>
          <w:p w14:paraId="425ACD3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w:t>
            </w:r>
          </w:p>
        </w:tc>
        <w:tc>
          <w:tcPr>
            <w:tcW w:w="1117" w:type="dxa"/>
            <w:shd w:val="clear" w:color="auto" w:fill="FFFFFF"/>
            <w:noWrap w:val="0"/>
            <w:vAlign w:val="center"/>
          </w:tcPr>
          <w:p w14:paraId="31355DB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135</w:t>
            </w:r>
          </w:p>
        </w:tc>
        <w:tc>
          <w:tcPr>
            <w:tcW w:w="1270" w:type="dxa"/>
            <w:shd w:val="clear" w:color="auto" w:fill="FFFFFF"/>
            <w:noWrap w:val="0"/>
            <w:vAlign w:val="center"/>
          </w:tcPr>
          <w:p w14:paraId="5D17519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1080</w:t>
            </w:r>
          </w:p>
        </w:tc>
      </w:tr>
      <w:tr w14:paraId="03EA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30" w:hRule="atLeast"/>
          <w:jc w:val="center"/>
        </w:trPr>
        <w:tc>
          <w:tcPr>
            <w:tcW w:w="644" w:type="dxa"/>
            <w:noWrap w:val="0"/>
            <w:vAlign w:val="center"/>
          </w:tcPr>
          <w:p w14:paraId="03590CB1">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19</w:t>
            </w:r>
          </w:p>
        </w:tc>
        <w:tc>
          <w:tcPr>
            <w:tcW w:w="1469" w:type="dxa"/>
            <w:shd w:val="clear" w:color="auto" w:fill="auto"/>
            <w:noWrap w:val="0"/>
            <w:vAlign w:val="center"/>
          </w:tcPr>
          <w:p w14:paraId="676A6B4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冷媒铜管</w:t>
            </w:r>
          </w:p>
        </w:tc>
        <w:tc>
          <w:tcPr>
            <w:tcW w:w="4248" w:type="dxa"/>
            <w:shd w:val="clear" w:color="auto" w:fill="auto"/>
            <w:noWrap w:val="0"/>
            <w:vAlign w:val="center"/>
          </w:tcPr>
          <w:p w14:paraId="72134160">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冷媒铜管:Ф19.05国标（含保温）</w:t>
            </w:r>
          </w:p>
        </w:tc>
        <w:tc>
          <w:tcPr>
            <w:tcW w:w="533" w:type="dxa"/>
            <w:shd w:val="clear" w:color="auto" w:fill="auto"/>
            <w:noWrap w:val="0"/>
            <w:vAlign w:val="center"/>
          </w:tcPr>
          <w:p w14:paraId="63BC16C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m</w:t>
            </w:r>
          </w:p>
        </w:tc>
        <w:tc>
          <w:tcPr>
            <w:tcW w:w="619" w:type="dxa"/>
            <w:shd w:val="clear" w:color="auto" w:fill="FFFFFF"/>
            <w:noWrap w:val="0"/>
            <w:vAlign w:val="center"/>
          </w:tcPr>
          <w:p w14:paraId="50FA754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218</w:t>
            </w:r>
          </w:p>
        </w:tc>
        <w:tc>
          <w:tcPr>
            <w:tcW w:w="1117" w:type="dxa"/>
            <w:shd w:val="clear" w:color="auto" w:fill="FFFFFF"/>
            <w:noWrap w:val="0"/>
            <w:vAlign w:val="center"/>
          </w:tcPr>
          <w:p w14:paraId="419E42F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103</w:t>
            </w:r>
          </w:p>
        </w:tc>
        <w:tc>
          <w:tcPr>
            <w:tcW w:w="1270" w:type="dxa"/>
            <w:shd w:val="clear" w:color="auto" w:fill="FFFFFF"/>
            <w:noWrap w:val="0"/>
            <w:vAlign w:val="center"/>
          </w:tcPr>
          <w:p w14:paraId="44FC797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22</w:t>
            </w:r>
            <w:bookmarkStart w:id="37" w:name="_GoBack"/>
            <w:r>
              <w:rPr>
                <w:rFonts w:hint="eastAsia" w:ascii="宋体" w:hAnsi="宋体" w:eastAsia="宋体" w:cs="宋体"/>
                <w:i w:val="0"/>
                <w:iCs w:val="0"/>
                <w:color w:val="auto"/>
                <w:kern w:val="0"/>
                <w:sz w:val="22"/>
                <w:szCs w:val="22"/>
                <w:highlight w:val="none"/>
                <w:u w:val="none"/>
                <w:lang w:val="en-US" w:eastAsia="zh-CN" w:bidi="ar"/>
              </w:rPr>
              <w:t>45</w:t>
            </w:r>
            <w:bookmarkEnd w:id="37"/>
            <w:r>
              <w:rPr>
                <w:rFonts w:hint="eastAsia" w:ascii="宋体" w:hAnsi="宋体" w:eastAsia="宋体" w:cs="宋体"/>
                <w:i w:val="0"/>
                <w:iCs w:val="0"/>
                <w:color w:val="auto"/>
                <w:kern w:val="0"/>
                <w:sz w:val="22"/>
                <w:szCs w:val="22"/>
                <w:highlight w:val="none"/>
                <w:u w:val="none"/>
                <w:lang w:val="en-US" w:eastAsia="zh-CN" w:bidi="ar"/>
              </w:rPr>
              <w:t>4</w:t>
            </w:r>
          </w:p>
        </w:tc>
      </w:tr>
      <w:tr w14:paraId="0FA1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316D84A5">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20</w:t>
            </w:r>
          </w:p>
        </w:tc>
        <w:tc>
          <w:tcPr>
            <w:tcW w:w="1469" w:type="dxa"/>
            <w:shd w:val="clear" w:color="auto" w:fill="auto"/>
            <w:noWrap w:val="0"/>
            <w:vAlign w:val="center"/>
          </w:tcPr>
          <w:p w14:paraId="05D504A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冷媒铜管</w:t>
            </w:r>
          </w:p>
        </w:tc>
        <w:tc>
          <w:tcPr>
            <w:tcW w:w="4248" w:type="dxa"/>
            <w:shd w:val="clear" w:color="auto" w:fill="auto"/>
            <w:noWrap w:val="0"/>
            <w:vAlign w:val="center"/>
          </w:tcPr>
          <w:p w14:paraId="55CFB691">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冷媒铜管:Ф15.9国标（含保温）</w:t>
            </w:r>
          </w:p>
        </w:tc>
        <w:tc>
          <w:tcPr>
            <w:tcW w:w="533" w:type="dxa"/>
            <w:shd w:val="clear" w:color="auto" w:fill="auto"/>
            <w:noWrap w:val="0"/>
            <w:vAlign w:val="center"/>
          </w:tcPr>
          <w:p w14:paraId="2919F31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m</w:t>
            </w:r>
          </w:p>
        </w:tc>
        <w:tc>
          <w:tcPr>
            <w:tcW w:w="619" w:type="dxa"/>
            <w:shd w:val="clear" w:color="auto" w:fill="FFFFFF"/>
            <w:noWrap w:val="0"/>
            <w:vAlign w:val="center"/>
          </w:tcPr>
          <w:p w14:paraId="1BA0FBB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270</w:t>
            </w:r>
          </w:p>
        </w:tc>
        <w:tc>
          <w:tcPr>
            <w:tcW w:w="1117" w:type="dxa"/>
            <w:shd w:val="clear" w:color="auto" w:fill="FFFFFF"/>
            <w:noWrap w:val="0"/>
            <w:vAlign w:val="center"/>
          </w:tcPr>
          <w:p w14:paraId="6784125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85</w:t>
            </w:r>
          </w:p>
        </w:tc>
        <w:tc>
          <w:tcPr>
            <w:tcW w:w="1270" w:type="dxa"/>
            <w:shd w:val="clear" w:color="auto" w:fill="FFFFFF"/>
            <w:noWrap w:val="0"/>
            <w:vAlign w:val="center"/>
          </w:tcPr>
          <w:p w14:paraId="53F576E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22950</w:t>
            </w:r>
          </w:p>
        </w:tc>
      </w:tr>
      <w:tr w14:paraId="2C38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2279753C">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21</w:t>
            </w:r>
          </w:p>
        </w:tc>
        <w:tc>
          <w:tcPr>
            <w:tcW w:w="1469" w:type="dxa"/>
            <w:shd w:val="clear" w:color="auto" w:fill="auto"/>
            <w:noWrap w:val="0"/>
            <w:vAlign w:val="center"/>
          </w:tcPr>
          <w:p w14:paraId="1EBAF12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冷媒铜管</w:t>
            </w:r>
          </w:p>
        </w:tc>
        <w:tc>
          <w:tcPr>
            <w:tcW w:w="4248" w:type="dxa"/>
            <w:shd w:val="clear" w:color="auto" w:fill="auto"/>
            <w:noWrap w:val="0"/>
            <w:vAlign w:val="center"/>
          </w:tcPr>
          <w:p w14:paraId="799BE0ED">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冷媒铜管:Ф12.7国标（含保温）</w:t>
            </w:r>
          </w:p>
        </w:tc>
        <w:tc>
          <w:tcPr>
            <w:tcW w:w="533" w:type="dxa"/>
            <w:shd w:val="clear" w:color="auto" w:fill="auto"/>
            <w:noWrap w:val="0"/>
            <w:vAlign w:val="center"/>
          </w:tcPr>
          <w:p w14:paraId="0C82A93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m</w:t>
            </w:r>
          </w:p>
        </w:tc>
        <w:tc>
          <w:tcPr>
            <w:tcW w:w="619" w:type="dxa"/>
            <w:shd w:val="clear" w:color="auto" w:fill="FFFFFF"/>
            <w:noWrap w:val="0"/>
            <w:vAlign w:val="center"/>
          </w:tcPr>
          <w:p w14:paraId="18E7600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208</w:t>
            </w:r>
          </w:p>
        </w:tc>
        <w:tc>
          <w:tcPr>
            <w:tcW w:w="1117" w:type="dxa"/>
            <w:shd w:val="clear" w:color="auto" w:fill="FFFFFF"/>
            <w:noWrap w:val="0"/>
            <w:vAlign w:val="center"/>
          </w:tcPr>
          <w:p w14:paraId="0F88B8F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60</w:t>
            </w:r>
          </w:p>
        </w:tc>
        <w:tc>
          <w:tcPr>
            <w:tcW w:w="1270" w:type="dxa"/>
            <w:shd w:val="clear" w:color="auto" w:fill="FFFFFF"/>
            <w:noWrap w:val="0"/>
            <w:vAlign w:val="center"/>
          </w:tcPr>
          <w:p w14:paraId="1C73E00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12480</w:t>
            </w:r>
          </w:p>
        </w:tc>
      </w:tr>
      <w:tr w14:paraId="7877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2DE83C40">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22</w:t>
            </w:r>
          </w:p>
        </w:tc>
        <w:tc>
          <w:tcPr>
            <w:tcW w:w="1469" w:type="dxa"/>
            <w:shd w:val="clear" w:color="auto" w:fill="auto"/>
            <w:noWrap w:val="0"/>
            <w:vAlign w:val="center"/>
          </w:tcPr>
          <w:p w14:paraId="6443C6B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冷媒铜管</w:t>
            </w:r>
          </w:p>
        </w:tc>
        <w:tc>
          <w:tcPr>
            <w:tcW w:w="4248" w:type="dxa"/>
            <w:shd w:val="clear" w:color="auto" w:fill="auto"/>
            <w:noWrap w:val="0"/>
            <w:vAlign w:val="center"/>
          </w:tcPr>
          <w:p w14:paraId="50DEE82E">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冷媒铜管:Ф9.52国标（含保温）</w:t>
            </w:r>
          </w:p>
        </w:tc>
        <w:tc>
          <w:tcPr>
            <w:tcW w:w="533" w:type="dxa"/>
            <w:shd w:val="clear" w:color="auto" w:fill="auto"/>
            <w:noWrap w:val="0"/>
            <w:vAlign w:val="center"/>
          </w:tcPr>
          <w:p w14:paraId="1379ACE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m</w:t>
            </w:r>
          </w:p>
        </w:tc>
        <w:tc>
          <w:tcPr>
            <w:tcW w:w="619" w:type="dxa"/>
            <w:shd w:val="clear" w:color="auto" w:fill="FFFFFF"/>
            <w:noWrap w:val="0"/>
            <w:vAlign w:val="center"/>
          </w:tcPr>
          <w:p w14:paraId="39156A8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158</w:t>
            </w:r>
          </w:p>
        </w:tc>
        <w:tc>
          <w:tcPr>
            <w:tcW w:w="1117" w:type="dxa"/>
            <w:shd w:val="clear" w:color="auto" w:fill="FFFFFF"/>
            <w:noWrap w:val="0"/>
            <w:vAlign w:val="center"/>
          </w:tcPr>
          <w:p w14:paraId="36ECAB8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45</w:t>
            </w:r>
          </w:p>
        </w:tc>
        <w:tc>
          <w:tcPr>
            <w:tcW w:w="1270" w:type="dxa"/>
            <w:shd w:val="clear" w:color="auto" w:fill="FFFFFF"/>
            <w:noWrap w:val="0"/>
            <w:vAlign w:val="center"/>
          </w:tcPr>
          <w:p w14:paraId="63E1685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7110</w:t>
            </w:r>
          </w:p>
        </w:tc>
      </w:tr>
      <w:tr w14:paraId="50F3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2526EF25">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23</w:t>
            </w:r>
          </w:p>
        </w:tc>
        <w:tc>
          <w:tcPr>
            <w:tcW w:w="1469" w:type="dxa"/>
            <w:shd w:val="clear" w:color="auto" w:fill="auto"/>
            <w:noWrap w:val="0"/>
            <w:vAlign w:val="center"/>
          </w:tcPr>
          <w:p w14:paraId="0C7C2A9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送风口，回风口（ABS）</w:t>
            </w:r>
          </w:p>
        </w:tc>
        <w:tc>
          <w:tcPr>
            <w:tcW w:w="4248" w:type="dxa"/>
            <w:shd w:val="clear" w:color="auto" w:fill="auto"/>
            <w:noWrap w:val="0"/>
            <w:vAlign w:val="center"/>
          </w:tcPr>
          <w:p w14:paraId="542C34C1">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国标（标准风口）</w:t>
            </w:r>
          </w:p>
        </w:tc>
        <w:tc>
          <w:tcPr>
            <w:tcW w:w="533" w:type="dxa"/>
            <w:shd w:val="clear" w:color="auto" w:fill="FFFFFF"/>
            <w:noWrap w:val="0"/>
            <w:vAlign w:val="center"/>
          </w:tcPr>
          <w:p w14:paraId="6BADB4D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套</w:t>
            </w:r>
          </w:p>
        </w:tc>
        <w:tc>
          <w:tcPr>
            <w:tcW w:w="619" w:type="dxa"/>
            <w:shd w:val="clear" w:color="auto" w:fill="FFFFFF"/>
            <w:noWrap w:val="0"/>
            <w:vAlign w:val="center"/>
          </w:tcPr>
          <w:p w14:paraId="7DE1076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16</w:t>
            </w:r>
          </w:p>
        </w:tc>
        <w:tc>
          <w:tcPr>
            <w:tcW w:w="1117" w:type="dxa"/>
            <w:shd w:val="clear" w:color="auto" w:fill="FFFFFF"/>
            <w:noWrap w:val="0"/>
            <w:vAlign w:val="center"/>
          </w:tcPr>
          <w:p w14:paraId="226D617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280</w:t>
            </w:r>
          </w:p>
        </w:tc>
        <w:tc>
          <w:tcPr>
            <w:tcW w:w="1270" w:type="dxa"/>
            <w:shd w:val="clear" w:color="auto" w:fill="FFFFFF"/>
            <w:noWrap w:val="0"/>
            <w:vAlign w:val="center"/>
          </w:tcPr>
          <w:p w14:paraId="2B83AC9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4480</w:t>
            </w:r>
          </w:p>
        </w:tc>
      </w:tr>
      <w:tr w14:paraId="2771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6F16C0E2">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24</w:t>
            </w:r>
          </w:p>
        </w:tc>
        <w:tc>
          <w:tcPr>
            <w:tcW w:w="1469" w:type="dxa"/>
            <w:shd w:val="clear" w:color="auto" w:fill="auto"/>
            <w:noWrap w:val="0"/>
            <w:vAlign w:val="center"/>
          </w:tcPr>
          <w:p w14:paraId="372B239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控制线</w:t>
            </w:r>
          </w:p>
        </w:tc>
        <w:tc>
          <w:tcPr>
            <w:tcW w:w="4248" w:type="dxa"/>
            <w:shd w:val="clear" w:color="auto" w:fill="auto"/>
            <w:noWrap w:val="0"/>
            <w:vAlign w:val="center"/>
          </w:tcPr>
          <w:p w14:paraId="49DBC657">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控制线（4*0.75mm)；国标</w:t>
            </w:r>
          </w:p>
        </w:tc>
        <w:tc>
          <w:tcPr>
            <w:tcW w:w="533" w:type="dxa"/>
            <w:shd w:val="clear" w:color="auto" w:fill="auto"/>
            <w:noWrap w:val="0"/>
            <w:vAlign w:val="center"/>
          </w:tcPr>
          <w:p w14:paraId="2BB9E61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m</w:t>
            </w:r>
          </w:p>
        </w:tc>
        <w:tc>
          <w:tcPr>
            <w:tcW w:w="619" w:type="dxa"/>
            <w:shd w:val="clear" w:color="auto" w:fill="FFFFFF"/>
            <w:noWrap w:val="0"/>
            <w:vAlign w:val="center"/>
          </w:tcPr>
          <w:p w14:paraId="3E73824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190</w:t>
            </w:r>
          </w:p>
        </w:tc>
        <w:tc>
          <w:tcPr>
            <w:tcW w:w="1117" w:type="dxa"/>
            <w:shd w:val="clear" w:color="auto" w:fill="FFFFFF"/>
            <w:noWrap w:val="0"/>
            <w:vAlign w:val="center"/>
          </w:tcPr>
          <w:p w14:paraId="61AD591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9.5</w:t>
            </w:r>
          </w:p>
        </w:tc>
        <w:tc>
          <w:tcPr>
            <w:tcW w:w="1270" w:type="dxa"/>
            <w:shd w:val="clear" w:color="auto" w:fill="FFFFFF"/>
            <w:noWrap w:val="0"/>
            <w:vAlign w:val="center"/>
          </w:tcPr>
          <w:p w14:paraId="236B55E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1805</w:t>
            </w:r>
          </w:p>
        </w:tc>
      </w:tr>
      <w:tr w14:paraId="70C3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44EF903E">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25</w:t>
            </w:r>
          </w:p>
        </w:tc>
        <w:tc>
          <w:tcPr>
            <w:tcW w:w="1469" w:type="dxa"/>
            <w:shd w:val="clear" w:color="auto" w:fill="auto"/>
            <w:noWrap w:val="0"/>
            <w:vAlign w:val="center"/>
          </w:tcPr>
          <w:p w14:paraId="03E63DE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内机通信线</w:t>
            </w:r>
          </w:p>
        </w:tc>
        <w:tc>
          <w:tcPr>
            <w:tcW w:w="4248" w:type="dxa"/>
            <w:shd w:val="clear" w:color="auto" w:fill="auto"/>
            <w:noWrap w:val="0"/>
            <w:vAlign w:val="center"/>
          </w:tcPr>
          <w:p w14:paraId="33A5AB91">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内机通信线（3*0.75mm)；国标</w:t>
            </w:r>
          </w:p>
        </w:tc>
        <w:tc>
          <w:tcPr>
            <w:tcW w:w="533" w:type="dxa"/>
            <w:shd w:val="clear" w:color="auto" w:fill="auto"/>
            <w:noWrap w:val="0"/>
            <w:vAlign w:val="center"/>
          </w:tcPr>
          <w:p w14:paraId="5FD0366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m</w:t>
            </w:r>
          </w:p>
        </w:tc>
        <w:tc>
          <w:tcPr>
            <w:tcW w:w="619" w:type="dxa"/>
            <w:shd w:val="clear" w:color="auto" w:fill="FFFFFF"/>
            <w:noWrap w:val="0"/>
            <w:vAlign w:val="center"/>
          </w:tcPr>
          <w:p w14:paraId="346F20E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750</w:t>
            </w:r>
          </w:p>
        </w:tc>
        <w:tc>
          <w:tcPr>
            <w:tcW w:w="1117" w:type="dxa"/>
            <w:shd w:val="clear" w:color="auto" w:fill="FFFFFF"/>
            <w:noWrap w:val="0"/>
            <w:vAlign w:val="center"/>
          </w:tcPr>
          <w:p w14:paraId="2F2FD50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7.5</w:t>
            </w:r>
          </w:p>
        </w:tc>
        <w:tc>
          <w:tcPr>
            <w:tcW w:w="1270" w:type="dxa"/>
            <w:shd w:val="clear" w:color="auto" w:fill="FFFFFF"/>
            <w:noWrap w:val="0"/>
            <w:vAlign w:val="center"/>
          </w:tcPr>
          <w:p w14:paraId="790A4BE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5625</w:t>
            </w:r>
          </w:p>
        </w:tc>
      </w:tr>
      <w:tr w14:paraId="44F1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42" w:hRule="atLeast"/>
          <w:jc w:val="center"/>
        </w:trPr>
        <w:tc>
          <w:tcPr>
            <w:tcW w:w="644" w:type="dxa"/>
            <w:noWrap w:val="0"/>
            <w:vAlign w:val="center"/>
          </w:tcPr>
          <w:p w14:paraId="08CFA093">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26</w:t>
            </w:r>
          </w:p>
        </w:tc>
        <w:tc>
          <w:tcPr>
            <w:tcW w:w="1469" w:type="dxa"/>
            <w:shd w:val="clear" w:color="auto" w:fill="auto"/>
            <w:noWrap w:val="0"/>
            <w:vAlign w:val="center"/>
          </w:tcPr>
          <w:p w14:paraId="049032A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分歧器</w:t>
            </w:r>
          </w:p>
        </w:tc>
        <w:tc>
          <w:tcPr>
            <w:tcW w:w="4248" w:type="dxa"/>
            <w:shd w:val="clear" w:color="auto" w:fill="auto"/>
            <w:noWrap w:val="0"/>
            <w:vAlign w:val="center"/>
          </w:tcPr>
          <w:p w14:paraId="557253AD">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国标</w:t>
            </w:r>
          </w:p>
        </w:tc>
        <w:tc>
          <w:tcPr>
            <w:tcW w:w="533" w:type="dxa"/>
            <w:shd w:val="clear" w:color="auto" w:fill="FFFFFF"/>
            <w:noWrap w:val="0"/>
            <w:vAlign w:val="center"/>
          </w:tcPr>
          <w:p w14:paraId="48A5890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付</w:t>
            </w:r>
          </w:p>
        </w:tc>
        <w:tc>
          <w:tcPr>
            <w:tcW w:w="619" w:type="dxa"/>
            <w:shd w:val="clear" w:color="auto" w:fill="FFFFFF"/>
            <w:noWrap w:val="0"/>
            <w:vAlign w:val="center"/>
          </w:tcPr>
          <w:p w14:paraId="5451832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30</w:t>
            </w:r>
          </w:p>
        </w:tc>
        <w:tc>
          <w:tcPr>
            <w:tcW w:w="1117" w:type="dxa"/>
            <w:shd w:val="clear" w:color="auto" w:fill="FFFFFF"/>
            <w:noWrap w:val="0"/>
            <w:vAlign w:val="center"/>
          </w:tcPr>
          <w:p w14:paraId="4472F8B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158</w:t>
            </w:r>
          </w:p>
        </w:tc>
        <w:tc>
          <w:tcPr>
            <w:tcW w:w="1270" w:type="dxa"/>
            <w:shd w:val="clear" w:color="auto" w:fill="FFFFFF"/>
            <w:noWrap w:val="0"/>
            <w:vAlign w:val="center"/>
          </w:tcPr>
          <w:p w14:paraId="6737EB3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4740</w:t>
            </w:r>
          </w:p>
        </w:tc>
      </w:tr>
      <w:tr w14:paraId="16D2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87" w:hRule="atLeast"/>
          <w:jc w:val="center"/>
        </w:trPr>
        <w:tc>
          <w:tcPr>
            <w:tcW w:w="644" w:type="dxa"/>
            <w:noWrap w:val="0"/>
            <w:vAlign w:val="center"/>
          </w:tcPr>
          <w:p w14:paraId="215689F2">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27</w:t>
            </w:r>
          </w:p>
        </w:tc>
        <w:tc>
          <w:tcPr>
            <w:tcW w:w="1469" w:type="dxa"/>
            <w:shd w:val="clear" w:color="auto" w:fill="auto"/>
            <w:noWrap w:val="0"/>
            <w:vAlign w:val="center"/>
          </w:tcPr>
          <w:p w14:paraId="03D95B0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UPVC冷凝水管</w:t>
            </w:r>
          </w:p>
        </w:tc>
        <w:tc>
          <w:tcPr>
            <w:tcW w:w="4248" w:type="dxa"/>
            <w:shd w:val="clear" w:color="auto" w:fill="auto"/>
            <w:noWrap w:val="0"/>
            <w:vAlign w:val="center"/>
          </w:tcPr>
          <w:p w14:paraId="498C3648">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De20</w:t>
            </w:r>
          </w:p>
        </w:tc>
        <w:tc>
          <w:tcPr>
            <w:tcW w:w="533" w:type="dxa"/>
            <w:shd w:val="clear" w:color="auto" w:fill="auto"/>
            <w:noWrap w:val="0"/>
            <w:vAlign w:val="center"/>
          </w:tcPr>
          <w:p w14:paraId="7F453FC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m</w:t>
            </w:r>
          </w:p>
        </w:tc>
        <w:tc>
          <w:tcPr>
            <w:tcW w:w="619" w:type="dxa"/>
            <w:shd w:val="clear" w:color="auto" w:fill="FFFFFF"/>
            <w:noWrap w:val="0"/>
            <w:vAlign w:val="center"/>
          </w:tcPr>
          <w:p w14:paraId="16260D4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138</w:t>
            </w:r>
          </w:p>
        </w:tc>
        <w:tc>
          <w:tcPr>
            <w:tcW w:w="1117" w:type="dxa"/>
            <w:shd w:val="clear" w:color="auto" w:fill="FFFFFF"/>
            <w:noWrap w:val="0"/>
            <w:vAlign w:val="center"/>
          </w:tcPr>
          <w:p w14:paraId="439952C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15</w:t>
            </w:r>
          </w:p>
        </w:tc>
        <w:tc>
          <w:tcPr>
            <w:tcW w:w="1270" w:type="dxa"/>
            <w:shd w:val="clear" w:color="auto" w:fill="FFFFFF"/>
            <w:noWrap w:val="0"/>
            <w:vAlign w:val="center"/>
          </w:tcPr>
          <w:p w14:paraId="0BB86D0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2070</w:t>
            </w:r>
          </w:p>
        </w:tc>
      </w:tr>
      <w:tr w14:paraId="417D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47" w:hRule="atLeast"/>
          <w:jc w:val="center"/>
        </w:trPr>
        <w:tc>
          <w:tcPr>
            <w:tcW w:w="644" w:type="dxa"/>
            <w:noWrap w:val="0"/>
            <w:vAlign w:val="center"/>
          </w:tcPr>
          <w:p w14:paraId="152FDE24">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28</w:t>
            </w:r>
          </w:p>
        </w:tc>
        <w:tc>
          <w:tcPr>
            <w:tcW w:w="1469" w:type="dxa"/>
            <w:shd w:val="clear" w:color="auto" w:fill="auto"/>
            <w:noWrap w:val="0"/>
            <w:vAlign w:val="center"/>
          </w:tcPr>
          <w:p w14:paraId="315B67F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UPVC冷凝水管</w:t>
            </w:r>
          </w:p>
        </w:tc>
        <w:tc>
          <w:tcPr>
            <w:tcW w:w="4248" w:type="dxa"/>
            <w:shd w:val="clear" w:color="auto" w:fill="auto"/>
            <w:noWrap w:val="0"/>
            <w:vAlign w:val="center"/>
          </w:tcPr>
          <w:p w14:paraId="45C7F47B">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De32</w:t>
            </w:r>
          </w:p>
        </w:tc>
        <w:tc>
          <w:tcPr>
            <w:tcW w:w="533" w:type="dxa"/>
            <w:shd w:val="clear" w:color="auto" w:fill="auto"/>
            <w:noWrap w:val="0"/>
            <w:vAlign w:val="center"/>
          </w:tcPr>
          <w:p w14:paraId="043729F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m</w:t>
            </w:r>
          </w:p>
        </w:tc>
        <w:tc>
          <w:tcPr>
            <w:tcW w:w="619" w:type="dxa"/>
            <w:shd w:val="clear" w:color="auto" w:fill="FFFFFF"/>
            <w:noWrap w:val="0"/>
            <w:vAlign w:val="center"/>
          </w:tcPr>
          <w:p w14:paraId="6DA4653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120</w:t>
            </w:r>
          </w:p>
        </w:tc>
        <w:tc>
          <w:tcPr>
            <w:tcW w:w="1117" w:type="dxa"/>
            <w:shd w:val="clear" w:color="auto" w:fill="FFFFFF"/>
            <w:noWrap w:val="0"/>
            <w:vAlign w:val="center"/>
          </w:tcPr>
          <w:p w14:paraId="5390E5A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16.5</w:t>
            </w:r>
          </w:p>
        </w:tc>
        <w:tc>
          <w:tcPr>
            <w:tcW w:w="1270" w:type="dxa"/>
            <w:shd w:val="clear" w:color="auto" w:fill="FFFFFF"/>
            <w:noWrap w:val="0"/>
            <w:vAlign w:val="center"/>
          </w:tcPr>
          <w:p w14:paraId="70E53AE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1980</w:t>
            </w:r>
          </w:p>
        </w:tc>
      </w:tr>
      <w:tr w14:paraId="1656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57" w:hRule="atLeast"/>
          <w:jc w:val="center"/>
        </w:trPr>
        <w:tc>
          <w:tcPr>
            <w:tcW w:w="644" w:type="dxa"/>
            <w:noWrap w:val="0"/>
            <w:vAlign w:val="center"/>
          </w:tcPr>
          <w:p w14:paraId="0432AF0D">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29</w:t>
            </w:r>
          </w:p>
        </w:tc>
        <w:tc>
          <w:tcPr>
            <w:tcW w:w="1469" w:type="dxa"/>
            <w:shd w:val="clear" w:color="auto" w:fill="auto"/>
            <w:noWrap w:val="0"/>
            <w:vAlign w:val="center"/>
          </w:tcPr>
          <w:p w14:paraId="5DB1D6D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冷媒加注</w:t>
            </w:r>
          </w:p>
        </w:tc>
        <w:tc>
          <w:tcPr>
            <w:tcW w:w="4248" w:type="dxa"/>
            <w:shd w:val="clear" w:color="auto" w:fill="auto"/>
            <w:noWrap w:val="0"/>
            <w:vAlign w:val="center"/>
          </w:tcPr>
          <w:p w14:paraId="2F38BF0E">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R410A</w:t>
            </w:r>
          </w:p>
        </w:tc>
        <w:tc>
          <w:tcPr>
            <w:tcW w:w="533" w:type="dxa"/>
            <w:shd w:val="clear" w:color="auto" w:fill="FFFFFF"/>
            <w:noWrap w:val="0"/>
            <w:vAlign w:val="center"/>
          </w:tcPr>
          <w:p w14:paraId="52A2C97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kg</w:t>
            </w:r>
          </w:p>
        </w:tc>
        <w:tc>
          <w:tcPr>
            <w:tcW w:w="619" w:type="dxa"/>
            <w:shd w:val="clear" w:color="auto" w:fill="FFFFFF"/>
            <w:noWrap w:val="0"/>
            <w:vAlign w:val="center"/>
          </w:tcPr>
          <w:p w14:paraId="45E96A8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30</w:t>
            </w:r>
          </w:p>
        </w:tc>
        <w:tc>
          <w:tcPr>
            <w:tcW w:w="1117" w:type="dxa"/>
            <w:shd w:val="clear" w:color="auto" w:fill="FFFFFF"/>
            <w:noWrap w:val="0"/>
            <w:vAlign w:val="center"/>
          </w:tcPr>
          <w:p w14:paraId="7F0774E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80</w:t>
            </w:r>
          </w:p>
        </w:tc>
        <w:tc>
          <w:tcPr>
            <w:tcW w:w="1270" w:type="dxa"/>
            <w:shd w:val="clear" w:color="auto" w:fill="FFFFFF"/>
            <w:noWrap w:val="0"/>
            <w:vAlign w:val="center"/>
          </w:tcPr>
          <w:p w14:paraId="5055515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2400</w:t>
            </w:r>
          </w:p>
        </w:tc>
      </w:tr>
      <w:tr w14:paraId="3087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72" w:hRule="atLeast"/>
          <w:jc w:val="center"/>
        </w:trPr>
        <w:tc>
          <w:tcPr>
            <w:tcW w:w="644" w:type="dxa"/>
            <w:noWrap w:val="0"/>
            <w:vAlign w:val="center"/>
          </w:tcPr>
          <w:p w14:paraId="5D21E170">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30</w:t>
            </w:r>
          </w:p>
        </w:tc>
        <w:tc>
          <w:tcPr>
            <w:tcW w:w="1469" w:type="dxa"/>
            <w:shd w:val="clear" w:color="auto" w:fill="auto"/>
            <w:noWrap w:val="0"/>
            <w:vAlign w:val="center"/>
          </w:tcPr>
          <w:p w14:paraId="62F99AF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辅材</w:t>
            </w:r>
          </w:p>
        </w:tc>
        <w:tc>
          <w:tcPr>
            <w:tcW w:w="4248" w:type="dxa"/>
            <w:shd w:val="clear" w:color="auto" w:fill="auto"/>
            <w:noWrap w:val="0"/>
            <w:vAlign w:val="center"/>
          </w:tcPr>
          <w:p w14:paraId="24F27272">
            <w:pPr>
              <w:jc w:val="left"/>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2"/>
                <w:sz w:val="22"/>
                <w:szCs w:val="22"/>
                <w:highlight w:val="none"/>
                <w:u w:val="none"/>
                <w:lang w:val="en-US" w:eastAsia="zh-CN" w:bidi="ar-SA"/>
              </w:rPr>
              <w:t>吊杆、卡扣、三通、弯头等</w:t>
            </w:r>
          </w:p>
        </w:tc>
        <w:tc>
          <w:tcPr>
            <w:tcW w:w="533" w:type="dxa"/>
            <w:shd w:val="clear" w:color="auto" w:fill="FFFFFF"/>
            <w:noWrap w:val="0"/>
            <w:vAlign w:val="center"/>
          </w:tcPr>
          <w:p w14:paraId="339B343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619" w:type="dxa"/>
            <w:shd w:val="clear" w:color="auto" w:fill="FFFFFF"/>
            <w:noWrap w:val="0"/>
            <w:vAlign w:val="center"/>
          </w:tcPr>
          <w:p w14:paraId="6163FEA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1117" w:type="dxa"/>
            <w:shd w:val="clear" w:color="auto" w:fill="FFFFFF"/>
            <w:noWrap w:val="0"/>
            <w:vAlign w:val="center"/>
          </w:tcPr>
          <w:p w14:paraId="4CC905E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2626</w:t>
            </w:r>
          </w:p>
        </w:tc>
        <w:tc>
          <w:tcPr>
            <w:tcW w:w="1270" w:type="dxa"/>
            <w:shd w:val="clear" w:color="auto" w:fill="FFFFFF"/>
            <w:noWrap w:val="0"/>
            <w:vAlign w:val="center"/>
          </w:tcPr>
          <w:p w14:paraId="1D7B7C0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2626</w:t>
            </w:r>
          </w:p>
        </w:tc>
      </w:tr>
      <w:tr w14:paraId="4AF0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7" w:hRule="atLeast"/>
          <w:jc w:val="center"/>
        </w:trPr>
        <w:tc>
          <w:tcPr>
            <w:tcW w:w="644" w:type="dxa"/>
            <w:noWrap w:val="0"/>
            <w:vAlign w:val="center"/>
          </w:tcPr>
          <w:p w14:paraId="535C5213">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31</w:t>
            </w:r>
          </w:p>
        </w:tc>
        <w:tc>
          <w:tcPr>
            <w:tcW w:w="1469" w:type="dxa"/>
            <w:shd w:val="clear" w:color="auto" w:fill="auto"/>
            <w:noWrap w:val="0"/>
            <w:vAlign w:val="center"/>
          </w:tcPr>
          <w:p w14:paraId="018EE14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镀锌板风管</w:t>
            </w:r>
          </w:p>
        </w:tc>
        <w:tc>
          <w:tcPr>
            <w:tcW w:w="4248" w:type="dxa"/>
            <w:shd w:val="clear" w:color="auto" w:fill="auto"/>
            <w:noWrap w:val="0"/>
            <w:vAlign w:val="center"/>
          </w:tcPr>
          <w:p w14:paraId="492A74AC">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国标</w:t>
            </w:r>
          </w:p>
        </w:tc>
        <w:tc>
          <w:tcPr>
            <w:tcW w:w="533" w:type="dxa"/>
            <w:shd w:val="clear" w:color="auto" w:fill="FFFFFF"/>
            <w:noWrap w:val="0"/>
            <w:vAlign w:val="center"/>
          </w:tcPr>
          <w:p w14:paraId="552440A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w:t>
            </w:r>
          </w:p>
        </w:tc>
        <w:tc>
          <w:tcPr>
            <w:tcW w:w="619" w:type="dxa"/>
            <w:shd w:val="clear" w:color="auto" w:fill="FFFFFF"/>
            <w:noWrap w:val="0"/>
            <w:vAlign w:val="center"/>
          </w:tcPr>
          <w:p w14:paraId="427D240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372</w:t>
            </w:r>
          </w:p>
        </w:tc>
        <w:tc>
          <w:tcPr>
            <w:tcW w:w="1117" w:type="dxa"/>
            <w:shd w:val="clear" w:color="auto" w:fill="FFFFFF"/>
            <w:noWrap w:val="0"/>
            <w:vAlign w:val="center"/>
          </w:tcPr>
          <w:p w14:paraId="7BAB2A5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128</w:t>
            </w:r>
          </w:p>
        </w:tc>
        <w:tc>
          <w:tcPr>
            <w:tcW w:w="1270" w:type="dxa"/>
            <w:shd w:val="clear" w:color="auto" w:fill="FFFFFF"/>
            <w:noWrap w:val="0"/>
            <w:vAlign w:val="center"/>
          </w:tcPr>
          <w:p w14:paraId="4F041C0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47616</w:t>
            </w:r>
          </w:p>
        </w:tc>
      </w:tr>
      <w:tr w14:paraId="3A92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7" w:hRule="atLeast"/>
          <w:jc w:val="center"/>
        </w:trPr>
        <w:tc>
          <w:tcPr>
            <w:tcW w:w="644" w:type="dxa"/>
            <w:noWrap w:val="0"/>
            <w:vAlign w:val="center"/>
          </w:tcPr>
          <w:p w14:paraId="0F51644C">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32</w:t>
            </w:r>
          </w:p>
        </w:tc>
        <w:tc>
          <w:tcPr>
            <w:tcW w:w="1469" w:type="dxa"/>
            <w:shd w:val="clear" w:color="auto" w:fill="auto"/>
            <w:noWrap w:val="0"/>
            <w:vAlign w:val="center"/>
          </w:tcPr>
          <w:p w14:paraId="0F98C75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管道绝热</w:t>
            </w:r>
          </w:p>
        </w:tc>
        <w:tc>
          <w:tcPr>
            <w:tcW w:w="4248" w:type="dxa"/>
            <w:shd w:val="clear" w:color="auto" w:fill="auto"/>
            <w:noWrap w:val="0"/>
            <w:vAlign w:val="center"/>
          </w:tcPr>
          <w:p w14:paraId="1F6B5CFE">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橡塑管壳安装(风道)B1级</w:t>
            </w:r>
          </w:p>
        </w:tc>
        <w:tc>
          <w:tcPr>
            <w:tcW w:w="533" w:type="dxa"/>
            <w:shd w:val="clear" w:color="auto" w:fill="auto"/>
            <w:noWrap w:val="0"/>
            <w:vAlign w:val="center"/>
          </w:tcPr>
          <w:p w14:paraId="02CAA53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m3</w:t>
            </w:r>
          </w:p>
        </w:tc>
        <w:tc>
          <w:tcPr>
            <w:tcW w:w="619" w:type="dxa"/>
            <w:shd w:val="clear" w:color="auto" w:fill="FFFFFF"/>
            <w:noWrap w:val="0"/>
            <w:vAlign w:val="center"/>
          </w:tcPr>
          <w:p w14:paraId="39F4213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7.5</w:t>
            </w:r>
          </w:p>
        </w:tc>
        <w:tc>
          <w:tcPr>
            <w:tcW w:w="1117" w:type="dxa"/>
            <w:shd w:val="clear" w:color="auto" w:fill="FFFFFF"/>
            <w:noWrap w:val="0"/>
            <w:vAlign w:val="center"/>
          </w:tcPr>
          <w:p w14:paraId="78B3FCA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2650</w:t>
            </w:r>
          </w:p>
        </w:tc>
        <w:tc>
          <w:tcPr>
            <w:tcW w:w="1270" w:type="dxa"/>
            <w:shd w:val="clear" w:color="auto" w:fill="FFFFFF"/>
            <w:noWrap w:val="0"/>
            <w:vAlign w:val="center"/>
          </w:tcPr>
          <w:p w14:paraId="0698785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19875</w:t>
            </w:r>
          </w:p>
        </w:tc>
      </w:tr>
      <w:tr w14:paraId="3780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4BB3392B">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33</w:t>
            </w:r>
          </w:p>
        </w:tc>
        <w:tc>
          <w:tcPr>
            <w:tcW w:w="1469" w:type="dxa"/>
            <w:shd w:val="clear" w:color="auto" w:fill="auto"/>
            <w:noWrap w:val="0"/>
            <w:vAlign w:val="center"/>
          </w:tcPr>
          <w:p w14:paraId="1B8126B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防雨百叶（带防虫网）</w:t>
            </w:r>
          </w:p>
        </w:tc>
        <w:tc>
          <w:tcPr>
            <w:tcW w:w="4248" w:type="dxa"/>
            <w:shd w:val="clear" w:color="auto" w:fill="auto"/>
            <w:noWrap w:val="0"/>
            <w:vAlign w:val="center"/>
          </w:tcPr>
          <w:p w14:paraId="30BAF393">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1000x250</w:t>
            </w:r>
          </w:p>
        </w:tc>
        <w:tc>
          <w:tcPr>
            <w:tcW w:w="533" w:type="dxa"/>
            <w:shd w:val="clear" w:color="auto" w:fill="auto"/>
            <w:noWrap w:val="0"/>
            <w:vAlign w:val="center"/>
          </w:tcPr>
          <w:p w14:paraId="4EAB719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个</w:t>
            </w:r>
          </w:p>
        </w:tc>
        <w:tc>
          <w:tcPr>
            <w:tcW w:w="619" w:type="dxa"/>
            <w:shd w:val="clear" w:color="auto" w:fill="auto"/>
            <w:noWrap w:val="0"/>
            <w:vAlign w:val="center"/>
          </w:tcPr>
          <w:p w14:paraId="5423CFD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w:t>
            </w:r>
          </w:p>
        </w:tc>
        <w:tc>
          <w:tcPr>
            <w:tcW w:w="1117" w:type="dxa"/>
            <w:shd w:val="clear" w:color="auto" w:fill="auto"/>
            <w:noWrap w:val="0"/>
            <w:vAlign w:val="center"/>
          </w:tcPr>
          <w:p w14:paraId="4A70484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475</w:t>
            </w:r>
          </w:p>
        </w:tc>
        <w:tc>
          <w:tcPr>
            <w:tcW w:w="1270" w:type="dxa"/>
            <w:shd w:val="clear" w:color="auto" w:fill="FFFFFF"/>
            <w:noWrap w:val="0"/>
            <w:vAlign w:val="center"/>
          </w:tcPr>
          <w:p w14:paraId="2637B17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1900</w:t>
            </w:r>
          </w:p>
        </w:tc>
      </w:tr>
      <w:tr w14:paraId="3BB5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522F68BD">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34</w:t>
            </w:r>
          </w:p>
        </w:tc>
        <w:tc>
          <w:tcPr>
            <w:tcW w:w="1469" w:type="dxa"/>
            <w:shd w:val="clear" w:color="auto" w:fill="auto"/>
            <w:noWrap w:val="0"/>
            <w:vAlign w:val="center"/>
          </w:tcPr>
          <w:p w14:paraId="4FFC280E">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双层百叶送风口（带调节）</w:t>
            </w:r>
          </w:p>
        </w:tc>
        <w:tc>
          <w:tcPr>
            <w:tcW w:w="4248" w:type="dxa"/>
            <w:shd w:val="clear" w:color="auto" w:fill="auto"/>
            <w:noWrap w:val="0"/>
            <w:vAlign w:val="center"/>
          </w:tcPr>
          <w:p w14:paraId="78964569">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320x250</w:t>
            </w:r>
          </w:p>
        </w:tc>
        <w:tc>
          <w:tcPr>
            <w:tcW w:w="533" w:type="dxa"/>
            <w:shd w:val="clear" w:color="auto" w:fill="auto"/>
            <w:noWrap w:val="0"/>
            <w:vAlign w:val="center"/>
          </w:tcPr>
          <w:p w14:paraId="3EFD337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个</w:t>
            </w:r>
          </w:p>
        </w:tc>
        <w:tc>
          <w:tcPr>
            <w:tcW w:w="619" w:type="dxa"/>
            <w:shd w:val="clear" w:color="auto" w:fill="auto"/>
            <w:noWrap w:val="0"/>
            <w:vAlign w:val="center"/>
          </w:tcPr>
          <w:p w14:paraId="51D3DFD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c>
          <w:tcPr>
            <w:tcW w:w="1117" w:type="dxa"/>
            <w:shd w:val="clear" w:color="auto" w:fill="auto"/>
            <w:noWrap w:val="0"/>
            <w:vAlign w:val="center"/>
          </w:tcPr>
          <w:p w14:paraId="7492AD3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165</w:t>
            </w:r>
          </w:p>
        </w:tc>
        <w:tc>
          <w:tcPr>
            <w:tcW w:w="1270" w:type="dxa"/>
            <w:shd w:val="clear" w:color="auto" w:fill="FFFFFF"/>
            <w:noWrap w:val="0"/>
            <w:vAlign w:val="center"/>
          </w:tcPr>
          <w:p w14:paraId="7860DC1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495</w:t>
            </w:r>
          </w:p>
        </w:tc>
      </w:tr>
      <w:tr w14:paraId="4B05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6C32FEFC">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35</w:t>
            </w:r>
          </w:p>
        </w:tc>
        <w:tc>
          <w:tcPr>
            <w:tcW w:w="1469" w:type="dxa"/>
            <w:shd w:val="clear" w:color="auto" w:fill="auto"/>
            <w:noWrap w:val="0"/>
            <w:vAlign w:val="center"/>
          </w:tcPr>
          <w:p w14:paraId="419A5C3A">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双层百叶送风口（带调节）</w:t>
            </w:r>
          </w:p>
        </w:tc>
        <w:tc>
          <w:tcPr>
            <w:tcW w:w="4248" w:type="dxa"/>
            <w:shd w:val="clear" w:color="auto" w:fill="auto"/>
            <w:noWrap w:val="0"/>
            <w:vAlign w:val="center"/>
          </w:tcPr>
          <w:p w14:paraId="796BD37C">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250x200</w:t>
            </w:r>
          </w:p>
        </w:tc>
        <w:tc>
          <w:tcPr>
            <w:tcW w:w="533" w:type="dxa"/>
            <w:shd w:val="clear" w:color="auto" w:fill="auto"/>
            <w:noWrap w:val="0"/>
            <w:vAlign w:val="center"/>
          </w:tcPr>
          <w:p w14:paraId="29C5560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个</w:t>
            </w:r>
          </w:p>
        </w:tc>
        <w:tc>
          <w:tcPr>
            <w:tcW w:w="619" w:type="dxa"/>
            <w:shd w:val="clear" w:color="auto" w:fill="auto"/>
            <w:noWrap w:val="0"/>
            <w:vAlign w:val="center"/>
          </w:tcPr>
          <w:p w14:paraId="2694700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w:t>
            </w:r>
          </w:p>
        </w:tc>
        <w:tc>
          <w:tcPr>
            <w:tcW w:w="1117" w:type="dxa"/>
            <w:shd w:val="clear" w:color="auto" w:fill="auto"/>
            <w:noWrap w:val="0"/>
            <w:vAlign w:val="center"/>
          </w:tcPr>
          <w:p w14:paraId="0DB5EE4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140</w:t>
            </w:r>
          </w:p>
        </w:tc>
        <w:tc>
          <w:tcPr>
            <w:tcW w:w="1270" w:type="dxa"/>
            <w:shd w:val="clear" w:color="auto" w:fill="FFFFFF"/>
            <w:noWrap w:val="0"/>
            <w:vAlign w:val="center"/>
          </w:tcPr>
          <w:p w14:paraId="515DBCC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700</w:t>
            </w:r>
          </w:p>
        </w:tc>
      </w:tr>
      <w:tr w14:paraId="10DD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00E4344A">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36</w:t>
            </w:r>
          </w:p>
        </w:tc>
        <w:tc>
          <w:tcPr>
            <w:tcW w:w="1469" w:type="dxa"/>
            <w:shd w:val="clear" w:color="auto" w:fill="auto"/>
            <w:noWrap w:val="0"/>
            <w:vAlign w:val="center"/>
          </w:tcPr>
          <w:p w14:paraId="7E8BCDEA">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双层百叶送风口（带调节）</w:t>
            </w:r>
          </w:p>
        </w:tc>
        <w:tc>
          <w:tcPr>
            <w:tcW w:w="4248" w:type="dxa"/>
            <w:shd w:val="clear" w:color="auto" w:fill="auto"/>
            <w:noWrap w:val="0"/>
            <w:vAlign w:val="center"/>
          </w:tcPr>
          <w:p w14:paraId="4B1DD787">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160x160</w:t>
            </w:r>
          </w:p>
        </w:tc>
        <w:tc>
          <w:tcPr>
            <w:tcW w:w="533" w:type="dxa"/>
            <w:shd w:val="clear" w:color="auto" w:fill="auto"/>
            <w:noWrap w:val="0"/>
            <w:vAlign w:val="center"/>
          </w:tcPr>
          <w:p w14:paraId="17825B4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个</w:t>
            </w:r>
          </w:p>
        </w:tc>
        <w:tc>
          <w:tcPr>
            <w:tcW w:w="619" w:type="dxa"/>
            <w:shd w:val="clear" w:color="auto" w:fill="auto"/>
            <w:noWrap w:val="0"/>
            <w:vAlign w:val="center"/>
          </w:tcPr>
          <w:p w14:paraId="20E6DD1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16</w:t>
            </w:r>
          </w:p>
        </w:tc>
        <w:tc>
          <w:tcPr>
            <w:tcW w:w="1117" w:type="dxa"/>
            <w:shd w:val="clear" w:color="auto" w:fill="auto"/>
            <w:noWrap w:val="0"/>
            <w:vAlign w:val="center"/>
          </w:tcPr>
          <w:p w14:paraId="1F4CE31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130</w:t>
            </w:r>
          </w:p>
        </w:tc>
        <w:tc>
          <w:tcPr>
            <w:tcW w:w="1270" w:type="dxa"/>
            <w:shd w:val="clear" w:color="auto" w:fill="FFFFFF"/>
            <w:noWrap w:val="0"/>
            <w:vAlign w:val="center"/>
          </w:tcPr>
          <w:p w14:paraId="6F518BA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2080</w:t>
            </w:r>
          </w:p>
        </w:tc>
      </w:tr>
      <w:tr w14:paraId="23D4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7F21F491">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37</w:t>
            </w:r>
          </w:p>
        </w:tc>
        <w:tc>
          <w:tcPr>
            <w:tcW w:w="1469" w:type="dxa"/>
            <w:shd w:val="clear" w:color="auto" w:fill="auto"/>
            <w:noWrap w:val="0"/>
            <w:vAlign w:val="center"/>
          </w:tcPr>
          <w:p w14:paraId="1AEEC1A4">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消声器</w:t>
            </w:r>
          </w:p>
        </w:tc>
        <w:tc>
          <w:tcPr>
            <w:tcW w:w="4248" w:type="dxa"/>
            <w:shd w:val="clear" w:color="auto" w:fill="auto"/>
            <w:noWrap w:val="0"/>
            <w:vAlign w:val="center"/>
          </w:tcPr>
          <w:p w14:paraId="6FF139AA">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500×200，L=1m</w:t>
            </w:r>
          </w:p>
        </w:tc>
        <w:tc>
          <w:tcPr>
            <w:tcW w:w="533" w:type="dxa"/>
            <w:shd w:val="clear" w:color="auto" w:fill="auto"/>
            <w:noWrap w:val="0"/>
            <w:vAlign w:val="center"/>
          </w:tcPr>
          <w:p w14:paraId="67A5820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个</w:t>
            </w:r>
          </w:p>
        </w:tc>
        <w:tc>
          <w:tcPr>
            <w:tcW w:w="619" w:type="dxa"/>
            <w:shd w:val="clear" w:color="auto" w:fill="auto"/>
            <w:noWrap w:val="0"/>
            <w:vAlign w:val="center"/>
          </w:tcPr>
          <w:p w14:paraId="01A7FA8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1117" w:type="dxa"/>
            <w:shd w:val="clear" w:color="auto" w:fill="auto"/>
            <w:noWrap w:val="0"/>
            <w:vAlign w:val="center"/>
          </w:tcPr>
          <w:p w14:paraId="6FCE003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1510</w:t>
            </w:r>
          </w:p>
        </w:tc>
        <w:tc>
          <w:tcPr>
            <w:tcW w:w="1270" w:type="dxa"/>
            <w:shd w:val="clear" w:color="auto" w:fill="FFFFFF"/>
            <w:noWrap w:val="0"/>
            <w:vAlign w:val="center"/>
          </w:tcPr>
          <w:p w14:paraId="42FE5CC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1510</w:t>
            </w:r>
          </w:p>
        </w:tc>
      </w:tr>
      <w:tr w14:paraId="0895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16D18292">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38</w:t>
            </w:r>
          </w:p>
        </w:tc>
        <w:tc>
          <w:tcPr>
            <w:tcW w:w="1469" w:type="dxa"/>
            <w:shd w:val="clear" w:color="auto" w:fill="auto"/>
            <w:noWrap w:val="0"/>
            <w:vAlign w:val="center"/>
          </w:tcPr>
          <w:p w14:paraId="5A41DC14">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手动对开多叶调节阀</w:t>
            </w:r>
          </w:p>
        </w:tc>
        <w:tc>
          <w:tcPr>
            <w:tcW w:w="4248" w:type="dxa"/>
            <w:shd w:val="clear" w:color="auto" w:fill="auto"/>
            <w:noWrap w:val="0"/>
            <w:vAlign w:val="center"/>
          </w:tcPr>
          <w:p w14:paraId="5C9C0C42">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1000x250</w:t>
            </w:r>
          </w:p>
        </w:tc>
        <w:tc>
          <w:tcPr>
            <w:tcW w:w="533" w:type="dxa"/>
            <w:shd w:val="clear" w:color="auto" w:fill="auto"/>
            <w:noWrap w:val="0"/>
            <w:vAlign w:val="center"/>
          </w:tcPr>
          <w:p w14:paraId="77432B4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个</w:t>
            </w:r>
          </w:p>
        </w:tc>
        <w:tc>
          <w:tcPr>
            <w:tcW w:w="619" w:type="dxa"/>
            <w:shd w:val="clear" w:color="auto" w:fill="auto"/>
            <w:noWrap w:val="0"/>
            <w:vAlign w:val="center"/>
          </w:tcPr>
          <w:p w14:paraId="03DCFFE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w:t>
            </w:r>
          </w:p>
        </w:tc>
        <w:tc>
          <w:tcPr>
            <w:tcW w:w="1117" w:type="dxa"/>
            <w:shd w:val="clear" w:color="auto" w:fill="auto"/>
            <w:noWrap w:val="0"/>
            <w:vAlign w:val="center"/>
          </w:tcPr>
          <w:p w14:paraId="5906EA1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500</w:t>
            </w:r>
          </w:p>
        </w:tc>
        <w:tc>
          <w:tcPr>
            <w:tcW w:w="1270" w:type="dxa"/>
            <w:shd w:val="clear" w:color="auto" w:fill="FFFFFF"/>
            <w:noWrap w:val="0"/>
            <w:vAlign w:val="center"/>
          </w:tcPr>
          <w:p w14:paraId="4464EF0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2000</w:t>
            </w:r>
          </w:p>
        </w:tc>
      </w:tr>
      <w:tr w14:paraId="7DA6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29A006E2">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39</w:t>
            </w:r>
          </w:p>
        </w:tc>
        <w:tc>
          <w:tcPr>
            <w:tcW w:w="1469" w:type="dxa"/>
            <w:shd w:val="clear" w:color="auto" w:fill="auto"/>
            <w:noWrap w:val="0"/>
            <w:vAlign w:val="center"/>
          </w:tcPr>
          <w:p w14:paraId="7CF8AE63">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手动对开多叶调节阀</w:t>
            </w:r>
          </w:p>
        </w:tc>
        <w:tc>
          <w:tcPr>
            <w:tcW w:w="4248" w:type="dxa"/>
            <w:shd w:val="clear" w:color="auto" w:fill="auto"/>
            <w:noWrap w:val="0"/>
            <w:vAlign w:val="center"/>
          </w:tcPr>
          <w:p w14:paraId="599F9644">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320*160</w:t>
            </w:r>
          </w:p>
        </w:tc>
        <w:tc>
          <w:tcPr>
            <w:tcW w:w="533" w:type="dxa"/>
            <w:shd w:val="clear" w:color="auto" w:fill="auto"/>
            <w:noWrap w:val="0"/>
            <w:vAlign w:val="center"/>
          </w:tcPr>
          <w:p w14:paraId="5A9FD29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个</w:t>
            </w:r>
          </w:p>
        </w:tc>
        <w:tc>
          <w:tcPr>
            <w:tcW w:w="619" w:type="dxa"/>
            <w:shd w:val="clear" w:color="auto" w:fill="auto"/>
            <w:noWrap w:val="0"/>
            <w:vAlign w:val="center"/>
          </w:tcPr>
          <w:p w14:paraId="23E489F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1117" w:type="dxa"/>
            <w:shd w:val="clear" w:color="auto" w:fill="auto"/>
            <w:noWrap w:val="0"/>
            <w:vAlign w:val="center"/>
          </w:tcPr>
          <w:p w14:paraId="433959A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370</w:t>
            </w:r>
          </w:p>
        </w:tc>
        <w:tc>
          <w:tcPr>
            <w:tcW w:w="1270" w:type="dxa"/>
            <w:shd w:val="clear" w:color="auto" w:fill="FFFFFF"/>
            <w:noWrap w:val="0"/>
            <w:vAlign w:val="center"/>
          </w:tcPr>
          <w:p w14:paraId="01520B2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370</w:t>
            </w:r>
          </w:p>
        </w:tc>
      </w:tr>
      <w:tr w14:paraId="548A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1A8DA181">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40</w:t>
            </w:r>
          </w:p>
        </w:tc>
        <w:tc>
          <w:tcPr>
            <w:tcW w:w="1469" w:type="dxa"/>
            <w:shd w:val="clear" w:color="auto" w:fill="auto"/>
            <w:noWrap w:val="0"/>
            <w:vAlign w:val="center"/>
          </w:tcPr>
          <w:p w14:paraId="77A80568">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手动对开多叶调节阀</w:t>
            </w:r>
          </w:p>
        </w:tc>
        <w:tc>
          <w:tcPr>
            <w:tcW w:w="4248" w:type="dxa"/>
            <w:shd w:val="clear" w:color="auto" w:fill="auto"/>
            <w:noWrap w:val="0"/>
            <w:vAlign w:val="center"/>
          </w:tcPr>
          <w:p w14:paraId="5272D969">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320*200</w:t>
            </w:r>
          </w:p>
        </w:tc>
        <w:tc>
          <w:tcPr>
            <w:tcW w:w="533" w:type="dxa"/>
            <w:shd w:val="clear" w:color="auto" w:fill="auto"/>
            <w:noWrap w:val="0"/>
            <w:vAlign w:val="center"/>
          </w:tcPr>
          <w:p w14:paraId="74C73B7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个</w:t>
            </w:r>
          </w:p>
        </w:tc>
        <w:tc>
          <w:tcPr>
            <w:tcW w:w="619" w:type="dxa"/>
            <w:shd w:val="clear" w:color="auto" w:fill="auto"/>
            <w:noWrap w:val="0"/>
            <w:vAlign w:val="center"/>
          </w:tcPr>
          <w:p w14:paraId="6F2F248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1117" w:type="dxa"/>
            <w:shd w:val="clear" w:color="auto" w:fill="auto"/>
            <w:noWrap w:val="0"/>
            <w:vAlign w:val="center"/>
          </w:tcPr>
          <w:p w14:paraId="479CFBD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315</w:t>
            </w:r>
          </w:p>
        </w:tc>
        <w:tc>
          <w:tcPr>
            <w:tcW w:w="1270" w:type="dxa"/>
            <w:shd w:val="clear" w:color="auto" w:fill="FFFFFF"/>
            <w:noWrap w:val="0"/>
            <w:vAlign w:val="center"/>
          </w:tcPr>
          <w:p w14:paraId="19C7761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315</w:t>
            </w:r>
          </w:p>
        </w:tc>
      </w:tr>
      <w:tr w14:paraId="1737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28763BCF">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41</w:t>
            </w:r>
          </w:p>
        </w:tc>
        <w:tc>
          <w:tcPr>
            <w:tcW w:w="1469" w:type="dxa"/>
            <w:shd w:val="clear" w:color="auto" w:fill="auto"/>
            <w:noWrap w:val="0"/>
            <w:vAlign w:val="center"/>
          </w:tcPr>
          <w:p w14:paraId="231A70F7">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手动对开多叶调节阀</w:t>
            </w:r>
          </w:p>
        </w:tc>
        <w:tc>
          <w:tcPr>
            <w:tcW w:w="4248" w:type="dxa"/>
            <w:shd w:val="clear" w:color="auto" w:fill="auto"/>
            <w:noWrap w:val="0"/>
            <w:vAlign w:val="center"/>
          </w:tcPr>
          <w:p w14:paraId="45411AA9">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200*120</w:t>
            </w:r>
          </w:p>
        </w:tc>
        <w:tc>
          <w:tcPr>
            <w:tcW w:w="533" w:type="dxa"/>
            <w:shd w:val="clear" w:color="auto" w:fill="auto"/>
            <w:noWrap w:val="0"/>
            <w:vAlign w:val="center"/>
          </w:tcPr>
          <w:p w14:paraId="16CFF71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个</w:t>
            </w:r>
          </w:p>
        </w:tc>
        <w:tc>
          <w:tcPr>
            <w:tcW w:w="619" w:type="dxa"/>
            <w:shd w:val="clear" w:color="auto" w:fill="auto"/>
            <w:noWrap w:val="0"/>
            <w:vAlign w:val="center"/>
          </w:tcPr>
          <w:p w14:paraId="0398F73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16</w:t>
            </w:r>
          </w:p>
        </w:tc>
        <w:tc>
          <w:tcPr>
            <w:tcW w:w="1117" w:type="dxa"/>
            <w:shd w:val="clear" w:color="auto" w:fill="auto"/>
            <w:noWrap w:val="0"/>
            <w:vAlign w:val="center"/>
          </w:tcPr>
          <w:p w14:paraId="20E0C13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200</w:t>
            </w:r>
          </w:p>
        </w:tc>
        <w:tc>
          <w:tcPr>
            <w:tcW w:w="1270" w:type="dxa"/>
            <w:shd w:val="clear" w:color="auto" w:fill="FFFFFF"/>
            <w:noWrap w:val="0"/>
            <w:vAlign w:val="center"/>
          </w:tcPr>
          <w:p w14:paraId="3B7BAE5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3200</w:t>
            </w:r>
          </w:p>
        </w:tc>
      </w:tr>
      <w:tr w14:paraId="02E8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7279C510">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42</w:t>
            </w:r>
          </w:p>
        </w:tc>
        <w:tc>
          <w:tcPr>
            <w:tcW w:w="1469" w:type="dxa"/>
            <w:shd w:val="clear" w:color="auto" w:fill="auto"/>
            <w:noWrap w:val="0"/>
            <w:vAlign w:val="center"/>
          </w:tcPr>
          <w:p w14:paraId="67CFBE82">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手动对开多叶调节阀</w:t>
            </w:r>
          </w:p>
        </w:tc>
        <w:tc>
          <w:tcPr>
            <w:tcW w:w="4248" w:type="dxa"/>
            <w:shd w:val="clear" w:color="auto" w:fill="auto"/>
            <w:noWrap w:val="0"/>
            <w:vAlign w:val="center"/>
          </w:tcPr>
          <w:p w14:paraId="008F814A">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250*120</w:t>
            </w:r>
          </w:p>
        </w:tc>
        <w:tc>
          <w:tcPr>
            <w:tcW w:w="533" w:type="dxa"/>
            <w:shd w:val="clear" w:color="auto" w:fill="auto"/>
            <w:noWrap w:val="0"/>
            <w:vAlign w:val="center"/>
          </w:tcPr>
          <w:p w14:paraId="718FE9F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个</w:t>
            </w:r>
          </w:p>
        </w:tc>
        <w:tc>
          <w:tcPr>
            <w:tcW w:w="619" w:type="dxa"/>
            <w:shd w:val="clear" w:color="auto" w:fill="auto"/>
            <w:noWrap w:val="0"/>
            <w:vAlign w:val="center"/>
          </w:tcPr>
          <w:p w14:paraId="66C7614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w:t>
            </w:r>
          </w:p>
        </w:tc>
        <w:tc>
          <w:tcPr>
            <w:tcW w:w="1117" w:type="dxa"/>
            <w:shd w:val="clear" w:color="auto" w:fill="auto"/>
            <w:noWrap w:val="0"/>
            <w:vAlign w:val="center"/>
          </w:tcPr>
          <w:p w14:paraId="1C01CE8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265</w:t>
            </w:r>
          </w:p>
        </w:tc>
        <w:tc>
          <w:tcPr>
            <w:tcW w:w="1270" w:type="dxa"/>
            <w:shd w:val="clear" w:color="auto" w:fill="FFFFFF"/>
            <w:noWrap w:val="0"/>
            <w:vAlign w:val="center"/>
          </w:tcPr>
          <w:p w14:paraId="2CEC7EC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1325</w:t>
            </w:r>
          </w:p>
        </w:tc>
      </w:tr>
      <w:tr w14:paraId="78B4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2" w:hRule="atLeast"/>
          <w:jc w:val="center"/>
        </w:trPr>
        <w:tc>
          <w:tcPr>
            <w:tcW w:w="644" w:type="dxa"/>
            <w:noWrap w:val="0"/>
            <w:vAlign w:val="center"/>
          </w:tcPr>
          <w:p w14:paraId="66E59CD9">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43</w:t>
            </w:r>
          </w:p>
        </w:tc>
        <w:tc>
          <w:tcPr>
            <w:tcW w:w="1469" w:type="dxa"/>
            <w:shd w:val="clear" w:color="auto" w:fill="auto"/>
            <w:noWrap w:val="0"/>
            <w:vAlign w:val="center"/>
          </w:tcPr>
          <w:p w14:paraId="6FB13DB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安装费</w:t>
            </w:r>
          </w:p>
        </w:tc>
        <w:tc>
          <w:tcPr>
            <w:tcW w:w="4248" w:type="dxa"/>
            <w:shd w:val="clear" w:color="auto" w:fill="auto"/>
            <w:noWrap w:val="0"/>
            <w:vAlign w:val="center"/>
          </w:tcPr>
          <w:p w14:paraId="686ACA7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新风机、多联机室内外机安装</w:t>
            </w:r>
          </w:p>
        </w:tc>
        <w:tc>
          <w:tcPr>
            <w:tcW w:w="533" w:type="dxa"/>
            <w:shd w:val="clear" w:color="auto" w:fill="auto"/>
            <w:noWrap w:val="0"/>
            <w:vAlign w:val="center"/>
          </w:tcPr>
          <w:p w14:paraId="2F59912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619" w:type="dxa"/>
            <w:shd w:val="clear" w:color="auto" w:fill="auto"/>
            <w:noWrap w:val="0"/>
            <w:vAlign w:val="center"/>
          </w:tcPr>
          <w:p w14:paraId="04281C8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39</w:t>
            </w:r>
          </w:p>
        </w:tc>
        <w:tc>
          <w:tcPr>
            <w:tcW w:w="1117" w:type="dxa"/>
            <w:shd w:val="clear" w:color="auto" w:fill="auto"/>
            <w:noWrap w:val="0"/>
            <w:vAlign w:val="center"/>
          </w:tcPr>
          <w:p w14:paraId="4079786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180</w:t>
            </w:r>
          </w:p>
        </w:tc>
        <w:tc>
          <w:tcPr>
            <w:tcW w:w="1270" w:type="dxa"/>
            <w:shd w:val="clear" w:color="auto" w:fill="FFFFFF"/>
            <w:noWrap w:val="0"/>
            <w:vAlign w:val="center"/>
          </w:tcPr>
          <w:p w14:paraId="5577727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7020</w:t>
            </w:r>
          </w:p>
        </w:tc>
      </w:tr>
      <w:tr w14:paraId="6281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7" w:hRule="atLeast"/>
          <w:jc w:val="center"/>
        </w:trPr>
        <w:tc>
          <w:tcPr>
            <w:tcW w:w="644" w:type="dxa"/>
            <w:noWrap w:val="0"/>
            <w:vAlign w:val="center"/>
          </w:tcPr>
          <w:p w14:paraId="7C220E44">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p>
        </w:tc>
        <w:tc>
          <w:tcPr>
            <w:tcW w:w="6869" w:type="dxa"/>
            <w:gridSpan w:val="4"/>
            <w:noWrap w:val="0"/>
            <w:vAlign w:val="center"/>
          </w:tcPr>
          <w:p w14:paraId="69F5E719">
            <w:pPr>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lang w:val="en-US" w:eastAsia="zh-CN"/>
              </w:rPr>
              <w:t>一：</w:t>
            </w:r>
            <w:r>
              <w:rPr>
                <w:rFonts w:hint="eastAsia" w:ascii="宋体" w:hAnsi="宋体" w:eastAsia="宋体" w:cs="宋体"/>
                <w:i w:val="0"/>
                <w:iCs w:val="0"/>
                <w:color w:val="auto"/>
                <w:sz w:val="22"/>
                <w:szCs w:val="22"/>
                <w:highlight w:val="none"/>
                <w:u w:val="none"/>
                <w:lang w:eastAsia="zh-CN"/>
              </w:rPr>
              <w:t>小计</w:t>
            </w:r>
          </w:p>
        </w:tc>
        <w:tc>
          <w:tcPr>
            <w:tcW w:w="2387" w:type="dxa"/>
            <w:gridSpan w:val="2"/>
            <w:shd w:val="clear" w:color="auto" w:fill="auto"/>
            <w:noWrap w:val="0"/>
            <w:vAlign w:val="center"/>
          </w:tcPr>
          <w:p w14:paraId="1D59762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659746</w:t>
            </w:r>
          </w:p>
        </w:tc>
      </w:tr>
    </w:tbl>
    <w:p w14:paraId="781C954B">
      <w:pPr>
        <w:numPr>
          <w:ilvl w:val="0"/>
          <w:numId w:val="6"/>
        </w:num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排风扇、换气扇清单</w:t>
      </w:r>
    </w:p>
    <w:tbl>
      <w:tblPr>
        <w:tblStyle w:val="64"/>
        <w:tblW w:w="10087" w:type="dxa"/>
        <w:tblInd w:w="-7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2214"/>
        <w:gridCol w:w="845"/>
        <w:gridCol w:w="922"/>
        <w:gridCol w:w="1024"/>
        <w:gridCol w:w="729"/>
        <w:gridCol w:w="666"/>
        <w:gridCol w:w="704"/>
        <w:gridCol w:w="1126"/>
        <w:gridCol w:w="1191"/>
      </w:tblGrid>
      <w:tr w14:paraId="044E2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07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97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 称 及 规 格</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66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风量</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m³/h</w:t>
            </w:r>
            <w:r>
              <w:rPr>
                <w:rFonts w:hint="eastAsia" w:ascii="宋体" w:hAnsi="宋体" w:cs="宋体"/>
                <w:i w:val="0"/>
                <w:iCs w:val="0"/>
                <w:color w:val="auto"/>
                <w:kern w:val="0"/>
                <w:sz w:val="22"/>
                <w:szCs w:val="22"/>
                <w:highlight w:val="none"/>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9E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全压</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pa</w:t>
            </w:r>
            <w:r>
              <w:rPr>
                <w:rFonts w:hint="eastAsia" w:ascii="宋体" w:hAnsi="宋体" w:cs="宋体"/>
                <w:i w:val="0"/>
                <w:iCs w:val="0"/>
                <w:color w:val="auto"/>
                <w:kern w:val="0"/>
                <w:sz w:val="22"/>
                <w:szCs w:val="22"/>
                <w:highlight w:val="none"/>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2D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功率</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kW</w:t>
            </w:r>
            <w:r>
              <w:rPr>
                <w:rFonts w:hint="eastAsia" w:ascii="宋体" w:hAnsi="宋体" w:cs="宋体"/>
                <w:i w:val="0"/>
                <w:iCs w:val="0"/>
                <w:color w:val="auto"/>
                <w:kern w:val="0"/>
                <w:sz w:val="22"/>
                <w:szCs w:val="22"/>
                <w:highlight w:val="none"/>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E6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电压</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V</w:t>
            </w:r>
            <w:r>
              <w:rPr>
                <w:rFonts w:hint="eastAsia" w:ascii="宋体" w:hAnsi="宋体" w:cs="宋体"/>
                <w:i w:val="0"/>
                <w:iCs w:val="0"/>
                <w:color w:val="auto"/>
                <w:kern w:val="0"/>
                <w:sz w:val="22"/>
                <w:szCs w:val="22"/>
                <w:highlight w:val="none"/>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9E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4B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2C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预算单价（元）</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A5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预算合价（元）</w:t>
            </w:r>
          </w:p>
        </w:tc>
      </w:tr>
      <w:tr w14:paraId="6DD0E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39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B5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高效低噪音混流风机SWF-I-5.0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83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4896</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89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87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CE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CA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C4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DA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3450.00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95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6900.00</w:t>
            </w:r>
          </w:p>
        </w:tc>
      </w:tr>
      <w:tr w14:paraId="2DA79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70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B4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壁式轴流风机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XBDZ-A-2.5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3B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B5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59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0.06</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C6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D2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1E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12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29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140.00</w:t>
            </w:r>
          </w:p>
        </w:tc>
      </w:tr>
      <w:tr w14:paraId="7B350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FA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9A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天花板用管道式换气扇BPT15-24A</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BD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2D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60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0.032</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D2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B0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C6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69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5F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3108.00</w:t>
            </w:r>
          </w:p>
        </w:tc>
      </w:tr>
      <w:tr w14:paraId="2996E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89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07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天花板用管道式换气扇BPT12-02A</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A1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E4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66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0.018</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25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7F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14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73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3B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10070.00</w:t>
            </w:r>
          </w:p>
        </w:tc>
      </w:tr>
      <w:tr w14:paraId="538AE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6C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80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天花板用管道式换气扇BPT18-44A</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51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B1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265</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A9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0.044</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69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FD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0B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31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8F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630.00</w:t>
            </w:r>
          </w:p>
        </w:tc>
      </w:tr>
      <w:tr w14:paraId="2493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DA7AD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214" w:type="dxa"/>
            <w:tcBorders>
              <w:top w:val="single" w:color="000000" w:sz="4" w:space="0"/>
              <w:left w:val="single" w:color="000000" w:sz="4" w:space="0"/>
              <w:bottom w:val="single" w:color="auto" w:sz="4" w:space="0"/>
              <w:right w:val="single" w:color="000000" w:sz="4" w:space="0"/>
            </w:tcBorders>
            <w:shd w:val="clear" w:color="auto" w:fill="auto"/>
            <w:vAlign w:val="center"/>
          </w:tcPr>
          <w:p w14:paraId="69CD85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壁式轴流风机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XBDZ-A-2.5</w:t>
            </w:r>
          </w:p>
        </w:tc>
        <w:tc>
          <w:tcPr>
            <w:tcW w:w="84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A57AF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450</w:t>
            </w:r>
          </w:p>
        </w:tc>
        <w:tc>
          <w:tcPr>
            <w:tcW w:w="92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F91FA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0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4A752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0.025</w:t>
            </w:r>
          </w:p>
        </w:tc>
        <w:tc>
          <w:tcPr>
            <w:tcW w:w="72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88FF3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6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A2BC4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70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E065C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26" w:type="dxa"/>
            <w:tcBorders>
              <w:top w:val="single" w:color="000000" w:sz="4" w:space="0"/>
              <w:left w:val="single" w:color="000000" w:sz="4" w:space="0"/>
              <w:bottom w:val="single" w:color="auto" w:sz="4" w:space="0"/>
              <w:right w:val="single" w:color="000000" w:sz="4" w:space="0"/>
            </w:tcBorders>
            <w:shd w:val="clear" w:color="auto" w:fill="auto"/>
            <w:vAlign w:val="center"/>
          </w:tcPr>
          <w:p w14:paraId="3958A7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100.00</w:t>
            </w:r>
          </w:p>
        </w:tc>
        <w:tc>
          <w:tcPr>
            <w:tcW w:w="119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E9D9A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400.00</w:t>
            </w:r>
          </w:p>
        </w:tc>
      </w:tr>
      <w:tr w14:paraId="171D9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2ED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14:paraId="16CBE3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电采暖器制热量1.2KW</w:t>
            </w:r>
          </w:p>
        </w:tc>
        <w:tc>
          <w:tcPr>
            <w:tcW w:w="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0D269">
            <w:pPr>
              <w:jc w:val="center"/>
              <w:rPr>
                <w:rFonts w:hint="eastAsia" w:ascii="宋体" w:hAnsi="宋体" w:eastAsia="宋体" w:cs="宋体"/>
                <w:i w:val="0"/>
                <w:iCs w:val="0"/>
                <w:color w:val="auto"/>
                <w:sz w:val="22"/>
                <w:szCs w:val="22"/>
                <w:highlight w:val="none"/>
                <w:u w:val="none"/>
              </w:rPr>
            </w:pPr>
          </w:p>
        </w:tc>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C445B">
            <w:pPr>
              <w:jc w:val="center"/>
              <w:rPr>
                <w:rFonts w:hint="eastAsia" w:ascii="宋体" w:hAnsi="宋体" w:eastAsia="宋体" w:cs="宋体"/>
                <w:i w:val="0"/>
                <w:iCs w:val="0"/>
                <w:color w:val="auto"/>
                <w:sz w:val="22"/>
                <w:szCs w:val="22"/>
                <w:highlight w:val="none"/>
                <w:u w:val="none"/>
              </w:rPr>
            </w:pPr>
          </w:p>
        </w:tc>
        <w:tc>
          <w:tcPr>
            <w:tcW w:w="10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333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3F1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B7C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69B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14:paraId="49D276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1D7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2600.00</w:t>
            </w:r>
          </w:p>
        </w:tc>
      </w:tr>
      <w:tr w14:paraId="5675F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777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20904112">
            <w:pPr>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eastAsia="zh-CN"/>
              </w:rPr>
              <w:t>二：小计</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587C8">
            <w:pPr>
              <w:jc w:val="center"/>
              <w:rPr>
                <w:rFonts w:hint="eastAsia" w:ascii="宋体" w:hAnsi="宋体" w:eastAsia="宋体" w:cs="宋体"/>
                <w:i w:val="0"/>
                <w:iCs w:val="0"/>
                <w:color w:val="auto"/>
                <w:sz w:val="22"/>
                <w:szCs w:val="22"/>
                <w:highlight w:val="none"/>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73390">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23848</w:t>
            </w:r>
            <w:r>
              <w:rPr>
                <w:rFonts w:hint="eastAsia" w:ascii="宋体" w:hAnsi="宋体" w:cs="宋体"/>
                <w:i w:val="0"/>
                <w:iCs w:val="0"/>
                <w:color w:val="auto"/>
                <w:kern w:val="0"/>
                <w:sz w:val="22"/>
                <w:szCs w:val="22"/>
                <w:highlight w:val="none"/>
                <w:u w:val="none"/>
                <w:lang w:val="en-US" w:eastAsia="zh-CN" w:bidi="ar"/>
              </w:rPr>
              <w:t>.00</w:t>
            </w:r>
          </w:p>
        </w:tc>
      </w:tr>
      <w:tr w14:paraId="4D41B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777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0413E992">
            <w:pPr>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eastAsia="zh-CN"/>
              </w:rPr>
              <w:t>合计：一</w:t>
            </w:r>
            <w:r>
              <w:rPr>
                <w:rFonts w:hint="eastAsia" w:ascii="宋体" w:hAnsi="宋体" w:eastAsia="宋体" w:cs="宋体"/>
                <w:i w:val="0"/>
                <w:iCs w:val="0"/>
                <w:color w:val="auto"/>
                <w:sz w:val="22"/>
                <w:szCs w:val="22"/>
                <w:highlight w:val="none"/>
                <w:u w:val="none"/>
                <w:lang w:val="en-US" w:eastAsia="zh-CN"/>
              </w:rPr>
              <w:t>+二</w:t>
            </w:r>
          </w:p>
        </w:tc>
        <w:tc>
          <w:tcPr>
            <w:tcW w:w="23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1405F4">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683594</w:t>
            </w:r>
            <w:r>
              <w:rPr>
                <w:rFonts w:hint="eastAsia" w:ascii="宋体" w:hAnsi="宋体" w:cs="宋体"/>
                <w:i w:val="0"/>
                <w:iCs w:val="0"/>
                <w:color w:val="auto"/>
                <w:kern w:val="0"/>
                <w:sz w:val="22"/>
                <w:szCs w:val="22"/>
                <w:highlight w:val="none"/>
                <w:u w:val="none"/>
                <w:lang w:val="en-US" w:eastAsia="zh-CN" w:bidi="ar"/>
              </w:rPr>
              <w:t>.00</w:t>
            </w:r>
          </w:p>
        </w:tc>
      </w:tr>
    </w:tbl>
    <w:p w14:paraId="07F5F1CB">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5AB9AD86">
      <w:pPr>
        <w:pStyle w:val="4"/>
        <w:numPr>
          <w:ilvl w:val="0"/>
          <w:numId w:val="0"/>
        </w:numPr>
        <w:spacing w:line="440" w:lineRule="exact"/>
        <w:ind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第三部分、商务条款</w:t>
      </w:r>
    </w:p>
    <w:p w14:paraId="575770E1">
      <w:pPr>
        <w:autoSpaceDE w:val="0"/>
        <w:autoSpaceDN w:val="0"/>
        <w:adjustRightInd w:val="0"/>
        <w:snapToGrid w:val="0"/>
        <w:spacing w:line="440" w:lineRule="exact"/>
        <w:ind w:left="-181" w:leftChars="-86" w:right="-178" w:rightChars="-85" w:firstLine="479" w:firstLineChars="199"/>
        <w:textAlignment w:val="bottom"/>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bCs/>
          <w:color w:val="auto"/>
          <w:sz w:val="24"/>
          <w:highlight w:val="none"/>
        </w:rPr>
        <w:t>采购设备的总体要求</w:t>
      </w:r>
    </w:p>
    <w:p w14:paraId="6362846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1、必须符合招标文件(包括补充更正，如有)的技术要求和配置；必须是国内相应制造厂商生产并提供的原装合格产品；必须是202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月1日以后生产的、符合国家质量技术标准的设备。</w:t>
      </w:r>
    </w:p>
    <w:p w14:paraId="72AF79E3">
      <w:pPr>
        <w:autoSpaceDE w:val="0"/>
        <w:adjustRightInd w:val="0"/>
        <w:spacing w:line="44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2、售后服务按国家市场监督管理总局和国家其他有关规定执行，国家没有规定的按厂商规定执行。国家规定标准低于厂商标准的按厂商标准执行。</w:t>
      </w:r>
    </w:p>
    <w:p w14:paraId="5E5C90AF">
      <w:pPr>
        <w:autoSpaceDE w:val="0"/>
        <w:autoSpaceDN w:val="0"/>
        <w:adjustRightInd w:val="0"/>
        <w:snapToGrid w:val="0"/>
        <w:spacing w:line="440" w:lineRule="exact"/>
        <w:ind w:left="-181" w:leftChars="-86" w:right="-178" w:rightChars="-85" w:firstLine="479" w:firstLineChars="199"/>
        <w:textAlignment w:val="bottom"/>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二、付款方式</w:t>
      </w:r>
    </w:p>
    <w:p w14:paraId="768E6EFD">
      <w:pPr>
        <w:spacing w:line="360" w:lineRule="auto"/>
        <w:ind w:firstLine="460" w:firstLineChars="192"/>
        <w:rPr>
          <w:rFonts w:hint="eastAsia" w:ascii="宋体" w:hAnsi="宋体" w:cs="宋体"/>
          <w:bCs/>
          <w:color w:val="auto"/>
          <w:sz w:val="24"/>
          <w:highlight w:val="none"/>
        </w:rPr>
      </w:pPr>
      <w:r>
        <w:rPr>
          <w:rFonts w:hint="eastAsia" w:ascii="宋体" w:hAnsi="宋体" w:cs="宋体"/>
          <w:bCs/>
          <w:color w:val="auto"/>
          <w:sz w:val="24"/>
          <w:highlight w:val="none"/>
        </w:rPr>
        <w:t>1.采购单位根据合同、投标文件等资料进行验收。</w:t>
      </w:r>
    </w:p>
    <w:p w14:paraId="42D44F1E">
      <w:pPr>
        <w:spacing w:line="360" w:lineRule="auto"/>
        <w:ind w:firstLine="460" w:firstLineChars="192"/>
        <w:rPr>
          <w:rFonts w:hint="eastAsia" w:ascii="宋体" w:hAnsi="宋体" w:cs="宋体"/>
          <w:bCs/>
          <w:color w:val="auto"/>
          <w:sz w:val="24"/>
          <w:highlight w:val="none"/>
        </w:rPr>
      </w:pPr>
      <w:r>
        <w:rPr>
          <w:rFonts w:hint="eastAsia" w:ascii="宋体" w:hAnsi="宋体" w:cs="宋体"/>
          <w:bCs/>
          <w:color w:val="auto"/>
          <w:sz w:val="24"/>
          <w:highlight w:val="none"/>
        </w:rPr>
        <w:t>2.本采购项目分期支付。</w:t>
      </w:r>
    </w:p>
    <w:p w14:paraId="1C4012D5">
      <w:pPr>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1）合同签订</w:t>
      </w:r>
      <w:r>
        <w:rPr>
          <w:rFonts w:hint="eastAsia" w:ascii="宋体" w:hAnsi="宋体" w:cs="Arial"/>
          <w:color w:val="auto"/>
          <w:sz w:val="24"/>
          <w:highlight w:val="none"/>
          <w:lang w:eastAsia="zh-CN"/>
        </w:rPr>
        <w:t>后</w:t>
      </w:r>
      <w:r>
        <w:rPr>
          <w:rFonts w:hint="eastAsia" w:ascii="宋体" w:hAnsi="宋体" w:cs="Arial"/>
          <w:color w:val="auto"/>
          <w:sz w:val="24"/>
          <w:highlight w:val="none"/>
        </w:rPr>
        <w:t>支付</w:t>
      </w:r>
      <w:r>
        <w:rPr>
          <w:rFonts w:hint="eastAsia" w:ascii="宋体" w:hAnsi="宋体" w:cs="Arial"/>
          <w:color w:val="auto"/>
          <w:sz w:val="24"/>
          <w:highlight w:val="none"/>
          <w:lang w:eastAsia="zh-CN"/>
        </w:rPr>
        <w:t>合同总价</w:t>
      </w:r>
      <w:r>
        <w:rPr>
          <w:rFonts w:hint="eastAsia" w:ascii="宋体" w:hAnsi="宋体" w:cs="Arial"/>
          <w:color w:val="auto"/>
          <w:sz w:val="24"/>
          <w:highlight w:val="none"/>
          <w:lang w:val="en-US" w:eastAsia="zh-CN"/>
        </w:rPr>
        <w:t>30</w:t>
      </w:r>
      <w:r>
        <w:rPr>
          <w:rFonts w:hint="eastAsia" w:ascii="宋体" w:hAnsi="宋体" w:cs="Arial"/>
          <w:color w:val="auto"/>
          <w:sz w:val="24"/>
          <w:highlight w:val="none"/>
        </w:rPr>
        <w:t>%的</w:t>
      </w:r>
      <w:r>
        <w:rPr>
          <w:rFonts w:hint="eastAsia" w:ascii="宋体" w:hAnsi="宋体" w:cs="Arial"/>
          <w:color w:val="auto"/>
          <w:sz w:val="24"/>
          <w:highlight w:val="none"/>
          <w:lang w:val="en-US" w:eastAsia="zh-CN"/>
        </w:rPr>
        <w:t>预付款</w:t>
      </w:r>
      <w:r>
        <w:rPr>
          <w:rFonts w:hint="eastAsia" w:ascii="宋体" w:hAnsi="宋体" w:cs="Arial"/>
          <w:color w:val="auto"/>
          <w:sz w:val="24"/>
          <w:highlight w:val="none"/>
        </w:rPr>
        <w:t>。</w:t>
      </w:r>
    </w:p>
    <w:p w14:paraId="3F46B79E">
      <w:pPr>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val="en-US" w:eastAsia="zh-CN"/>
        </w:rPr>
        <w:t>2</w:t>
      </w:r>
      <w:r>
        <w:rPr>
          <w:rFonts w:hint="eastAsia" w:ascii="宋体" w:hAnsi="宋体" w:cs="Arial"/>
          <w:color w:val="auto"/>
          <w:sz w:val="24"/>
          <w:highlight w:val="none"/>
        </w:rPr>
        <w:t>）</w:t>
      </w:r>
      <w:r>
        <w:rPr>
          <w:rFonts w:hint="eastAsia" w:ascii="宋体" w:hAnsi="宋体" w:cs="Arial"/>
          <w:color w:val="auto"/>
          <w:sz w:val="24"/>
          <w:highlight w:val="none"/>
          <w:lang w:eastAsia="zh-CN"/>
        </w:rPr>
        <w:t>所有空调设备</w:t>
      </w:r>
      <w:r>
        <w:rPr>
          <w:rFonts w:hint="eastAsia" w:ascii="宋体" w:hAnsi="宋体" w:cs="Arial"/>
          <w:color w:val="auto"/>
          <w:sz w:val="24"/>
          <w:highlight w:val="none"/>
        </w:rPr>
        <w:t>到现场</w:t>
      </w:r>
      <w:r>
        <w:rPr>
          <w:rFonts w:hint="eastAsia" w:ascii="宋体" w:hAnsi="宋体" w:cs="Arial"/>
          <w:color w:val="auto"/>
          <w:sz w:val="24"/>
          <w:highlight w:val="none"/>
          <w:lang w:eastAsia="zh-CN"/>
        </w:rPr>
        <w:t>经</w:t>
      </w:r>
      <w:r>
        <w:rPr>
          <w:rFonts w:hint="eastAsia" w:ascii="宋体" w:hAnsi="宋体" w:cs="Arial"/>
          <w:color w:val="auto"/>
          <w:sz w:val="24"/>
          <w:highlight w:val="none"/>
          <w:lang w:val="en-US" w:eastAsia="zh-CN"/>
        </w:rPr>
        <w:t>采购单位验收合格14</w:t>
      </w:r>
      <w:r>
        <w:rPr>
          <w:rFonts w:hint="eastAsia" w:ascii="宋体" w:hAnsi="宋体" w:cs="Arial"/>
          <w:color w:val="auto"/>
          <w:sz w:val="24"/>
          <w:highlight w:val="none"/>
        </w:rPr>
        <w:t>个工作日内，采购单位向中标供应商支付</w:t>
      </w:r>
      <w:r>
        <w:rPr>
          <w:rFonts w:hint="eastAsia" w:ascii="宋体" w:hAnsi="宋体" w:cs="Arial"/>
          <w:color w:val="auto"/>
          <w:sz w:val="24"/>
          <w:highlight w:val="none"/>
          <w:lang w:eastAsia="zh-CN"/>
        </w:rPr>
        <w:t>至合同价</w:t>
      </w:r>
      <w:r>
        <w:rPr>
          <w:rFonts w:hint="eastAsia" w:ascii="宋体" w:hAnsi="宋体" w:cs="Arial"/>
          <w:color w:val="auto"/>
          <w:sz w:val="24"/>
          <w:highlight w:val="none"/>
          <w:lang w:val="en-US" w:eastAsia="zh-CN"/>
        </w:rPr>
        <w:t>80</w:t>
      </w:r>
      <w:r>
        <w:rPr>
          <w:rFonts w:hint="eastAsia" w:ascii="宋体" w:hAnsi="宋体" w:cs="Arial"/>
          <w:color w:val="auto"/>
          <w:sz w:val="24"/>
          <w:highlight w:val="none"/>
        </w:rPr>
        <w:t>%</w:t>
      </w:r>
      <w:r>
        <w:rPr>
          <w:rFonts w:hint="eastAsia" w:ascii="宋体" w:hAnsi="宋体" w:cs="Arial"/>
          <w:color w:val="auto"/>
          <w:sz w:val="24"/>
          <w:highlight w:val="none"/>
          <w:lang w:eastAsia="zh-CN"/>
        </w:rPr>
        <w:t>。</w:t>
      </w:r>
    </w:p>
    <w:p w14:paraId="79E01D4E">
      <w:pPr>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val="en-US" w:eastAsia="zh-CN"/>
        </w:rPr>
        <w:t>3</w:t>
      </w:r>
      <w:r>
        <w:rPr>
          <w:rFonts w:hint="eastAsia" w:ascii="宋体" w:hAnsi="宋体" w:cs="Arial"/>
          <w:color w:val="auto"/>
          <w:sz w:val="24"/>
          <w:highlight w:val="none"/>
        </w:rPr>
        <w:t>）</w:t>
      </w:r>
      <w:r>
        <w:rPr>
          <w:rFonts w:hint="eastAsia" w:ascii="宋体" w:hAnsi="宋体" w:cs="Arial"/>
          <w:color w:val="auto"/>
          <w:sz w:val="24"/>
          <w:highlight w:val="none"/>
          <w:lang w:eastAsia="zh-CN"/>
        </w:rPr>
        <w:t>空调设备安装调试并</w:t>
      </w:r>
      <w:r>
        <w:rPr>
          <w:rFonts w:hint="eastAsia" w:cs="Arial"/>
          <w:color w:val="auto"/>
          <w:sz w:val="24"/>
          <w:highlight w:val="none"/>
          <w:lang w:val="en-US" w:eastAsia="zh-CN"/>
        </w:rPr>
        <w:t>通过采购单位组织的</w:t>
      </w:r>
      <w:r>
        <w:rPr>
          <w:rFonts w:cs="Arial"/>
          <w:color w:val="auto"/>
          <w:sz w:val="24"/>
          <w:highlight w:val="none"/>
        </w:rPr>
        <w:t>验收</w:t>
      </w:r>
      <w:r>
        <w:rPr>
          <w:rFonts w:hint="eastAsia" w:cs="Arial"/>
          <w:color w:val="auto"/>
          <w:sz w:val="24"/>
          <w:highlight w:val="none"/>
          <w:lang w:eastAsia="zh-CN"/>
        </w:rPr>
        <w:t>，待</w:t>
      </w:r>
      <w:r>
        <w:rPr>
          <w:rFonts w:hint="eastAsia" w:cs="Arial"/>
          <w:color w:val="auto"/>
          <w:sz w:val="24"/>
          <w:highlight w:val="none"/>
          <w:lang w:val="en-US" w:eastAsia="zh-CN"/>
        </w:rPr>
        <w:t>结算审核后</w:t>
      </w:r>
      <w:r>
        <w:rPr>
          <w:rFonts w:hint="eastAsia" w:ascii="宋体" w:hAnsi="宋体" w:cs="Arial"/>
          <w:color w:val="auto"/>
          <w:sz w:val="24"/>
          <w:highlight w:val="none"/>
          <w:lang w:val="en-US" w:eastAsia="zh-CN"/>
        </w:rPr>
        <w:t>14</w:t>
      </w:r>
      <w:r>
        <w:rPr>
          <w:rFonts w:hint="eastAsia" w:ascii="宋体" w:hAnsi="宋体" w:cs="Arial"/>
          <w:color w:val="auto"/>
          <w:sz w:val="24"/>
          <w:highlight w:val="none"/>
        </w:rPr>
        <w:t>个工作日内，采购单位向中标供应商支付</w:t>
      </w:r>
      <w:r>
        <w:rPr>
          <w:rFonts w:hint="eastAsia" w:ascii="宋体" w:hAnsi="宋体" w:cs="Arial"/>
          <w:color w:val="auto"/>
          <w:sz w:val="24"/>
          <w:highlight w:val="none"/>
          <w:lang w:eastAsia="zh-CN"/>
        </w:rPr>
        <w:t>至</w:t>
      </w:r>
      <w:r>
        <w:rPr>
          <w:rFonts w:hint="eastAsia" w:ascii="宋体" w:hAnsi="宋体" w:cs="Arial"/>
          <w:color w:val="auto"/>
          <w:sz w:val="24"/>
          <w:highlight w:val="none"/>
          <w:lang w:val="en-US" w:eastAsia="zh-CN"/>
        </w:rPr>
        <w:t>审定金额的97</w:t>
      </w:r>
      <w:r>
        <w:rPr>
          <w:rFonts w:hint="eastAsia" w:ascii="宋体" w:hAnsi="宋体" w:cs="Arial"/>
          <w:color w:val="auto"/>
          <w:sz w:val="24"/>
          <w:highlight w:val="none"/>
        </w:rPr>
        <w:t>%。</w:t>
      </w:r>
    </w:p>
    <w:p w14:paraId="6C695919">
      <w:pPr>
        <w:pStyle w:val="62"/>
        <w:spacing w:line="360" w:lineRule="auto"/>
        <w:ind w:left="0" w:leftChars="0" w:firstLine="480" w:firstLineChars="200"/>
        <w:rPr>
          <w:rFonts w:hint="eastAsia" w:cs="Arial"/>
          <w:color w:val="auto"/>
          <w:sz w:val="24"/>
          <w:highlight w:val="none"/>
          <w:lang w:val="en-US" w:eastAsia="zh-CN"/>
        </w:rPr>
      </w:pPr>
      <w:r>
        <w:rPr>
          <w:rFonts w:hint="eastAsia" w:ascii="宋体" w:hAnsi="宋体" w:cs="Arial"/>
          <w:color w:val="auto"/>
          <w:sz w:val="24"/>
          <w:highlight w:val="none"/>
          <w:lang w:val="en-US" w:eastAsia="zh-CN"/>
        </w:rPr>
        <w:t>4</w:t>
      </w:r>
      <w:r>
        <w:rPr>
          <w:rFonts w:hint="eastAsia" w:ascii="宋体" w:hAnsi="宋体" w:cs="Arial"/>
          <w:color w:val="auto"/>
          <w:sz w:val="24"/>
          <w:highlight w:val="none"/>
        </w:rPr>
        <w:t>）结算时，中标供应商将结款申请1份、发票原件（开具当期应付金额）及复印件1份、</w:t>
      </w:r>
      <w:r>
        <w:rPr>
          <w:rFonts w:hint="eastAsia" w:ascii="宋体" w:hAnsi="宋体" w:cs="Arial"/>
          <w:color w:val="auto"/>
          <w:sz w:val="24"/>
          <w:highlight w:val="none"/>
          <w:lang w:val="en-US" w:eastAsia="zh-CN"/>
        </w:rPr>
        <w:t>采购清单1分、</w:t>
      </w:r>
      <w:r>
        <w:rPr>
          <w:rFonts w:hint="eastAsia" w:ascii="宋体" w:hAnsi="宋体" w:cs="Arial"/>
          <w:color w:val="auto"/>
          <w:sz w:val="24"/>
          <w:highlight w:val="none"/>
        </w:rPr>
        <w:t>合同复印件1份和采购单位验收确认的《验收反馈表》（验收通过后需提供验收报告）提交采购单位，由采购单位向中标供应商支付结算项目款。</w:t>
      </w:r>
    </w:p>
    <w:p w14:paraId="7ED71F00">
      <w:pPr>
        <w:pStyle w:val="62"/>
        <w:spacing w:line="360" w:lineRule="auto"/>
        <w:ind w:left="0" w:leftChars="0" w:firstLine="480" w:firstLineChars="200"/>
        <w:rPr>
          <w:rFonts w:cs="Arial"/>
          <w:color w:val="auto"/>
          <w:sz w:val="24"/>
          <w:highlight w:val="none"/>
        </w:rPr>
      </w:pPr>
      <w:r>
        <w:rPr>
          <w:rFonts w:hint="eastAsia" w:cs="Arial"/>
          <w:color w:val="auto"/>
          <w:sz w:val="24"/>
          <w:highlight w:val="none"/>
          <w:lang w:val="en-US" w:eastAsia="zh-CN"/>
        </w:rPr>
        <w:t>5</w:t>
      </w:r>
      <w:r>
        <w:rPr>
          <w:rFonts w:cs="Arial"/>
          <w:color w:val="auto"/>
          <w:sz w:val="24"/>
          <w:highlight w:val="none"/>
        </w:rPr>
        <w:t>）</w:t>
      </w:r>
      <w:r>
        <w:rPr>
          <w:rFonts w:hint="eastAsia" w:ascii="宋体" w:hAnsi="宋体" w:cs="Arial"/>
          <w:color w:val="auto"/>
          <w:sz w:val="24"/>
          <w:highlight w:val="none"/>
          <w:lang w:val="en-US" w:eastAsia="zh-CN"/>
        </w:rPr>
        <w:t>中标总价的3</w:t>
      </w:r>
      <w:r>
        <w:rPr>
          <w:rFonts w:hint="eastAsia" w:ascii="宋体" w:hAnsi="宋体" w:cs="Arial"/>
          <w:color w:val="auto"/>
          <w:sz w:val="24"/>
          <w:highlight w:val="none"/>
          <w:lang w:eastAsia="zh-CN"/>
        </w:rPr>
        <w:t>%作为质量保修金，待中标供应商</w:t>
      </w:r>
      <w:r>
        <w:rPr>
          <w:rFonts w:hint="eastAsia" w:ascii="宋体" w:hAnsi="宋体" w:cs="Arial"/>
          <w:color w:val="auto"/>
          <w:sz w:val="24"/>
          <w:highlight w:val="none"/>
          <w:lang w:val="en-US" w:eastAsia="zh-CN"/>
        </w:rPr>
        <w:t>投标文件中响应的质保年限期满</w:t>
      </w:r>
      <w:r>
        <w:rPr>
          <w:rFonts w:hint="eastAsia" w:ascii="宋体" w:hAnsi="宋体" w:cs="Arial"/>
          <w:color w:val="auto"/>
          <w:sz w:val="24"/>
          <w:highlight w:val="none"/>
          <w:lang w:eastAsia="zh-CN"/>
        </w:rPr>
        <w:t>后清算（不计利息），并扣除维修费用等（若发生）</w:t>
      </w:r>
      <w:r>
        <w:rPr>
          <w:rFonts w:cs="Arial"/>
          <w:color w:val="auto"/>
          <w:sz w:val="24"/>
          <w:highlight w:val="none"/>
        </w:rPr>
        <w:t>。</w:t>
      </w:r>
    </w:p>
    <w:p w14:paraId="24F3497C">
      <w:pPr>
        <w:pStyle w:val="62"/>
        <w:spacing w:line="360" w:lineRule="auto"/>
        <w:ind w:left="0" w:leftChars="0" w:firstLine="480" w:firstLineChars="200"/>
        <w:rPr>
          <w:rFonts w:hint="eastAsia" w:cs="Arial"/>
          <w:color w:val="auto"/>
          <w:sz w:val="24"/>
          <w:highlight w:val="none"/>
          <w:lang w:val="en-US" w:eastAsia="zh-CN"/>
        </w:rPr>
      </w:pPr>
      <w:r>
        <w:rPr>
          <w:rFonts w:hint="eastAsia" w:cs="Arial"/>
          <w:color w:val="auto"/>
          <w:sz w:val="24"/>
          <w:highlight w:val="none"/>
          <w:lang w:val="en-US" w:eastAsia="zh-CN"/>
        </w:rPr>
        <w:t>3.总包配合费为安装费（扣除设备价款）的3%，由中标供应商在货物进场后安装前支付给总承包商，该费用包含在投标总报价中，供应商须在报价明细表中明确安装费用具体金额，采购单位不再另行支付该项费用。</w:t>
      </w:r>
    </w:p>
    <w:p w14:paraId="2A615857">
      <w:pPr>
        <w:pStyle w:val="62"/>
        <w:spacing w:line="360" w:lineRule="auto"/>
        <w:ind w:left="0" w:leftChars="0" w:firstLine="480" w:firstLineChars="200"/>
        <w:rPr>
          <w:rFonts w:hint="eastAsia" w:cs="Arial"/>
          <w:color w:val="auto"/>
          <w:sz w:val="24"/>
          <w:highlight w:val="none"/>
          <w:lang w:val="en-US" w:eastAsia="zh-CN"/>
        </w:rPr>
      </w:pPr>
      <w:r>
        <w:rPr>
          <w:rFonts w:hint="eastAsia" w:cs="Arial"/>
          <w:color w:val="auto"/>
          <w:sz w:val="24"/>
          <w:highlight w:val="none"/>
          <w:lang w:val="en-US" w:eastAsia="zh-CN"/>
        </w:rPr>
        <w:t>4.最终结算审核时实际完成数量和对应的投标单价计算，原则如下：如少于采购方提供的数量的，中标单位按投标单价*实际数量计算；</w:t>
      </w:r>
    </w:p>
    <w:p w14:paraId="0F55500A">
      <w:pPr>
        <w:spacing w:line="480" w:lineRule="exact"/>
        <w:ind w:firstLine="480" w:firstLineChars="200"/>
        <w:outlineLvl w:val="9"/>
        <w:rPr>
          <w:rFonts w:hint="eastAsia" w:ascii="宋体" w:hAnsi="宋体" w:eastAsia="宋体" w:cs="宋体"/>
          <w:color w:val="auto"/>
          <w:sz w:val="24"/>
          <w:szCs w:val="24"/>
          <w:highlight w:val="none"/>
        </w:rPr>
      </w:pPr>
      <w:r>
        <w:rPr>
          <w:rFonts w:hint="eastAsia" w:cs="Arial"/>
          <w:color w:val="auto"/>
          <w:sz w:val="24"/>
          <w:highlight w:val="none"/>
          <w:lang w:val="en-US" w:eastAsia="zh-CN"/>
        </w:rPr>
        <w:t>5.中标供应商应按照采购内容提供增值税专用发票，增值税税率为13%，若遇国家政策变化，税率应按国家政策作相应调整。</w:t>
      </w:r>
      <w:r>
        <w:rPr>
          <w:rFonts w:hint="eastAsia" w:ascii="宋体" w:hAnsi="宋体" w:eastAsia="宋体" w:cs="宋体"/>
          <w:b/>
          <w:bCs/>
          <w:color w:val="auto"/>
          <w:sz w:val="24"/>
          <w:szCs w:val="24"/>
          <w:highlight w:val="none"/>
        </w:rPr>
        <w:t xml:space="preserve">     </w:t>
      </w:r>
    </w:p>
    <w:p w14:paraId="4BC6C7C5">
      <w:pPr>
        <w:autoSpaceDE w:val="0"/>
        <w:autoSpaceDN w:val="0"/>
        <w:adjustRightInd w:val="0"/>
        <w:snapToGrid w:val="0"/>
        <w:spacing w:line="440" w:lineRule="exact"/>
        <w:ind w:firstLine="354" w:firstLineChars="147"/>
        <w:textAlignment w:val="bottom"/>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三、售后服务</w:t>
      </w:r>
    </w:p>
    <w:p w14:paraId="2F16BDD6">
      <w:pPr>
        <w:numPr>
          <w:ilvl w:val="0"/>
          <w:numId w:val="7"/>
        </w:numPr>
        <w:autoSpaceDE w:val="0"/>
        <w:adjustRightInd w:val="0"/>
        <w:snapToGrid w:val="0"/>
        <w:spacing w:line="440" w:lineRule="exact"/>
        <w:ind w:firstLine="501" w:firstLineChars="209"/>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w:t>
      </w:r>
      <w:r>
        <w:rPr>
          <w:rFonts w:hint="eastAsia" w:ascii="宋体" w:hAnsi="宋体" w:cs="宋体"/>
          <w:color w:val="auto"/>
          <w:sz w:val="24"/>
          <w:szCs w:val="24"/>
          <w:highlight w:val="none"/>
          <w:lang w:eastAsia="zh-CN"/>
        </w:rPr>
        <w:t>项目所有设备质量保修期≥</w:t>
      </w:r>
      <w:r>
        <w:rPr>
          <w:rFonts w:hint="eastAsia" w:ascii="宋体" w:hAnsi="宋体" w:cs="宋体"/>
          <w:color w:val="auto"/>
          <w:sz w:val="24"/>
          <w:szCs w:val="24"/>
          <w:highlight w:val="none"/>
          <w:lang w:val="en-US" w:eastAsia="zh-CN"/>
        </w:rPr>
        <w:t>6年（招标规格参数内有注明的以招标规格参数要求为准）。保质期内因不能排除的故障而影响工作的情况每发生一次，其质保期相应延长60天，质保期内因货物本身缺陷造成各种故障应由中标供应商免费技术服务和维修。</w:t>
      </w:r>
      <w:r>
        <w:rPr>
          <w:rFonts w:hint="eastAsia" w:ascii="宋体" w:hAnsi="宋体" w:cs="宋体"/>
          <w:color w:val="auto"/>
          <w:sz w:val="24"/>
          <w:szCs w:val="24"/>
          <w:highlight w:val="none"/>
        </w:rPr>
        <w:t>合同标的质量保修期自标的验收合格并签字盖章后开始计算。</w:t>
      </w:r>
    </w:p>
    <w:p w14:paraId="306C8235">
      <w:pPr>
        <w:numPr>
          <w:ilvl w:val="0"/>
          <w:numId w:val="7"/>
        </w:numPr>
        <w:autoSpaceDE w:val="0"/>
        <w:adjustRightInd w:val="0"/>
        <w:snapToGrid w:val="0"/>
        <w:spacing w:line="440" w:lineRule="exact"/>
        <w:ind w:firstLine="501" w:firstLineChars="209"/>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在设备及软件（或系统）整个使用期内，乙方应确保正常使用，在接到甲方维修要求后在</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小时内响应并提出解决方案，</w:t>
      </w:r>
      <w:r>
        <w:rPr>
          <w:rFonts w:hint="eastAsia" w:ascii="宋体" w:hAnsi="宋体" w:cs="宋体"/>
          <w:color w:val="auto"/>
          <w:sz w:val="24"/>
          <w:szCs w:val="24"/>
          <w:highlight w:val="none"/>
          <w:u w:val="single"/>
        </w:rPr>
        <w:t xml:space="preserve"> 4  </w:t>
      </w:r>
      <w:r>
        <w:rPr>
          <w:rFonts w:hint="eastAsia" w:ascii="宋体" w:hAnsi="宋体" w:cs="宋体"/>
          <w:color w:val="auto"/>
          <w:sz w:val="24"/>
          <w:szCs w:val="24"/>
          <w:highlight w:val="none"/>
        </w:rPr>
        <w:t>小时内到达现场对故障进行处理，维修过程中所需材料乙方在接到通知后应及时提供，最长不超过</w:t>
      </w:r>
      <w:r>
        <w:rPr>
          <w:rFonts w:hint="eastAsia" w:ascii="宋体" w:hAnsi="宋体" w:cs="宋体"/>
          <w:color w:val="auto"/>
          <w:sz w:val="24"/>
          <w:szCs w:val="24"/>
          <w:highlight w:val="none"/>
          <w:u w:val="single"/>
        </w:rPr>
        <w:t xml:space="preserve"> 24  </w:t>
      </w:r>
      <w:r>
        <w:rPr>
          <w:rFonts w:hint="eastAsia" w:ascii="宋体" w:hAnsi="宋体" w:cs="宋体"/>
          <w:color w:val="auto"/>
          <w:sz w:val="24"/>
          <w:szCs w:val="24"/>
          <w:highlight w:val="none"/>
        </w:rPr>
        <w:t>小时必须送达甲方。若</w:t>
      </w:r>
      <w:r>
        <w:rPr>
          <w:rFonts w:hint="eastAsia" w:ascii="宋体" w:hAnsi="宋体" w:cs="宋体"/>
          <w:color w:val="auto"/>
          <w:sz w:val="24"/>
          <w:szCs w:val="24"/>
          <w:highlight w:val="none"/>
          <w:u w:val="single"/>
        </w:rPr>
        <w:t xml:space="preserve">24  </w:t>
      </w:r>
      <w:r>
        <w:rPr>
          <w:rFonts w:hint="eastAsia" w:ascii="宋体" w:hAnsi="宋体" w:cs="宋体"/>
          <w:color w:val="auto"/>
          <w:sz w:val="24"/>
          <w:szCs w:val="24"/>
          <w:highlight w:val="none"/>
        </w:rPr>
        <w:t>小时内无法修复的，应及时提供相应备用设备并负责安装调试，为此，乙方应提供相应承诺书。</w:t>
      </w:r>
    </w:p>
    <w:p w14:paraId="13DAE54F">
      <w:pPr>
        <w:autoSpaceDE w:val="0"/>
        <w:adjustRightInd w:val="0"/>
        <w:spacing w:line="480" w:lineRule="exact"/>
        <w:ind w:firstLine="501" w:firstLineChars="209"/>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在质保期内，中标供应商应负责对其提供的设备进行现场维修、损坏件更换，不收取额外费用，响应时间必须满足采购人工作正常运行的要求。</w:t>
      </w:r>
    </w:p>
    <w:p w14:paraId="61855925">
      <w:pPr>
        <w:autoSpaceDE w:val="0"/>
        <w:adjustRightInd w:val="0"/>
        <w:spacing w:line="480" w:lineRule="exact"/>
        <w:ind w:firstLine="501" w:firstLineChars="209"/>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供应商在投标文件中须说明保修期内提供的服务计划。</w:t>
      </w:r>
    </w:p>
    <w:p w14:paraId="6E208C3A">
      <w:pPr>
        <w:numPr>
          <w:ilvl w:val="0"/>
          <w:numId w:val="0"/>
        </w:numPr>
        <w:autoSpaceDE w:val="0"/>
        <w:autoSpaceDN w:val="0"/>
        <w:adjustRightInd w:val="0"/>
        <w:snapToGrid w:val="0"/>
        <w:spacing w:line="440" w:lineRule="exact"/>
        <w:ind w:left="420" w:leftChars="0"/>
        <w:textAlignment w:val="bottom"/>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培训</w:t>
      </w:r>
    </w:p>
    <w:p w14:paraId="559BEA6D">
      <w:pPr>
        <w:numPr>
          <w:ilvl w:val="0"/>
          <w:numId w:val="0"/>
        </w:numPr>
        <w:autoSpaceDE w:val="0"/>
        <w:autoSpaceDN w:val="0"/>
        <w:adjustRightInd w:val="0"/>
        <w:snapToGrid w:val="0"/>
        <w:spacing w:line="440" w:lineRule="exact"/>
        <w:ind w:firstLine="480" w:firstLineChars="200"/>
        <w:textAlignment w:val="bottom"/>
        <w:outlineLvl w:val="9"/>
        <w:rPr>
          <w:rFonts w:hint="eastAsia" w:ascii="宋体" w:hAnsi="宋体" w:eastAsia="宋体" w:cs="宋体"/>
          <w:b/>
          <w:color w:val="auto"/>
          <w:sz w:val="24"/>
          <w:szCs w:val="24"/>
          <w:highlight w:val="none"/>
          <w:lang w:eastAsia="zh-CN"/>
        </w:rPr>
      </w:pPr>
      <w:r>
        <w:rPr>
          <w:rFonts w:hint="eastAsia" w:ascii="宋体" w:hAnsi="宋体" w:cs="宋体"/>
          <w:snapToGrid w:val="0"/>
          <w:color w:val="auto"/>
          <w:kern w:val="0"/>
          <w:sz w:val="24"/>
          <w:szCs w:val="24"/>
          <w:highlight w:val="none"/>
        </w:rPr>
        <w:t>投标方应提供相应的培训计划，详细说明培训的方式、地点、人数、</w:t>
      </w:r>
      <w:r>
        <w:rPr>
          <w:rFonts w:hint="eastAsia" w:ascii="宋体" w:hAnsi="宋体" w:cs="宋体"/>
          <w:color w:val="auto"/>
          <w:sz w:val="24"/>
          <w:szCs w:val="24"/>
          <w:highlight w:val="none"/>
        </w:rPr>
        <w:t>时间等实质性内容</w:t>
      </w:r>
      <w:r>
        <w:rPr>
          <w:rFonts w:hint="eastAsia" w:ascii="宋体" w:hAnsi="宋体" w:eastAsia="宋体" w:cs="宋体"/>
          <w:color w:val="auto"/>
          <w:sz w:val="24"/>
          <w:szCs w:val="24"/>
          <w:highlight w:val="none"/>
        </w:rPr>
        <w:t>。</w:t>
      </w:r>
    </w:p>
    <w:p w14:paraId="6819D1D0">
      <w:pPr>
        <w:widowControl/>
        <w:autoSpaceDE w:val="0"/>
        <w:autoSpaceDN w:val="0"/>
        <w:spacing w:line="440" w:lineRule="exact"/>
        <w:ind w:firstLine="482" w:firstLineChars="200"/>
        <w:textAlignment w:val="bottom"/>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五、完成时间</w:t>
      </w:r>
    </w:p>
    <w:p w14:paraId="6780E2D6">
      <w:pPr>
        <w:autoSpaceDE w:val="0"/>
        <w:adjustRightInd w:val="0"/>
        <w:spacing w:line="480" w:lineRule="exact"/>
        <w:ind w:firstLine="501" w:firstLineChars="209"/>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 </w:t>
      </w:r>
      <w:r>
        <w:rPr>
          <w:rFonts w:hint="eastAsia" w:ascii="宋体" w:hAnsi="宋体" w:cs="宋体"/>
          <w:color w:val="auto"/>
          <w:sz w:val="24"/>
          <w:szCs w:val="24"/>
          <w:highlight w:val="none"/>
          <w:lang w:val="en-US" w:eastAsia="zh-CN"/>
        </w:rPr>
        <w:t>合同总工期为40日历天，自中标通知书发布之日起15天内进场，在规定时间内按采购单位要求完成交货、调试并验收通过后交付使用。</w:t>
      </w:r>
      <w:r>
        <w:rPr>
          <w:rFonts w:hint="eastAsia" w:ascii="宋体" w:hAnsi="宋体" w:cs="宋体"/>
          <w:color w:val="auto"/>
          <w:sz w:val="24"/>
          <w:szCs w:val="24"/>
          <w:highlight w:val="none"/>
        </w:rPr>
        <w:t>如在规定的时间内由于供应商的原因不能完成交货的，供应商应承担由此给采购单位造成的损失。</w:t>
      </w:r>
    </w:p>
    <w:p w14:paraId="39000A0E">
      <w:pPr>
        <w:autoSpaceDE w:val="0"/>
        <w:adjustRightInd w:val="0"/>
        <w:spacing w:line="480" w:lineRule="exact"/>
        <w:ind w:firstLine="501" w:firstLineChars="209"/>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 安装地点：</w:t>
      </w:r>
      <w:r>
        <w:rPr>
          <w:rStyle w:val="357"/>
          <w:rFonts w:hint="eastAsia" w:ascii="宋体" w:hAnsi="宋体" w:cs="宋体"/>
          <w:b/>
          <w:bCs w:val="0"/>
          <w:color w:val="auto"/>
          <w:sz w:val="24"/>
          <w:szCs w:val="24"/>
          <w:highlight w:val="none"/>
          <w:u w:val="none"/>
        </w:rPr>
        <w:t>采购单位</w:t>
      </w:r>
      <w:r>
        <w:rPr>
          <w:rStyle w:val="357"/>
          <w:rFonts w:hint="eastAsia" w:ascii="宋体" w:hAnsi="宋体" w:cs="宋体"/>
          <w:b/>
          <w:bCs w:val="0"/>
          <w:color w:val="auto"/>
          <w:sz w:val="24"/>
          <w:szCs w:val="24"/>
          <w:highlight w:val="none"/>
          <w:u w:val="none"/>
          <w:lang w:val="en-US"/>
        </w:rPr>
        <w:t>指定</w:t>
      </w:r>
      <w:r>
        <w:rPr>
          <w:rFonts w:hint="eastAsia" w:ascii="宋体" w:hAnsi="宋体" w:cs="宋体"/>
          <w:color w:val="auto"/>
          <w:sz w:val="24"/>
          <w:szCs w:val="24"/>
          <w:highlight w:val="none"/>
        </w:rPr>
        <w:t>。</w:t>
      </w:r>
    </w:p>
    <w:p w14:paraId="2A8D2C43">
      <w:pPr>
        <w:autoSpaceDE w:val="0"/>
        <w:adjustRightInd w:val="0"/>
        <w:spacing w:line="480" w:lineRule="exact"/>
        <w:ind w:firstLine="501" w:firstLineChars="209"/>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 安装标准：符合我国国家有关技术规范要求和技术标准，所有的软件和硬件必须保证同时安装到位。</w:t>
      </w:r>
    </w:p>
    <w:p w14:paraId="19A06825">
      <w:pPr>
        <w:autoSpaceDE w:val="0"/>
        <w:adjustRightInd w:val="0"/>
        <w:spacing w:line="480" w:lineRule="exact"/>
        <w:ind w:firstLine="501" w:firstLineChars="209"/>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 中标方免费提供中标设备（软件和硬件）的安装调试服务。</w:t>
      </w:r>
    </w:p>
    <w:p w14:paraId="596EFDAE">
      <w:pPr>
        <w:widowControl/>
        <w:autoSpaceDE w:val="0"/>
        <w:autoSpaceDN w:val="0"/>
        <w:spacing w:line="440" w:lineRule="exact"/>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5. 投标方应在投标文件中应提供安装计划、对安装场地和环境的要求。</w:t>
      </w:r>
    </w:p>
    <w:p w14:paraId="1AD08A0B">
      <w:pPr>
        <w:widowControl/>
        <w:autoSpaceDE w:val="0"/>
        <w:autoSpaceDN w:val="0"/>
        <w:spacing w:line="440" w:lineRule="exact"/>
        <w:ind w:firstLine="482" w:firstLineChars="200"/>
        <w:textAlignment w:val="bottom"/>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、验收</w:t>
      </w:r>
    </w:p>
    <w:p w14:paraId="38B84C86">
      <w:pPr>
        <w:widowControl/>
        <w:autoSpaceDE w:val="0"/>
        <w:autoSpaceDN w:val="0"/>
        <w:spacing w:line="440" w:lineRule="exact"/>
        <w:ind w:left="-181" w:leftChars="-86" w:right="-178" w:rightChars="-85" w:firstLine="600" w:firstLineChars="250"/>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1. 供货方应提供系统设备的有效检验材料，经采购人认可后，与合同的技术指标一起作为验收标准。采购人对系统设备验收合格后，在《验收反馈表》上签署意见并加盖单位公章。验收中发现系统设备达不到验收标准或合同规定的技术指标，卖方必须更换，并负担由此给用户造成的</w:t>
      </w:r>
      <w:r>
        <w:rPr>
          <w:rFonts w:hint="eastAsia" w:ascii="宋体" w:hAnsi="宋体" w:eastAsia="宋体" w:cs="宋体"/>
          <w:color w:val="auto"/>
          <w:sz w:val="24"/>
          <w:szCs w:val="24"/>
          <w:highlight w:val="none"/>
        </w:rPr>
        <w:t>损失，直到验收合格为止。</w:t>
      </w:r>
    </w:p>
    <w:p w14:paraId="59977DA3">
      <w:pPr>
        <w:widowControl/>
        <w:autoSpaceDE w:val="0"/>
        <w:autoSpaceDN w:val="0"/>
        <w:spacing w:line="440" w:lineRule="exact"/>
        <w:ind w:left="-181" w:leftChars="-86" w:right="-178" w:rightChars="-85" w:firstLine="600" w:firstLineChars="25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投标方应于投标书中提供系统设备的验收标准和检测办法，并在验收中提供买方认可的相应检测手段，验收标准应符合中国有关的国家、地方、行业的标准，如若中标，经买方确认后作为验收的依据。</w:t>
      </w:r>
    </w:p>
    <w:p w14:paraId="6F785041">
      <w:pPr>
        <w:widowControl/>
        <w:autoSpaceDE w:val="0"/>
        <w:autoSpaceDN w:val="0"/>
        <w:spacing w:line="440" w:lineRule="exact"/>
        <w:ind w:left="-181" w:leftChars="-86" w:right="-178" w:rightChars="-85" w:firstLine="600" w:firstLineChars="25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验收费用由产品供应商承担。</w:t>
      </w:r>
    </w:p>
    <w:p w14:paraId="475A0BCC">
      <w:pPr>
        <w:widowControl/>
        <w:autoSpaceDE w:val="0"/>
        <w:autoSpaceDN w:val="0"/>
        <w:spacing w:line="440" w:lineRule="exact"/>
        <w:ind w:firstLine="482" w:firstLineChars="200"/>
        <w:textAlignment w:val="bottom"/>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七、若投标人中标后达不到投标文件中所承诺的内容进行考核和奖惩。具体如下：</w:t>
      </w:r>
    </w:p>
    <w:p w14:paraId="16666E89">
      <w:pPr>
        <w:widowControl/>
        <w:numPr>
          <w:ilvl w:val="0"/>
          <w:numId w:val="8"/>
        </w:numPr>
        <w:autoSpaceDE w:val="0"/>
        <w:autoSpaceDN w:val="0"/>
        <w:spacing w:line="440" w:lineRule="exact"/>
        <w:ind w:left="20" w:leftChars="0" w:firstLine="400" w:firstLineChars="0"/>
        <w:textAlignment w:val="bottom"/>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中标人未按照投标文件中承诺的在设备及软件（或系统）整个使用期内到达现场对故障进行处理的响应时间履约的，每发现一次扣2000元。</w:t>
      </w:r>
    </w:p>
    <w:p w14:paraId="2B2037BB">
      <w:pPr>
        <w:widowControl/>
        <w:numPr>
          <w:ilvl w:val="0"/>
          <w:numId w:val="8"/>
        </w:numPr>
        <w:autoSpaceDE w:val="0"/>
        <w:autoSpaceDN w:val="0"/>
        <w:spacing w:line="440" w:lineRule="exact"/>
        <w:ind w:left="20" w:leftChars="0" w:firstLine="400" w:firstLineChars="0"/>
        <w:textAlignment w:val="bottom"/>
        <w:outlineLvl w:val="9"/>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中标人未按照投标文件中承诺的对</w:t>
      </w:r>
      <w:r>
        <w:rPr>
          <w:rFonts w:hint="default" w:ascii="宋体" w:hAnsi="宋体" w:eastAsia="宋体" w:cs="宋体"/>
          <w:b/>
          <w:color w:val="auto"/>
          <w:sz w:val="24"/>
          <w:szCs w:val="24"/>
          <w:highlight w:val="none"/>
          <w:lang w:val="en-US" w:eastAsia="zh-CN"/>
        </w:rPr>
        <w:t>本次项目所有空调设备，</w:t>
      </w:r>
      <w:r>
        <w:rPr>
          <w:rFonts w:hint="eastAsia" w:ascii="宋体" w:hAnsi="宋体" w:eastAsia="宋体" w:cs="宋体"/>
          <w:b/>
          <w:color w:val="auto"/>
          <w:sz w:val="24"/>
          <w:szCs w:val="24"/>
          <w:highlight w:val="none"/>
          <w:lang w:val="en-US" w:eastAsia="zh-CN"/>
        </w:rPr>
        <w:t>在</w:t>
      </w:r>
      <w:r>
        <w:rPr>
          <w:rFonts w:hint="default" w:ascii="宋体" w:hAnsi="宋体" w:eastAsia="宋体" w:cs="宋体"/>
          <w:b/>
          <w:color w:val="auto"/>
          <w:sz w:val="24"/>
          <w:szCs w:val="24"/>
          <w:highlight w:val="none"/>
          <w:lang w:val="en-US" w:eastAsia="zh-CN"/>
        </w:rPr>
        <w:t>质保期内每年上门服务二次，进行制冷剂添补和室内外机热交换器的清洗、消毒、冷媒系统气密性检测、冷凝排水系统的检测等维护保养</w:t>
      </w:r>
      <w:r>
        <w:rPr>
          <w:rFonts w:hint="eastAsia" w:ascii="宋体" w:hAnsi="宋体" w:eastAsia="宋体" w:cs="宋体"/>
          <w:b/>
          <w:color w:val="auto"/>
          <w:sz w:val="24"/>
          <w:szCs w:val="24"/>
          <w:highlight w:val="none"/>
          <w:lang w:val="en-US" w:eastAsia="zh-CN"/>
        </w:rPr>
        <w:t>履约的</w:t>
      </w:r>
      <w:r>
        <w:rPr>
          <w:rFonts w:hint="default" w:ascii="宋体" w:hAnsi="宋体" w:eastAsia="宋体" w:cs="宋体"/>
          <w:b/>
          <w:color w:val="auto"/>
          <w:sz w:val="24"/>
          <w:szCs w:val="24"/>
          <w:highlight w:val="none"/>
          <w:lang w:val="en-US" w:eastAsia="zh-CN"/>
        </w:rPr>
        <w:t>，每发现一次扣10000元。</w:t>
      </w:r>
    </w:p>
    <w:p w14:paraId="7071172A">
      <w:pPr>
        <w:widowControl/>
        <w:numPr>
          <w:ilvl w:val="0"/>
          <w:numId w:val="8"/>
        </w:numPr>
        <w:autoSpaceDE w:val="0"/>
        <w:autoSpaceDN w:val="0"/>
        <w:spacing w:line="440" w:lineRule="exact"/>
        <w:ind w:left="20" w:leftChars="0" w:firstLine="400" w:firstLineChars="0"/>
        <w:textAlignment w:val="bottom"/>
        <w:outlineLvl w:val="9"/>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在所有设备响应的质量保修期内发生故障问题20天内无法解决的免费更换新机。</w:t>
      </w:r>
    </w:p>
    <w:p w14:paraId="7E5D3357">
      <w:pPr>
        <w:widowControl/>
        <w:numPr>
          <w:ilvl w:val="0"/>
          <w:numId w:val="0"/>
        </w:numPr>
        <w:autoSpaceDE w:val="0"/>
        <w:autoSpaceDN w:val="0"/>
        <w:spacing w:line="440" w:lineRule="exact"/>
        <w:ind w:left="400" w:leftChars="0"/>
        <w:textAlignment w:val="bottom"/>
        <w:outlineLvl w:val="9"/>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八、其他</w:t>
      </w:r>
    </w:p>
    <w:p w14:paraId="613FB4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1.中标人在签订合同时须提供投标文件中响应的质保年限原厂证明，如：厂家的序列号...</w:t>
      </w:r>
    </w:p>
    <w:p w14:paraId="22EA99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2.若投标人中标后</w:t>
      </w:r>
      <w:r>
        <w:rPr>
          <w:rFonts w:hint="eastAsia" w:ascii="宋体" w:hAnsi="宋体" w:cs="宋体"/>
          <w:color w:val="auto"/>
          <w:kern w:val="0"/>
          <w:sz w:val="24"/>
          <w:highlight w:val="none"/>
        </w:rPr>
        <w:t>合同所列机型停产或市场断货，乙方可在不改变品牌、机型、档次、基本功能等前提下</w:t>
      </w:r>
      <w:r>
        <w:rPr>
          <w:rFonts w:hint="eastAsia" w:ascii="宋体" w:hAnsi="宋体" w:cs="宋体"/>
          <w:color w:val="auto"/>
          <w:kern w:val="0"/>
          <w:sz w:val="24"/>
          <w:highlight w:val="none"/>
          <w:lang w:val="en-US" w:eastAsia="zh-CN"/>
        </w:rPr>
        <w:t>向甲方</w:t>
      </w:r>
      <w:r>
        <w:rPr>
          <w:rFonts w:hint="eastAsia" w:ascii="宋体" w:hAnsi="宋体" w:cs="宋体"/>
          <w:color w:val="auto"/>
          <w:kern w:val="0"/>
          <w:sz w:val="24"/>
          <w:highlight w:val="none"/>
        </w:rPr>
        <w:t>提供相应配置高于原配置的商品</w:t>
      </w:r>
      <w:r>
        <w:rPr>
          <w:rFonts w:hint="eastAsia" w:ascii="宋体" w:hAnsi="宋体" w:cs="宋体"/>
          <w:color w:val="auto"/>
          <w:kern w:val="0"/>
          <w:sz w:val="24"/>
          <w:highlight w:val="none"/>
          <w:lang w:val="en-US" w:eastAsia="zh-CN"/>
        </w:rPr>
        <w:t>供甲方选择</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最终以甲方确认为准（相关证明由乙方提供，且经甲方认可），若无法提供优于原中标产品性能参数的产品，给甲方造成的一切费用及损失均由乙方承担，并按照合同相应条款追究乙方相应责任（包括但不限于扣除履约保证金、项目款、解除合同等）。</w:t>
      </w:r>
    </w:p>
    <w:p w14:paraId="79C4EC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如果甲方提出对项目业绩真实性进行核查的要求，乙方需在15个工作日内无条件完成配合工作，包括但不限于到项目现场踏勘各设备运营状况，与甲方联系人线上或面对面沟通，乙方不得以任何客观条件限制为由拒绝配合工作。</w:t>
      </w:r>
    </w:p>
    <w:p w14:paraId="28734E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如果甲方提出对投标产品的品牌、型号、参数真实性进行核查的要求，乙方需在7个工作日内无条件完成配合工作，包括但不限于到厂家或经销商或客户对该设备进行核实，乙方不得以任何客观条件限制为由拒绝配合工作。</w:t>
      </w:r>
    </w:p>
    <w:p w14:paraId="7E7F9A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5.合同履约期内，若甲方对投标产品有任何的疑虑，均可指定第三方权威检测机构或自行对其投标产品进行检测，乙方必须无条件配合，并在 15 个自然日内完成甲方所要求的配合工作。</w:t>
      </w:r>
    </w:p>
    <w:p w14:paraId="73F137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color w:val="auto"/>
          <w:kern w:val="0"/>
          <w:sz w:val="24"/>
          <w:highlight w:val="none"/>
          <w:lang w:val="en-US" w:eastAsia="zh-CN"/>
        </w:rPr>
        <w:t>注：如发生中标人无法安排采购单位核查工作或经核查发现设备参数不符合供应商投标响应参数的，采购单位有权要求供应商承担相关差旅费、误工费等相关费用，并以虚假应标为由与中标人解除合同，没收中标人递交的投标保证金；</w:t>
      </w:r>
    </w:p>
    <w:p w14:paraId="1C234037">
      <w:pPr>
        <w:keepNext w:val="0"/>
        <w:keepLines w:val="0"/>
        <w:pageBreakBefore w:val="0"/>
        <w:widowControl/>
        <w:kinsoku/>
        <w:wordWrap/>
        <w:overflowPunct/>
        <w:topLinePunct w:val="0"/>
        <w:autoSpaceDE w:val="0"/>
        <w:autoSpaceDN w:val="0"/>
        <w:bidi w:val="0"/>
        <w:spacing w:line="360" w:lineRule="auto"/>
        <w:ind w:left="-181" w:leftChars="-86" w:right="-178" w:rightChars="-85" w:firstLine="602" w:firstLineChars="250"/>
        <w:textAlignment w:val="bottom"/>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九、</w:t>
      </w:r>
      <w:r>
        <w:rPr>
          <w:rFonts w:hint="eastAsia" w:ascii="宋体" w:hAnsi="宋体" w:eastAsia="宋体" w:cs="宋体"/>
          <w:b/>
          <w:color w:val="auto"/>
          <w:sz w:val="24"/>
          <w:szCs w:val="24"/>
          <w:highlight w:val="none"/>
          <w:lang w:eastAsia="zh-CN"/>
        </w:rPr>
        <w:t>履约保证金</w:t>
      </w:r>
    </w:p>
    <w:p w14:paraId="3E689681">
      <w:pPr>
        <w:widowControl/>
        <w:autoSpaceDE w:val="0"/>
        <w:autoSpaceDN w:val="0"/>
        <w:spacing w:line="460" w:lineRule="exact"/>
        <w:ind w:firstLine="480" w:firstLineChars="200"/>
        <w:textAlignment w:val="bottom"/>
        <w:rPr>
          <w:rFonts w:hint="eastAsia" w:ascii="宋体" w:hAnsi="宋体" w:eastAsia="宋体" w:cs="宋体"/>
          <w:color w:val="auto"/>
          <w:sz w:val="24"/>
          <w:szCs w:val="24"/>
          <w:highlight w:val="none"/>
          <w:lang w:val="en-US" w:eastAsia="zh-CN"/>
        </w:rPr>
        <w:sectPr>
          <w:footerReference r:id="rId8" w:type="default"/>
          <w:pgSz w:w="11905" w:h="16838"/>
          <w:pgMar w:top="1474" w:right="1814" w:bottom="1474" w:left="1814" w:header="851" w:footer="850" w:gutter="0"/>
          <w:cols w:space="0" w:num="1"/>
          <w:rtlGutter w:val="0"/>
          <w:docGrid w:linePitch="0" w:charSpace="0"/>
        </w:sectPr>
      </w:pPr>
      <w:r>
        <w:rPr>
          <w:rFonts w:hint="eastAsia" w:ascii="宋体" w:hAnsi="宋体" w:eastAsia="宋体" w:cs="宋体"/>
          <w:bCs/>
          <w:color w:val="auto"/>
          <w:sz w:val="24"/>
          <w:highlight w:val="none"/>
          <w:lang w:val="en-US" w:eastAsia="zh-CN"/>
        </w:rPr>
        <w:t>在正式合同签订生效之日起7个工作日内，由中标人按合同总金额5%缴纳至采购单位指定账号（可以以银行出具保函形式提交）作为履约保证金。项目竣工验收通过后，无质量、服务问题，履约保证金由采购人无息退还。因中标人的质量、服务问题造成采购人损失的，采购人有权要求中标人以其履约保证金作出补偿</w:t>
      </w:r>
      <w:r>
        <w:rPr>
          <w:rFonts w:hint="eastAsia" w:ascii="宋体" w:hAnsi="宋体" w:eastAsia="宋体" w:cs="宋体"/>
          <w:color w:val="auto"/>
          <w:sz w:val="24"/>
          <w:szCs w:val="24"/>
          <w:highlight w:val="none"/>
          <w:lang w:val="en-US" w:eastAsia="zh-CN"/>
        </w:rPr>
        <w:t>。</w:t>
      </w:r>
    </w:p>
    <w:p w14:paraId="0A7535EA">
      <w:pPr>
        <w:pStyle w:val="52"/>
        <w:ind w:left="0" w:leftChars="0" w:firstLine="0" w:firstLineChars="0"/>
        <w:rPr>
          <w:rFonts w:hint="eastAsia" w:ascii="宋体" w:hAnsi="宋体" w:eastAsia="宋体" w:cs="宋体"/>
          <w:color w:val="auto"/>
          <w:highlight w:val="none"/>
        </w:rPr>
      </w:pPr>
    </w:p>
    <w:p w14:paraId="5945DEC3">
      <w:pPr>
        <w:numPr>
          <w:ilvl w:val="0"/>
          <w:numId w:val="9"/>
        </w:num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评标办法</w:t>
      </w:r>
    </w:p>
    <w:p w14:paraId="6F4C4305">
      <w:pPr>
        <w:pStyle w:val="62"/>
        <w:numPr>
          <w:ilvl w:val="0"/>
          <w:numId w:val="0"/>
        </w:num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5"/>
        <w:tblpPr w:leftFromText="180" w:rightFromText="180" w:vertAnchor="text" w:horzAnchor="page" w:tblpX="842" w:tblpY="249"/>
        <w:tblOverlap w:val="never"/>
        <w:tblW w:w="10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5684"/>
        <w:gridCol w:w="666"/>
        <w:gridCol w:w="1229"/>
        <w:gridCol w:w="1695"/>
      </w:tblGrid>
      <w:tr w14:paraId="3C81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071FEF40">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序号</w:t>
            </w:r>
          </w:p>
        </w:tc>
        <w:tc>
          <w:tcPr>
            <w:tcW w:w="5684" w:type="dxa"/>
            <w:vAlign w:val="center"/>
          </w:tcPr>
          <w:p w14:paraId="76F44EF9">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评标标准</w:t>
            </w:r>
          </w:p>
        </w:tc>
        <w:tc>
          <w:tcPr>
            <w:tcW w:w="666" w:type="dxa"/>
            <w:vAlign w:val="center"/>
          </w:tcPr>
          <w:p w14:paraId="35413298">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权重</w:t>
            </w:r>
          </w:p>
        </w:tc>
        <w:tc>
          <w:tcPr>
            <w:tcW w:w="1229" w:type="dxa"/>
            <w:vAlign w:val="center"/>
          </w:tcPr>
          <w:p w14:paraId="2908D5A7">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主观分/客观分属性</w:t>
            </w:r>
          </w:p>
        </w:tc>
        <w:tc>
          <w:tcPr>
            <w:tcW w:w="1695" w:type="dxa"/>
            <w:vAlign w:val="center"/>
          </w:tcPr>
          <w:p w14:paraId="69F8E9DA">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投标文件中评标标准相应的商务技术资料目录*</w:t>
            </w:r>
          </w:p>
        </w:tc>
      </w:tr>
      <w:tr w14:paraId="0D2E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58E43AE6">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5684" w:type="dxa"/>
            <w:vAlign w:val="center"/>
          </w:tcPr>
          <w:p w14:paraId="4BB38CC5">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投标产品符合招标文件明确指标参数得</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lang w:eastAsia="zh-CN"/>
              </w:rPr>
              <w:t>分；投标产品关键技术指标（标有“★”的指标）必须满足，负偏离</w:t>
            </w:r>
            <w:r>
              <w:rPr>
                <w:rFonts w:hint="eastAsia" w:ascii="宋体" w:hAnsi="宋体" w:eastAsia="宋体" w:cs="宋体"/>
                <w:b w:val="0"/>
                <w:bCs w:val="0"/>
                <w:color w:val="auto"/>
                <w:sz w:val="24"/>
                <w:szCs w:val="24"/>
                <w:highlight w:val="none"/>
                <w:lang w:val="en-US" w:eastAsia="zh-CN"/>
              </w:rPr>
              <w:t>或缺漏项</w:t>
            </w:r>
            <w:r>
              <w:rPr>
                <w:rFonts w:hint="eastAsia" w:ascii="宋体" w:hAnsi="宋体" w:eastAsia="宋体" w:cs="宋体"/>
                <w:b w:val="0"/>
                <w:bCs w:val="0"/>
                <w:color w:val="auto"/>
                <w:sz w:val="24"/>
                <w:szCs w:val="24"/>
                <w:highlight w:val="none"/>
                <w:lang w:eastAsia="zh-CN"/>
              </w:rPr>
              <w:t>废标；对重要技术参数（标有“▲”的指标）负偏离或缺漏项的每项扣2分，对非关键、非重要技术参数负偏离或缺漏项的每项扣</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分，扣完为止。（属某一品牌型号特有的技术参数且不影响产品使用功能的负偏离不扣分）（投标文件需提供能证明规格和技术参数的佐证材料并加盖公章，未提供佐证材料的视为相应技术参数负偏离；不同证明材料关于同一指标的证明应保持一致，若不一致以最不利于该指标响应的证明材料为准；若提供虚假材料投标的，投标无效。建议供应商在佐证材料对应参数的位置作出明显标记，外文资料须提供对应中文翻译版材料）</w:t>
            </w:r>
          </w:p>
        </w:tc>
        <w:tc>
          <w:tcPr>
            <w:tcW w:w="666" w:type="dxa"/>
            <w:vAlign w:val="center"/>
          </w:tcPr>
          <w:p w14:paraId="0E8E952A">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w:t>
            </w:r>
          </w:p>
        </w:tc>
        <w:tc>
          <w:tcPr>
            <w:tcW w:w="1229" w:type="dxa"/>
            <w:vAlign w:val="center"/>
          </w:tcPr>
          <w:p w14:paraId="037E4E56">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c>
          <w:tcPr>
            <w:tcW w:w="1695" w:type="dxa"/>
            <w:vMerge w:val="restart"/>
            <w:vAlign w:val="center"/>
          </w:tcPr>
          <w:p w14:paraId="505F16A9">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产品性能及</w:t>
            </w:r>
          </w:p>
          <w:p w14:paraId="110F83CD">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先进性（</w:t>
            </w:r>
            <w:r>
              <w:rPr>
                <w:rFonts w:hint="eastAsia" w:ascii="宋体" w:hAnsi="宋体" w:eastAsia="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lang w:eastAsia="zh-CN"/>
              </w:rPr>
              <w:t>）</w:t>
            </w:r>
          </w:p>
        </w:tc>
      </w:tr>
      <w:tr w14:paraId="613F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10C8C7F0">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5684" w:type="dxa"/>
            <w:vAlign w:val="center"/>
          </w:tcPr>
          <w:p w14:paraId="20EE5400">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对性能指标、技术参数属正偏或高配的、有先进程度的正偏离每项加1分，最高分为4分，无实质性意义的正偏离不加分。（如</w:t>
            </w:r>
            <w:r>
              <w:rPr>
                <w:rFonts w:hint="eastAsia" w:ascii="宋体" w:hAnsi="宋体" w:eastAsia="宋体" w:cs="宋体"/>
                <w:b w:val="0"/>
                <w:bCs w:val="0"/>
                <w:color w:val="auto"/>
                <w:sz w:val="24"/>
                <w:szCs w:val="24"/>
                <w:highlight w:val="none"/>
                <w:lang w:eastAsia="zh-CN"/>
              </w:rPr>
              <w:t>全年能源消耗效率</w:t>
            </w:r>
            <w:r>
              <w:rPr>
                <w:rFonts w:hint="eastAsia" w:ascii="宋体" w:hAnsi="宋体" w:eastAsia="宋体" w:cs="宋体"/>
                <w:b w:val="0"/>
                <w:bCs w:val="0"/>
                <w:color w:val="auto"/>
                <w:sz w:val="24"/>
                <w:szCs w:val="24"/>
                <w:highlight w:val="none"/>
                <w:lang w:val="en-US" w:eastAsia="zh-CN"/>
              </w:rPr>
              <w:t>APF、制冷量、制热量高于招标文件要求属于正偏离。投标文件需提供能效标示网上“产品备案信息公告”中的官网截图并加盖投标人公章）</w:t>
            </w:r>
          </w:p>
        </w:tc>
        <w:tc>
          <w:tcPr>
            <w:tcW w:w="666" w:type="dxa"/>
            <w:vAlign w:val="center"/>
          </w:tcPr>
          <w:p w14:paraId="6B7B43F8">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1229" w:type="dxa"/>
            <w:vAlign w:val="center"/>
          </w:tcPr>
          <w:p w14:paraId="3DB0BE2E">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c>
          <w:tcPr>
            <w:tcW w:w="1695" w:type="dxa"/>
            <w:vMerge w:val="continue"/>
            <w:vAlign w:val="center"/>
          </w:tcPr>
          <w:p w14:paraId="4FA6F28B">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p>
        </w:tc>
      </w:tr>
      <w:tr w14:paraId="434C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4A536B0F">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5684" w:type="dxa"/>
            <w:vAlign w:val="center"/>
          </w:tcPr>
          <w:p w14:paraId="08AFEC1B">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投标产品多联机在某个传感器发生故障时，多联机系统仍然可以连续运行不停机功能的得2分。</w:t>
            </w:r>
          </w:p>
          <w:p w14:paraId="7DE8BC84">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(提供产品样本加盖公章，否则不得分。)</w:t>
            </w:r>
          </w:p>
        </w:tc>
        <w:tc>
          <w:tcPr>
            <w:tcW w:w="666" w:type="dxa"/>
            <w:vAlign w:val="center"/>
          </w:tcPr>
          <w:p w14:paraId="498C7E99">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229" w:type="dxa"/>
            <w:vAlign w:val="center"/>
          </w:tcPr>
          <w:p w14:paraId="1BBF4082">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客观分</w:t>
            </w:r>
          </w:p>
        </w:tc>
        <w:tc>
          <w:tcPr>
            <w:tcW w:w="1695" w:type="dxa"/>
            <w:vMerge w:val="restart"/>
            <w:vAlign w:val="center"/>
          </w:tcPr>
          <w:p w14:paraId="7DE2C535">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产品功能（</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eastAsia="zh-CN"/>
              </w:rPr>
              <w:t>）</w:t>
            </w:r>
          </w:p>
        </w:tc>
      </w:tr>
      <w:tr w14:paraId="3B1A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45EDCBF3">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5684" w:type="dxa"/>
            <w:vAlign w:val="center"/>
          </w:tcPr>
          <w:p w14:paraId="5674DE34">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投</w:t>
            </w:r>
            <w:r>
              <w:rPr>
                <w:rFonts w:hint="eastAsia" w:ascii="宋体" w:hAnsi="宋体" w:eastAsia="宋体" w:cs="宋体"/>
                <w:b w:val="0"/>
                <w:bCs w:val="0"/>
                <w:color w:val="auto"/>
                <w:sz w:val="24"/>
                <w:szCs w:val="24"/>
                <w:highlight w:val="none"/>
                <w:lang w:val="en-US" w:eastAsia="zh-CN"/>
              </w:rPr>
              <w:t>标</w:t>
            </w:r>
            <w:r>
              <w:rPr>
                <w:rFonts w:hint="eastAsia" w:ascii="宋体" w:hAnsi="宋体" w:eastAsia="宋体" w:cs="宋体"/>
                <w:b w:val="0"/>
                <w:bCs w:val="0"/>
                <w:color w:val="auto"/>
                <w:sz w:val="24"/>
                <w:szCs w:val="24"/>
                <w:highlight w:val="none"/>
                <w:lang w:eastAsia="zh-CN"/>
              </w:rPr>
              <w:t>产品挂、柜机</w:t>
            </w:r>
            <w:r>
              <w:rPr>
                <w:rFonts w:hint="eastAsia" w:ascii="宋体" w:hAnsi="宋体" w:eastAsia="宋体" w:cs="宋体"/>
                <w:b w:val="0"/>
                <w:bCs w:val="0"/>
                <w:color w:val="auto"/>
                <w:sz w:val="24"/>
                <w:szCs w:val="24"/>
                <w:highlight w:val="none"/>
                <w:lang w:val="en-US" w:eastAsia="zh-CN"/>
              </w:rPr>
              <w:t>均有</w:t>
            </w:r>
            <w:r>
              <w:rPr>
                <w:rFonts w:hint="eastAsia" w:ascii="宋体" w:hAnsi="宋体" w:eastAsia="宋体" w:cs="宋体"/>
                <w:b w:val="0"/>
                <w:bCs w:val="0"/>
                <w:color w:val="auto"/>
                <w:sz w:val="24"/>
                <w:szCs w:val="24"/>
                <w:highlight w:val="none"/>
                <w:lang w:eastAsia="zh-CN"/>
              </w:rPr>
              <w:t>换热器具有自清洁功能的得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分。</w:t>
            </w:r>
          </w:p>
          <w:p w14:paraId="3ED61916">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投</w:t>
            </w:r>
            <w:r>
              <w:rPr>
                <w:rFonts w:hint="eastAsia" w:ascii="宋体" w:hAnsi="宋体" w:eastAsia="宋体" w:cs="宋体"/>
                <w:b w:val="0"/>
                <w:bCs w:val="0"/>
                <w:color w:val="auto"/>
                <w:sz w:val="24"/>
                <w:szCs w:val="24"/>
                <w:highlight w:val="none"/>
                <w:lang w:val="en-US" w:eastAsia="zh-CN"/>
              </w:rPr>
              <w:t>标</w:t>
            </w:r>
            <w:r>
              <w:rPr>
                <w:rFonts w:hint="eastAsia" w:ascii="宋体" w:hAnsi="宋体" w:eastAsia="宋体" w:cs="宋体"/>
                <w:b w:val="0"/>
                <w:bCs w:val="0"/>
                <w:color w:val="auto"/>
                <w:sz w:val="24"/>
                <w:szCs w:val="24"/>
                <w:highlight w:val="none"/>
                <w:lang w:eastAsia="zh-CN"/>
              </w:rPr>
              <w:t>产品挂、柜机</w:t>
            </w:r>
            <w:r>
              <w:rPr>
                <w:rFonts w:hint="eastAsia" w:ascii="宋体" w:hAnsi="宋体" w:eastAsia="宋体" w:cs="宋体"/>
                <w:b w:val="0"/>
                <w:bCs w:val="0"/>
                <w:color w:val="auto"/>
                <w:sz w:val="24"/>
                <w:szCs w:val="24"/>
                <w:highlight w:val="none"/>
                <w:lang w:val="en-US" w:eastAsia="zh-CN"/>
              </w:rPr>
              <w:t>均</w:t>
            </w:r>
            <w:r>
              <w:rPr>
                <w:rFonts w:hint="eastAsia" w:ascii="宋体" w:hAnsi="宋体" w:eastAsia="宋体" w:cs="宋体"/>
                <w:b w:val="0"/>
                <w:bCs w:val="0"/>
                <w:color w:val="auto"/>
                <w:sz w:val="24"/>
                <w:szCs w:val="24"/>
                <w:highlight w:val="none"/>
                <w:lang w:eastAsia="zh-CN"/>
              </w:rPr>
              <w:t>具有防直吹功能的得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分。</w:t>
            </w:r>
          </w:p>
          <w:p w14:paraId="15C253DA">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投</w:t>
            </w:r>
            <w:r>
              <w:rPr>
                <w:rFonts w:hint="eastAsia" w:ascii="宋体" w:hAnsi="宋体" w:eastAsia="宋体" w:cs="宋体"/>
                <w:b w:val="0"/>
                <w:bCs w:val="0"/>
                <w:color w:val="auto"/>
                <w:sz w:val="24"/>
                <w:szCs w:val="24"/>
                <w:highlight w:val="none"/>
                <w:lang w:val="en-US" w:eastAsia="zh-CN"/>
              </w:rPr>
              <w:t>标</w:t>
            </w:r>
            <w:r>
              <w:rPr>
                <w:rFonts w:hint="eastAsia" w:ascii="宋体" w:hAnsi="宋体" w:eastAsia="宋体" w:cs="宋体"/>
                <w:b w:val="0"/>
                <w:bCs w:val="0"/>
                <w:color w:val="auto"/>
                <w:sz w:val="24"/>
                <w:szCs w:val="24"/>
                <w:highlight w:val="none"/>
                <w:lang w:eastAsia="zh-CN"/>
              </w:rPr>
              <w:t>产品挂、柜机外机</w:t>
            </w:r>
            <w:r>
              <w:rPr>
                <w:rFonts w:hint="eastAsia" w:ascii="宋体" w:hAnsi="宋体" w:eastAsia="宋体" w:cs="宋体"/>
                <w:b w:val="0"/>
                <w:bCs w:val="0"/>
                <w:color w:val="auto"/>
                <w:sz w:val="24"/>
                <w:szCs w:val="24"/>
                <w:highlight w:val="none"/>
                <w:lang w:val="en-US" w:eastAsia="zh-CN"/>
              </w:rPr>
              <w:t>均</w:t>
            </w:r>
            <w:r>
              <w:rPr>
                <w:rFonts w:hint="eastAsia" w:ascii="宋体" w:hAnsi="宋体" w:eastAsia="宋体" w:cs="宋体"/>
                <w:b w:val="0"/>
                <w:bCs w:val="0"/>
                <w:color w:val="auto"/>
                <w:sz w:val="24"/>
                <w:szCs w:val="24"/>
                <w:highlight w:val="none"/>
                <w:lang w:eastAsia="zh-CN"/>
              </w:rPr>
              <w:t>能在≥55度环境下正常运行不停机功能的得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分。</w:t>
            </w:r>
          </w:p>
          <w:p w14:paraId="5DE1817C">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（需提供产品功能检测报告扫描件或产品样册佐证，并加盖公章，不提供不得分）</w:t>
            </w:r>
          </w:p>
        </w:tc>
        <w:tc>
          <w:tcPr>
            <w:tcW w:w="666" w:type="dxa"/>
            <w:vAlign w:val="center"/>
          </w:tcPr>
          <w:p w14:paraId="33295FBD">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229" w:type="dxa"/>
            <w:vAlign w:val="center"/>
          </w:tcPr>
          <w:p w14:paraId="01C865C9">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c>
          <w:tcPr>
            <w:tcW w:w="1695" w:type="dxa"/>
            <w:vMerge w:val="continue"/>
            <w:vAlign w:val="center"/>
          </w:tcPr>
          <w:p w14:paraId="1306794D">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p>
        </w:tc>
      </w:tr>
      <w:tr w14:paraId="008F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51E4B36B">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5684" w:type="dxa"/>
            <w:vAlign w:val="center"/>
          </w:tcPr>
          <w:p w14:paraId="47BD761C">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投标产品能够实现高环温制冷能力零衰减、长配管制冷能力低衰减、低温制热能力低衰减、室外机高机外静压下制冷能力零衰减（提供权威第三方检测机构证书并加盖投标人公章）</w:t>
            </w:r>
          </w:p>
        </w:tc>
        <w:tc>
          <w:tcPr>
            <w:tcW w:w="666" w:type="dxa"/>
            <w:vAlign w:val="center"/>
          </w:tcPr>
          <w:p w14:paraId="2AE45ECD">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229" w:type="dxa"/>
            <w:vAlign w:val="center"/>
          </w:tcPr>
          <w:p w14:paraId="56D36122">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c>
          <w:tcPr>
            <w:tcW w:w="1695" w:type="dxa"/>
            <w:vMerge w:val="continue"/>
            <w:vAlign w:val="center"/>
          </w:tcPr>
          <w:p w14:paraId="079B966B">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p>
        </w:tc>
      </w:tr>
      <w:tr w14:paraId="7600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4A324847">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5684" w:type="dxa"/>
            <w:vAlign w:val="center"/>
          </w:tcPr>
          <w:p w14:paraId="61D67D24">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投标产品室内机出风口具有温度传感器，得2分，没有不得分。（提供产品样本并加盖投标人公章）</w:t>
            </w:r>
          </w:p>
        </w:tc>
        <w:tc>
          <w:tcPr>
            <w:tcW w:w="666" w:type="dxa"/>
            <w:vAlign w:val="center"/>
          </w:tcPr>
          <w:p w14:paraId="4A4D0F6E">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229" w:type="dxa"/>
            <w:vAlign w:val="center"/>
          </w:tcPr>
          <w:p w14:paraId="614E92E5">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客观分</w:t>
            </w:r>
          </w:p>
        </w:tc>
        <w:tc>
          <w:tcPr>
            <w:tcW w:w="1695" w:type="dxa"/>
            <w:vMerge w:val="continue"/>
            <w:vAlign w:val="center"/>
          </w:tcPr>
          <w:p w14:paraId="1BEC7720">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p>
        </w:tc>
      </w:tr>
      <w:tr w14:paraId="52A6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2E4E1D5E">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5684" w:type="dxa"/>
            <w:vAlign w:val="center"/>
          </w:tcPr>
          <w:p w14:paraId="04785810">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投标产品壁挂机、柜机、多联机同品牌的加</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w:t>
            </w:r>
          </w:p>
        </w:tc>
        <w:tc>
          <w:tcPr>
            <w:tcW w:w="666" w:type="dxa"/>
            <w:vAlign w:val="center"/>
          </w:tcPr>
          <w:p w14:paraId="16B75365">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1229" w:type="dxa"/>
            <w:vAlign w:val="center"/>
          </w:tcPr>
          <w:p w14:paraId="4D368DF4">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客观分</w:t>
            </w:r>
          </w:p>
        </w:tc>
        <w:tc>
          <w:tcPr>
            <w:tcW w:w="1695" w:type="dxa"/>
            <w:vMerge w:val="continue"/>
            <w:vAlign w:val="center"/>
          </w:tcPr>
          <w:p w14:paraId="30A7FF2C">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p>
        </w:tc>
      </w:tr>
      <w:tr w14:paraId="2290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755B8723">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c>
          <w:tcPr>
            <w:tcW w:w="5684" w:type="dxa"/>
            <w:vAlign w:val="center"/>
          </w:tcPr>
          <w:p w14:paraId="5938EF68">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所有投标空调产品都具有国家确定的认证机构出具的、处于有效期之内的环境标志产品认证证书的，得1分，不符合不得分（提供相关证明材料扫描件</w:t>
            </w:r>
            <w:r>
              <w:rPr>
                <w:rFonts w:hint="eastAsia" w:ascii="宋体" w:hAnsi="宋体" w:eastAsia="宋体" w:cs="宋体"/>
                <w:b w:val="0"/>
                <w:bCs w:val="0"/>
                <w:color w:val="auto"/>
                <w:sz w:val="24"/>
                <w:szCs w:val="24"/>
                <w:highlight w:val="none"/>
                <w:lang w:val="en-US" w:eastAsia="zh-CN"/>
              </w:rPr>
              <w:t>加盖公章</w:t>
            </w:r>
            <w:r>
              <w:rPr>
                <w:rFonts w:hint="default" w:ascii="宋体" w:hAnsi="宋体" w:eastAsia="宋体" w:cs="宋体"/>
                <w:b w:val="0"/>
                <w:bCs w:val="0"/>
                <w:color w:val="auto"/>
                <w:sz w:val="24"/>
                <w:szCs w:val="24"/>
                <w:highlight w:val="none"/>
                <w:lang w:val="en-US" w:eastAsia="zh-CN"/>
              </w:rPr>
              <w:t>）。</w:t>
            </w:r>
          </w:p>
        </w:tc>
        <w:tc>
          <w:tcPr>
            <w:tcW w:w="666" w:type="dxa"/>
            <w:vAlign w:val="center"/>
          </w:tcPr>
          <w:p w14:paraId="586D39E4">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1229" w:type="dxa"/>
            <w:vAlign w:val="center"/>
          </w:tcPr>
          <w:p w14:paraId="4BEDBBAC">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客观分</w:t>
            </w:r>
          </w:p>
        </w:tc>
        <w:tc>
          <w:tcPr>
            <w:tcW w:w="1695" w:type="dxa"/>
            <w:vMerge w:val="continue"/>
            <w:vAlign w:val="center"/>
          </w:tcPr>
          <w:p w14:paraId="5D1E34D6">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p>
        </w:tc>
      </w:tr>
      <w:tr w14:paraId="42A6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20EF0411">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p>
        </w:tc>
        <w:tc>
          <w:tcPr>
            <w:tcW w:w="5684" w:type="dxa"/>
            <w:vAlign w:val="center"/>
          </w:tcPr>
          <w:p w14:paraId="3A04F75C">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投标产品多联机组具备底部防结霜功能、制热回油不换向或制热回油不停机功能、断电应急功能功能、防逆风功能的，每项得0.5分，最高得2分；（提供投标产品样本并加盖投标人公章，不提供不得分）</w:t>
            </w:r>
          </w:p>
        </w:tc>
        <w:tc>
          <w:tcPr>
            <w:tcW w:w="666" w:type="dxa"/>
            <w:vAlign w:val="center"/>
          </w:tcPr>
          <w:p w14:paraId="4B440742">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229" w:type="dxa"/>
            <w:vAlign w:val="center"/>
          </w:tcPr>
          <w:p w14:paraId="3C2053AC">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客观分</w:t>
            </w:r>
          </w:p>
        </w:tc>
        <w:tc>
          <w:tcPr>
            <w:tcW w:w="1695" w:type="dxa"/>
            <w:vMerge w:val="continue"/>
            <w:vAlign w:val="center"/>
          </w:tcPr>
          <w:p w14:paraId="07496437">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p>
        </w:tc>
      </w:tr>
      <w:tr w14:paraId="0810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2F96C2DF">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5684" w:type="dxa"/>
            <w:vAlign w:val="center"/>
          </w:tcPr>
          <w:p w14:paraId="088D7429">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压缩机的先进性：投标产品采用高压腔涡旋式压缩机的得2分，低压腔涡旋式压缩机的得1分，其余不得分。（以投标产品样本为准，加盖投标人公章）</w:t>
            </w:r>
          </w:p>
        </w:tc>
        <w:tc>
          <w:tcPr>
            <w:tcW w:w="666" w:type="dxa"/>
            <w:vAlign w:val="center"/>
          </w:tcPr>
          <w:p w14:paraId="79A65DED">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229" w:type="dxa"/>
            <w:vAlign w:val="center"/>
          </w:tcPr>
          <w:p w14:paraId="0149636C">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c>
          <w:tcPr>
            <w:tcW w:w="1695" w:type="dxa"/>
            <w:vMerge w:val="continue"/>
            <w:vAlign w:val="center"/>
          </w:tcPr>
          <w:p w14:paraId="63420E03">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p>
        </w:tc>
      </w:tr>
      <w:tr w14:paraId="7335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5AD5E511">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w:t>
            </w:r>
          </w:p>
        </w:tc>
        <w:tc>
          <w:tcPr>
            <w:tcW w:w="5684" w:type="dxa"/>
            <w:vAlign w:val="center"/>
          </w:tcPr>
          <w:p w14:paraId="2673DDFD">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根据参投产品品牌的稳定性、实用性、扩展性和投标产品品牌在行业内用户反馈及品牌知名度等情况由专家打分，最高得3分。</w:t>
            </w:r>
          </w:p>
        </w:tc>
        <w:tc>
          <w:tcPr>
            <w:tcW w:w="666" w:type="dxa"/>
            <w:vAlign w:val="center"/>
          </w:tcPr>
          <w:p w14:paraId="3DC487A1">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229" w:type="dxa"/>
            <w:vAlign w:val="center"/>
          </w:tcPr>
          <w:p w14:paraId="1DB1B71C">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CN"/>
              </w:rPr>
              <w:t>主观分</w:t>
            </w:r>
          </w:p>
        </w:tc>
        <w:tc>
          <w:tcPr>
            <w:tcW w:w="1695" w:type="dxa"/>
            <w:vAlign w:val="center"/>
          </w:tcPr>
          <w:p w14:paraId="4F27FAF4">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投标产品市场效应</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zh-CN" w:eastAsia="zh-CN"/>
              </w:rPr>
              <w:t>）</w:t>
            </w:r>
          </w:p>
        </w:tc>
      </w:tr>
      <w:tr w14:paraId="25E6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92" w:type="dxa"/>
            <w:vAlign w:val="center"/>
          </w:tcPr>
          <w:p w14:paraId="443FD020">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w:t>
            </w:r>
          </w:p>
        </w:tc>
        <w:tc>
          <w:tcPr>
            <w:tcW w:w="5684" w:type="dxa"/>
            <w:vAlign w:val="center"/>
          </w:tcPr>
          <w:p w14:paraId="056F9DC2">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针对本项目空调设备的供货方案、安装调试、产品的验收方案的合理性及可操作性对比综合评分，最高得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w:t>
            </w:r>
          </w:p>
        </w:tc>
        <w:tc>
          <w:tcPr>
            <w:tcW w:w="666" w:type="dxa"/>
            <w:vAlign w:val="center"/>
          </w:tcPr>
          <w:p w14:paraId="5CCE808B">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1229" w:type="dxa"/>
            <w:vAlign w:val="center"/>
          </w:tcPr>
          <w:p w14:paraId="4C26DBDA">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c>
          <w:tcPr>
            <w:tcW w:w="1695" w:type="dxa"/>
            <w:vAlign w:val="center"/>
          </w:tcPr>
          <w:p w14:paraId="03BDFB77">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实施方案</w:t>
            </w:r>
          </w:p>
          <w:p w14:paraId="6444D072">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p>
        </w:tc>
      </w:tr>
      <w:tr w14:paraId="0065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6E789F63">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w:t>
            </w:r>
          </w:p>
        </w:tc>
        <w:tc>
          <w:tcPr>
            <w:tcW w:w="5684" w:type="dxa"/>
            <w:vAlign w:val="center"/>
          </w:tcPr>
          <w:p w14:paraId="320E2E0C">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根据投标人提供的售后服务方案、项目维护计划（对用户故障的响应、处理、定期巡检等情况）的全面性、合理性、可行性和贴近采购人需求程度进行打分，最高得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w:t>
            </w:r>
          </w:p>
        </w:tc>
        <w:tc>
          <w:tcPr>
            <w:tcW w:w="666" w:type="dxa"/>
            <w:vAlign w:val="center"/>
          </w:tcPr>
          <w:p w14:paraId="4955508B">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1229" w:type="dxa"/>
            <w:vAlign w:val="center"/>
          </w:tcPr>
          <w:p w14:paraId="5D75301D">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主观分</w:t>
            </w:r>
          </w:p>
        </w:tc>
        <w:tc>
          <w:tcPr>
            <w:tcW w:w="1695" w:type="dxa"/>
            <w:vMerge w:val="restart"/>
            <w:vAlign w:val="center"/>
          </w:tcPr>
          <w:p w14:paraId="1B6A8E0A">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售后服务方案（</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eastAsia="zh-CN"/>
              </w:rPr>
              <w:t>）</w:t>
            </w:r>
          </w:p>
        </w:tc>
      </w:tr>
      <w:tr w14:paraId="5F0B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92" w:type="dxa"/>
            <w:vAlign w:val="center"/>
          </w:tcPr>
          <w:p w14:paraId="135744F7">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w:t>
            </w:r>
          </w:p>
        </w:tc>
        <w:tc>
          <w:tcPr>
            <w:tcW w:w="5684" w:type="dxa"/>
            <w:vAlign w:val="center"/>
          </w:tcPr>
          <w:p w14:paraId="23D11827">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针对本次项目所有空调设备，承诺质保期内每年上门服务二次，进行制冷剂添补和室内外机热交换器的清洗、消毒、冷媒系统气密性检测、冷凝排水系统的检测等维护保养（费用包含在投标报价中），承诺得2分，未承诺不得分。投标文件中须按招标文件附件8（2）承诺函格式填写并加盖公章，不提供不得分。</w:t>
            </w:r>
          </w:p>
        </w:tc>
        <w:tc>
          <w:tcPr>
            <w:tcW w:w="666" w:type="dxa"/>
            <w:vAlign w:val="center"/>
          </w:tcPr>
          <w:p w14:paraId="1C091AC0">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229" w:type="dxa"/>
            <w:vAlign w:val="center"/>
          </w:tcPr>
          <w:p w14:paraId="0226D8FC">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c>
          <w:tcPr>
            <w:tcW w:w="1695" w:type="dxa"/>
            <w:vMerge w:val="continue"/>
            <w:vAlign w:val="center"/>
          </w:tcPr>
          <w:p w14:paraId="710AD361">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p>
        </w:tc>
      </w:tr>
      <w:tr w14:paraId="3080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92" w:type="dxa"/>
            <w:vAlign w:val="center"/>
          </w:tcPr>
          <w:p w14:paraId="3BFCCD0A">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w:t>
            </w:r>
          </w:p>
        </w:tc>
        <w:tc>
          <w:tcPr>
            <w:tcW w:w="5684" w:type="dxa"/>
            <w:vAlign w:val="center"/>
          </w:tcPr>
          <w:p w14:paraId="234B998E">
            <w:pPr>
              <w:keepNext w:val="0"/>
              <w:keepLines w:val="0"/>
              <w:pageBreakBefore w:val="0"/>
              <w:kinsoku/>
              <w:wordWrap/>
              <w:overflowPunct/>
              <w:topLinePunct w:val="0"/>
              <w:autoSpaceDE/>
              <w:autoSpaceDN/>
              <w:bidi w:val="0"/>
              <w:snapToGrid w:val="0"/>
              <w:spacing w:line="440" w:lineRule="exact"/>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为了售后服务便利性，投标所有产品（壁挂式空调、立柜式空调、多联式空调、新风机）均为同一品牌的得2分，投标产品采用2个品牌的得1分，投标产品采用3个以上品牌不得分。</w:t>
            </w:r>
          </w:p>
        </w:tc>
        <w:tc>
          <w:tcPr>
            <w:tcW w:w="666" w:type="dxa"/>
            <w:vAlign w:val="center"/>
          </w:tcPr>
          <w:p w14:paraId="66E64143">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229" w:type="dxa"/>
            <w:vAlign w:val="center"/>
          </w:tcPr>
          <w:p w14:paraId="56A0DC95">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c>
          <w:tcPr>
            <w:tcW w:w="1695" w:type="dxa"/>
            <w:vMerge w:val="continue"/>
            <w:vAlign w:val="center"/>
          </w:tcPr>
          <w:p w14:paraId="256A4318">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p>
        </w:tc>
      </w:tr>
      <w:tr w14:paraId="718D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92" w:type="dxa"/>
            <w:vAlign w:val="center"/>
          </w:tcPr>
          <w:p w14:paraId="724E7C53">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w:t>
            </w:r>
          </w:p>
        </w:tc>
        <w:tc>
          <w:tcPr>
            <w:tcW w:w="5684" w:type="dxa"/>
            <w:vAlign w:val="center"/>
          </w:tcPr>
          <w:p w14:paraId="2C443FDD">
            <w:pPr>
              <w:keepNext w:val="0"/>
              <w:keepLines w:val="0"/>
              <w:pageBreakBefore w:val="0"/>
              <w:kinsoku/>
              <w:wordWrap/>
              <w:overflowPunct/>
              <w:topLinePunct w:val="0"/>
              <w:autoSpaceDE/>
              <w:autoSpaceDN/>
              <w:bidi w:val="0"/>
              <w:snapToGrid w:val="0"/>
              <w:spacing w:line="440" w:lineRule="exact"/>
              <w:jc w:val="lef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投标</w:t>
            </w:r>
            <w:r>
              <w:rPr>
                <w:rFonts w:hint="eastAsia" w:ascii="宋体" w:hAnsi="宋体" w:eastAsia="宋体" w:cs="宋体"/>
                <w:b w:val="0"/>
                <w:bCs w:val="0"/>
                <w:color w:val="auto"/>
                <w:sz w:val="24"/>
                <w:szCs w:val="24"/>
                <w:highlight w:val="none"/>
                <w:lang w:val="en-US" w:eastAsia="zh-CN"/>
              </w:rPr>
              <w:t>人</w:t>
            </w:r>
            <w:r>
              <w:rPr>
                <w:rFonts w:hint="default" w:ascii="宋体" w:hAnsi="宋体" w:eastAsia="宋体" w:cs="宋体"/>
                <w:b w:val="0"/>
                <w:bCs w:val="0"/>
                <w:color w:val="auto"/>
                <w:sz w:val="24"/>
                <w:szCs w:val="24"/>
                <w:highlight w:val="none"/>
                <w:lang w:val="en-US" w:eastAsia="zh-CN"/>
              </w:rPr>
              <w:t>拟派本项目的项目负责人具有人社部门颁发的暖通专业高级职称的得</w:t>
            </w:r>
            <w:r>
              <w:rPr>
                <w:rFonts w:hint="eastAsia" w:ascii="宋体" w:hAnsi="宋体" w:eastAsia="宋体" w:cs="宋体"/>
                <w:b w:val="0"/>
                <w:bCs w:val="0"/>
                <w:color w:val="auto"/>
                <w:sz w:val="24"/>
                <w:szCs w:val="24"/>
                <w:highlight w:val="none"/>
                <w:lang w:val="en-US" w:eastAsia="zh-CN"/>
              </w:rPr>
              <w:t>2</w:t>
            </w:r>
            <w:r>
              <w:rPr>
                <w:rFonts w:hint="default" w:ascii="宋体" w:hAnsi="宋体" w:eastAsia="宋体" w:cs="宋体"/>
                <w:b w:val="0"/>
                <w:bCs w:val="0"/>
                <w:color w:val="auto"/>
                <w:sz w:val="24"/>
                <w:szCs w:val="24"/>
                <w:highlight w:val="none"/>
                <w:lang w:val="en-US" w:eastAsia="zh-CN"/>
              </w:rPr>
              <w:t>分，中级职称得1分；（须提供相关证书复印件和在投标单位近三个月单位社保部门证明材料，相关职称专业须政府人社部门颁发的，退休人员需提供身份证，退休证及投标人企业的聘用合同，银行流水。不提供或缺少证明的不得分）</w:t>
            </w:r>
          </w:p>
        </w:tc>
        <w:tc>
          <w:tcPr>
            <w:tcW w:w="666" w:type="dxa"/>
            <w:vAlign w:val="center"/>
          </w:tcPr>
          <w:p w14:paraId="5E21C742">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229" w:type="dxa"/>
            <w:vAlign w:val="center"/>
          </w:tcPr>
          <w:p w14:paraId="2C2324B3">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c>
          <w:tcPr>
            <w:tcW w:w="1695" w:type="dxa"/>
            <w:vMerge w:val="restart"/>
            <w:vAlign w:val="center"/>
          </w:tcPr>
          <w:p w14:paraId="2ED75E7D">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人员配备</w:t>
            </w:r>
          </w:p>
          <w:p w14:paraId="62F40AD0">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w:t>
            </w:r>
          </w:p>
        </w:tc>
      </w:tr>
      <w:tr w14:paraId="6008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92" w:type="dxa"/>
            <w:vAlign w:val="center"/>
          </w:tcPr>
          <w:p w14:paraId="12290446">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17</w:t>
            </w:r>
          </w:p>
        </w:tc>
        <w:tc>
          <w:tcPr>
            <w:tcW w:w="5684" w:type="dxa"/>
            <w:vAlign w:val="center"/>
          </w:tcPr>
          <w:p w14:paraId="01809D6C">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项目实施团队具有政府相关部门颁发的制冷与空调作业证、焊接与热切割作业证、高处作业证、制冷设备维修等级证的持证情况评分，每提供1类证书得1分，最高得4分。（需提供上述人员相关证书复印件及在投标单位近三个月以上的社保缴纳证明，否则不得分）</w:t>
            </w:r>
          </w:p>
        </w:tc>
        <w:tc>
          <w:tcPr>
            <w:tcW w:w="666" w:type="dxa"/>
            <w:vAlign w:val="center"/>
          </w:tcPr>
          <w:p w14:paraId="1267FE9F">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1229" w:type="dxa"/>
            <w:vAlign w:val="center"/>
          </w:tcPr>
          <w:p w14:paraId="648095A2">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c>
          <w:tcPr>
            <w:tcW w:w="1695" w:type="dxa"/>
            <w:vMerge w:val="continue"/>
            <w:vAlign w:val="center"/>
          </w:tcPr>
          <w:p w14:paraId="0DEB13AC">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p>
        </w:tc>
      </w:tr>
      <w:tr w14:paraId="35D6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92" w:type="dxa"/>
            <w:vAlign w:val="center"/>
          </w:tcPr>
          <w:p w14:paraId="071F302C">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18</w:t>
            </w:r>
          </w:p>
        </w:tc>
        <w:tc>
          <w:tcPr>
            <w:tcW w:w="5684" w:type="dxa"/>
            <w:vAlign w:val="center"/>
          </w:tcPr>
          <w:p w14:paraId="43EF437C">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投标人进行现场踏勘的得2分（以采购单位出具的现场踏勘证明材料为准，提供现场踏勘证明材料复印件加盖公章</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不提供不得分）。</w:t>
            </w:r>
          </w:p>
        </w:tc>
        <w:tc>
          <w:tcPr>
            <w:tcW w:w="666" w:type="dxa"/>
            <w:vAlign w:val="center"/>
          </w:tcPr>
          <w:p w14:paraId="3BB0CCBB">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229" w:type="dxa"/>
            <w:vAlign w:val="center"/>
          </w:tcPr>
          <w:p w14:paraId="2DD4072C">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c>
          <w:tcPr>
            <w:tcW w:w="1695" w:type="dxa"/>
            <w:vAlign w:val="center"/>
          </w:tcPr>
          <w:p w14:paraId="719EAF83">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现场踏勘（</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p>
        </w:tc>
      </w:tr>
      <w:tr w14:paraId="1334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92" w:type="dxa"/>
            <w:vAlign w:val="center"/>
          </w:tcPr>
          <w:p w14:paraId="4BB01D4F">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19</w:t>
            </w:r>
          </w:p>
        </w:tc>
        <w:tc>
          <w:tcPr>
            <w:tcW w:w="5684" w:type="dxa"/>
            <w:vAlign w:val="center"/>
          </w:tcPr>
          <w:p w14:paraId="535BA79F">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响应招标文件质保要求的不得分，质保年限每延长1年得1分，最高得2分。</w:t>
            </w:r>
          </w:p>
        </w:tc>
        <w:tc>
          <w:tcPr>
            <w:tcW w:w="666" w:type="dxa"/>
            <w:vAlign w:val="center"/>
          </w:tcPr>
          <w:p w14:paraId="0A65BAAD">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229" w:type="dxa"/>
            <w:vAlign w:val="center"/>
          </w:tcPr>
          <w:p w14:paraId="455118A2">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c>
          <w:tcPr>
            <w:tcW w:w="1695" w:type="dxa"/>
            <w:vAlign w:val="center"/>
          </w:tcPr>
          <w:p w14:paraId="3585A780">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质保期（</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p>
        </w:tc>
      </w:tr>
      <w:tr w14:paraId="18EC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92" w:type="dxa"/>
            <w:vAlign w:val="center"/>
          </w:tcPr>
          <w:p w14:paraId="3E725A5D">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w:t>
            </w:r>
          </w:p>
        </w:tc>
        <w:tc>
          <w:tcPr>
            <w:tcW w:w="5684" w:type="dxa"/>
            <w:vAlign w:val="center"/>
          </w:tcPr>
          <w:p w14:paraId="0ECF9166">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投标人在设备及软件（或系统）整个使用期内承诺1小时内到达现场对故障进行处理，且到达现场后1小时内解决问题的得3分；2小时内到达现场对故障进行处理，且到达现场后2小时内解决问题的得2分；3小时内到达现场对故障进行处理，且到达现场后3小时内解决问题的得1分，投标文件中须按招标文件附件8（1）承诺函格式填写并加盖公章，不提供不得分。</w:t>
            </w:r>
          </w:p>
        </w:tc>
        <w:tc>
          <w:tcPr>
            <w:tcW w:w="666" w:type="dxa"/>
            <w:vAlign w:val="center"/>
          </w:tcPr>
          <w:p w14:paraId="2AF0C9F4">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229" w:type="dxa"/>
            <w:vAlign w:val="center"/>
          </w:tcPr>
          <w:p w14:paraId="2C103374">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c>
          <w:tcPr>
            <w:tcW w:w="1695" w:type="dxa"/>
            <w:vAlign w:val="center"/>
          </w:tcPr>
          <w:p w14:paraId="6B9C40AC">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响应时间（</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p>
        </w:tc>
      </w:tr>
      <w:tr w14:paraId="596F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92" w:type="dxa"/>
            <w:vAlign w:val="center"/>
          </w:tcPr>
          <w:p w14:paraId="4D58F354">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w:t>
            </w:r>
          </w:p>
        </w:tc>
        <w:tc>
          <w:tcPr>
            <w:tcW w:w="5684" w:type="dxa"/>
            <w:vAlign w:val="center"/>
          </w:tcPr>
          <w:p w14:paraId="1F97AB30">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投标人同时具有有效内质量管理体系认证证书、环境管理体系认证证书、职业健康安全管理体系认证证书得2分。（投标文件中须提供有效认证证书复印件并加盖公章，不提供不得分。）</w:t>
            </w:r>
          </w:p>
        </w:tc>
        <w:tc>
          <w:tcPr>
            <w:tcW w:w="666" w:type="dxa"/>
            <w:vAlign w:val="center"/>
          </w:tcPr>
          <w:p w14:paraId="51D1FC53">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229" w:type="dxa"/>
            <w:vAlign w:val="center"/>
          </w:tcPr>
          <w:p w14:paraId="72E5B9E6">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c>
          <w:tcPr>
            <w:tcW w:w="1695" w:type="dxa"/>
            <w:vAlign w:val="center"/>
          </w:tcPr>
          <w:p w14:paraId="36B8AA63">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认证证书（</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p>
        </w:tc>
      </w:tr>
      <w:tr w14:paraId="4957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92" w:type="dxa"/>
            <w:vAlign w:val="center"/>
          </w:tcPr>
          <w:p w14:paraId="520E4C21">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w:t>
            </w:r>
          </w:p>
        </w:tc>
        <w:tc>
          <w:tcPr>
            <w:tcW w:w="5684" w:type="dxa"/>
            <w:vAlign w:val="center"/>
          </w:tcPr>
          <w:p w14:paraId="37603761">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投标人提供自2022年1月1日以来（以合同签订时间为准）</w:t>
            </w:r>
            <w:r>
              <w:rPr>
                <w:rFonts w:hint="eastAsia" w:ascii="宋体" w:hAnsi="宋体" w:eastAsia="宋体" w:cs="宋体"/>
                <w:b w:val="0"/>
                <w:bCs w:val="0"/>
                <w:color w:val="auto"/>
                <w:sz w:val="24"/>
                <w:szCs w:val="24"/>
                <w:highlight w:val="none"/>
                <w:lang w:eastAsia="zh-CN"/>
              </w:rPr>
              <w:t>类似项目</w:t>
            </w:r>
            <w:r>
              <w:rPr>
                <w:rFonts w:hint="eastAsia" w:ascii="宋体" w:hAnsi="宋体" w:eastAsia="宋体" w:cs="宋体"/>
                <w:b w:val="0"/>
                <w:bCs w:val="0"/>
                <w:color w:val="auto"/>
                <w:sz w:val="24"/>
                <w:szCs w:val="24"/>
                <w:highlight w:val="none"/>
                <w:lang w:val="en-US" w:eastAsia="zh-CN"/>
              </w:rPr>
              <w:t>成功案例，每个得1分，最高得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分。（需提供合同复印件加盖公章，不提供不得分，注:合同中需包含甲方联系人、联系电话、项目名称、项目地点、项目实施时间（合同中未体现可单独说明加盖公章）等详细的信息，不体现不得分）</w:t>
            </w:r>
          </w:p>
        </w:tc>
        <w:tc>
          <w:tcPr>
            <w:tcW w:w="666" w:type="dxa"/>
            <w:vAlign w:val="center"/>
          </w:tcPr>
          <w:p w14:paraId="42080770">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1229" w:type="dxa"/>
            <w:vAlign w:val="center"/>
          </w:tcPr>
          <w:p w14:paraId="6A421EBC">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c>
          <w:tcPr>
            <w:tcW w:w="1695" w:type="dxa"/>
            <w:vAlign w:val="center"/>
          </w:tcPr>
          <w:p w14:paraId="761644C5">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业绩</w:t>
            </w:r>
          </w:p>
          <w:p w14:paraId="055B14F3">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p>
        </w:tc>
      </w:tr>
      <w:tr w14:paraId="5644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92" w:type="dxa"/>
            <w:vAlign w:val="center"/>
          </w:tcPr>
          <w:p w14:paraId="3F0D7C65">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23</w:t>
            </w:r>
          </w:p>
        </w:tc>
        <w:tc>
          <w:tcPr>
            <w:tcW w:w="5684" w:type="dxa"/>
            <w:vAlign w:val="center"/>
          </w:tcPr>
          <w:p w14:paraId="0CDF82EC">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满足招标文件要求且投标报价最低的投标报价为评标基准价，其价格分为满分。其他投标人的价格分统一按照下列公式计算：投标报价得分=（评标基准价/投标报价）×</w:t>
            </w:r>
            <w:r>
              <w:rPr>
                <w:rFonts w:hint="eastAsia" w:ascii="宋体" w:hAnsi="宋体" w:eastAsia="宋体" w:cs="宋体"/>
                <w:b w:val="0"/>
                <w:bCs w:val="0"/>
                <w:color w:val="auto"/>
                <w:sz w:val="24"/>
                <w:szCs w:val="24"/>
                <w:highlight w:val="none"/>
                <w:lang w:val="en-US" w:eastAsia="zh-CN"/>
              </w:rPr>
              <w:t>30</w:t>
            </w:r>
          </w:p>
          <w:p w14:paraId="32D0C8E4">
            <w:pPr>
              <w:keepNext w:val="0"/>
              <w:keepLines w:val="0"/>
              <w:pageBreakBefore w:val="0"/>
              <w:kinsoku/>
              <w:wordWrap/>
              <w:overflowPunct/>
              <w:topLinePunct w:val="0"/>
              <w:autoSpaceDE/>
              <w:autoSpaceDN/>
              <w:bidi w:val="0"/>
              <w:snapToGrid w:val="0"/>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特别说明：为避免出现恶意低价竞争的情况，导致项目无法保质保量完成，故本项目设定投标人的投标报价低于满足招标文件全部实质性要求的所有投标人平均报价的90%，作无效标处理。</w:t>
            </w:r>
          </w:p>
        </w:tc>
        <w:tc>
          <w:tcPr>
            <w:tcW w:w="666" w:type="dxa"/>
            <w:vAlign w:val="center"/>
          </w:tcPr>
          <w:p w14:paraId="0A4DEC0C">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30</w:t>
            </w:r>
          </w:p>
        </w:tc>
        <w:tc>
          <w:tcPr>
            <w:tcW w:w="1229" w:type="dxa"/>
            <w:vAlign w:val="center"/>
          </w:tcPr>
          <w:p w14:paraId="689CF389">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c>
          <w:tcPr>
            <w:tcW w:w="1695" w:type="dxa"/>
            <w:vAlign w:val="center"/>
          </w:tcPr>
          <w:p w14:paraId="337B0598">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价格分</w:t>
            </w:r>
          </w:p>
          <w:p w14:paraId="20BD63BC">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lang w:eastAsia="zh-CN"/>
              </w:rPr>
              <w:t>分）</w:t>
            </w:r>
          </w:p>
        </w:tc>
      </w:tr>
    </w:tbl>
    <w:p w14:paraId="6E8D1FF3">
      <w:pPr>
        <w:rPr>
          <w:rFonts w:hint="eastAsia" w:ascii="宋体" w:hAnsi="宋体" w:eastAsia="宋体" w:cs="宋体"/>
          <w:color w:val="auto"/>
          <w:highlight w:val="none"/>
        </w:rPr>
      </w:pPr>
    </w:p>
    <w:p w14:paraId="4C3CBB7B">
      <w:pPr>
        <w:keepNext w:val="0"/>
        <w:keepLines w:val="0"/>
        <w:pageBreakBefore w:val="0"/>
        <w:kinsoku/>
        <w:wordWrap/>
        <w:overflowPunct/>
        <w:topLinePunct w:val="0"/>
        <w:autoSpaceDE/>
        <w:autoSpaceDN/>
        <w:bidi w:val="0"/>
        <w:adjustRightInd w:val="0"/>
        <w:spacing w:line="420" w:lineRule="exact"/>
        <w:jc w:val="left"/>
        <w:rPr>
          <w:rFonts w:hint="eastAsia" w:ascii="宋体" w:hAnsi="宋体" w:eastAsia="宋体" w:cs="宋体"/>
          <w:color w:val="auto"/>
          <w:sz w:val="24"/>
          <w:highlight w:val="none"/>
          <w:lang w:eastAsia="zh-CN"/>
        </w:rPr>
      </w:pPr>
    </w:p>
    <w:p w14:paraId="7A8A5852">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350B20EC">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5A68A2E9">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01501475">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245EA934">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6AD37939">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2FF4734E">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41D3AED">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08D203F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58B36B56">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02D42D31">
      <w:pPr>
        <w:pStyle w:val="134"/>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0A4E247B">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内容与投标文件中相应内容不一致的，以开标一览表(报价表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为准</w:t>
      </w:r>
      <w:r>
        <w:rPr>
          <w:rFonts w:hint="eastAsia" w:ascii="宋体" w:hAnsi="宋体" w:eastAsia="宋体" w:cs="宋体"/>
          <w:color w:val="auto"/>
          <w:kern w:val="0"/>
          <w:szCs w:val="24"/>
          <w:highlight w:val="none"/>
          <w:lang w:eastAsia="zh-CN"/>
        </w:rPr>
        <w:t>；</w:t>
      </w:r>
    </w:p>
    <w:p w14:paraId="2BE81AB1">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04463933">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14:paraId="6CADD51A">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7E440FE7">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w:t>
      </w:r>
      <w:r>
        <w:rPr>
          <w:rFonts w:hint="eastAsia" w:ascii="宋体" w:hAnsi="宋体" w:cs="宋体"/>
          <w:color w:val="auto"/>
          <w:kern w:val="0"/>
          <w:szCs w:val="24"/>
          <w:highlight w:val="none"/>
          <w:lang w:eastAsia="zh-CN"/>
        </w:rPr>
        <w:t>建德市企采</w:t>
      </w:r>
      <w:r>
        <w:rPr>
          <w:rFonts w:hint="eastAsia" w:ascii="宋体" w:hAnsi="宋体" w:eastAsia="宋体" w:cs="宋体"/>
          <w:color w:val="auto"/>
          <w:kern w:val="0"/>
          <w:szCs w:val="24"/>
          <w:highlight w:val="none"/>
        </w:rPr>
        <w:t>的规定经投标人确认后产生约束力。</w:t>
      </w:r>
    </w:p>
    <w:p w14:paraId="047D0DAC">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731D4D32">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1077A3AC">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168302E9">
      <w:pPr>
        <w:spacing w:line="360" w:lineRule="auto"/>
        <w:ind w:firstLine="482" w:firstLineChars="200"/>
        <w:rPr>
          <w:rFonts w:hint="eastAsia" w:ascii="宋体" w:hAnsi="宋体" w:eastAsia="宋体" w:cs="宋体"/>
          <w:color w:val="auto"/>
          <w:kern w:val="0"/>
          <w:sz w:val="24"/>
          <w:highlight w:val="none"/>
          <w:lang w:eastAsia="zh-CN"/>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审得分相同的，采取随机抽取</w:t>
      </w:r>
      <w:r>
        <w:rPr>
          <w:rFonts w:hint="eastAsia" w:ascii="宋体" w:hAnsi="宋体" w:eastAsia="宋体" w:cs="宋体"/>
          <w:color w:val="auto"/>
          <w:kern w:val="0"/>
          <w:sz w:val="24"/>
          <w:highlight w:val="none"/>
          <w:lang w:eastAsia="zh-CN"/>
        </w:rPr>
        <w:t>（抽签）</w:t>
      </w:r>
      <w:r>
        <w:rPr>
          <w:rFonts w:hint="eastAsia" w:ascii="宋体" w:hAnsi="宋体" w:eastAsia="宋体" w:cs="宋体"/>
          <w:color w:val="auto"/>
          <w:kern w:val="0"/>
          <w:sz w:val="24"/>
          <w:highlight w:val="none"/>
        </w:rPr>
        <w:t>方式确定</w:t>
      </w:r>
      <w:r>
        <w:rPr>
          <w:rFonts w:hint="eastAsia" w:ascii="宋体" w:hAnsi="宋体" w:eastAsia="宋体" w:cs="宋体"/>
          <w:color w:val="auto"/>
          <w:kern w:val="0"/>
          <w:sz w:val="24"/>
          <w:highlight w:val="none"/>
          <w:lang w:eastAsia="zh-CN"/>
        </w:rPr>
        <w:t>。</w:t>
      </w:r>
    </w:p>
    <w:p w14:paraId="7F5ECC50">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AE733C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645C8C8">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14B1B8D4">
      <w:pPr>
        <w:pStyle w:val="134"/>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B0AFBA4">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24AD2F8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5A2C609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5625B6F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4.2.3投标文件含有采购人不能接受的附加条件的；</w:t>
      </w:r>
    </w:p>
    <w:p w14:paraId="1BA1060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投标文件中承诺的投标有效期少于招标文件中载明的投标有效期的；</w:t>
      </w:r>
    </w:p>
    <w:p w14:paraId="501EF93A">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投标文件出现不是唯一的、有选择性投标报价的</w:t>
      </w:r>
      <w:r>
        <w:rPr>
          <w:rFonts w:hint="eastAsia" w:ascii="宋体" w:hAnsi="宋体" w:eastAsia="宋体" w:cs="宋体"/>
          <w:color w:val="auto"/>
          <w:kern w:val="0"/>
          <w:sz w:val="24"/>
          <w:highlight w:val="none"/>
          <w:lang w:eastAsia="zh-CN"/>
        </w:rPr>
        <w:t>；</w:t>
      </w:r>
    </w:p>
    <w:p w14:paraId="6045A52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投标报价超过招标文件中规定的预算金额或者最高限价的</w:t>
      </w:r>
      <w:r>
        <w:rPr>
          <w:rFonts w:hint="eastAsia" w:ascii="宋体" w:hAnsi="宋体" w:eastAsia="宋体" w:cs="宋体"/>
          <w:color w:val="auto"/>
          <w:kern w:val="0"/>
          <w:sz w:val="24"/>
          <w:highlight w:val="none"/>
          <w:lang w:eastAsia="zh-CN"/>
        </w:rPr>
        <w:t>；</w:t>
      </w:r>
    </w:p>
    <w:p w14:paraId="030C5275">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r>
        <w:rPr>
          <w:rFonts w:hint="eastAsia" w:ascii="宋体" w:hAnsi="宋体" w:eastAsia="宋体" w:cs="宋体"/>
          <w:b/>
          <w:bCs/>
          <w:color w:val="auto"/>
          <w:kern w:val="0"/>
          <w:sz w:val="24"/>
          <w:highlight w:val="none"/>
          <w:lang w:eastAsia="zh-CN"/>
        </w:rPr>
        <w:t>如该项目设有招标风险控制价的，于报价文件满足招标文件全部实质性要求的供应商平均报价的</w:t>
      </w:r>
      <w:r>
        <w:rPr>
          <w:rFonts w:hint="eastAsia" w:ascii="宋体" w:hAnsi="宋体" w:cs="宋体"/>
          <w:b/>
          <w:bCs/>
          <w:color w:val="auto"/>
          <w:kern w:val="0"/>
          <w:sz w:val="24"/>
          <w:highlight w:val="none"/>
          <w:lang w:val="en-US" w:eastAsia="zh-CN"/>
        </w:rPr>
        <w:t>90</w:t>
      </w:r>
      <w:r>
        <w:rPr>
          <w:rFonts w:hint="eastAsia" w:ascii="宋体" w:hAnsi="宋体" w:eastAsia="宋体" w:cs="宋体"/>
          <w:b/>
          <w:bCs/>
          <w:color w:val="auto"/>
          <w:kern w:val="0"/>
          <w:sz w:val="24"/>
          <w:highlight w:val="none"/>
          <w:lang w:eastAsia="zh-CN"/>
        </w:rPr>
        <w:t>%作无效投标处理。</w:t>
      </w:r>
    </w:p>
    <w:p w14:paraId="17F1EDD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2F79E7C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7082CB33">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1D584D1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3961518F">
      <w:pPr>
        <w:pStyle w:val="2"/>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w:t>
      </w:r>
      <w:r>
        <w:rPr>
          <w:rFonts w:hint="eastAsia" w:ascii="宋体" w:hAnsi="宋体" w:eastAsia="宋体" w:cs="宋体"/>
          <w:b w:val="0"/>
          <w:bCs w:val="0"/>
          <w:color w:val="auto"/>
          <w:kern w:val="0"/>
          <w:sz w:val="24"/>
          <w:szCs w:val="24"/>
          <w:highlight w:val="none"/>
          <w:lang w:val="en-US" w:eastAsia="zh-CN"/>
        </w:rPr>
        <w:t>的其他</w:t>
      </w:r>
      <w:r>
        <w:rPr>
          <w:rFonts w:hint="eastAsia" w:ascii="宋体" w:hAnsi="宋体" w:eastAsia="宋体" w:cs="宋体"/>
          <w:b w:val="0"/>
          <w:bCs w:val="0"/>
          <w:color w:val="auto"/>
          <w:kern w:val="0"/>
          <w:sz w:val="24"/>
          <w:szCs w:val="24"/>
          <w:highlight w:val="none"/>
          <w:lang w:val="en-US"/>
        </w:rPr>
        <w:t>实质性要求的；</w:t>
      </w:r>
    </w:p>
    <w:p w14:paraId="6D057108">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rPr>
        <w:t>4.2.</w:t>
      </w:r>
      <w:r>
        <w:rPr>
          <w:rFonts w:hint="eastAsia" w:ascii="宋体" w:hAnsi="宋体" w:eastAsia="宋体" w:cs="宋体"/>
          <w:b/>
          <w:bCs/>
          <w:color w:val="auto"/>
          <w:kern w:val="0"/>
          <w:sz w:val="24"/>
          <w:highlight w:val="none"/>
          <w:lang w:val="en-US" w:eastAsia="zh-CN"/>
        </w:rPr>
        <w:t>14</w:t>
      </w:r>
      <w:r>
        <w:rPr>
          <w:rFonts w:hint="eastAsia" w:ascii="宋体" w:hAnsi="宋体" w:eastAsia="宋体" w:cs="宋体"/>
          <w:b/>
          <w:bCs/>
          <w:color w:val="auto"/>
          <w:kern w:val="0"/>
          <w:sz w:val="24"/>
          <w:highlight w:val="none"/>
          <w:lang w:val="en-US"/>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3E3F431">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cs="宋体"/>
          <w:color w:val="auto"/>
          <w:sz w:val="24"/>
          <w:szCs w:val="24"/>
          <w:highlight w:val="none"/>
        </w:rPr>
        <w:t>未注明或标明的服务质量标准和技术要求、服务内容等与招标文件有重大偏离的投标文件</w:t>
      </w:r>
      <w:r>
        <w:rPr>
          <w:rFonts w:hint="eastAsia" w:ascii="宋体" w:hAnsi="宋体" w:cs="宋体"/>
          <w:b/>
          <w:bCs/>
          <w:color w:val="auto"/>
          <w:sz w:val="24"/>
          <w:szCs w:val="24"/>
          <w:highlight w:val="none"/>
        </w:rPr>
        <w:t>（技术参数中打★号的条件不满足按技术指标与招标文件有重大偏离处理）</w:t>
      </w:r>
    </w:p>
    <w:p w14:paraId="5B6F9E1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16</w:t>
      </w:r>
      <w:r>
        <w:rPr>
          <w:rFonts w:hint="eastAsia" w:ascii="宋体" w:hAnsi="宋体" w:eastAsia="宋体" w:cs="宋体"/>
          <w:color w:val="auto"/>
          <w:kern w:val="0"/>
          <w:sz w:val="24"/>
          <w:highlight w:val="none"/>
          <w:lang w:eastAsia="zh-CN"/>
        </w:rPr>
        <w:t>法律法规</w:t>
      </w:r>
      <w:r>
        <w:rPr>
          <w:rFonts w:hint="eastAsia" w:ascii="宋体" w:hAnsi="宋体" w:eastAsia="宋体" w:cs="宋体"/>
          <w:color w:val="auto"/>
          <w:kern w:val="0"/>
          <w:sz w:val="24"/>
          <w:highlight w:val="none"/>
        </w:rPr>
        <w:t>、规章（适用本市的）及省级以上规范性文件（适用本市的）规定的其他无效情形。</w:t>
      </w:r>
    </w:p>
    <w:p w14:paraId="00835F4A">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w:t>
      </w:r>
      <w:r>
        <w:rPr>
          <w:rFonts w:hint="eastAsia" w:cs="宋体"/>
          <w:color w:val="auto"/>
          <w:highlight w:val="none"/>
          <w:lang w:eastAsia="zh-CN"/>
        </w:rPr>
        <w:t>建德市企采</w:t>
      </w:r>
      <w:r>
        <w:rPr>
          <w:rFonts w:hint="eastAsia" w:ascii="宋体" w:hAnsi="宋体" w:eastAsia="宋体" w:cs="宋体"/>
          <w:color w:val="auto"/>
          <w:highlight w:val="none"/>
        </w:rPr>
        <w:t>规定，在采购中，出现下列情形之一的，应予废标：</w:t>
      </w:r>
    </w:p>
    <w:p w14:paraId="0BAD8E44">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13A40E0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760EF6C">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6FEBEAC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4E32965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1D169192">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086C3666">
      <w:pPr>
        <w:pStyle w:val="25"/>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w:t>
      </w:r>
      <w:r>
        <w:rPr>
          <w:rFonts w:hint="eastAsia" w:cs="宋体"/>
          <w:color w:val="auto"/>
          <w:highlight w:val="none"/>
          <w:lang w:eastAsia="zh-CN"/>
        </w:rPr>
        <w:t>建德市企采</w:t>
      </w:r>
      <w:r>
        <w:rPr>
          <w:rFonts w:hint="eastAsia" w:ascii="宋体" w:hAnsi="宋体" w:eastAsia="宋体" w:cs="宋体"/>
          <w:color w:val="auto"/>
          <w:highlight w:val="none"/>
        </w:rPr>
        <w:t>规定的违法行为之一，影响或者可能影响中标结果的，依照下列规定处理：</w:t>
      </w:r>
    </w:p>
    <w:p w14:paraId="1A4F56AB">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w:t>
      </w:r>
      <w:r>
        <w:rPr>
          <w:rFonts w:hint="eastAsia" w:cs="宋体"/>
          <w:color w:val="auto"/>
          <w:highlight w:val="none"/>
          <w:lang w:eastAsia="zh-CN"/>
        </w:rPr>
        <w:t>国有企业采购</w:t>
      </w:r>
      <w:r>
        <w:rPr>
          <w:rFonts w:hint="eastAsia" w:ascii="宋体" w:hAnsi="宋体" w:eastAsia="宋体" w:cs="宋体"/>
          <w:color w:val="auto"/>
          <w:highlight w:val="none"/>
        </w:rPr>
        <w:t>活动，重新开展</w:t>
      </w:r>
      <w:r>
        <w:rPr>
          <w:rFonts w:hint="eastAsia" w:cs="宋体"/>
          <w:color w:val="auto"/>
          <w:highlight w:val="none"/>
          <w:lang w:eastAsia="zh-CN"/>
        </w:rPr>
        <w:t>国有企业采购</w:t>
      </w:r>
      <w:r>
        <w:rPr>
          <w:rFonts w:hint="eastAsia" w:ascii="宋体" w:hAnsi="宋体" w:eastAsia="宋体" w:cs="宋体"/>
          <w:color w:val="auto"/>
          <w:highlight w:val="none"/>
        </w:rPr>
        <w:t>活动。</w:t>
      </w:r>
    </w:p>
    <w:p w14:paraId="75C6BF55">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w:t>
      </w:r>
      <w:r>
        <w:rPr>
          <w:rFonts w:hint="eastAsia" w:cs="宋体"/>
          <w:color w:val="auto"/>
          <w:highlight w:val="none"/>
          <w:lang w:eastAsia="zh-CN"/>
        </w:rPr>
        <w:t>国有企业采购</w:t>
      </w:r>
      <w:r>
        <w:rPr>
          <w:rFonts w:hint="eastAsia" w:ascii="宋体" w:hAnsi="宋体" w:eastAsia="宋体" w:cs="宋体"/>
          <w:color w:val="auto"/>
          <w:highlight w:val="none"/>
        </w:rPr>
        <w:t>合同的，中标结果无效，从合格的中标候选人中另行确定中标供应商；没有合格的中标候选人的，重新开展采购活动。</w:t>
      </w:r>
    </w:p>
    <w:p w14:paraId="0BBF6BFB">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合同已签订但尚未履行的，撤销合同，从合格的中标候选人中另行确定中标供应商；没有合格的中标候选人的，重新开展</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活动。</w:t>
      </w:r>
    </w:p>
    <w:p w14:paraId="7BB5DC5F">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合同已经履行，给采购人、供应商造成损失的，由责任人承担赔偿责任。</w:t>
      </w:r>
    </w:p>
    <w:p w14:paraId="6D1AD29B">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当事人有其他违反</w:t>
      </w:r>
      <w:r>
        <w:rPr>
          <w:rFonts w:hint="eastAsia" w:cs="宋体"/>
          <w:color w:val="auto"/>
          <w:highlight w:val="none"/>
          <w:lang w:eastAsia="zh-CN"/>
        </w:rPr>
        <w:t>国有企业采购</w:t>
      </w:r>
      <w:r>
        <w:rPr>
          <w:rFonts w:hint="eastAsia" w:ascii="宋体" w:hAnsi="宋体" w:eastAsia="宋体" w:cs="宋体"/>
          <w:color w:val="auto"/>
          <w:highlight w:val="none"/>
        </w:rPr>
        <w:t>法或者</w:t>
      </w:r>
      <w:r>
        <w:rPr>
          <w:rFonts w:hint="eastAsia" w:cs="宋体"/>
          <w:color w:val="auto"/>
          <w:highlight w:val="none"/>
          <w:lang w:eastAsia="zh-CN"/>
        </w:rPr>
        <w:t>国有企业采购</w:t>
      </w:r>
      <w:r>
        <w:rPr>
          <w:rFonts w:hint="eastAsia" w:ascii="宋体" w:hAnsi="宋体" w:eastAsia="宋体" w:cs="宋体"/>
          <w:color w:val="auto"/>
          <w:highlight w:val="none"/>
        </w:rPr>
        <w:t>法实施条例等法律法规规定的行为，经改正后仍然影响或者可能影响中标结果或者依法被认定为中标无效的，依照7.1-7.4规定处理。</w:t>
      </w:r>
    </w:p>
    <w:bookmarkEnd w:id="27"/>
    <w:p w14:paraId="4214DDBE">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29" w:name="第五部分"/>
      <w:bookmarkStart w:id="30" w:name="_Toc86217003"/>
    </w:p>
    <w:p w14:paraId="4FF44C45">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083A222F">
      <w:pPr>
        <w:spacing w:line="360" w:lineRule="auto"/>
        <w:outlineLvl w:val="0"/>
        <w:rPr>
          <w:rFonts w:hint="eastAsia" w:ascii="宋体" w:hAnsi="宋体" w:eastAsia="宋体" w:cs="宋体"/>
          <w:b/>
          <w:color w:val="auto"/>
          <w:sz w:val="36"/>
          <w:szCs w:val="36"/>
          <w:highlight w:val="none"/>
        </w:rPr>
      </w:pPr>
    </w:p>
    <w:p w14:paraId="0D3F7035">
      <w:pPr>
        <w:rPr>
          <w:rFonts w:hint="eastAsia" w:ascii="宋体" w:hAnsi="宋体" w:eastAsia="宋体" w:cs="宋体"/>
          <w:color w:val="auto"/>
          <w:highlight w:val="none"/>
        </w:rPr>
      </w:pPr>
    </w:p>
    <w:p w14:paraId="4583C568">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0ADA9F7">
      <w:pPr>
        <w:keepNext w:val="0"/>
        <w:keepLines w:val="0"/>
        <w:pageBreakBefore w:val="0"/>
        <w:widowControl w:val="0"/>
        <w:kinsoku/>
        <w:wordWrap/>
        <w:overflowPunct/>
        <w:topLinePunct w:val="0"/>
        <w:autoSpaceDN/>
        <w:bidi w:val="0"/>
        <w:spacing w:line="312" w:lineRule="auto"/>
        <w:jc w:val="center"/>
        <w:textAlignment w:val="auto"/>
        <w:outlineLvl w:val="0"/>
        <w:rPr>
          <w:rStyle w:val="357"/>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 xml:space="preserve">第五部分 </w:t>
      </w:r>
      <w:r>
        <w:rPr>
          <w:rStyle w:val="357"/>
          <w:rFonts w:hint="eastAsia" w:ascii="宋体" w:hAnsi="宋体" w:eastAsia="宋体" w:cs="宋体"/>
          <w:b/>
          <w:bCs/>
          <w:color w:val="auto"/>
          <w:sz w:val="36"/>
          <w:szCs w:val="36"/>
          <w:highlight w:val="none"/>
        </w:rPr>
        <w:t>采购合同</w:t>
      </w:r>
    </w:p>
    <w:p w14:paraId="513FB967">
      <w:pPr>
        <w:pStyle w:val="33"/>
        <w:keepNext w:val="0"/>
        <w:keepLines w:val="0"/>
        <w:pageBreakBefore w:val="0"/>
        <w:widowControl w:val="0"/>
        <w:kinsoku/>
        <w:wordWrap/>
        <w:overflowPunct/>
        <w:topLinePunct w:val="0"/>
        <w:autoSpaceDN/>
        <w:bidi w:val="0"/>
        <w:snapToGrid w:val="0"/>
        <w:spacing w:line="312" w:lineRule="auto"/>
        <w:jc w:val="center"/>
        <w:textAlignment w:val="auto"/>
        <w:outlineLvl w:val="9"/>
        <w:rPr>
          <w:rFonts w:hint="eastAsia" w:ascii="宋体" w:hAnsi="宋体" w:eastAsia="宋体" w:cs="宋体"/>
          <w:b/>
          <w:color w:val="auto"/>
          <w:sz w:val="30"/>
          <w:highlight w:val="none"/>
        </w:rPr>
      </w:pPr>
      <w:r>
        <w:rPr>
          <w:rFonts w:hint="eastAsia" w:ascii="宋体" w:hAnsi="宋体" w:eastAsia="宋体" w:cs="宋体"/>
          <w:b/>
          <w:color w:val="auto"/>
          <w:sz w:val="24"/>
          <w:szCs w:val="24"/>
          <w:highlight w:val="none"/>
        </w:rPr>
        <w:t>（本合同为合同样稿，最终稿由三方协商后确定）</w:t>
      </w:r>
    </w:p>
    <w:p w14:paraId="67FBC306">
      <w:pPr>
        <w:pStyle w:val="33"/>
        <w:keepNext w:val="0"/>
        <w:keepLines w:val="0"/>
        <w:pageBreakBefore w:val="0"/>
        <w:widowControl w:val="0"/>
        <w:kinsoku/>
        <w:wordWrap/>
        <w:overflowPunct/>
        <w:topLinePunct w:val="0"/>
        <w:autoSpaceDN/>
        <w:bidi w:val="0"/>
        <w:snapToGrid w:val="0"/>
        <w:spacing w:line="312"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szCs w:val="24"/>
          <w:highlight w:val="none"/>
        </w:rPr>
        <w:t xml:space="preserve">合同编号：    </w:t>
      </w:r>
    </w:p>
    <w:p w14:paraId="68C3B62B">
      <w:pPr>
        <w:pStyle w:val="33"/>
        <w:keepNext w:val="0"/>
        <w:keepLines w:val="0"/>
        <w:pageBreakBefore w:val="0"/>
        <w:widowControl w:val="0"/>
        <w:kinsoku/>
        <w:wordWrap/>
        <w:overflowPunct/>
        <w:topLinePunct w:val="0"/>
        <w:autoSpaceDN/>
        <w:bidi w:val="0"/>
        <w:snapToGrid w:val="0"/>
        <w:spacing w:line="312" w:lineRule="auto"/>
        <w:textAlignment w:val="auto"/>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甲方（使用方）：</w:t>
      </w:r>
      <w:r>
        <w:rPr>
          <w:rFonts w:hint="eastAsia" w:hAnsi="宋体" w:cs="宋体"/>
          <w:b/>
          <w:color w:val="auto"/>
          <w:sz w:val="24"/>
          <w:szCs w:val="24"/>
          <w:highlight w:val="none"/>
          <w:lang w:eastAsia="zh-CN"/>
        </w:rPr>
        <w:t>建德市资产经营投资有限公司</w:t>
      </w:r>
    </w:p>
    <w:p w14:paraId="398F0863">
      <w:pPr>
        <w:pStyle w:val="33"/>
        <w:keepNext w:val="0"/>
        <w:keepLines w:val="0"/>
        <w:pageBreakBefore w:val="0"/>
        <w:widowControl w:val="0"/>
        <w:kinsoku/>
        <w:wordWrap/>
        <w:overflowPunct/>
        <w:topLinePunct w:val="0"/>
        <w:autoSpaceDN/>
        <w:bidi w:val="0"/>
        <w:snapToGrid w:val="0"/>
        <w:spacing w:line="312" w:lineRule="auto"/>
        <w:textAlignment w:val="auto"/>
        <w:rPr>
          <w:rFonts w:hAnsi="宋体" w:cs="宋体"/>
          <w:b/>
          <w:color w:val="auto"/>
          <w:sz w:val="24"/>
          <w:szCs w:val="24"/>
          <w:highlight w:val="none"/>
        </w:rPr>
      </w:pPr>
      <w:r>
        <w:rPr>
          <w:rFonts w:hint="eastAsia" w:hAnsi="宋体" w:cs="宋体"/>
          <w:b/>
          <w:color w:val="auto"/>
          <w:sz w:val="24"/>
          <w:szCs w:val="24"/>
          <w:highlight w:val="none"/>
        </w:rPr>
        <w:t>乙方（供应商）:</w:t>
      </w:r>
    </w:p>
    <w:p w14:paraId="39C074BB">
      <w:pPr>
        <w:pStyle w:val="33"/>
        <w:keepNext w:val="0"/>
        <w:keepLines w:val="0"/>
        <w:pageBreakBefore w:val="0"/>
        <w:widowControl w:val="0"/>
        <w:kinsoku/>
        <w:wordWrap/>
        <w:overflowPunct/>
        <w:topLinePunct w:val="0"/>
        <w:autoSpaceDN/>
        <w:bidi w:val="0"/>
        <w:snapToGrid w:val="0"/>
        <w:spacing w:line="312" w:lineRule="auto"/>
        <w:textAlignment w:val="auto"/>
        <w:rPr>
          <w:rFonts w:hint="eastAsia" w:hAnsi="宋体" w:eastAsia="宋体"/>
          <w:b/>
          <w:bCs/>
          <w:color w:val="auto"/>
          <w:sz w:val="24"/>
          <w:szCs w:val="24"/>
          <w:highlight w:val="none"/>
          <w:lang w:eastAsia="zh-CN"/>
        </w:rPr>
      </w:pPr>
      <w:r>
        <w:rPr>
          <w:rFonts w:hint="eastAsia" w:hAnsi="宋体" w:cs="宋体"/>
          <w:b/>
          <w:color w:val="auto"/>
          <w:sz w:val="24"/>
          <w:szCs w:val="24"/>
          <w:highlight w:val="none"/>
        </w:rPr>
        <w:t>见证方（代理机构）：</w:t>
      </w:r>
      <w:r>
        <w:rPr>
          <w:rFonts w:hint="eastAsia" w:hAnsi="宋体" w:cs="宋体"/>
          <w:b/>
          <w:color w:val="auto"/>
          <w:sz w:val="24"/>
          <w:szCs w:val="24"/>
          <w:highlight w:val="none"/>
          <w:lang w:eastAsia="zh-CN"/>
        </w:rPr>
        <w:t>杭州欧方工程管理有限公司</w:t>
      </w:r>
    </w:p>
    <w:p w14:paraId="2475B606">
      <w:pPr>
        <w:pStyle w:val="33"/>
        <w:keepNext w:val="0"/>
        <w:keepLines w:val="0"/>
        <w:pageBreakBefore w:val="0"/>
        <w:widowControl w:val="0"/>
        <w:kinsoku/>
        <w:wordWrap/>
        <w:overflowPunct/>
        <w:topLinePunct w:val="0"/>
        <w:autoSpaceDN/>
        <w:bidi w:val="0"/>
        <w:snapToGrid w:val="0"/>
        <w:spacing w:line="312" w:lineRule="auto"/>
        <w:textAlignment w:val="auto"/>
        <w:rPr>
          <w:rFonts w:hAnsi="宋体" w:cs="宋体"/>
          <w:color w:val="auto"/>
          <w:sz w:val="24"/>
          <w:szCs w:val="24"/>
          <w:highlight w:val="none"/>
        </w:rPr>
      </w:pPr>
    </w:p>
    <w:p w14:paraId="33CECA11">
      <w:pPr>
        <w:pStyle w:val="33"/>
        <w:keepNext w:val="0"/>
        <w:keepLines w:val="0"/>
        <w:pageBreakBefore w:val="0"/>
        <w:widowControl w:val="0"/>
        <w:kinsoku/>
        <w:wordWrap/>
        <w:overflowPunct/>
        <w:topLinePunct w:val="0"/>
        <w:autoSpaceDN/>
        <w:bidi w:val="0"/>
        <w:snapToGrid w:val="0"/>
        <w:spacing w:line="312" w:lineRule="auto"/>
        <w:ind w:firstLine="480" w:firstLineChars="200"/>
        <w:textAlignment w:val="auto"/>
        <w:rPr>
          <w:rFonts w:hAnsi="宋体" w:cs="宋体"/>
          <w:b/>
          <w:color w:val="auto"/>
          <w:sz w:val="24"/>
          <w:szCs w:val="24"/>
          <w:highlight w:val="none"/>
        </w:rPr>
      </w:pPr>
      <w:r>
        <w:rPr>
          <w:rFonts w:hint="eastAsia" w:hAnsi="宋体" w:cs="宋体"/>
          <w:color w:val="auto"/>
          <w:sz w:val="24"/>
          <w:szCs w:val="24"/>
          <w:highlight w:val="none"/>
        </w:rPr>
        <w:t>根据《中华人民共和国民法典》的规定，经</w:t>
      </w:r>
      <w:r>
        <w:rPr>
          <w:rFonts w:hint="eastAsia" w:hAnsi="宋体" w:cs="宋体"/>
          <w:color w:val="auto"/>
          <w:sz w:val="24"/>
          <w:szCs w:val="24"/>
          <w:highlight w:val="none"/>
          <w:u w:val="single"/>
        </w:rPr>
        <w:t>公开招标</w:t>
      </w:r>
      <w:r>
        <w:rPr>
          <w:rFonts w:hint="eastAsia" w:hAnsi="宋体" w:cs="宋体"/>
          <w:color w:val="auto"/>
          <w:sz w:val="24"/>
          <w:szCs w:val="24"/>
          <w:highlight w:val="none"/>
        </w:rPr>
        <w:t>（采购方式），确定乙方为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（项目全称）的中标单位。为明确双方的权利和义务，经甲乙双方协商达成合同如下：</w:t>
      </w:r>
    </w:p>
    <w:p w14:paraId="0FDF80F4">
      <w:pPr>
        <w:pStyle w:val="33"/>
        <w:keepNext w:val="0"/>
        <w:keepLines w:val="0"/>
        <w:pageBreakBefore w:val="0"/>
        <w:widowControl w:val="0"/>
        <w:kinsoku/>
        <w:wordWrap/>
        <w:overflowPunct/>
        <w:topLinePunct w:val="0"/>
        <w:autoSpaceDN/>
        <w:bidi w:val="0"/>
        <w:snapToGrid w:val="0"/>
        <w:spacing w:line="312" w:lineRule="auto"/>
        <w:ind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第一条：货物内容、数量、价款</w:t>
      </w:r>
    </w:p>
    <w:tbl>
      <w:tblPr>
        <w:tblStyle w:val="6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85"/>
        <w:gridCol w:w="720"/>
        <w:gridCol w:w="3600"/>
        <w:gridCol w:w="720"/>
        <w:gridCol w:w="720"/>
        <w:gridCol w:w="1080"/>
        <w:gridCol w:w="1260"/>
      </w:tblGrid>
      <w:tr w14:paraId="4EEDD7D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185" w:type="dxa"/>
            <w:tcBorders>
              <w:top w:val="single" w:color="auto" w:sz="4" w:space="0"/>
              <w:left w:val="single" w:color="auto" w:sz="4" w:space="0"/>
              <w:bottom w:val="nil"/>
              <w:right w:val="single" w:color="auto" w:sz="4" w:space="0"/>
            </w:tcBorders>
            <w:noWrap w:val="0"/>
            <w:vAlign w:val="center"/>
          </w:tcPr>
          <w:p w14:paraId="7A2DA254">
            <w:pPr>
              <w:keepNext w:val="0"/>
              <w:keepLines w:val="0"/>
              <w:pageBreakBefore w:val="0"/>
              <w:widowControl w:val="0"/>
              <w:kinsoku/>
              <w:wordWrap/>
              <w:overflowPunct/>
              <w:topLinePunct w:val="0"/>
              <w:autoSpaceDN/>
              <w:bidi w:val="0"/>
              <w:snapToGrid w:val="0"/>
              <w:spacing w:line="312" w:lineRule="auto"/>
              <w:jc w:val="center"/>
              <w:textAlignment w:val="auto"/>
              <w:rPr>
                <w:rFonts w:ascii="宋体" w:hAnsi="宋体"/>
                <w:color w:val="auto"/>
                <w:sz w:val="24"/>
                <w:highlight w:val="none"/>
              </w:rPr>
            </w:pPr>
            <w:r>
              <w:rPr>
                <w:rFonts w:hint="eastAsia" w:ascii="宋体" w:hAnsi="宋体"/>
                <w:color w:val="auto"/>
                <w:sz w:val="24"/>
                <w:highlight w:val="none"/>
              </w:rPr>
              <w:t>项目（货物）名称</w:t>
            </w:r>
          </w:p>
        </w:tc>
        <w:tc>
          <w:tcPr>
            <w:tcW w:w="720" w:type="dxa"/>
            <w:tcBorders>
              <w:top w:val="single" w:color="auto" w:sz="4" w:space="0"/>
              <w:left w:val="single" w:color="auto" w:sz="4" w:space="0"/>
              <w:bottom w:val="nil"/>
              <w:right w:val="single" w:color="auto" w:sz="4" w:space="0"/>
            </w:tcBorders>
            <w:noWrap w:val="0"/>
            <w:vAlign w:val="center"/>
          </w:tcPr>
          <w:p w14:paraId="213486CD">
            <w:pPr>
              <w:keepNext w:val="0"/>
              <w:keepLines w:val="0"/>
              <w:pageBreakBefore w:val="0"/>
              <w:widowControl w:val="0"/>
              <w:kinsoku/>
              <w:wordWrap/>
              <w:overflowPunct/>
              <w:topLinePunct w:val="0"/>
              <w:autoSpaceDN/>
              <w:bidi w:val="0"/>
              <w:snapToGrid w:val="0"/>
              <w:spacing w:line="312" w:lineRule="auto"/>
              <w:jc w:val="center"/>
              <w:textAlignment w:val="auto"/>
              <w:rPr>
                <w:rFonts w:ascii="宋体" w:hAnsi="宋体"/>
                <w:color w:val="auto"/>
                <w:sz w:val="24"/>
                <w:highlight w:val="none"/>
              </w:rPr>
            </w:pPr>
            <w:r>
              <w:rPr>
                <w:rFonts w:hint="eastAsia" w:ascii="宋体" w:hAnsi="宋体"/>
                <w:color w:val="auto"/>
                <w:sz w:val="24"/>
                <w:highlight w:val="none"/>
              </w:rPr>
              <w:t>品牌</w:t>
            </w:r>
          </w:p>
        </w:tc>
        <w:tc>
          <w:tcPr>
            <w:tcW w:w="3600" w:type="dxa"/>
            <w:tcBorders>
              <w:top w:val="single" w:color="auto" w:sz="4" w:space="0"/>
              <w:left w:val="single" w:color="auto" w:sz="4" w:space="0"/>
              <w:bottom w:val="nil"/>
              <w:right w:val="single" w:color="auto" w:sz="4" w:space="0"/>
            </w:tcBorders>
            <w:noWrap w:val="0"/>
            <w:vAlign w:val="center"/>
          </w:tcPr>
          <w:p w14:paraId="010B29AD">
            <w:pPr>
              <w:keepNext w:val="0"/>
              <w:keepLines w:val="0"/>
              <w:pageBreakBefore w:val="0"/>
              <w:widowControl w:val="0"/>
              <w:kinsoku/>
              <w:wordWrap/>
              <w:overflowPunct/>
              <w:topLinePunct w:val="0"/>
              <w:autoSpaceDN/>
              <w:bidi w:val="0"/>
              <w:snapToGrid w:val="0"/>
              <w:spacing w:line="312" w:lineRule="auto"/>
              <w:jc w:val="center"/>
              <w:textAlignment w:val="auto"/>
              <w:rPr>
                <w:rFonts w:ascii="宋体" w:hAnsi="宋体"/>
                <w:color w:val="auto"/>
                <w:sz w:val="24"/>
                <w:highlight w:val="none"/>
              </w:rPr>
            </w:pPr>
            <w:r>
              <w:rPr>
                <w:rFonts w:hint="eastAsia" w:ascii="宋体" w:hAnsi="宋体"/>
                <w:color w:val="auto"/>
                <w:sz w:val="24"/>
                <w:highlight w:val="none"/>
              </w:rPr>
              <w:t>规格型号（或配置）及主要技术参数</w:t>
            </w:r>
          </w:p>
        </w:tc>
        <w:tc>
          <w:tcPr>
            <w:tcW w:w="720" w:type="dxa"/>
            <w:tcBorders>
              <w:top w:val="single" w:color="auto" w:sz="4" w:space="0"/>
              <w:left w:val="single" w:color="auto" w:sz="4" w:space="0"/>
              <w:bottom w:val="nil"/>
              <w:right w:val="single" w:color="auto" w:sz="4" w:space="0"/>
            </w:tcBorders>
            <w:noWrap w:val="0"/>
            <w:vAlign w:val="center"/>
          </w:tcPr>
          <w:p w14:paraId="24E5A827">
            <w:pPr>
              <w:keepNext w:val="0"/>
              <w:keepLines w:val="0"/>
              <w:pageBreakBefore w:val="0"/>
              <w:widowControl w:val="0"/>
              <w:kinsoku/>
              <w:wordWrap/>
              <w:overflowPunct/>
              <w:topLinePunct w:val="0"/>
              <w:autoSpaceDN/>
              <w:bidi w:val="0"/>
              <w:snapToGrid w:val="0"/>
              <w:spacing w:line="312" w:lineRule="auto"/>
              <w:jc w:val="center"/>
              <w:textAlignment w:val="auto"/>
              <w:rPr>
                <w:rFonts w:ascii="宋体" w:hAnsi="宋体"/>
                <w:color w:val="auto"/>
                <w:sz w:val="24"/>
                <w:highlight w:val="none"/>
              </w:rPr>
            </w:pPr>
            <w:r>
              <w:rPr>
                <w:rFonts w:hint="eastAsia" w:ascii="宋体" w:hAnsi="宋体"/>
                <w:color w:val="auto"/>
                <w:sz w:val="24"/>
                <w:highlight w:val="none"/>
              </w:rPr>
              <w:t>单位</w:t>
            </w:r>
          </w:p>
        </w:tc>
        <w:tc>
          <w:tcPr>
            <w:tcW w:w="720" w:type="dxa"/>
            <w:tcBorders>
              <w:top w:val="single" w:color="auto" w:sz="4" w:space="0"/>
              <w:left w:val="single" w:color="auto" w:sz="4" w:space="0"/>
              <w:bottom w:val="nil"/>
              <w:right w:val="single" w:color="auto" w:sz="4" w:space="0"/>
            </w:tcBorders>
            <w:noWrap w:val="0"/>
            <w:vAlign w:val="center"/>
          </w:tcPr>
          <w:p w14:paraId="02B30EEE">
            <w:pPr>
              <w:keepNext w:val="0"/>
              <w:keepLines w:val="0"/>
              <w:pageBreakBefore w:val="0"/>
              <w:widowControl w:val="0"/>
              <w:kinsoku/>
              <w:wordWrap/>
              <w:overflowPunct/>
              <w:topLinePunct w:val="0"/>
              <w:autoSpaceDN/>
              <w:bidi w:val="0"/>
              <w:snapToGrid w:val="0"/>
              <w:spacing w:line="312" w:lineRule="auto"/>
              <w:jc w:val="center"/>
              <w:textAlignment w:val="auto"/>
              <w:rPr>
                <w:rFonts w:ascii="宋体" w:hAnsi="宋体"/>
                <w:color w:val="auto"/>
                <w:sz w:val="24"/>
                <w:highlight w:val="none"/>
              </w:rPr>
            </w:pPr>
            <w:r>
              <w:rPr>
                <w:rFonts w:hint="eastAsia" w:ascii="宋体" w:hAnsi="宋体"/>
                <w:color w:val="auto"/>
                <w:sz w:val="24"/>
                <w:highlight w:val="none"/>
              </w:rPr>
              <w:t>数量</w:t>
            </w:r>
          </w:p>
        </w:tc>
        <w:tc>
          <w:tcPr>
            <w:tcW w:w="1080" w:type="dxa"/>
            <w:tcBorders>
              <w:top w:val="single" w:color="auto" w:sz="4" w:space="0"/>
              <w:left w:val="single" w:color="auto" w:sz="4" w:space="0"/>
              <w:bottom w:val="nil"/>
              <w:right w:val="single" w:color="auto" w:sz="4" w:space="0"/>
            </w:tcBorders>
            <w:noWrap w:val="0"/>
            <w:vAlign w:val="center"/>
          </w:tcPr>
          <w:p w14:paraId="388A87FF">
            <w:pPr>
              <w:keepNext w:val="0"/>
              <w:keepLines w:val="0"/>
              <w:pageBreakBefore w:val="0"/>
              <w:widowControl w:val="0"/>
              <w:kinsoku/>
              <w:wordWrap/>
              <w:overflowPunct/>
              <w:topLinePunct w:val="0"/>
              <w:autoSpaceDN/>
              <w:bidi w:val="0"/>
              <w:snapToGrid w:val="0"/>
              <w:spacing w:line="312" w:lineRule="auto"/>
              <w:jc w:val="center"/>
              <w:textAlignment w:val="auto"/>
              <w:rPr>
                <w:rFonts w:ascii="宋体" w:hAnsi="宋体"/>
                <w:color w:val="auto"/>
                <w:sz w:val="24"/>
                <w:highlight w:val="none"/>
              </w:rPr>
            </w:pPr>
            <w:r>
              <w:rPr>
                <w:rFonts w:hint="eastAsia" w:ascii="宋体" w:hAnsi="宋体"/>
                <w:color w:val="auto"/>
                <w:sz w:val="24"/>
                <w:highlight w:val="none"/>
              </w:rPr>
              <w:t>单价（元）</w:t>
            </w:r>
          </w:p>
        </w:tc>
        <w:tc>
          <w:tcPr>
            <w:tcW w:w="1260" w:type="dxa"/>
            <w:tcBorders>
              <w:top w:val="single" w:color="auto" w:sz="4" w:space="0"/>
              <w:left w:val="single" w:color="auto" w:sz="4" w:space="0"/>
              <w:bottom w:val="nil"/>
              <w:right w:val="single" w:color="auto" w:sz="4" w:space="0"/>
            </w:tcBorders>
            <w:noWrap w:val="0"/>
            <w:vAlign w:val="center"/>
          </w:tcPr>
          <w:p w14:paraId="79FC20C7">
            <w:pPr>
              <w:keepNext w:val="0"/>
              <w:keepLines w:val="0"/>
              <w:pageBreakBefore w:val="0"/>
              <w:widowControl w:val="0"/>
              <w:kinsoku/>
              <w:wordWrap/>
              <w:overflowPunct/>
              <w:topLinePunct w:val="0"/>
              <w:autoSpaceDN/>
              <w:bidi w:val="0"/>
              <w:snapToGrid w:val="0"/>
              <w:spacing w:line="312" w:lineRule="auto"/>
              <w:jc w:val="center"/>
              <w:textAlignment w:val="auto"/>
              <w:rPr>
                <w:rFonts w:ascii="宋体" w:hAnsi="宋体"/>
                <w:color w:val="auto"/>
                <w:sz w:val="24"/>
                <w:highlight w:val="none"/>
              </w:rPr>
            </w:pPr>
            <w:r>
              <w:rPr>
                <w:rFonts w:hint="eastAsia" w:ascii="宋体" w:hAnsi="宋体"/>
                <w:color w:val="auto"/>
                <w:sz w:val="24"/>
                <w:highlight w:val="none"/>
              </w:rPr>
              <w:t>总价（元）</w:t>
            </w:r>
          </w:p>
        </w:tc>
      </w:tr>
      <w:tr w14:paraId="6C2E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85" w:type="dxa"/>
            <w:noWrap w:val="0"/>
            <w:vAlign w:val="center"/>
          </w:tcPr>
          <w:p w14:paraId="6EB617CF">
            <w:pPr>
              <w:keepNext w:val="0"/>
              <w:keepLines w:val="0"/>
              <w:pageBreakBefore w:val="0"/>
              <w:widowControl w:val="0"/>
              <w:kinsoku/>
              <w:wordWrap/>
              <w:overflowPunct/>
              <w:topLinePunct w:val="0"/>
              <w:autoSpaceDN/>
              <w:bidi w:val="0"/>
              <w:adjustRightInd w:val="0"/>
              <w:snapToGrid w:val="0"/>
              <w:spacing w:line="312" w:lineRule="auto"/>
              <w:textAlignment w:val="auto"/>
              <w:rPr>
                <w:rFonts w:ascii="宋体" w:hAnsi="宋体"/>
                <w:color w:val="auto"/>
                <w:sz w:val="24"/>
                <w:highlight w:val="none"/>
              </w:rPr>
            </w:pPr>
          </w:p>
        </w:tc>
        <w:tc>
          <w:tcPr>
            <w:tcW w:w="720" w:type="dxa"/>
            <w:noWrap w:val="0"/>
            <w:vAlign w:val="center"/>
          </w:tcPr>
          <w:p w14:paraId="761DA440">
            <w:pPr>
              <w:keepNext w:val="0"/>
              <w:keepLines w:val="0"/>
              <w:pageBreakBefore w:val="0"/>
              <w:widowControl w:val="0"/>
              <w:kinsoku/>
              <w:wordWrap/>
              <w:overflowPunct/>
              <w:topLinePunct w:val="0"/>
              <w:autoSpaceDN/>
              <w:bidi w:val="0"/>
              <w:adjustRightInd w:val="0"/>
              <w:snapToGrid w:val="0"/>
              <w:spacing w:line="312" w:lineRule="auto"/>
              <w:textAlignment w:val="auto"/>
              <w:rPr>
                <w:rFonts w:ascii="宋体" w:hAnsi="宋体"/>
                <w:color w:val="auto"/>
                <w:sz w:val="24"/>
                <w:highlight w:val="none"/>
              </w:rPr>
            </w:pPr>
          </w:p>
        </w:tc>
        <w:tc>
          <w:tcPr>
            <w:tcW w:w="3600" w:type="dxa"/>
            <w:noWrap w:val="0"/>
            <w:vAlign w:val="center"/>
          </w:tcPr>
          <w:p w14:paraId="5DB356A3">
            <w:pPr>
              <w:keepNext w:val="0"/>
              <w:keepLines w:val="0"/>
              <w:pageBreakBefore w:val="0"/>
              <w:widowControl w:val="0"/>
              <w:kinsoku/>
              <w:wordWrap/>
              <w:overflowPunct/>
              <w:topLinePunct w:val="0"/>
              <w:autoSpaceDN/>
              <w:bidi w:val="0"/>
              <w:adjustRightInd w:val="0"/>
              <w:snapToGrid w:val="0"/>
              <w:spacing w:line="312" w:lineRule="auto"/>
              <w:textAlignment w:val="auto"/>
              <w:rPr>
                <w:rFonts w:ascii="宋体" w:hAnsi="宋体"/>
                <w:color w:val="auto"/>
                <w:sz w:val="24"/>
                <w:highlight w:val="none"/>
              </w:rPr>
            </w:pPr>
          </w:p>
        </w:tc>
        <w:tc>
          <w:tcPr>
            <w:tcW w:w="720" w:type="dxa"/>
            <w:noWrap w:val="0"/>
            <w:vAlign w:val="center"/>
          </w:tcPr>
          <w:p w14:paraId="58AD01D3">
            <w:pPr>
              <w:keepNext w:val="0"/>
              <w:keepLines w:val="0"/>
              <w:pageBreakBefore w:val="0"/>
              <w:widowControl w:val="0"/>
              <w:kinsoku/>
              <w:wordWrap/>
              <w:overflowPunct/>
              <w:topLinePunct w:val="0"/>
              <w:autoSpaceDN/>
              <w:bidi w:val="0"/>
              <w:adjustRightInd w:val="0"/>
              <w:snapToGrid w:val="0"/>
              <w:spacing w:line="312" w:lineRule="auto"/>
              <w:jc w:val="center"/>
              <w:textAlignment w:val="auto"/>
              <w:rPr>
                <w:rFonts w:ascii="宋体" w:hAnsi="宋体"/>
                <w:color w:val="auto"/>
                <w:sz w:val="24"/>
                <w:highlight w:val="none"/>
              </w:rPr>
            </w:pPr>
          </w:p>
        </w:tc>
        <w:tc>
          <w:tcPr>
            <w:tcW w:w="720" w:type="dxa"/>
            <w:noWrap w:val="0"/>
            <w:vAlign w:val="center"/>
          </w:tcPr>
          <w:p w14:paraId="0A5EBACB">
            <w:pPr>
              <w:keepNext w:val="0"/>
              <w:keepLines w:val="0"/>
              <w:pageBreakBefore w:val="0"/>
              <w:widowControl w:val="0"/>
              <w:kinsoku/>
              <w:wordWrap/>
              <w:overflowPunct/>
              <w:topLinePunct w:val="0"/>
              <w:autoSpaceDN/>
              <w:bidi w:val="0"/>
              <w:adjustRightInd w:val="0"/>
              <w:snapToGrid w:val="0"/>
              <w:spacing w:line="312" w:lineRule="auto"/>
              <w:jc w:val="center"/>
              <w:textAlignment w:val="auto"/>
              <w:rPr>
                <w:rFonts w:ascii="宋体" w:hAnsi="宋体"/>
                <w:color w:val="auto"/>
                <w:sz w:val="24"/>
                <w:highlight w:val="none"/>
              </w:rPr>
            </w:pPr>
          </w:p>
        </w:tc>
        <w:tc>
          <w:tcPr>
            <w:tcW w:w="1080" w:type="dxa"/>
            <w:noWrap w:val="0"/>
            <w:vAlign w:val="center"/>
          </w:tcPr>
          <w:p w14:paraId="4CCC3280">
            <w:pPr>
              <w:keepNext w:val="0"/>
              <w:keepLines w:val="0"/>
              <w:pageBreakBefore w:val="0"/>
              <w:widowControl w:val="0"/>
              <w:kinsoku/>
              <w:wordWrap/>
              <w:overflowPunct/>
              <w:topLinePunct w:val="0"/>
              <w:autoSpaceDN/>
              <w:bidi w:val="0"/>
              <w:adjustRightInd w:val="0"/>
              <w:snapToGrid w:val="0"/>
              <w:spacing w:line="312" w:lineRule="auto"/>
              <w:textAlignment w:val="auto"/>
              <w:rPr>
                <w:rFonts w:ascii="宋体" w:hAnsi="宋体"/>
                <w:color w:val="auto"/>
                <w:sz w:val="24"/>
                <w:highlight w:val="none"/>
              </w:rPr>
            </w:pPr>
          </w:p>
        </w:tc>
        <w:tc>
          <w:tcPr>
            <w:tcW w:w="1260" w:type="dxa"/>
            <w:noWrap w:val="0"/>
            <w:vAlign w:val="center"/>
          </w:tcPr>
          <w:p w14:paraId="5A24C84C">
            <w:pPr>
              <w:keepNext w:val="0"/>
              <w:keepLines w:val="0"/>
              <w:pageBreakBefore w:val="0"/>
              <w:widowControl w:val="0"/>
              <w:kinsoku/>
              <w:wordWrap/>
              <w:overflowPunct/>
              <w:topLinePunct w:val="0"/>
              <w:autoSpaceDN/>
              <w:bidi w:val="0"/>
              <w:adjustRightInd w:val="0"/>
              <w:snapToGrid w:val="0"/>
              <w:spacing w:line="312" w:lineRule="auto"/>
              <w:textAlignment w:val="auto"/>
              <w:rPr>
                <w:rFonts w:ascii="宋体" w:hAnsi="宋体"/>
                <w:color w:val="auto"/>
                <w:sz w:val="24"/>
                <w:highlight w:val="none"/>
              </w:rPr>
            </w:pPr>
          </w:p>
        </w:tc>
      </w:tr>
      <w:tr w14:paraId="79E79C4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6945" w:type="dxa"/>
            <w:gridSpan w:val="5"/>
            <w:tcBorders>
              <w:top w:val="single" w:color="auto" w:sz="4" w:space="0"/>
              <w:left w:val="single" w:color="auto" w:sz="4" w:space="0"/>
              <w:bottom w:val="single" w:color="auto" w:sz="4" w:space="0"/>
              <w:right w:val="single" w:color="auto" w:sz="4" w:space="0"/>
            </w:tcBorders>
            <w:noWrap w:val="0"/>
            <w:vAlign w:val="center"/>
          </w:tcPr>
          <w:p w14:paraId="27F2BB0A">
            <w:pPr>
              <w:keepNext w:val="0"/>
              <w:keepLines w:val="0"/>
              <w:pageBreakBefore w:val="0"/>
              <w:widowControl w:val="0"/>
              <w:kinsoku/>
              <w:wordWrap/>
              <w:overflowPunct/>
              <w:topLinePunct w:val="0"/>
              <w:autoSpaceDN/>
              <w:bidi w:val="0"/>
              <w:adjustRightInd w:val="0"/>
              <w:snapToGrid w:val="0"/>
              <w:spacing w:line="312" w:lineRule="auto"/>
              <w:textAlignment w:val="auto"/>
              <w:rPr>
                <w:rFonts w:ascii="宋体" w:hAnsi="宋体"/>
                <w:color w:val="auto"/>
                <w:sz w:val="24"/>
                <w:highlight w:val="none"/>
              </w:rPr>
            </w:pPr>
            <w:r>
              <w:rPr>
                <w:rFonts w:hint="eastAsia" w:ascii="宋体" w:hAnsi="宋体"/>
                <w:color w:val="auto"/>
                <w:kern w:val="0"/>
                <w:sz w:val="24"/>
                <w:highlight w:val="none"/>
              </w:rPr>
              <w:t>合计：人民币</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整</w:t>
            </w: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14:paraId="0B0CB991">
            <w:pPr>
              <w:keepNext w:val="0"/>
              <w:keepLines w:val="0"/>
              <w:pageBreakBefore w:val="0"/>
              <w:widowControl w:val="0"/>
              <w:kinsoku/>
              <w:wordWrap/>
              <w:overflowPunct/>
              <w:topLinePunct w:val="0"/>
              <w:autoSpaceDN/>
              <w:bidi w:val="0"/>
              <w:adjustRightInd w:val="0"/>
              <w:snapToGrid w:val="0"/>
              <w:spacing w:line="312" w:lineRule="auto"/>
              <w:ind w:left="27"/>
              <w:textAlignment w:val="auto"/>
              <w:rPr>
                <w:rFonts w:ascii="宋体" w:hAnsi="宋体"/>
                <w:color w:val="auto"/>
                <w:sz w:val="24"/>
                <w:highlight w:val="none"/>
                <w:u w:val="single"/>
              </w:rPr>
            </w:pPr>
            <w:r>
              <w:rPr>
                <w:rFonts w:hint="eastAsia" w:ascii="宋体" w:hAnsi="宋体"/>
                <w:color w:val="auto"/>
                <w:kern w:val="0"/>
                <w:sz w:val="24"/>
                <w:highlight w:val="none"/>
              </w:rPr>
              <w:t>￥</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元</w:t>
            </w:r>
          </w:p>
        </w:tc>
      </w:tr>
    </w:tbl>
    <w:p w14:paraId="3DCEB13C">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宋体" w:hAnsi="宋体" w:eastAsia="宋体" w:cs="宋体"/>
          <w:color w:val="auto"/>
          <w:sz w:val="22"/>
          <w:highlight w:val="none"/>
        </w:rPr>
      </w:pPr>
      <w:r>
        <w:rPr>
          <w:rFonts w:hint="eastAsia" w:ascii="宋体" w:hAnsi="宋体" w:eastAsia="宋体" w:cs="宋体"/>
          <w:b/>
          <w:bCs/>
          <w:color w:val="auto"/>
          <w:kern w:val="0"/>
          <w:sz w:val="24"/>
          <w:highlight w:val="none"/>
        </w:rPr>
        <w:t>注：</w:t>
      </w:r>
      <w:r>
        <w:rPr>
          <w:rFonts w:hint="eastAsia" w:ascii="宋体" w:hAnsi="宋体" w:eastAsia="宋体" w:cs="宋体"/>
          <w:color w:val="auto"/>
          <w:sz w:val="22"/>
          <w:highlight w:val="none"/>
        </w:rPr>
        <w:t>1.以上金额</w:t>
      </w:r>
      <w:r>
        <w:rPr>
          <w:rFonts w:hint="eastAsia" w:ascii="宋体" w:hAnsi="宋体" w:eastAsia="宋体" w:cs="宋体"/>
          <w:color w:val="auto"/>
          <w:sz w:val="22"/>
          <w:highlight w:val="none"/>
          <w:lang w:eastAsia="zh-CN"/>
        </w:rPr>
        <w:t>包括但不限于设备（设备本身及原包装随机的配件、配线、备品、材料、技术资料、原线路改造、墙面及吊顶修复、室外基础等（包括操作手册、使用指南、维修指南和含维修网点在内的服务手册等）等））的供货、包装、装卸运输、上门安装调试（含空调铜管延长、打孔、空调支架，内外机通讯线接通）、冷热水管道安装（包括延长）、风管安装（包括延长）、管道密闭试验、成品保护、产品保管、附件、辅材、备品备件、专用工具、税金、验收、辅助工作及售后服务</w:t>
      </w:r>
      <w:r>
        <w:rPr>
          <w:rFonts w:hint="eastAsia" w:ascii="宋体" w:hAnsi="宋体" w:eastAsia="宋体" w:cs="宋体"/>
          <w:color w:val="auto"/>
          <w:sz w:val="22"/>
          <w:highlight w:val="none"/>
          <w:lang w:val="en-US" w:eastAsia="zh-CN"/>
        </w:rPr>
        <w:t>等一切完成本项目所需的费用</w:t>
      </w:r>
      <w:r>
        <w:rPr>
          <w:rFonts w:hint="eastAsia" w:ascii="宋体" w:hAnsi="宋体" w:eastAsia="宋体" w:cs="宋体"/>
          <w:color w:val="auto"/>
          <w:sz w:val="22"/>
          <w:highlight w:val="none"/>
        </w:rPr>
        <w:t>。</w:t>
      </w:r>
    </w:p>
    <w:p w14:paraId="5A3DDE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2" w:firstLineChars="200"/>
        <w:textAlignment w:val="auto"/>
        <w:outlineLvl w:val="9"/>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2.乙方需对现场情况进行踏勘，现场土建施工界面外部分均由甲方实施（包含为配套安装管道产生新的土建内容），相应配件、材料包含到投标价中，后期费用自行承担，如若不进行现场踏勘后期产生疑义自行承担后果。</w:t>
      </w:r>
    </w:p>
    <w:p w14:paraId="6B3E913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2" w:firstLineChars="200"/>
        <w:textAlignment w:val="auto"/>
        <w:outlineLvl w:val="9"/>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3.施工过程中对原有设施需进行拆卸的，施工完成后自行恢复，相应费用包含到投标价中，后期费用自行承担。</w:t>
      </w:r>
    </w:p>
    <w:p w14:paraId="4B381610">
      <w:pPr>
        <w:pStyle w:val="8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4.此工程相关辅料的规格参数、连接工艺、安装工艺等要求按施工图要求提供并施工，相关费用包含在投标报价中，甲方不再另行支付。</w:t>
      </w:r>
    </w:p>
    <w:p w14:paraId="4D2DA922">
      <w:pPr>
        <w:pStyle w:val="8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2"/>
          <w:highlight w:val="none"/>
          <w:lang w:val="en-US" w:eastAsia="zh-CN"/>
        </w:rPr>
      </w:pPr>
      <w:r>
        <w:rPr>
          <w:rFonts w:hint="eastAsia" w:ascii="宋体" w:hAnsi="宋体" w:cs="宋体"/>
          <w:b/>
          <w:bCs/>
          <w:color w:val="auto"/>
          <w:sz w:val="22"/>
          <w:highlight w:val="none"/>
          <w:lang w:val="en-US" w:eastAsia="zh-CN"/>
        </w:rPr>
        <w:t>5</w:t>
      </w:r>
      <w:r>
        <w:rPr>
          <w:rFonts w:hint="eastAsia" w:ascii="宋体" w:hAnsi="宋体" w:eastAsia="宋体" w:cs="宋体"/>
          <w:b/>
          <w:bCs/>
          <w:color w:val="auto"/>
          <w:sz w:val="22"/>
          <w:highlight w:val="none"/>
          <w:lang w:val="en-US" w:eastAsia="zh-CN"/>
        </w:rPr>
        <w:t>.若清单和图纸不一致的，需按施工图要求提供并施工；</w:t>
      </w:r>
    </w:p>
    <w:p w14:paraId="3B02B7DF">
      <w:pPr>
        <w:pStyle w:val="8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2"/>
          <w:highlight w:val="none"/>
          <w:lang w:val="en-US" w:eastAsia="zh-CN"/>
        </w:rPr>
      </w:pPr>
      <w:r>
        <w:rPr>
          <w:rFonts w:hint="eastAsia" w:ascii="宋体" w:hAnsi="宋体" w:cs="宋体"/>
          <w:b/>
          <w:bCs/>
          <w:color w:val="auto"/>
          <w:sz w:val="22"/>
          <w:highlight w:val="none"/>
          <w:lang w:val="en-US" w:eastAsia="zh-CN"/>
        </w:rPr>
        <w:t>6</w:t>
      </w:r>
      <w:r>
        <w:rPr>
          <w:rFonts w:hint="eastAsia" w:ascii="宋体" w:hAnsi="宋体" w:eastAsia="宋体" w:cs="宋体"/>
          <w:b/>
          <w:bCs/>
          <w:color w:val="auto"/>
          <w:sz w:val="22"/>
          <w:highlight w:val="none"/>
          <w:lang w:val="en-US" w:eastAsia="zh-CN"/>
        </w:rPr>
        <w:t>.若设备采购图纸和采购清单不一致时，空调设备参数以采购清单为准，空调设备安装点位、数量以及相关管线连接路径以图纸为准。</w:t>
      </w:r>
    </w:p>
    <w:p w14:paraId="32C3117B">
      <w:pPr>
        <w:pStyle w:val="8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2"/>
          <w:highlight w:val="none"/>
          <w:lang w:val="en-US" w:eastAsia="zh-CN"/>
        </w:rPr>
      </w:pPr>
      <w:r>
        <w:rPr>
          <w:rFonts w:hint="eastAsia" w:ascii="宋体" w:hAnsi="宋体" w:cs="宋体"/>
          <w:b/>
          <w:bCs/>
          <w:color w:val="auto"/>
          <w:sz w:val="22"/>
          <w:highlight w:val="none"/>
          <w:lang w:val="en-US" w:eastAsia="zh-CN"/>
        </w:rPr>
        <w:t>7</w:t>
      </w:r>
      <w:r>
        <w:rPr>
          <w:rFonts w:hint="eastAsia" w:ascii="宋体" w:hAnsi="宋体" w:eastAsia="宋体" w:cs="宋体"/>
          <w:b/>
          <w:bCs/>
          <w:color w:val="auto"/>
          <w:sz w:val="22"/>
          <w:highlight w:val="none"/>
          <w:lang w:val="en-US" w:eastAsia="zh-CN"/>
        </w:rPr>
        <w:t>.总包配合费为安装费（扣除设备价款）的3%，由乙方在货物进场后安装前支付给总承包商，该费用包含在投标总报价中，乙方须在报价明细表中明确安装费用具体金额，甲方不再另行支付该项费用。</w:t>
      </w:r>
    </w:p>
    <w:p w14:paraId="4EE15BBA">
      <w:pPr>
        <w:pStyle w:val="8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2"/>
          <w:highlight w:val="none"/>
          <w:lang w:val="en-US" w:eastAsia="zh-CN"/>
        </w:rPr>
      </w:pPr>
      <w:r>
        <w:rPr>
          <w:rFonts w:hint="eastAsia" w:ascii="宋体" w:hAnsi="宋体" w:cs="宋体"/>
          <w:b/>
          <w:bCs/>
          <w:color w:val="auto"/>
          <w:sz w:val="22"/>
          <w:highlight w:val="none"/>
          <w:lang w:val="en-US" w:eastAsia="zh-CN"/>
        </w:rPr>
        <w:t>8</w:t>
      </w:r>
      <w:r>
        <w:rPr>
          <w:rFonts w:hint="eastAsia" w:ascii="宋体" w:hAnsi="宋体" w:eastAsia="宋体" w:cs="宋体"/>
          <w:b/>
          <w:bCs/>
          <w:color w:val="auto"/>
          <w:sz w:val="22"/>
          <w:highlight w:val="none"/>
          <w:lang w:val="en-US" w:eastAsia="zh-CN"/>
        </w:rPr>
        <w:t>.本项目为交钥匙工程，清单中所列的主要为采购设备清单，但乙方所投安装设备并不限于以上设备清单，乙方应根据所投设备的具体安装和使用情况，对清单中未列出和本技术规格书内未说明的，而乙方为使整套设备能够按本技术规格书要求长期正常有效运行所需的货物和服务须在清单中予以补充，并包含在投标总价内。若因投标人原因漏计相关设备或材料等，将视该漏计的设备或材料等已包含在投标总价中。</w:t>
      </w:r>
    </w:p>
    <w:p w14:paraId="38EEC213">
      <w:pPr>
        <w:pStyle w:val="8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2"/>
          <w:highlight w:val="none"/>
          <w:lang w:val="en-US" w:eastAsia="zh-CN"/>
        </w:rPr>
      </w:pPr>
      <w:r>
        <w:rPr>
          <w:rFonts w:hint="eastAsia" w:ascii="宋体" w:hAnsi="宋体" w:cs="宋体"/>
          <w:b/>
          <w:bCs/>
          <w:color w:val="auto"/>
          <w:sz w:val="22"/>
          <w:highlight w:val="none"/>
          <w:lang w:val="en-US" w:eastAsia="zh-CN"/>
        </w:rPr>
        <w:t>9</w:t>
      </w:r>
      <w:r>
        <w:rPr>
          <w:rFonts w:hint="eastAsia" w:ascii="宋体" w:hAnsi="宋体" w:eastAsia="宋体" w:cs="宋体"/>
          <w:b/>
          <w:bCs/>
          <w:color w:val="auto"/>
          <w:sz w:val="22"/>
          <w:highlight w:val="none"/>
          <w:lang w:val="en-US" w:eastAsia="zh-CN"/>
        </w:rPr>
        <w:t>.人员安排：项目团队专业配置齐全、合理、架构清晰。在项目进行期间，确保项目组人员的稳定性，未经用户书面同意，不得更换项目组人员。</w:t>
      </w:r>
    </w:p>
    <w:p w14:paraId="1808D7A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42" w:firstLineChars="200"/>
        <w:textAlignment w:val="auto"/>
        <w:outlineLvl w:val="9"/>
        <w:rPr>
          <w:rFonts w:hint="eastAsia" w:ascii="宋体" w:hAnsi="宋体" w:eastAsia="宋体" w:cs="宋体"/>
          <w:b/>
          <w:bCs/>
          <w:color w:val="auto"/>
          <w:sz w:val="22"/>
          <w:highlight w:val="none"/>
          <w:lang w:val="en-US" w:eastAsia="zh-CN"/>
        </w:rPr>
      </w:pPr>
      <w:r>
        <w:rPr>
          <w:rFonts w:hint="eastAsia" w:ascii="宋体" w:hAnsi="宋体" w:cs="宋体"/>
          <w:b/>
          <w:bCs/>
          <w:color w:val="auto"/>
          <w:sz w:val="22"/>
          <w:highlight w:val="none"/>
          <w:lang w:val="en-US" w:eastAsia="zh-CN"/>
        </w:rPr>
        <w:t>10</w:t>
      </w:r>
      <w:r>
        <w:rPr>
          <w:rFonts w:hint="eastAsia" w:ascii="宋体" w:hAnsi="宋体" w:eastAsia="宋体" w:cs="宋体"/>
          <w:b/>
          <w:bCs/>
          <w:color w:val="auto"/>
          <w:sz w:val="22"/>
          <w:highlight w:val="none"/>
          <w:lang w:val="en-US" w:eastAsia="zh-CN"/>
        </w:rPr>
        <w:t>.多联空调室内机预算价包含标配线控器及水泵，各乙方在报价时应考虑此风险。</w:t>
      </w:r>
    </w:p>
    <w:p w14:paraId="02B30D2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42" w:firstLineChars="200"/>
        <w:textAlignment w:val="auto"/>
        <w:outlineLvl w:val="9"/>
        <w:rPr>
          <w:rFonts w:hint="eastAsia" w:ascii="宋体" w:hAnsi="宋体" w:eastAsia="宋体" w:cs="宋体"/>
          <w:b/>
          <w:bCs/>
          <w:color w:val="auto"/>
          <w:sz w:val="22"/>
          <w:highlight w:val="none"/>
          <w:lang w:val="en-US" w:eastAsia="zh-CN"/>
        </w:rPr>
      </w:pPr>
      <w:r>
        <w:rPr>
          <w:rFonts w:hint="eastAsia" w:ascii="宋体" w:hAnsi="宋体" w:cs="宋体"/>
          <w:b/>
          <w:bCs/>
          <w:color w:val="auto"/>
          <w:sz w:val="22"/>
          <w:highlight w:val="none"/>
          <w:lang w:val="en-US" w:eastAsia="zh-CN"/>
        </w:rPr>
        <w:t>11</w:t>
      </w:r>
      <w:r>
        <w:rPr>
          <w:rFonts w:hint="eastAsia" w:ascii="宋体" w:hAnsi="宋体" w:eastAsia="宋体" w:cs="宋体"/>
          <w:b/>
          <w:bCs/>
          <w:color w:val="auto"/>
          <w:sz w:val="22"/>
          <w:highlight w:val="none"/>
          <w:lang w:val="en-US" w:eastAsia="zh-CN"/>
        </w:rPr>
        <w:t>.乙方应按照采购内容提供增值税专用发票，增值税税率为13%，若遇国家政策变化，税率应按国家政策作相应调整。</w:t>
      </w:r>
    </w:p>
    <w:p w14:paraId="69D502D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42" w:firstLineChars="200"/>
        <w:textAlignment w:val="auto"/>
        <w:outlineLvl w:val="9"/>
        <w:rPr>
          <w:rFonts w:hint="eastAsia" w:ascii="宋体" w:hAnsi="宋体" w:eastAsia="宋体" w:cs="宋体"/>
          <w:b/>
          <w:bCs/>
          <w:color w:val="auto"/>
          <w:sz w:val="22"/>
          <w:highlight w:val="none"/>
          <w:lang w:val="en-US" w:eastAsia="zh-CN"/>
        </w:rPr>
      </w:pPr>
      <w:r>
        <w:rPr>
          <w:rFonts w:hint="eastAsia" w:ascii="宋体" w:hAnsi="宋体" w:cs="宋体"/>
          <w:b/>
          <w:bCs/>
          <w:color w:val="auto"/>
          <w:sz w:val="22"/>
          <w:highlight w:val="none"/>
          <w:lang w:val="en-US" w:eastAsia="zh-CN"/>
        </w:rPr>
        <w:t>12</w:t>
      </w:r>
      <w:r>
        <w:rPr>
          <w:rFonts w:hint="eastAsia" w:ascii="宋体" w:hAnsi="宋体" w:eastAsia="宋体" w:cs="宋体"/>
          <w:b/>
          <w:bCs/>
          <w:color w:val="auto"/>
          <w:sz w:val="22"/>
          <w:highlight w:val="none"/>
          <w:lang w:val="en-US" w:eastAsia="zh-CN"/>
        </w:rPr>
        <w:t>.合同价款中包含与提供服务有关的一切费用，甲方不再另行支付费用。</w:t>
      </w:r>
    </w:p>
    <w:p w14:paraId="5F629C3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42" w:firstLineChars="200"/>
        <w:textAlignment w:val="auto"/>
        <w:outlineLvl w:val="9"/>
        <w:rPr>
          <w:rFonts w:hint="eastAsia" w:ascii="宋体" w:hAnsi="宋体" w:eastAsia="宋体" w:cs="宋体"/>
          <w:b/>
          <w:bCs/>
          <w:color w:val="auto"/>
          <w:sz w:val="22"/>
          <w:highlight w:val="none"/>
          <w:lang w:val="en-US" w:eastAsia="zh-CN"/>
        </w:rPr>
      </w:pPr>
      <w:r>
        <w:rPr>
          <w:rFonts w:hint="eastAsia" w:ascii="宋体" w:hAnsi="宋体" w:cs="宋体"/>
          <w:b/>
          <w:bCs/>
          <w:color w:val="auto"/>
          <w:sz w:val="22"/>
          <w:highlight w:val="none"/>
          <w:lang w:val="en-US" w:eastAsia="zh-CN"/>
        </w:rPr>
        <w:t>13</w:t>
      </w:r>
      <w:r>
        <w:rPr>
          <w:rFonts w:hint="eastAsia" w:ascii="宋体" w:hAnsi="宋体" w:eastAsia="宋体" w:cs="宋体"/>
          <w:b/>
          <w:bCs/>
          <w:color w:val="auto"/>
          <w:sz w:val="22"/>
          <w:highlight w:val="none"/>
          <w:lang w:val="en-US" w:eastAsia="zh-CN"/>
        </w:rPr>
        <w:t>.具体功能及详细报价见附件。</w:t>
      </w:r>
    </w:p>
    <w:p w14:paraId="774704F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42" w:firstLineChars="200"/>
        <w:textAlignment w:val="auto"/>
        <w:outlineLvl w:val="9"/>
        <w:rPr>
          <w:rFonts w:hint="default" w:ascii="宋体" w:hAnsi="宋体" w:eastAsia="宋体" w:cs="宋体"/>
          <w:b/>
          <w:bCs/>
          <w:color w:val="auto"/>
          <w:sz w:val="22"/>
          <w:highlight w:val="none"/>
          <w:lang w:val="en-US" w:eastAsia="zh-CN"/>
        </w:rPr>
      </w:pPr>
    </w:p>
    <w:p w14:paraId="317D15C5">
      <w:pPr>
        <w:keepNext w:val="0"/>
        <w:keepLines w:val="0"/>
        <w:pageBreakBefore w:val="0"/>
        <w:widowControl w:val="0"/>
        <w:tabs>
          <w:tab w:val="left" w:pos="5500"/>
        </w:tabs>
        <w:kinsoku/>
        <w:wordWrap/>
        <w:overflowPunct/>
        <w:topLinePunct w:val="0"/>
        <w:autoSpaceDE w:val="0"/>
        <w:autoSpaceDN/>
        <w:bidi w:val="0"/>
        <w:adjustRightInd w:val="0"/>
        <w:snapToGrid w:val="0"/>
        <w:spacing w:line="312" w:lineRule="auto"/>
        <w:ind w:firstLine="48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第二条：质量要求：</w:t>
      </w:r>
    </w:p>
    <w:p w14:paraId="58127A78">
      <w:pPr>
        <w:keepNext w:val="0"/>
        <w:keepLines w:val="0"/>
        <w:pageBreakBefore w:val="0"/>
        <w:widowControl w:val="0"/>
        <w:kinsoku/>
        <w:wordWrap/>
        <w:overflowPunct/>
        <w:topLinePunct w:val="0"/>
        <w:autoSpaceDE w:val="0"/>
        <w:autoSpaceDN/>
        <w:bidi w:val="0"/>
        <w:adjustRightInd w:val="0"/>
        <w:snapToGrid w:val="0"/>
        <w:spacing w:line="312" w:lineRule="auto"/>
        <w:ind w:firstLine="501" w:firstLineChars="209"/>
        <w:jc w:val="left"/>
        <w:textAlignment w:val="auto"/>
        <w:rPr>
          <w:rFonts w:ascii="宋体" w:hAnsi="宋体" w:cs="宋体"/>
          <w:color w:val="auto"/>
          <w:sz w:val="24"/>
          <w:highlight w:val="none"/>
        </w:rPr>
      </w:pPr>
      <w:r>
        <w:rPr>
          <w:rFonts w:hint="eastAsia" w:ascii="宋体" w:hAnsi="宋体" w:cs="宋体"/>
          <w:color w:val="auto"/>
          <w:sz w:val="24"/>
          <w:highlight w:val="none"/>
        </w:rPr>
        <w:t>1、乙方保证所供商品(包括商品部件、配件)是202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月1日以后生产的、未使用过的，符合国家规定的技术规格和质量标准的出厂原装合格产品，并且是完全符合本次招标文件(包括补充更正，如有)中采购货物要求所规定的技术参数和质量要求。</w:t>
      </w:r>
    </w:p>
    <w:p w14:paraId="319FFBF5">
      <w:pPr>
        <w:keepNext w:val="0"/>
        <w:keepLines w:val="0"/>
        <w:pageBreakBefore w:val="0"/>
        <w:widowControl w:val="0"/>
        <w:kinsoku/>
        <w:wordWrap/>
        <w:overflowPunct/>
        <w:topLinePunct w:val="0"/>
        <w:autoSpaceDE w:val="0"/>
        <w:autoSpaceDN/>
        <w:bidi w:val="0"/>
        <w:adjustRightInd w:val="0"/>
        <w:snapToGrid w:val="0"/>
        <w:spacing w:line="312" w:lineRule="auto"/>
        <w:ind w:firstLine="501" w:firstLineChars="209"/>
        <w:jc w:val="left"/>
        <w:textAlignment w:val="auto"/>
        <w:rPr>
          <w:rFonts w:ascii="宋体" w:hAnsi="宋体" w:cs="宋体"/>
          <w:color w:val="auto"/>
          <w:sz w:val="24"/>
          <w:highlight w:val="none"/>
        </w:rPr>
      </w:pPr>
      <w:r>
        <w:rPr>
          <w:rFonts w:hint="eastAsia" w:ascii="宋体" w:hAnsi="宋体" w:cs="宋体"/>
          <w:color w:val="auto"/>
          <w:sz w:val="24"/>
          <w:highlight w:val="none"/>
        </w:rPr>
        <w:t>2、售后服务按</w:t>
      </w:r>
      <w:r>
        <w:rPr>
          <w:rFonts w:hint="eastAsia" w:ascii="宋体" w:hAnsi="宋体" w:cs="宋体"/>
          <w:bCs/>
          <w:color w:val="auto"/>
          <w:sz w:val="24"/>
          <w:highlight w:val="none"/>
        </w:rPr>
        <w:t>国家市场监督管理总局</w:t>
      </w:r>
      <w:r>
        <w:rPr>
          <w:rFonts w:hint="eastAsia" w:ascii="宋体" w:hAnsi="宋体" w:cs="宋体"/>
          <w:color w:val="auto"/>
          <w:sz w:val="24"/>
          <w:highlight w:val="none"/>
        </w:rPr>
        <w:t>和国家其他有关规定执行，国家没有规定的按厂商规定执行。国家规定标准低于厂商标准的按厂商标准执行。</w:t>
      </w:r>
    </w:p>
    <w:p w14:paraId="4D2EF92C">
      <w:pPr>
        <w:keepNext w:val="0"/>
        <w:keepLines w:val="0"/>
        <w:pageBreakBefore w:val="0"/>
        <w:widowControl w:val="0"/>
        <w:tabs>
          <w:tab w:val="left" w:pos="5500"/>
        </w:tabs>
        <w:kinsoku/>
        <w:wordWrap/>
        <w:overflowPunct/>
        <w:topLinePunct w:val="0"/>
        <w:autoSpaceDE w:val="0"/>
        <w:autoSpaceDN/>
        <w:bidi w:val="0"/>
        <w:adjustRightInd w:val="0"/>
        <w:snapToGrid w:val="0"/>
        <w:spacing w:line="312"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第三条：合同履行时间、地点</w:t>
      </w:r>
    </w:p>
    <w:p w14:paraId="6DD485AD">
      <w:pPr>
        <w:keepNext w:val="0"/>
        <w:keepLines w:val="0"/>
        <w:pageBreakBefore w:val="0"/>
        <w:widowControl w:val="0"/>
        <w:kinsoku/>
        <w:wordWrap/>
        <w:overflowPunct/>
        <w:topLinePunct w:val="0"/>
        <w:autoSpaceDE w:val="0"/>
        <w:autoSpaceDN/>
        <w:bidi w:val="0"/>
        <w:adjustRightInd w:val="0"/>
        <w:snapToGrid w:val="0"/>
        <w:spacing w:line="312" w:lineRule="auto"/>
        <w:ind w:firstLine="501" w:firstLineChars="209"/>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1、合同履行时间：</w:t>
      </w:r>
      <w:r>
        <w:rPr>
          <w:rFonts w:hint="eastAsia" w:ascii="宋体" w:hAnsi="宋体" w:cs="宋体"/>
          <w:color w:val="auto"/>
          <w:kern w:val="0"/>
          <w:sz w:val="24"/>
          <w:highlight w:val="none"/>
          <w:lang w:val="en-US" w:eastAsia="zh-CN"/>
        </w:rPr>
        <w:t>合同总工期为</w:t>
      </w:r>
      <w:r>
        <w:rPr>
          <w:rFonts w:hint="eastAsia" w:ascii="宋体" w:hAnsi="宋体" w:cs="宋体"/>
          <w:color w:val="auto"/>
          <w:kern w:val="0"/>
          <w:sz w:val="24"/>
          <w:highlight w:val="none"/>
          <w:u w:val="single"/>
          <w:lang w:val="en-US" w:eastAsia="zh-CN"/>
        </w:rPr>
        <w:t xml:space="preserve">   日历天</w:t>
      </w:r>
      <w:r>
        <w:rPr>
          <w:rFonts w:hint="eastAsia" w:ascii="宋体" w:hAnsi="宋体" w:cs="宋体"/>
          <w:color w:val="auto"/>
          <w:kern w:val="0"/>
          <w:sz w:val="24"/>
          <w:highlight w:val="none"/>
          <w:lang w:val="en-US" w:eastAsia="zh-CN"/>
        </w:rPr>
        <w:t>，自中标通知书发布之日起</w:t>
      </w:r>
      <w:r>
        <w:rPr>
          <w:rFonts w:hint="eastAsia" w:ascii="宋体" w:hAnsi="宋体" w:cs="宋体"/>
          <w:color w:val="auto"/>
          <w:kern w:val="0"/>
          <w:sz w:val="24"/>
          <w:highlight w:val="none"/>
          <w:u w:val="single"/>
          <w:lang w:val="en-US" w:eastAsia="zh-CN"/>
        </w:rPr>
        <w:t xml:space="preserve">   天</w:t>
      </w:r>
      <w:r>
        <w:rPr>
          <w:rFonts w:hint="eastAsia" w:ascii="宋体" w:hAnsi="宋体" w:cs="宋体"/>
          <w:color w:val="auto"/>
          <w:kern w:val="0"/>
          <w:sz w:val="24"/>
          <w:highlight w:val="none"/>
          <w:lang w:val="en-US" w:eastAsia="zh-CN"/>
        </w:rPr>
        <w:t>内进场，在规定时间内按甲方要求完成交货、调试并验收通过后交付使用</w:t>
      </w:r>
      <w:r>
        <w:rPr>
          <w:rFonts w:hint="eastAsia" w:ascii="宋体" w:hAnsi="宋体" w:cs="宋体"/>
          <w:snapToGrid w:val="0"/>
          <w:color w:val="auto"/>
          <w:kern w:val="0"/>
          <w:sz w:val="24"/>
          <w:highlight w:val="none"/>
        </w:rPr>
        <w:t>。</w:t>
      </w:r>
      <w:r>
        <w:rPr>
          <w:rFonts w:hint="eastAsia" w:ascii="宋体" w:hAnsi="宋体" w:cs="宋体"/>
          <w:color w:val="auto"/>
          <w:sz w:val="24"/>
          <w:highlight w:val="none"/>
        </w:rPr>
        <w:t>如在规定的时间内由于乙方的原因不能完成交货的，乙方应承担由此给甲方造成的损失</w:t>
      </w:r>
      <w:r>
        <w:rPr>
          <w:rFonts w:hint="eastAsia" w:ascii="宋体" w:hAnsi="宋体" w:cs="宋体"/>
          <w:color w:val="auto"/>
          <w:kern w:val="0"/>
          <w:sz w:val="24"/>
          <w:highlight w:val="none"/>
        </w:rPr>
        <w:t>。</w:t>
      </w:r>
    </w:p>
    <w:p w14:paraId="09412832">
      <w:pPr>
        <w:keepNext w:val="0"/>
        <w:keepLines w:val="0"/>
        <w:pageBreakBefore w:val="0"/>
        <w:widowControl w:val="0"/>
        <w:kinsoku/>
        <w:wordWrap/>
        <w:overflowPunct/>
        <w:topLinePunct w:val="0"/>
        <w:autoSpaceDE w:val="0"/>
        <w:autoSpaceDN/>
        <w:bidi w:val="0"/>
        <w:adjustRightInd w:val="0"/>
        <w:snapToGrid w:val="0"/>
        <w:spacing w:line="312" w:lineRule="auto"/>
        <w:ind w:firstLine="501" w:firstLineChars="209"/>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2、合同履行地点：根据</w:t>
      </w:r>
      <w:r>
        <w:rPr>
          <w:rFonts w:hint="eastAsia" w:ascii="宋体" w:hAnsi="宋体" w:cs="宋体"/>
          <w:color w:val="auto"/>
          <w:sz w:val="24"/>
          <w:highlight w:val="none"/>
        </w:rPr>
        <w:t>甲</w:t>
      </w:r>
      <w:r>
        <w:rPr>
          <w:rFonts w:hint="eastAsia" w:ascii="宋体" w:hAnsi="宋体" w:cs="宋体"/>
          <w:color w:val="auto"/>
          <w:kern w:val="0"/>
          <w:sz w:val="24"/>
          <w:highlight w:val="none"/>
        </w:rPr>
        <w:t>方实际要求确定。</w:t>
      </w:r>
    </w:p>
    <w:p w14:paraId="1DE9CBC7">
      <w:pPr>
        <w:keepNext w:val="0"/>
        <w:keepLines w:val="0"/>
        <w:pageBreakBefore w:val="0"/>
        <w:widowControl w:val="0"/>
        <w:kinsoku/>
        <w:wordWrap/>
        <w:overflowPunct/>
        <w:topLinePunct w:val="0"/>
        <w:autoSpaceDE w:val="0"/>
        <w:autoSpaceDN/>
        <w:bidi w:val="0"/>
        <w:adjustRightInd w:val="0"/>
        <w:snapToGrid w:val="0"/>
        <w:spacing w:line="312" w:lineRule="auto"/>
        <w:ind w:firstLine="501" w:firstLineChars="209"/>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凡</w:t>
      </w:r>
      <w:r>
        <w:rPr>
          <w:rFonts w:hint="eastAsia" w:ascii="宋体" w:hAnsi="宋体" w:cs="宋体"/>
          <w:color w:val="auto"/>
          <w:kern w:val="0"/>
          <w:sz w:val="24"/>
          <w:highlight w:val="none"/>
        </w:rPr>
        <w:t>合同所列机型停产或市场断货，乙方可在不改变品牌、机型、档次、基本功能等前提下</w:t>
      </w:r>
      <w:r>
        <w:rPr>
          <w:rFonts w:hint="eastAsia" w:ascii="宋体" w:hAnsi="宋体" w:cs="宋体"/>
          <w:color w:val="auto"/>
          <w:kern w:val="0"/>
          <w:sz w:val="24"/>
          <w:highlight w:val="none"/>
          <w:lang w:val="en-US" w:eastAsia="zh-CN"/>
        </w:rPr>
        <w:t>向甲方</w:t>
      </w:r>
      <w:r>
        <w:rPr>
          <w:rFonts w:hint="eastAsia" w:ascii="宋体" w:hAnsi="宋体" w:cs="宋体"/>
          <w:color w:val="auto"/>
          <w:kern w:val="0"/>
          <w:sz w:val="24"/>
          <w:highlight w:val="none"/>
        </w:rPr>
        <w:t>提供相应配置高于原配置的商品</w:t>
      </w:r>
      <w:r>
        <w:rPr>
          <w:rFonts w:hint="eastAsia" w:ascii="宋体" w:hAnsi="宋体" w:cs="宋体"/>
          <w:color w:val="auto"/>
          <w:kern w:val="0"/>
          <w:sz w:val="24"/>
          <w:highlight w:val="none"/>
          <w:lang w:val="en-US" w:eastAsia="zh-CN"/>
        </w:rPr>
        <w:t>供甲方选择</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最终以甲方确认为准（相关证明由乙方提供，且经甲方认可），若无法提供优于原中标产品性能参数的产品，给甲方造成的一切费用及损失均由乙方承担，并按照合同相应条款追究乙方相应责任（包括但不限于扣除履约保证金、项目款、解除合同等）。</w:t>
      </w:r>
    </w:p>
    <w:p w14:paraId="6F55A466">
      <w:pPr>
        <w:keepNext w:val="0"/>
        <w:keepLines w:val="0"/>
        <w:pageBreakBefore w:val="0"/>
        <w:widowControl w:val="0"/>
        <w:kinsoku/>
        <w:wordWrap/>
        <w:overflowPunct/>
        <w:topLinePunct w:val="0"/>
        <w:autoSpaceDE w:val="0"/>
        <w:autoSpaceDN/>
        <w:bidi w:val="0"/>
        <w:adjustRightInd w:val="0"/>
        <w:snapToGrid w:val="0"/>
        <w:spacing w:line="312"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第四条：验收时间、组织</w:t>
      </w:r>
    </w:p>
    <w:p w14:paraId="249965A5">
      <w:pPr>
        <w:keepNext w:val="0"/>
        <w:keepLines w:val="0"/>
        <w:pageBreakBefore w:val="0"/>
        <w:widowControl w:val="0"/>
        <w:numPr>
          <w:ilvl w:val="0"/>
          <w:numId w:val="10"/>
        </w:numPr>
        <w:kinsoku/>
        <w:wordWrap/>
        <w:overflowPunct/>
        <w:topLinePunct w:val="0"/>
        <w:autoSpaceDE w:val="0"/>
        <w:autoSpaceDN/>
        <w:bidi w:val="0"/>
        <w:adjustRightInd w:val="0"/>
        <w:spacing w:line="312" w:lineRule="auto"/>
        <w:ind w:left="45" w:right="-95" w:firstLine="585"/>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乙方将合同标的运至甲方指定地点后，由甲方组织专业技术人员进行验收，符合招标要求及满足合同标的的方可接收。若货物不符合招标文件要求或不满足合同标的要求的，甲方作退货处理，直至乙方提供的货物符合要求为止，因此产生的费用由乙方承担。</w:t>
      </w:r>
    </w:p>
    <w:p w14:paraId="3751B2BE">
      <w:pPr>
        <w:keepNext w:val="0"/>
        <w:keepLines w:val="0"/>
        <w:pageBreakBefore w:val="0"/>
        <w:widowControl w:val="0"/>
        <w:numPr>
          <w:ilvl w:val="0"/>
          <w:numId w:val="10"/>
        </w:numPr>
        <w:kinsoku/>
        <w:wordWrap/>
        <w:overflowPunct/>
        <w:topLinePunct w:val="0"/>
        <w:autoSpaceDE w:val="0"/>
        <w:autoSpaceDN/>
        <w:bidi w:val="0"/>
        <w:adjustRightInd w:val="0"/>
        <w:spacing w:line="312" w:lineRule="auto"/>
        <w:ind w:left="45" w:firstLine="585"/>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无论验收是否通过，均由乙方承担所有的验收费用。</w:t>
      </w:r>
    </w:p>
    <w:p w14:paraId="18E088C4">
      <w:pPr>
        <w:keepNext w:val="0"/>
        <w:keepLines w:val="0"/>
        <w:pageBreakBefore w:val="0"/>
        <w:widowControl w:val="0"/>
        <w:kinsoku/>
        <w:wordWrap/>
        <w:overflowPunct/>
        <w:topLinePunct w:val="0"/>
        <w:autoSpaceDE w:val="0"/>
        <w:autoSpaceDN/>
        <w:bidi w:val="0"/>
        <w:adjustRightInd w:val="0"/>
        <w:snapToGrid w:val="0"/>
        <w:spacing w:line="312"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第五条：项目款支付</w:t>
      </w:r>
    </w:p>
    <w:p w14:paraId="147697D6">
      <w:pPr>
        <w:pStyle w:val="62"/>
        <w:keepNext w:val="0"/>
        <w:keepLines w:val="0"/>
        <w:pageBreakBefore w:val="0"/>
        <w:widowControl w:val="0"/>
        <w:kinsoku/>
        <w:wordWrap/>
        <w:overflowPunct/>
        <w:topLinePunct w:val="0"/>
        <w:autoSpaceDN/>
        <w:bidi w:val="0"/>
        <w:spacing w:line="312" w:lineRule="auto"/>
        <w:ind w:left="0" w:leftChars="0" w:firstLine="480" w:firstLineChars="200"/>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1.</w:t>
      </w:r>
      <w:r>
        <w:rPr>
          <w:rFonts w:hint="eastAsia" w:cs="宋体"/>
          <w:color w:val="auto"/>
          <w:sz w:val="24"/>
          <w:szCs w:val="24"/>
          <w:highlight w:val="none"/>
          <w:lang w:val="en-US" w:eastAsia="zh-CN"/>
        </w:rPr>
        <w:t>甲方</w:t>
      </w:r>
      <w:r>
        <w:rPr>
          <w:rFonts w:hint="default" w:ascii="宋体" w:hAnsi="宋体" w:eastAsia="宋体" w:cs="宋体"/>
          <w:color w:val="auto"/>
          <w:sz w:val="24"/>
          <w:szCs w:val="24"/>
          <w:highlight w:val="none"/>
          <w:lang w:val="en-US"/>
        </w:rPr>
        <w:t>根据合同、投标文件等资料进行验收。</w:t>
      </w:r>
    </w:p>
    <w:p w14:paraId="6014DA2B">
      <w:pPr>
        <w:pStyle w:val="62"/>
        <w:keepNext w:val="0"/>
        <w:keepLines w:val="0"/>
        <w:pageBreakBefore w:val="0"/>
        <w:widowControl w:val="0"/>
        <w:kinsoku/>
        <w:wordWrap/>
        <w:overflowPunct/>
        <w:topLinePunct w:val="0"/>
        <w:autoSpaceDN/>
        <w:bidi w:val="0"/>
        <w:spacing w:line="312" w:lineRule="auto"/>
        <w:ind w:left="0" w:leftChars="0" w:firstLine="480" w:firstLineChars="200"/>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2.本采购项目分期支付。</w:t>
      </w:r>
    </w:p>
    <w:p w14:paraId="530F62A0">
      <w:pPr>
        <w:pStyle w:val="62"/>
        <w:keepNext w:val="0"/>
        <w:keepLines w:val="0"/>
        <w:pageBreakBefore w:val="0"/>
        <w:widowControl w:val="0"/>
        <w:kinsoku/>
        <w:wordWrap/>
        <w:overflowPunct/>
        <w:topLinePunct w:val="0"/>
        <w:autoSpaceDN/>
        <w:bidi w:val="0"/>
        <w:spacing w:line="312" w:lineRule="auto"/>
        <w:ind w:left="0" w:leftChars="0" w:firstLine="480" w:firstLineChars="200"/>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1）合同签订</w:t>
      </w:r>
      <w:r>
        <w:rPr>
          <w:rFonts w:hint="default" w:ascii="宋体" w:hAnsi="宋体" w:eastAsia="宋体" w:cs="宋体"/>
          <w:color w:val="auto"/>
          <w:sz w:val="24"/>
          <w:szCs w:val="24"/>
          <w:highlight w:val="none"/>
          <w:lang w:val="en-US" w:eastAsia="zh-CN"/>
        </w:rPr>
        <w:t>后</w:t>
      </w:r>
      <w:r>
        <w:rPr>
          <w:rFonts w:hint="default" w:ascii="宋体" w:hAnsi="宋体" w:eastAsia="宋体" w:cs="宋体"/>
          <w:color w:val="auto"/>
          <w:sz w:val="24"/>
          <w:szCs w:val="24"/>
          <w:highlight w:val="none"/>
          <w:lang w:val="en-US"/>
        </w:rPr>
        <w:t>支付</w:t>
      </w:r>
      <w:r>
        <w:rPr>
          <w:rFonts w:hint="default" w:ascii="宋体" w:hAnsi="宋体" w:eastAsia="宋体" w:cs="宋体"/>
          <w:color w:val="auto"/>
          <w:sz w:val="24"/>
          <w:szCs w:val="24"/>
          <w:highlight w:val="none"/>
          <w:lang w:val="en-US" w:eastAsia="zh-CN"/>
        </w:rPr>
        <w:t>合同总价30</w:t>
      </w:r>
      <w:r>
        <w:rPr>
          <w:rFonts w:hint="default" w:ascii="宋体" w:hAnsi="宋体" w:eastAsia="宋体" w:cs="宋体"/>
          <w:color w:val="auto"/>
          <w:sz w:val="24"/>
          <w:szCs w:val="24"/>
          <w:highlight w:val="none"/>
          <w:lang w:val="en-US"/>
        </w:rPr>
        <w:t>%的</w:t>
      </w:r>
      <w:r>
        <w:rPr>
          <w:rFonts w:hint="default" w:ascii="宋体" w:hAnsi="宋体" w:eastAsia="宋体" w:cs="宋体"/>
          <w:color w:val="auto"/>
          <w:sz w:val="24"/>
          <w:szCs w:val="24"/>
          <w:highlight w:val="none"/>
          <w:lang w:val="en-US" w:eastAsia="zh-CN"/>
        </w:rPr>
        <w:t>预付款</w:t>
      </w:r>
      <w:r>
        <w:rPr>
          <w:rFonts w:hint="default" w:ascii="宋体" w:hAnsi="宋体" w:eastAsia="宋体" w:cs="宋体"/>
          <w:color w:val="auto"/>
          <w:sz w:val="24"/>
          <w:szCs w:val="24"/>
          <w:highlight w:val="none"/>
          <w:lang w:val="en-US"/>
        </w:rPr>
        <w:t>。</w:t>
      </w:r>
    </w:p>
    <w:p w14:paraId="783E23AD">
      <w:pPr>
        <w:pStyle w:val="62"/>
        <w:keepNext w:val="0"/>
        <w:keepLines w:val="0"/>
        <w:pageBreakBefore w:val="0"/>
        <w:widowControl w:val="0"/>
        <w:kinsoku/>
        <w:wordWrap/>
        <w:overflowPunct/>
        <w:topLinePunct w:val="0"/>
        <w:autoSpaceDN/>
        <w:bidi w:val="0"/>
        <w:spacing w:line="312" w:lineRule="auto"/>
        <w:ind w:left="0" w:leftChars="0" w:firstLine="480" w:firstLineChars="200"/>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rPr>
        <w:t>）</w:t>
      </w:r>
      <w:r>
        <w:rPr>
          <w:rFonts w:hint="default" w:ascii="宋体" w:hAnsi="宋体" w:eastAsia="宋体" w:cs="宋体"/>
          <w:color w:val="auto"/>
          <w:sz w:val="24"/>
          <w:szCs w:val="24"/>
          <w:highlight w:val="none"/>
          <w:lang w:val="en-US" w:eastAsia="zh-CN"/>
        </w:rPr>
        <w:t>所有空调设备</w:t>
      </w:r>
      <w:r>
        <w:rPr>
          <w:rFonts w:hint="default" w:ascii="宋体" w:hAnsi="宋体" w:eastAsia="宋体" w:cs="宋体"/>
          <w:color w:val="auto"/>
          <w:sz w:val="24"/>
          <w:szCs w:val="24"/>
          <w:highlight w:val="none"/>
          <w:lang w:val="en-US"/>
        </w:rPr>
        <w:t>到现场</w:t>
      </w:r>
      <w:r>
        <w:rPr>
          <w:rFonts w:hint="default" w:ascii="宋体" w:hAnsi="宋体" w:eastAsia="宋体" w:cs="宋体"/>
          <w:color w:val="auto"/>
          <w:sz w:val="24"/>
          <w:szCs w:val="24"/>
          <w:highlight w:val="none"/>
          <w:lang w:val="en-US" w:eastAsia="zh-CN"/>
        </w:rPr>
        <w:t>经</w:t>
      </w:r>
      <w:r>
        <w:rPr>
          <w:rFonts w:hint="eastAsia" w:cs="宋体"/>
          <w:color w:val="auto"/>
          <w:sz w:val="24"/>
          <w:szCs w:val="24"/>
          <w:highlight w:val="none"/>
          <w:lang w:val="en-US" w:eastAsia="zh-CN"/>
        </w:rPr>
        <w:t>甲方</w:t>
      </w:r>
      <w:r>
        <w:rPr>
          <w:rFonts w:hint="default" w:ascii="宋体" w:hAnsi="宋体" w:eastAsia="宋体" w:cs="宋体"/>
          <w:color w:val="auto"/>
          <w:sz w:val="24"/>
          <w:szCs w:val="24"/>
          <w:highlight w:val="none"/>
          <w:lang w:val="en-US" w:eastAsia="zh-CN"/>
        </w:rPr>
        <w:t>验收合格14</w:t>
      </w:r>
      <w:r>
        <w:rPr>
          <w:rFonts w:hint="default" w:ascii="宋体" w:hAnsi="宋体" w:eastAsia="宋体" w:cs="宋体"/>
          <w:color w:val="auto"/>
          <w:sz w:val="24"/>
          <w:szCs w:val="24"/>
          <w:highlight w:val="none"/>
          <w:lang w:val="en-US"/>
        </w:rPr>
        <w:t>个工作日内，</w:t>
      </w:r>
      <w:r>
        <w:rPr>
          <w:rFonts w:hint="eastAsia" w:cs="宋体"/>
          <w:color w:val="auto"/>
          <w:sz w:val="24"/>
          <w:szCs w:val="24"/>
          <w:highlight w:val="none"/>
          <w:lang w:val="en-US" w:eastAsia="zh-CN"/>
        </w:rPr>
        <w:t>甲方</w:t>
      </w:r>
      <w:r>
        <w:rPr>
          <w:rFonts w:hint="default" w:ascii="宋体" w:hAnsi="宋体" w:eastAsia="宋体" w:cs="宋体"/>
          <w:color w:val="auto"/>
          <w:sz w:val="24"/>
          <w:szCs w:val="24"/>
          <w:highlight w:val="none"/>
          <w:lang w:val="en-US"/>
        </w:rPr>
        <w:t>向</w:t>
      </w:r>
      <w:r>
        <w:rPr>
          <w:rFonts w:hint="eastAsia" w:cs="宋体"/>
          <w:color w:val="auto"/>
          <w:sz w:val="24"/>
          <w:szCs w:val="24"/>
          <w:highlight w:val="none"/>
          <w:lang w:val="en-US" w:eastAsia="zh-CN"/>
        </w:rPr>
        <w:t>乙方</w:t>
      </w:r>
      <w:r>
        <w:rPr>
          <w:rFonts w:hint="default" w:ascii="宋体" w:hAnsi="宋体" w:eastAsia="宋体" w:cs="宋体"/>
          <w:color w:val="auto"/>
          <w:sz w:val="24"/>
          <w:szCs w:val="24"/>
          <w:highlight w:val="none"/>
          <w:lang w:val="en-US"/>
        </w:rPr>
        <w:t>支付</w:t>
      </w:r>
      <w:r>
        <w:rPr>
          <w:rFonts w:hint="default" w:ascii="宋体" w:hAnsi="宋体" w:eastAsia="宋体" w:cs="宋体"/>
          <w:color w:val="auto"/>
          <w:sz w:val="24"/>
          <w:szCs w:val="24"/>
          <w:highlight w:val="none"/>
          <w:lang w:val="en-US" w:eastAsia="zh-CN"/>
        </w:rPr>
        <w:t>至合同价80</w:t>
      </w:r>
      <w:r>
        <w:rPr>
          <w:rFonts w:hint="default" w:ascii="宋体" w:hAnsi="宋体" w:eastAsia="宋体" w:cs="宋体"/>
          <w:color w:val="auto"/>
          <w:sz w:val="24"/>
          <w:szCs w:val="24"/>
          <w:highlight w:val="none"/>
          <w:lang w:val="en-US"/>
        </w:rPr>
        <w:t>%</w:t>
      </w:r>
      <w:r>
        <w:rPr>
          <w:rFonts w:hint="default" w:ascii="宋体" w:hAnsi="宋体" w:eastAsia="宋体" w:cs="宋体"/>
          <w:color w:val="auto"/>
          <w:sz w:val="24"/>
          <w:szCs w:val="24"/>
          <w:highlight w:val="none"/>
          <w:lang w:val="en-US" w:eastAsia="zh-CN"/>
        </w:rPr>
        <w:t>。</w:t>
      </w:r>
    </w:p>
    <w:p w14:paraId="710A7BAD">
      <w:pPr>
        <w:pStyle w:val="62"/>
        <w:keepNext w:val="0"/>
        <w:keepLines w:val="0"/>
        <w:pageBreakBefore w:val="0"/>
        <w:widowControl w:val="0"/>
        <w:kinsoku/>
        <w:wordWrap/>
        <w:overflowPunct/>
        <w:topLinePunct w:val="0"/>
        <w:autoSpaceDN/>
        <w:bidi w:val="0"/>
        <w:spacing w:line="312" w:lineRule="auto"/>
        <w:ind w:left="0" w:leftChars="0" w:firstLine="480" w:firstLineChars="200"/>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rPr>
        <w:t>）</w:t>
      </w:r>
      <w:r>
        <w:rPr>
          <w:rFonts w:hint="default" w:ascii="宋体" w:hAnsi="宋体" w:eastAsia="宋体" w:cs="宋体"/>
          <w:color w:val="auto"/>
          <w:sz w:val="24"/>
          <w:szCs w:val="24"/>
          <w:highlight w:val="none"/>
          <w:lang w:val="en-US" w:eastAsia="zh-CN"/>
        </w:rPr>
        <w:t>空调设备安装调试并通过</w:t>
      </w:r>
      <w:r>
        <w:rPr>
          <w:rFonts w:hint="eastAsia" w:cs="宋体"/>
          <w:color w:val="auto"/>
          <w:sz w:val="24"/>
          <w:szCs w:val="24"/>
          <w:highlight w:val="none"/>
          <w:lang w:val="en-US" w:eastAsia="zh-CN"/>
        </w:rPr>
        <w:t>甲方</w:t>
      </w:r>
      <w:r>
        <w:rPr>
          <w:rFonts w:hint="default" w:ascii="宋体" w:hAnsi="宋体" w:eastAsia="宋体" w:cs="宋体"/>
          <w:color w:val="auto"/>
          <w:sz w:val="24"/>
          <w:szCs w:val="24"/>
          <w:highlight w:val="none"/>
          <w:lang w:val="en-US" w:eastAsia="zh-CN"/>
        </w:rPr>
        <w:t>组织的</w:t>
      </w:r>
      <w:r>
        <w:rPr>
          <w:rFonts w:hint="default" w:ascii="宋体" w:hAnsi="宋体" w:eastAsia="宋体" w:cs="宋体"/>
          <w:color w:val="auto"/>
          <w:sz w:val="24"/>
          <w:szCs w:val="24"/>
          <w:highlight w:val="none"/>
          <w:lang w:val="en-US"/>
        </w:rPr>
        <w:t>验收</w:t>
      </w:r>
      <w:r>
        <w:rPr>
          <w:rFonts w:hint="default" w:ascii="宋体" w:hAnsi="宋体" w:eastAsia="宋体" w:cs="宋体"/>
          <w:color w:val="auto"/>
          <w:sz w:val="24"/>
          <w:szCs w:val="24"/>
          <w:highlight w:val="none"/>
          <w:lang w:val="en-US" w:eastAsia="zh-CN"/>
        </w:rPr>
        <w:t>，待结算审核后14</w:t>
      </w:r>
      <w:r>
        <w:rPr>
          <w:rFonts w:hint="default" w:ascii="宋体" w:hAnsi="宋体" w:eastAsia="宋体" w:cs="宋体"/>
          <w:color w:val="auto"/>
          <w:sz w:val="24"/>
          <w:szCs w:val="24"/>
          <w:highlight w:val="none"/>
          <w:lang w:val="en-US"/>
        </w:rPr>
        <w:t>个工作日内，</w:t>
      </w:r>
      <w:r>
        <w:rPr>
          <w:rFonts w:hint="eastAsia" w:cs="宋体"/>
          <w:color w:val="auto"/>
          <w:sz w:val="24"/>
          <w:szCs w:val="24"/>
          <w:highlight w:val="none"/>
          <w:lang w:val="en-US" w:eastAsia="zh-CN"/>
        </w:rPr>
        <w:t>甲方</w:t>
      </w:r>
      <w:r>
        <w:rPr>
          <w:rFonts w:hint="default" w:ascii="宋体" w:hAnsi="宋体" w:eastAsia="宋体" w:cs="宋体"/>
          <w:color w:val="auto"/>
          <w:sz w:val="24"/>
          <w:szCs w:val="24"/>
          <w:highlight w:val="none"/>
          <w:lang w:val="en-US"/>
        </w:rPr>
        <w:t>向</w:t>
      </w:r>
      <w:r>
        <w:rPr>
          <w:rFonts w:hint="eastAsia" w:cs="宋体"/>
          <w:color w:val="auto"/>
          <w:sz w:val="24"/>
          <w:szCs w:val="24"/>
          <w:highlight w:val="none"/>
          <w:lang w:val="en-US" w:eastAsia="zh-CN"/>
        </w:rPr>
        <w:t>乙方</w:t>
      </w:r>
      <w:r>
        <w:rPr>
          <w:rFonts w:hint="default" w:ascii="宋体" w:hAnsi="宋体" w:eastAsia="宋体" w:cs="宋体"/>
          <w:color w:val="auto"/>
          <w:sz w:val="24"/>
          <w:szCs w:val="24"/>
          <w:highlight w:val="none"/>
          <w:lang w:val="en-US"/>
        </w:rPr>
        <w:t>支付</w:t>
      </w:r>
      <w:r>
        <w:rPr>
          <w:rFonts w:hint="default" w:ascii="宋体" w:hAnsi="宋体" w:eastAsia="宋体" w:cs="宋体"/>
          <w:color w:val="auto"/>
          <w:sz w:val="24"/>
          <w:szCs w:val="24"/>
          <w:highlight w:val="none"/>
          <w:lang w:val="en-US" w:eastAsia="zh-CN"/>
        </w:rPr>
        <w:t>至审定金额的97</w:t>
      </w:r>
      <w:r>
        <w:rPr>
          <w:rFonts w:hint="default" w:ascii="宋体" w:hAnsi="宋体" w:eastAsia="宋体" w:cs="宋体"/>
          <w:color w:val="auto"/>
          <w:sz w:val="24"/>
          <w:szCs w:val="24"/>
          <w:highlight w:val="none"/>
          <w:lang w:val="en-US"/>
        </w:rPr>
        <w:t>%。</w:t>
      </w:r>
    </w:p>
    <w:p w14:paraId="506C33AA">
      <w:pPr>
        <w:pStyle w:val="62"/>
        <w:keepNext w:val="0"/>
        <w:keepLines w:val="0"/>
        <w:pageBreakBefore w:val="0"/>
        <w:widowControl w:val="0"/>
        <w:kinsoku/>
        <w:wordWrap/>
        <w:overflowPunct/>
        <w:topLinePunct w:val="0"/>
        <w:autoSpaceDN/>
        <w:bidi w:val="0"/>
        <w:spacing w:line="312"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lang w:val="en-US"/>
        </w:rPr>
        <w:t>）结算时，</w:t>
      </w:r>
      <w:r>
        <w:rPr>
          <w:rFonts w:hint="eastAsia" w:cs="宋体"/>
          <w:color w:val="auto"/>
          <w:sz w:val="24"/>
          <w:szCs w:val="24"/>
          <w:highlight w:val="none"/>
          <w:lang w:val="en-US" w:eastAsia="zh-CN"/>
        </w:rPr>
        <w:t>乙方</w:t>
      </w:r>
      <w:r>
        <w:rPr>
          <w:rFonts w:hint="default" w:ascii="宋体" w:hAnsi="宋体" w:eastAsia="宋体" w:cs="宋体"/>
          <w:color w:val="auto"/>
          <w:sz w:val="24"/>
          <w:szCs w:val="24"/>
          <w:highlight w:val="none"/>
          <w:lang w:val="en-US"/>
        </w:rPr>
        <w:t>将结款申请1份、发票原件（开具当期应付金额）及复印件1份、</w:t>
      </w:r>
      <w:r>
        <w:rPr>
          <w:rFonts w:hint="default" w:ascii="宋体" w:hAnsi="宋体" w:eastAsia="宋体" w:cs="宋体"/>
          <w:color w:val="auto"/>
          <w:sz w:val="24"/>
          <w:szCs w:val="24"/>
          <w:highlight w:val="none"/>
          <w:lang w:val="en-US" w:eastAsia="zh-CN"/>
        </w:rPr>
        <w:t>采购清单1分、</w:t>
      </w:r>
      <w:r>
        <w:rPr>
          <w:rFonts w:hint="default" w:ascii="宋体" w:hAnsi="宋体" w:eastAsia="宋体" w:cs="宋体"/>
          <w:color w:val="auto"/>
          <w:sz w:val="24"/>
          <w:szCs w:val="24"/>
          <w:highlight w:val="none"/>
          <w:lang w:val="en-US"/>
        </w:rPr>
        <w:t>合同复印件1份和</w:t>
      </w:r>
      <w:r>
        <w:rPr>
          <w:rFonts w:hint="eastAsia" w:cs="宋体"/>
          <w:color w:val="auto"/>
          <w:sz w:val="24"/>
          <w:szCs w:val="24"/>
          <w:highlight w:val="none"/>
          <w:lang w:val="en-US" w:eastAsia="zh-CN"/>
        </w:rPr>
        <w:t>甲方</w:t>
      </w:r>
      <w:r>
        <w:rPr>
          <w:rFonts w:hint="default" w:ascii="宋体" w:hAnsi="宋体" w:eastAsia="宋体" w:cs="宋体"/>
          <w:color w:val="auto"/>
          <w:sz w:val="24"/>
          <w:szCs w:val="24"/>
          <w:highlight w:val="none"/>
          <w:lang w:val="en-US"/>
        </w:rPr>
        <w:t>验收确认的《验收反馈表》（验收通过后需提供验收报告）提交</w:t>
      </w:r>
      <w:r>
        <w:rPr>
          <w:rFonts w:hint="eastAsia" w:cs="宋体"/>
          <w:color w:val="auto"/>
          <w:sz w:val="24"/>
          <w:szCs w:val="24"/>
          <w:highlight w:val="none"/>
          <w:lang w:val="en-US" w:eastAsia="zh-CN"/>
        </w:rPr>
        <w:t>甲方</w:t>
      </w:r>
      <w:r>
        <w:rPr>
          <w:rFonts w:hint="default" w:ascii="宋体" w:hAnsi="宋体" w:eastAsia="宋体" w:cs="宋体"/>
          <w:color w:val="auto"/>
          <w:sz w:val="24"/>
          <w:szCs w:val="24"/>
          <w:highlight w:val="none"/>
          <w:lang w:val="en-US"/>
        </w:rPr>
        <w:t>，由</w:t>
      </w:r>
      <w:r>
        <w:rPr>
          <w:rFonts w:hint="eastAsia" w:cs="宋体"/>
          <w:color w:val="auto"/>
          <w:sz w:val="24"/>
          <w:szCs w:val="24"/>
          <w:highlight w:val="none"/>
          <w:lang w:val="en-US" w:eastAsia="zh-CN"/>
        </w:rPr>
        <w:t>甲方</w:t>
      </w:r>
      <w:r>
        <w:rPr>
          <w:rFonts w:hint="default" w:ascii="宋体" w:hAnsi="宋体" w:eastAsia="宋体" w:cs="宋体"/>
          <w:color w:val="auto"/>
          <w:sz w:val="24"/>
          <w:szCs w:val="24"/>
          <w:highlight w:val="none"/>
          <w:lang w:val="en-US"/>
        </w:rPr>
        <w:t>向</w:t>
      </w:r>
      <w:r>
        <w:rPr>
          <w:rFonts w:hint="eastAsia" w:cs="宋体"/>
          <w:color w:val="auto"/>
          <w:sz w:val="24"/>
          <w:szCs w:val="24"/>
          <w:highlight w:val="none"/>
          <w:lang w:val="en-US" w:eastAsia="zh-CN"/>
        </w:rPr>
        <w:t>乙方</w:t>
      </w:r>
      <w:r>
        <w:rPr>
          <w:rFonts w:hint="default" w:ascii="宋体" w:hAnsi="宋体" w:eastAsia="宋体" w:cs="宋体"/>
          <w:color w:val="auto"/>
          <w:sz w:val="24"/>
          <w:szCs w:val="24"/>
          <w:highlight w:val="none"/>
          <w:lang w:val="en-US"/>
        </w:rPr>
        <w:t>支付结算项目款。</w:t>
      </w:r>
    </w:p>
    <w:p w14:paraId="00B9F797">
      <w:pPr>
        <w:pStyle w:val="62"/>
        <w:keepNext w:val="0"/>
        <w:keepLines w:val="0"/>
        <w:pageBreakBefore w:val="0"/>
        <w:widowControl w:val="0"/>
        <w:kinsoku/>
        <w:wordWrap/>
        <w:overflowPunct/>
        <w:topLinePunct w:val="0"/>
        <w:autoSpaceDN/>
        <w:bidi w:val="0"/>
        <w:spacing w:line="312" w:lineRule="auto"/>
        <w:ind w:left="0" w:leftChars="0" w:firstLine="480" w:firstLineChars="200"/>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eastAsia="zh-CN"/>
        </w:rPr>
        <w:t>5</w:t>
      </w:r>
      <w:r>
        <w:rPr>
          <w:rFonts w:hint="default" w:ascii="宋体" w:hAnsi="宋体" w:eastAsia="宋体" w:cs="宋体"/>
          <w:color w:val="auto"/>
          <w:sz w:val="24"/>
          <w:szCs w:val="24"/>
          <w:highlight w:val="none"/>
          <w:lang w:val="en-US"/>
        </w:rPr>
        <w:t>）</w:t>
      </w:r>
      <w:r>
        <w:rPr>
          <w:rFonts w:hint="default" w:ascii="宋体" w:hAnsi="宋体" w:eastAsia="宋体" w:cs="宋体"/>
          <w:color w:val="auto"/>
          <w:sz w:val="24"/>
          <w:szCs w:val="24"/>
          <w:highlight w:val="none"/>
          <w:lang w:val="en-US" w:eastAsia="zh-CN"/>
        </w:rPr>
        <w:t>中标总价的3%作为质量保修金，待</w:t>
      </w:r>
      <w:r>
        <w:rPr>
          <w:rFonts w:hint="eastAsia" w:cs="宋体"/>
          <w:color w:val="auto"/>
          <w:sz w:val="24"/>
          <w:szCs w:val="24"/>
          <w:highlight w:val="none"/>
          <w:lang w:val="en-US" w:eastAsia="zh-CN"/>
        </w:rPr>
        <w:t>乙方</w:t>
      </w:r>
      <w:r>
        <w:rPr>
          <w:rFonts w:hint="default" w:ascii="宋体" w:hAnsi="宋体" w:eastAsia="宋体" w:cs="宋体"/>
          <w:color w:val="auto"/>
          <w:sz w:val="24"/>
          <w:szCs w:val="24"/>
          <w:highlight w:val="none"/>
          <w:lang w:val="en-US" w:eastAsia="zh-CN"/>
        </w:rPr>
        <w:t>投标文件中响应的质保年限期满后清算（不计利息），并扣除维修费用等（若发生）</w:t>
      </w:r>
      <w:r>
        <w:rPr>
          <w:rFonts w:hint="default" w:ascii="宋体" w:hAnsi="宋体" w:eastAsia="宋体" w:cs="宋体"/>
          <w:color w:val="auto"/>
          <w:sz w:val="24"/>
          <w:szCs w:val="24"/>
          <w:highlight w:val="none"/>
          <w:lang w:val="en-US"/>
        </w:rPr>
        <w:t>。</w:t>
      </w:r>
    </w:p>
    <w:p w14:paraId="1923545A">
      <w:pPr>
        <w:pStyle w:val="62"/>
        <w:keepNext w:val="0"/>
        <w:keepLines w:val="0"/>
        <w:pageBreakBefore w:val="0"/>
        <w:widowControl w:val="0"/>
        <w:kinsoku/>
        <w:wordWrap/>
        <w:overflowPunct/>
        <w:topLinePunct w:val="0"/>
        <w:autoSpaceDN/>
        <w:bidi w:val="0"/>
        <w:spacing w:line="312"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3.总包配合费为安装费（扣除设备价款）的3%，由</w:t>
      </w:r>
      <w:r>
        <w:rPr>
          <w:rFonts w:hint="eastAsia" w:cs="宋体"/>
          <w:color w:val="auto"/>
          <w:sz w:val="24"/>
          <w:szCs w:val="24"/>
          <w:highlight w:val="none"/>
          <w:lang w:val="en-US" w:eastAsia="zh-CN"/>
        </w:rPr>
        <w:t>乙方</w:t>
      </w:r>
      <w:r>
        <w:rPr>
          <w:rFonts w:hint="default" w:ascii="宋体" w:hAnsi="宋体" w:eastAsia="宋体" w:cs="宋体"/>
          <w:color w:val="auto"/>
          <w:sz w:val="24"/>
          <w:szCs w:val="24"/>
          <w:highlight w:val="none"/>
          <w:lang w:val="en-US" w:eastAsia="zh-CN"/>
        </w:rPr>
        <w:t>在货物进场后安装前支付给总承包商，该费用包含在投标总报价中，</w:t>
      </w:r>
      <w:r>
        <w:rPr>
          <w:rFonts w:hint="eastAsia" w:cs="宋体"/>
          <w:color w:val="auto"/>
          <w:sz w:val="24"/>
          <w:szCs w:val="24"/>
          <w:highlight w:val="none"/>
          <w:lang w:val="en-US" w:eastAsia="zh-CN"/>
        </w:rPr>
        <w:t>乙方</w:t>
      </w:r>
      <w:r>
        <w:rPr>
          <w:rFonts w:hint="default" w:ascii="宋体" w:hAnsi="宋体" w:eastAsia="宋体" w:cs="宋体"/>
          <w:color w:val="auto"/>
          <w:sz w:val="24"/>
          <w:szCs w:val="24"/>
          <w:highlight w:val="none"/>
          <w:lang w:val="en-US" w:eastAsia="zh-CN"/>
        </w:rPr>
        <w:t>须在报价明细表中明确安装费用具体金额，</w:t>
      </w:r>
      <w:r>
        <w:rPr>
          <w:rFonts w:hint="eastAsia" w:cs="宋体"/>
          <w:color w:val="auto"/>
          <w:sz w:val="24"/>
          <w:szCs w:val="24"/>
          <w:highlight w:val="none"/>
          <w:lang w:val="en-US" w:eastAsia="zh-CN"/>
        </w:rPr>
        <w:t>甲方</w:t>
      </w:r>
      <w:r>
        <w:rPr>
          <w:rFonts w:hint="default" w:ascii="宋体" w:hAnsi="宋体" w:eastAsia="宋体" w:cs="宋体"/>
          <w:color w:val="auto"/>
          <w:sz w:val="24"/>
          <w:szCs w:val="24"/>
          <w:highlight w:val="none"/>
          <w:lang w:val="en-US" w:eastAsia="zh-CN"/>
        </w:rPr>
        <w:t>不再另行支付该项费用。</w:t>
      </w:r>
    </w:p>
    <w:p w14:paraId="72EABCEF">
      <w:pPr>
        <w:pStyle w:val="62"/>
        <w:keepNext w:val="0"/>
        <w:keepLines w:val="0"/>
        <w:pageBreakBefore w:val="0"/>
        <w:widowControl w:val="0"/>
        <w:kinsoku/>
        <w:wordWrap/>
        <w:overflowPunct/>
        <w:topLinePunct w:val="0"/>
        <w:autoSpaceDN/>
        <w:bidi w:val="0"/>
        <w:spacing w:line="312"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4.最终结算审核时实际完成数量和对应的投标单价计算，原则如下：如少于</w:t>
      </w:r>
      <w:r>
        <w:rPr>
          <w:rFonts w:hint="eastAsia" w:cs="宋体"/>
          <w:color w:val="auto"/>
          <w:sz w:val="24"/>
          <w:szCs w:val="24"/>
          <w:highlight w:val="none"/>
          <w:lang w:val="en-US" w:eastAsia="zh-CN"/>
        </w:rPr>
        <w:t>甲方</w:t>
      </w:r>
      <w:r>
        <w:rPr>
          <w:rFonts w:hint="default" w:ascii="宋体" w:hAnsi="宋体" w:eastAsia="宋体" w:cs="宋体"/>
          <w:color w:val="auto"/>
          <w:sz w:val="24"/>
          <w:szCs w:val="24"/>
          <w:highlight w:val="none"/>
          <w:lang w:val="en-US" w:eastAsia="zh-CN"/>
        </w:rPr>
        <w:t>提供的数量的，</w:t>
      </w:r>
      <w:r>
        <w:rPr>
          <w:rFonts w:hint="eastAsia" w:cs="宋体"/>
          <w:color w:val="auto"/>
          <w:sz w:val="24"/>
          <w:szCs w:val="24"/>
          <w:highlight w:val="none"/>
          <w:lang w:val="en-US" w:eastAsia="zh-CN"/>
        </w:rPr>
        <w:t>乙方</w:t>
      </w:r>
      <w:r>
        <w:rPr>
          <w:rFonts w:hint="default" w:ascii="宋体" w:hAnsi="宋体" w:eastAsia="宋体" w:cs="宋体"/>
          <w:color w:val="auto"/>
          <w:sz w:val="24"/>
          <w:szCs w:val="24"/>
          <w:highlight w:val="none"/>
          <w:lang w:val="en-US" w:eastAsia="zh-CN"/>
        </w:rPr>
        <w:t>按投标单价*实际数量计算；</w:t>
      </w:r>
    </w:p>
    <w:p w14:paraId="0E96E9D3">
      <w:pPr>
        <w:pStyle w:val="62"/>
        <w:keepNext w:val="0"/>
        <w:keepLines w:val="0"/>
        <w:pageBreakBefore w:val="0"/>
        <w:widowControl w:val="0"/>
        <w:kinsoku/>
        <w:wordWrap/>
        <w:overflowPunct/>
        <w:topLinePunct w:val="0"/>
        <w:autoSpaceDN/>
        <w:bidi w:val="0"/>
        <w:spacing w:line="312" w:lineRule="auto"/>
        <w:ind w:left="0" w:leftChars="0" w:firstLine="480" w:firstLineChars="200"/>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eastAsia="zh-CN"/>
        </w:rPr>
        <w:t>5.</w:t>
      </w:r>
      <w:r>
        <w:rPr>
          <w:rFonts w:hint="eastAsia" w:cs="宋体"/>
          <w:color w:val="auto"/>
          <w:sz w:val="24"/>
          <w:szCs w:val="24"/>
          <w:highlight w:val="none"/>
          <w:lang w:val="en-US" w:eastAsia="zh-CN"/>
        </w:rPr>
        <w:t>乙方</w:t>
      </w:r>
      <w:r>
        <w:rPr>
          <w:rFonts w:hint="default" w:ascii="宋体" w:hAnsi="宋体" w:eastAsia="宋体" w:cs="宋体"/>
          <w:color w:val="auto"/>
          <w:sz w:val="24"/>
          <w:szCs w:val="24"/>
          <w:highlight w:val="none"/>
          <w:lang w:val="en-US" w:eastAsia="zh-CN"/>
        </w:rPr>
        <w:t>应按照采购内容提供增值税专用发票，增值税税率为13%，若遇国家政策变化，税率应按国家政策作相应调整。</w:t>
      </w:r>
    </w:p>
    <w:p w14:paraId="762CB0E2">
      <w:pPr>
        <w:keepNext w:val="0"/>
        <w:keepLines w:val="0"/>
        <w:pageBreakBefore w:val="0"/>
        <w:widowControl w:val="0"/>
        <w:kinsoku/>
        <w:wordWrap/>
        <w:overflowPunct/>
        <w:topLinePunct w:val="0"/>
        <w:autoSpaceDE w:val="0"/>
        <w:autoSpaceDN/>
        <w:bidi w:val="0"/>
        <w:adjustRightInd w:val="0"/>
        <w:spacing w:line="312" w:lineRule="auto"/>
        <w:ind w:right="113" w:rightChars="54" w:firstLine="504" w:firstLineChars="209"/>
        <w:jc w:val="left"/>
        <w:textAlignment w:val="auto"/>
        <w:rPr>
          <w:rFonts w:ascii="宋体" w:hAnsi="宋体" w:cs="宋体"/>
          <w:b/>
          <w:color w:val="auto"/>
          <w:sz w:val="24"/>
          <w:highlight w:val="none"/>
        </w:rPr>
      </w:pPr>
      <w:r>
        <w:rPr>
          <w:rFonts w:hint="eastAsia" w:ascii="宋体" w:hAnsi="宋体" w:cs="宋体"/>
          <w:b/>
          <w:color w:val="auto"/>
          <w:sz w:val="24"/>
          <w:highlight w:val="none"/>
        </w:rPr>
        <w:t>第六条：履约保证金</w:t>
      </w:r>
    </w:p>
    <w:p w14:paraId="07377B93">
      <w:pPr>
        <w:keepNext w:val="0"/>
        <w:keepLines w:val="0"/>
        <w:pageBreakBefore w:val="0"/>
        <w:widowControl w:val="0"/>
        <w:kinsoku/>
        <w:wordWrap/>
        <w:overflowPunct/>
        <w:topLinePunct w:val="0"/>
        <w:autoSpaceDE w:val="0"/>
        <w:autoSpaceDN/>
        <w:bidi w:val="0"/>
        <w:adjustRightInd w:val="0"/>
        <w:snapToGrid w:val="0"/>
        <w:spacing w:line="312" w:lineRule="auto"/>
        <w:ind w:firstLine="495" w:firstLineChars="209"/>
        <w:jc w:val="left"/>
        <w:textAlignment w:val="auto"/>
        <w:rPr>
          <w:rStyle w:val="357"/>
          <w:rFonts w:hint="eastAsia" w:ascii="宋体" w:hAnsi="宋体"/>
          <w:color w:val="auto"/>
          <w:sz w:val="24"/>
          <w:highlight w:val="none"/>
        </w:rPr>
      </w:pPr>
      <w:r>
        <w:rPr>
          <w:rStyle w:val="357"/>
          <w:rFonts w:hint="eastAsia" w:ascii="宋体" w:hAnsi="宋体"/>
          <w:color w:val="auto"/>
          <w:sz w:val="24"/>
          <w:highlight w:val="none"/>
          <w:lang w:val="en-US" w:eastAsia="zh-CN"/>
        </w:rPr>
        <w:t>在正式合同签订生效之日起7个工作日内，由乙方按合同总金额5%缴纳至甲方指定账号（可以以银行出具保函形式提交）作为履约保证金。项目竣工验收通过后，无质量、服务问题，履约保证金由甲方无息退还。因乙方的质量、服务问题造成甲方损失的，甲方有权要求乙方以其履约保证金作出补偿</w:t>
      </w:r>
      <w:r>
        <w:rPr>
          <w:rStyle w:val="357"/>
          <w:rFonts w:hint="eastAsia" w:ascii="宋体" w:hAnsi="宋体"/>
          <w:color w:val="auto"/>
          <w:sz w:val="24"/>
          <w:highlight w:val="none"/>
        </w:rPr>
        <w:t>。</w:t>
      </w:r>
    </w:p>
    <w:p w14:paraId="218195E2">
      <w:pPr>
        <w:keepNext w:val="0"/>
        <w:keepLines w:val="0"/>
        <w:pageBreakBefore w:val="0"/>
        <w:widowControl w:val="0"/>
        <w:kinsoku/>
        <w:wordWrap/>
        <w:overflowPunct/>
        <w:topLinePunct w:val="0"/>
        <w:autoSpaceDE w:val="0"/>
        <w:autoSpaceDN/>
        <w:bidi w:val="0"/>
        <w:adjustRightInd w:val="0"/>
        <w:snapToGrid w:val="0"/>
        <w:spacing w:line="312" w:lineRule="auto"/>
        <w:ind w:firstLine="504" w:firstLineChars="209"/>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第七条：售后服务</w:t>
      </w:r>
    </w:p>
    <w:p w14:paraId="2F3E2C04">
      <w:pPr>
        <w:keepNext w:val="0"/>
        <w:keepLines w:val="0"/>
        <w:pageBreakBefore w:val="0"/>
        <w:widowControl w:val="0"/>
        <w:numPr>
          <w:ilvl w:val="0"/>
          <w:numId w:val="11"/>
        </w:numPr>
        <w:kinsoku/>
        <w:wordWrap/>
        <w:overflowPunct/>
        <w:topLinePunct w:val="0"/>
        <w:autoSpaceDE w:val="0"/>
        <w:autoSpaceDN/>
        <w:bidi w:val="0"/>
        <w:adjustRightInd w:val="0"/>
        <w:snapToGrid w:val="0"/>
        <w:spacing w:line="312" w:lineRule="auto"/>
        <w:ind w:firstLine="501" w:firstLineChars="209"/>
        <w:jc w:val="left"/>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售后服务按不低于</w:t>
      </w:r>
      <w:r>
        <w:rPr>
          <w:rFonts w:hint="eastAsia" w:ascii="宋体" w:hAnsi="宋体" w:cs="宋体"/>
          <w:bCs/>
          <w:color w:val="auto"/>
          <w:sz w:val="24"/>
          <w:highlight w:val="none"/>
        </w:rPr>
        <w:t>国家市场监督管理总局</w:t>
      </w:r>
      <w:r>
        <w:rPr>
          <w:rFonts w:hint="eastAsia" w:ascii="宋体" w:hAnsi="宋体" w:cs="宋体"/>
          <w:color w:val="auto"/>
          <w:kern w:val="0"/>
          <w:sz w:val="24"/>
          <w:highlight w:val="none"/>
        </w:rPr>
        <w:t>和国家其他有关规定执行，国家没有规</w:t>
      </w:r>
      <w:r>
        <w:rPr>
          <w:rFonts w:hint="eastAsia" w:ascii="宋体" w:hAnsi="宋体" w:cs="宋体"/>
          <w:color w:val="auto"/>
          <w:sz w:val="24"/>
          <w:highlight w:val="none"/>
        </w:rPr>
        <w:t>定的按厂商</w:t>
      </w:r>
      <w:r>
        <w:rPr>
          <w:rFonts w:hint="eastAsia" w:ascii="宋体" w:hAnsi="宋体" w:eastAsia="宋体" w:cs="宋体"/>
          <w:color w:val="auto"/>
          <w:kern w:val="0"/>
          <w:sz w:val="24"/>
          <w:highlight w:val="none"/>
        </w:rPr>
        <w:t>规定执行。国家规定标准低于厂商标准的按厂商标准执行。</w:t>
      </w:r>
    </w:p>
    <w:p w14:paraId="74B84FB9">
      <w:pPr>
        <w:keepNext w:val="0"/>
        <w:keepLines w:val="0"/>
        <w:pageBreakBefore w:val="0"/>
        <w:widowControl w:val="0"/>
        <w:numPr>
          <w:ilvl w:val="0"/>
          <w:numId w:val="11"/>
        </w:numPr>
        <w:kinsoku/>
        <w:wordWrap/>
        <w:overflowPunct/>
        <w:topLinePunct w:val="0"/>
        <w:autoSpaceDE w:val="0"/>
        <w:autoSpaceDN/>
        <w:bidi w:val="0"/>
        <w:adjustRightInd w:val="0"/>
        <w:snapToGrid w:val="0"/>
        <w:spacing w:line="312" w:lineRule="auto"/>
        <w:ind w:firstLine="501" w:firstLineChars="209"/>
        <w:jc w:val="left"/>
        <w:textAlignment w:val="auto"/>
        <w:rPr>
          <w:rFonts w:ascii="宋体" w:hAnsi="宋体" w:cs="宋体"/>
          <w:color w:val="auto"/>
          <w:sz w:val="24"/>
          <w:highlight w:val="none"/>
        </w:rPr>
      </w:pPr>
      <w:r>
        <w:rPr>
          <w:rFonts w:hint="eastAsia" w:ascii="宋体" w:hAnsi="宋体" w:eastAsia="宋体" w:cs="宋体"/>
          <w:color w:val="auto"/>
          <w:kern w:val="0"/>
          <w:sz w:val="24"/>
          <w:highlight w:val="none"/>
          <w:lang w:val="en-US" w:eastAsia="zh-CN"/>
        </w:rPr>
        <w:t>本项目</w:t>
      </w:r>
      <w:r>
        <w:rPr>
          <w:rFonts w:hint="eastAsia" w:ascii="宋体" w:hAnsi="宋体" w:cs="宋体"/>
          <w:color w:val="auto"/>
          <w:sz w:val="24"/>
          <w:highlight w:val="none"/>
          <w:lang w:val="en-US" w:eastAsia="zh-CN"/>
        </w:rPr>
        <w:t>设备质量保修期</w:t>
      </w:r>
      <w:r>
        <w:rPr>
          <w:rFonts w:hint="eastAsia" w:ascii="宋体" w:hAnsi="宋体" w:cs="宋体"/>
          <w:color w:val="auto"/>
          <w:sz w:val="24"/>
          <w:highlight w:val="none"/>
          <w:u w:val="single"/>
          <w:lang w:val="en-US" w:eastAsia="zh-CN"/>
        </w:rPr>
        <w:t xml:space="preserve">   年</w:t>
      </w:r>
      <w:r>
        <w:rPr>
          <w:rFonts w:hint="eastAsia" w:ascii="宋体" w:hAnsi="宋体" w:cs="宋体"/>
          <w:color w:val="auto"/>
          <w:sz w:val="24"/>
          <w:highlight w:val="none"/>
          <w:u w:val="none"/>
          <w:lang w:val="en-US" w:eastAsia="zh-CN"/>
        </w:rPr>
        <w:t>（招标规格参数内有注明的以招标规格参数要求为准）。保质期内因不能排除的故障而影响工作的情况每发生一次，其质保期相应延长60天，质保期内因货物本身缺陷造成各种故障应由乙方免费技术服务和维修。</w:t>
      </w:r>
      <w:r>
        <w:rPr>
          <w:rFonts w:hint="eastAsia" w:ascii="宋体" w:hAnsi="宋体" w:cs="宋体"/>
          <w:color w:val="auto"/>
          <w:sz w:val="24"/>
          <w:highlight w:val="none"/>
        </w:rPr>
        <w:t>合同标的质量保修期自标的验收合格并签字盖章后开始计算。在设备及软件（或系统）整个使用期内，乙方应确保正常使用，在接到甲方维修要求后在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小时内响应并提出解决方案，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小时内到达现场对故障进行处理，维修过程中所需材料乙方在接到通知后应及时提供，最长不超过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小时必须送达甲方。若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小时内无法修复的，应及时提供相应备用设备并负责安装调试，为此，乙方应提供相应承诺书。</w:t>
      </w:r>
    </w:p>
    <w:p w14:paraId="4B7DE9B4">
      <w:pPr>
        <w:keepNext w:val="0"/>
        <w:keepLines w:val="0"/>
        <w:pageBreakBefore w:val="0"/>
        <w:widowControl w:val="0"/>
        <w:numPr>
          <w:ilvl w:val="0"/>
          <w:numId w:val="7"/>
        </w:numPr>
        <w:kinsoku/>
        <w:wordWrap/>
        <w:overflowPunct/>
        <w:topLinePunct w:val="0"/>
        <w:autoSpaceDE w:val="0"/>
        <w:autoSpaceDN/>
        <w:bidi w:val="0"/>
        <w:adjustRightInd w:val="0"/>
        <w:snapToGrid w:val="0"/>
        <w:spacing w:line="312" w:lineRule="auto"/>
        <w:ind w:firstLine="501" w:firstLineChars="209"/>
        <w:jc w:val="left"/>
        <w:textAlignment w:val="auto"/>
        <w:rPr>
          <w:rFonts w:hint="eastAsia" w:ascii="宋体" w:hAnsi="宋体" w:cs="宋体"/>
          <w:color w:val="auto"/>
          <w:sz w:val="24"/>
          <w:highlight w:val="none"/>
        </w:rPr>
      </w:pPr>
      <w:r>
        <w:rPr>
          <w:rFonts w:hint="eastAsia" w:ascii="宋体" w:hAnsi="宋体" w:cs="宋体"/>
          <w:color w:val="auto"/>
          <w:sz w:val="24"/>
          <w:highlight w:val="none"/>
        </w:rPr>
        <w:t>在质保期内，</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应负责对其提供的设备进行现场维修、损坏件更换，不收取额外费用，响应时间必须满足</w:t>
      </w:r>
      <w:r>
        <w:rPr>
          <w:rFonts w:hint="eastAsia" w:ascii="宋体" w:hAnsi="宋体" w:cs="宋体"/>
          <w:color w:val="auto"/>
          <w:sz w:val="24"/>
          <w:highlight w:val="none"/>
          <w:lang w:eastAsia="zh-CN"/>
        </w:rPr>
        <w:t>甲方</w:t>
      </w:r>
      <w:r>
        <w:rPr>
          <w:rFonts w:hint="eastAsia" w:ascii="宋体" w:hAnsi="宋体" w:cs="宋体"/>
          <w:color w:val="auto"/>
          <w:sz w:val="24"/>
          <w:highlight w:val="none"/>
        </w:rPr>
        <w:t>工作正常运行的要求。</w:t>
      </w:r>
    </w:p>
    <w:p w14:paraId="5E71968E">
      <w:pPr>
        <w:keepNext w:val="0"/>
        <w:keepLines w:val="0"/>
        <w:pageBreakBefore w:val="0"/>
        <w:widowControl w:val="0"/>
        <w:numPr>
          <w:ilvl w:val="0"/>
          <w:numId w:val="7"/>
        </w:numPr>
        <w:kinsoku/>
        <w:wordWrap/>
        <w:overflowPunct/>
        <w:topLinePunct w:val="0"/>
        <w:autoSpaceDE w:val="0"/>
        <w:autoSpaceDN/>
        <w:bidi w:val="0"/>
        <w:adjustRightInd w:val="0"/>
        <w:snapToGrid w:val="0"/>
        <w:spacing w:line="312" w:lineRule="auto"/>
        <w:ind w:firstLine="501" w:firstLineChars="209"/>
        <w:jc w:val="left"/>
        <w:textAlignment w:val="auto"/>
        <w:rPr>
          <w:rFonts w:ascii="宋体" w:hAnsi="宋体" w:cs="宋体"/>
          <w:color w:val="auto"/>
          <w:sz w:val="24"/>
          <w:highlight w:val="none"/>
        </w:rPr>
      </w:pPr>
      <w:r>
        <w:rPr>
          <w:rFonts w:hint="eastAsia" w:ascii="宋体" w:hAnsi="宋体" w:cs="宋体"/>
          <w:color w:val="auto"/>
          <w:sz w:val="24"/>
          <w:highlight w:val="none"/>
          <w:lang w:eastAsia="zh-CN"/>
        </w:rPr>
        <w:t>乙方</w:t>
      </w:r>
      <w:r>
        <w:rPr>
          <w:rFonts w:hint="eastAsia" w:ascii="宋体" w:hAnsi="宋体" w:cs="宋体"/>
          <w:color w:val="auto"/>
          <w:sz w:val="24"/>
          <w:highlight w:val="none"/>
        </w:rPr>
        <w:t>在投标文件中须说明保修期内提供的服务计划。</w:t>
      </w:r>
    </w:p>
    <w:p w14:paraId="513A3E36">
      <w:pPr>
        <w:keepNext w:val="0"/>
        <w:keepLines w:val="0"/>
        <w:pageBreakBefore w:val="0"/>
        <w:widowControl w:val="0"/>
        <w:kinsoku/>
        <w:wordWrap/>
        <w:overflowPunct/>
        <w:topLinePunct w:val="0"/>
        <w:autoSpaceDE w:val="0"/>
        <w:autoSpaceDN/>
        <w:bidi w:val="0"/>
        <w:adjustRightInd w:val="0"/>
        <w:snapToGrid w:val="0"/>
        <w:spacing w:line="312" w:lineRule="auto"/>
        <w:ind w:firstLine="482" w:firstLineChars="200"/>
        <w:jc w:val="left"/>
        <w:textAlignment w:val="auto"/>
        <w:rPr>
          <w:rFonts w:ascii="宋体" w:hAnsi="宋体" w:cs="宋体"/>
          <w:color w:val="auto"/>
          <w:kern w:val="0"/>
          <w:sz w:val="24"/>
          <w:highlight w:val="none"/>
        </w:rPr>
      </w:pPr>
      <w:r>
        <w:rPr>
          <w:rFonts w:hint="eastAsia" w:ascii="宋体" w:hAnsi="宋体" w:cs="宋体"/>
          <w:b/>
          <w:bCs/>
          <w:color w:val="auto"/>
          <w:kern w:val="0"/>
          <w:sz w:val="24"/>
          <w:highlight w:val="none"/>
        </w:rPr>
        <w:t>第八条：</w:t>
      </w:r>
      <w:r>
        <w:rPr>
          <w:rFonts w:hint="eastAsia" w:ascii="宋体" w:hAnsi="宋体" w:cs="宋体"/>
          <w:color w:val="auto"/>
          <w:sz w:val="24"/>
          <w:highlight w:val="none"/>
        </w:rPr>
        <w:t>乙</w:t>
      </w:r>
      <w:r>
        <w:rPr>
          <w:rFonts w:hint="eastAsia" w:ascii="宋体" w:hAnsi="宋体" w:cs="宋体"/>
          <w:color w:val="auto"/>
          <w:kern w:val="0"/>
          <w:sz w:val="24"/>
          <w:highlight w:val="none"/>
        </w:rPr>
        <w:t>方承担合同标的供货、安装调试及交付前的一切费用(包括不可预见费用)和市场风险。</w:t>
      </w:r>
    </w:p>
    <w:p w14:paraId="57A2E546">
      <w:pPr>
        <w:keepNext w:val="0"/>
        <w:keepLines w:val="0"/>
        <w:pageBreakBefore w:val="0"/>
        <w:widowControl w:val="0"/>
        <w:kinsoku/>
        <w:wordWrap/>
        <w:overflowPunct/>
        <w:topLinePunct w:val="0"/>
        <w:autoSpaceDE w:val="0"/>
        <w:autoSpaceDN/>
        <w:bidi w:val="0"/>
        <w:adjustRightInd w:val="0"/>
        <w:snapToGrid w:val="0"/>
        <w:spacing w:line="312" w:lineRule="auto"/>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第九条：其他约定：</w:t>
      </w:r>
    </w:p>
    <w:p w14:paraId="36CFFCE7">
      <w:pPr>
        <w:keepNext w:val="0"/>
        <w:keepLines w:val="0"/>
        <w:pageBreakBefore w:val="0"/>
        <w:widowControl w:val="0"/>
        <w:numPr>
          <w:ilvl w:val="0"/>
          <w:numId w:val="0"/>
        </w:numPr>
        <w:kinsoku/>
        <w:wordWrap/>
        <w:overflowPunct/>
        <w:topLinePunct w:val="0"/>
        <w:autoSpaceDE w:val="0"/>
        <w:autoSpaceDN/>
        <w:bidi w:val="0"/>
        <w:adjustRightInd w:val="0"/>
        <w:snapToGrid w:val="0"/>
        <w:spacing w:line="312"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按招标文件要求及投标文件内容提供设备及服务。</w:t>
      </w:r>
    </w:p>
    <w:p w14:paraId="10D21492">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2.如果甲方提出对项目业绩真实性进行核查的要求，乙方需在15个工作日内无条件完成配合工作，包括但不限于到项目现场踏勘各设备运营状况，与甲方联系人线上或面对面沟通，乙方不得以任何客观条件限</w:t>
      </w:r>
      <w:r>
        <w:rPr>
          <w:rFonts w:hint="eastAsia" w:ascii="宋体" w:hAnsi="宋体" w:eastAsia="宋体" w:cs="宋体"/>
          <w:color w:val="auto"/>
          <w:sz w:val="24"/>
          <w:szCs w:val="24"/>
          <w:highlight w:val="none"/>
          <w:u w:val="single"/>
          <w:lang w:val="en-US" w:eastAsia="zh-CN"/>
        </w:rPr>
        <w:t>制为由拒绝配合工作。</w:t>
      </w:r>
    </w:p>
    <w:p w14:paraId="5B9D62DD">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3.如果甲方提出对投标产品的品牌、型号、参数真实性进行核查的要求，乙方需在7个工作日内无条件完成配合工作，包括但不限于到厂家或经销商或客户对该设备进行核实，乙方不得以任何客观条件限制为由拒绝配合工作。</w:t>
      </w:r>
    </w:p>
    <w:p w14:paraId="74400666">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4.合同履约期内，若甲方对投标产品有任何的疑虑，均可指定第三方权威检测机构或自行对其投标产品进行检测，乙方必须无条件配合，并在 15 个自然日内完成甲方所要求的配合工作。</w:t>
      </w:r>
    </w:p>
    <w:p w14:paraId="717F505D">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注：如发生乙方无法安排甲方核查工作或经核查发现设备参数不符合乙方投标响应参数的，甲方有权要求乙方承担相关差旅费、误工费等相关费用，并以虚假应标为由与乙方解除合同，没收乙方递交的投标保证金；</w:t>
      </w:r>
    </w:p>
    <w:p w14:paraId="23393BD5">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outlineLvl w:val="9"/>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highlight w:val="none"/>
          <w:u w:val="single"/>
          <w:lang w:val="en-US" w:eastAsia="zh-CN"/>
        </w:rPr>
        <w:t>5.乙方须提供投标文件中响应的质保年限原厂证明，如：厂家的序列号...</w:t>
      </w:r>
    </w:p>
    <w:p w14:paraId="5978F3EA">
      <w:pPr>
        <w:keepNext w:val="0"/>
        <w:keepLines w:val="0"/>
        <w:pageBreakBefore w:val="0"/>
        <w:widowControl w:val="0"/>
        <w:kinsoku/>
        <w:wordWrap/>
        <w:overflowPunct/>
        <w:topLinePunct w:val="0"/>
        <w:autoSpaceDE w:val="0"/>
        <w:autoSpaceDN/>
        <w:bidi w:val="0"/>
        <w:adjustRightInd w:val="0"/>
        <w:snapToGrid w:val="0"/>
        <w:spacing w:line="312"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第十条：违约责任</w:t>
      </w:r>
    </w:p>
    <w:p w14:paraId="193E4DF1">
      <w:pPr>
        <w:keepNext w:val="0"/>
        <w:keepLines w:val="0"/>
        <w:pageBreakBefore w:val="0"/>
        <w:widowControl w:val="0"/>
        <w:kinsoku/>
        <w:wordWrap/>
        <w:overflowPunct/>
        <w:topLinePunct w:val="0"/>
        <w:autoSpaceDE w:val="0"/>
        <w:autoSpaceDN/>
        <w:bidi w:val="0"/>
        <w:adjustRightInd w:val="0"/>
        <w:snapToGrid w:val="0"/>
        <w:spacing w:line="312" w:lineRule="auto"/>
        <w:ind w:firstLine="501" w:firstLineChars="209"/>
        <w:jc w:val="lef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由于乙方原因(除不可抗力外)不能按期交付合同标的，对超出交付期的每一天，乙方应按合同总价款的千分之三承担违约金，在合同货款支付时一次性扣除。若超出交付期十天(含十天)以上的，甲方有权终止合同并提请监管部门按照有关</w:t>
      </w:r>
      <w:r>
        <w:rPr>
          <w:rFonts w:hint="eastAsia" w:ascii="宋体" w:hAnsi="宋体" w:cs="宋体"/>
          <w:color w:val="auto"/>
          <w:sz w:val="24"/>
          <w:highlight w:val="none"/>
          <w:lang w:eastAsia="zh-CN"/>
        </w:rPr>
        <w:t>文件</w:t>
      </w:r>
      <w:r>
        <w:rPr>
          <w:rFonts w:hint="eastAsia" w:ascii="宋体" w:hAnsi="宋体" w:cs="宋体"/>
          <w:color w:val="auto"/>
          <w:sz w:val="24"/>
          <w:highlight w:val="none"/>
        </w:rPr>
        <w:t>规定对乙方进行处理。</w:t>
      </w:r>
    </w:p>
    <w:p w14:paraId="66E82E36">
      <w:pPr>
        <w:keepNext w:val="0"/>
        <w:keepLines w:val="0"/>
        <w:pageBreakBefore w:val="0"/>
        <w:widowControl w:val="0"/>
        <w:kinsoku/>
        <w:wordWrap/>
        <w:overflowPunct/>
        <w:topLinePunct w:val="0"/>
        <w:autoSpaceDE w:val="0"/>
        <w:autoSpaceDN/>
        <w:bidi w:val="0"/>
        <w:adjustRightInd w:val="0"/>
        <w:snapToGrid w:val="0"/>
        <w:spacing w:line="312" w:lineRule="auto"/>
        <w:ind w:firstLine="501" w:firstLineChars="209"/>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乙方按合同要求将货物送达甲方后，经验收合格后，甲方超出付款期支付货款的，每逾一天，甲方应向乙方支付合同货物金额的千分之三的滞纳金。如遇特殊情况甲方要求推迟供货或验收的，必须事先征得乙方的同意，否则应承担由此给乙方造成的损失。</w:t>
      </w:r>
    </w:p>
    <w:p w14:paraId="43FABAE9">
      <w:pPr>
        <w:keepNext w:val="0"/>
        <w:keepLines w:val="0"/>
        <w:pageBreakBefore w:val="0"/>
        <w:widowControl w:val="0"/>
        <w:kinsoku/>
        <w:wordWrap/>
        <w:overflowPunct/>
        <w:topLinePunct w:val="0"/>
        <w:autoSpaceDE w:val="0"/>
        <w:autoSpaceDN/>
        <w:bidi w:val="0"/>
        <w:adjustRightInd w:val="0"/>
        <w:snapToGrid w:val="0"/>
        <w:spacing w:line="312" w:lineRule="auto"/>
        <w:ind w:firstLine="501" w:firstLineChars="209"/>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乙方达不到投标文件中所承诺的内容进行考核和奖惩。具体如下：</w:t>
      </w:r>
    </w:p>
    <w:p w14:paraId="7761F137">
      <w:pPr>
        <w:keepNext w:val="0"/>
        <w:keepLines w:val="0"/>
        <w:pageBreakBefore w:val="0"/>
        <w:widowControl w:val="0"/>
        <w:numPr>
          <w:ilvl w:val="0"/>
          <w:numId w:val="12"/>
        </w:numPr>
        <w:kinsoku/>
        <w:wordWrap/>
        <w:overflowPunct/>
        <w:topLinePunct w:val="0"/>
        <w:autoSpaceDE w:val="0"/>
        <w:autoSpaceDN/>
        <w:bidi w:val="0"/>
        <w:adjustRightInd w:val="0"/>
        <w:snapToGrid w:val="0"/>
        <w:spacing w:line="312" w:lineRule="auto"/>
        <w:ind w:left="0" w:leftChars="0" w:firstLine="425"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乙方未按照投标文件中承诺的在设备及软件（或系统）整个使用期内到达现场对故障进行处理的响应时间履约的，每发现一次扣2000元。</w:t>
      </w:r>
    </w:p>
    <w:p w14:paraId="016E0CD1">
      <w:pPr>
        <w:keepNext w:val="0"/>
        <w:keepLines w:val="0"/>
        <w:pageBreakBefore w:val="0"/>
        <w:widowControl w:val="0"/>
        <w:numPr>
          <w:ilvl w:val="0"/>
          <w:numId w:val="12"/>
        </w:numPr>
        <w:kinsoku/>
        <w:wordWrap/>
        <w:overflowPunct/>
        <w:topLinePunct w:val="0"/>
        <w:autoSpaceDE w:val="0"/>
        <w:autoSpaceDN/>
        <w:bidi w:val="0"/>
        <w:adjustRightInd w:val="0"/>
        <w:snapToGrid w:val="0"/>
        <w:spacing w:line="312" w:lineRule="auto"/>
        <w:ind w:left="0" w:leftChars="0" w:firstLine="425" w:firstLineChars="0"/>
        <w:jc w:val="left"/>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本次项目所有空调设备，质保期内每年上门服务二次，进行制冷剂添补和室内外机热交换器的清洗、消毒、冷媒系统气密性检测、冷凝排水系统的检测等维护保养，若在质保期内</w:t>
      </w:r>
      <w:r>
        <w:rPr>
          <w:rFonts w:hint="eastAsia" w:ascii="宋体" w:hAnsi="宋体" w:eastAsia="宋体" w:cs="宋体"/>
          <w:color w:val="auto"/>
          <w:sz w:val="24"/>
          <w:highlight w:val="none"/>
          <w:lang w:val="en-US" w:eastAsia="zh-CN"/>
        </w:rPr>
        <w:t>乙方</w:t>
      </w:r>
      <w:r>
        <w:rPr>
          <w:rFonts w:hint="default" w:ascii="宋体" w:hAnsi="宋体" w:eastAsia="宋体" w:cs="宋体"/>
          <w:color w:val="auto"/>
          <w:sz w:val="24"/>
          <w:highlight w:val="none"/>
          <w:lang w:val="en-US" w:eastAsia="zh-CN"/>
        </w:rPr>
        <w:t>未按照承诺内容履约，每发现一次扣除10000元。</w:t>
      </w:r>
    </w:p>
    <w:p w14:paraId="5EE6A4DB">
      <w:pPr>
        <w:keepNext w:val="0"/>
        <w:keepLines w:val="0"/>
        <w:pageBreakBefore w:val="0"/>
        <w:widowControl w:val="0"/>
        <w:numPr>
          <w:ilvl w:val="0"/>
          <w:numId w:val="12"/>
        </w:numPr>
        <w:kinsoku/>
        <w:wordWrap/>
        <w:overflowPunct/>
        <w:topLinePunct w:val="0"/>
        <w:autoSpaceDE w:val="0"/>
        <w:autoSpaceDN/>
        <w:bidi w:val="0"/>
        <w:adjustRightInd w:val="0"/>
        <w:snapToGrid w:val="0"/>
        <w:spacing w:line="312" w:lineRule="auto"/>
        <w:ind w:left="0" w:leftChars="0" w:firstLine="425" w:firstLineChars="0"/>
        <w:jc w:val="left"/>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在所有设备响应的质量保修期内发生故障问题20天内无法解决的免费更换新机。</w:t>
      </w:r>
    </w:p>
    <w:p w14:paraId="41D4CA5C">
      <w:pPr>
        <w:keepNext w:val="0"/>
        <w:keepLines w:val="0"/>
        <w:pageBreakBefore w:val="0"/>
        <w:widowControl w:val="0"/>
        <w:kinsoku/>
        <w:wordWrap/>
        <w:overflowPunct/>
        <w:topLinePunct w:val="0"/>
        <w:autoSpaceDE w:val="0"/>
        <w:autoSpaceDN/>
        <w:bidi w:val="0"/>
        <w:adjustRightInd w:val="0"/>
        <w:snapToGrid w:val="0"/>
        <w:spacing w:line="312"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第十一条：争议的解决</w:t>
      </w:r>
    </w:p>
    <w:p w14:paraId="1B876C60">
      <w:pPr>
        <w:keepNext w:val="0"/>
        <w:keepLines w:val="0"/>
        <w:pageBreakBefore w:val="0"/>
        <w:widowControl w:val="0"/>
        <w:kinsoku/>
        <w:wordWrap/>
        <w:overflowPunct/>
        <w:topLinePunct w:val="0"/>
        <w:autoSpaceDE w:val="0"/>
        <w:autoSpaceDN/>
        <w:bidi w:val="0"/>
        <w:adjustRightInd w:val="0"/>
        <w:snapToGrid w:val="0"/>
        <w:spacing w:line="312" w:lineRule="auto"/>
        <w:ind w:firstLine="501" w:firstLineChars="209"/>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1、因质量问题发生争议的，由</w:t>
      </w:r>
      <w:r>
        <w:rPr>
          <w:rFonts w:hint="eastAsia" w:ascii="宋体" w:hAnsi="宋体" w:cs="宋体"/>
          <w:color w:val="auto"/>
          <w:sz w:val="24"/>
          <w:highlight w:val="none"/>
        </w:rPr>
        <w:t>甲</w:t>
      </w:r>
      <w:r>
        <w:rPr>
          <w:rFonts w:hint="eastAsia" w:ascii="宋体" w:hAnsi="宋体" w:cs="宋体"/>
          <w:color w:val="auto"/>
          <w:kern w:val="0"/>
          <w:sz w:val="24"/>
          <w:highlight w:val="none"/>
        </w:rPr>
        <w:t>方委托有关技术部门进行质量鉴定，该鉴定的结论</w:t>
      </w:r>
      <w:r>
        <w:rPr>
          <w:rFonts w:hint="eastAsia" w:ascii="宋体" w:hAnsi="宋体" w:cs="宋体"/>
          <w:color w:val="auto"/>
          <w:sz w:val="24"/>
          <w:highlight w:val="none"/>
        </w:rPr>
        <w:t>甲</w:t>
      </w:r>
      <w:r>
        <w:rPr>
          <w:rFonts w:hint="eastAsia" w:ascii="宋体" w:hAnsi="宋体" w:cs="宋体"/>
          <w:bCs/>
          <w:color w:val="auto"/>
          <w:kern w:val="0"/>
          <w:sz w:val="24"/>
          <w:highlight w:val="none"/>
        </w:rPr>
        <w:t>乙</w:t>
      </w:r>
      <w:r>
        <w:rPr>
          <w:rFonts w:hint="eastAsia" w:ascii="宋体" w:hAnsi="宋体" w:cs="宋体"/>
          <w:color w:val="auto"/>
          <w:kern w:val="0"/>
          <w:sz w:val="24"/>
          <w:highlight w:val="none"/>
        </w:rPr>
        <w:t>双方应当接受，各方均有权直接向对方索赔，并签订书面处理协议书，报见证方备案。</w:t>
      </w:r>
    </w:p>
    <w:p w14:paraId="15D3C5DF">
      <w:pPr>
        <w:keepNext w:val="0"/>
        <w:keepLines w:val="0"/>
        <w:pageBreakBefore w:val="0"/>
        <w:widowControl w:val="0"/>
        <w:kinsoku/>
        <w:wordWrap/>
        <w:overflowPunct/>
        <w:topLinePunct w:val="0"/>
        <w:autoSpaceDN/>
        <w:bidi w:val="0"/>
        <w:adjustRightInd w:val="0"/>
        <w:snapToGrid w:val="0"/>
        <w:spacing w:line="312" w:lineRule="auto"/>
        <w:ind w:firstLine="600"/>
        <w:textAlignment w:val="auto"/>
        <w:rPr>
          <w:rFonts w:ascii="宋体" w:hAnsi="宋体" w:cs="宋体"/>
          <w:color w:val="auto"/>
          <w:kern w:val="0"/>
          <w:sz w:val="24"/>
          <w:highlight w:val="none"/>
        </w:rPr>
      </w:pPr>
      <w:r>
        <w:rPr>
          <w:rFonts w:hint="eastAsia" w:ascii="宋体" w:hAnsi="宋体" w:cs="宋体"/>
          <w:color w:val="auto"/>
          <w:kern w:val="0"/>
          <w:sz w:val="24"/>
          <w:highlight w:val="none"/>
        </w:rPr>
        <w:t>2、双方无法通过协商解决合同争议的，任何一方有权向建德市人民法院提出诉讼。</w:t>
      </w:r>
    </w:p>
    <w:p w14:paraId="51AD13CA">
      <w:pPr>
        <w:keepNext w:val="0"/>
        <w:keepLines w:val="0"/>
        <w:pageBreakBefore w:val="0"/>
        <w:widowControl w:val="0"/>
        <w:kinsoku/>
        <w:wordWrap/>
        <w:overflowPunct/>
        <w:topLinePunct w:val="0"/>
        <w:autoSpaceDN/>
        <w:bidi w:val="0"/>
        <w:adjustRightInd w:val="0"/>
        <w:snapToGrid w:val="0"/>
        <w:spacing w:line="312" w:lineRule="auto"/>
        <w:ind w:firstLine="600"/>
        <w:textAlignment w:val="auto"/>
        <w:rPr>
          <w:rFonts w:ascii="宋体" w:hAnsi="宋体" w:cs="宋体"/>
          <w:b/>
          <w:color w:val="auto"/>
          <w:sz w:val="24"/>
          <w:highlight w:val="none"/>
        </w:rPr>
      </w:pPr>
      <w:r>
        <w:rPr>
          <w:rFonts w:hint="eastAsia" w:ascii="宋体" w:hAnsi="宋体" w:cs="宋体"/>
          <w:b/>
          <w:color w:val="auto"/>
          <w:sz w:val="24"/>
          <w:highlight w:val="none"/>
        </w:rPr>
        <w:t>第十二条：合同的生效</w:t>
      </w:r>
    </w:p>
    <w:p w14:paraId="3466CE92">
      <w:pPr>
        <w:keepNext w:val="0"/>
        <w:keepLines w:val="0"/>
        <w:pageBreakBefore w:val="0"/>
        <w:widowControl w:val="0"/>
        <w:kinsoku/>
        <w:wordWrap/>
        <w:overflowPunct/>
        <w:topLinePunct w:val="0"/>
        <w:autoSpaceDE w:val="0"/>
        <w:autoSpaceDN/>
        <w:bidi w:val="0"/>
        <w:adjustRightInd w:val="0"/>
        <w:spacing w:line="312" w:lineRule="auto"/>
        <w:ind w:firstLine="501" w:firstLineChars="209"/>
        <w:jc w:val="left"/>
        <w:textAlignment w:val="auto"/>
        <w:rPr>
          <w:rFonts w:ascii="宋体" w:hAnsi="宋体"/>
          <w:color w:val="auto"/>
          <w:kern w:val="0"/>
          <w:sz w:val="24"/>
          <w:highlight w:val="none"/>
        </w:rPr>
      </w:pPr>
      <w:r>
        <w:rPr>
          <w:rFonts w:hint="eastAsia" w:ascii="宋体" w:hAnsi="宋体" w:cs="宋体"/>
          <w:color w:val="auto"/>
          <w:kern w:val="0"/>
          <w:sz w:val="24"/>
          <w:highlight w:val="none"/>
        </w:rPr>
        <w:t>1、</w:t>
      </w:r>
      <w:r>
        <w:rPr>
          <w:rFonts w:hint="eastAsia" w:ascii="宋体" w:hAnsi="宋体"/>
          <w:color w:val="auto"/>
          <w:kern w:val="0"/>
          <w:sz w:val="24"/>
          <w:highlight w:val="none"/>
        </w:rPr>
        <w:t>本合同一式陆份，甲、乙双方各执二份，见证单位一份，监管部门一份。</w:t>
      </w:r>
    </w:p>
    <w:p w14:paraId="7038F6C9">
      <w:pPr>
        <w:keepNext w:val="0"/>
        <w:keepLines w:val="0"/>
        <w:pageBreakBefore w:val="0"/>
        <w:widowControl w:val="0"/>
        <w:kinsoku/>
        <w:wordWrap/>
        <w:overflowPunct/>
        <w:topLinePunct w:val="0"/>
        <w:autoSpaceDE w:val="0"/>
        <w:autoSpaceDN/>
        <w:bidi w:val="0"/>
        <w:adjustRightInd w:val="0"/>
        <w:snapToGrid w:val="0"/>
        <w:spacing w:line="312" w:lineRule="auto"/>
        <w:ind w:firstLine="600" w:firstLineChars="25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2、本合同经</w:t>
      </w:r>
      <w:r>
        <w:rPr>
          <w:rFonts w:hint="eastAsia" w:ascii="宋体" w:hAnsi="宋体" w:cs="宋体"/>
          <w:color w:val="auto"/>
          <w:sz w:val="24"/>
          <w:highlight w:val="none"/>
        </w:rPr>
        <w:t>甲</w:t>
      </w:r>
      <w:r>
        <w:rPr>
          <w:rFonts w:hint="eastAsia" w:ascii="宋体" w:hAnsi="宋体" w:cs="宋体"/>
          <w:bCs/>
          <w:color w:val="auto"/>
          <w:kern w:val="0"/>
          <w:sz w:val="24"/>
          <w:highlight w:val="none"/>
        </w:rPr>
        <w:t>乙</w:t>
      </w:r>
      <w:r>
        <w:rPr>
          <w:rFonts w:hint="eastAsia" w:ascii="宋体" w:hAnsi="宋体" w:cs="宋体"/>
          <w:color w:val="auto"/>
          <w:kern w:val="0"/>
          <w:sz w:val="24"/>
          <w:highlight w:val="none"/>
        </w:rPr>
        <w:t>双方法定代表人或委托代理人签字并加盖公章（或合同章）后生效。</w:t>
      </w:r>
    </w:p>
    <w:p w14:paraId="310F4A22">
      <w:pPr>
        <w:pStyle w:val="33"/>
        <w:keepNext w:val="0"/>
        <w:keepLines w:val="0"/>
        <w:pageBreakBefore w:val="0"/>
        <w:widowControl w:val="0"/>
        <w:kinsoku/>
        <w:wordWrap/>
        <w:overflowPunct/>
        <w:topLinePunct w:val="0"/>
        <w:autoSpaceDN/>
        <w:bidi w:val="0"/>
        <w:snapToGrid w:val="0"/>
        <w:spacing w:line="312" w:lineRule="auto"/>
        <w:ind w:firstLine="600" w:firstLineChars="250"/>
        <w:textAlignment w:val="auto"/>
        <w:rPr>
          <w:rFonts w:hAnsi="宋体" w:cs="宋体"/>
          <w:color w:val="auto"/>
          <w:sz w:val="24"/>
          <w:szCs w:val="24"/>
          <w:highlight w:val="none"/>
        </w:rPr>
      </w:pPr>
      <w:r>
        <w:rPr>
          <w:rFonts w:hint="eastAsia" w:hAnsi="宋体" w:cs="宋体"/>
          <w:color w:val="auto"/>
          <w:sz w:val="24"/>
          <w:szCs w:val="24"/>
          <w:highlight w:val="none"/>
        </w:rPr>
        <w:t>3、本合同未尽事宜，经双方商议可续签补充协议。该补充协议与本合同具有相同法律效力，但该补充协议的内容不能实质性修改招标文件的主要条款。</w:t>
      </w:r>
    </w:p>
    <w:p w14:paraId="600AE3C4">
      <w:pPr>
        <w:pStyle w:val="33"/>
        <w:keepNext w:val="0"/>
        <w:keepLines w:val="0"/>
        <w:pageBreakBefore w:val="0"/>
        <w:widowControl w:val="0"/>
        <w:kinsoku/>
        <w:wordWrap/>
        <w:overflowPunct/>
        <w:topLinePunct w:val="0"/>
        <w:autoSpaceDN/>
        <w:bidi w:val="0"/>
        <w:snapToGrid w:val="0"/>
        <w:spacing w:line="312" w:lineRule="auto"/>
        <w:ind w:firstLine="600" w:firstLineChars="250"/>
        <w:textAlignment w:val="auto"/>
        <w:rPr>
          <w:rFonts w:hAnsi="宋体" w:cs="宋体"/>
          <w:color w:val="auto"/>
          <w:sz w:val="24"/>
          <w:szCs w:val="24"/>
          <w:highlight w:val="none"/>
        </w:rPr>
      </w:pPr>
      <w:r>
        <w:rPr>
          <w:rFonts w:hint="eastAsia" w:hAnsi="宋体" w:cs="宋体"/>
          <w:color w:val="auto"/>
          <w:sz w:val="24"/>
          <w:szCs w:val="24"/>
          <w:highlight w:val="none"/>
        </w:rPr>
        <w:t>4、本合同未涉及的部分以招标文件（招标编号：    ）(包括补充更正，如有)为准，上述招标文件与乙方针对本项目投标文件及记录是本合同的附件，与本合同具有同等法律效力，但附件与主合同的规定不一致时，以主合同为准。</w:t>
      </w:r>
    </w:p>
    <w:p w14:paraId="5995C0C8">
      <w:pPr>
        <w:pStyle w:val="33"/>
        <w:keepNext w:val="0"/>
        <w:keepLines w:val="0"/>
        <w:pageBreakBefore w:val="0"/>
        <w:widowControl w:val="0"/>
        <w:kinsoku/>
        <w:wordWrap/>
        <w:overflowPunct/>
        <w:topLinePunct w:val="0"/>
        <w:autoSpaceDN/>
        <w:bidi w:val="0"/>
        <w:snapToGrid w:val="0"/>
        <w:spacing w:line="312" w:lineRule="auto"/>
        <w:textAlignment w:val="auto"/>
        <w:rPr>
          <w:rFonts w:hAnsi="宋体" w:cs="宋体"/>
          <w:b/>
          <w:color w:val="auto"/>
          <w:sz w:val="24"/>
          <w:szCs w:val="24"/>
          <w:highlight w:val="none"/>
        </w:rPr>
      </w:pPr>
      <w:r>
        <w:rPr>
          <w:rFonts w:hint="eastAsia" w:hAnsi="宋体" w:cs="宋体"/>
          <w:b/>
          <w:color w:val="auto"/>
          <w:sz w:val="24"/>
          <w:szCs w:val="24"/>
          <w:highlight w:val="none"/>
        </w:rPr>
        <w:t>（以下无正文）</w:t>
      </w:r>
    </w:p>
    <w:p w14:paraId="043110C8">
      <w:pPr>
        <w:pStyle w:val="33"/>
        <w:keepNext w:val="0"/>
        <w:keepLines w:val="0"/>
        <w:pageBreakBefore w:val="0"/>
        <w:widowControl w:val="0"/>
        <w:kinsoku/>
        <w:wordWrap/>
        <w:overflowPunct/>
        <w:topLinePunct w:val="0"/>
        <w:autoSpaceDN/>
        <w:bidi w:val="0"/>
        <w:snapToGrid w:val="0"/>
        <w:spacing w:line="312" w:lineRule="auto"/>
        <w:textAlignment w:val="auto"/>
        <w:rPr>
          <w:rFonts w:hAnsi="宋体" w:cs="宋体"/>
          <w:b/>
          <w:color w:val="auto"/>
          <w:sz w:val="24"/>
          <w:szCs w:val="24"/>
          <w:highlight w:val="none"/>
        </w:rPr>
      </w:pPr>
    </w:p>
    <w:p w14:paraId="1AB0399B">
      <w:pPr>
        <w:pStyle w:val="33"/>
        <w:keepNext w:val="0"/>
        <w:keepLines w:val="0"/>
        <w:pageBreakBefore w:val="0"/>
        <w:widowControl w:val="0"/>
        <w:kinsoku/>
        <w:wordWrap/>
        <w:overflowPunct/>
        <w:topLinePunct w:val="0"/>
        <w:autoSpaceDN/>
        <w:bidi w:val="0"/>
        <w:snapToGrid w:val="0"/>
        <w:spacing w:line="312" w:lineRule="auto"/>
        <w:textAlignment w:val="auto"/>
        <w:rPr>
          <w:rFonts w:hAnsi="宋体" w:cs="宋体"/>
          <w:b/>
          <w:color w:val="auto"/>
          <w:sz w:val="24"/>
          <w:szCs w:val="24"/>
          <w:highlight w:val="none"/>
        </w:rPr>
      </w:pPr>
      <w:r>
        <w:rPr>
          <w:rFonts w:hint="eastAsia" w:hAnsi="宋体" w:cs="宋体"/>
          <w:b/>
          <w:color w:val="auto"/>
          <w:sz w:val="24"/>
          <w:szCs w:val="24"/>
          <w:highlight w:val="none"/>
        </w:rPr>
        <w:t>甲方（盖章）：                               乙方（盖章）：</w:t>
      </w:r>
    </w:p>
    <w:p w14:paraId="3BE2D18E">
      <w:pPr>
        <w:pStyle w:val="33"/>
        <w:keepNext w:val="0"/>
        <w:keepLines w:val="0"/>
        <w:pageBreakBefore w:val="0"/>
        <w:widowControl w:val="0"/>
        <w:kinsoku/>
        <w:wordWrap/>
        <w:overflowPunct/>
        <w:topLinePunct w:val="0"/>
        <w:autoSpaceDN/>
        <w:bidi w:val="0"/>
        <w:snapToGrid w:val="0"/>
        <w:spacing w:line="312" w:lineRule="auto"/>
        <w:ind w:left="180" w:hanging="180" w:hangingChars="75"/>
        <w:textAlignment w:val="auto"/>
        <w:rPr>
          <w:rFonts w:hAnsi="宋体" w:cs="宋体"/>
          <w:color w:val="auto"/>
          <w:sz w:val="24"/>
          <w:szCs w:val="24"/>
          <w:highlight w:val="none"/>
        </w:rPr>
      </w:pPr>
      <w:r>
        <w:rPr>
          <w:rFonts w:hint="eastAsia" w:hAnsi="宋体" w:cs="宋体"/>
          <w:color w:val="auto"/>
          <w:sz w:val="24"/>
          <w:szCs w:val="24"/>
          <w:highlight w:val="none"/>
        </w:rPr>
        <w:t>法定代表人或受委托人                         法定代表人或受委托人</w:t>
      </w:r>
    </w:p>
    <w:p w14:paraId="07A06B5F">
      <w:pPr>
        <w:pStyle w:val="33"/>
        <w:keepNext w:val="0"/>
        <w:keepLines w:val="0"/>
        <w:pageBreakBefore w:val="0"/>
        <w:widowControl w:val="0"/>
        <w:kinsoku/>
        <w:wordWrap/>
        <w:overflowPunct/>
        <w:topLinePunct w:val="0"/>
        <w:autoSpaceDN/>
        <w:bidi w:val="0"/>
        <w:snapToGrid w:val="0"/>
        <w:spacing w:line="312" w:lineRule="auto"/>
        <w:ind w:left="180" w:hanging="180" w:hangingChars="75"/>
        <w:textAlignment w:val="auto"/>
        <w:rPr>
          <w:rFonts w:hAnsi="宋体" w:cs="宋体"/>
          <w:color w:val="auto"/>
          <w:sz w:val="24"/>
          <w:szCs w:val="24"/>
          <w:highlight w:val="none"/>
        </w:rPr>
      </w:pPr>
      <w:r>
        <w:rPr>
          <w:rFonts w:hint="eastAsia" w:hAnsi="宋体" w:cs="宋体"/>
          <w:color w:val="auto"/>
          <w:sz w:val="24"/>
          <w:szCs w:val="24"/>
          <w:highlight w:val="none"/>
        </w:rPr>
        <w:t>（签字）                                     （签字）</w:t>
      </w:r>
    </w:p>
    <w:p w14:paraId="257FD58E">
      <w:pPr>
        <w:pStyle w:val="33"/>
        <w:keepNext w:val="0"/>
        <w:keepLines w:val="0"/>
        <w:pageBreakBefore w:val="0"/>
        <w:widowControl w:val="0"/>
        <w:kinsoku/>
        <w:wordWrap/>
        <w:overflowPunct/>
        <w:topLinePunct w:val="0"/>
        <w:autoSpaceDN/>
        <w:bidi w:val="0"/>
        <w:snapToGrid w:val="0"/>
        <w:spacing w:line="312" w:lineRule="auto"/>
        <w:ind w:left="180" w:hanging="180" w:hangingChars="75"/>
        <w:textAlignment w:val="auto"/>
        <w:rPr>
          <w:rFonts w:hAnsi="宋体" w:cs="宋体"/>
          <w:color w:val="auto"/>
          <w:sz w:val="24"/>
          <w:szCs w:val="24"/>
          <w:highlight w:val="none"/>
        </w:rPr>
      </w:pPr>
      <w:r>
        <w:rPr>
          <w:rFonts w:hint="eastAsia" w:hAnsi="宋体" w:cs="宋体"/>
          <w:color w:val="auto"/>
          <w:sz w:val="24"/>
          <w:szCs w:val="24"/>
          <w:highlight w:val="none"/>
        </w:rPr>
        <w:t>地址：                                       地址：</w:t>
      </w:r>
    </w:p>
    <w:p w14:paraId="11F93DF3">
      <w:pPr>
        <w:pStyle w:val="33"/>
        <w:keepNext w:val="0"/>
        <w:keepLines w:val="0"/>
        <w:pageBreakBefore w:val="0"/>
        <w:widowControl w:val="0"/>
        <w:kinsoku/>
        <w:wordWrap/>
        <w:overflowPunct/>
        <w:topLinePunct w:val="0"/>
        <w:autoSpaceDN/>
        <w:bidi w:val="0"/>
        <w:snapToGrid w:val="0"/>
        <w:spacing w:line="312" w:lineRule="auto"/>
        <w:ind w:left="180" w:hanging="180" w:hangingChars="75"/>
        <w:textAlignment w:val="auto"/>
        <w:rPr>
          <w:rFonts w:hAnsi="宋体" w:cs="宋体"/>
          <w:color w:val="auto"/>
          <w:sz w:val="24"/>
          <w:szCs w:val="24"/>
          <w:highlight w:val="none"/>
        </w:rPr>
      </w:pPr>
      <w:r>
        <w:rPr>
          <w:rFonts w:hint="eastAsia" w:hAnsi="宋体" w:cs="宋体"/>
          <w:color w:val="auto"/>
          <w:sz w:val="24"/>
          <w:szCs w:val="24"/>
          <w:highlight w:val="none"/>
        </w:rPr>
        <w:t>邮编：                                       邮编：</w:t>
      </w:r>
    </w:p>
    <w:p w14:paraId="75935616">
      <w:pPr>
        <w:pStyle w:val="33"/>
        <w:keepNext w:val="0"/>
        <w:keepLines w:val="0"/>
        <w:pageBreakBefore w:val="0"/>
        <w:widowControl w:val="0"/>
        <w:kinsoku/>
        <w:wordWrap/>
        <w:overflowPunct/>
        <w:topLinePunct w:val="0"/>
        <w:autoSpaceDN/>
        <w:bidi w:val="0"/>
        <w:snapToGrid w:val="0"/>
        <w:spacing w:line="312" w:lineRule="auto"/>
        <w:ind w:left="180" w:hanging="180" w:hangingChars="75"/>
        <w:textAlignment w:val="auto"/>
        <w:rPr>
          <w:rFonts w:hAnsi="宋体" w:cs="宋体"/>
          <w:color w:val="auto"/>
          <w:sz w:val="24"/>
          <w:szCs w:val="24"/>
          <w:highlight w:val="none"/>
        </w:rPr>
      </w:pPr>
      <w:r>
        <w:rPr>
          <w:rFonts w:hint="eastAsia" w:hAnsi="宋体" w:cs="宋体"/>
          <w:color w:val="auto"/>
          <w:sz w:val="24"/>
          <w:szCs w:val="24"/>
          <w:highlight w:val="none"/>
        </w:rPr>
        <w:t>电话：                                       电话：</w:t>
      </w:r>
    </w:p>
    <w:p w14:paraId="2CF65F49">
      <w:pPr>
        <w:pStyle w:val="33"/>
        <w:keepNext w:val="0"/>
        <w:keepLines w:val="0"/>
        <w:pageBreakBefore w:val="0"/>
        <w:widowControl w:val="0"/>
        <w:kinsoku/>
        <w:wordWrap/>
        <w:overflowPunct/>
        <w:topLinePunct w:val="0"/>
        <w:autoSpaceDN/>
        <w:bidi w:val="0"/>
        <w:snapToGrid w:val="0"/>
        <w:spacing w:line="312" w:lineRule="auto"/>
        <w:ind w:left="180" w:hanging="180" w:hangingChars="75"/>
        <w:textAlignment w:val="auto"/>
        <w:rPr>
          <w:rFonts w:hAnsi="宋体" w:cs="宋体"/>
          <w:color w:val="auto"/>
          <w:sz w:val="24"/>
          <w:szCs w:val="24"/>
          <w:highlight w:val="none"/>
        </w:rPr>
      </w:pPr>
      <w:r>
        <w:rPr>
          <w:rFonts w:hint="eastAsia" w:hAnsi="宋体" w:cs="宋体"/>
          <w:color w:val="auto"/>
          <w:sz w:val="24"/>
          <w:szCs w:val="24"/>
          <w:highlight w:val="none"/>
        </w:rPr>
        <w:t>传真：                                       传真：</w:t>
      </w:r>
    </w:p>
    <w:p w14:paraId="72260603">
      <w:pPr>
        <w:pStyle w:val="33"/>
        <w:keepNext w:val="0"/>
        <w:keepLines w:val="0"/>
        <w:pageBreakBefore w:val="0"/>
        <w:widowControl w:val="0"/>
        <w:kinsoku/>
        <w:wordWrap/>
        <w:overflowPunct/>
        <w:topLinePunct w:val="0"/>
        <w:autoSpaceDN/>
        <w:bidi w:val="0"/>
        <w:snapToGrid w:val="0"/>
        <w:spacing w:line="312" w:lineRule="auto"/>
        <w:ind w:left="180" w:hanging="180" w:hangingChars="75"/>
        <w:textAlignment w:val="auto"/>
        <w:rPr>
          <w:rFonts w:hAnsi="宋体" w:cs="宋体"/>
          <w:color w:val="auto"/>
          <w:sz w:val="24"/>
          <w:szCs w:val="24"/>
          <w:highlight w:val="none"/>
        </w:rPr>
      </w:pPr>
      <w:r>
        <w:rPr>
          <w:rFonts w:hint="eastAsia" w:hAnsi="宋体" w:cs="宋体"/>
          <w:color w:val="auto"/>
          <w:sz w:val="24"/>
          <w:szCs w:val="24"/>
          <w:highlight w:val="none"/>
        </w:rPr>
        <w:t>签约时间：     年   月   日</w:t>
      </w:r>
    </w:p>
    <w:p w14:paraId="0213534C">
      <w:pPr>
        <w:pStyle w:val="33"/>
        <w:keepNext w:val="0"/>
        <w:keepLines w:val="0"/>
        <w:pageBreakBefore w:val="0"/>
        <w:widowControl w:val="0"/>
        <w:kinsoku/>
        <w:wordWrap/>
        <w:overflowPunct/>
        <w:topLinePunct w:val="0"/>
        <w:autoSpaceDN/>
        <w:bidi w:val="0"/>
        <w:snapToGrid w:val="0"/>
        <w:spacing w:line="312" w:lineRule="auto"/>
        <w:ind w:left="180" w:hanging="180" w:hangingChars="75"/>
        <w:textAlignment w:val="auto"/>
        <w:rPr>
          <w:rFonts w:hAnsi="宋体" w:cs="宋体"/>
          <w:color w:val="auto"/>
          <w:sz w:val="24"/>
          <w:szCs w:val="24"/>
          <w:highlight w:val="none"/>
        </w:rPr>
      </w:pPr>
      <w:r>
        <w:rPr>
          <w:rFonts w:hint="eastAsia" w:hAnsi="宋体" w:cs="宋体"/>
          <w:color w:val="auto"/>
          <w:sz w:val="24"/>
          <w:szCs w:val="24"/>
          <w:highlight w:val="none"/>
        </w:rPr>
        <w:t>签约地点：</w:t>
      </w:r>
    </w:p>
    <w:p w14:paraId="5A2EAE3E">
      <w:pPr>
        <w:pStyle w:val="33"/>
        <w:keepNext w:val="0"/>
        <w:keepLines w:val="0"/>
        <w:pageBreakBefore w:val="0"/>
        <w:widowControl w:val="0"/>
        <w:kinsoku/>
        <w:wordWrap/>
        <w:overflowPunct/>
        <w:topLinePunct w:val="0"/>
        <w:autoSpaceDN/>
        <w:bidi w:val="0"/>
        <w:snapToGrid w:val="0"/>
        <w:spacing w:line="312" w:lineRule="auto"/>
        <w:ind w:left="180" w:hanging="180" w:hangingChars="75"/>
        <w:textAlignment w:val="auto"/>
        <w:rPr>
          <w:rFonts w:hAnsi="宋体" w:cs="宋体"/>
          <w:color w:val="auto"/>
          <w:sz w:val="24"/>
          <w:szCs w:val="24"/>
          <w:highlight w:val="none"/>
        </w:rPr>
      </w:pPr>
    </w:p>
    <w:p w14:paraId="0C5E6CAC">
      <w:pPr>
        <w:pStyle w:val="33"/>
        <w:keepNext w:val="0"/>
        <w:keepLines w:val="0"/>
        <w:pageBreakBefore w:val="0"/>
        <w:widowControl w:val="0"/>
        <w:kinsoku/>
        <w:wordWrap/>
        <w:overflowPunct/>
        <w:topLinePunct w:val="0"/>
        <w:autoSpaceDN/>
        <w:bidi w:val="0"/>
        <w:snapToGrid w:val="0"/>
        <w:spacing w:line="312" w:lineRule="auto"/>
        <w:ind w:left="180" w:hanging="180" w:hangingChars="75"/>
        <w:textAlignment w:val="auto"/>
        <w:rPr>
          <w:rFonts w:hint="eastAsia" w:hAnsi="宋体" w:cs="宋体"/>
          <w:color w:val="auto"/>
          <w:sz w:val="24"/>
          <w:szCs w:val="24"/>
          <w:highlight w:val="none"/>
        </w:rPr>
      </w:pPr>
      <w:r>
        <w:rPr>
          <w:rFonts w:hint="eastAsia" w:hAnsi="宋体" w:cs="宋体"/>
          <w:color w:val="auto"/>
          <w:sz w:val="24"/>
          <w:szCs w:val="24"/>
          <w:highlight w:val="none"/>
        </w:rPr>
        <w:t>见证单位：（盖章）</w:t>
      </w:r>
    </w:p>
    <w:p w14:paraId="43FFE357">
      <w:pPr>
        <w:pStyle w:val="33"/>
        <w:keepNext w:val="0"/>
        <w:keepLines w:val="0"/>
        <w:pageBreakBefore w:val="0"/>
        <w:widowControl w:val="0"/>
        <w:kinsoku/>
        <w:wordWrap/>
        <w:overflowPunct/>
        <w:topLinePunct w:val="0"/>
        <w:autoSpaceDN/>
        <w:bidi w:val="0"/>
        <w:snapToGrid w:val="0"/>
        <w:spacing w:line="312" w:lineRule="auto"/>
        <w:ind w:left="180" w:hanging="180" w:hangingChars="75"/>
        <w:textAlignment w:val="auto"/>
        <w:rPr>
          <w:rFonts w:hint="eastAsia" w:hAnsi="宋体" w:cs="宋体"/>
          <w:color w:val="auto"/>
          <w:sz w:val="24"/>
          <w:szCs w:val="24"/>
          <w:highlight w:val="none"/>
        </w:rPr>
      </w:pPr>
      <w:r>
        <w:rPr>
          <w:rFonts w:hint="eastAsia" w:hAnsi="宋体" w:cs="宋体"/>
          <w:color w:val="auto"/>
          <w:sz w:val="24"/>
          <w:szCs w:val="24"/>
          <w:highlight w:val="none"/>
        </w:rPr>
        <w:t>法定代表人或委托代理人（签字或盖章）:</w:t>
      </w:r>
    </w:p>
    <w:p w14:paraId="25311FFB">
      <w:pPr>
        <w:pStyle w:val="33"/>
        <w:snapToGrid w:val="0"/>
        <w:spacing w:line="360" w:lineRule="auto"/>
        <w:rPr>
          <w:rFonts w:hint="eastAsia" w:ascii="宋体" w:hAnsi="宋体" w:eastAsia="宋体" w:cs="宋体"/>
          <w:color w:val="auto"/>
          <w:sz w:val="24"/>
          <w:szCs w:val="24"/>
          <w:highlight w:val="none"/>
        </w:rPr>
      </w:pPr>
      <w:r>
        <w:rPr>
          <w:rFonts w:hint="eastAsia" w:hAnsi="宋体" w:cs="宋体"/>
          <w:color w:val="auto"/>
          <w:sz w:val="24"/>
          <w:szCs w:val="24"/>
          <w:highlight w:val="none"/>
        </w:rPr>
        <w:t>时间：202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年   月   日</w:t>
      </w:r>
    </w:p>
    <w:p w14:paraId="6C27EB15">
      <w:pPr>
        <w:rPr>
          <w:rFonts w:hint="eastAsia" w:ascii="宋体" w:hAnsi="宋体" w:eastAsia="宋体" w:cs="宋体"/>
          <w:color w:val="auto"/>
          <w:sz w:val="24"/>
          <w:highlight w:val="none"/>
          <w:u w:val="single"/>
        </w:rPr>
      </w:pPr>
    </w:p>
    <w:p w14:paraId="53BB0746">
      <w:pPr>
        <w:spacing w:line="480" w:lineRule="auto"/>
        <w:jc w:val="center"/>
        <w:rPr>
          <w:rFonts w:hint="eastAsia" w:ascii="宋体" w:hAnsi="宋体" w:eastAsia="宋体" w:cs="宋体"/>
          <w:b/>
          <w:color w:val="auto"/>
          <w:sz w:val="28"/>
          <w:szCs w:val="28"/>
          <w:highlight w:val="none"/>
        </w:rPr>
      </w:pPr>
    </w:p>
    <w:p w14:paraId="72EE2450">
      <w:pPr>
        <w:spacing w:line="480" w:lineRule="auto"/>
        <w:jc w:val="both"/>
        <w:rPr>
          <w:rFonts w:hint="eastAsia" w:ascii="宋体" w:hAnsi="宋体" w:eastAsia="宋体" w:cs="宋体"/>
          <w:b/>
          <w:color w:val="auto"/>
          <w:sz w:val="24"/>
          <w:highlight w:val="none"/>
        </w:rPr>
      </w:pPr>
    </w:p>
    <w:p w14:paraId="0380B98E">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0C3AF243">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29"/>
      <w:r>
        <w:rPr>
          <w:rFonts w:hint="eastAsia" w:ascii="宋体" w:hAnsi="宋体" w:eastAsia="宋体" w:cs="宋体"/>
          <w:b/>
          <w:color w:val="auto"/>
          <w:sz w:val="36"/>
          <w:szCs w:val="20"/>
          <w:highlight w:val="none"/>
        </w:rPr>
        <w:t xml:space="preserve"> </w:t>
      </w:r>
      <w:bookmarkEnd w:id="30"/>
      <w:r>
        <w:rPr>
          <w:rFonts w:hint="eastAsia" w:ascii="宋体" w:hAnsi="宋体" w:eastAsia="宋体" w:cs="宋体"/>
          <w:b/>
          <w:color w:val="auto"/>
          <w:sz w:val="36"/>
          <w:szCs w:val="20"/>
          <w:highlight w:val="none"/>
        </w:rPr>
        <w:t>应提交的有关格式范例</w:t>
      </w:r>
    </w:p>
    <w:p w14:paraId="579A8ABC">
      <w:pPr>
        <w:spacing w:line="360" w:lineRule="auto"/>
        <w:jc w:val="center"/>
        <w:outlineLvl w:val="0"/>
        <w:rPr>
          <w:rFonts w:hint="eastAsia" w:ascii="宋体" w:hAnsi="宋体" w:eastAsia="宋体" w:cs="宋体"/>
          <w:b/>
          <w:color w:val="auto"/>
          <w:kern w:val="0"/>
          <w:sz w:val="36"/>
          <w:szCs w:val="36"/>
          <w:highlight w:val="none"/>
        </w:rPr>
      </w:pPr>
    </w:p>
    <w:p w14:paraId="3EA09C5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426A8F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A4F9595">
      <w:pPr>
        <w:spacing w:line="360" w:lineRule="auto"/>
        <w:jc w:val="center"/>
        <w:outlineLvl w:val="0"/>
        <w:rPr>
          <w:rFonts w:hint="eastAsia" w:ascii="宋体" w:hAnsi="宋体" w:eastAsia="宋体" w:cs="宋体"/>
          <w:b/>
          <w:color w:val="auto"/>
          <w:kern w:val="0"/>
          <w:sz w:val="36"/>
          <w:szCs w:val="36"/>
          <w:highlight w:val="none"/>
        </w:rPr>
      </w:pPr>
    </w:p>
    <w:p w14:paraId="712B342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cs="宋体"/>
          <w:color w:val="auto"/>
          <w:sz w:val="24"/>
          <w:highlight w:val="none"/>
          <w:lang w:eastAsia="zh-CN"/>
        </w:rPr>
        <w:t>国有企业采购</w:t>
      </w:r>
      <w:r>
        <w:rPr>
          <w:rFonts w:hint="eastAsia" w:ascii="宋体" w:hAnsi="宋体" w:eastAsia="宋体" w:cs="宋体"/>
          <w:color w:val="auto"/>
          <w:sz w:val="24"/>
          <w:highlight w:val="none"/>
        </w:rPr>
        <w:t>活动应当具备的一般条件的承诺函………（页码）</w:t>
      </w:r>
    </w:p>
    <w:p w14:paraId="7C4FB299">
      <w:pPr>
        <w:snapToGrid w:val="0"/>
        <w:spacing w:line="360" w:lineRule="auto"/>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rPr>
        <w:t>（2）</w:t>
      </w:r>
      <w:r>
        <w:rPr>
          <w:rFonts w:hint="eastAsia" w:ascii="宋体" w:hAnsi="宋体" w:eastAsia="宋体" w:cs="宋体"/>
          <w:snapToGrid w:val="0"/>
          <w:color w:val="auto"/>
          <w:kern w:val="28"/>
          <w:sz w:val="24"/>
          <w:szCs w:val="20"/>
          <w:highlight w:val="none"/>
          <w:lang w:eastAsia="zh-CN"/>
        </w:rPr>
        <w:t>营业执照</w:t>
      </w:r>
      <w:r>
        <w:rPr>
          <w:rFonts w:hint="eastAsia" w:ascii="宋体" w:hAnsi="宋体" w:eastAsia="宋体" w:cs="宋体"/>
          <w:color w:val="auto"/>
          <w:sz w:val="24"/>
          <w:highlight w:val="none"/>
        </w:rPr>
        <w:t>………………………………………………………………（页码）</w:t>
      </w:r>
    </w:p>
    <w:p w14:paraId="6822C37B">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val="en-US" w:eastAsia="zh-CN"/>
        </w:rPr>
        <w:t>3</w:t>
      </w:r>
      <w:r>
        <w:rPr>
          <w:rFonts w:hint="eastAsia" w:ascii="宋体" w:hAnsi="宋体" w:eastAsia="宋体" w:cs="宋体"/>
          <w:snapToGrid w:val="0"/>
          <w:color w:val="auto"/>
          <w:kern w:val="28"/>
          <w:sz w:val="24"/>
          <w:szCs w:val="20"/>
          <w:highlight w:val="none"/>
        </w:rPr>
        <w:t>）联合协议</w:t>
      </w:r>
      <w:r>
        <w:rPr>
          <w:rFonts w:hint="eastAsia" w:ascii="宋体" w:hAnsi="宋体" w:eastAsia="宋体" w:cs="宋体"/>
          <w:color w:val="auto"/>
          <w:sz w:val="24"/>
          <w:highlight w:val="none"/>
        </w:rPr>
        <w:t>………………………………………………………………（页码）</w:t>
      </w:r>
    </w:p>
    <w:p w14:paraId="7135BED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）本项目的特定资格要求………………………………………………（页码）</w:t>
      </w:r>
    </w:p>
    <w:p w14:paraId="7F8720D2">
      <w:pPr>
        <w:snapToGrid w:val="0"/>
        <w:spacing w:line="360" w:lineRule="auto"/>
        <w:ind w:firstLine="480" w:firstLineChars="200"/>
        <w:rPr>
          <w:rFonts w:hint="eastAsia" w:ascii="宋体" w:hAnsi="宋体" w:eastAsia="宋体" w:cs="宋体"/>
          <w:color w:val="auto"/>
          <w:sz w:val="24"/>
          <w:highlight w:val="none"/>
        </w:rPr>
      </w:pPr>
    </w:p>
    <w:p w14:paraId="5D41DC00">
      <w:pPr>
        <w:spacing w:line="360" w:lineRule="auto"/>
        <w:ind w:firstLine="480" w:firstLineChars="200"/>
        <w:rPr>
          <w:rFonts w:hint="eastAsia" w:ascii="宋体" w:hAnsi="宋体" w:eastAsia="宋体" w:cs="宋体"/>
          <w:color w:val="auto"/>
          <w:sz w:val="24"/>
          <w:highlight w:val="none"/>
        </w:rPr>
      </w:pPr>
    </w:p>
    <w:p w14:paraId="40D4FA63">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w:t>
      </w:r>
      <w:r>
        <w:rPr>
          <w:rFonts w:hint="eastAsia" w:ascii="宋体" w:hAnsi="宋体" w:cs="宋体"/>
          <w:b/>
          <w:color w:val="auto"/>
          <w:kern w:val="0"/>
          <w:sz w:val="32"/>
          <w:szCs w:val="32"/>
          <w:highlight w:val="none"/>
          <w:lang w:eastAsia="zh-CN"/>
        </w:rPr>
        <w:t>国有企业采购</w:t>
      </w:r>
      <w:r>
        <w:rPr>
          <w:rFonts w:hint="eastAsia" w:ascii="宋体" w:hAnsi="宋体" w:eastAsia="宋体" w:cs="宋体"/>
          <w:b/>
          <w:color w:val="auto"/>
          <w:kern w:val="0"/>
          <w:sz w:val="32"/>
          <w:szCs w:val="32"/>
          <w:highlight w:val="none"/>
        </w:rPr>
        <w:t>活动应当具备的一般条件的承诺函</w:t>
      </w:r>
    </w:p>
    <w:p w14:paraId="433AD50A">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建德市资产经营投资有限公司</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杭州欧方工程管理有限公司</w:t>
      </w:r>
      <w:r>
        <w:rPr>
          <w:rFonts w:hint="eastAsia" w:ascii="宋体" w:hAnsi="宋体" w:eastAsia="宋体" w:cs="宋体"/>
          <w:color w:val="auto"/>
          <w:sz w:val="24"/>
          <w:highlight w:val="none"/>
        </w:rPr>
        <w:t>：</w:t>
      </w:r>
    </w:p>
    <w:p w14:paraId="548FCEF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洋安文体培训中心空调设备采购（第三次）</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HZOFCG2025B-002-02</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国有企业采购</w:t>
      </w:r>
      <w:r>
        <w:rPr>
          <w:rFonts w:hint="eastAsia" w:ascii="宋体" w:hAnsi="宋体" w:eastAsia="宋体" w:cs="宋体"/>
          <w:color w:val="auto"/>
          <w:sz w:val="24"/>
          <w:highlight w:val="none"/>
        </w:rPr>
        <w:t>活动，郑重承诺：</w:t>
      </w:r>
    </w:p>
    <w:p w14:paraId="31683502">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cs="宋体"/>
          <w:color w:val="auto"/>
          <w:sz w:val="24"/>
          <w:highlight w:val="none"/>
          <w:lang w:eastAsia="zh-CN"/>
        </w:rPr>
        <w:t>建德市企采</w:t>
      </w:r>
      <w:r>
        <w:rPr>
          <w:rFonts w:hint="eastAsia" w:ascii="宋体" w:hAnsi="宋体" w:eastAsia="宋体" w:cs="宋体"/>
          <w:color w:val="auto"/>
          <w:sz w:val="24"/>
          <w:highlight w:val="none"/>
        </w:rPr>
        <w:t>规定的条件：</w:t>
      </w:r>
    </w:p>
    <w:p w14:paraId="7D78656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627B06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501F993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62E182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101D45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cs="宋体"/>
          <w:color w:val="auto"/>
          <w:sz w:val="24"/>
          <w:highlight w:val="none"/>
          <w:lang w:eastAsia="zh-CN"/>
        </w:rPr>
        <w:t>国有企业采购</w:t>
      </w:r>
      <w:r>
        <w:rPr>
          <w:rFonts w:hint="eastAsia" w:ascii="宋体" w:hAnsi="宋体" w:eastAsia="宋体" w:cs="宋体"/>
          <w:color w:val="auto"/>
          <w:sz w:val="24"/>
          <w:highlight w:val="none"/>
        </w:rPr>
        <w:t>活动前三年内，在经营活动中没有重大违法记录；</w:t>
      </w:r>
    </w:p>
    <w:p w14:paraId="5B4430A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F4F271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国有企业采购</w:t>
      </w:r>
      <w:r>
        <w:rPr>
          <w:rFonts w:hint="eastAsia" w:ascii="宋体" w:hAnsi="宋体" w:eastAsia="宋体" w:cs="宋体"/>
          <w:color w:val="auto"/>
          <w:sz w:val="24"/>
          <w:highlight w:val="none"/>
        </w:rPr>
        <w:t>严重违法失信行为记录名单。</w:t>
      </w:r>
    </w:p>
    <w:p w14:paraId="071D112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2D62EDF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w:t>
      </w:r>
      <w:r>
        <w:rPr>
          <w:rFonts w:hint="eastAsia" w:ascii="宋体" w:hAnsi="宋体" w:cs="宋体"/>
          <w:color w:val="auto"/>
          <w:sz w:val="24"/>
          <w:highlight w:val="none"/>
          <w:lang w:eastAsia="zh-CN"/>
        </w:rPr>
        <w:t>国有企业采购</w:t>
      </w:r>
      <w:r>
        <w:rPr>
          <w:rFonts w:hint="eastAsia" w:ascii="宋体" w:hAnsi="宋体" w:eastAsia="宋体" w:cs="宋体"/>
          <w:color w:val="auto"/>
          <w:sz w:val="24"/>
          <w:highlight w:val="none"/>
        </w:rPr>
        <w:t>活动的；</w:t>
      </w:r>
    </w:p>
    <w:p w14:paraId="58EBB93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30712EEA">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B33253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FD8EF84">
      <w:pPr>
        <w:snapToGrid w:val="0"/>
        <w:spacing w:line="360" w:lineRule="auto"/>
        <w:ind w:right="480"/>
        <w:jc w:val="center"/>
        <w:rPr>
          <w:rFonts w:hint="eastAsia" w:ascii="宋体" w:hAnsi="宋体" w:eastAsia="宋体" w:cs="宋体"/>
          <w:b/>
          <w:color w:val="auto"/>
          <w:kern w:val="0"/>
          <w:sz w:val="32"/>
          <w:szCs w:val="32"/>
          <w:highlight w:val="none"/>
        </w:rPr>
      </w:pPr>
    </w:p>
    <w:p w14:paraId="0EA5C898">
      <w:pPr>
        <w:snapToGrid w:val="0"/>
        <w:spacing w:line="360" w:lineRule="auto"/>
        <w:ind w:right="480"/>
        <w:jc w:val="center"/>
        <w:rPr>
          <w:rFonts w:hint="eastAsia" w:ascii="宋体" w:hAnsi="宋体" w:eastAsia="宋体" w:cs="宋体"/>
          <w:b/>
          <w:color w:val="auto"/>
          <w:kern w:val="0"/>
          <w:sz w:val="32"/>
          <w:szCs w:val="32"/>
          <w:highlight w:val="none"/>
        </w:rPr>
      </w:pPr>
    </w:p>
    <w:p w14:paraId="4DB9762A">
      <w:pPr>
        <w:snapToGrid w:val="0"/>
        <w:spacing w:line="360" w:lineRule="auto"/>
        <w:ind w:right="480"/>
        <w:jc w:val="center"/>
        <w:rPr>
          <w:rFonts w:hint="eastAsia" w:ascii="宋体" w:hAnsi="宋体" w:eastAsia="宋体" w:cs="宋体"/>
          <w:b/>
          <w:color w:val="auto"/>
          <w:kern w:val="0"/>
          <w:sz w:val="32"/>
          <w:szCs w:val="32"/>
          <w:highlight w:val="none"/>
        </w:rPr>
      </w:pPr>
    </w:p>
    <w:p w14:paraId="1B41D7B8">
      <w:pPr>
        <w:rPr>
          <w:rFonts w:hint="eastAsia" w:ascii="宋体" w:hAnsi="宋体" w:eastAsia="宋体" w:cs="宋体"/>
          <w:color w:val="auto"/>
          <w:highlight w:val="none"/>
        </w:rPr>
      </w:pPr>
    </w:p>
    <w:p w14:paraId="4F2095BB">
      <w:pPr>
        <w:snapToGrid w:val="0"/>
        <w:spacing w:line="360" w:lineRule="auto"/>
        <w:ind w:right="480"/>
        <w:jc w:val="center"/>
        <w:rPr>
          <w:rFonts w:hint="eastAsia" w:ascii="宋体" w:hAnsi="宋体" w:eastAsia="宋体" w:cs="宋体"/>
          <w:b/>
          <w:color w:val="auto"/>
          <w:kern w:val="0"/>
          <w:sz w:val="32"/>
          <w:szCs w:val="32"/>
          <w:highlight w:val="none"/>
        </w:rPr>
      </w:pPr>
    </w:p>
    <w:p w14:paraId="1CD1BFE8">
      <w:pPr>
        <w:snapToGrid w:val="0"/>
        <w:spacing w:line="360" w:lineRule="auto"/>
        <w:ind w:right="480"/>
        <w:jc w:val="both"/>
        <w:rPr>
          <w:rFonts w:hint="eastAsia" w:ascii="宋体" w:hAnsi="宋体" w:eastAsia="宋体" w:cs="宋体"/>
          <w:b/>
          <w:color w:val="auto"/>
          <w:kern w:val="0"/>
          <w:sz w:val="32"/>
          <w:szCs w:val="32"/>
          <w:highlight w:val="none"/>
        </w:rPr>
      </w:pPr>
    </w:p>
    <w:p w14:paraId="112AA089">
      <w:pPr>
        <w:widowControl/>
        <w:spacing w:line="360" w:lineRule="auto"/>
        <w:ind w:firstLine="643" w:firstLineChars="200"/>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二、</w:t>
      </w:r>
      <w:r>
        <w:rPr>
          <w:rFonts w:hint="eastAsia" w:ascii="宋体" w:hAnsi="宋体" w:eastAsia="宋体" w:cs="宋体"/>
          <w:b/>
          <w:color w:val="auto"/>
          <w:kern w:val="0"/>
          <w:sz w:val="32"/>
          <w:szCs w:val="32"/>
          <w:highlight w:val="none"/>
          <w:lang w:eastAsia="zh-CN"/>
        </w:rPr>
        <w:t>营业执照副本复印件加盖公章</w:t>
      </w:r>
    </w:p>
    <w:p w14:paraId="252E687C">
      <w:pPr>
        <w:widowControl/>
        <w:spacing w:line="360" w:lineRule="auto"/>
        <w:ind w:firstLine="643" w:firstLineChars="200"/>
        <w:jc w:val="center"/>
        <w:rPr>
          <w:rFonts w:hint="eastAsia" w:ascii="宋体" w:hAnsi="宋体" w:eastAsia="宋体" w:cs="宋体"/>
          <w:b/>
          <w:color w:val="auto"/>
          <w:kern w:val="0"/>
          <w:sz w:val="32"/>
          <w:szCs w:val="32"/>
          <w:highlight w:val="none"/>
          <w:lang w:eastAsia="zh-CN"/>
        </w:rPr>
      </w:pPr>
    </w:p>
    <w:p w14:paraId="5B478F41">
      <w:pPr>
        <w:widowControl/>
        <w:spacing w:line="360" w:lineRule="auto"/>
        <w:ind w:firstLine="643" w:firstLineChars="200"/>
        <w:jc w:val="center"/>
        <w:rPr>
          <w:rFonts w:hint="eastAsia" w:ascii="宋体" w:hAnsi="宋体" w:eastAsia="宋体" w:cs="宋体"/>
          <w:b/>
          <w:color w:val="auto"/>
          <w:kern w:val="0"/>
          <w:sz w:val="32"/>
          <w:szCs w:val="32"/>
          <w:highlight w:val="none"/>
          <w:lang w:eastAsia="zh-CN"/>
        </w:rPr>
      </w:pPr>
    </w:p>
    <w:p w14:paraId="4BCEB8E8">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、联合协议（如果有）</w:t>
      </w:r>
    </w:p>
    <w:p w14:paraId="5C60E9ED">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47D8BC5D">
      <w:pPr>
        <w:snapToGrid w:val="0"/>
        <w:spacing w:line="360" w:lineRule="auto"/>
        <w:ind w:right="480"/>
        <w:jc w:val="center"/>
        <w:rPr>
          <w:rFonts w:hint="eastAsia" w:ascii="宋体" w:hAnsi="宋体" w:eastAsia="宋体" w:cs="宋体"/>
          <w:b/>
          <w:color w:val="auto"/>
          <w:kern w:val="0"/>
          <w:sz w:val="32"/>
          <w:szCs w:val="32"/>
          <w:highlight w:val="none"/>
        </w:rPr>
      </w:pPr>
    </w:p>
    <w:p w14:paraId="38AB3A5F">
      <w:pPr>
        <w:snapToGrid w:val="0"/>
        <w:spacing w:line="360" w:lineRule="auto"/>
        <w:ind w:right="480"/>
        <w:jc w:val="center"/>
        <w:rPr>
          <w:rFonts w:hint="eastAsia" w:ascii="宋体" w:hAnsi="宋体" w:eastAsia="宋体" w:cs="宋体"/>
          <w:b/>
          <w:color w:val="auto"/>
          <w:kern w:val="0"/>
          <w:sz w:val="32"/>
          <w:szCs w:val="32"/>
          <w:highlight w:val="none"/>
        </w:rPr>
      </w:pPr>
    </w:p>
    <w:p w14:paraId="1F4B6A47">
      <w:pPr>
        <w:spacing w:line="360" w:lineRule="auto"/>
        <w:ind w:firstLine="480" w:firstLineChars="200"/>
        <w:rPr>
          <w:rFonts w:hint="eastAsia" w:ascii="宋体" w:hAnsi="宋体" w:eastAsia="宋体" w:cs="宋体"/>
          <w:color w:val="auto"/>
          <w:sz w:val="24"/>
          <w:highlight w:val="none"/>
        </w:rPr>
      </w:pPr>
    </w:p>
    <w:p w14:paraId="4A9CB57A">
      <w:pPr>
        <w:widowControl/>
        <w:spacing w:line="360" w:lineRule="auto"/>
        <w:ind w:left="150"/>
        <w:jc w:val="center"/>
        <w:rPr>
          <w:rFonts w:hint="eastAsia" w:ascii="宋体" w:hAnsi="宋体" w:eastAsia="宋体" w:cs="宋体"/>
          <w:b/>
          <w:color w:val="auto"/>
          <w:kern w:val="0"/>
          <w:sz w:val="32"/>
          <w:szCs w:val="32"/>
          <w:highlight w:val="none"/>
        </w:rPr>
      </w:pPr>
    </w:p>
    <w:p w14:paraId="11190931">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、本项目的特定资格要求（如果有）</w:t>
      </w:r>
    </w:p>
    <w:p w14:paraId="6BD7A5BC">
      <w:pPr>
        <w:widowControl/>
        <w:spacing w:line="360" w:lineRule="auto"/>
        <w:ind w:firstLine="482" w:firstLineChars="200"/>
        <w:jc w:val="left"/>
        <w:rPr>
          <w:rFonts w:hint="eastAsia" w:ascii="宋体" w:hAnsi="宋体" w:eastAsia="宋体" w:cs="宋体"/>
          <w:b/>
          <w:color w:val="auto"/>
          <w:sz w:val="24"/>
          <w:highlight w:val="none"/>
        </w:rPr>
      </w:pPr>
    </w:p>
    <w:p w14:paraId="71E3678C">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BBF7EBA">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0F126E90">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EA1E107">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（1）投标函</w:t>
      </w:r>
      <w:r>
        <w:rPr>
          <w:rFonts w:hint="eastAsia" w:ascii="宋体" w:hAnsi="宋体" w:eastAsia="宋体" w:cs="宋体"/>
          <w:color w:val="auto"/>
          <w:sz w:val="20"/>
          <w:szCs w:val="22"/>
          <w:highlight w:val="none"/>
        </w:rPr>
        <w:t>…………………………………………………………………………………（页码）</w:t>
      </w:r>
      <w:r>
        <w:rPr>
          <w:rFonts w:hint="eastAsia" w:ascii="宋体" w:hAnsi="宋体" w:eastAsia="宋体" w:cs="宋体"/>
          <w:color w:val="auto"/>
          <w:sz w:val="22"/>
          <w:szCs w:val="22"/>
          <w:highlight w:val="none"/>
        </w:rPr>
        <w:t>（2）授权委托书或法定代表人（单位负责人、自然人本人）身份证明</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14:paraId="4CF8A821">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（3）分包意向协议</w:t>
      </w:r>
      <w:r>
        <w:rPr>
          <w:rFonts w:hint="eastAsia" w:ascii="宋体" w:hAnsi="宋体" w:eastAsia="宋体" w:cs="宋体"/>
          <w:color w:val="auto"/>
          <w:sz w:val="20"/>
          <w:szCs w:val="22"/>
          <w:highlight w:val="none"/>
        </w:rPr>
        <w:t>…………………………………………………………………………（页码）</w:t>
      </w:r>
    </w:p>
    <w:p w14:paraId="6DE3FE23">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（4）符合性审查资料</w:t>
      </w:r>
      <w:r>
        <w:rPr>
          <w:rFonts w:hint="eastAsia" w:ascii="宋体" w:hAnsi="宋体" w:eastAsia="宋体" w:cs="宋体"/>
          <w:color w:val="auto"/>
          <w:sz w:val="20"/>
          <w:szCs w:val="22"/>
          <w:highlight w:val="none"/>
        </w:rPr>
        <w:t>………………………………………………………………………（页码）</w:t>
      </w:r>
    </w:p>
    <w:p w14:paraId="1CE67D28">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（5）评标标准相应的商务技术资料</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……………（页码）</w:t>
      </w:r>
      <w:r>
        <w:rPr>
          <w:rFonts w:hint="eastAsia" w:ascii="宋体" w:hAnsi="宋体" w:eastAsia="宋体" w:cs="宋体"/>
          <w:color w:val="auto"/>
          <w:sz w:val="22"/>
          <w:szCs w:val="22"/>
          <w:highlight w:val="none"/>
        </w:rPr>
        <w:t>（6）投标标的清单</w:t>
      </w:r>
      <w:r>
        <w:rPr>
          <w:rFonts w:hint="eastAsia" w:ascii="宋体" w:hAnsi="宋体" w:eastAsia="宋体" w:cs="宋体"/>
          <w:color w:val="auto"/>
          <w:sz w:val="20"/>
          <w:szCs w:val="22"/>
          <w:highlight w:val="none"/>
        </w:rPr>
        <w:t>…</w:t>
      </w:r>
      <w:r>
        <w:rPr>
          <w:rFonts w:hint="eastAsia" w:ascii="宋体" w:hAnsi="宋体" w:eastAsia="宋体" w:cs="宋体"/>
          <w:color w:val="auto"/>
          <w:sz w:val="20"/>
          <w:szCs w:val="22"/>
          <w:highlight w:val="none"/>
          <w:lang w:val="en-US" w:eastAsia="zh-CN"/>
        </w:rPr>
        <w:t xml:space="preserve"> </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…………………（页码）</w:t>
      </w:r>
    </w:p>
    <w:p w14:paraId="1CADBBAE">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（7）商务技术偏离表</w:t>
      </w:r>
      <w:r>
        <w:rPr>
          <w:rFonts w:hint="eastAsia" w:ascii="宋体" w:hAnsi="宋体" w:eastAsia="宋体" w:cs="宋体"/>
          <w:color w:val="auto"/>
          <w:sz w:val="20"/>
          <w:szCs w:val="22"/>
          <w:highlight w:val="none"/>
        </w:rPr>
        <w:t>………………………………………………………………………（页码）</w:t>
      </w:r>
    </w:p>
    <w:p w14:paraId="57259EB6">
      <w:pPr>
        <w:snapToGrid w:val="0"/>
        <w:spacing w:line="360" w:lineRule="auto"/>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zh-CN"/>
        </w:rPr>
        <w:t>）备品备件清单（若有）</w:t>
      </w:r>
      <w:r>
        <w:rPr>
          <w:rFonts w:hint="eastAsia" w:ascii="宋体" w:hAnsi="宋体" w:eastAsia="宋体" w:cs="宋体"/>
          <w:color w:val="auto"/>
          <w:sz w:val="20"/>
          <w:szCs w:val="22"/>
          <w:highlight w:val="none"/>
        </w:rPr>
        <w:t>………………………………………………………………（页码）</w:t>
      </w:r>
    </w:p>
    <w:p w14:paraId="1FA9F070">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lang w:val="zh-CN"/>
        </w:rPr>
        <w:t>（</w:t>
      </w: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lang w:val="zh-CN"/>
        </w:rPr>
        <w:t>）</w:t>
      </w:r>
      <w:r>
        <w:rPr>
          <w:rFonts w:hint="eastAsia" w:ascii="宋体" w:hAnsi="宋体" w:cs="宋体"/>
          <w:color w:val="auto"/>
          <w:sz w:val="22"/>
          <w:szCs w:val="22"/>
          <w:highlight w:val="none"/>
          <w:lang w:val="zh-CN"/>
        </w:rPr>
        <w:t>国有企业采购</w:t>
      </w:r>
      <w:r>
        <w:rPr>
          <w:rFonts w:hint="eastAsia" w:ascii="宋体" w:hAnsi="宋体" w:eastAsia="宋体" w:cs="宋体"/>
          <w:color w:val="auto"/>
          <w:sz w:val="22"/>
          <w:szCs w:val="22"/>
          <w:highlight w:val="none"/>
          <w:lang w:val="zh-CN"/>
        </w:rPr>
        <w:t>供应商廉洁自律承诺书</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14:paraId="7E0C1AF2">
      <w:pPr>
        <w:snapToGrid w:val="0"/>
        <w:spacing w:line="360" w:lineRule="auto"/>
        <w:jc w:val="center"/>
        <w:rPr>
          <w:rFonts w:hint="eastAsia" w:ascii="宋体" w:hAnsi="宋体" w:eastAsia="宋体" w:cs="宋体"/>
          <w:b/>
          <w:color w:val="auto"/>
          <w:kern w:val="0"/>
          <w:sz w:val="32"/>
          <w:szCs w:val="32"/>
          <w:highlight w:val="none"/>
          <w:lang w:val="zh-CN"/>
        </w:rPr>
      </w:pPr>
    </w:p>
    <w:p w14:paraId="209048B3">
      <w:pPr>
        <w:snapToGrid w:val="0"/>
        <w:spacing w:line="360" w:lineRule="auto"/>
        <w:jc w:val="center"/>
        <w:rPr>
          <w:rFonts w:hint="eastAsia" w:ascii="宋体" w:hAnsi="宋体" w:eastAsia="宋体" w:cs="宋体"/>
          <w:b/>
          <w:color w:val="auto"/>
          <w:kern w:val="0"/>
          <w:sz w:val="32"/>
          <w:szCs w:val="32"/>
          <w:highlight w:val="none"/>
          <w:lang w:val="zh-CN"/>
        </w:rPr>
      </w:pPr>
    </w:p>
    <w:p w14:paraId="19DC0AB9">
      <w:pPr>
        <w:snapToGrid w:val="0"/>
        <w:spacing w:line="360" w:lineRule="auto"/>
        <w:jc w:val="center"/>
        <w:rPr>
          <w:rFonts w:hint="eastAsia" w:ascii="宋体" w:hAnsi="宋体" w:eastAsia="宋体" w:cs="宋体"/>
          <w:b/>
          <w:color w:val="auto"/>
          <w:kern w:val="0"/>
          <w:sz w:val="32"/>
          <w:szCs w:val="32"/>
          <w:highlight w:val="none"/>
          <w:lang w:val="zh-CN"/>
        </w:rPr>
      </w:pPr>
    </w:p>
    <w:p w14:paraId="160E386E">
      <w:pPr>
        <w:snapToGrid w:val="0"/>
        <w:spacing w:line="360" w:lineRule="auto"/>
        <w:jc w:val="center"/>
        <w:rPr>
          <w:rFonts w:hint="eastAsia" w:ascii="宋体" w:hAnsi="宋体" w:eastAsia="宋体" w:cs="宋体"/>
          <w:b/>
          <w:color w:val="auto"/>
          <w:kern w:val="0"/>
          <w:sz w:val="32"/>
          <w:szCs w:val="32"/>
          <w:highlight w:val="none"/>
          <w:lang w:val="zh-CN"/>
        </w:rPr>
      </w:pPr>
    </w:p>
    <w:p w14:paraId="40FDCC09">
      <w:pPr>
        <w:snapToGrid w:val="0"/>
        <w:spacing w:line="360" w:lineRule="auto"/>
        <w:jc w:val="center"/>
        <w:rPr>
          <w:rFonts w:hint="eastAsia" w:ascii="宋体" w:hAnsi="宋体" w:eastAsia="宋体" w:cs="宋体"/>
          <w:b/>
          <w:color w:val="auto"/>
          <w:kern w:val="0"/>
          <w:sz w:val="32"/>
          <w:szCs w:val="32"/>
          <w:highlight w:val="none"/>
          <w:lang w:val="zh-CN"/>
        </w:rPr>
      </w:pPr>
    </w:p>
    <w:p w14:paraId="4048CBE0">
      <w:pPr>
        <w:snapToGrid w:val="0"/>
        <w:spacing w:line="360" w:lineRule="auto"/>
        <w:jc w:val="center"/>
        <w:outlineLvl w:val="0"/>
        <w:rPr>
          <w:rFonts w:hint="eastAsia" w:ascii="宋体" w:hAnsi="宋体" w:eastAsia="宋体" w:cs="宋体"/>
          <w:b/>
          <w:color w:val="auto"/>
          <w:kern w:val="0"/>
          <w:sz w:val="32"/>
          <w:szCs w:val="32"/>
          <w:highlight w:val="none"/>
        </w:rPr>
      </w:pPr>
    </w:p>
    <w:p w14:paraId="360EBEE7">
      <w:pPr>
        <w:snapToGrid w:val="0"/>
        <w:spacing w:line="360" w:lineRule="auto"/>
        <w:jc w:val="center"/>
        <w:outlineLvl w:val="0"/>
        <w:rPr>
          <w:rFonts w:hint="eastAsia" w:ascii="宋体" w:hAnsi="宋体" w:eastAsia="宋体" w:cs="宋体"/>
          <w:b/>
          <w:color w:val="auto"/>
          <w:kern w:val="0"/>
          <w:sz w:val="32"/>
          <w:szCs w:val="32"/>
          <w:highlight w:val="none"/>
        </w:rPr>
      </w:pPr>
    </w:p>
    <w:p w14:paraId="26E1D17B">
      <w:pPr>
        <w:rPr>
          <w:rFonts w:hint="eastAsia" w:ascii="宋体" w:hAnsi="宋体" w:eastAsia="宋体" w:cs="宋体"/>
          <w:color w:val="auto"/>
          <w:highlight w:val="none"/>
        </w:rPr>
      </w:pPr>
    </w:p>
    <w:p w14:paraId="291A9FB7">
      <w:pPr>
        <w:snapToGrid w:val="0"/>
        <w:spacing w:line="360" w:lineRule="auto"/>
        <w:jc w:val="center"/>
        <w:outlineLvl w:val="0"/>
        <w:rPr>
          <w:rFonts w:hint="eastAsia" w:ascii="宋体" w:hAnsi="宋体" w:eastAsia="宋体" w:cs="宋体"/>
          <w:b/>
          <w:color w:val="auto"/>
          <w:kern w:val="0"/>
          <w:sz w:val="32"/>
          <w:szCs w:val="32"/>
          <w:highlight w:val="none"/>
        </w:rPr>
      </w:pPr>
    </w:p>
    <w:p w14:paraId="2C99D5C1">
      <w:pPr>
        <w:snapToGrid w:val="0"/>
        <w:spacing w:line="360" w:lineRule="auto"/>
        <w:jc w:val="center"/>
        <w:outlineLvl w:val="0"/>
        <w:rPr>
          <w:rFonts w:hint="eastAsia" w:ascii="宋体" w:hAnsi="宋体" w:eastAsia="宋体" w:cs="宋体"/>
          <w:b/>
          <w:color w:val="auto"/>
          <w:kern w:val="0"/>
          <w:sz w:val="32"/>
          <w:szCs w:val="32"/>
          <w:highlight w:val="none"/>
        </w:rPr>
      </w:pPr>
    </w:p>
    <w:p w14:paraId="7447B774">
      <w:pPr>
        <w:pStyle w:val="2"/>
        <w:rPr>
          <w:rFonts w:hint="eastAsia" w:ascii="宋体" w:hAnsi="宋体" w:eastAsia="宋体" w:cs="宋体"/>
          <w:color w:val="auto"/>
          <w:highlight w:val="none"/>
          <w:lang w:val="en-US"/>
        </w:rPr>
      </w:pPr>
    </w:p>
    <w:p w14:paraId="2304E3C1">
      <w:pPr>
        <w:rPr>
          <w:rFonts w:hint="eastAsia" w:ascii="宋体" w:hAnsi="宋体" w:eastAsia="宋体" w:cs="宋体"/>
          <w:color w:val="auto"/>
          <w:highlight w:val="none"/>
        </w:rPr>
      </w:pPr>
    </w:p>
    <w:p w14:paraId="2A436F82">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0103FE10">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1CB71D93">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4D41F601">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F707DC4">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27CBA8DF">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建德市资产经营投资有限公司</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杭州欧方工程管理有限公司</w:t>
      </w:r>
      <w:r>
        <w:rPr>
          <w:rFonts w:hint="eastAsia" w:ascii="宋体" w:hAnsi="宋体" w:eastAsia="宋体" w:cs="宋体"/>
          <w:color w:val="auto"/>
          <w:sz w:val="24"/>
          <w:highlight w:val="none"/>
        </w:rPr>
        <w:t>：</w:t>
      </w:r>
    </w:p>
    <w:p w14:paraId="1F76DA8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洋安文体培训中心空调设备采购（第三次）</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HZOFCG2025B-002-02</w:t>
      </w:r>
      <w:r>
        <w:rPr>
          <w:rFonts w:hint="eastAsia" w:ascii="宋体" w:hAnsi="宋体" w:eastAsia="宋体" w:cs="宋体"/>
          <w:color w:val="auto"/>
          <w:sz w:val="24"/>
          <w:highlight w:val="none"/>
        </w:rPr>
        <w:t>】招标的有关活动，并对此项目进行投标。为此：</w:t>
      </w:r>
    </w:p>
    <w:p w14:paraId="336660F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16D4B52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57E671E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DDA569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01C7002F">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2.1.2</w:t>
      </w:r>
      <w:r>
        <w:rPr>
          <w:rFonts w:hint="eastAsia" w:ascii="宋体" w:hAnsi="宋体" w:eastAsia="宋体" w:cs="宋体"/>
          <w:color w:val="auto"/>
          <w:sz w:val="24"/>
          <w:highlight w:val="none"/>
          <w:lang w:eastAsia="zh-CN"/>
        </w:rPr>
        <w:t>营业执照；</w:t>
      </w:r>
    </w:p>
    <w:p w14:paraId="2270036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3</w:t>
      </w:r>
      <w:r>
        <w:rPr>
          <w:rFonts w:hint="eastAsia" w:ascii="宋体" w:hAnsi="宋体" w:eastAsia="宋体" w:cs="宋体"/>
          <w:snapToGrid w:val="0"/>
          <w:color w:val="auto"/>
          <w:kern w:val="28"/>
          <w:sz w:val="24"/>
          <w:szCs w:val="20"/>
          <w:highlight w:val="none"/>
        </w:rPr>
        <w:t>联合协议（如果有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5005D64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919D381">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0F60BF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72A0471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E8B562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F2CB00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50EE6B4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3289203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33AB6BD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5A634FD6">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cs="宋体"/>
          <w:color w:val="auto"/>
          <w:sz w:val="24"/>
          <w:highlight w:val="none"/>
          <w:lang w:val="zh-CN"/>
        </w:rPr>
        <w:t>国有企业采购</w:t>
      </w:r>
      <w:r>
        <w:rPr>
          <w:rFonts w:hint="eastAsia" w:ascii="宋体" w:hAnsi="宋体" w:eastAsia="宋体" w:cs="宋体"/>
          <w:color w:val="auto"/>
          <w:sz w:val="24"/>
          <w:highlight w:val="none"/>
          <w:lang w:val="zh-CN"/>
        </w:rPr>
        <w:t>供应商廉洁自律承诺书；</w:t>
      </w:r>
    </w:p>
    <w:p w14:paraId="1BD7E8F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48E6703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2FF372A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4EA9F88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5877785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5FC6118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4C9704C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0004E2A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45ED3A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DD19722">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1CC03F8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A5B14A5">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2B889C8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AAF8BA2">
      <w:pPr>
        <w:snapToGrid w:val="0"/>
        <w:spacing w:line="360" w:lineRule="auto"/>
        <w:jc w:val="center"/>
        <w:rPr>
          <w:rFonts w:hint="eastAsia" w:ascii="宋体" w:hAnsi="宋体" w:eastAsia="宋体" w:cs="宋体"/>
          <w:b/>
          <w:color w:val="auto"/>
          <w:kern w:val="0"/>
          <w:sz w:val="32"/>
          <w:szCs w:val="32"/>
          <w:highlight w:val="none"/>
        </w:rPr>
      </w:pPr>
    </w:p>
    <w:p w14:paraId="4D584838">
      <w:pPr>
        <w:snapToGrid w:val="0"/>
        <w:spacing w:line="360" w:lineRule="auto"/>
        <w:rPr>
          <w:rFonts w:hint="eastAsia" w:ascii="宋体" w:hAnsi="宋体" w:eastAsia="宋体" w:cs="宋体"/>
          <w:color w:val="auto"/>
          <w:sz w:val="24"/>
          <w:highlight w:val="none"/>
        </w:rPr>
      </w:pPr>
    </w:p>
    <w:p w14:paraId="2B94204E">
      <w:pPr>
        <w:jc w:val="center"/>
        <w:rPr>
          <w:rFonts w:hint="eastAsia" w:ascii="宋体" w:hAnsi="宋体" w:eastAsia="宋体" w:cs="宋体"/>
          <w:b/>
          <w:color w:val="auto"/>
          <w:kern w:val="0"/>
          <w:sz w:val="32"/>
          <w:szCs w:val="32"/>
          <w:highlight w:val="none"/>
        </w:rPr>
      </w:pPr>
    </w:p>
    <w:p w14:paraId="53CCA34B">
      <w:pPr>
        <w:jc w:val="center"/>
        <w:rPr>
          <w:rFonts w:hint="eastAsia" w:ascii="宋体" w:hAnsi="宋体" w:eastAsia="宋体" w:cs="宋体"/>
          <w:b/>
          <w:color w:val="auto"/>
          <w:kern w:val="0"/>
          <w:sz w:val="32"/>
          <w:szCs w:val="32"/>
          <w:highlight w:val="none"/>
        </w:rPr>
      </w:pPr>
    </w:p>
    <w:p w14:paraId="395C951E">
      <w:pPr>
        <w:jc w:val="center"/>
        <w:rPr>
          <w:rFonts w:hint="eastAsia" w:ascii="宋体" w:hAnsi="宋体" w:eastAsia="宋体" w:cs="宋体"/>
          <w:b/>
          <w:color w:val="auto"/>
          <w:kern w:val="0"/>
          <w:sz w:val="32"/>
          <w:szCs w:val="32"/>
          <w:highlight w:val="none"/>
        </w:rPr>
      </w:pPr>
    </w:p>
    <w:p w14:paraId="110E8DB5">
      <w:pPr>
        <w:jc w:val="center"/>
        <w:rPr>
          <w:rFonts w:hint="eastAsia" w:ascii="宋体" w:hAnsi="宋体" w:eastAsia="宋体" w:cs="宋体"/>
          <w:b/>
          <w:color w:val="auto"/>
          <w:kern w:val="0"/>
          <w:sz w:val="32"/>
          <w:szCs w:val="32"/>
          <w:highlight w:val="none"/>
        </w:rPr>
      </w:pPr>
    </w:p>
    <w:p w14:paraId="3BE04958">
      <w:pPr>
        <w:jc w:val="center"/>
        <w:rPr>
          <w:rFonts w:hint="eastAsia" w:ascii="宋体" w:hAnsi="宋体" w:eastAsia="宋体" w:cs="宋体"/>
          <w:b/>
          <w:color w:val="auto"/>
          <w:kern w:val="0"/>
          <w:sz w:val="32"/>
          <w:szCs w:val="32"/>
          <w:highlight w:val="none"/>
        </w:rPr>
      </w:pPr>
    </w:p>
    <w:p w14:paraId="287BE667">
      <w:pPr>
        <w:jc w:val="center"/>
        <w:rPr>
          <w:rFonts w:hint="eastAsia" w:ascii="宋体" w:hAnsi="宋体" w:eastAsia="宋体" w:cs="宋体"/>
          <w:b/>
          <w:color w:val="auto"/>
          <w:kern w:val="0"/>
          <w:sz w:val="32"/>
          <w:szCs w:val="32"/>
          <w:highlight w:val="none"/>
        </w:rPr>
      </w:pPr>
    </w:p>
    <w:p w14:paraId="5A58D6E8">
      <w:pPr>
        <w:jc w:val="center"/>
        <w:rPr>
          <w:rFonts w:hint="eastAsia" w:ascii="宋体" w:hAnsi="宋体" w:eastAsia="宋体" w:cs="宋体"/>
          <w:b/>
          <w:color w:val="auto"/>
          <w:kern w:val="0"/>
          <w:sz w:val="32"/>
          <w:szCs w:val="32"/>
          <w:highlight w:val="none"/>
        </w:rPr>
      </w:pPr>
    </w:p>
    <w:p w14:paraId="1D40B758">
      <w:pPr>
        <w:jc w:val="center"/>
        <w:rPr>
          <w:rFonts w:hint="eastAsia" w:ascii="宋体" w:hAnsi="宋体" w:eastAsia="宋体" w:cs="宋体"/>
          <w:b/>
          <w:color w:val="auto"/>
          <w:kern w:val="0"/>
          <w:sz w:val="32"/>
          <w:szCs w:val="32"/>
          <w:highlight w:val="none"/>
        </w:rPr>
      </w:pPr>
    </w:p>
    <w:p w14:paraId="31343C6C">
      <w:pPr>
        <w:jc w:val="center"/>
        <w:rPr>
          <w:rFonts w:hint="eastAsia" w:ascii="宋体" w:hAnsi="宋体" w:eastAsia="宋体" w:cs="宋体"/>
          <w:b/>
          <w:color w:val="auto"/>
          <w:kern w:val="0"/>
          <w:sz w:val="32"/>
          <w:szCs w:val="32"/>
          <w:highlight w:val="none"/>
        </w:rPr>
      </w:pPr>
    </w:p>
    <w:p w14:paraId="610FA9E5">
      <w:pPr>
        <w:jc w:val="center"/>
        <w:rPr>
          <w:rFonts w:hint="eastAsia" w:ascii="宋体" w:hAnsi="宋体" w:eastAsia="宋体" w:cs="宋体"/>
          <w:b/>
          <w:color w:val="auto"/>
          <w:kern w:val="0"/>
          <w:sz w:val="32"/>
          <w:szCs w:val="32"/>
          <w:highlight w:val="none"/>
        </w:rPr>
      </w:pPr>
    </w:p>
    <w:p w14:paraId="516763F1">
      <w:pPr>
        <w:jc w:val="center"/>
        <w:rPr>
          <w:rFonts w:hint="eastAsia" w:ascii="宋体" w:hAnsi="宋体" w:eastAsia="宋体" w:cs="宋体"/>
          <w:b/>
          <w:color w:val="auto"/>
          <w:kern w:val="0"/>
          <w:sz w:val="32"/>
          <w:szCs w:val="32"/>
          <w:highlight w:val="none"/>
        </w:rPr>
      </w:pPr>
    </w:p>
    <w:p w14:paraId="0E57BE2A">
      <w:pPr>
        <w:jc w:val="center"/>
        <w:rPr>
          <w:rFonts w:hint="eastAsia" w:ascii="宋体" w:hAnsi="宋体" w:eastAsia="宋体" w:cs="宋体"/>
          <w:b/>
          <w:color w:val="auto"/>
          <w:kern w:val="0"/>
          <w:sz w:val="32"/>
          <w:szCs w:val="32"/>
          <w:highlight w:val="none"/>
        </w:rPr>
      </w:pPr>
    </w:p>
    <w:p w14:paraId="4C865421">
      <w:pPr>
        <w:jc w:val="center"/>
        <w:rPr>
          <w:rFonts w:hint="eastAsia" w:ascii="宋体" w:hAnsi="宋体" w:eastAsia="宋体" w:cs="宋体"/>
          <w:b/>
          <w:color w:val="auto"/>
          <w:kern w:val="0"/>
          <w:sz w:val="32"/>
          <w:szCs w:val="32"/>
          <w:highlight w:val="none"/>
        </w:rPr>
      </w:pPr>
    </w:p>
    <w:p w14:paraId="3F54585C">
      <w:pPr>
        <w:jc w:val="center"/>
        <w:rPr>
          <w:rFonts w:hint="eastAsia" w:ascii="宋体" w:hAnsi="宋体" w:eastAsia="宋体" w:cs="宋体"/>
          <w:b/>
          <w:color w:val="auto"/>
          <w:kern w:val="0"/>
          <w:sz w:val="32"/>
          <w:szCs w:val="32"/>
          <w:highlight w:val="none"/>
        </w:rPr>
      </w:pPr>
    </w:p>
    <w:p w14:paraId="22CC97C0">
      <w:pPr>
        <w:jc w:val="center"/>
        <w:rPr>
          <w:rFonts w:hint="eastAsia" w:ascii="宋体" w:hAnsi="宋体" w:eastAsia="宋体" w:cs="宋体"/>
          <w:b/>
          <w:color w:val="auto"/>
          <w:kern w:val="0"/>
          <w:sz w:val="32"/>
          <w:szCs w:val="32"/>
          <w:highlight w:val="none"/>
        </w:rPr>
      </w:pPr>
    </w:p>
    <w:p w14:paraId="1A260257">
      <w:pPr>
        <w:jc w:val="center"/>
        <w:rPr>
          <w:rFonts w:hint="eastAsia" w:ascii="宋体" w:hAnsi="宋体" w:eastAsia="宋体" w:cs="宋体"/>
          <w:b/>
          <w:color w:val="auto"/>
          <w:kern w:val="0"/>
          <w:sz w:val="32"/>
          <w:szCs w:val="32"/>
          <w:highlight w:val="none"/>
        </w:rPr>
      </w:pPr>
    </w:p>
    <w:p w14:paraId="5CCC02E0">
      <w:pPr>
        <w:jc w:val="center"/>
        <w:rPr>
          <w:rFonts w:hint="eastAsia" w:ascii="宋体" w:hAnsi="宋体" w:eastAsia="宋体" w:cs="宋体"/>
          <w:b/>
          <w:color w:val="auto"/>
          <w:kern w:val="0"/>
          <w:sz w:val="32"/>
          <w:szCs w:val="32"/>
          <w:highlight w:val="none"/>
        </w:rPr>
      </w:pPr>
    </w:p>
    <w:p w14:paraId="644D56E5">
      <w:pPr>
        <w:jc w:val="center"/>
        <w:rPr>
          <w:rFonts w:hint="eastAsia" w:ascii="宋体" w:hAnsi="宋体" w:eastAsia="宋体" w:cs="宋体"/>
          <w:b/>
          <w:color w:val="auto"/>
          <w:kern w:val="0"/>
          <w:sz w:val="32"/>
          <w:szCs w:val="32"/>
          <w:highlight w:val="none"/>
        </w:rPr>
      </w:pPr>
    </w:p>
    <w:p w14:paraId="0213371B">
      <w:pPr>
        <w:jc w:val="center"/>
        <w:rPr>
          <w:rFonts w:hint="eastAsia" w:ascii="宋体" w:hAnsi="宋体" w:eastAsia="宋体" w:cs="宋体"/>
          <w:b/>
          <w:color w:val="auto"/>
          <w:kern w:val="0"/>
          <w:sz w:val="32"/>
          <w:szCs w:val="32"/>
          <w:highlight w:val="none"/>
        </w:rPr>
      </w:pPr>
    </w:p>
    <w:p w14:paraId="160DA7D1">
      <w:pPr>
        <w:jc w:val="center"/>
        <w:rPr>
          <w:rFonts w:hint="eastAsia" w:ascii="宋体" w:hAnsi="宋体" w:eastAsia="宋体" w:cs="宋体"/>
          <w:b/>
          <w:color w:val="auto"/>
          <w:kern w:val="0"/>
          <w:sz w:val="32"/>
          <w:szCs w:val="32"/>
          <w:highlight w:val="none"/>
        </w:rPr>
      </w:pPr>
    </w:p>
    <w:p w14:paraId="5BA95BFD">
      <w:pPr>
        <w:jc w:val="both"/>
        <w:rPr>
          <w:rFonts w:hint="eastAsia" w:ascii="宋体" w:hAnsi="宋体" w:eastAsia="宋体" w:cs="宋体"/>
          <w:b/>
          <w:color w:val="auto"/>
          <w:kern w:val="0"/>
          <w:sz w:val="32"/>
          <w:szCs w:val="32"/>
          <w:highlight w:val="none"/>
        </w:rPr>
      </w:pPr>
    </w:p>
    <w:p w14:paraId="3F5BAB5A">
      <w:pPr>
        <w:jc w:val="center"/>
        <w:rPr>
          <w:rFonts w:hint="eastAsia" w:ascii="宋体" w:hAnsi="宋体" w:eastAsia="宋体" w:cs="宋体"/>
          <w:b/>
          <w:color w:val="auto"/>
          <w:kern w:val="0"/>
          <w:sz w:val="32"/>
          <w:szCs w:val="32"/>
          <w:highlight w:val="none"/>
        </w:rPr>
      </w:pPr>
    </w:p>
    <w:p w14:paraId="5D2155D5">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0B349A5">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23141D8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C43FCAB">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授权委托书（适用于非联合体投标）</w:t>
      </w:r>
    </w:p>
    <w:p w14:paraId="4C8915FA">
      <w:pPr>
        <w:snapToGrid w:val="0"/>
        <w:spacing w:line="360" w:lineRule="auto"/>
        <w:jc w:val="both"/>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建德市资产经营投资有限公司</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杭州欧方工程管理有限公司</w:t>
      </w:r>
      <w:r>
        <w:rPr>
          <w:rFonts w:hint="eastAsia" w:ascii="宋体" w:hAnsi="宋体" w:eastAsia="宋体" w:cs="宋体"/>
          <w:color w:val="auto"/>
          <w:kern w:val="0"/>
          <w:sz w:val="24"/>
          <w:highlight w:val="none"/>
          <w:lang w:val="zh-CN"/>
        </w:rPr>
        <w:t>：</w:t>
      </w:r>
    </w:p>
    <w:p w14:paraId="76A851CB">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洋安文体培训中心空调设备采购（第三次）</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HZOFCG2025B-002-02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采购投标的一切事项，其法律后果由我方承担。</w:t>
      </w:r>
    </w:p>
    <w:p w14:paraId="0163140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A1347A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11F655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75A99CF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52525E03">
      <w:pPr>
        <w:snapToGrid w:val="0"/>
        <w:spacing w:line="360" w:lineRule="auto"/>
        <w:rPr>
          <w:rFonts w:hint="eastAsia" w:ascii="宋体" w:hAnsi="宋体" w:eastAsia="宋体" w:cs="宋体"/>
          <w:color w:val="auto"/>
          <w:sz w:val="24"/>
          <w:highlight w:val="none"/>
        </w:rPr>
      </w:pPr>
    </w:p>
    <w:p w14:paraId="74E34D41">
      <w:pPr>
        <w:pStyle w:val="83"/>
        <w:rPr>
          <w:rFonts w:hint="eastAsia" w:ascii="宋体" w:hAnsi="宋体" w:eastAsia="宋体" w:cs="宋体"/>
          <w:color w:val="auto"/>
          <w:sz w:val="24"/>
          <w:highlight w:val="none"/>
        </w:rPr>
      </w:pPr>
    </w:p>
    <w:p w14:paraId="4A432B01">
      <w:pPr>
        <w:rPr>
          <w:rFonts w:hint="eastAsia" w:ascii="宋体" w:hAnsi="宋体" w:eastAsia="宋体" w:cs="宋体"/>
          <w:color w:val="auto"/>
          <w:sz w:val="24"/>
          <w:highlight w:val="none"/>
        </w:rPr>
      </w:pPr>
    </w:p>
    <w:p w14:paraId="48BF9588">
      <w:pPr>
        <w:pStyle w:val="83"/>
        <w:rPr>
          <w:rFonts w:hint="eastAsia" w:ascii="宋体" w:hAnsi="宋体" w:eastAsia="宋体" w:cs="宋体"/>
          <w:color w:val="auto"/>
          <w:sz w:val="24"/>
          <w:highlight w:val="none"/>
        </w:rPr>
      </w:pPr>
    </w:p>
    <w:p w14:paraId="721474F1">
      <w:pPr>
        <w:rPr>
          <w:rFonts w:hint="eastAsia" w:ascii="宋体" w:hAnsi="宋体" w:eastAsia="宋体" w:cs="宋体"/>
          <w:color w:val="auto"/>
          <w:sz w:val="24"/>
          <w:highlight w:val="none"/>
        </w:rPr>
      </w:pPr>
    </w:p>
    <w:p w14:paraId="6299999D">
      <w:pPr>
        <w:pStyle w:val="83"/>
        <w:rPr>
          <w:rFonts w:hint="eastAsia" w:ascii="宋体" w:hAnsi="宋体" w:eastAsia="宋体" w:cs="宋体"/>
          <w:color w:val="auto"/>
          <w:sz w:val="24"/>
          <w:highlight w:val="none"/>
        </w:rPr>
      </w:pPr>
    </w:p>
    <w:p w14:paraId="7B1437E7">
      <w:pPr>
        <w:rPr>
          <w:rFonts w:hint="eastAsia" w:ascii="宋体" w:hAnsi="宋体" w:eastAsia="宋体" w:cs="宋体"/>
          <w:color w:val="auto"/>
          <w:sz w:val="24"/>
          <w:highlight w:val="none"/>
        </w:rPr>
      </w:pPr>
    </w:p>
    <w:p w14:paraId="4D1D304E">
      <w:pPr>
        <w:pStyle w:val="83"/>
        <w:rPr>
          <w:rFonts w:hint="eastAsia" w:ascii="宋体" w:hAnsi="宋体" w:eastAsia="宋体" w:cs="宋体"/>
          <w:color w:val="auto"/>
          <w:sz w:val="24"/>
          <w:highlight w:val="none"/>
        </w:rPr>
      </w:pPr>
    </w:p>
    <w:p w14:paraId="30555F43">
      <w:pPr>
        <w:rPr>
          <w:rFonts w:hint="eastAsia" w:ascii="宋体" w:hAnsi="宋体" w:eastAsia="宋体" w:cs="宋体"/>
          <w:color w:val="auto"/>
          <w:sz w:val="24"/>
          <w:highlight w:val="none"/>
        </w:rPr>
      </w:pPr>
    </w:p>
    <w:p w14:paraId="753DA34F">
      <w:pPr>
        <w:pStyle w:val="83"/>
        <w:rPr>
          <w:rFonts w:hint="eastAsia" w:ascii="宋体" w:hAnsi="宋体" w:eastAsia="宋体" w:cs="宋体"/>
          <w:color w:val="auto"/>
          <w:sz w:val="24"/>
          <w:highlight w:val="none"/>
        </w:rPr>
      </w:pPr>
    </w:p>
    <w:p w14:paraId="57892F2E">
      <w:pPr>
        <w:rPr>
          <w:rFonts w:hint="eastAsia" w:ascii="宋体" w:hAnsi="宋体" w:eastAsia="宋体" w:cs="宋体"/>
          <w:color w:val="auto"/>
          <w:sz w:val="24"/>
          <w:highlight w:val="none"/>
        </w:rPr>
      </w:pPr>
    </w:p>
    <w:p w14:paraId="6BA5D601">
      <w:pPr>
        <w:pStyle w:val="83"/>
        <w:rPr>
          <w:rFonts w:hint="eastAsia" w:ascii="宋体" w:hAnsi="宋体" w:eastAsia="宋体" w:cs="宋体"/>
          <w:color w:val="auto"/>
          <w:sz w:val="24"/>
          <w:highlight w:val="none"/>
        </w:rPr>
      </w:pPr>
    </w:p>
    <w:p w14:paraId="0C6926B6">
      <w:pPr>
        <w:rPr>
          <w:rFonts w:hint="eastAsia" w:ascii="宋体" w:hAnsi="宋体" w:eastAsia="宋体" w:cs="宋体"/>
          <w:color w:val="auto"/>
          <w:sz w:val="24"/>
          <w:highlight w:val="none"/>
        </w:rPr>
      </w:pPr>
    </w:p>
    <w:p w14:paraId="07147134">
      <w:pPr>
        <w:pStyle w:val="83"/>
        <w:rPr>
          <w:rFonts w:hint="eastAsia" w:ascii="宋体" w:hAnsi="宋体" w:eastAsia="宋体" w:cs="宋体"/>
          <w:color w:val="auto"/>
          <w:sz w:val="24"/>
          <w:highlight w:val="none"/>
        </w:rPr>
      </w:pPr>
    </w:p>
    <w:p w14:paraId="08BDDB2F">
      <w:pPr>
        <w:rPr>
          <w:rFonts w:hint="eastAsia" w:ascii="宋体" w:hAnsi="宋体" w:eastAsia="宋体" w:cs="宋体"/>
          <w:color w:val="auto"/>
          <w:sz w:val="24"/>
          <w:highlight w:val="none"/>
        </w:rPr>
      </w:pPr>
    </w:p>
    <w:p w14:paraId="3B247564">
      <w:pPr>
        <w:pStyle w:val="83"/>
        <w:rPr>
          <w:rFonts w:hint="eastAsia" w:ascii="宋体" w:hAnsi="宋体" w:eastAsia="宋体" w:cs="宋体"/>
          <w:color w:val="auto"/>
          <w:sz w:val="24"/>
          <w:highlight w:val="none"/>
        </w:rPr>
      </w:pPr>
    </w:p>
    <w:p w14:paraId="03B0C4FE">
      <w:pPr>
        <w:rPr>
          <w:rFonts w:hint="eastAsia" w:ascii="宋体" w:hAnsi="宋体" w:eastAsia="宋体" w:cs="宋体"/>
          <w:color w:val="auto"/>
          <w:sz w:val="24"/>
          <w:highlight w:val="none"/>
        </w:rPr>
      </w:pPr>
    </w:p>
    <w:p w14:paraId="51B8A302">
      <w:pPr>
        <w:pStyle w:val="83"/>
        <w:rPr>
          <w:rFonts w:hint="eastAsia" w:ascii="宋体" w:hAnsi="宋体" w:eastAsia="宋体" w:cs="宋体"/>
          <w:color w:val="auto"/>
          <w:highlight w:val="none"/>
        </w:rPr>
      </w:pPr>
    </w:p>
    <w:p w14:paraId="69E3ACF8">
      <w:pPr>
        <w:rPr>
          <w:rFonts w:hint="eastAsia" w:ascii="宋体" w:hAnsi="宋体" w:eastAsia="宋体" w:cs="宋体"/>
          <w:color w:val="auto"/>
          <w:highlight w:val="none"/>
        </w:rPr>
      </w:pPr>
    </w:p>
    <w:p w14:paraId="0D642789">
      <w:pPr>
        <w:snapToGrid w:val="0"/>
        <w:spacing w:line="360" w:lineRule="auto"/>
        <w:rPr>
          <w:rFonts w:hint="eastAsia" w:ascii="宋体" w:hAnsi="宋体" w:eastAsia="宋体" w:cs="宋体"/>
          <w:color w:val="auto"/>
          <w:sz w:val="24"/>
          <w:highlight w:val="none"/>
        </w:rPr>
      </w:pPr>
    </w:p>
    <w:p w14:paraId="0FC138C5">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授权委托书（适用于联合体投标）</w:t>
      </w:r>
    </w:p>
    <w:p w14:paraId="4EA66103">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建德市资产经营投资有限公司</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杭州欧方工程管理有限公司</w:t>
      </w:r>
      <w:r>
        <w:rPr>
          <w:rFonts w:hint="eastAsia" w:ascii="宋体" w:hAnsi="宋体" w:eastAsia="宋体" w:cs="宋体"/>
          <w:color w:val="auto"/>
          <w:kern w:val="0"/>
          <w:sz w:val="24"/>
          <w:highlight w:val="none"/>
          <w:lang w:val="zh-CN"/>
        </w:rPr>
        <w:t>：</w:t>
      </w:r>
    </w:p>
    <w:p w14:paraId="3A7F8062">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洋安文体培训中心空调设备采购（第三次）</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HZOFCG2025B-002-02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w:t>
      </w:r>
      <w:r>
        <w:rPr>
          <w:rFonts w:hint="eastAsia" w:ascii="宋体" w:hAnsi="宋体" w:eastAsia="宋体" w:cs="宋体"/>
          <w:color w:val="auto"/>
          <w:kern w:val="0"/>
          <w:sz w:val="24"/>
          <w:highlight w:val="none"/>
          <w:lang w:val="zh-CN"/>
        </w:rPr>
        <w:t>投标的一切事项，其法律后果由我方承担。</w:t>
      </w:r>
    </w:p>
    <w:p w14:paraId="0B3252E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AC988D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F990E9F">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968BE0B">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A2F6770">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1A0C10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F613C41">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4111CA36">
      <w:pPr>
        <w:pStyle w:val="152"/>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13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2FAB10E">
            <w:pPr>
              <w:pStyle w:val="152"/>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4884D43">
            <w:pPr>
              <w:pStyle w:val="152"/>
              <w:adjustRightInd w:val="0"/>
              <w:spacing w:line="360" w:lineRule="auto"/>
              <w:rPr>
                <w:rFonts w:hint="eastAsia" w:ascii="宋体" w:hAnsi="宋体" w:eastAsia="宋体" w:cs="宋体"/>
                <w:bCs/>
                <w:color w:val="auto"/>
                <w:sz w:val="24"/>
                <w:highlight w:val="none"/>
              </w:rPr>
            </w:pPr>
          </w:p>
        </w:tc>
      </w:tr>
    </w:tbl>
    <w:p w14:paraId="245957F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54701B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39CB30BA">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510627B">
      <w:pPr>
        <w:jc w:val="center"/>
        <w:rPr>
          <w:rFonts w:hint="eastAsia" w:ascii="宋体" w:hAnsi="宋体" w:eastAsia="宋体" w:cs="宋体"/>
          <w:b/>
          <w:color w:val="auto"/>
          <w:kern w:val="0"/>
          <w:sz w:val="32"/>
          <w:szCs w:val="32"/>
          <w:highlight w:val="none"/>
        </w:rPr>
      </w:pPr>
    </w:p>
    <w:p w14:paraId="54CAE772">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4A6EAF3B">
      <w:pPr>
        <w:widowControl/>
        <w:spacing w:line="360" w:lineRule="auto"/>
        <w:ind w:firstLine="120" w:firstLineChars="50"/>
        <w:jc w:val="left"/>
        <w:rPr>
          <w:rFonts w:hint="eastAsia" w:ascii="宋体" w:hAnsi="宋体" w:eastAsia="宋体" w:cs="宋体"/>
          <w:color w:val="auto"/>
          <w:sz w:val="24"/>
          <w:highlight w:val="none"/>
        </w:rPr>
      </w:pPr>
      <w:bookmarkStart w:id="31"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31"/>
    <w:p w14:paraId="32823F99">
      <w:pPr>
        <w:snapToGrid w:val="0"/>
        <w:spacing w:line="360" w:lineRule="auto"/>
        <w:rPr>
          <w:rFonts w:hint="eastAsia" w:ascii="宋体" w:hAnsi="宋体" w:eastAsia="宋体" w:cs="宋体"/>
          <w:color w:val="auto"/>
          <w:kern w:val="0"/>
          <w:sz w:val="24"/>
          <w:highlight w:val="none"/>
        </w:rPr>
      </w:pPr>
    </w:p>
    <w:p w14:paraId="400AE51C">
      <w:pPr>
        <w:jc w:val="center"/>
        <w:rPr>
          <w:rFonts w:hint="eastAsia" w:ascii="宋体" w:hAnsi="宋体" w:eastAsia="宋体" w:cs="宋体"/>
          <w:b/>
          <w:color w:val="auto"/>
          <w:kern w:val="0"/>
          <w:sz w:val="32"/>
          <w:szCs w:val="32"/>
          <w:highlight w:val="none"/>
        </w:rPr>
      </w:pPr>
    </w:p>
    <w:p w14:paraId="1418C19A">
      <w:pPr>
        <w:pStyle w:val="2"/>
        <w:rPr>
          <w:rFonts w:hint="eastAsia" w:ascii="宋体" w:hAnsi="宋体" w:eastAsia="宋体" w:cs="宋体"/>
          <w:color w:val="auto"/>
          <w:highlight w:val="none"/>
          <w:lang w:val="en-US"/>
        </w:rPr>
      </w:pPr>
    </w:p>
    <w:p w14:paraId="4EDD7A6A">
      <w:pPr>
        <w:rPr>
          <w:rFonts w:hint="eastAsia" w:ascii="宋体" w:hAnsi="宋体" w:eastAsia="宋体" w:cs="宋体"/>
          <w:color w:val="auto"/>
          <w:highlight w:val="none"/>
        </w:rPr>
      </w:pPr>
    </w:p>
    <w:p w14:paraId="73A5BFEA">
      <w:pPr>
        <w:pStyle w:val="2"/>
        <w:rPr>
          <w:rFonts w:hint="eastAsia" w:ascii="宋体" w:hAnsi="宋体" w:eastAsia="宋体" w:cs="宋体"/>
          <w:color w:val="auto"/>
          <w:highlight w:val="none"/>
          <w:lang w:val="en-US"/>
        </w:rPr>
      </w:pPr>
    </w:p>
    <w:p w14:paraId="415E73BF">
      <w:pPr>
        <w:jc w:val="center"/>
        <w:rPr>
          <w:rFonts w:hint="eastAsia" w:ascii="宋体" w:hAnsi="宋体" w:eastAsia="宋体" w:cs="宋体"/>
          <w:b/>
          <w:color w:val="auto"/>
          <w:kern w:val="0"/>
          <w:sz w:val="32"/>
          <w:szCs w:val="32"/>
          <w:highlight w:val="none"/>
        </w:rPr>
      </w:pPr>
    </w:p>
    <w:p w14:paraId="1A3A37A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3E7E5B87">
      <w:pPr>
        <w:jc w:val="center"/>
        <w:rPr>
          <w:rFonts w:hint="eastAsia" w:ascii="宋体" w:hAnsi="宋体" w:eastAsia="宋体" w:cs="宋体"/>
          <w:b/>
          <w:color w:val="auto"/>
          <w:kern w:val="0"/>
          <w:sz w:val="32"/>
          <w:szCs w:val="32"/>
          <w:highlight w:val="none"/>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7BC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1DC0EC9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3E4919E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51B0134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12F1DC0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298B66F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7D13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8F7A5A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73384B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4EA7EEAB">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0A4B4376">
            <w:pPr>
              <w:rPr>
                <w:rFonts w:hint="eastAsia" w:ascii="宋体" w:hAnsi="宋体" w:eastAsia="宋体" w:cs="宋体"/>
                <w:color w:val="auto"/>
                <w:sz w:val="24"/>
                <w:highlight w:val="none"/>
              </w:rPr>
            </w:pPr>
          </w:p>
          <w:p w14:paraId="15FD2D2B">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5CD8F89A">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1B0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561778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7262CE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2CDF6525">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034A0282">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2DB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B510A9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7EC1E212">
            <w:pPr>
              <w:spacing w:line="360" w:lineRule="auto"/>
              <w:rPr>
                <w:rFonts w:hint="eastAsia" w:ascii="宋体" w:hAnsi="宋体" w:eastAsia="宋体" w:cs="宋体"/>
                <w:color w:val="auto"/>
                <w:sz w:val="24"/>
                <w:highlight w:val="none"/>
              </w:rPr>
            </w:pPr>
          </w:p>
          <w:p w14:paraId="087A5A2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w:t>
            </w:r>
            <w:r>
              <w:rPr>
                <w:rFonts w:hint="eastAsia" w:ascii="宋体" w:hAnsi="宋体" w:eastAsia="宋体" w:cs="宋体"/>
                <w:color w:val="auto"/>
                <w:sz w:val="24"/>
                <w:highlight w:val="none"/>
                <w:lang w:eastAsia="zh-CN"/>
              </w:rPr>
              <w:t>的其他</w:t>
            </w:r>
            <w:r>
              <w:rPr>
                <w:rFonts w:hint="eastAsia" w:ascii="宋体" w:hAnsi="宋体" w:eastAsia="宋体" w:cs="宋体"/>
                <w:color w:val="auto"/>
                <w:sz w:val="24"/>
                <w:highlight w:val="none"/>
              </w:rPr>
              <w:t>实质性要求。</w:t>
            </w:r>
          </w:p>
        </w:tc>
        <w:tc>
          <w:tcPr>
            <w:tcW w:w="2551" w:type="dxa"/>
            <w:vAlign w:val="center"/>
          </w:tcPr>
          <w:p w14:paraId="3A5F5755">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w:t>
            </w:r>
            <w:r>
              <w:rPr>
                <w:rFonts w:hint="eastAsia" w:ascii="宋体" w:hAnsi="宋体" w:eastAsia="宋体" w:cs="宋体"/>
                <w:color w:val="auto"/>
                <w:kern w:val="0"/>
                <w:sz w:val="24"/>
                <w:highlight w:val="none"/>
                <w:lang w:eastAsia="zh-CN"/>
              </w:rPr>
              <w:t>无其他</w:t>
            </w:r>
            <w:r>
              <w:rPr>
                <w:rFonts w:hint="eastAsia" w:ascii="宋体" w:hAnsi="宋体" w:eastAsia="宋体" w:cs="宋体"/>
                <w:color w:val="auto"/>
                <w:kern w:val="0"/>
                <w:sz w:val="24"/>
                <w:highlight w:val="none"/>
              </w:rPr>
              <w:t>实质性要求的，无需提供）</w:t>
            </w:r>
          </w:p>
        </w:tc>
        <w:tc>
          <w:tcPr>
            <w:tcW w:w="1418" w:type="dxa"/>
          </w:tcPr>
          <w:p w14:paraId="42FF1418">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064B8B8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AB88A25">
      <w:pPr>
        <w:jc w:val="center"/>
        <w:rPr>
          <w:rFonts w:hint="eastAsia" w:ascii="宋体" w:hAnsi="宋体" w:eastAsia="宋体" w:cs="宋体"/>
          <w:b/>
          <w:color w:val="auto"/>
          <w:kern w:val="0"/>
          <w:sz w:val="32"/>
          <w:szCs w:val="32"/>
          <w:highlight w:val="none"/>
        </w:rPr>
      </w:pPr>
    </w:p>
    <w:p w14:paraId="2919F6D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2C159036">
      <w:pPr>
        <w:jc w:val="center"/>
        <w:rPr>
          <w:rFonts w:hint="eastAsia" w:ascii="宋体" w:hAnsi="宋体" w:eastAsia="宋体" w:cs="宋体"/>
          <w:b/>
          <w:color w:val="auto"/>
          <w:kern w:val="0"/>
          <w:sz w:val="32"/>
          <w:szCs w:val="32"/>
          <w:highlight w:val="none"/>
        </w:rPr>
      </w:pPr>
    </w:p>
    <w:p w14:paraId="38219222">
      <w:pPr>
        <w:jc w:val="center"/>
        <w:rPr>
          <w:rFonts w:hint="eastAsia" w:ascii="宋体" w:hAnsi="宋体" w:eastAsia="宋体" w:cs="宋体"/>
          <w:b/>
          <w:color w:val="auto"/>
          <w:kern w:val="0"/>
          <w:sz w:val="32"/>
          <w:szCs w:val="32"/>
          <w:highlight w:val="none"/>
        </w:rPr>
      </w:pPr>
    </w:p>
    <w:p w14:paraId="3DD65F5D">
      <w:pPr>
        <w:jc w:val="center"/>
        <w:rPr>
          <w:rFonts w:hint="eastAsia" w:ascii="宋体" w:hAnsi="宋体" w:eastAsia="宋体" w:cs="宋体"/>
          <w:b/>
          <w:color w:val="auto"/>
          <w:kern w:val="0"/>
          <w:sz w:val="32"/>
          <w:szCs w:val="32"/>
          <w:highlight w:val="none"/>
        </w:rPr>
      </w:pPr>
    </w:p>
    <w:p w14:paraId="0217F653">
      <w:pPr>
        <w:jc w:val="center"/>
        <w:rPr>
          <w:rFonts w:hint="eastAsia" w:ascii="宋体" w:hAnsi="宋体" w:eastAsia="宋体" w:cs="宋体"/>
          <w:b/>
          <w:color w:val="auto"/>
          <w:kern w:val="0"/>
          <w:sz w:val="32"/>
          <w:szCs w:val="32"/>
          <w:highlight w:val="none"/>
        </w:rPr>
      </w:pPr>
    </w:p>
    <w:p w14:paraId="5B33D8D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D530E53">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76C67D6B">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6E1DFBC4">
      <w:pPr>
        <w:jc w:val="center"/>
        <w:rPr>
          <w:rFonts w:hint="eastAsia" w:ascii="宋体" w:hAnsi="宋体" w:eastAsia="宋体" w:cs="宋体"/>
          <w:b/>
          <w:color w:val="auto"/>
          <w:kern w:val="0"/>
          <w:sz w:val="32"/>
          <w:szCs w:val="32"/>
          <w:highlight w:val="none"/>
        </w:rPr>
      </w:pPr>
    </w:p>
    <w:p w14:paraId="1B66227D">
      <w:pPr>
        <w:jc w:val="center"/>
        <w:rPr>
          <w:rFonts w:hint="eastAsia" w:ascii="宋体" w:hAnsi="宋体" w:eastAsia="宋体" w:cs="宋体"/>
          <w:b/>
          <w:color w:val="auto"/>
          <w:kern w:val="0"/>
          <w:sz w:val="32"/>
          <w:szCs w:val="32"/>
          <w:highlight w:val="none"/>
        </w:rPr>
      </w:pPr>
    </w:p>
    <w:p w14:paraId="4CD4768E">
      <w:pPr>
        <w:jc w:val="center"/>
        <w:rPr>
          <w:rFonts w:hint="eastAsia" w:ascii="宋体" w:hAnsi="宋体" w:eastAsia="宋体" w:cs="宋体"/>
          <w:b/>
          <w:color w:val="auto"/>
          <w:kern w:val="0"/>
          <w:sz w:val="32"/>
          <w:szCs w:val="32"/>
          <w:highlight w:val="none"/>
        </w:rPr>
      </w:pPr>
    </w:p>
    <w:p w14:paraId="3E6869B9">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40"/>
        <w:gridCol w:w="1154"/>
        <w:gridCol w:w="1318"/>
        <w:gridCol w:w="1301"/>
        <w:gridCol w:w="1490"/>
        <w:gridCol w:w="904"/>
        <w:gridCol w:w="985"/>
      </w:tblGrid>
      <w:tr w14:paraId="4CCD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562C9AA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77" w:type="pct"/>
            <w:tcBorders>
              <w:top w:val="single" w:color="auto" w:sz="4" w:space="0"/>
              <w:left w:val="single" w:color="auto" w:sz="4" w:space="0"/>
              <w:bottom w:val="single" w:color="auto" w:sz="4" w:space="0"/>
              <w:right w:val="single" w:color="auto" w:sz="4" w:space="0"/>
            </w:tcBorders>
            <w:vAlign w:val="center"/>
          </w:tcPr>
          <w:p w14:paraId="39AF31E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679" w:type="pct"/>
            <w:tcBorders>
              <w:top w:val="single" w:color="auto" w:sz="4" w:space="0"/>
              <w:left w:val="single" w:color="auto" w:sz="4" w:space="0"/>
              <w:bottom w:val="single" w:color="auto" w:sz="4" w:space="0"/>
              <w:right w:val="single" w:color="auto" w:sz="4" w:space="0"/>
            </w:tcBorders>
          </w:tcPr>
          <w:p w14:paraId="2E7619FF">
            <w:pPr>
              <w:spacing w:line="360" w:lineRule="auto"/>
              <w:jc w:val="center"/>
              <w:rPr>
                <w:rFonts w:hint="eastAsia" w:ascii="宋体" w:hAnsi="宋体" w:eastAsia="宋体" w:cs="宋体"/>
                <w:b/>
                <w:color w:val="auto"/>
                <w:sz w:val="24"/>
                <w:highlight w:val="none"/>
              </w:rPr>
            </w:pPr>
          </w:p>
          <w:p w14:paraId="1D8B7EC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776" w:type="pct"/>
            <w:tcBorders>
              <w:top w:val="single" w:color="auto" w:sz="4" w:space="0"/>
              <w:left w:val="single" w:color="auto" w:sz="4" w:space="0"/>
              <w:bottom w:val="single" w:color="auto" w:sz="4" w:space="0"/>
              <w:right w:val="single" w:color="auto" w:sz="4" w:space="0"/>
            </w:tcBorders>
            <w:vAlign w:val="center"/>
          </w:tcPr>
          <w:p w14:paraId="1C06E4D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生产厂家全称</w:t>
            </w:r>
          </w:p>
        </w:tc>
        <w:tc>
          <w:tcPr>
            <w:tcW w:w="766" w:type="pct"/>
            <w:tcBorders>
              <w:top w:val="single" w:color="auto" w:sz="4" w:space="0"/>
              <w:left w:val="single" w:color="auto" w:sz="4" w:space="0"/>
              <w:bottom w:val="single" w:color="auto" w:sz="4" w:space="0"/>
              <w:right w:val="single" w:color="auto" w:sz="4" w:space="0"/>
            </w:tcBorders>
            <w:vAlign w:val="center"/>
          </w:tcPr>
          <w:p w14:paraId="5ABADA9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详细产地</w:t>
            </w:r>
          </w:p>
        </w:tc>
        <w:tc>
          <w:tcPr>
            <w:tcW w:w="877" w:type="pct"/>
            <w:tcBorders>
              <w:top w:val="single" w:color="auto" w:sz="4" w:space="0"/>
              <w:left w:val="single" w:color="auto" w:sz="4" w:space="0"/>
              <w:bottom w:val="single" w:color="auto" w:sz="4" w:space="0"/>
              <w:right w:val="single" w:color="auto" w:sz="4" w:space="0"/>
            </w:tcBorders>
            <w:vAlign w:val="center"/>
          </w:tcPr>
          <w:p w14:paraId="0BF776C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532" w:type="pct"/>
            <w:tcBorders>
              <w:top w:val="single" w:color="auto" w:sz="4" w:space="0"/>
              <w:left w:val="single" w:color="auto" w:sz="4" w:space="0"/>
              <w:bottom w:val="single" w:color="auto" w:sz="4" w:space="0"/>
              <w:right w:val="single" w:color="auto" w:sz="4" w:space="0"/>
            </w:tcBorders>
            <w:vAlign w:val="center"/>
          </w:tcPr>
          <w:p w14:paraId="29DCF24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580" w:type="pct"/>
            <w:tcBorders>
              <w:top w:val="single" w:color="auto" w:sz="4" w:space="0"/>
              <w:left w:val="single" w:color="auto" w:sz="4" w:space="0"/>
              <w:bottom w:val="single" w:color="auto" w:sz="4" w:space="0"/>
              <w:right w:val="single" w:color="auto" w:sz="4" w:space="0"/>
            </w:tcBorders>
            <w:vAlign w:val="center"/>
          </w:tcPr>
          <w:p w14:paraId="2E3642B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19C5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1AE9F3B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77" w:type="pct"/>
            <w:tcBorders>
              <w:top w:val="single" w:color="auto" w:sz="4" w:space="0"/>
              <w:left w:val="single" w:color="auto" w:sz="4" w:space="0"/>
              <w:bottom w:val="single" w:color="auto" w:sz="4" w:space="0"/>
              <w:right w:val="single" w:color="auto" w:sz="4" w:space="0"/>
            </w:tcBorders>
            <w:vAlign w:val="center"/>
          </w:tcPr>
          <w:p w14:paraId="08BDD62D">
            <w:pPr>
              <w:snapToGrid w:val="0"/>
              <w:spacing w:line="360" w:lineRule="auto"/>
              <w:jc w:val="center"/>
              <w:rPr>
                <w:rFonts w:hint="eastAsia" w:ascii="宋体" w:hAnsi="宋体" w:eastAsia="宋体" w:cs="宋体"/>
                <w:color w:val="auto"/>
                <w:sz w:val="24"/>
                <w:highlight w:val="none"/>
              </w:rPr>
            </w:pPr>
          </w:p>
        </w:tc>
        <w:tc>
          <w:tcPr>
            <w:tcW w:w="679" w:type="pct"/>
            <w:tcBorders>
              <w:top w:val="single" w:color="auto" w:sz="4" w:space="0"/>
              <w:left w:val="single" w:color="auto" w:sz="4" w:space="0"/>
              <w:bottom w:val="single" w:color="auto" w:sz="4" w:space="0"/>
              <w:right w:val="single" w:color="auto" w:sz="4" w:space="0"/>
            </w:tcBorders>
            <w:vAlign w:val="center"/>
          </w:tcPr>
          <w:p w14:paraId="3DAF62CD">
            <w:pPr>
              <w:snapToGrid w:val="0"/>
              <w:spacing w:line="360" w:lineRule="auto"/>
              <w:jc w:val="center"/>
              <w:rPr>
                <w:rFonts w:hint="eastAsia" w:ascii="宋体" w:hAnsi="宋体" w:eastAsia="宋体" w:cs="宋体"/>
                <w:color w:val="auto"/>
                <w:sz w:val="24"/>
                <w:highlight w:val="none"/>
              </w:rPr>
            </w:pPr>
          </w:p>
        </w:tc>
        <w:tc>
          <w:tcPr>
            <w:tcW w:w="776" w:type="pct"/>
            <w:tcBorders>
              <w:top w:val="single" w:color="auto" w:sz="4" w:space="0"/>
              <w:left w:val="single" w:color="auto" w:sz="4" w:space="0"/>
              <w:bottom w:val="single" w:color="auto" w:sz="4" w:space="0"/>
              <w:right w:val="single" w:color="auto" w:sz="4" w:space="0"/>
            </w:tcBorders>
            <w:vAlign w:val="center"/>
          </w:tcPr>
          <w:p w14:paraId="6C82A922">
            <w:pPr>
              <w:snapToGrid w:val="0"/>
              <w:spacing w:line="360" w:lineRule="auto"/>
              <w:jc w:val="center"/>
              <w:rPr>
                <w:rFonts w:hint="eastAsia" w:ascii="宋体" w:hAnsi="宋体" w:eastAsia="宋体" w:cs="宋体"/>
                <w:color w:val="auto"/>
                <w:sz w:val="24"/>
                <w:highlight w:val="none"/>
              </w:rPr>
            </w:pPr>
          </w:p>
        </w:tc>
        <w:tc>
          <w:tcPr>
            <w:tcW w:w="766" w:type="pct"/>
            <w:tcBorders>
              <w:top w:val="single" w:color="auto" w:sz="4" w:space="0"/>
              <w:left w:val="single" w:color="auto" w:sz="4" w:space="0"/>
              <w:bottom w:val="single" w:color="auto" w:sz="4" w:space="0"/>
              <w:right w:val="single" w:color="auto" w:sz="4" w:space="0"/>
            </w:tcBorders>
            <w:vAlign w:val="center"/>
          </w:tcPr>
          <w:p w14:paraId="058E4906">
            <w:pPr>
              <w:snapToGrid w:val="0"/>
              <w:spacing w:line="360" w:lineRule="auto"/>
              <w:jc w:val="center"/>
              <w:rPr>
                <w:rFonts w:hint="eastAsia" w:ascii="宋体" w:hAnsi="宋体" w:eastAsia="宋体" w:cs="宋体"/>
                <w:color w:val="auto"/>
                <w:sz w:val="24"/>
                <w:highlight w:val="none"/>
              </w:rPr>
            </w:pPr>
          </w:p>
        </w:tc>
        <w:tc>
          <w:tcPr>
            <w:tcW w:w="877" w:type="pct"/>
            <w:tcBorders>
              <w:top w:val="single" w:color="auto" w:sz="4" w:space="0"/>
              <w:left w:val="single" w:color="auto" w:sz="4" w:space="0"/>
              <w:bottom w:val="single" w:color="auto" w:sz="4" w:space="0"/>
              <w:right w:val="single" w:color="auto" w:sz="4" w:space="0"/>
            </w:tcBorders>
            <w:vAlign w:val="center"/>
          </w:tcPr>
          <w:p w14:paraId="0CD72797">
            <w:pPr>
              <w:snapToGrid w:val="0"/>
              <w:spacing w:line="360" w:lineRule="auto"/>
              <w:jc w:val="center"/>
              <w:rPr>
                <w:rFonts w:hint="eastAsia" w:ascii="宋体" w:hAnsi="宋体" w:eastAsia="宋体" w:cs="宋体"/>
                <w:color w:val="auto"/>
                <w:sz w:val="24"/>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5B93CACA">
            <w:pPr>
              <w:spacing w:line="360" w:lineRule="auto"/>
              <w:jc w:val="center"/>
              <w:rPr>
                <w:rFonts w:hint="eastAsia" w:ascii="宋体" w:hAnsi="宋体" w:eastAsia="宋体" w:cs="宋体"/>
                <w:color w:val="auto"/>
                <w:sz w:val="24"/>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5B8CDED0">
            <w:pPr>
              <w:spacing w:line="360" w:lineRule="auto"/>
              <w:jc w:val="center"/>
              <w:rPr>
                <w:rFonts w:hint="eastAsia" w:ascii="宋体" w:hAnsi="宋体" w:eastAsia="宋体" w:cs="宋体"/>
                <w:color w:val="auto"/>
                <w:sz w:val="24"/>
                <w:highlight w:val="none"/>
              </w:rPr>
            </w:pPr>
          </w:p>
        </w:tc>
      </w:tr>
      <w:tr w14:paraId="6E9E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676B38E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77" w:type="pct"/>
            <w:tcBorders>
              <w:top w:val="single" w:color="auto" w:sz="4" w:space="0"/>
              <w:left w:val="single" w:color="auto" w:sz="4" w:space="0"/>
              <w:bottom w:val="single" w:color="auto" w:sz="4" w:space="0"/>
              <w:right w:val="single" w:color="auto" w:sz="4" w:space="0"/>
            </w:tcBorders>
            <w:vAlign w:val="center"/>
          </w:tcPr>
          <w:p w14:paraId="26627CA7">
            <w:pPr>
              <w:snapToGrid w:val="0"/>
              <w:spacing w:line="360" w:lineRule="auto"/>
              <w:jc w:val="center"/>
              <w:rPr>
                <w:rFonts w:hint="eastAsia" w:ascii="宋体" w:hAnsi="宋体" w:eastAsia="宋体" w:cs="宋体"/>
                <w:color w:val="auto"/>
                <w:sz w:val="24"/>
                <w:highlight w:val="none"/>
              </w:rPr>
            </w:pPr>
          </w:p>
        </w:tc>
        <w:tc>
          <w:tcPr>
            <w:tcW w:w="679" w:type="pct"/>
            <w:tcBorders>
              <w:top w:val="single" w:color="auto" w:sz="4" w:space="0"/>
              <w:left w:val="single" w:color="auto" w:sz="4" w:space="0"/>
              <w:bottom w:val="single" w:color="auto" w:sz="4" w:space="0"/>
              <w:right w:val="single" w:color="auto" w:sz="4" w:space="0"/>
            </w:tcBorders>
            <w:vAlign w:val="center"/>
          </w:tcPr>
          <w:p w14:paraId="459F77B2">
            <w:pPr>
              <w:snapToGrid w:val="0"/>
              <w:spacing w:line="360" w:lineRule="auto"/>
              <w:jc w:val="center"/>
              <w:rPr>
                <w:rFonts w:hint="eastAsia" w:ascii="宋体" w:hAnsi="宋体" w:eastAsia="宋体" w:cs="宋体"/>
                <w:color w:val="auto"/>
                <w:sz w:val="24"/>
                <w:highlight w:val="none"/>
              </w:rPr>
            </w:pPr>
          </w:p>
        </w:tc>
        <w:tc>
          <w:tcPr>
            <w:tcW w:w="776" w:type="pct"/>
            <w:tcBorders>
              <w:top w:val="single" w:color="auto" w:sz="4" w:space="0"/>
              <w:left w:val="single" w:color="auto" w:sz="4" w:space="0"/>
              <w:bottom w:val="single" w:color="auto" w:sz="4" w:space="0"/>
              <w:right w:val="single" w:color="auto" w:sz="4" w:space="0"/>
            </w:tcBorders>
            <w:vAlign w:val="center"/>
          </w:tcPr>
          <w:p w14:paraId="001AC37F">
            <w:pPr>
              <w:snapToGrid w:val="0"/>
              <w:spacing w:line="360" w:lineRule="auto"/>
              <w:jc w:val="center"/>
              <w:rPr>
                <w:rFonts w:hint="eastAsia" w:ascii="宋体" w:hAnsi="宋体" w:eastAsia="宋体" w:cs="宋体"/>
                <w:color w:val="auto"/>
                <w:sz w:val="24"/>
                <w:highlight w:val="none"/>
              </w:rPr>
            </w:pPr>
          </w:p>
        </w:tc>
        <w:tc>
          <w:tcPr>
            <w:tcW w:w="766" w:type="pct"/>
            <w:tcBorders>
              <w:top w:val="single" w:color="auto" w:sz="4" w:space="0"/>
              <w:left w:val="single" w:color="auto" w:sz="4" w:space="0"/>
              <w:bottom w:val="single" w:color="auto" w:sz="4" w:space="0"/>
              <w:right w:val="single" w:color="auto" w:sz="4" w:space="0"/>
            </w:tcBorders>
            <w:vAlign w:val="center"/>
          </w:tcPr>
          <w:p w14:paraId="42E480E3">
            <w:pPr>
              <w:snapToGrid w:val="0"/>
              <w:spacing w:line="360" w:lineRule="auto"/>
              <w:jc w:val="center"/>
              <w:rPr>
                <w:rFonts w:hint="eastAsia" w:ascii="宋体" w:hAnsi="宋体" w:eastAsia="宋体" w:cs="宋体"/>
                <w:color w:val="auto"/>
                <w:sz w:val="24"/>
                <w:highlight w:val="none"/>
              </w:rPr>
            </w:pPr>
          </w:p>
        </w:tc>
        <w:tc>
          <w:tcPr>
            <w:tcW w:w="877" w:type="pct"/>
            <w:tcBorders>
              <w:top w:val="single" w:color="auto" w:sz="4" w:space="0"/>
              <w:left w:val="single" w:color="auto" w:sz="4" w:space="0"/>
              <w:bottom w:val="single" w:color="auto" w:sz="4" w:space="0"/>
              <w:right w:val="single" w:color="auto" w:sz="4" w:space="0"/>
            </w:tcBorders>
            <w:vAlign w:val="center"/>
          </w:tcPr>
          <w:p w14:paraId="12D616F2">
            <w:pPr>
              <w:snapToGrid w:val="0"/>
              <w:spacing w:line="360" w:lineRule="auto"/>
              <w:jc w:val="center"/>
              <w:rPr>
                <w:rFonts w:hint="eastAsia" w:ascii="宋体" w:hAnsi="宋体" w:eastAsia="宋体" w:cs="宋体"/>
                <w:color w:val="auto"/>
                <w:sz w:val="24"/>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0495A295">
            <w:pPr>
              <w:spacing w:line="360" w:lineRule="auto"/>
              <w:jc w:val="center"/>
              <w:rPr>
                <w:rFonts w:hint="eastAsia" w:ascii="宋体" w:hAnsi="宋体" w:eastAsia="宋体" w:cs="宋体"/>
                <w:color w:val="auto"/>
                <w:sz w:val="24"/>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7389DE0B">
            <w:pPr>
              <w:spacing w:line="360" w:lineRule="auto"/>
              <w:jc w:val="center"/>
              <w:rPr>
                <w:rFonts w:hint="eastAsia" w:ascii="宋体" w:hAnsi="宋体" w:eastAsia="宋体" w:cs="宋体"/>
                <w:color w:val="auto"/>
                <w:sz w:val="24"/>
                <w:highlight w:val="none"/>
              </w:rPr>
            </w:pPr>
          </w:p>
        </w:tc>
      </w:tr>
      <w:tr w14:paraId="3BD7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2C2DC4F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77" w:type="pct"/>
            <w:tcBorders>
              <w:top w:val="single" w:color="auto" w:sz="4" w:space="0"/>
              <w:left w:val="single" w:color="auto" w:sz="4" w:space="0"/>
              <w:bottom w:val="single" w:color="auto" w:sz="4" w:space="0"/>
              <w:right w:val="single" w:color="auto" w:sz="4" w:space="0"/>
            </w:tcBorders>
            <w:vAlign w:val="center"/>
          </w:tcPr>
          <w:p w14:paraId="0F479584">
            <w:pPr>
              <w:snapToGrid w:val="0"/>
              <w:spacing w:line="360" w:lineRule="auto"/>
              <w:jc w:val="center"/>
              <w:rPr>
                <w:rFonts w:hint="eastAsia" w:ascii="宋体" w:hAnsi="宋体" w:eastAsia="宋体" w:cs="宋体"/>
                <w:color w:val="auto"/>
                <w:sz w:val="24"/>
                <w:highlight w:val="none"/>
              </w:rPr>
            </w:pPr>
          </w:p>
        </w:tc>
        <w:tc>
          <w:tcPr>
            <w:tcW w:w="679" w:type="pct"/>
            <w:tcBorders>
              <w:top w:val="single" w:color="auto" w:sz="4" w:space="0"/>
              <w:left w:val="single" w:color="auto" w:sz="4" w:space="0"/>
              <w:bottom w:val="single" w:color="auto" w:sz="4" w:space="0"/>
              <w:right w:val="single" w:color="auto" w:sz="4" w:space="0"/>
            </w:tcBorders>
            <w:vAlign w:val="center"/>
          </w:tcPr>
          <w:p w14:paraId="76F86B19">
            <w:pPr>
              <w:snapToGrid w:val="0"/>
              <w:spacing w:line="360" w:lineRule="auto"/>
              <w:jc w:val="center"/>
              <w:rPr>
                <w:rFonts w:hint="eastAsia" w:ascii="宋体" w:hAnsi="宋体" w:eastAsia="宋体" w:cs="宋体"/>
                <w:color w:val="auto"/>
                <w:sz w:val="24"/>
                <w:highlight w:val="none"/>
              </w:rPr>
            </w:pPr>
          </w:p>
        </w:tc>
        <w:tc>
          <w:tcPr>
            <w:tcW w:w="776" w:type="pct"/>
            <w:tcBorders>
              <w:top w:val="single" w:color="auto" w:sz="4" w:space="0"/>
              <w:left w:val="single" w:color="auto" w:sz="4" w:space="0"/>
              <w:bottom w:val="single" w:color="auto" w:sz="4" w:space="0"/>
              <w:right w:val="single" w:color="auto" w:sz="4" w:space="0"/>
            </w:tcBorders>
            <w:vAlign w:val="center"/>
          </w:tcPr>
          <w:p w14:paraId="183CAC20">
            <w:pPr>
              <w:snapToGrid w:val="0"/>
              <w:spacing w:line="360" w:lineRule="auto"/>
              <w:jc w:val="center"/>
              <w:rPr>
                <w:rFonts w:hint="eastAsia" w:ascii="宋体" w:hAnsi="宋体" w:eastAsia="宋体" w:cs="宋体"/>
                <w:color w:val="auto"/>
                <w:sz w:val="24"/>
                <w:highlight w:val="none"/>
              </w:rPr>
            </w:pPr>
          </w:p>
        </w:tc>
        <w:tc>
          <w:tcPr>
            <w:tcW w:w="766" w:type="pct"/>
            <w:tcBorders>
              <w:top w:val="single" w:color="auto" w:sz="4" w:space="0"/>
              <w:left w:val="single" w:color="auto" w:sz="4" w:space="0"/>
              <w:bottom w:val="single" w:color="auto" w:sz="4" w:space="0"/>
              <w:right w:val="single" w:color="auto" w:sz="4" w:space="0"/>
            </w:tcBorders>
            <w:vAlign w:val="center"/>
          </w:tcPr>
          <w:p w14:paraId="0C0CEA45">
            <w:pPr>
              <w:snapToGrid w:val="0"/>
              <w:spacing w:line="360" w:lineRule="auto"/>
              <w:jc w:val="center"/>
              <w:rPr>
                <w:rFonts w:hint="eastAsia" w:ascii="宋体" w:hAnsi="宋体" w:eastAsia="宋体" w:cs="宋体"/>
                <w:color w:val="auto"/>
                <w:sz w:val="24"/>
                <w:highlight w:val="none"/>
              </w:rPr>
            </w:pPr>
          </w:p>
        </w:tc>
        <w:tc>
          <w:tcPr>
            <w:tcW w:w="877" w:type="pct"/>
            <w:tcBorders>
              <w:top w:val="single" w:color="auto" w:sz="4" w:space="0"/>
              <w:left w:val="single" w:color="auto" w:sz="4" w:space="0"/>
              <w:bottom w:val="single" w:color="auto" w:sz="4" w:space="0"/>
              <w:right w:val="single" w:color="auto" w:sz="4" w:space="0"/>
            </w:tcBorders>
            <w:vAlign w:val="center"/>
          </w:tcPr>
          <w:p w14:paraId="219879AD">
            <w:pPr>
              <w:snapToGrid w:val="0"/>
              <w:spacing w:line="360" w:lineRule="auto"/>
              <w:jc w:val="center"/>
              <w:rPr>
                <w:rFonts w:hint="eastAsia" w:ascii="宋体" w:hAnsi="宋体" w:eastAsia="宋体" w:cs="宋体"/>
                <w:color w:val="auto"/>
                <w:sz w:val="24"/>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51671CDC">
            <w:pPr>
              <w:spacing w:line="360" w:lineRule="auto"/>
              <w:jc w:val="center"/>
              <w:rPr>
                <w:rFonts w:hint="eastAsia" w:ascii="宋体" w:hAnsi="宋体" w:eastAsia="宋体" w:cs="宋体"/>
                <w:color w:val="auto"/>
                <w:sz w:val="24"/>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5C47C2F8">
            <w:pPr>
              <w:spacing w:line="360" w:lineRule="auto"/>
              <w:jc w:val="center"/>
              <w:rPr>
                <w:rFonts w:hint="eastAsia" w:ascii="宋体" w:hAnsi="宋体" w:eastAsia="宋体" w:cs="宋体"/>
                <w:color w:val="auto"/>
                <w:sz w:val="24"/>
                <w:highlight w:val="none"/>
              </w:rPr>
            </w:pPr>
          </w:p>
        </w:tc>
      </w:tr>
    </w:tbl>
    <w:p w14:paraId="6149F88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8999A49">
      <w:pPr>
        <w:jc w:val="center"/>
        <w:rPr>
          <w:rFonts w:hint="eastAsia" w:ascii="宋体" w:hAnsi="宋体" w:eastAsia="宋体" w:cs="宋体"/>
          <w:b/>
          <w:color w:val="auto"/>
          <w:kern w:val="0"/>
          <w:sz w:val="32"/>
          <w:szCs w:val="32"/>
          <w:highlight w:val="none"/>
        </w:rPr>
      </w:pPr>
    </w:p>
    <w:p w14:paraId="44B10483">
      <w:pPr>
        <w:jc w:val="center"/>
        <w:rPr>
          <w:rFonts w:hint="eastAsia" w:ascii="宋体" w:hAnsi="宋体" w:eastAsia="宋体" w:cs="宋体"/>
          <w:b/>
          <w:color w:val="auto"/>
          <w:kern w:val="0"/>
          <w:sz w:val="32"/>
          <w:szCs w:val="32"/>
          <w:highlight w:val="none"/>
        </w:rPr>
      </w:pPr>
    </w:p>
    <w:p w14:paraId="21D3330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3304"/>
        <w:gridCol w:w="3182"/>
        <w:gridCol w:w="1145"/>
      </w:tblGrid>
      <w:tr w14:paraId="361A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45ECC2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945" w:type="pct"/>
          </w:tcPr>
          <w:p w14:paraId="766BB99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1873" w:type="pct"/>
          </w:tcPr>
          <w:p w14:paraId="12395A9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674" w:type="pct"/>
          </w:tcPr>
          <w:p w14:paraId="12DF8D4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1D8E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3C6EA3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945" w:type="pct"/>
          </w:tcPr>
          <w:p w14:paraId="02CD5FF6">
            <w:pPr>
              <w:jc w:val="center"/>
              <w:rPr>
                <w:rFonts w:hint="eastAsia" w:ascii="宋体" w:hAnsi="宋体" w:eastAsia="宋体" w:cs="宋体"/>
                <w:b/>
                <w:color w:val="auto"/>
                <w:kern w:val="0"/>
                <w:sz w:val="32"/>
                <w:szCs w:val="32"/>
                <w:highlight w:val="none"/>
              </w:rPr>
            </w:pPr>
          </w:p>
        </w:tc>
        <w:tc>
          <w:tcPr>
            <w:tcW w:w="1873" w:type="pct"/>
          </w:tcPr>
          <w:p w14:paraId="31A7A290">
            <w:pPr>
              <w:jc w:val="center"/>
              <w:rPr>
                <w:rFonts w:hint="eastAsia" w:ascii="宋体" w:hAnsi="宋体" w:eastAsia="宋体" w:cs="宋体"/>
                <w:b/>
                <w:color w:val="auto"/>
                <w:kern w:val="0"/>
                <w:sz w:val="32"/>
                <w:szCs w:val="32"/>
                <w:highlight w:val="none"/>
              </w:rPr>
            </w:pPr>
          </w:p>
        </w:tc>
        <w:tc>
          <w:tcPr>
            <w:tcW w:w="674" w:type="pct"/>
          </w:tcPr>
          <w:p w14:paraId="64D21C51">
            <w:pPr>
              <w:jc w:val="center"/>
              <w:rPr>
                <w:rFonts w:hint="eastAsia" w:ascii="宋体" w:hAnsi="宋体" w:eastAsia="宋体" w:cs="宋体"/>
                <w:b/>
                <w:color w:val="auto"/>
                <w:kern w:val="0"/>
                <w:sz w:val="32"/>
                <w:szCs w:val="32"/>
                <w:highlight w:val="none"/>
              </w:rPr>
            </w:pPr>
          </w:p>
        </w:tc>
      </w:tr>
      <w:tr w14:paraId="19A0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DD112C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945" w:type="pct"/>
          </w:tcPr>
          <w:p w14:paraId="0CDD5C33">
            <w:pPr>
              <w:jc w:val="center"/>
              <w:rPr>
                <w:rFonts w:hint="eastAsia" w:ascii="宋体" w:hAnsi="宋体" w:eastAsia="宋体" w:cs="宋体"/>
                <w:b/>
                <w:color w:val="auto"/>
                <w:kern w:val="0"/>
                <w:sz w:val="32"/>
                <w:szCs w:val="32"/>
                <w:highlight w:val="none"/>
              </w:rPr>
            </w:pPr>
          </w:p>
        </w:tc>
        <w:tc>
          <w:tcPr>
            <w:tcW w:w="1873" w:type="pct"/>
          </w:tcPr>
          <w:p w14:paraId="5394B655">
            <w:pPr>
              <w:jc w:val="center"/>
              <w:rPr>
                <w:rFonts w:hint="eastAsia" w:ascii="宋体" w:hAnsi="宋体" w:eastAsia="宋体" w:cs="宋体"/>
                <w:b/>
                <w:color w:val="auto"/>
                <w:kern w:val="0"/>
                <w:sz w:val="32"/>
                <w:szCs w:val="32"/>
                <w:highlight w:val="none"/>
              </w:rPr>
            </w:pPr>
          </w:p>
        </w:tc>
        <w:tc>
          <w:tcPr>
            <w:tcW w:w="674" w:type="pct"/>
          </w:tcPr>
          <w:p w14:paraId="474EDFDA">
            <w:pPr>
              <w:jc w:val="center"/>
              <w:rPr>
                <w:rFonts w:hint="eastAsia" w:ascii="宋体" w:hAnsi="宋体" w:eastAsia="宋体" w:cs="宋体"/>
                <w:b/>
                <w:color w:val="auto"/>
                <w:kern w:val="0"/>
                <w:sz w:val="32"/>
                <w:szCs w:val="32"/>
                <w:highlight w:val="none"/>
              </w:rPr>
            </w:pPr>
          </w:p>
        </w:tc>
      </w:tr>
      <w:tr w14:paraId="4645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1F10497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1945" w:type="pct"/>
          </w:tcPr>
          <w:p w14:paraId="16930E03">
            <w:pPr>
              <w:jc w:val="center"/>
              <w:rPr>
                <w:rFonts w:hint="eastAsia" w:ascii="宋体" w:hAnsi="宋体" w:eastAsia="宋体" w:cs="宋体"/>
                <w:b/>
                <w:color w:val="auto"/>
                <w:kern w:val="0"/>
                <w:sz w:val="32"/>
                <w:szCs w:val="32"/>
                <w:highlight w:val="none"/>
              </w:rPr>
            </w:pPr>
          </w:p>
        </w:tc>
        <w:tc>
          <w:tcPr>
            <w:tcW w:w="1873" w:type="pct"/>
          </w:tcPr>
          <w:p w14:paraId="516C1813">
            <w:pPr>
              <w:jc w:val="center"/>
              <w:rPr>
                <w:rFonts w:hint="eastAsia" w:ascii="宋体" w:hAnsi="宋体" w:eastAsia="宋体" w:cs="宋体"/>
                <w:b/>
                <w:color w:val="auto"/>
                <w:kern w:val="0"/>
                <w:sz w:val="32"/>
                <w:szCs w:val="32"/>
                <w:highlight w:val="none"/>
              </w:rPr>
            </w:pPr>
          </w:p>
        </w:tc>
        <w:tc>
          <w:tcPr>
            <w:tcW w:w="674" w:type="pct"/>
          </w:tcPr>
          <w:p w14:paraId="0BBCF21A">
            <w:pPr>
              <w:jc w:val="center"/>
              <w:rPr>
                <w:rFonts w:hint="eastAsia" w:ascii="宋体" w:hAnsi="宋体" w:eastAsia="宋体" w:cs="宋体"/>
                <w:b/>
                <w:color w:val="auto"/>
                <w:kern w:val="0"/>
                <w:sz w:val="32"/>
                <w:szCs w:val="32"/>
                <w:highlight w:val="none"/>
              </w:rPr>
            </w:pPr>
          </w:p>
        </w:tc>
      </w:tr>
    </w:tbl>
    <w:p w14:paraId="46D04E8E">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1460ABF9">
      <w:pPr>
        <w:jc w:val="center"/>
        <w:rPr>
          <w:rFonts w:hint="eastAsia" w:ascii="宋体" w:hAnsi="宋体" w:eastAsia="宋体" w:cs="宋体"/>
          <w:b/>
          <w:color w:val="auto"/>
          <w:kern w:val="0"/>
          <w:sz w:val="32"/>
          <w:szCs w:val="32"/>
          <w:highlight w:val="none"/>
        </w:rPr>
      </w:pPr>
    </w:p>
    <w:p w14:paraId="13689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FBFEFEE">
      <w:pPr>
        <w:spacing w:line="360" w:lineRule="auto"/>
        <w:jc w:val="center"/>
        <w:outlineLvl w:val="9"/>
        <w:rPr>
          <w:rFonts w:hint="eastAsia" w:ascii="宋体" w:hAnsi="宋体" w:eastAsia="宋体" w:cs="宋体"/>
          <w:b/>
          <w:color w:val="auto"/>
          <w:sz w:val="48"/>
          <w:szCs w:val="48"/>
          <w:highlight w:val="none"/>
        </w:rPr>
      </w:pPr>
      <w:r>
        <w:rPr>
          <w:rFonts w:hint="eastAsia" w:ascii="宋体" w:hAnsi="宋体" w:cs="宋体"/>
          <w:b/>
          <w:color w:val="auto"/>
          <w:kern w:val="0"/>
          <w:sz w:val="32"/>
          <w:szCs w:val="32"/>
          <w:highlight w:val="none"/>
          <w:lang w:eastAsia="zh-CN"/>
        </w:rPr>
        <w:t>八、</w:t>
      </w:r>
      <w:r>
        <w:rPr>
          <w:rFonts w:hint="eastAsia" w:ascii="宋体" w:hAnsi="宋体" w:eastAsia="宋体" w:cs="宋体"/>
          <w:b/>
          <w:color w:val="auto"/>
          <w:kern w:val="0"/>
          <w:sz w:val="32"/>
          <w:szCs w:val="32"/>
          <w:highlight w:val="none"/>
        </w:rPr>
        <w:t>备品备件清单（若有）</w:t>
      </w:r>
    </w:p>
    <w:tbl>
      <w:tblPr>
        <w:tblStyle w:val="6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400"/>
        <w:gridCol w:w="2166"/>
        <w:gridCol w:w="2455"/>
        <w:gridCol w:w="905"/>
        <w:gridCol w:w="1825"/>
      </w:tblGrid>
      <w:tr w14:paraId="0EC2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786" w:type="dxa"/>
            <w:tcBorders>
              <w:top w:val="single" w:color="auto" w:sz="6" w:space="0"/>
              <w:left w:val="single" w:color="auto" w:sz="6" w:space="0"/>
              <w:bottom w:val="single" w:color="auto" w:sz="6" w:space="0"/>
              <w:right w:val="single" w:color="auto" w:sz="4" w:space="0"/>
            </w:tcBorders>
            <w:noWrap w:val="0"/>
            <w:vAlign w:val="center"/>
          </w:tcPr>
          <w:p w14:paraId="1C192DFB">
            <w:pPr>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400" w:type="dxa"/>
            <w:tcBorders>
              <w:top w:val="single" w:color="auto" w:sz="6" w:space="0"/>
              <w:left w:val="single" w:color="auto" w:sz="4" w:space="0"/>
              <w:bottom w:val="single" w:color="auto" w:sz="6" w:space="0"/>
              <w:right w:val="single" w:color="auto" w:sz="6" w:space="0"/>
            </w:tcBorders>
            <w:noWrap w:val="0"/>
            <w:vAlign w:val="center"/>
          </w:tcPr>
          <w:p w14:paraId="3213263A">
            <w:pPr>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p>
        </w:tc>
        <w:tc>
          <w:tcPr>
            <w:tcW w:w="2166" w:type="dxa"/>
            <w:tcBorders>
              <w:top w:val="single" w:color="auto" w:sz="6" w:space="0"/>
              <w:left w:val="single" w:color="auto" w:sz="6" w:space="0"/>
              <w:bottom w:val="single" w:color="auto" w:sz="6" w:space="0"/>
              <w:right w:val="single" w:color="auto" w:sz="4" w:space="0"/>
            </w:tcBorders>
            <w:noWrap w:val="0"/>
            <w:vAlign w:val="center"/>
          </w:tcPr>
          <w:p w14:paraId="06A2C9AA">
            <w:pPr>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制造厂/原产地</w:t>
            </w:r>
          </w:p>
        </w:tc>
        <w:tc>
          <w:tcPr>
            <w:tcW w:w="2455" w:type="dxa"/>
            <w:tcBorders>
              <w:top w:val="single" w:color="auto" w:sz="6" w:space="0"/>
              <w:left w:val="single" w:color="auto" w:sz="4" w:space="0"/>
              <w:bottom w:val="single" w:color="auto" w:sz="6" w:space="0"/>
              <w:right w:val="single" w:color="auto" w:sz="6" w:space="0"/>
            </w:tcBorders>
            <w:noWrap w:val="0"/>
            <w:vAlign w:val="center"/>
          </w:tcPr>
          <w:p w14:paraId="631562E7">
            <w:pPr>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05" w:type="dxa"/>
            <w:tcBorders>
              <w:top w:val="single" w:color="auto" w:sz="6" w:space="0"/>
              <w:left w:val="single" w:color="auto" w:sz="6" w:space="0"/>
              <w:bottom w:val="single" w:color="auto" w:sz="4" w:space="0"/>
              <w:right w:val="single" w:color="auto" w:sz="4" w:space="0"/>
            </w:tcBorders>
            <w:noWrap w:val="0"/>
            <w:vAlign w:val="center"/>
          </w:tcPr>
          <w:p w14:paraId="083559EE">
            <w:pPr>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1825" w:type="dxa"/>
            <w:tcBorders>
              <w:top w:val="single" w:color="auto" w:sz="6" w:space="0"/>
              <w:left w:val="single" w:color="auto" w:sz="4" w:space="0"/>
              <w:bottom w:val="single" w:color="auto" w:sz="4" w:space="0"/>
              <w:right w:val="single" w:color="auto" w:sz="6" w:space="0"/>
            </w:tcBorders>
            <w:noWrap w:val="0"/>
            <w:vAlign w:val="center"/>
          </w:tcPr>
          <w:p w14:paraId="4260933F">
            <w:pPr>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单价（元）</w:t>
            </w:r>
          </w:p>
        </w:tc>
      </w:tr>
      <w:tr w14:paraId="427D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86" w:type="dxa"/>
            <w:tcBorders>
              <w:top w:val="single" w:color="auto" w:sz="6" w:space="0"/>
              <w:left w:val="single" w:color="auto" w:sz="6" w:space="0"/>
              <w:bottom w:val="single" w:color="auto" w:sz="6" w:space="0"/>
              <w:right w:val="single" w:color="auto" w:sz="4" w:space="0"/>
            </w:tcBorders>
            <w:noWrap w:val="0"/>
            <w:vAlign w:val="center"/>
          </w:tcPr>
          <w:p w14:paraId="2154042B">
            <w:pPr>
              <w:jc w:val="center"/>
              <w:outlineLvl w:val="9"/>
              <w:rPr>
                <w:rFonts w:hint="eastAsia" w:ascii="宋体" w:hAnsi="宋体" w:eastAsia="宋体" w:cs="宋体"/>
                <w:color w:val="auto"/>
                <w:highlight w:val="none"/>
              </w:rPr>
            </w:pPr>
          </w:p>
        </w:tc>
        <w:tc>
          <w:tcPr>
            <w:tcW w:w="1400" w:type="dxa"/>
            <w:tcBorders>
              <w:top w:val="single" w:color="auto" w:sz="6" w:space="0"/>
              <w:left w:val="single" w:color="auto" w:sz="4" w:space="0"/>
              <w:bottom w:val="single" w:color="auto" w:sz="6" w:space="0"/>
              <w:right w:val="single" w:color="auto" w:sz="6" w:space="0"/>
            </w:tcBorders>
            <w:noWrap w:val="0"/>
            <w:vAlign w:val="center"/>
          </w:tcPr>
          <w:p w14:paraId="46EAA2FF">
            <w:pPr>
              <w:jc w:val="center"/>
              <w:outlineLvl w:val="9"/>
              <w:rPr>
                <w:rFonts w:hint="eastAsia" w:ascii="宋体" w:hAnsi="宋体" w:eastAsia="宋体" w:cs="宋体"/>
                <w:color w:val="auto"/>
                <w:highlight w:val="none"/>
              </w:rPr>
            </w:pPr>
          </w:p>
        </w:tc>
        <w:tc>
          <w:tcPr>
            <w:tcW w:w="2166" w:type="dxa"/>
            <w:tcBorders>
              <w:top w:val="single" w:color="auto" w:sz="6" w:space="0"/>
              <w:left w:val="single" w:color="auto" w:sz="6" w:space="0"/>
              <w:bottom w:val="single" w:color="auto" w:sz="6" w:space="0"/>
              <w:right w:val="single" w:color="auto" w:sz="4" w:space="0"/>
            </w:tcBorders>
            <w:noWrap w:val="0"/>
            <w:vAlign w:val="center"/>
          </w:tcPr>
          <w:p w14:paraId="122EFDBF">
            <w:pPr>
              <w:jc w:val="center"/>
              <w:outlineLvl w:val="9"/>
              <w:rPr>
                <w:rFonts w:hint="eastAsia" w:ascii="宋体" w:hAnsi="宋体" w:eastAsia="宋体" w:cs="宋体"/>
                <w:color w:val="auto"/>
                <w:highlight w:val="none"/>
              </w:rPr>
            </w:pPr>
          </w:p>
        </w:tc>
        <w:tc>
          <w:tcPr>
            <w:tcW w:w="2455" w:type="dxa"/>
            <w:tcBorders>
              <w:top w:val="single" w:color="auto" w:sz="6" w:space="0"/>
              <w:left w:val="single" w:color="auto" w:sz="4" w:space="0"/>
              <w:bottom w:val="single" w:color="auto" w:sz="6" w:space="0"/>
              <w:right w:val="single" w:color="auto" w:sz="6" w:space="0"/>
            </w:tcBorders>
            <w:noWrap w:val="0"/>
            <w:vAlign w:val="center"/>
          </w:tcPr>
          <w:p w14:paraId="5C438A58">
            <w:pPr>
              <w:jc w:val="center"/>
              <w:outlineLvl w:val="9"/>
              <w:rPr>
                <w:rFonts w:hint="eastAsia" w:ascii="宋体" w:hAnsi="宋体" w:eastAsia="宋体" w:cs="宋体"/>
                <w:color w:val="auto"/>
                <w:highlight w:val="none"/>
              </w:rPr>
            </w:pPr>
          </w:p>
        </w:tc>
        <w:tc>
          <w:tcPr>
            <w:tcW w:w="905" w:type="dxa"/>
            <w:tcBorders>
              <w:top w:val="single" w:color="auto" w:sz="6" w:space="0"/>
              <w:left w:val="single" w:color="auto" w:sz="6" w:space="0"/>
              <w:bottom w:val="single" w:color="auto" w:sz="6" w:space="0"/>
              <w:right w:val="single" w:color="auto" w:sz="4" w:space="0"/>
            </w:tcBorders>
            <w:noWrap w:val="0"/>
            <w:vAlign w:val="center"/>
          </w:tcPr>
          <w:p w14:paraId="5D4566DF">
            <w:pPr>
              <w:jc w:val="center"/>
              <w:outlineLvl w:val="9"/>
              <w:rPr>
                <w:rFonts w:hint="eastAsia" w:ascii="宋体" w:hAnsi="宋体" w:eastAsia="宋体" w:cs="宋体"/>
                <w:color w:val="auto"/>
                <w:highlight w:val="none"/>
              </w:rPr>
            </w:pPr>
          </w:p>
        </w:tc>
        <w:tc>
          <w:tcPr>
            <w:tcW w:w="1825" w:type="dxa"/>
            <w:tcBorders>
              <w:top w:val="single" w:color="auto" w:sz="6" w:space="0"/>
              <w:left w:val="single" w:color="auto" w:sz="4" w:space="0"/>
              <w:bottom w:val="single" w:color="auto" w:sz="6" w:space="0"/>
              <w:right w:val="single" w:color="auto" w:sz="6" w:space="0"/>
            </w:tcBorders>
            <w:noWrap w:val="0"/>
            <w:vAlign w:val="center"/>
          </w:tcPr>
          <w:p w14:paraId="2F274358">
            <w:pPr>
              <w:jc w:val="center"/>
              <w:outlineLvl w:val="9"/>
              <w:rPr>
                <w:rFonts w:hint="eastAsia" w:ascii="宋体" w:hAnsi="宋体" w:eastAsia="宋体" w:cs="宋体"/>
                <w:color w:val="auto"/>
                <w:highlight w:val="none"/>
              </w:rPr>
            </w:pPr>
          </w:p>
        </w:tc>
      </w:tr>
      <w:tr w14:paraId="47CC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86" w:type="dxa"/>
            <w:tcBorders>
              <w:top w:val="single" w:color="auto" w:sz="6" w:space="0"/>
              <w:left w:val="single" w:color="auto" w:sz="6" w:space="0"/>
              <w:bottom w:val="single" w:color="auto" w:sz="6" w:space="0"/>
              <w:right w:val="single" w:color="auto" w:sz="4" w:space="0"/>
            </w:tcBorders>
            <w:noWrap w:val="0"/>
            <w:vAlign w:val="center"/>
          </w:tcPr>
          <w:p w14:paraId="6FE8EE57">
            <w:pPr>
              <w:jc w:val="center"/>
              <w:outlineLvl w:val="9"/>
              <w:rPr>
                <w:rFonts w:hint="eastAsia" w:ascii="宋体" w:hAnsi="宋体" w:eastAsia="宋体" w:cs="宋体"/>
                <w:color w:val="auto"/>
                <w:highlight w:val="none"/>
              </w:rPr>
            </w:pPr>
          </w:p>
        </w:tc>
        <w:tc>
          <w:tcPr>
            <w:tcW w:w="1400" w:type="dxa"/>
            <w:tcBorders>
              <w:top w:val="single" w:color="auto" w:sz="6" w:space="0"/>
              <w:left w:val="single" w:color="auto" w:sz="4" w:space="0"/>
              <w:bottom w:val="single" w:color="auto" w:sz="6" w:space="0"/>
              <w:right w:val="single" w:color="auto" w:sz="6" w:space="0"/>
            </w:tcBorders>
            <w:noWrap w:val="0"/>
            <w:vAlign w:val="center"/>
          </w:tcPr>
          <w:p w14:paraId="1A553D87">
            <w:pPr>
              <w:jc w:val="center"/>
              <w:outlineLvl w:val="9"/>
              <w:rPr>
                <w:rFonts w:hint="eastAsia" w:ascii="宋体" w:hAnsi="宋体" w:eastAsia="宋体" w:cs="宋体"/>
                <w:color w:val="auto"/>
                <w:highlight w:val="none"/>
              </w:rPr>
            </w:pPr>
          </w:p>
        </w:tc>
        <w:tc>
          <w:tcPr>
            <w:tcW w:w="2166" w:type="dxa"/>
            <w:tcBorders>
              <w:top w:val="single" w:color="auto" w:sz="6" w:space="0"/>
              <w:left w:val="single" w:color="auto" w:sz="6" w:space="0"/>
              <w:bottom w:val="single" w:color="auto" w:sz="6" w:space="0"/>
              <w:right w:val="single" w:color="auto" w:sz="4" w:space="0"/>
            </w:tcBorders>
            <w:noWrap w:val="0"/>
            <w:vAlign w:val="center"/>
          </w:tcPr>
          <w:p w14:paraId="32F1158E">
            <w:pPr>
              <w:jc w:val="center"/>
              <w:outlineLvl w:val="9"/>
              <w:rPr>
                <w:rFonts w:hint="eastAsia" w:ascii="宋体" w:hAnsi="宋体" w:eastAsia="宋体" w:cs="宋体"/>
                <w:color w:val="auto"/>
                <w:highlight w:val="none"/>
              </w:rPr>
            </w:pPr>
          </w:p>
        </w:tc>
        <w:tc>
          <w:tcPr>
            <w:tcW w:w="2455" w:type="dxa"/>
            <w:tcBorders>
              <w:top w:val="single" w:color="auto" w:sz="6" w:space="0"/>
              <w:left w:val="single" w:color="auto" w:sz="4" w:space="0"/>
              <w:bottom w:val="single" w:color="auto" w:sz="6" w:space="0"/>
              <w:right w:val="single" w:color="auto" w:sz="6" w:space="0"/>
            </w:tcBorders>
            <w:noWrap w:val="0"/>
            <w:vAlign w:val="center"/>
          </w:tcPr>
          <w:p w14:paraId="63F8D5C3">
            <w:pPr>
              <w:jc w:val="center"/>
              <w:outlineLvl w:val="9"/>
              <w:rPr>
                <w:rFonts w:hint="eastAsia" w:ascii="宋体" w:hAnsi="宋体" w:eastAsia="宋体" w:cs="宋体"/>
                <w:color w:val="auto"/>
                <w:highlight w:val="none"/>
              </w:rPr>
            </w:pPr>
          </w:p>
        </w:tc>
        <w:tc>
          <w:tcPr>
            <w:tcW w:w="905" w:type="dxa"/>
            <w:tcBorders>
              <w:top w:val="single" w:color="auto" w:sz="6" w:space="0"/>
              <w:left w:val="single" w:color="auto" w:sz="6" w:space="0"/>
              <w:bottom w:val="single" w:color="auto" w:sz="6" w:space="0"/>
              <w:right w:val="single" w:color="auto" w:sz="4" w:space="0"/>
            </w:tcBorders>
            <w:noWrap w:val="0"/>
            <w:vAlign w:val="center"/>
          </w:tcPr>
          <w:p w14:paraId="03CD4DE9">
            <w:pPr>
              <w:jc w:val="center"/>
              <w:outlineLvl w:val="9"/>
              <w:rPr>
                <w:rFonts w:hint="eastAsia" w:ascii="宋体" w:hAnsi="宋体" w:eastAsia="宋体" w:cs="宋体"/>
                <w:color w:val="auto"/>
                <w:highlight w:val="none"/>
              </w:rPr>
            </w:pPr>
          </w:p>
        </w:tc>
        <w:tc>
          <w:tcPr>
            <w:tcW w:w="1825" w:type="dxa"/>
            <w:tcBorders>
              <w:top w:val="single" w:color="auto" w:sz="6" w:space="0"/>
              <w:left w:val="single" w:color="auto" w:sz="4" w:space="0"/>
              <w:bottom w:val="single" w:color="auto" w:sz="6" w:space="0"/>
              <w:right w:val="single" w:color="auto" w:sz="6" w:space="0"/>
            </w:tcBorders>
            <w:noWrap w:val="0"/>
            <w:vAlign w:val="center"/>
          </w:tcPr>
          <w:p w14:paraId="15E7600C">
            <w:pPr>
              <w:jc w:val="center"/>
              <w:outlineLvl w:val="9"/>
              <w:rPr>
                <w:rFonts w:hint="eastAsia" w:ascii="宋体" w:hAnsi="宋体" w:eastAsia="宋体" w:cs="宋体"/>
                <w:color w:val="auto"/>
                <w:highlight w:val="none"/>
              </w:rPr>
            </w:pPr>
          </w:p>
        </w:tc>
      </w:tr>
      <w:tr w14:paraId="69CA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86" w:type="dxa"/>
            <w:tcBorders>
              <w:top w:val="single" w:color="auto" w:sz="6" w:space="0"/>
              <w:left w:val="single" w:color="auto" w:sz="6" w:space="0"/>
              <w:bottom w:val="single" w:color="auto" w:sz="6" w:space="0"/>
              <w:right w:val="single" w:color="auto" w:sz="4" w:space="0"/>
            </w:tcBorders>
            <w:noWrap w:val="0"/>
            <w:vAlign w:val="center"/>
          </w:tcPr>
          <w:p w14:paraId="1C9BEFC9">
            <w:pPr>
              <w:jc w:val="center"/>
              <w:outlineLvl w:val="9"/>
              <w:rPr>
                <w:rFonts w:hint="eastAsia" w:ascii="宋体" w:hAnsi="宋体" w:eastAsia="宋体" w:cs="宋体"/>
                <w:color w:val="auto"/>
                <w:highlight w:val="none"/>
              </w:rPr>
            </w:pPr>
          </w:p>
        </w:tc>
        <w:tc>
          <w:tcPr>
            <w:tcW w:w="1400" w:type="dxa"/>
            <w:tcBorders>
              <w:top w:val="single" w:color="auto" w:sz="6" w:space="0"/>
              <w:left w:val="single" w:color="auto" w:sz="4" w:space="0"/>
              <w:bottom w:val="single" w:color="auto" w:sz="6" w:space="0"/>
              <w:right w:val="single" w:color="auto" w:sz="6" w:space="0"/>
            </w:tcBorders>
            <w:noWrap w:val="0"/>
            <w:vAlign w:val="center"/>
          </w:tcPr>
          <w:p w14:paraId="25071E2A">
            <w:pPr>
              <w:jc w:val="center"/>
              <w:outlineLvl w:val="9"/>
              <w:rPr>
                <w:rFonts w:hint="eastAsia" w:ascii="宋体" w:hAnsi="宋体" w:eastAsia="宋体" w:cs="宋体"/>
                <w:color w:val="auto"/>
                <w:highlight w:val="none"/>
              </w:rPr>
            </w:pPr>
          </w:p>
        </w:tc>
        <w:tc>
          <w:tcPr>
            <w:tcW w:w="2166" w:type="dxa"/>
            <w:tcBorders>
              <w:top w:val="single" w:color="auto" w:sz="6" w:space="0"/>
              <w:left w:val="single" w:color="auto" w:sz="6" w:space="0"/>
              <w:bottom w:val="single" w:color="auto" w:sz="6" w:space="0"/>
              <w:right w:val="single" w:color="auto" w:sz="4" w:space="0"/>
            </w:tcBorders>
            <w:noWrap w:val="0"/>
            <w:vAlign w:val="center"/>
          </w:tcPr>
          <w:p w14:paraId="6ABA2856">
            <w:pPr>
              <w:jc w:val="center"/>
              <w:outlineLvl w:val="9"/>
              <w:rPr>
                <w:rFonts w:hint="eastAsia" w:ascii="宋体" w:hAnsi="宋体" w:eastAsia="宋体" w:cs="宋体"/>
                <w:color w:val="auto"/>
                <w:highlight w:val="none"/>
              </w:rPr>
            </w:pPr>
          </w:p>
        </w:tc>
        <w:tc>
          <w:tcPr>
            <w:tcW w:w="2455" w:type="dxa"/>
            <w:tcBorders>
              <w:top w:val="single" w:color="auto" w:sz="6" w:space="0"/>
              <w:left w:val="single" w:color="auto" w:sz="4" w:space="0"/>
              <w:bottom w:val="single" w:color="auto" w:sz="6" w:space="0"/>
              <w:right w:val="single" w:color="auto" w:sz="6" w:space="0"/>
            </w:tcBorders>
            <w:noWrap w:val="0"/>
            <w:vAlign w:val="center"/>
          </w:tcPr>
          <w:p w14:paraId="3818DC30">
            <w:pPr>
              <w:jc w:val="center"/>
              <w:outlineLvl w:val="9"/>
              <w:rPr>
                <w:rFonts w:hint="eastAsia" w:ascii="宋体" w:hAnsi="宋体" w:eastAsia="宋体" w:cs="宋体"/>
                <w:color w:val="auto"/>
                <w:highlight w:val="none"/>
              </w:rPr>
            </w:pPr>
          </w:p>
        </w:tc>
        <w:tc>
          <w:tcPr>
            <w:tcW w:w="905" w:type="dxa"/>
            <w:tcBorders>
              <w:top w:val="single" w:color="auto" w:sz="6" w:space="0"/>
              <w:left w:val="single" w:color="auto" w:sz="6" w:space="0"/>
              <w:bottom w:val="single" w:color="auto" w:sz="6" w:space="0"/>
              <w:right w:val="single" w:color="auto" w:sz="4" w:space="0"/>
            </w:tcBorders>
            <w:noWrap w:val="0"/>
            <w:vAlign w:val="center"/>
          </w:tcPr>
          <w:p w14:paraId="455A6648">
            <w:pPr>
              <w:jc w:val="center"/>
              <w:outlineLvl w:val="9"/>
              <w:rPr>
                <w:rFonts w:hint="eastAsia" w:ascii="宋体" w:hAnsi="宋体" w:eastAsia="宋体" w:cs="宋体"/>
                <w:color w:val="auto"/>
                <w:highlight w:val="none"/>
              </w:rPr>
            </w:pPr>
          </w:p>
        </w:tc>
        <w:tc>
          <w:tcPr>
            <w:tcW w:w="1825" w:type="dxa"/>
            <w:tcBorders>
              <w:top w:val="single" w:color="auto" w:sz="6" w:space="0"/>
              <w:left w:val="single" w:color="auto" w:sz="4" w:space="0"/>
              <w:bottom w:val="single" w:color="auto" w:sz="6" w:space="0"/>
              <w:right w:val="single" w:color="auto" w:sz="6" w:space="0"/>
            </w:tcBorders>
            <w:noWrap w:val="0"/>
            <w:vAlign w:val="center"/>
          </w:tcPr>
          <w:p w14:paraId="0174373E">
            <w:pPr>
              <w:jc w:val="center"/>
              <w:outlineLvl w:val="9"/>
              <w:rPr>
                <w:rFonts w:hint="eastAsia" w:ascii="宋体" w:hAnsi="宋体" w:eastAsia="宋体" w:cs="宋体"/>
                <w:color w:val="auto"/>
                <w:highlight w:val="none"/>
              </w:rPr>
            </w:pPr>
          </w:p>
        </w:tc>
      </w:tr>
      <w:tr w14:paraId="49DE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86" w:type="dxa"/>
            <w:tcBorders>
              <w:top w:val="single" w:color="auto" w:sz="6" w:space="0"/>
              <w:left w:val="single" w:color="auto" w:sz="6" w:space="0"/>
              <w:bottom w:val="single" w:color="auto" w:sz="6" w:space="0"/>
              <w:right w:val="single" w:color="auto" w:sz="4" w:space="0"/>
            </w:tcBorders>
            <w:noWrap w:val="0"/>
            <w:vAlign w:val="center"/>
          </w:tcPr>
          <w:p w14:paraId="6205D303">
            <w:pPr>
              <w:jc w:val="center"/>
              <w:outlineLvl w:val="9"/>
              <w:rPr>
                <w:rFonts w:hint="eastAsia" w:ascii="宋体" w:hAnsi="宋体" w:eastAsia="宋体" w:cs="宋体"/>
                <w:color w:val="auto"/>
                <w:highlight w:val="none"/>
              </w:rPr>
            </w:pPr>
          </w:p>
        </w:tc>
        <w:tc>
          <w:tcPr>
            <w:tcW w:w="1400" w:type="dxa"/>
            <w:tcBorders>
              <w:top w:val="single" w:color="auto" w:sz="6" w:space="0"/>
              <w:left w:val="single" w:color="auto" w:sz="4" w:space="0"/>
              <w:bottom w:val="single" w:color="auto" w:sz="6" w:space="0"/>
              <w:right w:val="single" w:color="auto" w:sz="6" w:space="0"/>
            </w:tcBorders>
            <w:noWrap w:val="0"/>
            <w:vAlign w:val="center"/>
          </w:tcPr>
          <w:p w14:paraId="3E4010A0">
            <w:pPr>
              <w:jc w:val="center"/>
              <w:outlineLvl w:val="9"/>
              <w:rPr>
                <w:rFonts w:hint="eastAsia" w:ascii="宋体" w:hAnsi="宋体" w:eastAsia="宋体" w:cs="宋体"/>
                <w:color w:val="auto"/>
                <w:highlight w:val="none"/>
              </w:rPr>
            </w:pPr>
          </w:p>
        </w:tc>
        <w:tc>
          <w:tcPr>
            <w:tcW w:w="2166" w:type="dxa"/>
            <w:tcBorders>
              <w:top w:val="single" w:color="auto" w:sz="6" w:space="0"/>
              <w:left w:val="single" w:color="auto" w:sz="6" w:space="0"/>
              <w:bottom w:val="single" w:color="auto" w:sz="6" w:space="0"/>
              <w:right w:val="single" w:color="auto" w:sz="4" w:space="0"/>
            </w:tcBorders>
            <w:noWrap w:val="0"/>
            <w:vAlign w:val="center"/>
          </w:tcPr>
          <w:p w14:paraId="5B67A2FA">
            <w:pPr>
              <w:jc w:val="center"/>
              <w:outlineLvl w:val="9"/>
              <w:rPr>
                <w:rFonts w:hint="eastAsia" w:ascii="宋体" w:hAnsi="宋体" w:eastAsia="宋体" w:cs="宋体"/>
                <w:color w:val="auto"/>
                <w:highlight w:val="none"/>
              </w:rPr>
            </w:pPr>
          </w:p>
        </w:tc>
        <w:tc>
          <w:tcPr>
            <w:tcW w:w="2455" w:type="dxa"/>
            <w:tcBorders>
              <w:top w:val="single" w:color="auto" w:sz="6" w:space="0"/>
              <w:left w:val="single" w:color="auto" w:sz="4" w:space="0"/>
              <w:bottom w:val="single" w:color="auto" w:sz="6" w:space="0"/>
              <w:right w:val="single" w:color="auto" w:sz="6" w:space="0"/>
            </w:tcBorders>
            <w:noWrap w:val="0"/>
            <w:vAlign w:val="center"/>
          </w:tcPr>
          <w:p w14:paraId="78B577BA">
            <w:pPr>
              <w:jc w:val="center"/>
              <w:outlineLvl w:val="9"/>
              <w:rPr>
                <w:rFonts w:hint="eastAsia" w:ascii="宋体" w:hAnsi="宋体" w:eastAsia="宋体" w:cs="宋体"/>
                <w:color w:val="auto"/>
                <w:highlight w:val="none"/>
              </w:rPr>
            </w:pPr>
          </w:p>
        </w:tc>
        <w:tc>
          <w:tcPr>
            <w:tcW w:w="905" w:type="dxa"/>
            <w:tcBorders>
              <w:top w:val="single" w:color="auto" w:sz="6" w:space="0"/>
              <w:left w:val="single" w:color="auto" w:sz="6" w:space="0"/>
              <w:bottom w:val="single" w:color="auto" w:sz="6" w:space="0"/>
              <w:right w:val="single" w:color="auto" w:sz="4" w:space="0"/>
            </w:tcBorders>
            <w:noWrap w:val="0"/>
            <w:vAlign w:val="center"/>
          </w:tcPr>
          <w:p w14:paraId="51A02AF1">
            <w:pPr>
              <w:jc w:val="center"/>
              <w:outlineLvl w:val="9"/>
              <w:rPr>
                <w:rFonts w:hint="eastAsia" w:ascii="宋体" w:hAnsi="宋体" w:eastAsia="宋体" w:cs="宋体"/>
                <w:color w:val="auto"/>
                <w:highlight w:val="none"/>
              </w:rPr>
            </w:pPr>
          </w:p>
        </w:tc>
        <w:tc>
          <w:tcPr>
            <w:tcW w:w="1825" w:type="dxa"/>
            <w:tcBorders>
              <w:top w:val="single" w:color="auto" w:sz="6" w:space="0"/>
              <w:left w:val="single" w:color="auto" w:sz="4" w:space="0"/>
              <w:bottom w:val="single" w:color="auto" w:sz="6" w:space="0"/>
              <w:right w:val="single" w:color="auto" w:sz="6" w:space="0"/>
            </w:tcBorders>
            <w:noWrap w:val="0"/>
            <w:vAlign w:val="center"/>
          </w:tcPr>
          <w:p w14:paraId="2D747970">
            <w:pPr>
              <w:jc w:val="center"/>
              <w:outlineLvl w:val="9"/>
              <w:rPr>
                <w:rFonts w:hint="eastAsia" w:ascii="宋体" w:hAnsi="宋体" w:eastAsia="宋体" w:cs="宋体"/>
                <w:color w:val="auto"/>
                <w:highlight w:val="none"/>
              </w:rPr>
            </w:pPr>
          </w:p>
        </w:tc>
      </w:tr>
      <w:tr w14:paraId="0C78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86" w:type="dxa"/>
            <w:tcBorders>
              <w:top w:val="single" w:color="auto" w:sz="6" w:space="0"/>
              <w:left w:val="single" w:color="auto" w:sz="6" w:space="0"/>
              <w:bottom w:val="single" w:color="auto" w:sz="6" w:space="0"/>
              <w:right w:val="single" w:color="auto" w:sz="4" w:space="0"/>
            </w:tcBorders>
            <w:noWrap w:val="0"/>
            <w:vAlign w:val="center"/>
          </w:tcPr>
          <w:p w14:paraId="2C207719">
            <w:pPr>
              <w:jc w:val="center"/>
              <w:outlineLvl w:val="9"/>
              <w:rPr>
                <w:rFonts w:hint="eastAsia" w:ascii="宋体" w:hAnsi="宋体" w:eastAsia="宋体" w:cs="宋体"/>
                <w:color w:val="auto"/>
                <w:highlight w:val="none"/>
              </w:rPr>
            </w:pPr>
          </w:p>
        </w:tc>
        <w:tc>
          <w:tcPr>
            <w:tcW w:w="1400" w:type="dxa"/>
            <w:tcBorders>
              <w:top w:val="single" w:color="auto" w:sz="6" w:space="0"/>
              <w:left w:val="single" w:color="auto" w:sz="4" w:space="0"/>
              <w:bottom w:val="single" w:color="auto" w:sz="6" w:space="0"/>
              <w:right w:val="single" w:color="auto" w:sz="6" w:space="0"/>
            </w:tcBorders>
            <w:noWrap w:val="0"/>
            <w:vAlign w:val="center"/>
          </w:tcPr>
          <w:p w14:paraId="7E6D7F6B">
            <w:pPr>
              <w:jc w:val="center"/>
              <w:outlineLvl w:val="9"/>
              <w:rPr>
                <w:rFonts w:hint="eastAsia" w:ascii="宋体" w:hAnsi="宋体" w:eastAsia="宋体" w:cs="宋体"/>
                <w:color w:val="auto"/>
                <w:highlight w:val="none"/>
              </w:rPr>
            </w:pPr>
          </w:p>
        </w:tc>
        <w:tc>
          <w:tcPr>
            <w:tcW w:w="2166" w:type="dxa"/>
            <w:tcBorders>
              <w:top w:val="single" w:color="auto" w:sz="6" w:space="0"/>
              <w:left w:val="single" w:color="auto" w:sz="6" w:space="0"/>
              <w:bottom w:val="single" w:color="auto" w:sz="6" w:space="0"/>
              <w:right w:val="single" w:color="auto" w:sz="4" w:space="0"/>
            </w:tcBorders>
            <w:noWrap w:val="0"/>
            <w:vAlign w:val="center"/>
          </w:tcPr>
          <w:p w14:paraId="5B6608A7">
            <w:pPr>
              <w:jc w:val="center"/>
              <w:outlineLvl w:val="9"/>
              <w:rPr>
                <w:rFonts w:hint="eastAsia" w:ascii="宋体" w:hAnsi="宋体" w:eastAsia="宋体" w:cs="宋体"/>
                <w:color w:val="auto"/>
                <w:highlight w:val="none"/>
              </w:rPr>
            </w:pPr>
          </w:p>
        </w:tc>
        <w:tc>
          <w:tcPr>
            <w:tcW w:w="2455" w:type="dxa"/>
            <w:tcBorders>
              <w:top w:val="single" w:color="auto" w:sz="6" w:space="0"/>
              <w:left w:val="single" w:color="auto" w:sz="4" w:space="0"/>
              <w:bottom w:val="single" w:color="auto" w:sz="6" w:space="0"/>
              <w:right w:val="single" w:color="auto" w:sz="6" w:space="0"/>
            </w:tcBorders>
            <w:noWrap w:val="0"/>
            <w:vAlign w:val="center"/>
          </w:tcPr>
          <w:p w14:paraId="66B4D241">
            <w:pPr>
              <w:jc w:val="center"/>
              <w:outlineLvl w:val="9"/>
              <w:rPr>
                <w:rFonts w:hint="eastAsia" w:ascii="宋体" w:hAnsi="宋体" w:eastAsia="宋体" w:cs="宋体"/>
                <w:color w:val="auto"/>
                <w:highlight w:val="none"/>
              </w:rPr>
            </w:pPr>
          </w:p>
        </w:tc>
        <w:tc>
          <w:tcPr>
            <w:tcW w:w="905" w:type="dxa"/>
            <w:tcBorders>
              <w:top w:val="single" w:color="auto" w:sz="6" w:space="0"/>
              <w:left w:val="single" w:color="auto" w:sz="6" w:space="0"/>
              <w:bottom w:val="single" w:color="auto" w:sz="6" w:space="0"/>
              <w:right w:val="single" w:color="auto" w:sz="4" w:space="0"/>
            </w:tcBorders>
            <w:noWrap w:val="0"/>
            <w:vAlign w:val="center"/>
          </w:tcPr>
          <w:p w14:paraId="5B9A269C">
            <w:pPr>
              <w:jc w:val="center"/>
              <w:outlineLvl w:val="9"/>
              <w:rPr>
                <w:rFonts w:hint="eastAsia" w:ascii="宋体" w:hAnsi="宋体" w:eastAsia="宋体" w:cs="宋体"/>
                <w:color w:val="auto"/>
                <w:highlight w:val="none"/>
              </w:rPr>
            </w:pPr>
          </w:p>
        </w:tc>
        <w:tc>
          <w:tcPr>
            <w:tcW w:w="1825" w:type="dxa"/>
            <w:tcBorders>
              <w:top w:val="single" w:color="auto" w:sz="6" w:space="0"/>
              <w:left w:val="single" w:color="auto" w:sz="4" w:space="0"/>
              <w:bottom w:val="single" w:color="auto" w:sz="6" w:space="0"/>
              <w:right w:val="single" w:color="auto" w:sz="6" w:space="0"/>
            </w:tcBorders>
            <w:noWrap w:val="0"/>
            <w:vAlign w:val="center"/>
          </w:tcPr>
          <w:p w14:paraId="1B041A4C">
            <w:pPr>
              <w:jc w:val="center"/>
              <w:outlineLvl w:val="9"/>
              <w:rPr>
                <w:rFonts w:hint="eastAsia" w:ascii="宋体" w:hAnsi="宋体" w:eastAsia="宋体" w:cs="宋体"/>
                <w:color w:val="auto"/>
                <w:highlight w:val="none"/>
              </w:rPr>
            </w:pPr>
          </w:p>
        </w:tc>
      </w:tr>
      <w:tr w14:paraId="69E1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86" w:type="dxa"/>
            <w:tcBorders>
              <w:top w:val="single" w:color="auto" w:sz="6" w:space="0"/>
              <w:left w:val="single" w:color="auto" w:sz="6" w:space="0"/>
              <w:bottom w:val="single" w:color="auto" w:sz="6" w:space="0"/>
              <w:right w:val="single" w:color="auto" w:sz="4" w:space="0"/>
            </w:tcBorders>
            <w:noWrap w:val="0"/>
            <w:vAlign w:val="center"/>
          </w:tcPr>
          <w:p w14:paraId="0E09E63A">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400" w:type="dxa"/>
            <w:tcBorders>
              <w:top w:val="single" w:color="auto" w:sz="6" w:space="0"/>
              <w:left w:val="single" w:color="auto" w:sz="4" w:space="0"/>
              <w:bottom w:val="single" w:color="auto" w:sz="6" w:space="0"/>
              <w:right w:val="single" w:color="auto" w:sz="6" w:space="0"/>
            </w:tcBorders>
            <w:noWrap w:val="0"/>
            <w:vAlign w:val="center"/>
          </w:tcPr>
          <w:p w14:paraId="2FECAFE7">
            <w:pPr>
              <w:jc w:val="center"/>
              <w:outlineLvl w:val="9"/>
              <w:rPr>
                <w:rFonts w:hint="eastAsia" w:ascii="宋体" w:hAnsi="宋体" w:eastAsia="宋体" w:cs="宋体"/>
                <w:color w:val="auto"/>
                <w:highlight w:val="none"/>
              </w:rPr>
            </w:pPr>
          </w:p>
        </w:tc>
        <w:tc>
          <w:tcPr>
            <w:tcW w:w="2166" w:type="dxa"/>
            <w:tcBorders>
              <w:top w:val="single" w:color="auto" w:sz="6" w:space="0"/>
              <w:left w:val="single" w:color="auto" w:sz="6" w:space="0"/>
              <w:bottom w:val="single" w:color="auto" w:sz="6" w:space="0"/>
              <w:right w:val="single" w:color="auto" w:sz="4" w:space="0"/>
            </w:tcBorders>
            <w:noWrap w:val="0"/>
            <w:vAlign w:val="center"/>
          </w:tcPr>
          <w:p w14:paraId="2A8591DF">
            <w:pPr>
              <w:jc w:val="center"/>
              <w:outlineLvl w:val="9"/>
              <w:rPr>
                <w:rFonts w:hint="eastAsia" w:ascii="宋体" w:hAnsi="宋体" w:eastAsia="宋体" w:cs="宋体"/>
                <w:color w:val="auto"/>
                <w:highlight w:val="none"/>
              </w:rPr>
            </w:pPr>
          </w:p>
        </w:tc>
        <w:tc>
          <w:tcPr>
            <w:tcW w:w="2455" w:type="dxa"/>
            <w:tcBorders>
              <w:top w:val="single" w:color="auto" w:sz="6" w:space="0"/>
              <w:left w:val="single" w:color="auto" w:sz="4" w:space="0"/>
              <w:bottom w:val="single" w:color="auto" w:sz="6" w:space="0"/>
              <w:right w:val="single" w:color="auto" w:sz="6" w:space="0"/>
            </w:tcBorders>
            <w:noWrap w:val="0"/>
            <w:vAlign w:val="center"/>
          </w:tcPr>
          <w:p w14:paraId="3CAF95EA">
            <w:pPr>
              <w:jc w:val="center"/>
              <w:outlineLvl w:val="9"/>
              <w:rPr>
                <w:rFonts w:hint="eastAsia" w:ascii="宋体" w:hAnsi="宋体" w:eastAsia="宋体" w:cs="宋体"/>
                <w:color w:val="auto"/>
                <w:highlight w:val="none"/>
              </w:rPr>
            </w:pPr>
          </w:p>
        </w:tc>
        <w:tc>
          <w:tcPr>
            <w:tcW w:w="905" w:type="dxa"/>
            <w:tcBorders>
              <w:top w:val="single" w:color="auto" w:sz="6" w:space="0"/>
              <w:left w:val="single" w:color="auto" w:sz="6" w:space="0"/>
              <w:bottom w:val="single" w:color="auto" w:sz="6" w:space="0"/>
              <w:right w:val="single" w:color="auto" w:sz="4" w:space="0"/>
            </w:tcBorders>
            <w:noWrap w:val="0"/>
            <w:vAlign w:val="center"/>
          </w:tcPr>
          <w:p w14:paraId="540F6ACC">
            <w:pPr>
              <w:jc w:val="center"/>
              <w:outlineLvl w:val="9"/>
              <w:rPr>
                <w:rFonts w:hint="eastAsia" w:ascii="宋体" w:hAnsi="宋体" w:eastAsia="宋体" w:cs="宋体"/>
                <w:color w:val="auto"/>
                <w:highlight w:val="none"/>
              </w:rPr>
            </w:pPr>
          </w:p>
        </w:tc>
        <w:tc>
          <w:tcPr>
            <w:tcW w:w="1825" w:type="dxa"/>
            <w:tcBorders>
              <w:top w:val="single" w:color="auto" w:sz="6" w:space="0"/>
              <w:left w:val="single" w:color="auto" w:sz="4" w:space="0"/>
              <w:bottom w:val="single" w:color="auto" w:sz="6" w:space="0"/>
              <w:right w:val="single" w:color="auto" w:sz="6" w:space="0"/>
            </w:tcBorders>
            <w:noWrap w:val="0"/>
            <w:vAlign w:val="center"/>
          </w:tcPr>
          <w:p w14:paraId="07B9C79A">
            <w:pPr>
              <w:jc w:val="center"/>
              <w:outlineLvl w:val="9"/>
              <w:rPr>
                <w:rFonts w:hint="eastAsia" w:ascii="宋体" w:hAnsi="宋体" w:eastAsia="宋体" w:cs="宋体"/>
                <w:color w:val="auto"/>
                <w:highlight w:val="none"/>
              </w:rPr>
            </w:pPr>
          </w:p>
        </w:tc>
      </w:tr>
    </w:tbl>
    <w:p w14:paraId="03A669FE">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注：备品备件是指供应商在供货时免费赠送给采购</w:t>
      </w:r>
      <w:r>
        <w:rPr>
          <w:rFonts w:hint="eastAsia" w:ascii="宋体" w:hAnsi="宋体" w:eastAsia="宋体" w:cs="宋体"/>
          <w:color w:val="auto"/>
          <w:sz w:val="24"/>
          <w:highlight w:val="none"/>
          <w:lang w:eastAsia="zh-CN"/>
        </w:rPr>
        <w:t>单位</w:t>
      </w:r>
      <w:r>
        <w:rPr>
          <w:rFonts w:hint="eastAsia" w:ascii="宋体" w:hAnsi="宋体" w:eastAsia="宋体" w:cs="宋体"/>
          <w:color w:val="auto"/>
          <w:sz w:val="24"/>
          <w:highlight w:val="none"/>
        </w:rPr>
        <w:t>的工具及零配件，以备用。</w:t>
      </w:r>
    </w:p>
    <w:p w14:paraId="2BCC3B6B">
      <w:pPr>
        <w:ind w:firstLine="1911" w:firstLineChars="595"/>
        <w:rPr>
          <w:rFonts w:hint="eastAsia" w:ascii="宋体" w:hAnsi="宋体" w:eastAsia="宋体" w:cs="宋体"/>
          <w:b/>
          <w:bCs/>
          <w:color w:val="auto"/>
          <w:sz w:val="32"/>
          <w:szCs w:val="32"/>
          <w:highlight w:val="none"/>
        </w:rPr>
      </w:pPr>
    </w:p>
    <w:p w14:paraId="2EA91592">
      <w:pPr>
        <w:ind w:firstLine="1911" w:firstLineChars="595"/>
        <w:rPr>
          <w:rFonts w:hint="eastAsia" w:ascii="宋体" w:hAnsi="宋体" w:eastAsia="宋体" w:cs="宋体"/>
          <w:b/>
          <w:bCs/>
          <w:color w:val="auto"/>
          <w:sz w:val="32"/>
          <w:szCs w:val="32"/>
          <w:highlight w:val="none"/>
        </w:rPr>
      </w:pPr>
    </w:p>
    <w:p w14:paraId="39DC0E91">
      <w:pPr>
        <w:ind w:firstLine="1911" w:firstLineChars="595"/>
        <w:rPr>
          <w:rFonts w:hint="eastAsia" w:ascii="宋体" w:hAnsi="宋体" w:eastAsia="宋体" w:cs="宋体"/>
          <w:b/>
          <w:bCs/>
          <w:color w:val="auto"/>
          <w:sz w:val="32"/>
          <w:szCs w:val="32"/>
          <w:highlight w:val="none"/>
        </w:rPr>
      </w:pPr>
    </w:p>
    <w:p w14:paraId="6EA11579">
      <w:pPr>
        <w:ind w:firstLine="1911" w:firstLineChars="595"/>
        <w:rPr>
          <w:rFonts w:hint="eastAsia" w:ascii="宋体" w:hAnsi="宋体" w:eastAsia="宋体" w:cs="宋体"/>
          <w:b/>
          <w:bCs/>
          <w:color w:val="auto"/>
          <w:sz w:val="32"/>
          <w:szCs w:val="32"/>
          <w:highlight w:val="none"/>
        </w:rPr>
      </w:pPr>
    </w:p>
    <w:p w14:paraId="5AA0B561">
      <w:pPr>
        <w:ind w:firstLine="1911" w:firstLineChars="595"/>
        <w:rPr>
          <w:rFonts w:hint="eastAsia" w:ascii="宋体" w:hAnsi="宋体" w:eastAsia="宋体" w:cs="宋体"/>
          <w:b/>
          <w:bCs/>
          <w:color w:val="auto"/>
          <w:sz w:val="32"/>
          <w:szCs w:val="32"/>
          <w:highlight w:val="none"/>
        </w:rPr>
      </w:pPr>
    </w:p>
    <w:p w14:paraId="5F633B75">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56F8C09">
      <w:pPr>
        <w:ind w:firstLine="1911" w:firstLineChars="595"/>
        <w:rPr>
          <w:rFonts w:hint="eastAsia" w:ascii="宋体" w:hAnsi="宋体" w:eastAsia="宋体" w:cs="宋体"/>
          <w:b/>
          <w:color w:val="auto"/>
          <w:kern w:val="0"/>
          <w:sz w:val="32"/>
          <w:szCs w:val="32"/>
          <w:highlight w:val="none"/>
        </w:rPr>
      </w:pPr>
      <w:r>
        <w:rPr>
          <w:rFonts w:hint="eastAsia" w:ascii="宋体" w:hAnsi="宋体" w:cs="宋体"/>
          <w:b/>
          <w:bCs/>
          <w:color w:val="auto"/>
          <w:sz w:val="32"/>
          <w:szCs w:val="32"/>
          <w:highlight w:val="none"/>
          <w:lang w:eastAsia="zh-CN"/>
        </w:rPr>
        <w:t>九</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采购供应商廉洁自律承诺书</w:t>
      </w:r>
    </w:p>
    <w:p w14:paraId="0FB2F810">
      <w:pPr>
        <w:snapToGrid w:val="0"/>
        <w:spacing w:line="360" w:lineRule="auto"/>
        <w:rPr>
          <w:rFonts w:hint="eastAsia" w:ascii="宋体" w:hAnsi="宋体" w:eastAsia="宋体" w:cs="宋体"/>
          <w:color w:val="auto"/>
          <w:sz w:val="24"/>
          <w:highlight w:val="none"/>
        </w:rPr>
      </w:pPr>
    </w:p>
    <w:p w14:paraId="14A70EBE">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建德市资产经营投资有限公司</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杭州欧方工程管理有限公司</w:t>
      </w:r>
      <w:r>
        <w:rPr>
          <w:rFonts w:hint="eastAsia" w:ascii="宋体" w:hAnsi="宋体" w:eastAsia="宋体" w:cs="宋体"/>
          <w:color w:val="auto"/>
          <w:kern w:val="0"/>
          <w:sz w:val="24"/>
          <w:highlight w:val="none"/>
          <w:lang w:val="zh-CN"/>
        </w:rPr>
        <w:t>：</w:t>
      </w:r>
    </w:p>
    <w:p w14:paraId="2BE06B1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74EEA6E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2E1DD4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48BFB6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5EB43F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3DD09530">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01A870F0">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A0CE3EC">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5ADEFADA">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35D8FF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54D10C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B0977F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AF1CF2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7A28A5CF">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25A9724D">
      <w:pPr>
        <w:spacing w:line="360" w:lineRule="auto"/>
        <w:jc w:val="center"/>
        <w:rPr>
          <w:rFonts w:hint="eastAsia" w:ascii="宋体" w:hAnsi="宋体" w:eastAsia="宋体" w:cs="宋体"/>
          <w:b/>
          <w:bCs/>
          <w:color w:val="auto"/>
          <w:sz w:val="24"/>
          <w:highlight w:val="none"/>
        </w:rPr>
      </w:pPr>
    </w:p>
    <w:p w14:paraId="3F8ECEA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3E26AF5">
      <w:pPr>
        <w:spacing w:line="360" w:lineRule="auto"/>
        <w:jc w:val="center"/>
        <w:rPr>
          <w:rFonts w:hint="eastAsia" w:ascii="宋体" w:hAnsi="宋体" w:eastAsia="宋体" w:cs="宋体"/>
          <w:b/>
          <w:bCs/>
          <w:color w:val="auto"/>
          <w:sz w:val="24"/>
          <w:highlight w:val="none"/>
        </w:rPr>
        <w:sectPr>
          <w:headerReference r:id="rId10" w:type="first"/>
          <w:footerReference r:id="rId12" w:type="first"/>
          <w:headerReference r:id="rId9" w:type="default"/>
          <w:footerReference r:id="rId11" w:type="default"/>
          <w:pgSz w:w="11905" w:h="16838"/>
          <w:pgMar w:top="1474" w:right="1814" w:bottom="1474" w:left="1814" w:header="851" w:footer="850" w:gutter="0"/>
          <w:cols w:space="0" w:num="1"/>
          <w:rtlGutter w:val="0"/>
          <w:docGrid w:linePitch="312" w:charSpace="0"/>
        </w:sectPr>
      </w:pPr>
    </w:p>
    <w:p w14:paraId="65DBE7A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01B3A3E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2A59A78">
      <w:pPr>
        <w:spacing w:line="360" w:lineRule="auto"/>
        <w:jc w:val="center"/>
        <w:outlineLvl w:val="0"/>
        <w:rPr>
          <w:rFonts w:hint="eastAsia" w:ascii="宋体" w:hAnsi="宋体" w:eastAsia="宋体" w:cs="宋体"/>
          <w:b/>
          <w:color w:val="auto"/>
          <w:kern w:val="0"/>
          <w:sz w:val="36"/>
          <w:szCs w:val="36"/>
          <w:highlight w:val="none"/>
        </w:rPr>
      </w:pPr>
    </w:p>
    <w:p w14:paraId="6602D33C">
      <w:pPr>
        <w:numPr>
          <w:ilvl w:val="0"/>
          <w:numId w:val="13"/>
        </w:num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开标一览表（报价表）………………………………………………………（页码）</w:t>
      </w:r>
    </w:p>
    <w:p w14:paraId="00FB4CDF">
      <w:pPr>
        <w:snapToGrid w:val="0"/>
        <w:spacing w:line="360" w:lineRule="auto"/>
        <w:rPr>
          <w:rFonts w:hint="eastAsia" w:ascii="宋体" w:hAnsi="宋体" w:eastAsia="宋体" w:cs="宋体"/>
          <w:color w:val="auto"/>
          <w:sz w:val="24"/>
          <w:highlight w:val="none"/>
        </w:rPr>
      </w:pPr>
    </w:p>
    <w:p w14:paraId="28CFDE33">
      <w:pPr>
        <w:snapToGrid w:val="0"/>
        <w:spacing w:line="360" w:lineRule="auto"/>
        <w:ind w:right="480"/>
        <w:jc w:val="center"/>
        <w:rPr>
          <w:rFonts w:hint="eastAsia" w:ascii="宋体" w:hAnsi="宋体" w:eastAsia="宋体" w:cs="宋体"/>
          <w:b/>
          <w:color w:val="auto"/>
          <w:kern w:val="0"/>
          <w:sz w:val="32"/>
          <w:szCs w:val="32"/>
          <w:highlight w:val="none"/>
        </w:rPr>
      </w:pPr>
    </w:p>
    <w:p w14:paraId="53D8C264">
      <w:pPr>
        <w:snapToGrid w:val="0"/>
        <w:spacing w:line="360" w:lineRule="auto"/>
        <w:ind w:right="480"/>
        <w:jc w:val="center"/>
        <w:rPr>
          <w:rFonts w:hint="eastAsia" w:ascii="宋体" w:hAnsi="宋体" w:eastAsia="宋体" w:cs="宋体"/>
          <w:b/>
          <w:color w:val="auto"/>
          <w:kern w:val="0"/>
          <w:sz w:val="32"/>
          <w:szCs w:val="32"/>
          <w:highlight w:val="none"/>
        </w:rPr>
      </w:pPr>
    </w:p>
    <w:p w14:paraId="7223DA63">
      <w:pPr>
        <w:snapToGrid w:val="0"/>
        <w:spacing w:line="360" w:lineRule="auto"/>
        <w:ind w:right="480"/>
        <w:jc w:val="center"/>
        <w:rPr>
          <w:rFonts w:hint="eastAsia" w:ascii="宋体" w:hAnsi="宋体" w:eastAsia="宋体" w:cs="宋体"/>
          <w:b/>
          <w:color w:val="auto"/>
          <w:kern w:val="0"/>
          <w:sz w:val="32"/>
          <w:szCs w:val="32"/>
          <w:highlight w:val="none"/>
        </w:rPr>
      </w:pPr>
    </w:p>
    <w:p w14:paraId="1B99B163">
      <w:pPr>
        <w:snapToGrid w:val="0"/>
        <w:spacing w:line="360" w:lineRule="auto"/>
        <w:ind w:right="480"/>
        <w:jc w:val="center"/>
        <w:rPr>
          <w:rFonts w:hint="eastAsia" w:ascii="宋体" w:hAnsi="宋体" w:eastAsia="宋体" w:cs="宋体"/>
          <w:b/>
          <w:color w:val="auto"/>
          <w:kern w:val="0"/>
          <w:sz w:val="32"/>
          <w:szCs w:val="32"/>
          <w:highlight w:val="none"/>
        </w:rPr>
      </w:pPr>
    </w:p>
    <w:p w14:paraId="24702DB1">
      <w:pPr>
        <w:snapToGrid w:val="0"/>
        <w:spacing w:line="360" w:lineRule="auto"/>
        <w:ind w:right="480"/>
        <w:jc w:val="center"/>
        <w:rPr>
          <w:rFonts w:hint="eastAsia" w:ascii="宋体" w:hAnsi="宋体" w:eastAsia="宋体" w:cs="宋体"/>
          <w:b/>
          <w:color w:val="auto"/>
          <w:kern w:val="0"/>
          <w:sz w:val="32"/>
          <w:szCs w:val="32"/>
          <w:highlight w:val="none"/>
        </w:rPr>
      </w:pPr>
    </w:p>
    <w:p w14:paraId="0778BF1A">
      <w:pPr>
        <w:snapToGrid w:val="0"/>
        <w:spacing w:line="360" w:lineRule="auto"/>
        <w:ind w:right="480"/>
        <w:jc w:val="center"/>
        <w:rPr>
          <w:rFonts w:hint="eastAsia" w:ascii="宋体" w:hAnsi="宋体" w:eastAsia="宋体" w:cs="宋体"/>
          <w:b/>
          <w:color w:val="auto"/>
          <w:kern w:val="0"/>
          <w:sz w:val="32"/>
          <w:szCs w:val="32"/>
          <w:highlight w:val="none"/>
        </w:rPr>
      </w:pPr>
    </w:p>
    <w:p w14:paraId="002DEDA9">
      <w:pPr>
        <w:snapToGrid w:val="0"/>
        <w:spacing w:line="360" w:lineRule="auto"/>
        <w:ind w:right="480"/>
        <w:jc w:val="center"/>
        <w:rPr>
          <w:rFonts w:hint="eastAsia" w:ascii="宋体" w:hAnsi="宋体" w:eastAsia="宋体" w:cs="宋体"/>
          <w:b/>
          <w:color w:val="auto"/>
          <w:kern w:val="0"/>
          <w:sz w:val="32"/>
          <w:szCs w:val="32"/>
          <w:highlight w:val="none"/>
        </w:rPr>
      </w:pPr>
    </w:p>
    <w:p w14:paraId="69FF670D">
      <w:pPr>
        <w:snapToGrid w:val="0"/>
        <w:spacing w:line="360" w:lineRule="auto"/>
        <w:ind w:right="480"/>
        <w:jc w:val="center"/>
        <w:rPr>
          <w:rFonts w:hint="eastAsia" w:ascii="宋体" w:hAnsi="宋体" w:eastAsia="宋体" w:cs="宋体"/>
          <w:b/>
          <w:color w:val="auto"/>
          <w:kern w:val="0"/>
          <w:sz w:val="32"/>
          <w:szCs w:val="32"/>
          <w:highlight w:val="none"/>
        </w:rPr>
      </w:pPr>
    </w:p>
    <w:p w14:paraId="0B8C7CE1">
      <w:pPr>
        <w:snapToGrid w:val="0"/>
        <w:spacing w:line="360" w:lineRule="auto"/>
        <w:ind w:right="480"/>
        <w:jc w:val="center"/>
        <w:rPr>
          <w:rFonts w:hint="eastAsia" w:ascii="宋体" w:hAnsi="宋体" w:eastAsia="宋体" w:cs="宋体"/>
          <w:b/>
          <w:color w:val="auto"/>
          <w:kern w:val="0"/>
          <w:sz w:val="32"/>
          <w:szCs w:val="32"/>
          <w:highlight w:val="none"/>
        </w:rPr>
      </w:pPr>
    </w:p>
    <w:p w14:paraId="4C621EDB">
      <w:pPr>
        <w:snapToGrid w:val="0"/>
        <w:spacing w:line="360" w:lineRule="auto"/>
        <w:ind w:right="480"/>
        <w:jc w:val="center"/>
        <w:rPr>
          <w:rFonts w:hint="eastAsia" w:ascii="宋体" w:hAnsi="宋体" w:eastAsia="宋体" w:cs="宋体"/>
          <w:b/>
          <w:color w:val="auto"/>
          <w:kern w:val="0"/>
          <w:sz w:val="32"/>
          <w:szCs w:val="32"/>
          <w:highlight w:val="none"/>
        </w:rPr>
      </w:pPr>
    </w:p>
    <w:p w14:paraId="5940C480">
      <w:pPr>
        <w:snapToGrid w:val="0"/>
        <w:spacing w:line="360" w:lineRule="auto"/>
        <w:ind w:right="480"/>
        <w:jc w:val="center"/>
        <w:rPr>
          <w:rFonts w:hint="eastAsia" w:ascii="宋体" w:hAnsi="宋体" w:eastAsia="宋体" w:cs="宋体"/>
          <w:b/>
          <w:color w:val="auto"/>
          <w:kern w:val="0"/>
          <w:sz w:val="32"/>
          <w:szCs w:val="32"/>
          <w:highlight w:val="none"/>
        </w:rPr>
      </w:pPr>
    </w:p>
    <w:p w14:paraId="04384551">
      <w:pPr>
        <w:snapToGrid w:val="0"/>
        <w:spacing w:line="360" w:lineRule="auto"/>
        <w:ind w:right="480"/>
        <w:jc w:val="center"/>
        <w:rPr>
          <w:rFonts w:hint="eastAsia" w:ascii="宋体" w:hAnsi="宋体" w:eastAsia="宋体" w:cs="宋体"/>
          <w:b/>
          <w:color w:val="auto"/>
          <w:kern w:val="0"/>
          <w:sz w:val="32"/>
          <w:szCs w:val="32"/>
          <w:highlight w:val="none"/>
        </w:rPr>
      </w:pPr>
    </w:p>
    <w:p w14:paraId="6B2B568C">
      <w:pPr>
        <w:snapToGrid w:val="0"/>
        <w:spacing w:line="360" w:lineRule="auto"/>
        <w:ind w:right="480"/>
        <w:jc w:val="center"/>
        <w:rPr>
          <w:rFonts w:hint="eastAsia" w:ascii="宋体" w:hAnsi="宋体" w:eastAsia="宋体" w:cs="宋体"/>
          <w:b/>
          <w:color w:val="auto"/>
          <w:kern w:val="0"/>
          <w:sz w:val="32"/>
          <w:szCs w:val="32"/>
          <w:highlight w:val="none"/>
        </w:rPr>
      </w:pPr>
    </w:p>
    <w:p w14:paraId="062EDD24">
      <w:pPr>
        <w:snapToGrid w:val="0"/>
        <w:spacing w:line="360" w:lineRule="auto"/>
        <w:ind w:right="480"/>
        <w:jc w:val="center"/>
        <w:rPr>
          <w:rFonts w:hint="eastAsia" w:ascii="宋体" w:hAnsi="宋体" w:eastAsia="宋体" w:cs="宋体"/>
          <w:b/>
          <w:color w:val="auto"/>
          <w:kern w:val="0"/>
          <w:sz w:val="32"/>
          <w:szCs w:val="32"/>
          <w:highlight w:val="none"/>
        </w:rPr>
      </w:pPr>
    </w:p>
    <w:p w14:paraId="176C4EB1">
      <w:pPr>
        <w:snapToGrid w:val="0"/>
        <w:spacing w:line="360" w:lineRule="auto"/>
        <w:ind w:right="480"/>
        <w:jc w:val="center"/>
        <w:rPr>
          <w:rFonts w:hint="eastAsia" w:ascii="宋体" w:hAnsi="宋体" w:eastAsia="宋体" w:cs="宋体"/>
          <w:b/>
          <w:color w:val="auto"/>
          <w:kern w:val="0"/>
          <w:sz w:val="32"/>
          <w:szCs w:val="32"/>
          <w:highlight w:val="none"/>
        </w:rPr>
      </w:pPr>
    </w:p>
    <w:p w14:paraId="795543D0">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4" w:type="first"/>
          <w:footerReference r:id="rId16" w:type="first"/>
          <w:headerReference r:id="rId13" w:type="default"/>
          <w:footerReference r:id="rId15" w:type="default"/>
          <w:pgSz w:w="11905" w:h="16838"/>
          <w:pgMar w:top="1474" w:right="1814" w:bottom="1474" w:left="1814" w:header="851" w:footer="850" w:gutter="0"/>
          <w:cols w:space="0" w:num="1"/>
          <w:rtlGutter w:val="0"/>
          <w:docGrid w:linePitch="312" w:charSpace="0"/>
        </w:sectPr>
      </w:pPr>
    </w:p>
    <w:p w14:paraId="3EFB4A42">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799D948">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建德市资产经营投资有限公司</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杭州欧方工程管理有限公司</w:t>
      </w:r>
      <w:r>
        <w:rPr>
          <w:rFonts w:hint="eastAsia" w:ascii="宋体" w:hAnsi="宋体" w:eastAsia="宋体" w:cs="宋体"/>
          <w:color w:val="auto"/>
          <w:kern w:val="0"/>
          <w:sz w:val="24"/>
          <w:highlight w:val="none"/>
          <w:lang w:val="zh-CN"/>
        </w:rPr>
        <w:t>：</w:t>
      </w:r>
    </w:p>
    <w:p w14:paraId="3516F431">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洋安文体培训中心空调设备采购（第三次）</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HZOFCG2025B-002-02</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7ACFE0BF">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（一）开标一览表（报价表）(单位均为人民币元）</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584"/>
        <w:gridCol w:w="1092"/>
        <w:gridCol w:w="838"/>
        <w:gridCol w:w="584"/>
        <w:gridCol w:w="1727"/>
        <w:gridCol w:w="584"/>
        <w:gridCol w:w="584"/>
        <w:gridCol w:w="584"/>
        <w:gridCol w:w="1333"/>
      </w:tblGrid>
      <w:tr w14:paraId="5546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14:paraId="30F04C3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0" w:type="auto"/>
            <w:vAlign w:val="center"/>
          </w:tcPr>
          <w:p w14:paraId="75729A4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0" w:type="auto"/>
            <w:vAlign w:val="center"/>
          </w:tcPr>
          <w:p w14:paraId="0749A51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生产厂家全称</w:t>
            </w:r>
          </w:p>
        </w:tc>
        <w:tc>
          <w:tcPr>
            <w:tcW w:w="0" w:type="auto"/>
            <w:vAlign w:val="center"/>
          </w:tcPr>
          <w:p w14:paraId="67DA503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详细产地</w:t>
            </w:r>
          </w:p>
        </w:tc>
        <w:tc>
          <w:tcPr>
            <w:tcW w:w="0" w:type="auto"/>
          </w:tcPr>
          <w:p w14:paraId="106A75ED">
            <w:pPr>
              <w:spacing w:line="360" w:lineRule="auto"/>
              <w:jc w:val="center"/>
              <w:rPr>
                <w:rFonts w:hint="eastAsia" w:ascii="宋体" w:hAnsi="宋体" w:eastAsia="宋体" w:cs="宋体"/>
                <w:b/>
                <w:color w:val="auto"/>
                <w:sz w:val="24"/>
                <w:highlight w:val="none"/>
              </w:rPr>
            </w:pPr>
          </w:p>
          <w:p w14:paraId="0B73AC6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p>
        </w:tc>
        <w:tc>
          <w:tcPr>
            <w:tcW w:w="0" w:type="auto"/>
            <w:vAlign w:val="center"/>
          </w:tcPr>
          <w:p w14:paraId="6827F15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规格型号及主要技术参数</w:t>
            </w:r>
          </w:p>
        </w:tc>
        <w:tc>
          <w:tcPr>
            <w:tcW w:w="0" w:type="auto"/>
            <w:vAlign w:val="center"/>
          </w:tcPr>
          <w:p w14:paraId="67790F1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0" w:type="auto"/>
            <w:vAlign w:val="center"/>
          </w:tcPr>
          <w:p w14:paraId="1D1DFAC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0" w:type="auto"/>
            <w:vAlign w:val="center"/>
          </w:tcPr>
          <w:p w14:paraId="6215650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0" w:type="auto"/>
            <w:vAlign w:val="center"/>
          </w:tcPr>
          <w:p w14:paraId="72E6C396">
            <w:pPr>
              <w:spacing w:line="360" w:lineRule="auto"/>
              <w:jc w:val="center"/>
              <w:rPr>
                <w:rFonts w:hint="eastAsia" w:ascii="宋体" w:hAnsi="宋体" w:eastAsia="宋体" w:cs="宋体"/>
                <w:b/>
                <w:color w:val="auto"/>
                <w:sz w:val="24"/>
                <w:highlight w:val="none"/>
              </w:rPr>
            </w:pPr>
          </w:p>
          <w:p w14:paraId="1DACC98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405D42C">
            <w:pPr>
              <w:spacing w:line="360" w:lineRule="auto"/>
              <w:jc w:val="center"/>
              <w:rPr>
                <w:rFonts w:hint="eastAsia" w:ascii="宋体" w:hAnsi="宋体" w:eastAsia="宋体" w:cs="宋体"/>
                <w:b/>
                <w:color w:val="auto"/>
                <w:sz w:val="24"/>
                <w:highlight w:val="none"/>
              </w:rPr>
            </w:pPr>
          </w:p>
        </w:tc>
      </w:tr>
      <w:tr w14:paraId="2094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Align w:val="center"/>
          </w:tcPr>
          <w:p w14:paraId="0817A6F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0" w:type="auto"/>
            <w:vAlign w:val="center"/>
          </w:tcPr>
          <w:p w14:paraId="4E5C20C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0" w:type="auto"/>
            <w:vAlign w:val="center"/>
          </w:tcPr>
          <w:p w14:paraId="56A7B10F">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34149F33">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0B9585B6">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747F5560">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45761728">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39A88BC2">
            <w:pPr>
              <w:spacing w:line="360" w:lineRule="auto"/>
              <w:jc w:val="center"/>
              <w:rPr>
                <w:rFonts w:hint="eastAsia" w:ascii="宋体" w:hAnsi="宋体" w:eastAsia="宋体" w:cs="宋体"/>
                <w:color w:val="auto"/>
                <w:sz w:val="24"/>
                <w:highlight w:val="none"/>
              </w:rPr>
            </w:pPr>
          </w:p>
        </w:tc>
        <w:tc>
          <w:tcPr>
            <w:tcW w:w="0" w:type="auto"/>
            <w:vAlign w:val="center"/>
          </w:tcPr>
          <w:p w14:paraId="058316AA">
            <w:pPr>
              <w:spacing w:line="360" w:lineRule="auto"/>
              <w:jc w:val="center"/>
              <w:rPr>
                <w:rFonts w:hint="eastAsia" w:ascii="宋体" w:hAnsi="宋体" w:eastAsia="宋体" w:cs="宋体"/>
                <w:color w:val="auto"/>
                <w:sz w:val="24"/>
                <w:highlight w:val="none"/>
              </w:rPr>
            </w:pPr>
          </w:p>
        </w:tc>
        <w:tc>
          <w:tcPr>
            <w:tcW w:w="0" w:type="auto"/>
            <w:vAlign w:val="center"/>
          </w:tcPr>
          <w:p w14:paraId="5D134F5E">
            <w:pPr>
              <w:spacing w:line="360" w:lineRule="auto"/>
              <w:jc w:val="center"/>
              <w:rPr>
                <w:rFonts w:hint="eastAsia" w:ascii="宋体" w:hAnsi="宋体" w:eastAsia="宋体" w:cs="宋体"/>
                <w:color w:val="auto"/>
                <w:sz w:val="24"/>
                <w:highlight w:val="none"/>
              </w:rPr>
            </w:pPr>
          </w:p>
        </w:tc>
      </w:tr>
      <w:tr w14:paraId="3CF0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5E8A802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0" w:type="auto"/>
            <w:vAlign w:val="center"/>
          </w:tcPr>
          <w:p w14:paraId="2B0DD27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0" w:type="auto"/>
            <w:vAlign w:val="center"/>
          </w:tcPr>
          <w:p w14:paraId="5B7D2E44">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17E7C0AC">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58D2A82E">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6F0F1620">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2DF4B301">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5457EA1A">
            <w:pPr>
              <w:spacing w:line="360" w:lineRule="auto"/>
              <w:jc w:val="center"/>
              <w:rPr>
                <w:rFonts w:hint="eastAsia" w:ascii="宋体" w:hAnsi="宋体" w:eastAsia="宋体" w:cs="宋体"/>
                <w:color w:val="auto"/>
                <w:sz w:val="24"/>
                <w:highlight w:val="none"/>
              </w:rPr>
            </w:pPr>
          </w:p>
        </w:tc>
        <w:tc>
          <w:tcPr>
            <w:tcW w:w="0" w:type="auto"/>
            <w:vAlign w:val="center"/>
          </w:tcPr>
          <w:p w14:paraId="26DEA29C">
            <w:pPr>
              <w:spacing w:line="360" w:lineRule="auto"/>
              <w:jc w:val="center"/>
              <w:rPr>
                <w:rFonts w:hint="eastAsia" w:ascii="宋体" w:hAnsi="宋体" w:eastAsia="宋体" w:cs="宋体"/>
                <w:color w:val="auto"/>
                <w:sz w:val="24"/>
                <w:highlight w:val="none"/>
              </w:rPr>
            </w:pPr>
          </w:p>
        </w:tc>
        <w:tc>
          <w:tcPr>
            <w:tcW w:w="0" w:type="auto"/>
            <w:vAlign w:val="center"/>
          </w:tcPr>
          <w:p w14:paraId="253B4793">
            <w:pPr>
              <w:spacing w:line="360" w:lineRule="auto"/>
              <w:jc w:val="center"/>
              <w:rPr>
                <w:rFonts w:hint="eastAsia" w:ascii="宋体" w:hAnsi="宋体" w:eastAsia="宋体" w:cs="宋体"/>
                <w:color w:val="auto"/>
                <w:sz w:val="24"/>
                <w:highlight w:val="none"/>
              </w:rPr>
            </w:pPr>
          </w:p>
        </w:tc>
      </w:tr>
      <w:tr w14:paraId="40D8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6F490E7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0" w:type="auto"/>
            <w:vAlign w:val="center"/>
          </w:tcPr>
          <w:p w14:paraId="1A09D8F2">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03479038">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7E29DA5B">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14B9221D">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01B91A30">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28C5BFD6">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28504D4E">
            <w:pPr>
              <w:spacing w:line="360" w:lineRule="auto"/>
              <w:jc w:val="center"/>
              <w:rPr>
                <w:rFonts w:hint="eastAsia" w:ascii="宋体" w:hAnsi="宋体" w:eastAsia="宋体" w:cs="宋体"/>
                <w:color w:val="auto"/>
                <w:sz w:val="24"/>
                <w:highlight w:val="none"/>
              </w:rPr>
            </w:pPr>
          </w:p>
        </w:tc>
        <w:tc>
          <w:tcPr>
            <w:tcW w:w="0" w:type="auto"/>
            <w:vAlign w:val="center"/>
          </w:tcPr>
          <w:p w14:paraId="3D424665">
            <w:pPr>
              <w:spacing w:line="360" w:lineRule="auto"/>
              <w:jc w:val="center"/>
              <w:rPr>
                <w:rFonts w:hint="eastAsia" w:ascii="宋体" w:hAnsi="宋体" w:eastAsia="宋体" w:cs="宋体"/>
                <w:color w:val="auto"/>
                <w:sz w:val="24"/>
                <w:highlight w:val="none"/>
              </w:rPr>
            </w:pPr>
          </w:p>
        </w:tc>
        <w:tc>
          <w:tcPr>
            <w:tcW w:w="0" w:type="auto"/>
            <w:vAlign w:val="center"/>
          </w:tcPr>
          <w:p w14:paraId="52D003BC">
            <w:pPr>
              <w:spacing w:line="360" w:lineRule="auto"/>
              <w:jc w:val="center"/>
              <w:rPr>
                <w:rFonts w:hint="eastAsia" w:ascii="宋体" w:hAnsi="宋体" w:eastAsia="宋体" w:cs="宋体"/>
                <w:color w:val="auto"/>
                <w:sz w:val="24"/>
                <w:highlight w:val="none"/>
              </w:rPr>
            </w:pPr>
          </w:p>
        </w:tc>
      </w:tr>
      <w:tr w14:paraId="29C9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1B38EB9A">
            <w:pPr>
              <w:spacing w:line="360" w:lineRule="auto"/>
              <w:jc w:val="center"/>
              <w:rPr>
                <w:rFonts w:hint="eastAsia" w:ascii="宋体" w:hAnsi="宋体" w:eastAsia="宋体" w:cs="宋体"/>
                <w:color w:val="auto"/>
                <w:sz w:val="24"/>
                <w:highlight w:val="none"/>
              </w:rPr>
            </w:pPr>
          </w:p>
        </w:tc>
        <w:tc>
          <w:tcPr>
            <w:tcW w:w="0" w:type="auto"/>
            <w:vAlign w:val="center"/>
          </w:tcPr>
          <w:p w14:paraId="1111952F">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76BD904F">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1D59BF89">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39C0E060">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36B0F222">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7E20C867">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56910E0A">
            <w:pPr>
              <w:spacing w:line="360" w:lineRule="auto"/>
              <w:jc w:val="center"/>
              <w:rPr>
                <w:rFonts w:hint="eastAsia" w:ascii="宋体" w:hAnsi="宋体" w:eastAsia="宋体" w:cs="宋体"/>
                <w:color w:val="auto"/>
                <w:sz w:val="24"/>
                <w:highlight w:val="none"/>
              </w:rPr>
            </w:pPr>
          </w:p>
        </w:tc>
        <w:tc>
          <w:tcPr>
            <w:tcW w:w="0" w:type="auto"/>
            <w:vAlign w:val="center"/>
          </w:tcPr>
          <w:p w14:paraId="76F1D64F">
            <w:pPr>
              <w:spacing w:line="360" w:lineRule="auto"/>
              <w:jc w:val="center"/>
              <w:rPr>
                <w:rFonts w:hint="eastAsia" w:ascii="宋体" w:hAnsi="宋体" w:eastAsia="宋体" w:cs="宋体"/>
                <w:color w:val="auto"/>
                <w:sz w:val="24"/>
                <w:highlight w:val="none"/>
              </w:rPr>
            </w:pPr>
          </w:p>
        </w:tc>
        <w:tc>
          <w:tcPr>
            <w:tcW w:w="0" w:type="auto"/>
            <w:vAlign w:val="center"/>
          </w:tcPr>
          <w:p w14:paraId="1772EC36">
            <w:pPr>
              <w:spacing w:line="360" w:lineRule="auto"/>
              <w:jc w:val="center"/>
              <w:rPr>
                <w:rFonts w:hint="eastAsia" w:ascii="宋体" w:hAnsi="宋体" w:eastAsia="宋体" w:cs="宋体"/>
                <w:color w:val="auto"/>
                <w:sz w:val="24"/>
                <w:highlight w:val="none"/>
              </w:rPr>
            </w:pPr>
          </w:p>
        </w:tc>
      </w:tr>
      <w:tr w14:paraId="5997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0935C0F2">
            <w:pPr>
              <w:spacing w:line="360" w:lineRule="auto"/>
              <w:jc w:val="center"/>
              <w:rPr>
                <w:rFonts w:hint="eastAsia" w:ascii="宋体" w:hAnsi="宋体" w:eastAsia="宋体" w:cs="宋体"/>
                <w:color w:val="auto"/>
                <w:sz w:val="24"/>
                <w:highlight w:val="none"/>
              </w:rPr>
            </w:pPr>
          </w:p>
        </w:tc>
        <w:tc>
          <w:tcPr>
            <w:tcW w:w="0" w:type="auto"/>
            <w:vAlign w:val="center"/>
          </w:tcPr>
          <w:p w14:paraId="25E9474F">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7F827D08">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485E31BF">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5DA11445">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1EC0CF8A">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5FC63D4D">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7185FEA0">
            <w:pPr>
              <w:spacing w:line="360" w:lineRule="auto"/>
              <w:jc w:val="center"/>
              <w:rPr>
                <w:rFonts w:hint="eastAsia" w:ascii="宋体" w:hAnsi="宋体" w:eastAsia="宋体" w:cs="宋体"/>
                <w:color w:val="auto"/>
                <w:sz w:val="24"/>
                <w:highlight w:val="none"/>
              </w:rPr>
            </w:pPr>
          </w:p>
        </w:tc>
        <w:tc>
          <w:tcPr>
            <w:tcW w:w="0" w:type="auto"/>
            <w:vAlign w:val="center"/>
          </w:tcPr>
          <w:p w14:paraId="38669623">
            <w:pPr>
              <w:spacing w:line="360" w:lineRule="auto"/>
              <w:jc w:val="center"/>
              <w:rPr>
                <w:rFonts w:hint="eastAsia" w:ascii="宋体" w:hAnsi="宋体" w:eastAsia="宋体" w:cs="宋体"/>
                <w:color w:val="auto"/>
                <w:sz w:val="24"/>
                <w:highlight w:val="none"/>
              </w:rPr>
            </w:pPr>
          </w:p>
        </w:tc>
        <w:tc>
          <w:tcPr>
            <w:tcW w:w="0" w:type="auto"/>
            <w:vAlign w:val="center"/>
          </w:tcPr>
          <w:p w14:paraId="1D9474F4">
            <w:pPr>
              <w:spacing w:line="360" w:lineRule="auto"/>
              <w:jc w:val="center"/>
              <w:rPr>
                <w:rFonts w:hint="eastAsia" w:ascii="宋体" w:hAnsi="宋体" w:eastAsia="宋体" w:cs="宋体"/>
                <w:color w:val="auto"/>
                <w:sz w:val="24"/>
                <w:highlight w:val="none"/>
              </w:rPr>
            </w:pPr>
          </w:p>
        </w:tc>
      </w:tr>
      <w:tr w14:paraId="2D89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0" w:type="auto"/>
            <w:gridSpan w:val="6"/>
            <w:vAlign w:val="center"/>
          </w:tcPr>
          <w:p w14:paraId="0F522CB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0" w:type="auto"/>
            <w:gridSpan w:val="4"/>
            <w:vAlign w:val="center"/>
          </w:tcPr>
          <w:p w14:paraId="1E7ABD05">
            <w:pPr>
              <w:spacing w:line="360" w:lineRule="auto"/>
              <w:jc w:val="center"/>
              <w:rPr>
                <w:rFonts w:hint="eastAsia" w:ascii="宋体" w:hAnsi="宋体" w:eastAsia="宋体" w:cs="宋体"/>
                <w:color w:val="auto"/>
                <w:sz w:val="24"/>
                <w:highlight w:val="none"/>
              </w:rPr>
            </w:pPr>
          </w:p>
        </w:tc>
      </w:tr>
      <w:tr w14:paraId="25A6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gridSpan w:val="6"/>
            <w:vAlign w:val="center"/>
          </w:tcPr>
          <w:p w14:paraId="710BE62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0" w:type="auto"/>
            <w:gridSpan w:val="4"/>
            <w:vAlign w:val="center"/>
          </w:tcPr>
          <w:p w14:paraId="0CD415B9">
            <w:pPr>
              <w:spacing w:line="360" w:lineRule="auto"/>
              <w:jc w:val="center"/>
              <w:rPr>
                <w:rFonts w:hint="eastAsia" w:ascii="宋体" w:hAnsi="宋体" w:eastAsia="宋体" w:cs="宋体"/>
                <w:color w:val="auto"/>
                <w:sz w:val="24"/>
                <w:highlight w:val="none"/>
              </w:rPr>
            </w:pPr>
          </w:p>
        </w:tc>
      </w:tr>
    </w:tbl>
    <w:p w14:paraId="71A5829C">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47FE5CA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004D01C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1EB90C8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39D8488">
      <w:pPr>
        <w:snapToGrid w:val="0"/>
        <w:spacing w:line="360" w:lineRule="auto"/>
        <w:ind w:firstLine="480" w:firstLineChars="200"/>
        <w:jc w:val="left"/>
        <w:rPr>
          <w:rFonts w:hint="eastAsia" w:ascii="宋体" w:hAnsi="宋体" w:eastAsia="宋体" w:cs="宋体"/>
          <w:color w:val="auto"/>
          <w:kern w:val="0"/>
          <w:sz w:val="24"/>
          <w:highlight w:val="none"/>
          <w:lang w:val="zh-CN"/>
        </w:rPr>
      </w:pPr>
    </w:p>
    <w:p w14:paraId="08521F59">
      <w:pPr>
        <w:spacing w:line="360" w:lineRule="auto"/>
        <w:ind w:firstLine="482" w:firstLineChars="200"/>
        <w:rPr>
          <w:rFonts w:hint="eastAsia" w:ascii="宋体" w:hAnsi="宋体" w:eastAsia="宋体" w:cs="宋体"/>
          <w:b/>
          <w:color w:val="auto"/>
          <w:kern w:val="0"/>
          <w:sz w:val="24"/>
          <w:highlight w:val="none"/>
        </w:rPr>
      </w:pPr>
    </w:p>
    <w:p w14:paraId="13AFC26E">
      <w:pPr>
        <w:spacing w:line="360" w:lineRule="auto"/>
        <w:ind w:right="-874" w:rightChars="-416"/>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lang w:val="zh-CN"/>
        </w:rPr>
        <w:t>供应商名称（电子签名）：</w:t>
      </w:r>
    </w:p>
    <w:p w14:paraId="2644DD1F">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3D0204D">
      <w:pPr>
        <w:pStyle w:val="694"/>
        <w:keepNext w:val="0"/>
        <w:pageBreakBefore w:val="0"/>
        <w:tabs>
          <w:tab w:val="clear" w:pos="720"/>
        </w:tabs>
        <w:snapToGrid w:val="0"/>
        <w:spacing w:before="120" w:after="120"/>
        <w:ind w:firstLine="643"/>
        <w:outlineLvl w:val="9"/>
        <w:rPr>
          <w:rFonts w:hint="eastAsia" w:ascii="宋体" w:hAnsi="宋体" w:eastAsia="宋体" w:cs="宋体"/>
          <w:b/>
          <w:color w:val="auto"/>
          <w:kern w:val="0"/>
          <w:sz w:val="24"/>
          <w:highlight w:val="none"/>
          <w:lang w:val="zh-CN"/>
        </w:rPr>
      </w:pPr>
    </w:p>
    <w:p w14:paraId="311EAE13">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04C289A">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27CA195C">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47B381E">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893F6E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2924F93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80E4A5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35D327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05B631A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0CB41A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91EE48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0A0DE01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0435399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498A25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8F57E9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0775D50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3BB49B4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69F1021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4D4FCD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BA5985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CC4AFB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DCDAB5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12BE495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63B479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6D3DF7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168A5A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6D86737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DE45C96">
      <w:pPr>
        <w:spacing w:line="360" w:lineRule="auto"/>
        <w:rPr>
          <w:rFonts w:hint="eastAsia" w:ascii="宋体" w:hAnsi="宋体" w:eastAsia="宋体" w:cs="宋体"/>
          <w:b/>
          <w:color w:val="auto"/>
          <w:sz w:val="24"/>
          <w:highlight w:val="none"/>
        </w:rPr>
      </w:pPr>
    </w:p>
    <w:p w14:paraId="7F4466C1">
      <w:pPr>
        <w:spacing w:line="360" w:lineRule="auto"/>
        <w:rPr>
          <w:rFonts w:hint="eastAsia" w:ascii="宋体" w:hAnsi="宋体" w:eastAsia="宋体" w:cs="宋体"/>
          <w:b/>
          <w:color w:val="auto"/>
          <w:sz w:val="24"/>
          <w:highlight w:val="none"/>
        </w:rPr>
      </w:pPr>
    </w:p>
    <w:p w14:paraId="79EC20E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6C575B6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7D895B2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B44DE9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317F61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57958F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B35E8B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2974242">
      <w:pPr>
        <w:widowControl/>
        <w:spacing w:line="360" w:lineRule="auto"/>
        <w:ind w:firstLine="600" w:firstLineChars="200"/>
        <w:jc w:val="left"/>
        <w:rPr>
          <w:rFonts w:hint="eastAsia" w:ascii="宋体" w:hAnsi="宋体" w:eastAsia="宋体" w:cs="宋体"/>
          <w:color w:val="auto"/>
          <w:sz w:val="30"/>
          <w:szCs w:val="30"/>
          <w:highlight w:val="none"/>
        </w:rPr>
      </w:pPr>
    </w:p>
    <w:p w14:paraId="641BC703">
      <w:pPr>
        <w:spacing w:line="360" w:lineRule="auto"/>
        <w:jc w:val="center"/>
        <w:rPr>
          <w:rFonts w:hint="eastAsia" w:ascii="宋体" w:hAnsi="宋体" w:eastAsia="宋体" w:cs="宋体"/>
          <w:b/>
          <w:color w:val="auto"/>
          <w:spacing w:val="6"/>
          <w:sz w:val="32"/>
          <w:szCs w:val="32"/>
          <w:highlight w:val="none"/>
        </w:rPr>
      </w:pPr>
    </w:p>
    <w:p w14:paraId="566D19E3">
      <w:pPr>
        <w:spacing w:line="360" w:lineRule="auto"/>
        <w:jc w:val="center"/>
        <w:rPr>
          <w:rFonts w:hint="eastAsia" w:ascii="宋体" w:hAnsi="宋体" w:eastAsia="宋体" w:cs="宋体"/>
          <w:b/>
          <w:color w:val="auto"/>
          <w:spacing w:val="6"/>
          <w:sz w:val="32"/>
          <w:szCs w:val="32"/>
          <w:highlight w:val="none"/>
        </w:rPr>
      </w:pPr>
    </w:p>
    <w:p w14:paraId="20A76F6F">
      <w:pPr>
        <w:spacing w:line="360" w:lineRule="auto"/>
        <w:jc w:val="center"/>
        <w:rPr>
          <w:rFonts w:hint="eastAsia" w:ascii="宋体" w:hAnsi="宋体" w:eastAsia="宋体" w:cs="宋体"/>
          <w:b/>
          <w:color w:val="auto"/>
          <w:spacing w:val="6"/>
          <w:sz w:val="32"/>
          <w:szCs w:val="32"/>
          <w:highlight w:val="none"/>
        </w:rPr>
      </w:pPr>
    </w:p>
    <w:p w14:paraId="07E19E38">
      <w:pPr>
        <w:spacing w:line="360" w:lineRule="auto"/>
        <w:jc w:val="center"/>
        <w:rPr>
          <w:rFonts w:hint="eastAsia" w:ascii="宋体" w:hAnsi="宋体" w:eastAsia="宋体" w:cs="宋体"/>
          <w:b/>
          <w:color w:val="auto"/>
          <w:spacing w:val="6"/>
          <w:sz w:val="32"/>
          <w:szCs w:val="32"/>
          <w:highlight w:val="none"/>
        </w:rPr>
      </w:pPr>
    </w:p>
    <w:p w14:paraId="76DFD13A">
      <w:pPr>
        <w:spacing w:line="360" w:lineRule="auto"/>
        <w:jc w:val="center"/>
        <w:rPr>
          <w:rFonts w:hint="eastAsia" w:ascii="宋体" w:hAnsi="宋体" w:eastAsia="宋体" w:cs="宋体"/>
          <w:b/>
          <w:color w:val="auto"/>
          <w:spacing w:val="6"/>
          <w:sz w:val="32"/>
          <w:szCs w:val="32"/>
          <w:highlight w:val="none"/>
        </w:rPr>
      </w:pPr>
    </w:p>
    <w:p w14:paraId="268D4DF9">
      <w:pPr>
        <w:spacing w:line="360" w:lineRule="auto"/>
        <w:jc w:val="center"/>
        <w:rPr>
          <w:rFonts w:hint="eastAsia" w:ascii="宋体" w:hAnsi="宋体" w:eastAsia="宋体" w:cs="宋体"/>
          <w:b/>
          <w:color w:val="auto"/>
          <w:spacing w:val="6"/>
          <w:sz w:val="32"/>
          <w:szCs w:val="32"/>
          <w:highlight w:val="none"/>
        </w:rPr>
      </w:pPr>
    </w:p>
    <w:p w14:paraId="7431BC14">
      <w:pPr>
        <w:spacing w:line="360" w:lineRule="auto"/>
        <w:jc w:val="center"/>
        <w:rPr>
          <w:rFonts w:hint="eastAsia" w:ascii="宋体" w:hAnsi="宋体" w:eastAsia="宋体" w:cs="宋体"/>
          <w:b/>
          <w:color w:val="auto"/>
          <w:spacing w:val="6"/>
          <w:sz w:val="32"/>
          <w:szCs w:val="32"/>
          <w:highlight w:val="none"/>
        </w:rPr>
      </w:pPr>
    </w:p>
    <w:p w14:paraId="5ECCF111">
      <w:pPr>
        <w:pStyle w:val="83"/>
        <w:rPr>
          <w:rFonts w:hint="eastAsia" w:ascii="宋体" w:hAnsi="宋体" w:eastAsia="宋体" w:cs="宋体"/>
          <w:b/>
          <w:color w:val="auto"/>
          <w:spacing w:val="6"/>
          <w:sz w:val="32"/>
          <w:szCs w:val="32"/>
          <w:highlight w:val="none"/>
        </w:rPr>
      </w:pPr>
    </w:p>
    <w:p w14:paraId="5909B68A">
      <w:pPr>
        <w:rPr>
          <w:rFonts w:hint="eastAsia" w:ascii="宋体" w:hAnsi="宋体" w:eastAsia="宋体" w:cs="宋体"/>
          <w:color w:val="auto"/>
          <w:highlight w:val="none"/>
        </w:rPr>
      </w:pPr>
    </w:p>
    <w:p w14:paraId="2AA8D966">
      <w:pPr>
        <w:spacing w:line="360" w:lineRule="auto"/>
        <w:jc w:val="center"/>
        <w:rPr>
          <w:rFonts w:hint="eastAsia" w:ascii="宋体" w:hAnsi="宋体" w:eastAsia="宋体" w:cs="宋体"/>
          <w:b/>
          <w:color w:val="auto"/>
          <w:spacing w:val="6"/>
          <w:sz w:val="32"/>
          <w:szCs w:val="32"/>
          <w:highlight w:val="none"/>
        </w:rPr>
      </w:pPr>
    </w:p>
    <w:p w14:paraId="5391DB0D">
      <w:pPr>
        <w:spacing w:line="360" w:lineRule="auto"/>
        <w:jc w:val="left"/>
        <w:rPr>
          <w:rFonts w:hint="eastAsia" w:ascii="宋体" w:hAnsi="宋体" w:eastAsia="宋体" w:cs="宋体"/>
          <w:b/>
          <w:color w:val="auto"/>
          <w:spacing w:val="6"/>
          <w:sz w:val="32"/>
          <w:szCs w:val="32"/>
          <w:highlight w:val="none"/>
        </w:rPr>
      </w:pPr>
    </w:p>
    <w:p w14:paraId="013027CC">
      <w:pPr>
        <w:spacing w:line="360" w:lineRule="auto"/>
        <w:jc w:val="left"/>
        <w:rPr>
          <w:rFonts w:hint="eastAsia" w:ascii="宋体" w:hAnsi="宋体" w:eastAsia="宋体" w:cs="宋体"/>
          <w:b/>
          <w:color w:val="auto"/>
          <w:spacing w:val="6"/>
          <w:sz w:val="32"/>
          <w:szCs w:val="32"/>
          <w:highlight w:val="none"/>
        </w:rPr>
      </w:pPr>
    </w:p>
    <w:p w14:paraId="091C2DB9">
      <w:pPr>
        <w:spacing w:line="360" w:lineRule="auto"/>
        <w:jc w:val="left"/>
        <w:rPr>
          <w:rFonts w:hint="eastAsia" w:ascii="宋体" w:hAnsi="宋体" w:eastAsia="宋体" w:cs="宋体"/>
          <w:b/>
          <w:color w:val="auto"/>
          <w:spacing w:val="6"/>
          <w:sz w:val="32"/>
          <w:szCs w:val="32"/>
          <w:highlight w:val="none"/>
        </w:rPr>
      </w:pPr>
    </w:p>
    <w:p w14:paraId="763ABC49">
      <w:pPr>
        <w:spacing w:line="360" w:lineRule="auto"/>
        <w:jc w:val="left"/>
        <w:rPr>
          <w:rFonts w:hint="eastAsia" w:ascii="宋体" w:hAnsi="宋体" w:eastAsia="宋体" w:cs="宋体"/>
          <w:b/>
          <w:color w:val="auto"/>
          <w:spacing w:val="6"/>
          <w:sz w:val="32"/>
          <w:szCs w:val="32"/>
          <w:highlight w:val="none"/>
        </w:rPr>
      </w:pPr>
    </w:p>
    <w:p w14:paraId="3983344F">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76872F3A">
      <w:pPr>
        <w:spacing w:line="360" w:lineRule="auto"/>
        <w:jc w:val="center"/>
        <w:rPr>
          <w:rFonts w:hint="eastAsia" w:ascii="宋体" w:hAnsi="宋体" w:eastAsia="宋体" w:cs="宋体"/>
          <w:b/>
          <w:color w:val="auto"/>
          <w:sz w:val="24"/>
          <w:highlight w:val="none"/>
        </w:rPr>
      </w:pPr>
    </w:p>
    <w:p w14:paraId="3843FF8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1B5624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3AA8C02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57FB4E8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BC98AC2">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9FECF45">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984B62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D92E76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4E3CAE5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781DFC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353BC5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02CF2C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60F3243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4E7687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C2B660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C421E0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482F6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4D9411D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43BE4EF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AA4C63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0B5231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519BF1B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70E1B5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2E376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26DA184">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5D41F7D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38D0A4F">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14:paraId="5092F7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A24EBC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4D6B54A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CF4FA2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2DFB5B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C35D14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88BA7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32AA76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C03CC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094756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9DAFD3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45DD21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35A12F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AF5D296">
      <w:pPr>
        <w:spacing w:line="360" w:lineRule="auto"/>
        <w:rPr>
          <w:rFonts w:hint="eastAsia" w:ascii="宋体" w:hAnsi="宋体" w:eastAsia="宋体" w:cs="宋体"/>
          <w:b/>
          <w:color w:val="auto"/>
          <w:sz w:val="24"/>
          <w:highlight w:val="none"/>
        </w:rPr>
      </w:pPr>
    </w:p>
    <w:p w14:paraId="1496C01C">
      <w:pPr>
        <w:spacing w:line="360" w:lineRule="auto"/>
        <w:rPr>
          <w:rFonts w:hint="eastAsia" w:ascii="宋体" w:hAnsi="宋体" w:eastAsia="宋体" w:cs="宋体"/>
          <w:b/>
          <w:color w:val="auto"/>
          <w:sz w:val="24"/>
          <w:highlight w:val="none"/>
        </w:rPr>
      </w:pPr>
    </w:p>
    <w:p w14:paraId="407F6BC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30A719ED">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03E27F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55CAC0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04E119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A91B3C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CF3BE6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11226B5">
      <w:pPr>
        <w:widowControl/>
        <w:spacing w:line="360" w:lineRule="auto"/>
        <w:ind w:left="0" w:leftChars="0" w:firstLine="480" w:firstLineChars="200"/>
        <w:jc w:val="left"/>
        <w:rPr>
          <w:rFonts w:hint="eastAsia" w:ascii="宋体" w:hAnsi="宋体" w:eastAsia="宋体" w:cs="宋体"/>
          <w:b/>
          <w:color w:val="auto"/>
          <w:spacing w:val="6"/>
          <w:sz w:val="32"/>
          <w:szCs w:val="32"/>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0E6AE93">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7D23C9B8">
      <w:pPr>
        <w:spacing w:line="360" w:lineRule="auto"/>
        <w:rPr>
          <w:rFonts w:hint="eastAsia" w:ascii="宋体" w:hAnsi="宋体" w:eastAsia="宋体" w:cs="宋体"/>
          <w:color w:val="auto"/>
          <w:sz w:val="24"/>
          <w:highlight w:val="none"/>
          <w:u w:val="single"/>
        </w:rPr>
      </w:pPr>
    </w:p>
    <w:p w14:paraId="5E792463">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建德市资产经营投资有限公司</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杭州欧方工程管理有限公司</w:t>
      </w:r>
      <w:r>
        <w:rPr>
          <w:rFonts w:hint="eastAsia" w:ascii="宋体" w:hAnsi="宋体" w:eastAsia="宋体" w:cs="宋体"/>
          <w:color w:val="auto"/>
          <w:sz w:val="24"/>
          <w:highlight w:val="none"/>
          <w:u w:val="single"/>
        </w:rPr>
        <w:t>：</w:t>
      </w:r>
    </w:p>
    <w:p w14:paraId="23DE53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洋安文体培训中心空调设备采购（第三次）</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HZOFCG2025B-002-02</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41F42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4FE2F60A">
      <w:pPr>
        <w:spacing w:line="360" w:lineRule="auto"/>
        <w:ind w:firstLine="494"/>
        <w:rPr>
          <w:rFonts w:hint="eastAsia" w:ascii="宋体" w:hAnsi="宋体" w:eastAsia="宋体" w:cs="宋体"/>
          <w:color w:val="auto"/>
          <w:sz w:val="24"/>
          <w:highlight w:val="none"/>
        </w:rPr>
      </w:pPr>
    </w:p>
    <w:p w14:paraId="335BA865">
      <w:pPr>
        <w:spacing w:line="360" w:lineRule="auto"/>
        <w:ind w:firstLine="494"/>
        <w:rPr>
          <w:rFonts w:hint="eastAsia" w:ascii="宋体" w:hAnsi="宋体" w:eastAsia="宋体" w:cs="宋体"/>
          <w:color w:val="auto"/>
          <w:sz w:val="24"/>
          <w:highlight w:val="none"/>
        </w:rPr>
      </w:pPr>
    </w:p>
    <w:p w14:paraId="7CF56394">
      <w:pPr>
        <w:spacing w:line="360" w:lineRule="auto"/>
        <w:ind w:firstLine="494"/>
        <w:rPr>
          <w:rFonts w:hint="eastAsia" w:ascii="宋体" w:hAnsi="宋体" w:eastAsia="宋体" w:cs="宋体"/>
          <w:color w:val="auto"/>
          <w:sz w:val="24"/>
          <w:highlight w:val="none"/>
        </w:rPr>
      </w:pPr>
    </w:p>
    <w:p w14:paraId="1899A1C4">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5BEB505">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A6A2A7D">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5745F2E3">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18BB9782">
      <w:pPr>
        <w:autoSpaceDE w:val="0"/>
        <w:autoSpaceDN w:val="0"/>
        <w:jc w:val="center"/>
        <w:rPr>
          <w:rFonts w:hint="eastAsia" w:ascii="宋体" w:hAnsi="宋体" w:eastAsia="宋体" w:cs="宋体"/>
          <w:b/>
          <w:color w:val="auto"/>
          <w:spacing w:val="6"/>
          <w:sz w:val="32"/>
          <w:szCs w:val="32"/>
          <w:highlight w:val="none"/>
        </w:rPr>
      </w:pPr>
    </w:p>
    <w:p w14:paraId="7D57EC94">
      <w:pPr>
        <w:autoSpaceDE w:val="0"/>
        <w:autoSpaceDN w:val="0"/>
        <w:jc w:val="center"/>
        <w:rPr>
          <w:rFonts w:hint="eastAsia" w:ascii="宋体" w:hAnsi="宋体" w:eastAsia="宋体" w:cs="宋体"/>
          <w:b/>
          <w:color w:val="auto"/>
          <w:spacing w:val="6"/>
          <w:sz w:val="32"/>
          <w:szCs w:val="32"/>
          <w:highlight w:val="none"/>
        </w:rPr>
      </w:pPr>
    </w:p>
    <w:p w14:paraId="7D9486FF">
      <w:pPr>
        <w:autoSpaceDE w:val="0"/>
        <w:autoSpaceDN w:val="0"/>
        <w:jc w:val="center"/>
        <w:rPr>
          <w:rFonts w:hint="eastAsia" w:ascii="宋体" w:hAnsi="宋体" w:eastAsia="宋体" w:cs="宋体"/>
          <w:b/>
          <w:color w:val="auto"/>
          <w:spacing w:val="6"/>
          <w:sz w:val="32"/>
          <w:szCs w:val="32"/>
          <w:highlight w:val="none"/>
        </w:rPr>
      </w:pPr>
    </w:p>
    <w:p w14:paraId="5E83BF1A">
      <w:pPr>
        <w:autoSpaceDE w:val="0"/>
        <w:autoSpaceDN w:val="0"/>
        <w:jc w:val="center"/>
        <w:rPr>
          <w:rFonts w:hint="eastAsia" w:ascii="宋体" w:hAnsi="宋体" w:eastAsia="宋体" w:cs="宋体"/>
          <w:b/>
          <w:color w:val="auto"/>
          <w:spacing w:val="6"/>
          <w:sz w:val="32"/>
          <w:szCs w:val="32"/>
          <w:highlight w:val="none"/>
        </w:rPr>
      </w:pPr>
    </w:p>
    <w:p w14:paraId="146760C6">
      <w:pPr>
        <w:autoSpaceDE w:val="0"/>
        <w:autoSpaceDN w:val="0"/>
        <w:jc w:val="center"/>
        <w:rPr>
          <w:rFonts w:hint="eastAsia" w:ascii="宋体" w:hAnsi="宋体" w:eastAsia="宋体" w:cs="宋体"/>
          <w:b/>
          <w:color w:val="auto"/>
          <w:spacing w:val="6"/>
          <w:sz w:val="32"/>
          <w:szCs w:val="32"/>
          <w:highlight w:val="none"/>
        </w:rPr>
      </w:pPr>
    </w:p>
    <w:p w14:paraId="64E05358">
      <w:pPr>
        <w:autoSpaceDE w:val="0"/>
        <w:autoSpaceDN w:val="0"/>
        <w:jc w:val="center"/>
        <w:rPr>
          <w:rFonts w:hint="eastAsia" w:ascii="宋体" w:hAnsi="宋体" w:eastAsia="宋体" w:cs="宋体"/>
          <w:b/>
          <w:color w:val="auto"/>
          <w:spacing w:val="6"/>
          <w:sz w:val="32"/>
          <w:szCs w:val="32"/>
          <w:highlight w:val="none"/>
        </w:rPr>
      </w:pPr>
    </w:p>
    <w:p w14:paraId="4DE778BC">
      <w:pPr>
        <w:autoSpaceDE w:val="0"/>
        <w:autoSpaceDN w:val="0"/>
        <w:jc w:val="center"/>
        <w:rPr>
          <w:rFonts w:hint="eastAsia" w:ascii="宋体" w:hAnsi="宋体" w:eastAsia="宋体" w:cs="宋体"/>
          <w:b/>
          <w:color w:val="auto"/>
          <w:spacing w:val="6"/>
          <w:sz w:val="32"/>
          <w:szCs w:val="32"/>
          <w:highlight w:val="none"/>
        </w:rPr>
      </w:pPr>
    </w:p>
    <w:p w14:paraId="284E033E">
      <w:pPr>
        <w:autoSpaceDE w:val="0"/>
        <w:autoSpaceDN w:val="0"/>
        <w:jc w:val="center"/>
        <w:rPr>
          <w:rFonts w:hint="eastAsia" w:ascii="宋体" w:hAnsi="宋体" w:eastAsia="宋体" w:cs="宋体"/>
          <w:b/>
          <w:color w:val="auto"/>
          <w:spacing w:val="6"/>
          <w:sz w:val="32"/>
          <w:szCs w:val="32"/>
          <w:highlight w:val="none"/>
        </w:rPr>
      </w:pPr>
    </w:p>
    <w:p w14:paraId="7877998D">
      <w:pPr>
        <w:autoSpaceDE w:val="0"/>
        <w:autoSpaceDN w:val="0"/>
        <w:jc w:val="center"/>
        <w:rPr>
          <w:rFonts w:hint="eastAsia" w:ascii="宋体" w:hAnsi="宋体" w:eastAsia="宋体" w:cs="宋体"/>
          <w:b/>
          <w:color w:val="auto"/>
          <w:spacing w:val="6"/>
          <w:sz w:val="32"/>
          <w:szCs w:val="32"/>
          <w:highlight w:val="none"/>
        </w:rPr>
      </w:pPr>
    </w:p>
    <w:p w14:paraId="3CCD14DD">
      <w:pPr>
        <w:autoSpaceDE w:val="0"/>
        <w:autoSpaceDN w:val="0"/>
        <w:jc w:val="center"/>
        <w:rPr>
          <w:rFonts w:hint="eastAsia" w:ascii="宋体" w:hAnsi="宋体" w:eastAsia="宋体" w:cs="宋体"/>
          <w:b/>
          <w:color w:val="auto"/>
          <w:spacing w:val="6"/>
          <w:sz w:val="32"/>
          <w:szCs w:val="32"/>
          <w:highlight w:val="none"/>
        </w:rPr>
      </w:pPr>
    </w:p>
    <w:p w14:paraId="7F695440">
      <w:pPr>
        <w:autoSpaceDE w:val="0"/>
        <w:autoSpaceDN w:val="0"/>
        <w:jc w:val="center"/>
        <w:rPr>
          <w:rFonts w:hint="eastAsia" w:ascii="宋体" w:hAnsi="宋体" w:eastAsia="宋体" w:cs="宋体"/>
          <w:b/>
          <w:color w:val="auto"/>
          <w:spacing w:val="6"/>
          <w:sz w:val="32"/>
          <w:szCs w:val="32"/>
          <w:highlight w:val="none"/>
        </w:rPr>
      </w:pPr>
    </w:p>
    <w:p w14:paraId="78C73393">
      <w:pPr>
        <w:autoSpaceDE w:val="0"/>
        <w:autoSpaceDN w:val="0"/>
        <w:jc w:val="center"/>
        <w:rPr>
          <w:rFonts w:hint="eastAsia" w:ascii="宋体" w:hAnsi="宋体" w:eastAsia="宋体" w:cs="宋体"/>
          <w:b/>
          <w:color w:val="auto"/>
          <w:spacing w:val="6"/>
          <w:sz w:val="32"/>
          <w:szCs w:val="32"/>
          <w:highlight w:val="none"/>
        </w:rPr>
      </w:pPr>
    </w:p>
    <w:p w14:paraId="64A4EF93">
      <w:pPr>
        <w:autoSpaceDE w:val="0"/>
        <w:autoSpaceDN w:val="0"/>
        <w:jc w:val="center"/>
        <w:rPr>
          <w:rFonts w:hint="eastAsia" w:ascii="宋体" w:hAnsi="宋体" w:eastAsia="宋体" w:cs="宋体"/>
          <w:b/>
          <w:color w:val="auto"/>
          <w:spacing w:val="6"/>
          <w:sz w:val="32"/>
          <w:szCs w:val="32"/>
          <w:highlight w:val="none"/>
        </w:rPr>
      </w:pPr>
    </w:p>
    <w:p w14:paraId="1D62A3B7">
      <w:pPr>
        <w:autoSpaceDE w:val="0"/>
        <w:autoSpaceDN w:val="0"/>
        <w:jc w:val="center"/>
        <w:rPr>
          <w:rFonts w:hint="eastAsia" w:ascii="宋体" w:hAnsi="宋体" w:eastAsia="宋体" w:cs="宋体"/>
          <w:b/>
          <w:color w:val="auto"/>
          <w:spacing w:val="6"/>
          <w:sz w:val="32"/>
          <w:szCs w:val="32"/>
          <w:highlight w:val="none"/>
        </w:rPr>
      </w:pPr>
    </w:p>
    <w:p w14:paraId="4B23C061">
      <w:pPr>
        <w:autoSpaceDE w:val="0"/>
        <w:autoSpaceDN w:val="0"/>
        <w:jc w:val="center"/>
        <w:rPr>
          <w:rFonts w:hint="eastAsia" w:ascii="宋体" w:hAnsi="宋体" w:eastAsia="宋体" w:cs="宋体"/>
          <w:b/>
          <w:color w:val="auto"/>
          <w:spacing w:val="6"/>
          <w:sz w:val="32"/>
          <w:szCs w:val="32"/>
          <w:highlight w:val="none"/>
        </w:rPr>
      </w:pPr>
    </w:p>
    <w:p w14:paraId="2BF7EA2F">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358AD40F">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68E47A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洋安文体培训中心空调设备采购（第三次）</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HZOFCG2025B-002-02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1DF398E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7E28EFE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8F30A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365B9B4E">
      <w:pPr>
        <w:snapToGrid w:val="0"/>
        <w:spacing w:line="360" w:lineRule="auto"/>
        <w:ind w:firstLine="576"/>
        <w:rPr>
          <w:rFonts w:hint="eastAsia" w:ascii="宋体" w:hAnsi="宋体" w:eastAsia="宋体" w:cs="宋体"/>
          <w:color w:val="auto"/>
          <w:kern w:val="0"/>
          <w:sz w:val="24"/>
          <w:highlight w:val="none"/>
          <w:lang w:val="zh-CN"/>
        </w:rPr>
      </w:pPr>
      <w:bookmarkStart w:id="32"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A90B4F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CFB45D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32"/>
    <w:p w14:paraId="710724C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43090DA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五、有关本次联合投标的其他事宜：</w:t>
      </w:r>
    </w:p>
    <w:p w14:paraId="5D34662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1、联合体各方不再单独参加或者与其他供应商另外组成联合体参加同一合同项下的采购活动。</w:t>
      </w:r>
    </w:p>
    <w:p w14:paraId="74D2A51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55C4362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4C1D82B7">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A5A680B">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0F9B5CD">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99E1422">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075591E">
      <w:pPr>
        <w:spacing w:line="360" w:lineRule="auto"/>
        <w:ind w:right="420"/>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注：按本格式和要求提供。</w:t>
      </w:r>
    </w:p>
    <w:p w14:paraId="441E51F4">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744A293E">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3C28E8C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洋安文体培训中心空调设备采购（第三次）</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HZOFCG2025B-002-02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043FC19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39F4DC2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35138A38">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C79887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14:paraId="2F1BCFC4">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040ED9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14:paraId="061E6E6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3110F9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14:paraId="608B23C3">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8025498">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14:paraId="2C93939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C3C68C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14:paraId="2B10467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BC923F1">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601FB0A6">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2A500D81">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743769E">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DC99B8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CD33CDF">
      <w:pPr>
        <w:autoSpaceDE w:val="0"/>
        <w:autoSpaceDN w:val="0"/>
        <w:jc w:val="center"/>
        <w:rPr>
          <w:rFonts w:hint="eastAsia" w:ascii="宋体" w:hAnsi="宋体" w:eastAsia="宋体" w:cs="宋体"/>
          <w:b/>
          <w:color w:val="auto"/>
          <w:spacing w:val="6"/>
          <w:sz w:val="32"/>
          <w:szCs w:val="32"/>
          <w:highlight w:val="none"/>
        </w:rPr>
      </w:pPr>
    </w:p>
    <w:p w14:paraId="420B4540">
      <w:pPr>
        <w:autoSpaceDE w:val="0"/>
        <w:autoSpaceDN w:val="0"/>
        <w:jc w:val="center"/>
        <w:rPr>
          <w:rFonts w:hint="eastAsia" w:ascii="宋体" w:hAnsi="宋体" w:eastAsia="宋体" w:cs="宋体"/>
          <w:b/>
          <w:color w:val="auto"/>
          <w:spacing w:val="6"/>
          <w:sz w:val="32"/>
          <w:szCs w:val="32"/>
          <w:highlight w:val="none"/>
        </w:rPr>
      </w:pPr>
    </w:p>
    <w:p w14:paraId="58C6030B">
      <w:pPr>
        <w:autoSpaceDE w:val="0"/>
        <w:autoSpaceDN w:val="0"/>
        <w:jc w:val="center"/>
        <w:rPr>
          <w:rFonts w:hint="eastAsia" w:ascii="宋体" w:hAnsi="宋体" w:eastAsia="宋体" w:cs="宋体"/>
          <w:b/>
          <w:color w:val="auto"/>
          <w:spacing w:val="6"/>
          <w:sz w:val="32"/>
          <w:szCs w:val="32"/>
          <w:highlight w:val="none"/>
        </w:rPr>
      </w:pPr>
    </w:p>
    <w:p w14:paraId="101DB94B">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A9DE2DF">
      <w:pPr>
        <w:autoSpaceDE w:val="0"/>
        <w:autoSpaceDN w:val="0"/>
        <w:jc w:val="center"/>
        <w:rPr>
          <w:rFonts w:hint="eastAsia" w:ascii="宋体" w:hAnsi="宋体" w:eastAsia="宋体" w:cs="宋体"/>
          <w:b/>
          <w:color w:val="auto"/>
          <w:kern w:val="0"/>
          <w:sz w:val="44"/>
          <w:szCs w:val="44"/>
          <w:highlight w:val="none"/>
          <w:lang w:val="en-US" w:eastAsia="zh-CN"/>
        </w:rPr>
      </w:pPr>
      <w:r>
        <w:rPr>
          <w:rFonts w:hint="eastAsia" w:ascii="宋体" w:hAnsi="宋体" w:eastAsia="宋体" w:cs="宋体"/>
          <w:b/>
          <w:color w:val="auto"/>
          <w:kern w:val="0"/>
          <w:sz w:val="32"/>
          <w:szCs w:val="32"/>
          <w:highlight w:val="none"/>
        </w:rPr>
        <w:t>附件</w:t>
      </w:r>
      <w:r>
        <w:rPr>
          <w:rFonts w:hint="eastAsia" w:ascii="宋体" w:hAnsi="宋体" w:eastAsia="宋体" w:cs="宋体"/>
          <w:b/>
          <w:color w:val="auto"/>
          <w:kern w:val="0"/>
          <w:sz w:val="32"/>
          <w:szCs w:val="32"/>
          <w:highlight w:val="none"/>
          <w:lang w:val="en-US" w:eastAsia="zh-CN"/>
        </w:rPr>
        <w:t>7</w:t>
      </w:r>
      <w:r>
        <w:rPr>
          <w:rFonts w:hint="eastAsia" w:ascii="宋体" w:hAnsi="宋体" w:eastAsia="宋体" w:cs="宋体"/>
          <w:b/>
          <w:color w:val="auto"/>
          <w:kern w:val="0"/>
          <w:sz w:val="32"/>
          <w:szCs w:val="32"/>
          <w:highlight w:val="none"/>
        </w:rPr>
        <w:t>：</w:t>
      </w:r>
      <w:r>
        <w:rPr>
          <w:rFonts w:hint="eastAsia" w:ascii="宋体" w:hAnsi="宋体" w:eastAsia="宋体" w:cs="宋体"/>
          <w:b/>
          <w:color w:val="auto"/>
          <w:sz w:val="32"/>
          <w:szCs w:val="32"/>
          <w:highlight w:val="none"/>
          <w:lang w:val="en-US" w:eastAsia="zh-CN"/>
        </w:rPr>
        <w:t>现场踏勘确认书（如有）</w:t>
      </w:r>
    </w:p>
    <w:p w14:paraId="68CBBD02">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color w:val="auto"/>
          <w:sz w:val="28"/>
          <w:szCs w:val="36"/>
          <w:highlight w:val="none"/>
          <w:lang w:val="en-US" w:eastAsia="zh-CN"/>
        </w:rPr>
      </w:pPr>
    </w:p>
    <w:p w14:paraId="785CAA24">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color w:val="auto"/>
          <w:sz w:val="28"/>
          <w:szCs w:val="36"/>
          <w:highlight w:val="none"/>
          <w:lang w:val="en-US" w:eastAsia="zh-CN"/>
        </w:rPr>
      </w:pPr>
      <w:r>
        <w:rPr>
          <w:rFonts w:hint="eastAsia" w:ascii="宋体" w:hAnsi="宋体" w:eastAsia="宋体" w:cs="宋体"/>
          <w:color w:val="auto"/>
          <w:sz w:val="28"/>
          <w:szCs w:val="36"/>
          <w:highlight w:val="none"/>
          <w:lang w:val="en-US" w:eastAsia="zh-CN"/>
        </w:rPr>
        <w:t>根据招标文件要求，    (公司）对“  项目名称 ”（招标编号：  ）现场进行实地踏勘，获得投标所需要相关资料。</w:t>
      </w:r>
    </w:p>
    <w:p w14:paraId="517C24F0">
      <w:pPr>
        <w:keepNext w:val="0"/>
        <w:keepLines w:val="0"/>
        <w:pageBreakBefore w:val="0"/>
        <w:widowControl w:val="0"/>
        <w:numPr>
          <w:ilvl w:val="0"/>
          <w:numId w:val="14"/>
        </w:numPr>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经现场踏勘，</w:t>
      </w:r>
      <w:r>
        <w:rPr>
          <w:rFonts w:hint="eastAsia" w:ascii="宋体" w:hAnsi="宋体" w:eastAsia="宋体" w:cs="宋体"/>
          <w:color w:val="auto"/>
          <w:sz w:val="28"/>
          <w:szCs w:val="36"/>
          <w:highlight w:val="none"/>
          <w:lang w:eastAsia="zh-CN"/>
        </w:rPr>
        <w:t>该投标单位</w:t>
      </w:r>
      <w:r>
        <w:rPr>
          <w:rFonts w:hint="eastAsia" w:ascii="宋体" w:hAnsi="宋体" w:eastAsia="宋体" w:cs="宋体"/>
          <w:color w:val="auto"/>
          <w:sz w:val="28"/>
          <w:szCs w:val="36"/>
          <w:highlight w:val="none"/>
        </w:rPr>
        <w:t>对该项目</w:t>
      </w:r>
      <w:r>
        <w:rPr>
          <w:rFonts w:hint="eastAsia" w:ascii="宋体" w:hAnsi="宋体" w:eastAsia="宋体" w:cs="宋体"/>
          <w:color w:val="auto"/>
          <w:sz w:val="28"/>
          <w:szCs w:val="36"/>
          <w:highlight w:val="none"/>
          <w:lang w:eastAsia="zh-CN"/>
        </w:rPr>
        <w:t>需求</w:t>
      </w:r>
      <w:r>
        <w:rPr>
          <w:rFonts w:hint="eastAsia" w:ascii="宋体" w:hAnsi="宋体" w:eastAsia="宋体" w:cs="宋体"/>
          <w:color w:val="auto"/>
          <w:sz w:val="28"/>
          <w:szCs w:val="36"/>
          <w:highlight w:val="none"/>
        </w:rPr>
        <w:t>已充分了解。</w:t>
      </w:r>
    </w:p>
    <w:p w14:paraId="656B4FD9">
      <w:pPr>
        <w:keepNext w:val="0"/>
        <w:keepLines w:val="0"/>
        <w:pageBreakBefore w:val="0"/>
        <w:widowControl w:val="0"/>
        <w:numPr>
          <w:ilvl w:val="0"/>
          <w:numId w:val="14"/>
        </w:numPr>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eastAsia="zh-CN"/>
        </w:rPr>
        <w:t>若</w:t>
      </w:r>
      <w:r>
        <w:rPr>
          <w:rFonts w:hint="eastAsia" w:ascii="宋体" w:hAnsi="宋体" w:eastAsia="宋体" w:cs="宋体"/>
          <w:color w:val="auto"/>
          <w:sz w:val="28"/>
          <w:szCs w:val="36"/>
          <w:highlight w:val="none"/>
        </w:rPr>
        <w:t>该</w:t>
      </w:r>
      <w:r>
        <w:rPr>
          <w:rFonts w:hint="eastAsia" w:ascii="宋体" w:hAnsi="宋体" w:eastAsia="宋体" w:cs="宋体"/>
          <w:color w:val="auto"/>
          <w:sz w:val="28"/>
          <w:szCs w:val="36"/>
          <w:highlight w:val="none"/>
          <w:lang w:eastAsia="zh-CN"/>
        </w:rPr>
        <w:t>投标单位</w:t>
      </w:r>
      <w:r>
        <w:rPr>
          <w:rFonts w:hint="eastAsia" w:ascii="宋体" w:hAnsi="宋体" w:eastAsia="宋体" w:cs="宋体"/>
          <w:color w:val="auto"/>
          <w:sz w:val="28"/>
          <w:szCs w:val="36"/>
          <w:highlight w:val="none"/>
        </w:rPr>
        <w:t>中标，不得对</w:t>
      </w:r>
      <w:r>
        <w:rPr>
          <w:rFonts w:hint="eastAsia" w:ascii="宋体" w:hAnsi="宋体" w:eastAsia="宋体" w:cs="宋体"/>
          <w:color w:val="auto"/>
          <w:sz w:val="28"/>
          <w:szCs w:val="36"/>
          <w:highlight w:val="none"/>
          <w:lang w:eastAsia="zh-CN"/>
        </w:rPr>
        <w:t>项目</w:t>
      </w:r>
      <w:r>
        <w:rPr>
          <w:rFonts w:hint="eastAsia" w:ascii="宋体" w:hAnsi="宋体" w:eastAsia="宋体" w:cs="宋体"/>
          <w:color w:val="auto"/>
          <w:sz w:val="28"/>
          <w:szCs w:val="36"/>
          <w:highlight w:val="none"/>
        </w:rPr>
        <w:t>现状提出异议，不得</w:t>
      </w:r>
      <w:r>
        <w:rPr>
          <w:rFonts w:hint="eastAsia" w:ascii="宋体" w:hAnsi="宋体" w:eastAsia="宋体" w:cs="宋体"/>
          <w:color w:val="auto"/>
          <w:sz w:val="28"/>
          <w:szCs w:val="36"/>
          <w:highlight w:val="none"/>
          <w:lang w:eastAsia="zh-CN"/>
        </w:rPr>
        <w:t>以非正常理由</w:t>
      </w:r>
      <w:r>
        <w:rPr>
          <w:rFonts w:hint="eastAsia" w:ascii="宋体" w:hAnsi="宋体" w:eastAsia="宋体" w:cs="宋体"/>
          <w:color w:val="auto"/>
          <w:sz w:val="28"/>
          <w:szCs w:val="36"/>
          <w:highlight w:val="none"/>
        </w:rPr>
        <w:t>拒绝签署项目合同书或履行所约定的各项义务。</w:t>
      </w:r>
    </w:p>
    <w:p w14:paraId="07CFC3D6">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rPr>
        <w:t>特此证明</w:t>
      </w:r>
      <w:r>
        <w:rPr>
          <w:rFonts w:hint="eastAsia" w:ascii="宋体" w:hAnsi="宋体" w:eastAsia="宋体" w:cs="宋体"/>
          <w:color w:val="auto"/>
          <w:sz w:val="28"/>
          <w:szCs w:val="36"/>
          <w:highlight w:val="none"/>
          <w:lang w:eastAsia="zh-CN"/>
        </w:rPr>
        <w:t>。</w:t>
      </w:r>
    </w:p>
    <w:p w14:paraId="06BD8D08">
      <w:pPr>
        <w:pStyle w:val="642"/>
        <w:rPr>
          <w:rFonts w:hint="eastAsia" w:ascii="宋体" w:hAnsi="宋体" w:eastAsia="宋体" w:cs="宋体"/>
          <w:color w:val="auto"/>
          <w:sz w:val="28"/>
          <w:szCs w:val="36"/>
          <w:highlight w:val="none"/>
          <w:lang w:eastAsia="zh-CN"/>
        </w:rPr>
      </w:pPr>
    </w:p>
    <w:p w14:paraId="23060386">
      <w:pPr>
        <w:keepNext w:val="0"/>
        <w:keepLines w:val="0"/>
        <w:pageBreakBefore w:val="0"/>
        <w:widowControl w:val="0"/>
        <w:kinsoku/>
        <w:wordWrap/>
        <w:overflowPunct/>
        <w:topLinePunct w:val="0"/>
        <w:autoSpaceDE/>
        <w:autoSpaceDN/>
        <w:bidi w:val="0"/>
        <w:adjustRightInd/>
        <w:snapToGrid/>
        <w:spacing w:line="720" w:lineRule="auto"/>
        <w:ind w:left="2100" w:leftChars="1000"/>
        <w:jc w:val="both"/>
        <w:textAlignment w:val="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eastAsia="zh-CN"/>
        </w:rPr>
        <w:t>采购单位（盖章）：</w:t>
      </w:r>
    </w:p>
    <w:p w14:paraId="219B9FD7">
      <w:pPr>
        <w:keepNext w:val="0"/>
        <w:keepLines w:val="0"/>
        <w:pageBreakBefore w:val="0"/>
        <w:widowControl w:val="0"/>
        <w:kinsoku/>
        <w:wordWrap/>
        <w:overflowPunct/>
        <w:topLinePunct w:val="0"/>
        <w:autoSpaceDE/>
        <w:autoSpaceDN/>
        <w:bidi w:val="0"/>
        <w:adjustRightInd/>
        <w:snapToGrid/>
        <w:spacing w:line="720" w:lineRule="auto"/>
        <w:ind w:left="2100" w:leftChars="1000"/>
        <w:jc w:val="both"/>
        <w:textAlignment w:val="auto"/>
        <w:rPr>
          <w:rFonts w:hint="eastAsia"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投标人授权代表人</w:t>
      </w:r>
      <w:r>
        <w:rPr>
          <w:rFonts w:hint="eastAsia" w:ascii="宋体" w:hAnsi="宋体" w:eastAsia="宋体" w:cs="宋体"/>
          <w:color w:val="auto"/>
          <w:sz w:val="28"/>
          <w:szCs w:val="36"/>
          <w:highlight w:val="none"/>
          <w:lang w:eastAsia="zh-CN"/>
        </w:rPr>
        <w:t>（签字）</w:t>
      </w:r>
      <w:r>
        <w:rPr>
          <w:rFonts w:hint="eastAsia" w:ascii="宋体" w:hAnsi="宋体" w:eastAsia="宋体" w:cs="宋体"/>
          <w:color w:val="auto"/>
          <w:sz w:val="28"/>
          <w:szCs w:val="36"/>
          <w:highlight w:val="none"/>
        </w:rPr>
        <w:t>：</w:t>
      </w:r>
      <w:r>
        <w:rPr>
          <w:rFonts w:hint="eastAsia" w:ascii="宋体" w:hAnsi="宋体" w:eastAsia="宋体" w:cs="宋体"/>
          <w:color w:val="auto"/>
          <w:sz w:val="28"/>
          <w:szCs w:val="36"/>
          <w:highlight w:val="none"/>
          <w:u w:val="single"/>
        </w:rPr>
        <w:t xml:space="preserve">          </w:t>
      </w:r>
    </w:p>
    <w:p w14:paraId="4B46D826">
      <w:pPr>
        <w:autoSpaceDE w:val="0"/>
        <w:autoSpaceDN w:val="0"/>
        <w:jc w:val="center"/>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日期：</w:t>
      </w:r>
      <w:r>
        <w:rPr>
          <w:rFonts w:hint="eastAsia" w:ascii="宋体" w:hAnsi="宋体" w:eastAsia="宋体" w:cs="宋体"/>
          <w:color w:val="auto"/>
          <w:sz w:val="28"/>
          <w:szCs w:val="36"/>
          <w:highlight w:val="none"/>
          <w:lang w:val="en-US" w:eastAsia="zh-CN"/>
        </w:rPr>
        <w:t xml:space="preserve">   </w:t>
      </w:r>
      <w:r>
        <w:rPr>
          <w:rFonts w:hint="eastAsia" w:ascii="宋体" w:hAnsi="宋体" w:eastAsia="宋体" w:cs="宋体"/>
          <w:color w:val="auto"/>
          <w:sz w:val="28"/>
          <w:szCs w:val="36"/>
          <w:highlight w:val="none"/>
        </w:rPr>
        <w:t>年</w:t>
      </w:r>
      <w:r>
        <w:rPr>
          <w:rFonts w:hint="eastAsia" w:ascii="宋体" w:hAnsi="宋体" w:eastAsia="宋体" w:cs="宋体"/>
          <w:color w:val="auto"/>
          <w:sz w:val="28"/>
          <w:szCs w:val="36"/>
          <w:highlight w:val="none"/>
          <w:lang w:val="en-US" w:eastAsia="zh-CN"/>
        </w:rPr>
        <w:t xml:space="preserve">  </w:t>
      </w:r>
      <w:r>
        <w:rPr>
          <w:rFonts w:hint="eastAsia" w:ascii="宋体" w:hAnsi="宋体" w:eastAsia="宋体" w:cs="宋体"/>
          <w:color w:val="auto"/>
          <w:sz w:val="28"/>
          <w:szCs w:val="36"/>
          <w:highlight w:val="none"/>
        </w:rPr>
        <w:t>月</w:t>
      </w:r>
      <w:r>
        <w:rPr>
          <w:rFonts w:hint="eastAsia" w:ascii="宋体" w:hAnsi="宋体" w:eastAsia="宋体" w:cs="宋体"/>
          <w:color w:val="auto"/>
          <w:sz w:val="28"/>
          <w:szCs w:val="36"/>
          <w:highlight w:val="none"/>
          <w:lang w:val="en-US" w:eastAsia="zh-CN"/>
        </w:rPr>
        <w:t xml:space="preserve">  </w:t>
      </w:r>
      <w:r>
        <w:rPr>
          <w:rFonts w:hint="eastAsia" w:ascii="宋体" w:hAnsi="宋体" w:eastAsia="宋体" w:cs="宋体"/>
          <w:color w:val="auto"/>
          <w:sz w:val="28"/>
          <w:szCs w:val="36"/>
          <w:highlight w:val="none"/>
        </w:rPr>
        <w:t>日</w:t>
      </w:r>
    </w:p>
    <w:p w14:paraId="5ADA2FD8">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7101D9A">
      <w:pPr>
        <w:jc w:val="center"/>
        <w:rPr>
          <w:rFonts w:hint="eastAsia" w:ascii="宋体" w:hAnsi="宋体" w:eastAsia="宋体" w:cs="宋体"/>
          <w:color w:val="auto"/>
          <w:sz w:val="28"/>
          <w:szCs w:val="28"/>
          <w:highlight w:val="none"/>
          <w:lang w:eastAsia="zh-CN"/>
        </w:rPr>
      </w:pPr>
      <w:r>
        <w:rPr>
          <w:rFonts w:hint="eastAsia" w:ascii="宋体" w:hAnsi="宋体" w:eastAsia="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8</w:t>
      </w:r>
      <w:r>
        <w:rPr>
          <w:rFonts w:hint="eastAsia" w:ascii="宋体" w:hAnsi="宋体" w:eastAsia="宋体" w:cs="宋体"/>
          <w:b/>
          <w:color w:val="auto"/>
          <w:kern w:val="0"/>
          <w:sz w:val="32"/>
          <w:szCs w:val="32"/>
          <w:highlight w:val="none"/>
        </w:rPr>
        <w:t>：</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lang w:val="en-US" w:eastAsia="zh-CN"/>
        </w:rPr>
        <w:t>1</w:t>
      </w:r>
      <w:r>
        <w:rPr>
          <w:rFonts w:hint="eastAsia" w:ascii="宋体" w:hAnsi="宋体" w:eastAsia="宋体" w:cs="宋体"/>
          <w:b/>
          <w:bCs/>
          <w:color w:val="auto"/>
          <w:sz w:val="36"/>
          <w:szCs w:val="36"/>
          <w:highlight w:val="none"/>
          <w:lang w:eastAsia="zh-CN"/>
        </w:rPr>
        <w:t>）响应时间承诺函</w:t>
      </w:r>
    </w:p>
    <w:p w14:paraId="0584C049">
      <w:pPr>
        <w:widowControl/>
        <w:snapToGrid w:val="0"/>
        <w:ind w:left="420" w:hanging="420"/>
        <w:jc w:val="center"/>
        <w:outlineLvl w:val="9"/>
        <w:rPr>
          <w:rFonts w:hint="eastAsia" w:ascii="宋体" w:hAnsi="宋体" w:eastAsia="宋体" w:cs="宋体"/>
          <w:b/>
          <w:color w:val="auto"/>
          <w:kern w:val="0"/>
          <w:sz w:val="32"/>
          <w:szCs w:val="32"/>
          <w:highlight w:val="none"/>
        </w:rPr>
      </w:pPr>
    </w:p>
    <w:p w14:paraId="7CAB999E">
      <w:pPr>
        <w:keepNext w:val="0"/>
        <w:keepLines w:val="0"/>
        <w:pageBreakBefore w:val="0"/>
        <w:widowControl w:val="0"/>
        <w:kinsoku/>
        <w:wordWrap/>
        <w:overflowPunct/>
        <w:topLinePunct w:val="0"/>
        <w:autoSpaceDE w:val="0"/>
        <w:autoSpaceDN/>
        <w:bidi w:val="0"/>
        <w:adjustRightInd w:val="0"/>
        <w:snapToGrid w:val="0"/>
        <w:spacing w:line="480" w:lineRule="auto"/>
        <w:jc w:val="left"/>
        <w:textAlignment w:val="auto"/>
        <w:outlineLvl w:val="9"/>
        <w:rPr>
          <w:rFonts w:hint="eastAsia" w:ascii="宋体" w:hAnsi="宋体" w:eastAsia="宋体" w:cs="宋体"/>
          <w:color w:val="auto"/>
          <w:spacing w:val="-20"/>
          <w:kern w:val="0"/>
          <w:sz w:val="28"/>
          <w:szCs w:val="28"/>
          <w:highlight w:val="none"/>
        </w:rPr>
      </w:pPr>
      <w:r>
        <w:rPr>
          <w:rFonts w:hint="eastAsia" w:ascii="宋体" w:hAnsi="宋体" w:eastAsia="宋体" w:cs="宋体"/>
          <w:b/>
          <w:bCs/>
          <w:color w:val="auto"/>
          <w:spacing w:val="-20"/>
          <w:kern w:val="0"/>
          <w:sz w:val="28"/>
          <w:szCs w:val="28"/>
          <w:highlight w:val="none"/>
        </w:rPr>
        <w:t xml:space="preserve"> </w:t>
      </w:r>
      <w:r>
        <w:rPr>
          <w:rFonts w:hint="eastAsia" w:ascii="宋体" w:hAnsi="宋体" w:eastAsia="宋体" w:cs="宋体"/>
          <w:b/>
          <w:bCs/>
          <w:color w:val="auto"/>
          <w:spacing w:val="-20"/>
          <w:kern w:val="0"/>
          <w:sz w:val="28"/>
          <w:szCs w:val="28"/>
          <w:highlight w:val="none"/>
          <w:lang w:eastAsia="zh-CN"/>
        </w:rPr>
        <w:t>（采购单位）</w:t>
      </w:r>
      <w:r>
        <w:rPr>
          <w:rFonts w:hint="eastAsia" w:ascii="宋体" w:hAnsi="宋体" w:eastAsia="宋体" w:cs="宋体"/>
          <w:b/>
          <w:bCs/>
          <w:color w:val="auto"/>
          <w:spacing w:val="-20"/>
          <w:kern w:val="0"/>
          <w:sz w:val="28"/>
          <w:szCs w:val="28"/>
          <w:highlight w:val="none"/>
        </w:rPr>
        <w:t>：</w:t>
      </w:r>
    </w:p>
    <w:p w14:paraId="08528D00">
      <w:pPr>
        <w:keepNext w:val="0"/>
        <w:keepLines w:val="0"/>
        <w:pageBreakBefore w:val="0"/>
        <w:widowControl w:val="0"/>
        <w:kinsoku/>
        <w:wordWrap/>
        <w:overflowPunct/>
        <w:topLinePunct w:val="0"/>
        <w:autoSpaceDE w:val="0"/>
        <w:autoSpaceDN/>
        <w:bidi w:val="0"/>
        <w:adjustRightInd w:val="0"/>
        <w:snapToGrid w:val="0"/>
        <w:spacing w:line="480" w:lineRule="auto"/>
        <w:ind w:firstLine="480" w:firstLineChars="200"/>
        <w:jc w:val="left"/>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根据我司详细审阅和研究贵单位（项目编号）（项目名称）招标文件，现决定参加该项目的投标，我司承诺：</w:t>
      </w:r>
    </w:p>
    <w:p w14:paraId="571615C2">
      <w:pPr>
        <w:keepNext w:val="0"/>
        <w:keepLines w:val="0"/>
        <w:pageBreakBefore w:val="0"/>
        <w:widowControl w:val="0"/>
        <w:kinsoku/>
        <w:wordWrap/>
        <w:overflowPunct/>
        <w:topLinePunct w:val="0"/>
        <w:autoSpaceDE w:val="0"/>
        <w:autoSpaceDN/>
        <w:bidi w:val="0"/>
        <w:adjustRightInd w:val="0"/>
        <w:snapToGrid w:val="0"/>
        <w:spacing w:line="480" w:lineRule="auto"/>
        <w:ind w:firstLine="480" w:firstLineChars="200"/>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在设备整个使用期内承诺</w:t>
      </w:r>
      <w:r>
        <w:rPr>
          <w:rFonts w:hint="eastAsia" w:ascii="宋体" w:hAnsi="宋体" w:eastAsia="宋体" w:cs="宋体"/>
          <w:color w:val="auto"/>
          <w:kern w:val="0"/>
          <w:sz w:val="24"/>
          <w:highlight w:val="none"/>
          <w:u w:val="single"/>
          <w:lang w:val="en-US" w:eastAsia="zh-CN"/>
        </w:rPr>
        <w:t xml:space="preserve">    小时</w:t>
      </w:r>
      <w:r>
        <w:rPr>
          <w:rFonts w:hint="eastAsia" w:ascii="宋体" w:hAnsi="宋体" w:eastAsia="宋体" w:cs="宋体"/>
          <w:color w:val="auto"/>
          <w:kern w:val="0"/>
          <w:sz w:val="24"/>
          <w:highlight w:val="none"/>
          <w:lang w:val="en-US" w:eastAsia="zh-CN"/>
        </w:rPr>
        <w:t>内到达现场对故障进行处理，且到达现场后</w:t>
      </w:r>
      <w:r>
        <w:rPr>
          <w:rFonts w:hint="eastAsia" w:ascii="宋体" w:hAnsi="宋体" w:eastAsia="宋体" w:cs="宋体"/>
          <w:color w:val="auto"/>
          <w:kern w:val="0"/>
          <w:sz w:val="24"/>
          <w:highlight w:val="none"/>
          <w:u w:val="single"/>
          <w:lang w:val="en-US" w:eastAsia="zh-CN"/>
        </w:rPr>
        <w:t xml:space="preserve">    小时</w:t>
      </w:r>
      <w:r>
        <w:rPr>
          <w:rFonts w:hint="eastAsia" w:ascii="宋体" w:hAnsi="宋体" w:eastAsia="宋体" w:cs="宋体"/>
          <w:color w:val="auto"/>
          <w:kern w:val="0"/>
          <w:sz w:val="24"/>
          <w:highlight w:val="none"/>
          <w:lang w:val="en-US" w:eastAsia="zh-CN"/>
        </w:rPr>
        <w:t>内解决问题；若在所有设备响应的质量保修期内我司未按照承诺的响应时间对故障进行处理并解决的，每发现一次自愿扣除2000元项目款。</w:t>
      </w:r>
    </w:p>
    <w:p w14:paraId="4B03636A">
      <w:pPr>
        <w:keepNext w:val="0"/>
        <w:keepLines w:val="0"/>
        <w:pageBreakBefore w:val="0"/>
        <w:widowControl w:val="0"/>
        <w:kinsoku/>
        <w:wordWrap/>
        <w:overflowPunct/>
        <w:topLinePunct w:val="0"/>
        <w:autoSpaceDE w:val="0"/>
        <w:autoSpaceDN/>
        <w:bidi w:val="0"/>
        <w:adjustRightInd w:val="0"/>
        <w:snapToGrid w:val="0"/>
        <w:spacing w:line="480" w:lineRule="auto"/>
        <w:jc w:val="left"/>
        <w:textAlignment w:val="auto"/>
        <w:outlineLvl w:val="9"/>
        <w:rPr>
          <w:rFonts w:hint="eastAsia" w:ascii="宋体" w:hAnsi="宋体" w:eastAsia="宋体" w:cs="宋体"/>
          <w:color w:val="auto"/>
          <w:kern w:val="0"/>
          <w:sz w:val="24"/>
          <w:highlight w:val="none"/>
        </w:rPr>
      </w:pPr>
    </w:p>
    <w:p w14:paraId="511458DB">
      <w:pPr>
        <w:keepNext w:val="0"/>
        <w:keepLines w:val="0"/>
        <w:pageBreakBefore w:val="0"/>
        <w:widowControl w:val="0"/>
        <w:kinsoku/>
        <w:wordWrap/>
        <w:overflowPunct/>
        <w:topLinePunct w:val="0"/>
        <w:autoSpaceDE w:val="0"/>
        <w:autoSpaceDN/>
        <w:bidi w:val="0"/>
        <w:adjustRightInd w:val="0"/>
        <w:snapToGrid w:val="0"/>
        <w:spacing w:line="480" w:lineRule="auto"/>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单位名称：</w:t>
      </w:r>
      <w:r>
        <w:rPr>
          <w:rFonts w:hint="eastAsia" w:ascii="宋体" w:hAnsi="宋体" w:eastAsia="宋体" w:cs="宋体"/>
          <w:color w:val="auto"/>
          <w:kern w:val="0"/>
          <w:sz w:val="24"/>
          <w:highlight w:val="none"/>
          <w:u w:val="single"/>
        </w:rPr>
        <w:t xml:space="preserve">                                                    </w:t>
      </w:r>
    </w:p>
    <w:p w14:paraId="245EA7A3">
      <w:pPr>
        <w:keepNext w:val="0"/>
        <w:keepLines w:val="0"/>
        <w:pageBreakBefore w:val="0"/>
        <w:widowControl w:val="0"/>
        <w:kinsoku/>
        <w:wordWrap/>
        <w:overflowPunct/>
        <w:topLinePunct w:val="0"/>
        <w:autoSpaceDE w:val="0"/>
        <w:autoSpaceDN/>
        <w:bidi w:val="0"/>
        <w:adjustRightInd w:val="0"/>
        <w:snapToGrid w:val="0"/>
        <w:spacing w:line="480" w:lineRule="auto"/>
        <w:jc w:val="left"/>
        <w:textAlignment w:val="auto"/>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联系人：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电话：</w:t>
      </w:r>
      <w:r>
        <w:rPr>
          <w:rFonts w:hint="eastAsia" w:ascii="宋体" w:hAnsi="宋体" w:eastAsia="宋体" w:cs="宋体"/>
          <w:color w:val="auto"/>
          <w:kern w:val="0"/>
          <w:sz w:val="24"/>
          <w:highlight w:val="none"/>
          <w:u w:val="single"/>
        </w:rPr>
        <w:t xml:space="preserve">                      </w:t>
      </w:r>
    </w:p>
    <w:p w14:paraId="3C473D45">
      <w:pPr>
        <w:keepNext w:val="0"/>
        <w:keepLines w:val="0"/>
        <w:pageBreakBefore w:val="0"/>
        <w:widowControl w:val="0"/>
        <w:kinsoku/>
        <w:wordWrap/>
        <w:overflowPunct/>
        <w:topLinePunct w:val="0"/>
        <w:autoSpaceDE w:val="0"/>
        <w:autoSpaceDN/>
        <w:bidi w:val="0"/>
        <w:adjustRightInd w:val="0"/>
        <w:snapToGrid w:val="0"/>
        <w:spacing w:line="480" w:lineRule="auto"/>
        <w:jc w:val="left"/>
        <w:textAlignment w:val="auto"/>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手机：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传真：</w:t>
      </w:r>
      <w:r>
        <w:rPr>
          <w:rFonts w:hint="eastAsia" w:ascii="宋体" w:hAnsi="宋体" w:eastAsia="宋体" w:cs="宋体"/>
          <w:color w:val="auto"/>
          <w:kern w:val="0"/>
          <w:sz w:val="24"/>
          <w:highlight w:val="none"/>
          <w:u w:val="single"/>
        </w:rPr>
        <w:t xml:space="preserve">                       </w:t>
      </w:r>
    </w:p>
    <w:p w14:paraId="096EF3B0">
      <w:pPr>
        <w:autoSpaceDE w:val="0"/>
        <w:adjustRightInd w:val="0"/>
        <w:snapToGrid w:val="0"/>
        <w:spacing w:line="312" w:lineRule="auto"/>
        <w:outlineLvl w:val="9"/>
        <w:rPr>
          <w:rFonts w:hint="eastAsia" w:ascii="宋体" w:hAnsi="宋体" w:eastAsia="宋体" w:cs="宋体"/>
          <w:color w:val="auto"/>
          <w:kern w:val="0"/>
          <w:sz w:val="24"/>
          <w:highlight w:val="none"/>
        </w:rPr>
      </w:pPr>
    </w:p>
    <w:p w14:paraId="62908E39">
      <w:pPr>
        <w:autoSpaceDE w:val="0"/>
        <w:adjustRightInd w:val="0"/>
        <w:snapToGrid w:val="0"/>
        <w:spacing w:line="312" w:lineRule="auto"/>
        <w:ind w:firstLine="4320" w:firstLineChars="1800"/>
        <w:outlineLvl w:val="9"/>
        <w:rPr>
          <w:rFonts w:hint="eastAsia" w:ascii="宋体" w:hAnsi="宋体" w:eastAsia="宋体" w:cs="宋体"/>
          <w:color w:val="auto"/>
          <w:kern w:val="0"/>
          <w:sz w:val="24"/>
          <w:highlight w:val="none"/>
        </w:rPr>
      </w:pPr>
    </w:p>
    <w:p w14:paraId="64E02B27">
      <w:pPr>
        <w:autoSpaceDE w:val="0"/>
        <w:adjustRightInd w:val="0"/>
        <w:snapToGrid w:val="0"/>
        <w:spacing w:line="312" w:lineRule="auto"/>
        <w:ind w:firstLine="4320" w:firstLineChars="1800"/>
        <w:outlineLvl w:val="9"/>
        <w:rPr>
          <w:rFonts w:hint="eastAsia" w:ascii="宋体" w:hAnsi="宋体" w:eastAsia="宋体" w:cs="宋体"/>
          <w:color w:val="auto"/>
          <w:kern w:val="0"/>
          <w:sz w:val="24"/>
          <w:highlight w:val="none"/>
        </w:rPr>
      </w:pPr>
    </w:p>
    <w:p w14:paraId="021D3FD0">
      <w:pPr>
        <w:spacing w:line="360" w:lineRule="auto"/>
        <w:ind w:right="-874" w:rightChars="-416"/>
        <w:rPr>
          <w:rFonts w:hint="eastAsia" w:ascii="宋体" w:hAnsi="宋体" w:eastAsia="宋体" w:cs="宋体"/>
          <w:color w:val="auto"/>
          <w:kern w:val="0"/>
          <w:sz w:val="24"/>
          <w:highlight w:val="none"/>
        </w:rPr>
      </w:pPr>
      <w:r>
        <w:rPr>
          <w:rFonts w:hint="eastAsia" w:ascii="宋体" w:hAnsi="宋体" w:eastAsia="宋体" w:cs="宋体"/>
          <w:color w:val="auto"/>
          <w:kern w:val="0"/>
          <w:sz w:val="28"/>
          <w:szCs w:val="28"/>
          <w:highlight w:val="none"/>
        </w:rPr>
        <w:t xml:space="preserve">           </w:t>
      </w:r>
      <w:r>
        <w:rPr>
          <w:rFonts w:hint="eastAsia" w:ascii="宋体" w:hAnsi="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 xml:space="preserve"> </w:t>
      </w:r>
      <w:r>
        <w:rPr>
          <w:rFonts w:hint="eastAsia" w:ascii="宋体" w:hAnsi="宋体" w:eastAsia="宋体" w:cs="宋体"/>
          <w:color w:val="auto"/>
          <w:kern w:val="0"/>
          <w:sz w:val="24"/>
          <w:highlight w:val="none"/>
          <w:lang w:val="zh-CN"/>
        </w:rPr>
        <w:t>供应商名称（电子签名）：</w:t>
      </w:r>
    </w:p>
    <w:p w14:paraId="28B3AAEF">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B8BE1CE">
      <w:pPr>
        <w:bidi w:val="0"/>
        <w:rPr>
          <w:rFonts w:hint="eastAsia" w:ascii="宋体" w:hAnsi="宋体" w:eastAsia="宋体" w:cs="宋体"/>
          <w:color w:val="auto"/>
          <w:sz w:val="28"/>
          <w:szCs w:val="36"/>
          <w:highlight w:val="none"/>
          <w:lang w:eastAsia="zh-CN"/>
        </w:rPr>
      </w:pPr>
    </w:p>
    <w:p w14:paraId="22DBCADE">
      <w:pPr>
        <w:bidi w:val="0"/>
        <w:jc w:val="left"/>
        <w:rPr>
          <w:rFonts w:hint="eastAsia" w:ascii="宋体" w:hAnsi="宋体" w:eastAsia="宋体" w:cs="宋体"/>
          <w:b w:val="0"/>
          <w:bCs w:val="0"/>
          <w:color w:val="auto"/>
          <w:spacing w:val="-2"/>
          <w:sz w:val="24"/>
          <w:szCs w:val="24"/>
          <w:highlight w:val="none"/>
          <w:lang w:val="en-US" w:eastAsia="zh-CN"/>
        </w:rPr>
      </w:pPr>
    </w:p>
    <w:p w14:paraId="6FE3A918">
      <w:pPr>
        <w:jc w:val="center"/>
        <w:rPr>
          <w:rFonts w:hint="eastAsia" w:ascii="宋体" w:hAnsi="宋体" w:eastAsia="宋体" w:cs="宋体"/>
          <w:color w:val="auto"/>
          <w:sz w:val="36"/>
          <w:szCs w:val="36"/>
          <w:highlight w:val="none"/>
          <w:lang w:eastAsia="zh-CN"/>
        </w:rPr>
      </w:pPr>
    </w:p>
    <w:p w14:paraId="0356298C">
      <w:pPr>
        <w:jc w:val="center"/>
        <w:rPr>
          <w:rFonts w:hint="eastAsia" w:ascii="宋体" w:hAnsi="宋体" w:eastAsia="宋体" w:cs="宋体"/>
          <w:color w:val="auto"/>
          <w:sz w:val="36"/>
          <w:szCs w:val="36"/>
          <w:highlight w:val="none"/>
          <w:lang w:eastAsia="zh-CN"/>
        </w:rPr>
      </w:pPr>
    </w:p>
    <w:p w14:paraId="7022BCC4">
      <w:pPr>
        <w:jc w:val="center"/>
        <w:rPr>
          <w:rFonts w:hint="eastAsia" w:ascii="宋体" w:hAnsi="宋体" w:eastAsia="宋体" w:cs="宋体"/>
          <w:color w:val="auto"/>
          <w:sz w:val="36"/>
          <w:szCs w:val="36"/>
          <w:highlight w:val="none"/>
          <w:lang w:eastAsia="zh-CN"/>
        </w:rPr>
      </w:pPr>
    </w:p>
    <w:p w14:paraId="488D1218">
      <w:pPr>
        <w:jc w:val="center"/>
        <w:rPr>
          <w:rFonts w:hint="eastAsia" w:ascii="宋体" w:hAnsi="宋体" w:eastAsia="宋体" w:cs="宋体"/>
          <w:color w:val="auto"/>
          <w:sz w:val="36"/>
          <w:szCs w:val="36"/>
          <w:highlight w:val="none"/>
          <w:lang w:eastAsia="zh-CN"/>
        </w:rPr>
      </w:pPr>
    </w:p>
    <w:p w14:paraId="1389DAC4">
      <w:pPr>
        <w:jc w:val="center"/>
        <w:rPr>
          <w:rFonts w:hint="eastAsia" w:ascii="宋体" w:hAnsi="宋体" w:eastAsia="宋体" w:cs="宋体"/>
          <w:color w:val="auto"/>
          <w:sz w:val="36"/>
          <w:szCs w:val="36"/>
          <w:highlight w:val="none"/>
          <w:lang w:eastAsia="zh-CN"/>
        </w:rPr>
      </w:pPr>
    </w:p>
    <w:p w14:paraId="28AD774B">
      <w:pPr>
        <w:jc w:val="center"/>
        <w:rPr>
          <w:rFonts w:hint="eastAsia" w:ascii="宋体" w:hAnsi="宋体" w:eastAsia="宋体" w:cs="宋体"/>
          <w:b/>
          <w:bCs/>
          <w:color w:val="auto"/>
          <w:sz w:val="36"/>
          <w:szCs w:val="36"/>
          <w:highlight w:val="none"/>
          <w:lang w:eastAsia="zh-CN"/>
        </w:rPr>
      </w:pPr>
    </w:p>
    <w:p w14:paraId="3316BE21">
      <w:pPr>
        <w:jc w:val="center"/>
        <w:rPr>
          <w:rFonts w:hint="eastAsia" w:ascii="宋体" w:hAnsi="宋体" w:eastAsia="宋体" w:cs="宋体"/>
          <w:b/>
          <w:bCs/>
          <w:color w:val="auto"/>
          <w:sz w:val="36"/>
          <w:szCs w:val="36"/>
          <w:highlight w:val="none"/>
          <w:lang w:eastAsia="zh-CN"/>
        </w:rPr>
      </w:pPr>
    </w:p>
    <w:p w14:paraId="5E75368D">
      <w:pPr>
        <w:jc w:val="center"/>
        <w:rPr>
          <w:rFonts w:hint="eastAsia" w:ascii="宋体" w:hAnsi="宋体" w:eastAsia="宋体" w:cs="宋体"/>
          <w:b/>
          <w:bCs/>
          <w:color w:val="auto"/>
          <w:sz w:val="36"/>
          <w:szCs w:val="36"/>
          <w:highlight w:val="none"/>
          <w:lang w:eastAsia="zh-CN"/>
        </w:rPr>
      </w:pPr>
    </w:p>
    <w:p w14:paraId="464A14EF">
      <w:pPr>
        <w:jc w:val="center"/>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lang w:val="en-US" w:eastAsia="zh-CN"/>
        </w:rPr>
        <w:t>2</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lang w:val="en-US" w:eastAsia="zh-CN"/>
        </w:rPr>
        <w:t>设备维护保养</w:t>
      </w:r>
      <w:r>
        <w:rPr>
          <w:rFonts w:hint="eastAsia" w:ascii="宋体" w:hAnsi="宋体" w:eastAsia="宋体" w:cs="宋体"/>
          <w:b/>
          <w:bCs/>
          <w:color w:val="auto"/>
          <w:sz w:val="36"/>
          <w:szCs w:val="36"/>
          <w:highlight w:val="none"/>
          <w:lang w:eastAsia="zh-CN"/>
        </w:rPr>
        <w:t>承诺</w:t>
      </w:r>
      <w:r>
        <w:rPr>
          <w:rFonts w:hint="eastAsia" w:ascii="宋体" w:hAnsi="宋体" w:eastAsia="宋体" w:cs="宋体"/>
          <w:b/>
          <w:bCs/>
          <w:color w:val="auto"/>
          <w:sz w:val="36"/>
          <w:szCs w:val="36"/>
          <w:highlight w:val="none"/>
          <w:lang w:val="en-US" w:eastAsia="zh-CN"/>
        </w:rPr>
        <w:t>函</w:t>
      </w:r>
    </w:p>
    <w:p w14:paraId="6F60EE33">
      <w:pPr>
        <w:widowControl/>
        <w:snapToGrid w:val="0"/>
        <w:ind w:left="420" w:hanging="420"/>
        <w:jc w:val="center"/>
        <w:outlineLvl w:val="9"/>
        <w:rPr>
          <w:rFonts w:hint="eastAsia" w:ascii="宋体" w:hAnsi="宋体" w:eastAsia="宋体" w:cs="宋体"/>
          <w:b/>
          <w:color w:val="auto"/>
          <w:kern w:val="0"/>
          <w:sz w:val="32"/>
          <w:szCs w:val="32"/>
          <w:highlight w:val="none"/>
        </w:rPr>
      </w:pPr>
    </w:p>
    <w:p w14:paraId="572FB938">
      <w:pPr>
        <w:keepNext w:val="0"/>
        <w:keepLines w:val="0"/>
        <w:pageBreakBefore w:val="0"/>
        <w:widowControl w:val="0"/>
        <w:kinsoku/>
        <w:wordWrap/>
        <w:overflowPunct/>
        <w:topLinePunct w:val="0"/>
        <w:autoSpaceDE w:val="0"/>
        <w:autoSpaceDN/>
        <w:bidi w:val="0"/>
        <w:adjustRightInd w:val="0"/>
        <w:snapToGrid w:val="0"/>
        <w:spacing w:line="480" w:lineRule="auto"/>
        <w:jc w:val="left"/>
        <w:textAlignment w:val="auto"/>
        <w:outlineLvl w:val="9"/>
        <w:rPr>
          <w:rFonts w:hint="eastAsia" w:ascii="宋体" w:hAnsi="宋体" w:eastAsia="宋体" w:cs="宋体"/>
          <w:color w:val="auto"/>
          <w:spacing w:val="-20"/>
          <w:kern w:val="0"/>
          <w:sz w:val="28"/>
          <w:szCs w:val="28"/>
          <w:highlight w:val="none"/>
        </w:rPr>
      </w:pPr>
      <w:r>
        <w:rPr>
          <w:rFonts w:hint="eastAsia" w:ascii="宋体" w:hAnsi="宋体" w:eastAsia="宋体" w:cs="宋体"/>
          <w:b/>
          <w:bCs/>
          <w:color w:val="auto"/>
          <w:spacing w:val="-20"/>
          <w:kern w:val="0"/>
          <w:sz w:val="28"/>
          <w:szCs w:val="28"/>
          <w:highlight w:val="none"/>
        </w:rPr>
        <w:t xml:space="preserve"> </w:t>
      </w:r>
      <w:r>
        <w:rPr>
          <w:rFonts w:hint="eastAsia" w:ascii="宋体" w:hAnsi="宋体" w:eastAsia="宋体" w:cs="宋体"/>
          <w:b/>
          <w:bCs/>
          <w:color w:val="auto"/>
          <w:spacing w:val="-20"/>
          <w:kern w:val="0"/>
          <w:sz w:val="28"/>
          <w:szCs w:val="28"/>
          <w:highlight w:val="none"/>
          <w:lang w:eastAsia="zh-CN"/>
        </w:rPr>
        <w:t>（采购单位）</w:t>
      </w:r>
      <w:r>
        <w:rPr>
          <w:rFonts w:hint="eastAsia" w:ascii="宋体" w:hAnsi="宋体" w:eastAsia="宋体" w:cs="宋体"/>
          <w:b/>
          <w:bCs/>
          <w:color w:val="auto"/>
          <w:spacing w:val="-20"/>
          <w:kern w:val="0"/>
          <w:sz w:val="28"/>
          <w:szCs w:val="28"/>
          <w:highlight w:val="none"/>
        </w:rPr>
        <w:t>：</w:t>
      </w:r>
    </w:p>
    <w:p w14:paraId="5FF676B4">
      <w:pPr>
        <w:keepNext w:val="0"/>
        <w:keepLines w:val="0"/>
        <w:pageBreakBefore w:val="0"/>
        <w:widowControl w:val="0"/>
        <w:kinsoku/>
        <w:wordWrap/>
        <w:overflowPunct/>
        <w:topLinePunct w:val="0"/>
        <w:autoSpaceDE w:val="0"/>
        <w:autoSpaceDN/>
        <w:bidi w:val="0"/>
        <w:adjustRightInd w:val="0"/>
        <w:snapToGrid w:val="0"/>
        <w:spacing w:line="480" w:lineRule="auto"/>
        <w:ind w:firstLine="480" w:firstLineChars="200"/>
        <w:jc w:val="left"/>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根据我司详细审阅和研究贵单位（项目编号）（项目名称）招标文件，现决定参加该项目的投标，我司承诺：</w:t>
      </w:r>
    </w:p>
    <w:p w14:paraId="285FF764">
      <w:pPr>
        <w:keepNext w:val="0"/>
        <w:keepLines w:val="0"/>
        <w:pageBreakBefore w:val="0"/>
        <w:widowControl w:val="0"/>
        <w:kinsoku/>
        <w:wordWrap/>
        <w:overflowPunct/>
        <w:topLinePunct w:val="0"/>
        <w:autoSpaceDE w:val="0"/>
        <w:autoSpaceDN/>
        <w:bidi w:val="0"/>
        <w:adjustRightInd w:val="0"/>
        <w:snapToGrid w:val="0"/>
        <w:spacing w:line="480" w:lineRule="auto"/>
        <w:ind w:firstLine="480" w:firstLineChars="200"/>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本次项目所有空调设备，质保期内每年上门服务二次，进行制冷剂添补和室内外机热交换器的清洗、消毒、冷媒系统气密性检测、冷凝排水系统的检测等维护保养，若在质保期内我司未按照承诺内容履约，每发现一次自愿扣除10000元。</w:t>
      </w:r>
    </w:p>
    <w:p w14:paraId="6CA219DC">
      <w:pPr>
        <w:keepNext w:val="0"/>
        <w:keepLines w:val="0"/>
        <w:pageBreakBefore w:val="0"/>
        <w:widowControl w:val="0"/>
        <w:kinsoku/>
        <w:wordWrap/>
        <w:overflowPunct/>
        <w:topLinePunct w:val="0"/>
        <w:autoSpaceDE w:val="0"/>
        <w:autoSpaceDN/>
        <w:bidi w:val="0"/>
        <w:adjustRightInd w:val="0"/>
        <w:snapToGrid w:val="0"/>
        <w:spacing w:line="480" w:lineRule="auto"/>
        <w:jc w:val="left"/>
        <w:textAlignment w:val="auto"/>
        <w:outlineLvl w:val="9"/>
        <w:rPr>
          <w:rFonts w:hint="eastAsia" w:ascii="宋体" w:hAnsi="宋体" w:eastAsia="宋体" w:cs="宋体"/>
          <w:color w:val="auto"/>
          <w:kern w:val="0"/>
          <w:sz w:val="24"/>
          <w:highlight w:val="none"/>
        </w:rPr>
      </w:pPr>
    </w:p>
    <w:p w14:paraId="3A3D76BB">
      <w:pPr>
        <w:keepNext w:val="0"/>
        <w:keepLines w:val="0"/>
        <w:pageBreakBefore w:val="0"/>
        <w:widowControl w:val="0"/>
        <w:kinsoku/>
        <w:wordWrap/>
        <w:overflowPunct/>
        <w:topLinePunct w:val="0"/>
        <w:autoSpaceDE w:val="0"/>
        <w:autoSpaceDN/>
        <w:bidi w:val="0"/>
        <w:adjustRightInd w:val="0"/>
        <w:snapToGrid w:val="0"/>
        <w:spacing w:line="480" w:lineRule="auto"/>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单位名称：</w:t>
      </w:r>
      <w:r>
        <w:rPr>
          <w:rFonts w:hint="eastAsia" w:ascii="宋体" w:hAnsi="宋体" w:eastAsia="宋体" w:cs="宋体"/>
          <w:color w:val="auto"/>
          <w:kern w:val="0"/>
          <w:sz w:val="24"/>
          <w:highlight w:val="none"/>
          <w:u w:val="single"/>
        </w:rPr>
        <w:t xml:space="preserve">                                                    </w:t>
      </w:r>
    </w:p>
    <w:p w14:paraId="2588A15F">
      <w:pPr>
        <w:keepNext w:val="0"/>
        <w:keepLines w:val="0"/>
        <w:pageBreakBefore w:val="0"/>
        <w:widowControl w:val="0"/>
        <w:kinsoku/>
        <w:wordWrap/>
        <w:overflowPunct/>
        <w:topLinePunct w:val="0"/>
        <w:autoSpaceDE w:val="0"/>
        <w:autoSpaceDN/>
        <w:bidi w:val="0"/>
        <w:adjustRightInd w:val="0"/>
        <w:snapToGrid w:val="0"/>
        <w:spacing w:line="480" w:lineRule="auto"/>
        <w:jc w:val="left"/>
        <w:textAlignment w:val="auto"/>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联系人：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电话：</w:t>
      </w:r>
      <w:r>
        <w:rPr>
          <w:rFonts w:hint="eastAsia" w:ascii="宋体" w:hAnsi="宋体" w:eastAsia="宋体" w:cs="宋体"/>
          <w:color w:val="auto"/>
          <w:kern w:val="0"/>
          <w:sz w:val="24"/>
          <w:highlight w:val="none"/>
          <w:u w:val="single"/>
        </w:rPr>
        <w:t xml:space="preserve">                      </w:t>
      </w:r>
    </w:p>
    <w:p w14:paraId="16B9911A">
      <w:pPr>
        <w:keepNext w:val="0"/>
        <w:keepLines w:val="0"/>
        <w:pageBreakBefore w:val="0"/>
        <w:widowControl w:val="0"/>
        <w:kinsoku/>
        <w:wordWrap/>
        <w:overflowPunct/>
        <w:topLinePunct w:val="0"/>
        <w:autoSpaceDE w:val="0"/>
        <w:autoSpaceDN/>
        <w:bidi w:val="0"/>
        <w:adjustRightInd w:val="0"/>
        <w:snapToGrid w:val="0"/>
        <w:spacing w:line="480" w:lineRule="auto"/>
        <w:jc w:val="left"/>
        <w:textAlignment w:val="auto"/>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手机：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传真：</w:t>
      </w:r>
      <w:r>
        <w:rPr>
          <w:rFonts w:hint="eastAsia" w:ascii="宋体" w:hAnsi="宋体" w:eastAsia="宋体" w:cs="宋体"/>
          <w:color w:val="auto"/>
          <w:kern w:val="0"/>
          <w:sz w:val="24"/>
          <w:highlight w:val="none"/>
          <w:u w:val="single"/>
        </w:rPr>
        <w:t xml:space="preserve">                       </w:t>
      </w:r>
    </w:p>
    <w:p w14:paraId="1C0137D9">
      <w:pPr>
        <w:autoSpaceDE w:val="0"/>
        <w:adjustRightInd w:val="0"/>
        <w:snapToGrid w:val="0"/>
        <w:spacing w:line="312" w:lineRule="auto"/>
        <w:outlineLvl w:val="9"/>
        <w:rPr>
          <w:rFonts w:hint="eastAsia" w:ascii="宋体" w:hAnsi="宋体" w:eastAsia="宋体" w:cs="宋体"/>
          <w:color w:val="auto"/>
          <w:kern w:val="0"/>
          <w:sz w:val="24"/>
          <w:highlight w:val="none"/>
        </w:rPr>
      </w:pPr>
    </w:p>
    <w:p w14:paraId="2E4452C9">
      <w:pPr>
        <w:autoSpaceDE w:val="0"/>
        <w:adjustRightInd w:val="0"/>
        <w:snapToGrid w:val="0"/>
        <w:spacing w:line="312" w:lineRule="auto"/>
        <w:ind w:firstLine="4320" w:firstLineChars="1800"/>
        <w:outlineLvl w:val="9"/>
        <w:rPr>
          <w:rFonts w:hint="eastAsia" w:ascii="宋体" w:hAnsi="宋体" w:eastAsia="宋体" w:cs="宋体"/>
          <w:color w:val="auto"/>
          <w:kern w:val="0"/>
          <w:sz w:val="24"/>
          <w:highlight w:val="none"/>
        </w:rPr>
      </w:pPr>
    </w:p>
    <w:p w14:paraId="79EE8D6A">
      <w:pPr>
        <w:spacing w:line="360" w:lineRule="auto"/>
        <w:ind w:right="-874" w:rightChars="-416"/>
        <w:rPr>
          <w:rFonts w:hint="eastAsia" w:ascii="宋体" w:hAnsi="宋体" w:eastAsia="宋体" w:cs="宋体"/>
          <w:color w:val="auto"/>
          <w:kern w:val="0"/>
          <w:sz w:val="24"/>
          <w:highlight w:val="none"/>
        </w:rPr>
      </w:pPr>
      <w:r>
        <w:rPr>
          <w:rFonts w:hint="eastAsia" w:ascii="宋体" w:hAnsi="宋体" w:eastAsia="宋体" w:cs="宋体"/>
          <w:color w:val="auto"/>
          <w:kern w:val="0"/>
          <w:sz w:val="28"/>
          <w:szCs w:val="28"/>
          <w:highlight w:val="none"/>
        </w:rPr>
        <w:t xml:space="preserve">            </w:t>
      </w:r>
      <w:r>
        <w:rPr>
          <w:rFonts w:hint="eastAsia" w:ascii="宋体" w:hAnsi="宋体" w:cs="宋体"/>
          <w:color w:val="auto"/>
          <w:kern w:val="0"/>
          <w:sz w:val="28"/>
          <w:szCs w:val="28"/>
          <w:highlight w:val="none"/>
          <w:lang w:val="en-US" w:eastAsia="zh-CN"/>
        </w:rPr>
        <w:t xml:space="preserve">                          </w:t>
      </w:r>
      <w:r>
        <w:rPr>
          <w:rFonts w:hint="eastAsia" w:ascii="宋体" w:hAnsi="宋体" w:eastAsia="宋体" w:cs="宋体"/>
          <w:color w:val="auto"/>
          <w:kern w:val="0"/>
          <w:sz w:val="24"/>
          <w:highlight w:val="none"/>
          <w:lang w:val="zh-CN"/>
        </w:rPr>
        <w:t>供应商名称（电子签名）：</w:t>
      </w:r>
    </w:p>
    <w:p w14:paraId="30086877">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B0F03DA">
      <w:pPr>
        <w:autoSpaceDE w:val="0"/>
        <w:autoSpaceDN w:val="0"/>
        <w:jc w:val="center"/>
        <w:rPr>
          <w:rFonts w:hint="eastAsia" w:ascii="宋体" w:hAnsi="宋体" w:eastAsia="宋体" w:cs="宋体"/>
          <w:color w:val="auto"/>
          <w:sz w:val="28"/>
          <w:szCs w:val="36"/>
          <w:highlight w:val="none"/>
        </w:rPr>
      </w:pPr>
    </w:p>
    <w:sectPr>
      <w:headerReference r:id="rId18" w:type="first"/>
      <w:footerReference r:id="rId21" w:type="first"/>
      <w:headerReference r:id="rId17" w:type="default"/>
      <w:footerReference r:id="rId19" w:type="default"/>
      <w:footerReference r:id="rId20"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hakuyoxingshu7000"/>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3980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31A3">
    <w:pPr>
      <w:pStyle w:val="40"/>
      <w:framePr w:wrap="around" w:vAnchor="text" w:hAnchor="margin" w:xAlign="right" w:y="1"/>
      <w:rPr>
        <w:rStyle w:val="74"/>
      </w:rPr>
    </w:pPr>
    <w:r>
      <w:fldChar w:fldCharType="begin"/>
    </w:r>
    <w:r>
      <w:rPr>
        <w:rStyle w:val="74"/>
      </w:rPr>
      <w:instrText xml:space="preserve">PAGE  </w:instrText>
    </w:r>
    <w:r>
      <w:fldChar w:fldCharType="end"/>
    </w:r>
  </w:p>
  <w:p w14:paraId="4CF12411">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5920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33" w:name="_Toc131845147"/>
    <w:bookmarkStart w:id="34" w:name="_Toc91899912"/>
    <w:bookmarkStart w:id="35" w:name="_Toc164085800"/>
    <w:bookmarkStart w:id="36" w:name="_Toc36110187"/>
    <w:r>
      <w:rPr>
        <w:rFonts w:hint="eastAsia" w:ascii="仿宋_GB2312" w:eastAsia="仿宋_GB2312"/>
        <w:kern w:val="0"/>
        <w:szCs w:val="21"/>
      </w:rPr>
      <w:t xml:space="preserve"> 页</w:t>
    </w:r>
    <w:bookmarkEnd w:id="33"/>
    <w:bookmarkEnd w:id="34"/>
    <w:bookmarkEnd w:id="35"/>
    <w:bookmarkEnd w:id="3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B3709">
    <w:pPr>
      <w:pStyle w:val="40"/>
      <w:framePr w:wrap="around" w:vAnchor="text" w:hAnchor="margin" w:xAlign="right" w:y="1"/>
      <w:rPr>
        <w:rStyle w:val="74"/>
      </w:rPr>
    </w:pPr>
    <w:r>
      <w:fldChar w:fldCharType="begin"/>
    </w:r>
    <w:r>
      <w:rPr>
        <w:rStyle w:val="74"/>
      </w:rPr>
      <w:instrText xml:space="preserve">PAGE  </w:instrText>
    </w:r>
    <w:r>
      <w:fldChar w:fldCharType="end"/>
    </w:r>
  </w:p>
  <w:p w14:paraId="6284C02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4D03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CD661">
    <w:pPr>
      <w:pStyle w:val="23"/>
      <w:spacing w:line="14" w:lineRule="auto"/>
      <w:rPr>
        <w:sz w:val="12"/>
      </w:rPr>
    </w:pPr>
    <w:r>
      <w:rPr>
        <w:sz w:val="1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5DF049">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14:paraId="105DF049">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3D56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76302A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BB76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AEBBC6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FC5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BE2182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CC1C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164E8E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861F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37535">
    <w:pPr>
      <w:pStyle w:val="42"/>
      <w:pBdr>
        <w:bottom w:val="single" w:color="auto" w:sz="6" w:space="4"/>
      </w:pBdr>
      <w:jc w:val="right"/>
    </w:pPr>
    <w:r>
      <w:t></w:t>
    </w:r>
    <w:r>
      <w:rPr>
        <w:rFonts w:hint="eastAsia"/>
      </w:rPr>
      <w:t xml:space="preserve">           </w:t>
    </w:r>
    <w:r>
      <w:rPr>
        <w:rFonts w:hint="eastAsia"/>
        <w:lang w:val="zh-CN"/>
      </w:rPr>
      <w:t>建德市国有企业采购公开招标</w:t>
    </w:r>
  </w:p>
  <w:p w14:paraId="6A762343">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CB304">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建德市国有企业采购公开招标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1B9BC">
    <w:pPr>
      <w:pStyle w:val="42"/>
      <w:rPr>
        <w:rFonts w:ascii="仿宋_GB2312" w:eastAsia="仿宋_GB2312"/>
        <w:b/>
        <w:i/>
        <w:u w:val="single"/>
      </w:rPr>
    </w:pPr>
    <w:r>
      <w:t></w:t>
    </w:r>
    <w:r>
      <w:rPr>
        <w:rFonts w:hint="eastAsia"/>
      </w:rPr>
      <w:t xml:space="preserve">                                          </w:t>
    </w:r>
    <w:r>
      <w:rPr>
        <w:rFonts w:hint="eastAsia"/>
        <w:lang w:eastAsia="zh-CN"/>
      </w:rPr>
      <w:t>建德市国有企业采购</w:t>
    </w:r>
    <w:r>
      <w:t>公开招标文件</w:t>
    </w:r>
  </w:p>
  <w:p w14:paraId="1A05188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D08C5">
    <w:pPr>
      <w:pStyle w:val="42"/>
      <w:jc w:val="right"/>
    </w:pPr>
    <w:r>
      <w:t></w:t>
    </w:r>
    <w:r>
      <w:rPr>
        <w:rFonts w:hint="eastAsia"/>
      </w:rPr>
      <w:t xml:space="preserve">                                                                    </w:t>
    </w:r>
    <w:r>
      <w:t>杭州市</w:t>
    </w:r>
    <w:r>
      <w:rPr>
        <w:rFonts w:hint="eastAsia"/>
        <w:lang w:eastAsia="zh-CN"/>
      </w:rPr>
      <w:t>国有企业采购</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0F2A4">
    <w:pPr>
      <w:pStyle w:val="42"/>
      <w:jc w:val="right"/>
      <w:rPr>
        <w:rFonts w:ascii="仿宋_GB2312" w:eastAsia="仿宋_GB2312"/>
        <w:b/>
        <w:i/>
        <w:u w:val="single"/>
      </w:rPr>
    </w:pPr>
    <w:r>
      <w:rPr>
        <w:rFonts w:hint="eastAsia"/>
      </w:rPr>
      <w:t xml:space="preserve">                                  </w:t>
    </w:r>
    <w:r>
      <w:t>杭州市</w:t>
    </w:r>
    <w:r>
      <w:rPr>
        <w:rFonts w:hint="eastAsia"/>
        <w:lang w:eastAsia="zh-CN"/>
      </w:rPr>
      <w:t>国有企业采购</w:t>
    </w:r>
    <w:r>
      <w:t>公开招标文件</w:t>
    </w:r>
  </w:p>
  <w:p w14:paraId="08773E2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F3ED">
    <w:pPr>
      <w:pStyle w:val="42"/>
      <w:jc w:val="right"/>
    </w:pPr>
    <w:r>
      <w:rPr>
        <w:rFonts w:hint="eastAsia"/>
      </w:rPr>
      <w:t xml:space="preserve">                                                                                                        </w:t>
    </w:r>
    <w:r>
      <w:t>杭州市</w:t>
    </w:r>
    <w:r>
      <w:rPr>
        <w:rFonts w:hint="eastAsia"/>
        <w:lang w:eastAsia="zh-CN"/>
      </w:rPr>
      <w:t>国有企业采购</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AFF9E">
    <w:pPr>
      <w:pStyle w:val="42"/>
      <w:jc w:val="right"/>
      <w:rPr>
        <w:rFonts w:ascii="仿宋_GB2312" w:eastAsia="仿宋_GB2312"/>
        <w:b/>
        <w:i/>
        <w:iCs/>
        <w:u w:val="single"/>
      </w:rPr>
    </w:pPr>
    <w:r>
      <w:t></w:t>
    </w:r>
    <w:r>
      <w:rPr>
        <w:rFonts w:hint="eastAsia"/>
        <w:lang w:eastAsia="zh-CN"/>
      </w:rPr>
      <w:t>建德市国有企业采购</w:t>
    </w: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57B55">
    <w:pPr>
      <w:pStyle w:val="42"/>
    </w:pPr>
    <w:r>
      <w:t></w:t>
    </w:r>
    <w:r>
      <w:rPr>
        <w:rFonts w:hint="eastAsia"/>
      </w:rPr>
      <w:t xml:space="preserve">                                             </w:t>
    </w:r>
    <w:r>
      <w:t>杭州市</w:t>
    </w:r>
    <w:r>
      <w:rPr>
        <w:rFonts w:hint="eastAsia"/>
        <w:lang w:eastAsia="zh-CN"/>
      </w:rPr>
      <w:t>国有企业采购</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3F25F"/>
    <w:multiLevelType w:val="singleLevel"/>
    <w:tmpl w:val="8083F25F"/>
    <w:lvl w:ilvl="0" w:tentative="0">
      <w:start w:val="2"/>
      <w:numFmt w:val="chineseCounting"/>
      <w:suff w:val="nothing"/>
      <w:lvlText w:val="（%1）"/>
      <w:lvlJc w:val="left"/>
      <w:rPr>
        <w:rFonts w:hint="eastAsia"/>
      </w:rPr>
    </w:lvl>
  </w:abstractNum>
  <w:abstractNum w:abstractNumId="1">
    <w:nsid w:val="88542DE1"/>
    <w:multiLevelType w:val="singleLevel"/>
    <w:tmpl w:val="88542DE1"/>
    <w:lvl w:ilvl="0" w:tentative="0">
      <w:start w:val="1"/>
      <w:numFmt w:val="decimal"/>
      <w:suff w:val="nothing"/>
      <w:lvlText w:val="%1、"/>
      <w:lvlJc w:val="left"/>
    </w:lvl>
  </w:abstractNum>
  <w:abstractNum w:abstractNumId="2">
    <w:nsid w:val="8B156EB7"/>
    <w:multiLevelType w:val="singleLevel"/>
    <w:tmpl w:val="8B156EB7"/>
    <w:lvl w:ilvl="0" w:tentative="0">
      <w:start w:val="1"/>
      <w:numFmt w:val="decimal"/>
      <w:lvlText w:val="%1."/>
      <w:lvlJc w:val="left"/>
      <w:pPr>
        <w:ind w:left="425" w:hanging="425"/>
      </w:pPr>
      <w:rPr>
        <w:rFonts w:hint="default"/>
      </w:rPr>
    </w:lvl>
  </w:abstractNum>
  <w:abstractNum w:abstractNumId="3">
    <w:nsid w:val="A2100CD8"/>
    <w:multiLevelType w:val="singleLevel"/>
    <w:tmpl w:val="A2100CD8"/>
    <w:lvl w:ilvl="0" w:tentative="0">
      <w:start w:val="1"/>
      <w:numFmt w:val="decimal"/>
      <w:suff w:val="nothing"/>
      <w:lvlText w:val="%1、"/>
      <w:lvlJc w:val="left"/>
    </w:lvl>
  </w:abstractNum>
  <w:abstractNum w:abstractNumId="4">
    <w:nsid w:val="A2D5E282"/>
    <w:multiLevelType w:val="singleLevel"/>
    <w:tmpl w:val="A2D5E282"/>
    <w:lvl w:ilvl="0" w:tentative="0">
      <w:start w:val="1"/>
      <w:numFmt w:val="decimal"/>
      <w:suff w:val="nothing"/>
      <w:lvlText w:val="（%1）"/>
      <w:lvlJc w:val="left"/>
    </w:lvl>
  </w:abstractNum>
  <w:abstractNum w:abstractNumId="5">
    <w:nsid w:val="B5E6894D"/>
    <w:multiLevelType w:val="singleLevel"/>
    <w:tmpl w:val="B5E6894D"/>
    <w:lvl w:ilvl="0" w:tentative="0">
      <w:start w:val="1"/>
      <w:numFmt w:val="decimal"/>
      <w:suff w:val="space"/>
      <w:lvlText w:val="%1."/>
      <w:lvlJc w:val="left"/>
    </w:lvl>
  </w:abstractNum>
  <w:abstractNum w:abstractNumId="6">
    <w:nsid w:val="ED6B8F60"/>
    <w:multiLevelType w:val="singleLevel"/>
    <w:tmpl w:val="ED6B8F60"/>
    <w:lvl w:ilvl="0" w:tentative="0">
      <w:start w:val="1"/>
      <w:numFmt w:val="decimal"/>
      <w:lvlText w:val="%1)"/>
      <w:lvlJc w:val="left"/>
      <w:pPr>
        <w:ind w:left="425" w:hanging="425"/>
      </w:pPr>
      <w:rPr>
        <w:rFonts w:hint="default"/>
      </w:rPr>
    </w:lvl>
  </w:abstractNum>
  <w:abstractNum w:abstractNumId="7">
    <w:nsid w:val="F9D91313"/>
    <w:multiLevelType w:val="singleLevel"/>
    <w:tmpl w:val="F9D91313"/>
    <w:lvl w:ilvl="0" w:tentative="0">
      <w:start w:val="4"/>
      <w:numFmt w:val="chineseCounting"/>
      <w:suff w:val="space"/>
      <w:lvlText w:val="第%1部分"/>
      <w:lvlJc w:val="left"/>
      <w:rPr>
        <w:rFonts w:hint="eastAsia"/>
      </w:rPr>
    </w:lvl>
  </w:abstractNum>
  <w:abstractNum w:abstractNumId="8">
    <w:nsid w:val="00071249"/>
    <w:multiLevelType w:val="singleLevel"/>
    <w:tmpl w:val="00071249"/>
    <w:lvl w:ilvl="0" w:tentative="0">
      <w:start w:val="1"/>
      <w:numFmt w:val="decimal"/>
      <w:suff w:val="nothing"/>
      <w:lvlText w:val="%1．"/>
      <w:lvlJc w:val="left"/>
      <w:pPr>
        <w:ind w:left="0" w:firstLine="400"/>
      </w:pPr>
      <w:rPr>
        <w:rFonts w:hint="default"/>
      </w:rPr>
    </w:lvl>
  </w:abstractNum>
  <w:abstractNum w:abstractNumId="9">
    <w:nsid w:val="097EBBDB"/>
    <w:multiLevelType w:val="singleLevel"/>
    <w:tmpl w:val="097EBBDB"/>
    <w:lvl w:ilvl="0" w:tentative="0">
      <w:start w:val="1"/>
      <w:numFmt w:val="decimal"/>
      <w:suff w:val="nothing"/>
      <w:lvlText w:val="%1、"/>
      <w:lvlJc w:val="left"/>
    </w:lvl>
  </w:abstractNum>
  <w:abstractNum w:abstractNumId="10">
    <w:nsid w:val="592640F8"/>
    <w:multiLevelType w:val="multilevel"/>
    <w:tmpl w:val="592640F8"/>
    <w:lvl w:ilvl="0" w:tentative="0">
      <w:start w:val="1"/>
      <w:numFmt w:val="decimal"/>
      <w:lvlText w:val="%1、"/>
      <w:lvlJc w:val="left"/>
      <w:pPr>
        <w:tabs>
          <w:tab w:val="left" w:pos="1020"/>
        </w:tabs>
        <w:ind w:left="1065" w:hanging="435"/>
      </w:pPr>
      <w:rPr>
        <w:rFonts w:hint="default" w:cs="Times New Roman"/>
      </w:rPr>
    </w:lvl>
    <w:lvl w:ilvl="1" w:tentative="0">
      <w:start w:val="1"/>
      <w:numFmt w:val="lowerLetter"/>
      <w:lvlText w:val="%2)"/>
      <w:lvlJc w:val="left"/>
      <w:pPr>
        <w:tabs>
          <w:tab w:val="left" w:pos="1425"/>
        </w:tabs>
        <w:ind w:left="1470" w:hanging="420"/>
      </w:pPr>
      <w:rPr>
        <w:rFonts w:cs="Times New Roman"/>
      </w:rPr>
    </w:lvl>
    <w:lvl w:ilvl="2" w:tentative="0">
      <w:start w:val="1"/>
      <w:numFmt w:val="lowerRoman"/>
      <w:lvlText w:val="%3."/>
      <w:lvlJc w:val="right"/>
      <w:pPr>
        <w:tabs>
          <w:tab w:val="left" w:pos="1845"/>
        </w:tabs>
        <w:ind w:left="1890" w:hanging="420"/>
      </w:pPr>
      <w:rPr>
        <w:rFonts w:cs="Times New Roman"/>
      </w:rPr>
    </w:lvl>
    <w:lvl w:ilvl="3" w:tentative="0">
      <w:start w:val="1"/>
      <w:numFmt w:val="decimal"/>
      <w:lvlText w:val="%4."/>
      <w:lvlJc w:val="left"/>
      <w:pPr>
        <w:tabs>
          <w:tab w:val="left" w:pos="2265"/>
        </w:tabs>
        <w:ind w:left="2310" w:hanging="420"/>
      </w:pPr>
      <w:rPr>
        <w:rFonts w:cs="Times New Roman"/>
      </w:rPr>
    </w:lvl>
    <w:lvl w:ilvl="4" w:tentative="0">
      <w:start w:val="1"/>
      <w:numFmt w:val="lowerLetter"/>
      <w:lvlText w:val="%5)"/>
      <w:lvlJc w:val="left"/>
      <w:pPr>
        <w:tabs>
          <w:tab w:val="left" w:pos="2685"/>
        </w:tabs>
        <w:ind w:left="2730" w:hanging="420"/>
      </w:pPr>
      <w:rPr>
        <w:rFonts w:cs="Times New Roman"/>
      </w:rPr>
    </w:lvl>
    <w:lvl w:ilvl="5" w:tentative="0">
      <w:start w:val="1"/>
      <w:numFmt w:val="lowerRoman"/>
      <w:lvlText w:val="%6."/>
      <w:lvlJc w:val="right"/>
      <w:pPr>
        <w:tabs>
          <w:tab w:val="left" w:pos="3105"/>
        </w:tabs>
        <w:ind w:left="3150" w:hanging="420"/>
      </w:pPr>
      <w:rPr>
        <w:rFonts w:cs="Times New Roman"/>
      </w:rPr>
    </w:lvl>
    <w:lvl w:ilvl="6" w:tentative="0">
      <w:start w:val="1"/>
      <w:numFmt w:val="decimal"/>
      <w:lvlText w:val="%7."/>
      <w:lvlJc w:val="left"/>
      <w:pPr>
        <w:tabs>
          <w:tab w:val="left" w:pos="3525"/>
        </w:tabs>
        <w:ind w:left="3570" w:hanging="420"/>
      </w:pPr>
      <w:rPr>
        <w:rFonts w:cs="Times New Roman"/>
      </w:rPr>
    </w:lvl>
    <w:lvl w:ilvl="7" w:tentative="0">
      <w:start w:val="1"/>
      <w:numFmt w:val="lowerLetter"/>
      <w:lvlText w:val="%8)"/>
      <w:lvlJc w:val="left"/>
      <w:pPr>
        <w:tabs>
          <w:tab w:val="left" w:pos="3945"/>
        </w:tabs>
        <w:ind w:left="3990" w:hanging="420"/>
      </w:pPr>
      <w:rPr>
        <w:rFonts w:cs="Times New Roman"/>
      </w:rPr>
    </w:lvl>
    <w:lvl w:ilvl="8" w:tentative="0">
      <w:start w:val="1"/>
      <w:numFmt w:val="lowerRoman"/>
      <w:lvlText w:val="%9."/>
      <w:lvlJc w:val="right"/>
      <w:pPr>
        <w:tabs>
          <w:tab w:val="left" w:pos="4365"/>
        </w:tabs>
        <w:ind w:left="4410" w:hanging="420"/>
      </w:pPr>
      <w:rPr>
        <w:rFonts w:cs="Times New Roman"/>
      </w:rPr>
    </w:lvl>
  </w:abstractNum>
  <w:abstractNum w:abstractNumId="11">
    <w:nsid w:val="67C81414"/>
    <w:multiLevelType w:val="singleLevel"/>
    <w:tmpl w:val="67C81414"/>
    <w:lvl w:ilvl="0" w:tentative="0">
      <w:start w:val="1"/>
      <w:numFmt w:val="decimal"/>
      <w:suff w:val="nothing"/>
      <w:lvlText w:val="%1、"/>
      <w:lvlJc w:val="left"/>
    </w:lvl>
  </w:abstractNum>
  <w:abstractNum w:abstractNumId="12">
    <w:nsid w:val="6AD6DA96"/>
    <w:multiLevelType w:val="singleLevel"/>
    <w:tmpl w:val="6AD6DA96"/>
    <w:lvl w:ilvl="0" w:tentative="0">
      <w:start w:val="2"/>
      <w:numFmt w:val="chineseCounting"/>
      <w:suff w:val="nothing"/>
      <w:lvlText w:val="第%1部分、"/>
      <w:lvlJc w:val="left"/>
      <w:rPr>
        <w:rFonts w:hint="eastAsia"/>
      </w:rPr>
    </w:lvl>
  </w:abstractNum>
  <w:abstractNum w:abstractNumId="13">
    <w:nsid w:val="73EDB86F"/>
    <w:multiLevelType w:val="singleLevel"/>
    <w:tmpl w:val="73EDB86F"/>
    <w:lvl w:ilvl="0" w:tentative="0">
      <w:start w:val="1"/>
      <w:numFmt w:val="decimal"/>
      <w:suff w:val="space"/>
      <w:lvlText w:val="%1."/>
      <w:lvlJc w:val="left"/>
    </w:lvl>
  </w:abstractNum>
  <w:num w:numId="1">
    <w:abstractNumId w:val="12"/>
  </w:num>
  <w:num w:numId="2">
    <w:abstractNumId w:val="2"/>
  </w:num>
  <w:num w:numId="3">
    <w:abstractNumId w:val="1"/>
  </w:num>
  <w:num w:numId="4">
    <w:abstractNumId w:val="9"/>
  </w:num>
  <w:num w:numId="5">
    <w:abstractNumId w:val="3"/>
  </w:num>
  <w:num w:numId="6">
    <w:abstractNumId w:val="0"/>
  </w:num>
  <w:num w:numId="7">
    <w:abstractNumId w:val="13"/>
  </w:num>
  <w:num w:numId="8">
    <w:abstractNumId w:val="8"/>
  </w:num>
  <w:num w:numId="9">
    <w:abstractNumId w:val="7"/>
  </w:num>
  <w:num w:numId="10">
    <w:abstractNumId w:val="10"/>
  </w:num>
  <w:num w:numId="11">
    <w:abstractNumId w:val="5"/>
  </w:num>
  <w:num w:numId="12">
    <w:abstractNumId w:val="6"/>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904"/>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4883"/>
    <w:rsid w:val="003656D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A6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8A4"/>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39F2"/>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A0E"/>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999"/>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06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871D6"/>
    <w:rsid w:val="011F6449"/>
    <w:rsid w:val="01236AFB"/>
    <w:rsid w:val="013130FF"/>
    <w:rsid w:val="0134797A"/>
    <w:rsid w:val="0196797C"/>
    <w:rsid w:val="019F7441"/>
    <w:rsid w:val="01B37585"/>
    <w:rsid w:val="01C86BAE"/>
    <w:rsid w:val="01D55165"/>
    <w:rsid w:val="01D85524"/>
    <w:rsid w:val="01D96D82"/>
    <w:rsid w:val="01DF6BF8"/>
    <w:rsid w:val="01E40F01"/>
    <w:rsid w:val="01EC2C57"/>
    <w:rsid w:val="02134C06"/>
    <w:rsid w:val="022856D8"/>
    <w:rsid w:val="02557C87"/>
    <w:rsid w:val="025C672E"/>
    <w:rsid w:val="025F0711"/>
    <w:rsid w:val="02672869"/>
    <w:rsid w:val="026B2E25"/>
    <w:rsid w:val="026C4FD1"/>
    <w:rsid w:val="02824D4D"/>
    <w:rsid w:val="028F0098"/>
    <w:rsid w:val="02985DC6"/>
    <w:rsid w:val="029C4435"/>
    <w:rsid w:val="02B604C5"/>
    <w:rsid w:val="02B87C8B"/>
    <w:rsid w:val="02BF3353"/>
    <w:rsid w:val="02C34669"/>
    <w:rsid w:val="02DC4B10"/>
    <w:rsid w:val="02DD76CE"/>
    <w:rsid w:val="02F36323"/>
    <w:rsid w:val="02F41BAB"/>
    <w:rsid w:val="02F5619C"/>
    <w:rsid w:val="03087B13"/>
    <w:rsid w:val="0326446A"/>
    <w:rsid w:val="0328539C"/>
    <w:rsid w:val="032D5555"/>
    <w:rsid w:val="032F7747"/>
    <w:rsid w:val="033702A9"/>
    <w:rsid w:val="035E0C59"/>
    <w:rsid w:val="036634D2"/>
    <w:rsid w:val="03B629A7"/>
    <w:rsid w:val="03DD35E4"/>
    <w:rsid w:val="03DF01D1"/>
    <w:rsid w:val="03E017D2"/>
    <w:rsid w:val="03F1578E"/>
    <w:rsid w:val="04076900"/>
    <w:rsid w:val="041A5A3B"/>
    <w:rsid w:val="042311BA"/>
    <w:rsid w:val="042B157A"/>
    <w:rsid w:val="044742D6"/>
    <w:rsid w:val="046517CD"/>
    <w:rsid w:val="047010F6"/>
    <w:rsid w:val="048760F2"/>
    <w:rsid w:val="048E56D2"/>
    <w:rsid w:val="048F763B"/>
    <w:rsid w:val="049F330E"/>
    <w:rsid w:val="04AA775C"/>
    <w:rsid w:val="04AF1889"/>
    <w:rsid w:val="04C57A13"/>
    <w:rsid w:val="04E06764"/>
    <w:rsid w:val="04E33C83"/>
    <w:rsid w:val="04E70360"/>
    <w:rsid w:val="04EC2DD7"/>
    <w:rsid w:val="04F66F48"/>
    <w:rsid w:val="0509441B"/>
    <w:rsid w:val="050D65F7"/>
    <w:rsid w:val="0510168A"/>
    <w:rsid w:val="05251E14"/>
    <w:rsid w:val="0530758E"/>
    <w:rsid w:val="054E09BE"/>
    <w:rsid w:val="05585425"/>
    <w:rsid w:val="05607F4A"/>
    <w:rsid w:val="05A16594"/>
    <w:rsid w:val="05A7762D"/>
    <w:rsid w:val="05B71827"/>
    <w:rsid w:val="05C60BF6"/>
    <w:rsid w:val="05D473D2"/>
    <w:rsid w:val="05DE61E6"/>
    <w:rsid w:val="05EF1FFE"/>
    <w:rsid w:val="060519C4"/>
    <w:rsid w:val="060C11C7"/>
    <w:rsid w:val="060E5941"/>
    <w:rsid w:val="060F48B5"/>
    <w:rsid w:val="06110FAF"/>
    <w:rsid w:val="063476E9"/>
    <w:rsid w:val="06357182"/>
    <w:rsid w:val="06400C4E"/>
    <w:rsid w:val="064249C6"/>
    <w:rsid w:val="06493CA7"/>
    <w:rsid w:val="065A6178"/>
    <w:rsid w:val="06622973"/>
    <w:rsid w:val="066F1CF3"/>
    <w:rsid w:val="06732DD2"/>
    <w:rsid w:val="067E2606"/>
    <w:rsid w:val="067E6234"/>
    <w:rsid w:val="06930BB8"/>
    <w:rsid w:val="069D1231"/>
    <w:rsid w:val="06B50CF4"/>
    <w:rsid w:val="06B84C89"/>
    <w:rsid w:val="06BB2083"/>
    <w:rsid w:val="06CA3990"/>
    <w:rsid w:val="06CB2732"/>
    <w:rsid w:val="06D575E9"/>
    <w:rsid w:val="06DE5019"/>
    <w:rsid w:val="06DF3FC3"/>
    <w:rsid w:val="071023CF"/>
    <w:rsid w:val="07155AFD"/>
    <w:rsid w:val="07245D42"/>
    <w:rsid w:val="07264C62"/>
    <w:rsid w:val="072E6CF9"/>
    <w:rsid w:val="07343D73"/>
    <w:rsid w:val="074B23B8"/>
    <w:rsid w:val="076621A7"/>
    <w:rsid w:val="0779354C"/>
    <w:rsid w:val="0783652C"/>
    <w:rsid w:val="07952E86"/>
    <w:rsid w:val="07B6268B"/>
    <w:rsid w:val="07CB1A68"/>
    <w:rsid w:val="07DA68AB"/>
    <w:rsid w:val="08061376"/>
    <w:rsid w:val="08332819"/>
    <w:rsid w:val="0834033F"/>
    <w:rsid w:val="08452D77"/>
    <w:rsid w:val="086401F8"/>
    <w:rsid w:val="0870456A"/>
    <w:rsid w:val="08751CAA"/>
    <w:rsid w:val="087C3D79"/>
    <w:rsid w:val="087E4C40"/>
    <w:rsid w:val="088F370D"/>
    <w:rsid w:val="08901A19"/>
    <w:rsid w:val="08983078"/>
    <w:rsid w:val="08A871D0"/>
    <w:rsid w:val="08C90A87"/>
    <w:rsid w:val="08D66AD6"/>
    <w:rsid w:val="08DA33A3"/>
    <w:rsid w:val="08E80F13"/>
    <w:rsid w:val="09335624"/>
    <w:rsid w:val="0944690F"/>
    <w:rsid w:val="09535675"/>
    <w:rsid w:val="095F057D"/>
    <w:rsid w:val="095F346D"/>
    <w:rsid w:val="09642282"/>
    <w:rsid w:val="096D1D5A"/>
    <w:rsid w:val="097266A2"/>
    <w:rsid w:val="09733572"/>
    <w:rsid w:val="0976268F"/>
    <w:rsid w:val="09772C16"/>
    <w:rsid w:val="098353B5"/>
    <w:rsid w:val="0997284E"/>
    <w:rsid w:val="09A46ABD"/>
    <w:rsid w:val="09A92330"/>
    <w:rsid w:val="09B06B87"/>
    <w:rsid w:val="09C13146"/>
    <w:rsid w:val="09DA2234"/>
    <w:rsid w:val="09E04166"/>
    <w:rsid w:val="09F77876"/>
    <w:rsid w:val="0A1C0718"/>
    <w:rsid w:val="0A2A02F6"/>
    <w:rsid w:val="0A3D724D"/>
    <w:rsid w:val="0A3E7710"/>
    <w:rsid w:val="0A5B7E63"/>
    <w:rsid w:val="0A5C592B"/>
    <w:rsid w:val="0A794B51"/>
    <w:rsid w:val="0A7C5E93"/>
    <w:rsid w:val="0AA374A5"/>
    <w:rsid w:val="0AA87EEE"/>
    <w:rsid w:val="0AAB7649"/>
    <w:rsid w:val="0ABC5606"/>
    <w:rsid w:val="0AC46297"/>
    <w:rsid w:val="0AC566BE"/>
    <w:rsid w:val="0AD1117E"/>
    <w:rsid w:val="0ADE5D3C"/>
    <w:rsid w:val="0B03428F"/>
    <w:rsid w:val="0B051958"/>
    <w:rsid w:val="0B30404E"/>
    <w:rsid w:val="0B3B0B7C"/>
    <w:rsid w:val="0B4C6C14"/>
    <w:rsid w:val="0B4E0E79"/>
    <w:rsid w:val="0B547599"/>
    <w:rsid w:val="0B5E376C"/>
    <w:rsid w:val="0B631A88"/>
    <w:rsid w:val="0B683D45"/>
    <w:rsid w:val="0B7F3F11"/>
    <w:rsid w:val="0B884417"/>
    <w:rsid w:val="0B9176F8"/>
    <w:rsid w:val="0B920249"/>
    <w:rsid w:val="0BCF2858"/>
    <w:rsid w:val="0BF41E46"/>
    <w:rsid w:val="0BF6188C"/>
    <w:rsid w:val="0BF73C91"/>
    <w:rsid w:val="0C0A15BD"/>
    <w:rsid w:val="0C0F616A"/>
    <w:rsid w:val="0C13107F"/>
    <w:rsid w:val="0C170175"/>
    <w:rsid w:val="0C3010E8"/>
    <w:rsid w:val="0C5456E2"/>
    <w:rsid w:val="0C566AD6"/>
    <w:rsid w:val="0C571A41"/>
    <w:rsid w:val="0C5C1171"/>
    <w:rsid w:val="0C5E1CBC"/>
    <w:rsid w:val="0C615B50"/>
    <w:rsid w:val="0C8445DA"/>
    <w:rsid w:val="0C87121B"/>
    <w:rsid w:val="0C937D2A"/>
    <w:rsid w:val="0C970F7A"/>
    <w:rsid w:val="0C9E19D5"/>
    <w:rsid w:val="0CB20747"/>
    <w:rsid w:val="0CB70234"/>
    <w:rsid w:val="0CC007F7"/>
    <w:rsid w:val="0CC617AC"/>
    <w:rsid w:val="0CD161B4"/>
    <w:rsid w:val="0CE618DF"/>
    <w:rsid w:val="0CFE707A"/>
    <w:rsid w:val="0D063BDA"/>
    <w:rsid w:val="0D08375F"/>
    <w:rsid w:val="0D0A48BF"/>
    <w:rsid w:val="0D153941"/>
    <w:rsid w:val="0D184CFB"/>
    <w:rsid w:val="0D4A7419"/>
    <w:rsid w:val="0D556D8D"/>
    <w:rsid w:val="0D5C24F8"/>
    <w:rsid w:val="0D7816AE"/>
    <w:rsid w:val="0D7E7B62"/>
    <w:rsid w:val="0D827401"/>
    <w:rsid w:val="0D84094E"/>
    <w:rsid w:val="0D8A00E9"/>
    <w:rsid w:val="0D8D589E"/>
    <w:rsid w:val="0DA01C73"/>
    <w:rsid w:val="0DAE46EF"/>
    <w:rsid w:val="0DC569D5"/>
    <w:rsid w:val="0DD63300"/>
    <w:rsid w:val="0DDE336F"/>
    <w:rsid w:val="0DE335FC"/>
    <w:rsid w:val="0DF50604"/>
    <w:rsid w:val="0DF702FE"/>
    <w:rsid w:val="0E060E51"/>
    <w:rsid w:val="0E191EFC"/>
    <w:rsid w:val="0E2350DD"/>
    <w:rsid w:val="0E5604B2"/>
    <w:rsid w:val="0E5719EA"/>
    <w:rsid w:val="0E6A2710"/>
    <w:rsid w:val="0E6D5D79"/>
    <w:rsid w:val="0E9D0089"/>
    <w:rsid w:val="0EB77646"/>
    <w:rsid w:val="0EB803EE"/>
    <w:rsid w:val="0EC10F7D"/>
    <w:rsid w:val="0EC266A4"/>
    <w:rsid w:val="0EDC5694"/>
    <w:rsid w:val="0EE16A55"/>
    <w:rsid w:val="0EEA79A9"/>
    <w:rsid w:val="0EF716A8"/>
    <w:rsid w:val="0EF94D4B"/>
    <w:rsid w:val="0F00500D"/>
    <w:rsid w:val="0F14747F"/>
    <w:rsid w:val="0F2E3EDD"/>
    <w:rsid w:val="0F4958DC"/>
    <w:rsid w:val="0F515DF7"/>
    <w:rsid w:val="0F517A28"/>
    <w:rsid w:val="0F5573DD"/>
    <w:rsid w:val="0F596BA8"/>
    <w:rsid w:val="0F6248D2"/>
    <w:rsid w:val="0F692FC4"/>
    <w:rsid w:val="0F693536"/>
    <w:rsid w:val="0F7B0511"/>
    <w:rsid w:val="0F7B76D9"/>
    <w:rsid w:val="0F816ACD"/>
    <w:rsid w:val="0F9832DB"/>
    <w:rsid w:val="0FA5069E"/>
    <w:rsid w:val="0FBF3FD2"/>
    <w:rsid w:val="0FBF7FF3"/>
    <w:rsid w:val="0FC71A98"/>
    <w:rsid w:val="0FCF7BC5"/>
    <w:rsid w:val="0FE425F6"/>
    <w:rsid w:val="0FEA3728"/>
    <w:rsid w:val="100C28E0"/>
    <w:rsid w:val="10436BDA"/>
    <w:rsid w:val="10646583"/>
    <w:rsid w:val="107A6525"/>
    <w:rsid w:val="107D4B15"/>
    <w:rsid w:val="10831E63"/>
    <w:rsid w:val="108A3C80"/>
    <w:rsid w:val="109E4479"/>
    <w:rsid w:val="10BD6F35"/>
    <w:rsid w:val="10C06328"/>
    <w:rsid w:val="10C26171"/>
    <w:rsid w:val="10D52B69"/>
    <w:rsid w:val="10F33360"/>
    <w:rsid w:val="10FC16EA"/>
    <w:rsid w:val="110F1D40"/>
    <w:rsid w:val="11266F33"/>
    <w:rsid w:val="11531A90"/>
    <w:rsid w:val="117A285D"/>
    <w:rsid w:val="118963A1"/>
    <w:rsid w:val="11B65FE3"/>
    <w:rsid w:val="11BD6E3E"/>
    <w:rsid w:val="11C1677A"/>
    <w:rsid w:val="11C6522A"/>
    <w:rsid w:val="11DF131B"/>
    <w:rsid w:val="11E104CC"/>
    <w:rsid w:val="11E20309"/>
    <w:rsid w:val="12255233"/>
    <w:rsid w:val="12530213"/>
    <w:rsid w:val="12592091"/>
    <w:rsid w:val="125E4936"/>
    <w:rsid w:val="127723A9"/>
    <w:rsid w:val="12862074"/>
    <w:rsid w:val="12883966"/>
    <w:rsid w:val="129E45B4"/>
    <w:rsid w:val="12AE1052"/>
    <w:rsid w:val="12C73B30"/>
    <w:rsid w:val="12D4505D"/>
    <w:rsid w:val="12D81596"/>
    <w:rsid w:val="12F81A6B"/>
    <w:rsid w:val="13072A44"/>
    <w:rsid w:val="13421B62"/>
    <w:rsid w:val="135B1040"/>
    <w:rsid w:val="135B443E"/>
    <w:rsid w:val="135E44C2"/>
    <w:rsid w:val="135F4BE2"/>
    <w:rsid w:val="13915917"/>
    <w:rsid w:val="139231D1"/>
    <w:rsid w:val="13972AF8"/>
    <w:rsid w:val="139B1A0A"/>
    <w:rsid w:val="139D25C7"/>
    <w:rsid w:val="13A51976"/>
    <w:rsid w:val="13BF3CE4"/>
    <w:rsid w:val="13C411CB"/>
    <w:rsid w:val="13EE6E5B"/>
    <w:rsid w:val="141008D8"/>
    <w:rsid w:val="14125FE6"/>
    <w:rsid w:val="14150A44"/>
    <w:rsid w:val="142163F0"/>
    <w:rsid w:val="146D271E"/>
    <w:rsid w:val="14886F07"/>
    <w:rsid w:val="148D4BF9"/>
    <w:rsid w:val="14982588"/>
    <w:rsid w:val="149A5AD9"/>
    <w:rsid w:val="149E54BE"/>
    <w:rsid w:val="14A01236"/>
    <w:rsid w:val="14A7619D"/>
    <w:rsid w:val="14E13CC7"/>
    <w:rsid w:val="14E87F43"/>
    <w:rsid w:val="14F81A1E"/>
    <w:rsid w:val="15033A47"/>
    <w:rsid w:val="150536C3"/>
    <w:rsid w:val="150C1963"/>
    <w:rsid w:val="151447A0"/>
    <w:rsid w:val="15145780"/>
    <w:rsid w:val="151D7C38"/>
    <w:rsid w:val="152359C3"/>
    <w:rsid w:val="154A6454"/>
    <w:rsid w:val="15590EE8"/>
    <w:rsid w:val="156355DF"/>
    <w:rsid w:val="156649BE"/>
    <w:rsid w:val="15762120"/>
    <w:rsid w:val="15836462"/>
    <w:rsid w:val="15A37C46"/>
    <w:rsid w:val="15A530EA"/>
    <w:rsid w:val="15E3263E"/>
    <w:rsid w:val="15EC4728"/>
    <w:rsid w:val="162072FF"/>
    <w:rsid w:val="1644684C"/>
    <w:rsid w:val="16535D4D"/>
    <w:rsid w:val="16646293"/>
    <w:rsid w:val="166565F0"/>
    <w:rsid w:val="16796A28"/>
    <w:rsid w:val="167F185F"/>
    <w:rsid w:val="16A8729C"/>
    <w:rsid w:val="16B33777"/>
    <w:rsid w:val="16BC70A7"/>
    <w:rsid w:val="16C11582"/>
    <w:rsid w:val="16C6339E"/>
    <w:rsid w:val="172F2D79"/>
    <w:rsid w:val="173B3498"/>
    <w:rsid w:val="17557BEF"/>
    <w:rsid w:val="177B0C05"/>
    <w:rsid w:val="17914E66"/>
    <w:rsid w:val="17987CD2"/>
    <w:rsid w:val="17AA569F"/>
    <w:rsid w:val="17D349C1"/>
    <w:rsid w:val="17D34DF7"/>
    <w:rsid w:val="17D80170"/>
    <w:rsid w:val="17FD3BBB"/>
    <w:rsid w:val="181E0BA3"/>
    <w:rsid w:val="18244F26"/>
    <w:rsid w:val="1829217E"/>
    <w:rsid w:val="1830729E"/>
    <w:rsid w:val="1870062C"/>
    <w:rsid w:val="187B2A53"/>
    <w:rsid w:val="18817102"/>
    <w:rsid w:val="18830A15"/>
    <w:rsid w:val="18852B28"/>
    <w:rsid w:val="188B5321"/>
    <w:rsid w:val="18A74A4F"/>
    <w:rsid w:val="18DC0363"/>
    <w:rsid w:val="18DE5293"/>
    <w:rsid w:val="18E1003E"/>
    <w:rsid w:val="18F34D83"/>
    <w:rsid w:val="192B77DB"/>
    <w:rsid w:val="193E071D"/>
    <w:rsid w:val="19932372"/>
    <w:rsid w:val="19946D55"/>
    <w:rsid w:val="19A20DD5"/>
    <w:rsid w:val="19A215AC"/>
    <w:rsid w:val="19A228E7"/>
    <w:rsid w:val="19A52E4A"/>
    <w:rsid w:val="19AE03F1"/>
    <w:rsid w:val="19B05E2A"/>
    <w:rsid w:val="19E16D92"/>
    <w:rsid w:val="19F71DF3"/>
    <w:rsid w:val="1A071A03"/>
    <w:rsid w:val="1A11007A"/>
    <w:rsid w:val="1A11084C"/>
    <w:rsid w:val="1A1A3838"/>
    <w:rsid w:val="1A1A60DF"/>
    <w:rsid w:val="1A1C3241"/>
    <w:rsid w:val="1A1F16AE"/>
    <w:rsid w:val="1A332FCB"/>
    <w:rsid w:val="1A352420"/>
    <w:rsid w:val="1A376963"/>
    <w:rsid w:val="1A3A17E5"/>
    <w:rsid w:val="1A3B5C77"/>
    <w:rsid w:val="1A472154"/>
    <w:rsid w:val="1A6B2A23"/>
    <w:rsid w:val="1A6D0C94"/>
    <w:rsid w:val="1A890B80"/>
    <w:rsid w:val="1A984BAD"/>
    <w:rsid w:val="1AA36EB0"/>
    <w:rsid w:val="1AB47FAD"/>
    <w:rsid w:val="1AB8220E"/>
    <w:rsid w:val="1ACC48EB"/>
    <w:rsid w:val="1ACF5914"/>
    <w:rsid w:val="1AE314C2"/>
    <w:rsid w:val="1AE4166C"/>
    <w:rsid w:val="1AF06CFB"/>
    <w:rsid w:val="1AF11B8D"/>
    <w:rsid w:val="1AF916A0"/>
    <w:rsid w:val="1AFD0A64"/>
    <w:rsid w:val="1AFD1CF3"/>
    <w:rsid w:val="1B0442B2"/>
    <w:rsid w:val="1B11359C"/>
    <w:rsid w:val="1B2A271F"/>
    <w:rsid w:val="1B2D1349"/>
    <w:rsid w:val="1B530544"/>
    <w:rsid w:val="1B713184"/>
    <w:rsid w:val="1B7455D9"/>
    <w:rsid w:val="1B9206DD"/>
    <w:rsid w:val="1BA209CF"/>
    <w:rsid w:val="1BB4777D"/>
    <w:rsid w:val="1BC2714F"/>
    <w:rsid w:val="1BD13E7A"/>
    <w:rsid w:val="1BD75AB8"/>
    <w:rsid w:val="1BD81872"/>
    <w:rsid w:val="1BE96EEF"/>
    <w:rsid w:val="1C0459C2"/>
    <w:rsid w:val="1C1B3B4A"/>
    <w:rsid w:val="1C204A0A"/>
    <w:rsid w:val="1C28551E"/>
    <w:rsid w:val="1C5F33CB"/>
    <w:rsid w:val="1C6C7C4F"/>
    <w:rsid w:val="1C88086E"/>
    <w:rsid w:val="1C9F1DD3"/>
    <w:rsid w:val="1CCD2057"/>
    <w:rsid w:val="1CE51334"/>
    <w:rsid w:val="1CEC2B3E"/>
    <w:rsid w:val="1CF279B4"/>
    <w:rsid w:val="1CFF214E"/>
    <w:rsid w:val="1D0139E2"/>
    <w:rsid w:val="1D266CE1"/>
    <w:rsid w:val="1D3603DA"/>
    <w:rsid w:val="1D383886"/>
    <w:rsid w:val="1D3958E6"/>
    <w:rsid w:val="1D3963AF"/>
    <w:rsid w:val="1D3F35B6"/>
    <w:rsid w:val="1D4F1A4B"/>
    <w:rsid w:val="1D6A673C"/>
    <w:rsid w:val="1D9247AE"/>
    <w:rsid w:val="1D975B9E"/>
    <w:rsid w:val="1DA82F09"/>
    <w:rsid w:val="1DA92258"/>
    <w:rsid w:val="1DB567EC"/>
    <w:rsid w:val="1DBF2E6B"/>
    <w:rsid w:val="1DC15D79"/>
    <w:rsid w:val="1DD77306"/>
    <w:rsid w:val="1DF51A98"/>
    <w:rsid w:val="1DF63C75"/>
    <w:rsid w:val="1E051CD9"/>
    <w:rsid w:val="1E15149D"/>
    <w:rsid w:val="1E1E141D"/>
    <w:rsid w:val="1E215788"/>
    <w:rsid w:val="1E382E0D"/>
    <w:rsid w:val="1E3D060F"/>
    <w:rsid w:val="1E3F7D2E"/>
    <w:rsid w:val="1E4134E4"/>
    <w:rsid w:val="1E5062B3"/>
    <w:rsid w:val="1E523514"/>
    <w:rsid w:val="1E714A66"/>
    <w:rsid w:val="1E802593"/>
    <w:rsid w:val="1E8B6156"/>
    <w:rsid w:val="1EA703CC"/>
    <w:rsid w:val="1EB51D82"/>
    <w:rsid w:val="1EB7330C"/>
    <w:rsid w:val="1ECE694A"/>
    <w:rsid w:val="1ED2301D"/>
    <w:rsid w:val="1F02489B"/>
    <w:rsid w:val="1F031D48"/>
    <w:rsid w:val="1F0A0FF3"/>
    <w:rsid w:val="1F0C571A"/>
    <w:rsid w:val="1F3F1511"/>
    <w:rsid w:val="1F454277"/>
    <w:rsid w:val="1F472D5E"/>
    <w:rsid w:val="1F5771FF"/>
    <w:rsid w:val="1F675F89"/>
    <w:rsid w:val="1F751511"/>
    <w:rsid w:val="1F7A31F0"/>
    <w:rsid w:val="1F7C3B44"/>
    <w:rsid w:val="1F941997"/>
    <w:rsid w:val="1F9961B3"/>
    <w:rsid w:val="1FA0658E"/>
    <w:rsid w:val="1FD52574"/>
    <w:rsid w:val="1FE61346"/>
    <w:rsid w:val="1FE868A9"/>
    <w:rsid w:val="1FEB5DD4"/>
    <w:rsid w:val="1FFC2C71"/>
    <w:rsid w:val="20034907"/>
    <w:rsid w:val="201227DB"/>
    <w:rsid w:val="20173E4B"/>
    <w:rsid w:val="202417A3"/>
    <w:rsid w:val="202A4011"/>
    <w:rsid w:val="204E48BC"/>
    <w:rsid w:val="20547378"/>
    <w:rsid w:val="2059673D"/>
    <w:rsid w:val="20765541"/>
    <w:rsid w:val="20773208"/>
    <w:rsid w:val="208921B3"/>
    <w:rsid w:val="208C0B17"/>
    <w:rsid w:val="20973DEB"/>
    <w:rsid w:val="20B26522"/>
    <w:rsid w:val="20B44310"/>
    <w:rsid w:val="20B6593D"/>
    <w:rsid w:val="20C41A43"/>
    <w:rsid w:val="20EB5DCE"/>
    <w:rsid w:val="210668C5"/>
    <w:rsid w:val="211116EB"/>
    <w:rsid w:val="212C3D17"/>
    <w:rsid w:val="213B5E42"/>
    <w:rsid w:val="216133FC"/>
    <w:rsid w:val="21D56769"/>
    <w:rsid w:val="21DE2BA8"/>
    <w:rsid w:val="21E52EF3"/>
    <w:rsid w:val="21F80DD9"/>
    <w:rsid w:val="21F973F1"/>
    <w:rsid w:val="21FB5D7B"/>
    <w:rsid w:val="22015E94"/>
    <w:rsid w:val="22052A8B"/>
    <w:rsid w:val="220B1C3D"/>
    <w:rsid w:val="221D1D20"/>
    <w:rsid w:val="22334A87"/>
    <w:rsid w:val="2234120F"/>
    <w:rsid w:val="22484CBB"/>
    <w:rsid w:val="226B2757"/>
    <w:rsid w:val="2278245D"/>
    <w:rsid w:val="227F78B3"/>
    <w:rsid w:val="22987080"/>
    <w:rsid w:val="229879F0"/>
    <w:rsid w:val="229A47A7"/>
    <w:rsid w:val="22A20FA7"/>
    <w:rsid w:val="22AB375D"/>
    <w:rsid w:val="22AC4529"/>
    <w:rsid w:val="22B150AC"/>
    <w:rsid w:val="22BE6801"/>
    <w:rsid w:val="22CC769A"/>
    <w:rsid w:val="22D56B65"/>
    <w:rsid w:val="22E449E3"/>
    <w:rsid w:val="22F15F51"/>
    <w:rsid w:val="22F46581"/>
    <w:rsid w:val="231F7242"/>
    <w:rsid w:val="23305E7B"/>
    <w:rsid w:val="233500BF"/>
    <w:rsid w:val="23377FF7"/>
    <w:rsid w:val="233A0AA7"/>
    <w:rsid w:val="235963F1"/>
    <w:rsid w:val="236B425F"/>
    <w:rsid w:val="23810484"/>
    <w:rsid w:val="23836192"/>
    <w:rsid w:val="23901F29"/>
    <w:rsid w:val="23906919"/>
    <w:rsid w:val="239C0061"/>
    <w:rsid w:val="23A45F21"/>
    <w:rsid w:val="23B908A4"/>
    <w:rsid w:val="23C94F25"/>
    <w:rsid w:val="23D41AC5"/>
    <w:rsid w:val="23E95BEF"/>
    <w:rsid w:val="23F64F4C"/>
    <w:rsid w:val="23FD0064"/>
    <w:rsid w:val="24212865"/>
    <w:rsid w:val="242A6ACA"/>
    <w:rsid w:val="242F26B6"/>
    <w:rsid w:val="24354C79"/>
    <w:rsid w:val="24384A9D"/>
    <w:rsid w:val="243948BB"/>
    <w:rsid w:val="24422DFE"/>
    <w:rsid w:val="2448014D"/>
    <w:rsid w:val="245375B0"/>
    <w:rsid w:val="24544288"/>
    <w:rsid w:val="245D3851"/>
    <w:rsid w:val="24627D04"/>
    <w:rsid w:val="24642C0A"/>
    <w:rsid w:val="246C6F40"/>
    <w:rsid w:val="24AB32DF"/>
    <w:rsid w:val="24B22173"/>
    <w:rsid w:val="24B6415E"/>
    <w:rsid w:val="24B95AD9"/>
    <w:rsid w:val="24BE24DA"/>
    <w:rsid w:val="24CF5825"/>
    <w:rsid w:val="24D663E6"/>
    <w:rsid w:val="24D77F2B"/>
    <w:rsid w:val="24D92557"/>
    <w:rsid w:val="24EC7B7F"/>
    <w:rsid w:val="252C662A"/>
    <w:rsid w:val="25317C88"/>
    <w:rsid w:val="258521D7"/>
    <w:rsid w:val="258B00E2"/>
    <w:rsid w:val="25910F48"/>
    <w:rsid w:val="25A917A6"/>
    <w:rsid w:val="25BE27CC"/>
    <w:rsid w:val="25F74A5C"/>
    <w:rsid w:val="25FA3833"/>
    <w:rsid w:val="26152DFC"/>
    <w:rsid w:val="2628662C"/>
    <w:rsid w:val="262A525E"/>
    <w:rsid w:val="262D45DE"/>
    <w:rsid w:val="26443D59"/>
    <w:rsid w:val="264F2AD0"/>
    <w:rsid w:val="2653592E"/>
    <w:rsid w:val="265A320F"/>
    <w:rsid w:val="26733F17"/>
    <w:rsid w:val="26867B60"/>
    <w:rsid w:val="26871DC8"/>
    <w:rsid w:val="26946172"/>
    <w:rsid w:val="269C1322"/>
    <w:rsid w:val="269D1654"/>
    <w:rsid w:val="26A53EF9"/>
    <w:rsid w:val="26A60202"/>
    <w:rsid w:val="26A94201"/>
    <w:rsid w:val="26AC274F"/>
    <w:rsid w:val="26C14114"/>
    <w:rsid w:val="26D331E5"/>
    <w:rsid w:val="26DD00C8"/>
    <w:rsid w:val="270216DD"/>
    <w:rsid w:val="27044A29"/>
    <w:rsid w:val="271D34C8"/>
    <w:rsid w:val="274F7745"/>
    <w:rsid w:val="275859A0"/>
    <w:rsid w:val="275B723E"/>
    <w:rsid w:val="276142BF"/>
    <w:rsid w:val="276A4BA9"/>
    <w:rsid w:val="27783712"/>
    <w:rsid w:val="277F5944"/>
    <w:rsid w:val="27820FA4"/>
    <w:rsid w:val="278D41FD"/>
    <w:rsid w:val="278E3170"/>
    <w:rsid w:val="27907362"/>
    <w:rsid w:val="279B001D"/>
    <w:rsid w:val="27AA40BC"/>
    <w:rsid w:val="27B02D58"/>
    <w:rsid w:val="27CB43C4"/>
    <w:rsid w:val="27D019DA"/>
    <w:rsid w:val="27FA27FC"/>
    <w:rsid w:val="282C255A"/>
    <w:rsid w:val="283104DE"/>
    <w:rsid w:val="28333E1D"/>
    <w:rsid w:val="283350DF"/>
    <w:rsid w:val="2838132E"/>
    <w:rsid w:val="283C0E1E"/>
    <w:rsid w:val="28446343"/>
    <w:rsid w:val="28454BD6"/>
    <w:rsid w:val="28455253"/>
    <w:rsid w:val="28456613"/>
    <w:rsid w:val="28551971"/>
    <w:rsid w:val="285B1C53"/>
    <w:rsid w:val="286C3843"/>
    <w:rsid w:val="287A5637"/>
    <w:rsid w:val="289F7086"/>
    <w:rsid w:val="28B27332"/>
    <w:rsid w:val="28BE6B17"/>
    <w:rsid w:val="28C32028"/>
    <w:rsid w:val="28C66939"/>
    <w:rsid w:val="28C70CDE"/>
    <w:rsid w:val="28CC490F"/>
    <w:rsid w:val="28DE40AA"/>
    <w:rsid w:val="28F11C08"/>
    <w:rsid w:val="291B6C85"/>
    <w:rsid w:val="29316E30"/>
    <w:rsid w:val="29345E77"/>
    <w:rsid w:val="293A32D8"/>
    <w:rsid w:val="294C65AD"/>
    <w:rsid w:val="29500971"/>
    <w:rsid w:val="295B69D2"/>
    <w:rsid w:val="296543A4"/>
    <w:rsid w:val="29783D35"/>
    <w:rsid w:val="297A5D79"/>
    <w:rsid w:val="29806583"/>
    <w:rsid w:val="298A6510"/>
    <w:rsid w:val="298B3C4C"/>
    <w:rsid w:val="298C7B83"/>
    <w:rsid w:val="299A22A0"/>
    <w:rsid w:val="299D58EC"/>
    <w:rsid w:val="29A76BAF"/>
    <w:rsid w:val="29C66159"/>
    <w:rsid w:val="29C9048F"/>
    <w:rsid w:val="29DB4666"/>
    <w:rsid w:val="29E43918"/>
    <w:rsid w:val="29F26D24"/>
    <w:rsid w:val="2A15033F"/>
    <w:rsid w:val="2A1662C1"/>
    <w:rsid w:val="2A1C7367"/>
    <w:rsid w:val="2A2815FA"/>
    <w:rsid w:val="2A332A5B"/>
    <w:rsid w:val="2A426494"/>
    <w:rsid w:val="2A554419"/>
    <w:rsid w:val="2A5A558B"/>
    <w:rsid w:val="2A626559"/>
    <w:rsid w:val="2A6D6092"/>
    <w:rsid w:val="2A7D76B4"/>
    <w:rsid w:val="2AA075F4"/>
    <w:rsid w:val="2AA1765E"/>
    <w:rsid w:val="2ADB626D"/>
    <w:rsid w:val="2AEA324F"/>
    <w:rsid w:val="2AEF78BB"/>
    <w:rsid w:val="2B0674C1"/>
    <w:rsid w:val="2B151BE2"/>
    <w:rsid w:val="2B1971F4"/>
    <w:rsid w:val="2B437463"/>
    <w:rsid w:val="2B512E32"/>
    <w:rsid w:val="2B703976"/>
    <w:rsid w:val="2B7807EE"/>
    <w:rsid w:val="2BA50BF7"/>
    <w:rsid w:val="2BBF00EC"/>
    <w:rsid w:val="2BC37CFD"/>
    <w:rsid w:val="2BC439A8"/>
    <w:rsid w:val="2BC74EA2"/>
    <w:rsid w:val="2BD5237F"/>
    <w:rsid w:val="2BD63337"/>
    <w:rsid w:val="2BDD3B36"/>
    <w:rsid w:val="2BE536CE"/>
    <w:rsid w:val="2BE758D9"/>
    <w:rsid w:val="2BF346BB"/>
    <w:rsid w:val="2C02201D"/>
    <w:rsid w:val="2C09049E"/>
    <w:rsid w:val="2C0A653C"/>
    <w:rsid w:val="2C174AF9"/>
    <w:rsid w:val="2C191F85"/>
    <w:rsid w:val="2C1D2D14"/>
    <w:rsid w:val="2C5524AE"/>
    <w:rsid w:val="2CBC739B"/>
    <w:rsid w:val="2CD258AD"/>
    <w:rsid w:val="2CE82D6F"/>
    <w:rsid w:val="2D1A3236"/>
    <w:rsid w:val="2D2F71A3"/>
    <w:rsid w:val="2D343236"/>
    <w:rsid w:val="2D375814"/>
    <w:rsid w:val="2D52151C"/>
    <w:rsid w:val="2D575011"/>
    <w:rsid w:val="2D662AFE"/>
    <w:rsid w:val="2D7B1018"/>
    <w:rsid w:val="2D7C0EAC"/>
    <w:rsid w:val="2D872B3B"/>
    <w:rsid w:val="2DA252C2"/>
    <w:rsid w:val="2DA27975"/>
    <w:rsid w:val="2DAF5F38"/>
    <w:rsid w:val="2DBD6687"/>
    <w:rsid w:val="2DD15014"/>
    <w:rsid w:val="2DD24266"/>
    <w:rsid w:val="2DD7176A"/>
    <w:rsid w:val="2DF72DE4"/>
    <w:rsid w:val="2E0054CD"/>
    <w:rsid w:val="2E0220AF"/>
    <w:rsid w:val="2E093550"/>
    <w:rsid w:val="2E14000D"/>
    <w:rsid w:val="2E183793"/>
    <w:rsid w:val="2E3F7A9E"/>
    <w:rsid w:val="2E4B082A"/>
    <w:rsid w:val="2E4D4C86"/>
    <w:rsid w:val="2E556795"/>
    <w:rsid w:val="2E5D459D"/>
    <w:rsid w:val="2E5D4E86"/>
    <w:rsid w:val="2E5D790B"/>
    <w:rsid w:val="2E6206A8"/>
    <w:rsid w:val="2E712CF1"/>
    <w:rsid w:val="2E8B0409"/>
    <w:rsid w:val="2E9A3C18"/>
    <w:rsid w:val="2EAC422C"/>
    <w:rsid w:val="2EB536D8"/>
    <w:rsid w:val="2EBB0FEE"/>
    <w:rsid w:val="2EC60F6B"/>
    <w:rsid w:val="2EC63002"/>
    <w:rsid w:val="2ECB2EFB"/>
    <w:rsid w:val="2ED1039E"/>
    <w:rsid w:val="2F0A6B38"/>
    <w:rsid w:val="2F326AD7"/>
    <w:rsid w:val="2F937F7F"/>
    <w:rsid w:val="2F946CCB"/>
    <w:rsid w:val="2FA3158A"/>
    <w:rsid w:val="2FA433C5"/>
    <w:rsid w:val="2FBF55B6"/>
    <w:rsid w:val="2FD25781"/>
    <w:rsid w:val="2FD71E49"/>
    <w:rsid w:val="2FDC745C"/>
    <w:rsid w:val="2FF05432"/>
    <w:rsid w:val="2FFD7934"/>
    <w:rsid w:val="30171547"/>
    <w:rsid w:val="302477D8"/>
    <w:rsid w:val="305308D8"/>
    <w:rsid w:val="306233EC"/>
    <w:rsid w:val="306F0EA2"/>
    <w:rsid w:val="30733ACD"/>
    <w:rsid w:val="308C3862"/>
    <w:rsid w:val="309379D8"/>
    <w:rsid w:val="30A06F5B"/>
    <w:rsid w:val="30A270F7"/>
    <w:rsid w:val="30A76A47"/>
    <w:rsid w:val="30BC2C37"/>
    <w:rsid w:val="30D826BB"/>
    <w:rsid w:val="30DF1478"/>
    <w:rsid w:val="30EC586F"/>
    <w:rsid w:val="30F009F7"/>
    <w:rsid w:val="30F57DBC"/>
    <w:rsid w:val="30FD4BD0"/>
    <w:rsid w:val="311327DC"/>
    <w:rsid w:val="31550888"/>
    <w:rsid w:val="3166515D"/>
    <w:rsid w:val="317624B4"/>
    <w:rsid w:val="318F6165"/>
    <w:rsid w:val="319C6071"/>
    <w:rsid w:val="31AC537E"/>
    <w:rsid w:val="31AD7299"/>
    <w:rsid w:val="31B533E9"/>
    <w:rsid w:val="31D125D7"/>
    <w:rsid w:val="31D95F77"/>
    <w:rsid w:val="31E3679B"/>
    <w:rsid w:val="31E732FD"/>
    <w:rsid w:val="31EB6578"/>
    <w:rsid w:val="320D7387"/>
    <w:rsid w:val="32266F65"/>
    <w:rsid w:val="32290665"/>
    <w:rsid w:val="32495441"/>
    <w:rsid w:val="32517576"/>
    <w:rsid w:val="32534AFB"/>
    <w:rsid w:val="326F30B5"/>
    <w:rsid w:val="32702019"/>
    <w:rsid w:val="3276294B"/>
    <w:rsid w:val="327F6A81"/>
    <w:rsid w:val="32827CEF"/>
    <w:rsid w:val="328718AD"/>
    <w:rsid w:val="32A36F3E"/>
    <w:rsid w:val="32BE5C2C"/>
    <w:rsid w:val="32D57EA5"/>
    <w:rsid w:val="32FB6478"/>
    <w:rsid w:val="32FD564D"/>
    <w:rsid w:val="331F035E"/>
    <w:rsid w:val="332378F3"/>
    <w:rsid w:val="33263B3F"/>
    <w:rsid w:val="332801C0"/>
    <w:rsid w:val="333948D8"/>
    <w:rsid w:val="333C1C99"/>
    <w:rsid w:val="33513762"/>
    <w:rsid w:val="336963EB"/>
    <w:rsid w:val="336C0182"/>
    <w:rsid w:val="336D4581"/>
    <w:rsid w:val="337F3437"/>
    <w:rsid w:val="3381276E"/>
    <w:rsid w:val="33816EEB"/>
    <w:rsid w:val="338813BB"/>
    <w:rsid w:val="33BC2E13"/>
    <w:rsid w:val="33C030A8"/>
    <w:rsid w:val="33C543BD"/>
    <w:rsid w:val="33C93758"/>
    <w:rsid w:val="33D068BE"/>
    <w:rsid w:val="33D31EF5"/>
    <w:rsid w:val="33EB55CD"/>
    <w:rsid w:val="33EC4C02"/>
    <w:rsid w:val="33F7453E"/>
    <w:rsid w:val="34040237"/>
    <w:rsid w:val="340D2360"/>
    <w:rsid w:val="3410665D"/>
    <w:rsid w:val="34211214"/>
    <w:rsid w:val="342C61EA"/>
    <w:rsid w:val="342E63AB"/>
    <w:rsid w:val="3442156A"/>
    <w:rsid w:val="346040E6"/>
    <w:rsid w:val="347D25A2"/>
    <w:rsid w:val="348B7FB5"/>
    <w:rsid w:val="34950E68"/>
    <w:rsid w:val="34984B38"/>
    <w:rsid w:val="34986E94"/>
    <w:rsid w:val="34A94D49"/>
    <w:rsid w:val="34AF62C9"/>
    <w:rsid w:val="34B00BC9"/>
    <w:rsid w:val="34C46934"/>
    <w:rsid w:val="34CB4388"/>
    <w:rsid w:val="34FA6E12"/>
    <w:rsid w:val="354D7158"/>
    <w:rsid w:val="356B2D42"/>
    <w:rsid w:val="357070B5"/>
    <w:rsid w:val="35777939"/>
    <w:rsid w:val="358D5588"/>
    <w:rsid w:val="358D6543"/>
    <w:rsid w:val="35924418"/>
    <w:rsid w:val="35973796"/>
    <w:rsid w:val="35C1713F"/>
    <w:rsid w:val="35D46361"/>
    <w:rsid w:val="3637277E"/>
    <w:rsid w:val="363A3B40"/>
    <w:rsid w:val="365302AE"/>
    <w:rsid w:val="36607A0A"/>
    <w:rsid w:val="366E227C"/>
    <w:rsid w:val="366F2E0D"/>
    <w:rsid w:val="367B6A5C"/>
    <w:rsid w:val="369D12D4"/>
    <w:rsid w:val="36A74ADA"/>
    <w:rsid w:val="36AD60D5"/>
    <w:rsid w:val="36B224F9"/>
    <w:rsid w:val="36BE19DF"/>
    <w:rsid w:val="36D44842"/>
    <w:rsid w:val="36DB7A54"/>
    <w:rsid w:val="36EC0CC9"/>
    <w:rsid w:val="36ED12B4"/>
    <w:rsid w:val="372B49E6"/>
    <w:rsid w:val="372E6486"/>
    <w:rsid w:val="37357164"/>
    <w:rsid w:val="373F410B"/>
    <w:rsid w:val="37577E04"/>
    <w:rsid w:val="379A346B"/>
    <w:rsid w:val="37CF580A"/>
    <w:rsid w:val="37EE7094"/>
    <w:rsid w:val="37EF1A09"/>
    <w:rsid w:val="380D2735"/>
    <w:rsid w:val="380F20AB"/>
    <w:rsid w:val="38251997"/>
    <w:rsid w:val="38296C89"/>
    <w:rsid w:val="383002EB"/>
    <w:rsid w:val="385373AF"/>
    <w:rsid w:val="38586797"/>
    <w:rsid w:val="385D15DF"/>
    <w:rsid w:val="387B504A"/>
    <w:rsid w:val="387E2D8D"/>
    <w:rsid w:val="38A01F72"/>
    <w:rsid w:val="38AC78FA"/>
    <w:rsid w:val="38BC0149"/>
    <w:rsid w:val="38C04328"/>
    <w:rsid w:val="38CC7CCD"/>
    <w:rsid w:val="38D87D1C"/>
    <w:rsid w:val="38E17D08"/>
    <w:rsid w:val="38FD0499"/>
    <w:rsid w:val="38FE7A29"/>
    <w:rsid w:val="39047736"/>
    <w:rsid w:val="391B511C"/>
    <w:rsid w:val="391C7B3B"/>
    <w:rsid w:val="394B77AC"/>
    <w:rsid w:val="39555F8E"/>
    <w:rsid w:val="39636459"/>
    <w:rsid w:val="396B7F6C"/>
    <w:rsid w:val="39706B79"/>
    <w:rsid w:val="3980268B"/>
    <w:rsid w:val="39B263C8"/>
    <w:rsid w:val="39B417A9"/>
    <w:rsid w:val="39C62C3D"/>
    <w:rsid w:val="39EE1244"/>
    <w:rsid w:val="39F279C8"/>
    <w:rsid w:val="39F60B9B"/>
    <w:rsid w:val="39FC5695"/>
    <w:rsid w:val="3A006D8E"/>
    <w:rsid w:val="3A1E0667"/>
    <w:rsid w:val="3A3651E5"/>
    <w:rsid w:val="3A4B6C9E"/>
    <w:rsid w:val="3A6B3438"/>
    <w:rsid w:val="3A744481"/>
    <w:rsid w:val="3A8C5CE4"/>
    <w:rsid w:val="3A8C7BEF"/>
    <w:rsid w:val="3A906246"/>
    <w:rsid w:val="3AA27206"/>
    <w:rsid w:val="3AC8566A"/>
    <w:rsid w:val="3AEB3C92"/>
    <w:rsid w:val="3B1C22BD"/>
    <w:rsid w:val="3B2349B7"/>
    <w:rsid w:val="3B266A1C"/>
    <w:rsid w:val="3B5B5607"/>
    <w:rsid w:val="3B60677A"/>
    <w:rsid w:val="3B616CFF"/>
    <w:rsid w:val="3B6259F6"/>
    <w:rsid w:val="3B8A37F6"/>
    <w:rsid w:val="3B976654"/>
    <w:rsid w:val="3BC01EFC"/>
    <w:rsid w:val="3BCA786A"/>
    <w:rsid w:val="3BCE740A"/>
    <w:rsid w:val="3BD02A97"/>
    <w:rsid w:val="3BD31E2F"/>
    <w:rsid w:val="3BD41F3D"/>
    <w:rsid w:val="3BE75ACE"/>
    <w:rsid w:val="3BF15831"/>
    <w:rsid w:val="3C09008A"/>
    <w:rsid w:val="3C0E61D6"/>
    <w:rsid w:val="3C105946"/>
    <w:rsid w:val="3C255BE7"/>
    <w:rsid w:val="3C261771"/>
    <w:rsid w:val="3C471448"/>
    <w:rsid w:val="3C5F759A"/>
    <w:rsid w:val="3C633A8B"/>
    <w:rsid w:val="3C6C525A"/>
    <w:rsid w:val="3C97225D"/>
    <w:rsid w:val="3C9C5ED7"/>
    <w:rsid w:val="3CC01BC6"/>
    <w:rsid w:val="3CCE23CB"/>
    <w:rsid w:val="3CD17D17"/>
    <w:rsid w:val="3CF03B2D"/>
    <w:rsid w:val="3CF647B9"/>
    <w:rsid w:val="3D066478"/>
    <w:rsid w:val="3D0E3C97"/>
    <w:rsid w:val="3D2A134E"/>
    <w:rsid w:val="3D384C7A"/>
    <w:rsid w:val="3D3B56F0"/>
    <w:rsid w:val="3D3C7F39"/>
    <w:rsid w:val="3D440F09"/>
    <w:rsid w:val="3D4504A0"/>
    <w:rsid w:val="3D5F6B21"/>
    <w:rsid w:val="3D6E6391"/>
    <w:rsid w:val="3D8734BB"/>
    <w:rsid w:val="3D9902F3"/>
    <w:rsid w:val="3D9A11D4"/>
    <w:rsid w:val="3DA16D89"/>
    <w:rsid w:val="3DA364BE"/>
    <w:rsid w:val="3DA91E2A"/>
    <w:rsid w:val="3DE041CB"/>
    <w:rsid w:val="3DE503C5"/>
    <w:rsid w:val="3DF26781"/>
    <w:rsid w:val="3E0D48F6"/>
    <w:rsid w:val="3E1868B4"/>
    <w:rsid w:val="3E2E064A"/>
    <w:rsid w:val="3E367B2B"/>
    <w:rsid w:val="3E377251"/>
    <w:rsid w:val="3E38578C"/>
    <w:rsid w:val="3E421F1A"/>
    <w:rsid w:val="3E42664B"/>
    <w:rsid w:val="3E436EC7"/>
    <w:rsid w:val="3E5A7334"/>
    <w:rsid w:val="3E665081"/>
    <w:rsid w:val="3E744BC7"/>
    <w:rsid w:val="3E7720F3"/>
    <w:rsid w:val="3E7B5D6B"/>
    <w:rsid w:val="3E800582"/>
    <w:rsid w:val="3E843E66"/>
    <w:rsid w:val="3E852940"/>
    <w:rsid w:val="3E8F51FE"/>
    <w:rsid w:val="3E926F87"/>
    <w:rsid w:val="3E9A59DE"/>
    <w:rsid w:val="3EA6485A"/>
    <w:rsid w:val="3EAD0503"/>
    <w:rsid w:val="3EAF4836"/>
    <w:rsid w:val="3EBB76E9"/>
    <w:rsid w:val="3EC33DFA"/>
    <w:rsid w:val="3EDB6D7D"/>
    <w:rsid w:val="3EE576C2"/>
    <w:rsid w:val="3EE946F5"/>
    <w:rsid w:val="3EEB5665"/>
    <w:rsid w:val="3EED6041"/>
    <w:rsid w:val="3EEE6411"/>
    <w:rsid w:val="3F044669"/>
    <w:rsid w:val="3F060E16"/>
    <w:rsid w:val="3F1D1096"/>
    <w:rsid w:val="3F2F0234"/>
    <w:rsid w:val="3F3B19D7"/>
    <w:rsid w:val="3F6363FE"/>
    <w:rsid w:val="3F677F42"/>
    <w:rsid w:val="3F6A3050"/>
    <w:rsid w:val="3F72393E"/>
    <w:rsid w:val="3F756B8F"/>
    <w:rsid w:val="3F95482B"/>
    <w:rsid w:val="3FB91486"/>
    <w:rsid w:val="3FE74635"/>
    <w:rsid w:val="3FF81180"/>
    <w:rsid w:val="3FF86C89"/>
    <w:rsid w:val="40023682"/>
    <w:rsid w:val="400E0F9A"/>
    <w:rsid w:val="4019356B"/>
    <w:rsid w:val="401D732F"/>
    <w:rsid w:val="40234380"/>
    <w:rsid w:val="40353AA6"/>
    <w:rsid w:val="403E6DF1"/>
    <w:rsid w:val="40582B17"/>
    <w:rsid w:val="40592157"/>
    <w:rsid w:val="405A3350"/>
    <w:rsid w:val="406E1CAE"/>
    <w:rsid w:val="409C7B23"/>
    <w:rsid w:val="40A0133A"/>
    <w:rsid w:val="40A84E4B"/>
    <w:rsid w:val="40AC0BA9"/>
    <w:rsid w:val="40B261A2"/>
    <w:rsid w:val="40C31A53"/>
    <w:rsid w:val="40D916DC"/>
    <w:rsid w:val="40DF1C9F"/>
    <w:rsid w:val="40ED0AAF"/>
    <w:rsid w:val="40FF545D"/>
    <w:rsid w:val="410067C8"/>
    <w:rsid w:val="41384420"/>
    <w:rsid w:val="41391F47"/>
    <w:rsid w:val="413E3B11"/>
    <w:rsid w:val="41693699"/>
    <w:rsid w:val="417B0CA4"/>
    <w:rsid w:val="417C5ABA"/>
    <w:rsid w:val="418B713B"/>
    <w:rsid w:val="418F0D2A"/>
    <w:rsid w:val="41A35612"/>
    <w:rsid w:val="41A53138"/>
    <w:rsid w:val="41B617E9"/>
    <w:rsid w:val="41BD747A"/>
    <w:rsid w:val="41C52353"/>
    <w:rsid w:val="41D01505"/>
    <w:rsid w:val="41EA4FEF"/>
    <w:rsid w:val="421E3EFC"/>
    <w:rsid w:val="42383E55"/>
    <w:rsid w:val="42474939"/>
    <w:rsid w:val="424C3C57"/>
    <w:rsid w:val="42613FF3"/>
    <w:rsid w:val="42660D96"/>
    <w:rsid w:val="42733236"/>
    <w:rsid w:val="428667D2"/>
    <w:rsid w:val="42CB766D"/>
    <w:rsid w:val="42CD1CE0"/>
    <w:rsid w:val="42D208FA"/>
    <w:rsid w:val="42E1381E"/>
    <w:rsid w:val="42E13849"/>
    <w:rsid w:val="42ED6459"/>
    <w:rsid w:val="42FE58DD"/>
    <w:rsid w:val="430828BF"/>
    <w:rsid w:val="430F7403"/>
    <w:rsid w:val="43174B3D"/>
    <w:rsid w:val="43401821"/>
    <w:rsid w:val="43481A79"/>
    <w:rsid w:val="434B790E"/>
    <w:rsid w:val="435F7A73"/>
    <w:rsid w:val="4360274F"/>
    <w:rsid w:val="43654AFE"/>
    <w:rsid w:val="43657023"/>
    <w:rsid w:val="436A53CA"/>
    <w:rsid w:val="438C2802"/>
    <w:rsid w:val="43977AB6"/>
    <w:rsid w:val="43A3342B"/>
    <w:rsid w:val="43BB30E7"/>
    <w:rsid w:val="43BE56FA"/>
    <w:rsid w:val="43C77C27"/>
    <w:rsid w:val="43DE09EE"/>
    <w:rsid w:val="43E65C0C"/>
    <w:rsid w:val="43E758B2"/>
    <w:rsid w:val="44002FAD"/>
    <w:rsid w:val="443B1F26"/>
    <w:rsid w:val="443D3AFC"/>
    <w:rsid w:val="44474412"/>
    <w:rsid w:val="447459AC"/>
    <w:rsid w:val="448B5125"/>
    <w:rsid w:val="449101DD"/>
    <w:rsid w:val="44986F84"/>
    <w:rsid w:val="44A61C97"/>
    <w:rsid w:val="44AF4BBA"/>
    <w:rsid w:val="44D836DF"/>
    <w:rsid w:val="44DC3DAF"/>
    <w:rsid w:val="44DE1391"/>
    <w:rsid w:val="44F9110D"/>
    <w:rsid w:val="451B225C"/>
    <w:rsid w:val="452410C9"/>
    <w:rsid w:val="452B429C"/>
    <w:rsid w:val="45317DFB"/>
    <w:rsid w:val="456D3CE4"/>
    <w:rsid w:val="45723ADA"/>
    <w:rsid w:val="4579042C"/>
    <w:rsid w:val="457F0571"/>
    <w:rsid w:val="45851176"/>
    <w:rsid w:val="4585575A"/>
    <w:rsid w:val="45BA06EF"/>
    <w:rsid w:val="45C63B94"/>
    <w:rsid w:val="45F778D3"/>
    <w:rsid w:val="45FF11DB"/>
    <w:rsid w:val="460A2D4E"/>
    <w:rsid w:val="460E7DA5"/>
    <w:rsid w:val="461801CE"/>
    <w:rsid w:val="461E55A5"/>
    <w:rsid w:val="46345F7C"/>
    <w:rsid w:val="46394999"/>
    <w:rsid w:val="46422483"/>
    <w:rsid w:val="46454953"/>
    <w:rsid w:val="46484B59"/>
    <w:rsid w:val="4659254A"/>
    <w:rsid w:val="465B0637"/>
    <w:rsid w:val="465E3F0D"/>
    <w:rsid w:val="466A16E6"/>
    <w:rsid w:val="466E6ED7"/>
    <w:rsid w:val="46780E1B"/>
    <w:rsid w:val="46826C09"/>
    <w:rsid w:val="46893F2B"/>
    <w:rsid w:val="46965745"/>
    <w:rsid w:val="46AC4F69"/>
    <w:rsid w:val="46AF182F"/>
    <w:rsid w:val="46B727AA"/>
    <w:rsid w:val="46BC33FE"/>
    <w:rsid w:val="46C4686E"/>
    <w:rsid w:val="46CD560B"/>
    <w:rsid w:val="46DE0C49"/>
    <w:rsid w:val="46EA7DE1"/>
    <w:rsid w:val="46FC37FA"/>
    <w:rsid w:val="47060B1D"/>
    <w:rsid w:val="471C3BAA"/>
    <w:rsid w:val="47280A93"/>
    <w:rsid w:val="4743523B"/>
    <w:rsid w:val="47645ACA"/>
    <w:rsid w:val="47717B3F"/>
    <w:rsid w:val="477B778F"/>
    <w:rsid w:val="477C493B"/>
    <w:rsid w:val="47814868"/>
    <w:rsid w:val="478203EC"/>
    <w:rsid w:val="47B025FA"/>
    <w:rsid w:val="47B976A3"/>
    <w:rsid w:val="47D1458C"/>
    <w:rsid w:val="4809698F"/>
    <w:rsid w:val="4811697D"/>
    <w:rsid w:val="48315726"/>
    <w:rsid w:val="483C6D09"/>
    <w:rsid w:val="48497FAC"/>
    <w:rsid w:val="487A3E25"/>
    <w:rsid w:val="487F7124"/>
    <w:rsid w:val="488022AC"/>
    <w:rsid w:val="488B5503"/>
    <w:rsid w:val="48920E74"/>
    <w:rsid w:val="48937E21"/>
    <w:rsid w:val="489A0361"/>
    <w:rsid w:val="48B94FF3"/>
    <w:rsid w:val="48D771FB"/>
    <w:rsid w:val="48DA400F"/>
    <w:rsid w:val="48DD7331"/>
    <w:rsid w:val="48E37AAB"/>
    <w:rsid w:val="48FD4B4C"/>
    <w:rsid w:val="49096483"/>
    <w:rsid w:val="490A68E0"/>
    <w:rsid w:val="491055FE"/>
    <w:rsid w:val="49555C0D"/>
    <w:rsid w:val="495F5B3E"/>
    <w:rsid w:val="496D45F2"/>
    <w:rsid w:val="496F77D7"/>
    <w:rsid w:val="497654FD"/>
    <w:rsid w:val="498019BD"/>
    <w:rsid w:val="49B64211"/>
    <w:rsid w:val="49C03205"/>
    <w:rsid w:val="49DA1E78"/>
    <w:rsid w:val="49EC0ADD"/>
    <w:rsid w:val="49F6167F"/>
    <w:rsid w:val="4A064FA0"/>
    <w:rsid w:val="4A16615C"/>
    <w:rsid w:val="4A370CCC"/>
    <w:rsid w:val="4A4424D7"/>
    <w:rsid w:val="4A5F4890"/>
    <w:rsid w:val="4A6718D3"/>
    <w:rsid w:val="4AB82D0F"/>
    <w:rsid w:val="4AEB7664"/>
    <w:rsid w:val="4AEC1C9E"/>
    <w:rsid w:val="4AF835AC"/>
    <w:rsid w:val="4AFD7C19"/>
    <w:rsid w:val="4B0567D1"/>
    <w:rsid w:val="4B09298A"/>
    <w:rsid w:val="4B182BCD"/>
    <w:rsid w:val="4B1D01E3"/>
    <w:rsid w:val="4B236AAE"/>
    <w:rsid w:val="4B472626"/>
    <w:rsid w:val="4B707271"/>
    <w:rsid w:val="4B771FE9"/>
    <w:rsid w:val="4B9739F7"/>
    <w:rsid w:val="4BA16D51"/>
    <w:rsid w:val="4BBA6964"/>
    <w:rsid w:val="4BC76BA9"/>
    <w:rsid w:val="4BE43A95"/>
    <w:rsid w:val="4BE558F8"/>
    <w:rsid w:val="4BE62CCB"/>
    <w:rsid w:val="4BEE2503"/>
    <w:rsid w:val="4C245A30"/>
    <w:rsid w:val="4C295851"/>
    <w:rsid w:val="4C4F0870"/>
    <w:rsid w:val="4C6360CA"/>
    <w:rsid w:val="4C6A2D93"/>
    <w:rsid w:val="4C7B6C84"/>
    <w:rsid w:val="4C7D7706"/>
    <w:rsid w:val="4C87271B"/>
    <w:rsid w:val="4C8E4C41"/>
    <w:rsid w:val="4C8F39C7"/>
    <w:rsid w:val="4C940979"/>
    <w:rsid w:val="4C942B6D"/>
    <w:rsid w:val="4CB61B48"/>
    <w:rsid w:val="4CB6685F"/>
    <w:rsid w:val="4CC367FE"/>
    <w:rsid w:val="4CE17569"/>
    <w:rsid w:val="4CE26857"/>
    <w:rsid w:val="4CE27936"/>
    <w:rsid w:val="4CE46B2E"/>
    <w:rsid w:val="4D077F3C"/>
    <w:rsid w:val="4D0C6761"/>
    <w:rsid w:val="4D123355"/>
    <w:rsid w:val="4D1639B1"/>
    <w:rsid w:val="4D2A3B31"/>
    <w:rsid w:val="4D312C52"/>
    <w:rsid w:val="4D4C506C"/>
    <w:rsid w:val="4D6D5452"/>
    <w:rsid w:val="4D74391A"/>
    <w:rsid w:val="4D84185E"/>
    <w:rsid w:val="4D872151"/>
    <w:rsid w:val="4D87534F"/>
    <w:rsid w:val="4D8C33FE"/>
    <w:rsid w:val="4D905305"/>
    <w:rsid w:val="4D964A72"/>
    <w:rsid w:val="4D992B4B"/>
    <w:rsid w:val="4D9950AB"/>
    <w:rsid w:val="4D9C1254"/>
    <w:rsid w:val="4DA047FA"/>
    <w:rsid w:val="4DB10DD3"/>
    <w:rsid w:val="4DBA0F65"/>
    <w:rsid w:val="4DC34CC0"/>
    <w:rsid w:val="4E0F65F6"/>
    <w:rsid w:val="4E13385C"/>
    <w:rsid w:val="4E1E0531"/>
    <w:rsid w:val="4E3B42D2"/>
    <w:rsid w:val="4E5D456E"/>
    <w:rsid w:val="4E793892"/>
    <w:rsid w:val="4E800872"/>
    <w:rsid w:val="4EB42276"/>
    <w:rsid w:val="4EB62E28"/>
    <w:rsid w:val="4EBE3A8B"/>
    <w:rsid w:val="4EC569ED"/>
    <w:rsid w:val="4EC61781"/>
    <w:rsid w:val="4ED50EA1"/>
    <w:rsid w:val="4ED61206"/>
    <w:rsid w:val="4EEC050C"/>
    <w:rsid w:val="4F02606E"/>
    <w:rsid w:val="4F104EC3"/>
    <w:rsid w:val="4F1A1F84"/>
    <w:rsid w:val="4F277882"/>
    <w:rsid w:val="4F423034"/>
    <w:rsid w:val="4F47354A"/>
    <w:rsid w:val="4F8810DB"/>
    <w:rsid w:val="4F911C54"/>
    <w:rsid w:val="4FAF5DA3"/>
    <w:rsid w:val="4FC83B4F"/>
    <w:rsid w:val="4FDC5FC3"/>
    <w:rsid w:val="4FE625E0"/>
    <w:rsid w:val="4FF736F9"/>
    <w:rsid w:val="501716A5"/>
    <w:rsid w:val="501C0736"/>
    <w:rsid w:val="501C796A"/>
    <w:rsid w:val="501D480B"/>
    <w:rsid w:val="5021480F"/>
    <w:rsid w:val="502D2C76"/>
    <w:rsid w:val="503037B8"/>
    <w:rsid w:val="50361381"/>
    <w:rsid w:val="50395ABF"/>
    <w:rsid w:val="503D071F"/>
    <w:rsid w:val="503F0BFC"/>
    <w:rsid w:val="50493828"/>
    <w:rsid w:val="505F0FDC"/>
    <w:rsid w:val="50856A77"/>
    <w:rsid w:val="50962ECB"/>
    <w:rsid w:val="509C4C8B"/>
    <w:rsid w:val="509D1A2B"/>
    <w:rsid w:val="509F443B"/>
    <w:rsid w:val="50A42E38"/>
    <w:rsid w:val="50A4577F"/>
    <w:rsid w:val="50B415EA"/>
    <w:rsid w:val="50B73D1F"/>
    <w:rsid w:val="50BD0662"/>
    <w:rsid w:val="50BD5BC9"/>
    <w:rsid w:val="50BE7671"/>
    <w:rsid w:val="50C11EEE"/>
    <w:rsid w:val="50C6560A"/>
    <w:rsid w:val="50E70472"/>
    <w:rsid w:val="50E97CFC"/>
    <w:rsid w:val="50F1639A"/>
    <w:rsid w:val="50FA4028"/>
    <w:rsid w:val="50FE0AB7"/>
    <w:rsid w:val="510D65B7"/>
    <w:rsid w:val="511157AB"/>
    <w:rsid w:val="514069D9"/>
    <w:rsid w:val="5142540C"/>
    <w:rsid w:val="51620350"/>
    <w:rsid w:val="51644DBE"/>
    <w:rsid w:val="51711289"/>
    <w:rsid w:val="517A5731"/>
    <w:rsid w:val="518832C8"/>
    <w:rsid w:val="51915481"/>
    <w:rsid w:val="51926C40"/>
    <w:rsid w:val="51945803"/>
    <w:rsid w:val="51980BB2"/>
    <w:rsid w:val="519D3C50"/>
    <w:rsid w:val="51A0432A"/>
    <w:rsid w:val="51A86090"/>
    <w:rsid w:val="51B7396D"/>
    <w:rsid w:val="51F54E50"/>
    <w:rsid w:val="520517AF"/>
    <w:rsid w:val="52196FA6"/>
    <w:rsid w:val="52263E21"/>
    <w:rsid w:val="522A1187"/>
    <w:rsid w:val="522E4CC3"/>
    <w:rsid w:val="5234518C"/>
    <w:rsid w:val="523C53F3"/>
    <w:rsid w:val="5244713B"/>
    <w:rsid w:val="524950EF"/>
    <w:rsid w:val="525768A4"/>
    <w:rsid w:val="525C7843"/>
    <w:rsid w:val="52615633"/>
    <w:rsid w:val="52675D5E"/>
    <w:rsid w:val="526F4DE4"/>
    <w:rsid w:val="527728CF"/>
    <w:rsid w:val="52911BE2"/>
    <w:rsid w:val="52977FD4"/>
    <w:rsid w:val="529D0E34"/>
    <w:rsid w:val="52A25790"/>
    <w:rsid w:val="52A96B6F"/>
    <w:rsid w:val="52B45975"/>
    <w:rsid w:val="52CA1B96"/>
    <w:rsid w:val="52D94AA4"/>
    <w:rsid w:val="52DF683D"/>
    <w:rsid w:val="52EA3A62"/>
    <w:rsid w:val="52F50BB8"/>
    <w:rsid w:val="53097272"/>
    <w:rsid w:val="53191BD8"/>
    <w:rsid w:val="532707B4"/>
    <w:rsid w:val="53473029"/>
    <w:rsid w:val="534B3E88"/>
    <w:rsid w:val="53544462"/>
    <w:rsid w:val="53561D8F"/>
    <w:rsid w:val="538D45EC"/>
    <w:rsid w:val="5397158E"/>
    <w:rsid w:val="53993DEB"/>
    <w:rsid w:val="53A07E2B"/>
    <w:rsid w:val="53BF1640"/>
    <w:rsid w:val="53BF452D"/>
    <w:rsid w:val="53C0391E"/>
    <w:rsid w:val="53D55AFF"/>
    <w:rsid w:val="53F561A1"/>
    <w:rsid w:val="54013861"/>
    <w:rsid w:val="54375430"/>
    <w:rsid w:val="54487265"/>
    <w:rsid w:val="544D6070"/>
    <w:rsid w:val="5457134B"/>
    <w:rsid w:val="54605E1E"/>
    <w:rsid w:val="546B498A"/>
    <w:rsid w:val="5480281E"/>
    <w:rsid w:val="54A276E1"/>
    <w:rsid w:val="54AB56D0"/>
    <w:rsid w:val="54B3506A"/>
    <w:rsid w:val="54C833B7"/>
    <w:rsid w:val="54CA0D16"/>
    <w:rsid w:val="54CC5154"/>
    <w:rsid w:val="54DD4057"/>
    <w:rsid w:val="54E7490F"/>
    <w:rsid w:val="550764A4"/>
    <w:rsid w:val="550B2BF6"/>
    <w:rsid w:val="551A685B"/>
    <w:rsid w:val="551C775D"/>
    <w:rsid w:val="55214EB5"/>
    <w:rsid w:val="55327033"/>
    <w:rsid w:val="553377F5"/>
    <w:rsid w:val="55364EFD"/>
    <w:rsid w:val="555D4828"/>
    <w:rsid w:val="557A0749"/>
    <w:rsid w:val="557A4C8B"/>
    <w:rsid w:val="55886BA1"/>
    <w:rsid w:val="558931E1"/>
    <w:rsid w:val="55923347"/>
    <w:rsid w:val="55925180"/>
    <w:rsid w:val="55983B1B"/>
    <w:rsid w:val="55A8376B"/>
    <w:rsid w:val="55CB6554"/>
    <w:rsid w:val="55DC29B6"/>
    <w:rsid w:val="55DD4241"/>
    <w:rsid w:val="55E276DA"/>
    <w:rsid w:val="55EE0200"/>
    <w:rsid w:val="55F73DD4"/>
    <w:rsid w:val="560F4F39"/>
    <w:rsid w:val="5632768A"/>
    <w:rsid w:val="56487BCA"/>
    <w:rsid w:val="564F3968"/>
    <w:rsid w:val="565C5AA9"/>
    <w:rsid w:val="56616827"/>
    <w:rsid w:val="566B6D1E"/>
    <w:rsid w:val="568455BA"/>
    <w:rsid w:val="568702DB"/>
    <w:rsid w:val="56A2193A"/>
    <w:rsid w:val="56BD6237"/>
    <w:rsid w:val="56BF36D8"/>
    <w:rsid w:val="56E66275"/>
    <w:rsid w:val="57032A2C"/>
    <w:rsid w:val="5705494D"/>
    <w:rsid w:val="570F5219"/>
    <w:rsid w:val="57136C40"/>
    <w:rsid w:val="57337211"/>
    <w:rsid w:val="575D12B5"/>
    <w:rsid w:val="57610A87"/>
    <w:rsid w:val="576862D5"/>
    <w:rsid w:val="57695284"/>
    <w:rsid w:val="57783371"/>
    <w:rsid w:val="577B1140"/>
    <w:rsid w:val="577B7F21"/>
    <w:rsid w:val="577F181B"/>
    <w:rsid w:val="577F32E6"/>
    <w:rsid w:val="57921984"/>
    <w:rsid w:val="579737F0"/>
    <w:rsid w:val="57982C27"/>
    <w:rsid w:val="579932E7"/>
    <w:rsid w:val="57AB7B30"/>
    <w:rsid w:val="57AE0107"/>
    <w:rsid w:val="57AF5251"/>
    <w:rsid w:val="57B26373"/>
    <w:rsid w:val="57B60A02"/>
    <w:rsid w:val="57B63F04"/>
    <w:rsid w:val="57CD20C2"/>
    <w:rsid w:val="57D675AB"/>
    <w:rsid w:val="57D73717"/>
    <w:rsid w:val="57D95FDD"/>
    <w:rsid w:val="57E3191D"/>
    <w:rsid w:val="57FF48DC"/>
    <w:rsid w:val="580F7106"/>
    <w:rsid w:val="58226260"/>
    <w:rsid w:val="583077A8"/>
    <w:rsid w:val="5837110E"/>
    <w:rsid w:val="58514199"/>
    <w:rsid w:val="587324F6"/>
    <w:rsid w:val="587358E6"/>
    <w:rsid w:val="58847591"/>
    <w:rsid w:val="588751FD"/>
    <w:rsid w:val="5887604A"/>
    <w:rsid w:val="58917D2F"/>
    <w:rsid w:val="5894085C"/>
    <w:rsid w:val="589B34B2"/>
    <w:rsid w:val="58AE4F0C"/>
    <w:rsid w:val="58B85899"/>
    <w:rsid w:val="58C26FB9"/>
    <w:rsid w:val="58CD5831"/>
    <w:rsid w:val="58D97E3F"/>
    <w:rsid w:val="58DFB7BE"/>
    <w:rsid w:val="58E2735A"/>
    <w:rsid w:val="58E351BA"/>
    <w:rsid w:val="58E363A9"/>
    <w:rsid w:val="59166304"/>
    <w:rsid w:val="591F52DC"/>
    <w:rsid w:val="595E1678"/>
    <w:rsid w:val="596D5BD4"/>
    <w:rsid w:val="59750523"/>
    <w:rsid w:val="59756D76"/>
    <w:rsid w:val="597610C2"/>
    <w:rsid w:val="597E3DD8"/>
    <w:rsid w:val="59975605"/>
    <w:rsid w:val="59DA4BE8"/>
    <w:rsid w:val="59DC6549"/>
    <w:rsid w:val="59DE4FE1"/>
    <w:rsid w:val="59F80043"/>
    <w:rsid w:val="5A09252F"/>
    <w:rsid w:val="5A0B2778"/>
    <w:rsid w:val="5A144CFE"/>
    <w:rsid w:val="5A2A7C7B"/>
    <w:rsid w:val="5A3115B5"/>
    <w:rsid w:val="5A324732"/>
    <w:rsid w:val="5A3E2560"/>
    <w:rsid w:val="5A53777D"/>
    <w:rsid w:val="5A5415CC"/>
    <w:rsid w:val="5A580056"/>
    <w:rsid w:val="5A5D3B6E"/>
    <w:rsid w:val="5A634CDE"/>
    <w:rsid w:val="5A637A76"/>
    <w:rsid w:val="5A6D33BA"/>
    <w:rsid w:val="5A6F4AB9"/>
    <w:rsid w:val="5A792B1F"/>
    <w:rsid w:val="5A7E70E6"/>
    <w:rsid w:val="5A8430B8"/>
    <w:rsid w:val="5A874767"/>
    <w:rsid w:val="5AA85BE2"/>
    <w:rsid w:val="5AAD6F28"/>
    <w:rsid w:val="5AAF6DFC"/>
    <w:rsid w:val="5AB741B0"/>
    <w:rsid w:val="5AD23FCE"/>
    <w:rsid w:val="5AD63A24"/>
    <w:rsid w:val="5AEB20AC"/>
    <w:rsid w:val="5AF310B4"/>
    <w:rsid w:val="5B2116D9"/>
    <w:rsid w:val="5B2E1A1D"/>
    <w:rsid w:val="5B386973"/>
    <w:rsid w:val="5B3F4CBF"/>
    <w:rsid w:val="5B4241B2"/>
    <w:rsid w:val="5B4B3510"/>
    <w:rsid w:val="5B4C27FD"/>
    <w:rsid w:val="5B843A1C"/>
    <w:rsid w:val="5B873E3F"/>
    <w:rsid w:val="5B90055D"/>
    <w:rsid w:val="5BDA0E05"/>
    <w:rsid w:val="5C0004B4"/>
    <w:rsid w:val="5C01606D"/>
    <w:rsid w:val="5C02690E"/>
    <w:rsid w:val="5C1271C4"/>
    <w:rsid w:val="5C196DA7"/>
    <w:rsid w:val="5C2A048C"/>
    <w:rsid w:val="5C3635D1"/>
    <w:rsid w:val="5C481B0C"/>
    <w:rsid w:val="5C7F0CFE"/>
    <w:rsid w:val="5C80234E"/>
    <w:rsid w:val="5C8A680C"/>
    <w:rsid w:val="5C8D1BE7"/>
    <w:rsid w:val="5C9F03FC"/>
    <w:rsid w:val="5C9F30C9"/>
    <w:rsid w:val="5CB07DD9"/>
    <w:rsid w:val="5CF26D5D"/>
    <w:rsid w:val="5CF92A4F"/>
    <w:rsid w:val="5CFB2822"/>
    <w:rsid w:val="5D0621E4"/>
    <w:rsid w:val="5D0C4701"/>
    <w:rsid w:val="5D0F0395"/>
    <w:rsid w:val="5D1340B8"/>
    <w:rsid w:val="5D221076"/>
    <w:rsid w:val="5D296EBB"/>
    <w:rsid w:val="5D384E12"/>
    <w:rsid w:val="5D397964"/>
    <w:rsid w:val="5D3B58B9"/>
    <w:rsid w:val="5D5A391C"/>
    <w:rsid w:val="5D5F10C0"/>
    <w:rsid w:val="5D7134BD"/>
    <w:rsid w:val="5D852344"/>
    <w:rsid w:val="5D891B7B"/>
    <w:rsid w:val="5DAD38EE"/>
    <w:rsid w:val="5DBD2A96"/>
    <w:rsid w:val="5DC505E5"/>
    <w:rsid w:val="5DD72166"/>
    <w:rsid w:val="5E006862"/>
    <w:rsid w:val="5E0207B9"/>
    <w:rsid w:val="5E1834A1"/>
    <w:rsid w:val="5E227B93"/>
    <w:rsid w:val="5E261785"/>
    <w:rsid w:val="5E337FF2"/>
    <w:rsid w:val="5E415A77"/>
    <w:rsid w:val="5E4A7017"/>
    <w:rsid w:val="5E552BBA"/>
    <w:rsid w:val="5E611C10"/>
    <w:rsid w:val="5E7A0F3F"/>
    <w:rsid w:val="5E87F601"/>
    <w:rsid w:val="5EB57407"/>
    <w:rsid w:val="5EC045F3"/>
    <w:rsid w:val="5EC42B19"/>
    <w:rsid w:val="5EFC7377"/>
    <w:rsid w:val="5F003B12"/>
    <w:rsid w:val="5F06174D"/>
    <w:rsid w:val="5F192F04"/>
    <w:rsid w:val="5F247292"/>
    <w:rsid w:val="5F286F77"/>
    <w:rsid w:val="5F37766E"/>
    <w:rsid w:val="5F3A3602"/>
    <w:rsid w:val="5F3D3EB1"/>
    <w:rsid w:val="5F45733B"/>
    <w:rsid w:val="5F6277C6"/>
    <w:rsid w:val="5F6D0B1D"/>
    <w:rsid w:val="5F773417"/>
    <w:rsid w:val="5F8A3F77"/>
    <w:rsid w:val="5F8D0B82"/>
    <w:rsid w:val="5FA42567"/>
    <w:rsid w:val="5FBF1411"/>
    <w:rsid w:val="5FC02406"/>
    <w:rsid w:val="5FCC5339"/>
    <w:rsid w:val="5FE34A5B"/>
    <w:rsid w:val="5FFE1E36"/>
    <w:rsid w:val="600A4D82"/>
    <w:rsid w:val="600C654D"/>
    <w:rsid w:val="60114DD6"/>
    <w:rsid w:val="60206DA2"/>
    <w:rsid w:val="60232584"/>
    <w:rsid w:val="60401F8B"/>
    <w:rsid w:val="604A1623"/>
    <w:rsid w:val="6050675C"/>
    <w:rsid w:val="605D7816"/>
    <w:rsid w:val="605E50CE"/>
    <w:rsid w:val="605E77BD"/>
    <w:rsid w:val="6065645C"/>
    <w:rsid w:val="606E61E9"/>
    <w:rsid w:val="607330CE"/>
    <w:rsid w:val="607B5C80"/>
    <w:rsid w:val="60825176"/>
    <w:rsid w:val="609F2AC4"/>
    <w:rsid w:val="60A32AE1"/>
    <w:rsid w:val="60A54FD3"/>
    <w:rsid w:val="60C05441"/>
    <w:rsid w:val="60D80176"/>
    <w:rsid w:val="60E76E71"/>
    <w:rsid w:val="60F31CBA"/>
    <w:rsid w:val="60FA2EE8"/>
    <w:rsid w:val="61054A27"/>
    <w:rsid w:val="610A52BC"/>
    <w:rsid w:val="61162567"/>
    <w:rsid w:val="611D2366"/>
    <w:rsid w:val="6121125D"/>
    <w:rsid w:val="61330309"/>
    <w:rsid w:val="6138071B"/>
    <w:rsid w:val="61421856"/>
    <w:rsid w:val="615207C8"/>
    <w:rsid w:val="615227C4"/>
    <w:rsid w:val="61654E3F"/>
    <w:rsid w:val="617410CB"/>
    <w:rsid w:val="6182292A"/>
    <w:rsid w:val="618A35AD"/>
    <w:rsid w:val="618C17C7"/>
    <w:rsid w:val="61942060"/>
    <w:rsid w:val="619F7F92"/>
    <w:rsid w:val="61B37CD9"/>
    <w:rsid w:val="61B72CE8"/>
    <w:rsid w:val="61F94C26"/>
    <w:rsid w:val="62000E56"/>
    <w:rsid w:val="62063949"/>
    <w:rsid w:val="620E40BA"/>
    <w:rsid w:val="6213563A"/>
    <w:rsid w:val="621962AB"/>
    <w:rsid w:val="62210161"/>
    <w:rsid w:val="622240E6"/>
    <w:rsid w:val="62282C9B"/>
    <w:rsid w:val="623A0EAA"/>
    <w:rsid w:val="6249085B"/>
    <w:rsid w:val="624F3E49"/>
    <w:rsid w:val="62632286"/>
    <w:rsid w:val="62885958"/>
    <w:rsid w:val="629F6831"/>
    <w:rsid w:val="62AE3B94"/>
    <w:rsid w:val="62DB3DBE"/>
    <w:rsid w:val="62DB47B4"/>
    <w:rsid w:val="62E70783"/>
    <w:rsid w:val="62F40B65"/>
    <w:rsid w:val="62FC2CFE"/>
    <w:rsid w:val="630040E0"/>
    <w:rsid w:val="63024505"/>
    <w:rsid w:val="63027A37"/>
    <w:rsid w:val="630628CB"/>
    <w:rsid w:val="6343709C"/>
    <w:rsid w:val="635600A5"/>
    <w:rsid w:val="635B1DB5"/>
    <w:rsid w:val="63652B9B"/>
    <w:rsid w:val="63711FED"/>
    <w:rsid w:val="63755A13"/>
    <w:rsid w:val="63880DDC"/>
    <w:rsid w:val="638D750D"/>
    <w:rsid w:val="63AC6CC0"/>
    <w:rsid w:val="63B07EEF"/>
    <w:rsid w:val="63BA10DD"/>
    <w:rsid w:val="63DD0B1A"/>
    <w:rsid w:val="63E43B3C"/>
    <w:rsid w:val="63E902B0"/>
    <w:rsid w:val="63ED479F"/>
    <w:rsid w:val="63ED595E"/>
    <w:rsid w:val="64055776"/>
    <w:rsid w:val="64240056"/>
    <w:rsid w:val="642F26E9"/>
    <w:rsid w:val="643E143A"/>
    <w:rsid w:val="64491666"/>
    <w:rsid w:val="6449313E"/>
    <w:rsid w:val="644944F5"/>
    <w:rsid w:val="64495FE5"/>
    <w:rsid w:val="647C4CCB"/>
    <w:rsid w:val="647D5D78"/>
    <w:rsid w:val="648B6EEF"/>
    <w:rsid w:val="648E281E"/>
    <w:rsid w:val="64C158BF"/>
    <w:rsid w:val="64CE2EAA"/>
    <w:rsid w:val="64E35BA2"/>
    <w:rsid w:val="64EF325A"/>
    <w:rsid w:val="64F90675"/>
    <w:rsid w:val="65202952"/>
    <w:rsid w:val="6534606B"/>
    <w:rsid w:val="653B47C5"/>
    <w:rsid w:val="653C3090"/>
    <w:rsid w:val="65417171"/>
    <w:rsid w:val="654F78F7"/>
    <w:rsid w:val="65854376"/>
    <w:rsid w:val="658767BE"/>
    <w:rsid w:val="65892531"/>
    <w:rsid w:val="65901886"/>
    <w:rsid w:val="65995BCE"/>
    <w:rsid w:val="659D6878"/>
    <w:rsid w:val="65A44FD7"/>
    <w:rsid w:val="65AC59B4"/>
    <w:rsid w:val="65D606DA"/>
    <w:rsid w:val="66195831"/>
    <w:rsid w:val="661C2A8A"/>
    <w:rsid w:val="661D1A42"/>
    <w:rsid w:val="661F70AE"/>
    <w:rsid w:val="66286A3B"/>
    <w:rsid w:val="662E75B1"/>
    <w:rsid w:val="66342C2E"/>
    <w:rsid w:val="663E784C"/>
    <w:rsid w:val="663F4950"/>
    <w:rsid w:val="668B6A45"/>
    <w:rsid w:val="668F4233"/>
    <w:rsid w:val="66C814F3"/>
    <w:rsid w:val="66D24120"/>
    <w:rsid w:val="66EF1F08"/>
    <w:rsid w:val="671140AF"/>
    <w:rsid w:val="672F3F24"/>
    <w:rsid w:val="67311C4A"/>
    <w:rsid w:val="673E055F"/>
    <w:rsid w:val="673E6C62"/>
    <w:rsid w:val="67551CE3"/>
    <w:rsid w:val="675D60DF"/>
    <w:rsid w:val="676236F6"/>
    <w:rsid w:val="67780F59"/>
    <w:rsid w:val="67A22552"/>
    <w:rsid w:val="67B22DCC"/>
    <w:rsid w:val="67B67778"/>
    <w:rsid w:val="67BE7144"/>
    <w:rsid w:val="67BE71AA"/>
    <w:rsid w:val="67D85D3D"/>
    <w:rsid w:val="67D90273"/>
    <w:rsid w:val="67DE5875"/>
    <w:rsid w:val="67E5244D"/>
    <w:rsid w:val="67E55852"/>
    <w:rsid w:val="67EB1AB4"/>
    <w:rsid w:val="67EF6BB9"/>
    <w:rsid w:val="67FA1285"/>
    <w:rsid w:val="680E73DA"/>
    <w:rsid w:val="684150B9"/>
    <w:rsid w:val="68551F4F"/>
    <w:rsid w:val="68574602"/>
    <w:rsid w:val="68690E91"/>
    <w:rsid w:val="687C10C9"/>
    <w:rsid w:val="68840C16"/>
    <w:rsid w:val="68876EFB"/>
    <w:rsid w:val="68884654"/>
    <w:rsid w:val="689B6EBF"/>
    <w:rsid w:val="689F444F"/>
    <w:rsid w:val="68A33FC6"/>
    <w:rsid w:val="68B16022"/>
    <w:rsid w:val="68B35572"/>
    <w:rsid w:val="68B82B11"/>
    <w:rsid w:val="68B96DBB"/>
    <w:rsid w:val="68CA2805"/>
    <w:rsid w:val="68E937A3"/>
    <w:rsid w:val="6908045D"/>
    <w:rsid w:val="691E0EE4"/>
    <w:rsid w:val="69321B4A"/>
    <w:rsid w:val="6937148E"/>
    <w:rsid w:val="693764BC"/>
    <w:rsid w:val="693E15D3"/>
    <w:rsid w:val="69401815"/>
    <w:rsid w:val="69484F69"/>
    <w:rsid w:val="69627681"/>
    <w:rsid w:val="69674FF3"/>
    <w:rsid w:val="696A2092"/>
    <w:rsid w:val="69720C67"/>
    <w:rsid w:val="6977531D"/>
    <w:rsid w:val="69790883"/>
    <w:rsid w:val="698D4023"/>
    <w:rsid w:val="699B59ED"/>
    <w:rsid w:val="69BB6DF8"/>
    <w:rsid w:val="69C40F37"/>
    <w:rsid w:val="69CC2BFF"/>
    <w:rsid w:val="69D132AC"/>
    <w:rsid w:val="69E30726"/>
    <w:rsid w:val="69EF33C0"/>
    <w:rsid w:val="69EF78EB"/>
    <w:rsid w:val="69FD55B8"/>
    <w:rsid w:val="6A0B1C62"/>
    <w:rsid w:val="6A0C16F7"/>
    <w:rsid w:val="6A130CD7"/>
    <w:rsid w:val="6A2406C8"/>
    <w:rsid w:val="6A442509"/>
    <w:rsid w:val="6A634570"/>
    <w:rsid w:val="6A6D7501"/>
    <w:rsid w:val="6A7554EE"/>
    <w:rsid w:val="6A7D43A3"/>
    <w:rsid w:val="6AA933EA"/>
    <w:rsid w:val="6AC271BE"/>
    <w:rsid w:val="6ACE3875"/>
    <w:rsid w:val="6AD77F57"/>
    <w:rsid w:val="6ADB605C"/>
    <w:rsid w:val="6ADE0BD1"/>
    <w:rsid w:val="6AE96859"/>
    <w:rsid w:val="6AED777A"/>
    <w:rsid w:val="6B147746"/>
    <w:rsid w:val="6B1B3BF9"/>
    <w:rsid w:val="6B2021C6"/>
    <w:rsid w:val="6B24787C"/>
    <w:rsid w:val="6B3D3BD5"/>
    <w:rsid w:val="6B3D3FDE"/>
    <w:rsid w:val="6B573233"/>
    <w:rsid w:val="6B5B46E4"/>
    <w:rsid w:val="6B5B6274"/>
    <w:rsid w:val="6B635123"/>
    <w:rsid w:val="6B935D53"/>
    <w:rsid w:val="6B9B011C"/>
    <w:rsid w:val="6BA0301F"/>
    <w:rsid w:val="6BA73DCD"/>
    <w:rsid w:val="6BBE4C73"/>
    <w:rsid w:val="6BCC507E"/>
    <w:rsid w:val="6BCD06D0"/>
    <w:rsid w:val="6BFD579B"/>
    <w:rsid w:val="6C08629F"/>
    <w:rsid w:val="6C132CAA"/>
    <w:rsid w:val="6C196F71"/>
    <w:rsid w:val="6C1B3E73"/>
    <w:rsid w:val="6C226FCB"/>
    <w:rsid w:val="6C2A5301"/>
    <w:rsid w:val="6C31226F"/>
    <w:rsid w:val="6C452A9D"/>
    <w:rsid w:val="6C552F0B"/>
    <w:rsid w:val="6C74077D"/>
    <w:rsid w:val="6C781944"/>
    <w:rsid w:val="6C8C67B7"/>
    <w:rsid w:val="6C9C3206"/>
    <w:rsid w:val="6C9D744C"/>
    <w:rsid w:val="6CA34196"/>
    <w:rsid w:val="6CBD10F1"/>
    <w:rsid w:val="6CD231EE"/>
    <w:rsid w:val="6CFC34E0"/>
    <w:rsid w:val="6D057587"/>
    <w:rsid w:val="6D161F81"/>
    <w:rsid w:val="6D167928"/>
    <w:rsid w:val="6D1A6A3D"/>
    <w:rsid w:val="6D252683"/>
    <w:rsid w:val="6D26299B"/>
    <w:rsid w:val="6D3344AA"/>
    <w:rsid w:val="6D382A06"/>
    <w:rsid w:val="6D3E42BD"/>
    <w:rsid w:val="6D4772EC"/>
    <w:rsid w:val="6D4E2697"/>
    <w:rsid w:val="6D9078AF"/>
    <w:rsid w:val="6D91263F"/>
    <w:rsid w:val="6D9D6E0A"/>
    <w:rsid w:val="6DA64BBC"/>
    <w:rsid w:val="6DAA3FEF"/>
    <w:rsid w:val="6DC0172B"/>
    <w:rsid w:val="6DCB690C"/>
    <w:rsid w:val="6DCE2DC4"/>
    <w:rsid w:val="6DCE3AA5"/>
    <w:rsid w:val="6DD41A5B"/>
    <w:rsid w:val="6DEC3D19"/>
    <w:rsid w:val="6DF43C2E"/>
    <w:rsid w:val="6DF51CA3"/>
    <w:rsid w:val="6E020BA6"/>
    <w:rsid w:val="6E174662"/>
    <w:rsid w:val="6E23380B"/>
    <w:rsid w:val="6E335A77"/>
    <w:rsid w:val="6E586021"/>
    <w:rsid w:val="6E8335BD"/>
    <w:rsid w:val="6E8E12EF"/>
    <w:rsid w:val="6E8E4DD0"/>
    <w:rsid w:val="6E972936"/>
    <w:rsid w:val="6EAA39A2"/>
    <w:rsid w:val="6ED446C5"/>
    <w:rsid w:val="6EEA72AC"/>
    <w:rsid w:val="6F045092"/>
    <w:rsid w:val="6F2531F7"/>
    <w:rsid w:val="6F2A7D94"/>
    <w:rsid w:val="6F3D07AE"/>
    <w:rsid w:val="6F576E1E"/>
    <w:rsid w:val="6F6563A0"/>
    <w:rsid w:val="6F81463D"/>
    <w:rsid w:val="6F8331F1"/>
    <w:rsid w:val="6F8A5317"/>
    <w:rsid w:val="6F926644"/>
    <w:rsid w:val="6F9C52CB"/>
    <w:rsid w:val="6FAE1A09"/>
    <w:rsid w:val="6FBE238B"/>
    <w:rsid w:val="6FC5234C"/>
    <w:rsid w:val="6FD75BF8"/>
    <w:rsid w:val="6FDD4B42"/>
    <w:rsid w:val="6FE253D4"/>
    <w:rsid w:val="7013062A"/>
    <w:rsid w:val="70294DB1"/>
    <w:rsid w:val="7054787E"/>
    <w:rsid w:val="707723D0"/>
    <w:rsid w:val="708A4432"/>
    <w:rsid w:val="70AF5725"/>
    <w:rsid w:val="70B50C6B"/>
    <w:rsid w:val="70CF2615"/>
    <w:rsid w:val="70D82475"/>
    <w:rsid w:val="70DF1913"/>
    <w:rsid w:val="70EE5FFA"/>
    <w:rsid w:val="70F5661B"/>
    <w:rsid w:val="70FF43CD"/>
    <w:rsid w:val="710214AD"/>
    <w:rsid w:val="710F3025"/>
    <w:rsid w:val="7112169D"/>
    <w:rsid w:val="711B7CC6"/>
    <w:rsid w:val="71360107"/>
    <w:rsid w:val="7137174F"/>
    <w:rsid w:val="713B688E"/>
    <w:rsid w:val="713E5CD4"/>
    <w:rsid w:val="71594881"/>
    <w:rsid w:val="717790AD"/>
    <w:rsid w:val="71946BA2"/>
    <w:rsid w:val="71B17A61"/>
    <w:rsid w:val="71D43752"/>
    <w:rsid w:val="71F1796A"/>
    <w:rsid w:val="71F61881"/>
    <w:rsid w:val="72050057"/>
    <w:rsid w:val="72154626"/>
    <w:rsid w:val="72180A57"/>
    <w:rsid w:val="721A78F0"/>
    <w:rsid w:val="72262B5D"/>
    <w:rsid w:val="72283FF7"/>
    <w:rsid w:val="722E7212"/>
    <w:rsid w:val="723A0474"/>
    <w:rsid w:val="72522CC7"/>
    <w:rsid w:val="7257024F"/>
    <w:rsid w:val="725923E4"/>
    <w:rsid w:val="72734A09"/>
    <w:rsid w:val="72864BF7"/>
    <w:rsid w:val="729023FC"/>
    <w:rsid w:val="729F75AC"/>
    <w:rsid w:val="72A367A4"/>
    <w:rsid w:val="72C54B39"/>
    <w:rsid w:val="72F23E71"/>
    <w:rsid w:val="73221F8B"/>
    <w:rsid w:val="732950C8"/>
    <w:rsid w:val="733F5AA2"/>
    <w:rsid w:val="73463ECB"/>
    <w:rsid w:val="737547B1"/>
    <w:rsid w:val="73C0646E"/>
    <w:rsid w:val="73CA0659"/>
    <w:rsid w:val="73CE18B4"/>
    <w:rsid w:val="73F800F2"/>
    <w:rsid w:val="742222F5"/>
    <w:rsid w:val="742A6EC9"/>
    <w:rsid w:val="742B35F1"/>
    <w:rsid w:val="743C4652"/>
    <w:rsid w:val="743D6C54"/>
    <w:rsid w:val="74476126"/>
    <w:rsid w:val="74706664"/>
    <w:rsid w:val="747800B5"/>
    <w:rsid w:val="747F3682"/>
    <w:rsid w:val="748F3516"/>
    <w:rsid w:val="749C4185"/>
    <w:rsid w:val="74A0760B"/>
    <w:rsid w:val="74A53C41"/>
    <w:rsid w:val="74B23D8F"/>
    <w:rsid w:val="74B575A8"/>
    <w:rsid w:val="74BD6CB3"/>
    <w:rsid w:val="74CE1D48"/>
    <w:rsid w:val="74D86DBA"/>
    <w:rsid w:val="74E120FE"/>
    <w:rsid w:val="74F506C7"/>
    <w:rsid w:val="75067759"/>
    <w:rsid w:val="751752C5"/>
    <w:rsid w:val="75241F9B"/>
    <w:rsid w:val="752E6DCD"/>
    <w:rsid w:val="752F02A1"/>
    <w:rsid w:val="753344AB"/>
    <w:rsid w:val="753D4E5A"/>
    <w:rsid w:val="7551380D"/>
    <w:rsid w:val="75600BE5"/>
    <w:rsid w:val="7564475C"/>
    <w:rsid w:val="7583797F"/>
    <w:rsid w:val="758608CE"/>
    <w:rsid w:val="75AE5430"/>
    <w:rsid w:val="75B378C2"/>
    <w:rsid w:val="75D20F1D"/>
    <w:rsid w:val="75DA2C18"/>
    <w:rsid w:val="75DE06A5"/>
    <w:rsid w:val="75E02BD6"/>
    <w:rsid w:val="75E0564B"/>
    <w:rsid w:val="75F54412"/>
    <w:rsid w:val="76080F69"/>
    <w:rsid w:val="76086611"/>
    <w:rsid w:val="761D08E0"/>
    <w:rsid w:val="761D65A2"/>
    <w:rsid w:val="762322A2"/>
    <w:rsid w:val="765D347C"/>
    <w:rsid w:val="76683AF9"/>
    <w:rsid w:val="76826699"/>
    <w:rsid w:val="768833D7"/>
    <w:rsid w:val="7695568D"/>
    <w:rsid w:val="76C87133"/>
    <w:rsid w:val="76CD08D5"/>
    <w:rsid w:val="76DB4B92"/>
    <w:rsid w:val="77052AA4"/>
    <w:rsid w:val="77136511"/>
    <w:rsid w:val="772B1C5E"/>
    <w:rsid w:val="77340A39"/>
    <w:rsid w:val="77351FD0"/>
    <w:rsid w:val="77472422"/>
    <w:rsid w:val="774A7995"/>
    <w:rsid w:val="777F31F2"/>
    <w:rsid w:val="7785391A"/>
    <w:rsid w:val="77945088"/>
    <w:rsid w:val="77A80CB1"/>
    <w:rsid w:val="77D1700D"/>
    <w:rsid w:val="77EC04CC"/>
    <w:rsid w:val="78056103"/>
    <w:rsid w:val="780D4FB8"/>
    <w:rsid w:val="78130758"/>
    <w:rsid w:val="78232A2D"/>
    <w:rsid w:val="782347DB"/>
    <w:rsid w:val="7823599A"/>
    <w:rsid w:val="782729C5"/>
    <w:rsid w:val="78376D36"/>
    <w:rsid w:val="783F0EE9"/>
    <w:rsid w:val="785901FD"/>
    <w:rsid w:val="78727511"/>
    <w:rsid w:val="78731750"/>
    <w:rsid w:val="78775729"/>
    <w:rsid w:val="78874D6A"/>
    <w:rsid w:val="789F1501"/>
    <w:rsid w:val="78A06008"/>
    <w:rsid w:val="78A314FC"/>
    <w:rsid w:val="78A42DB0"/>
    <w:rsid w:val="78A656AB"/>
    <w:rsid w:val="78AD3E82"/>
    <w:rsid w:val="78B2245C"/>
    <w:rsid w:val="78C134BB"/>
    <w:rsid w:val="78CF22B3"/>
    <w:rsid w:val="78E172CC"/>
    <w:rsid w:val="78EA1D1F"/>
    <w:rsid w:val="79033B9C"/>
    <w:rsid w:val="7904172F"/>
    <w:rsid w:val="790F7E27"/>
    <w:rsid w:val="792A231A"/>
    <w:rsid w:val="79316829"/>
    <w:rsid w:val="793B7903"/>
    <w:rsid w:val="79534C4C"/>
    <w:rsid w:val="797E66A9"/>
    <w:rsid w:val="79814830"/>
    <w:rsid w:val="798518A4"/>
    <w:rsid w:val="79957FC1"/>
    <w:rsid w:val="799E3870"/>
    <w:rsid w:val="79A97383"/>
    <w:rsid w:val="79B5042F"/>
    <w:rsid w:val="79B565E2"/>
    <w:rsid w:val="79C86838"/>
    <w:rsid w:val="79E27E8B"/>
    <w:rsid w:val="79E44E4D"/>
    <w:rsid w:val="79F10EE3"/>
    <w:rsid w:val="79F850CE"/>
    <w:rsid w:val="79FD443C"/>
    <w:rsid w:val="79FFF56E"/>
    <w:rsid w:val="7A036672"/>
    <w:rsid w:val="7A1D1975"/>
    <w:rsid w:val="7A305927"/>
    <w:rsid w:val="7A3C008C"/>
    <w:rsid w:val="7A3E5150"/>
    <w:rsid w:val="7A4670D6"/>
    <w:rsid w:val="7A534B63"/>
    <w:rsid w:val="7A5E7D4D"/>
    <w:rsid w:val="7A615382"/>
    <w:rsid w:val="7A67303B"/>
    <w:rsid w:val="7A907FCF"/>
    <w:rsid w:val="7A9D67A7"/>
    <w:rsid w:val="7AAB1D04"/>
    <w:rsid w:val="7ABA4368"/>
    <w:rsid w:val="7AD038B6"/>
    <w:rsid w:val="7AD05746"/>
    <w:rsid w:val="7AD93877"/>
    <w:rsid w:val="7B1032F0"/>
    <w:rsid w:val="7B257FFD"/>
    <w:rsid w:val="7B333C04"/>
    <w:rsid w:val="7B343476"/>
    <w:rsid w:val="7B4927AB"/>
    <w:rsid w:val="7B5A1B28"/>
    <w:rsid w:val="7B5A2978"/>
    <w:rsid w:val="7B5A7E4C"/>
    <w:rsid w:val="7B667AF9"/>
    <w:rsid w:val="7B7468F8"/>
    <w:rsid w:val="7B803CF3"/>
    <w:rsid w:val="7B845E33"/>
    <w:rsid w:val="7B922569"/>
    <w:rsid w:val="7BEE0103"/>
    <w:rsid w:val="7BF2233F"/>
    <w:rsid w:val="7C0A0FE4"/>
    <w:rsid w:val="7C1728A9"/>
    <w:rsid w:val="7C1F0B6F"/>
    <w:rsid w:val="7C254906"/>
    <w:rsid w:val="7C2634EC"/>
    <w:rsid w:val="7C4613A4"/>
    <w:rsid w:val="7C590818"/>
    <w:rsid w:val="7C6E3A20"/>
    <w:rsid w:val="7C7C10F6"/>
    <w:rsid w:val="7C7C6DB0"/>
    <w:rsid w:val="7C835849"/>
    <w:rsid w:val="7C853BEA"/>
    <w:rsid w:val="7C881368"/>
    <w:rsid w:val="7C9107CA"/>
    <w:rsid w:val="7CA518D8"/>
    <w:rsid w:val="7CAE4AB6"/>
    <w:rsid w:val="7CC34C7A"/>
    <w:rsid w:val="7CC3658D"/>
    <w:rsid w:val="7CE27788"/>
    <w:rsid w:val="7D0C32F1"/>
    <w:rsid w:val="7D0F408D"/>
    <w:rsid w:val="7D112351"/>
    <w:rsid w:val="7D1E30DE"/>
    <w:rsid w:val="7D2A3A55"/>
    <w:rsid w:val="7D491C6C"/>
    <w:rsid w:val="7D4E2E80"/>
    <w:rsid w:val="7D5429C0"/>
    <w:rsid w:val="7D697134"/>
    <w:rsid w:val="7D6E6D43"/>
    <w:rsid w:val="7D83129F"/>
    <w:rsid w:val="7D892787"/>
    <w:rsid w:val="7D9C5E3A"/>
    <w:rsid w:val="7DA56AAE"/>
    <w:rsid w:val="7DB57A34"/>
    <w:rsid w:val="7DBF4025"/>
    <w:rsid w:val="7DD00F61"/>
    <w:rsid w:val="7DE42AC4"/>
    <w:rsid w:val="7DE60973"/>
    <w:rsid w:val="7DEF0916"/>
    <w:rsid w:val="7E086B4E"/>
    <w:rsid w:val="7E1C603C"/>
    <w:rsid w:val="7E1E5218"/>
    <w:rsid w:val="7E1F1740"/>
    <w:rsid w:val="7E2442BD"/>
    <w:rsid w:val="7E25566B"/>
    <w:rsid w:val="7E2C14D8"/>
    <w:rsid w:val="7E3037AE"/>
    <w:rsid w:val="7E8D0C00"/>
    <w:rsid w:val="7E957AB5"/>
    <w:rsid w:val="7E9A4E1F"/>
    <w:rsid w:val="7E9F0EEE"/>
    <w:rsid w:val="7EA7723A"/>
    <w:rsid w:val="7EAB10E4"/>
    <w:rsid w:val="7EAF501B"/>
    <w:rsid w:val="7ED344FD"/>
    <w:rsid w:val="7EE36A72"/>
    <w:rsid w:val="7EE50A3C"/>
    <w:rsid w:val="7EEF4B39"/>
    <w:rsid w:val="7EF56FBB"/>
    <w:rsid w:val="7EFE1AFE"/>
    <w:rsid w:val="7F0768EB"/>
    <w:rsid w:val="7F143BEC"/>
    <w:rsid w:val="7F18149D"/>
    <w:rsid w:val="7F1C16AA"/>
    <w:rsid w:val="7F2F0755"/>
    <w:rsid w:val="7F3057A9"/>
    <w:rsid w:val="7F431716"/>
    <w:rsid w:val="7F4B5A22"/>
    <w:rsid w:val="7F5C371A"/>
    <w:rsid w:val="7F715AF2"/>
    <w:rsid w:val="7F886E69"/>
    <w:rsid w:val="7F97027D"/>
    <w:rsid w:val="7FB17429"/>
    <w:rsid w:val="7FF43E95"/>
    <w:rsid w:val="BB7FA927"/>
    <w:rsid w:val="BFFD4238"/>
    <w:rsid w:val="CDDFC4BE"/>
    <w:rsid w:val="DEFF8383"/>
    <w:rsid w:val="ED7EB5FD"/>
    <w:rsid w:val="EE77AFA3"/>
    <w:rsid w:val="F5FFD31F"/>
    <w:rsid w:val="FB3D2B6A"/>
    <w:rsid w:val="FDDD20E1"/>
    <w:rsid w:val="FFBBAC7B"/>
    <w:rsid w:val="FFCF1770"/>
    <w:rsid w:val="FFFA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3"/>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3"/>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unhideWhenUsed/>
    <w:qFormat/>
    <w:uiPriority w:val="1"/>
  </w:style>
  <w:style w:type="table" w:default="1" w:styleId="64">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next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3"/>
    <w:autoRedefine/>
    <w:qFormat/>
    <w:uiPriority w:val="0"/>
    <w:pPr>
      <w:ind w:firstLine="420"/>
    </w:pPr>
    <w:rPr>
      <w:rFonts w:hAnsi="Calibri" w:cs="Times New Roman"/>
      <w:snapToGrid/>
      <w:szCs w:val="20"/>
    </w:rPr>
  </w:style>
  <w:style w:type="paragraph" w:styleId="25">
    <w:name w:val="Body Text Indent"/>
    <w:basedOn w:val="1"/>
    <w:next w:val="3"/>
    <w:link w:val="267"/>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4"/>
    <w:autoRedefine/>
    <w:qFormat/>
    <w:uiPriority w:val="0"/>
    <w:pPr>
      <w:ind w:left="100" w:leftChars="2500"/>
    </w:pPr>
    <w:rPr>
      <w:rFonts w:ascii="宋体"/>
      <w:sz w:val="24"/>
      <w:szCs w:val="21"/>
      <w:lang w:val="zh-CN"/>
    </w:rPr>
  </w:style>
  <w:style w:type="paragraph" w:styleId="37">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91"/>
    <w:autoRedefine/>
    <w:qFormat/>
    <w:uiPriority w:val="0"/>
    <w:rPr>
      <w:sz w:val="18"/>
      <w:szCs w:val="18"/>
    </w:rPr>
  </w:style>
  <w:style w:type="paragraph" w:styleId="40">
    <w:name w:val="footer"/>
    <w:basedOn w:val="1"/>
    <w:link w:val="385"/>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widowControl w:val="0"/>
      <w:snapToGrid w:val="0"/>
      <w:jc w:val="both"/>
    </w:pPr>
    <w:rPr>
      <w:rFonts w:hint="eastAsia" w:ascii="Arial" w:hAnsi="Arial" w:eastAsia="宋体" w:cs="Arial"/>
      <w:kern w:val="2"/>
      <w:sz w:val="21"/>
      <w:lang w:val="en-US" w:eastAsia="zh-CN" w:bidi="ar-SA"/>
    </w:rPr>
  </w:style>
  <w:style w:type="paragraph" w:styleId="42">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3"/>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7"/>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4"/>
    <w:autoRedefine/>
    <w:qFormat/>
    <w:uiPriority w:val="0"/>
    <w:pPr>
      <w:spacing w:after="120" w:line="480" w:lineRule="auto"/>
    </w:pPr>
  </w:style>
  <w:style w:type="paragraph" w:styleId="58">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9"/>
    <w:autoRedefine/>
    <w:qFormat/>
    <w:uiPriority w:val="0"/>
    <w:rPr>
      <w:b/>
      <w:bCs/>
    </w:rPr>
  </w:style>
  <w:style w:type="paragraph" w:styleId="62">
    <w:name w:val="Body Text First Indent 2"/>
    <w:basedOn w:val="25"/>
    <w:next w:val="63"/>
    <w:link w:val="124"/>
    <w:autoRedefine/>
    <w:qFormat/>
    <w:uiPriority w:val="0"/>
    <w:pPr>
      <w:adjustRightInd/>
      <w:spacing w:after="120" w:line="240" w:lineRule="auto"/>
      <w:ind w:left="420" w:leftChars="200" w:firstLine="210"/>
    </w:pPr>
    <w:rPr>
      <w:sz w:val="21"/>
    </w:rPr>
  </w:style>
  <w:style w:type="paragraph" w:customStyle="1" w:styleId="63">
    <w:name w:val="xl53"/>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basedOn w:val="71"/>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正文"/>
    <w:basedOn w:val="1"/>
    <w:qFormat/>
    <w:uiPriority w:val="99"/>
    <w:pPr>
      <w:ind w:firstLine="480" w:firstLineChars="200"/>
    </w:pPr>
    <w:rPr>
      <w:rFonts w:ascii="Calibri" w:hAnsi="Calibri" w:eastAsia="仿宋_GB2312"/>
      <w:kern w:val="0"/>
      <w:sz w:val="24"/>
      <w:szCs w:val="32"/>
    </w:rPr>
  </w:style>
  <w:style w:type="paragraph" w:customStyle="1" w:styleId="83">
    <w:name w:val="首行缩进"/>
    <w:basedOn w:val="1"/>
    <w:next w:val="1"/>
    <w:autoRedefine/>
    <w:qFormat/>
    <w:uiPriority w:val="0"/>
    <w:pPr>
      <w:spacing w:line="360" w:lineRule="auto"/>
      <w:ind w:firstLine="480" w:firstLineChars="200"/>
    </w:pPr>
    <w:rPr>
      <w:rFonts w:ascii="宋体"/>
      <w:sz w:val="24"/>
      <w:szCs w:val="20"/>
    </w:rPr>
  </w:style>
  <w:style w:type="paragraph" w:customStyle="1" w:styleId="8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1"/>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2"/>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1"/>
    <w:autoRedefine/>
    <w:qFormat/>
    <w:uiPriority w:val="0"/>
    <w:rPr>
      <w:rFonts w:ascii="Arial" w:hAnsi="Arial" w:eastAsia="黑体" w:cs="Arial"/>
      <w:snapToGrid w:val="0"/>
      <w:kern w:val="0"/>
      <w:szCs w:val="21"/>
    </w:rPr>
  </w:style>
  <w:style w:type="character" w:customStyle="1" w:styleId="128">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8"/>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basedOn w:val="71"/>
    <w:autoRedefine/>
    <w:qFormat/>
    <w:uiPriority w:val="0"/>
    <w:rPr>
      <w:rFonts w:hint="eastAsia" w:ascii="仿宋_GB2312" w:eastAsia="仿宋_GB2312" w:cs="仿宋_GB2312"/>
      <w:color w:val="000000"/>
      <w:sz w:val="22"/>
      <w:szCs w:val="22"/>
      <w:u w:val="none"/>
    </w:rPr>
  </w:style>
  <w:style w:type="character" w:customStyle="1" w:styleId="150">
    <w:name w:val="标题 6 Char"/>
    <w:link w:val="8"/>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2"/>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6"/>
    <w:autoRedefine/>
    <w:qFormat/>
    <w:uiPriority w:val="0"/>
    <w:rPr>
      <w:rFonts w:ascii="宋体"/>
      <w:kern w:val="2"/>
      <w:sz w:val="24"/>
      <w:szCs w:val="21"/>
      <w:lang w:val="zh-CN"/>
    </w:rPr>
  </w:style>
  <w:style w:type="character" w:customStyle="1" w:styleId="185">
    <w:name w:val="标题 9 Char"/>
    <w:link w:val="11"/>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0"/>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39"/>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3"/>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1"/>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0"/>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6"/>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6"/>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5"/>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4"/>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60"/>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7"/>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8"/>
    <w:autoRedefine/>
    <w:qFormat/>
    <w:uiPriority w:val="0"/>
    <w:rPr>
      <w:rFonts w:ascii="黑体" w:hAnsi="Courier New" w:eastAsia="黑体"/>
    </w:rPr>
  </w:style>
  <w:style w:type="character" w:customStyle="1" w:styleId="304">
    <w:name w:val="正文文本 2 Char1"/>
    <w:link w:val="57"/>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6"/>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9"/>
    <w:autoRedefine/>
    <w:qFormat/>
    <w:uiPriority w:val="0"/>
    <w:rPr>
      <w:b/>
      <w:bCs/>
      <w:kern w:val="2"/>
      <w:sz w:val="24"/>
      <w:szCs w:val="24"/>
    </w:rPr>
  </w:style>
  <w:style w:type="character" w:customStyle="1" w:styleId="310">
    <w:name w:val="正文文本缩进 2 Char"/>
    <w:link w:val="37"/>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1"/>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4"/>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6"/>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1"/>
    <w:autoRedefine/>
    <w:qFormat/>
    <w:uiPriority w:val="0"/>
    <w:rPr>
      <w:kern w:val="2"/>
      <w:sz w:val="21"/>
    </w:rPr>
  </w:style>
  <w:style w:type="character" w:customStyle="1" w:styleId="333">
    <w:name w:val="font31"/>
    <w:basedOn w:val="7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autoRedefine/>
    <w:qFormat/>
    <w:uiPriority w:val="0"/>
    <w:rPr>
      <w:kern w:val="2"/>
      <w:sz w:val="21"/>
      <w:szCs w:val="24"/>
    </w:rPr>
  </w:style>
  <w:style w:type="character" w:customStyle="1" w:styleId="347">
    <w:name w:val="签名 Char"/>
    <w:link w:val="43"/>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basedOn w:val="71"/>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basedOn w:val="7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4"/>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0"/>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2"/>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1"/>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3"/>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1"/>
    <w:autoRedefine/>
    <w:qFormat/>
    <w:uiPriority w:val="0"/>
    <w:rPr>
      <w:rFonts w:ascii="Arial" w:hAnsi="Arial" w:eastAsia="黑体" w:cs="Arial"/>
      <w:snapToGrid w:val="0"/>
      <w:kern w:val="0"/>
      <w:szCs w:val="21"/>
    </w:rPr>
  </w:style>
  <w:style w:type="character" w:customStyle="1" w:styleId="434">
    <w:name w:val="hui"/>
    <w:basedOn w:val="71"/>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3"/>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5"/>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7"/>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3"/>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1"/>
    <w:next w:val="81"/>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1"/>
    <w:next w:val="81"/>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3"/>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4"/>
    <w:autoRedefine/>
    <w:qFormat/>
    <w:uiPriority w:val="0"/>
    <w:pPr>
      <w:tabs>
        <w:tab w:val="left" w:pos="840"/>
      </w:tabs>
      <w:adjustRightInd/>
      <w:ind w:left="840" w:hanging="420"/>
    </w:pPr>
  </w:style>
  <w:style w:type="paragraph" w:customStyle="1" w:styleId="628">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3"/>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2"/>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6"/>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next w:val="1"/>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40"/>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4"/>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5"/>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5"/>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0"/>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966">
    <w:name w:val="NormalCharacter"/>
    <w:link w:val="967"/>
    <w:autoRedefine/>
    <w:qFormat/>
    <w:uiPriority w:val="0"/>
    <w:rPr>
      <w:rFonts w:ascii="Calibri"/>
      <w:szCs w:val="22"/>
    </w:rPr>
  </w:style>
  <w:style w:type="paragraph" w:customStyle="1" w:styleId="967">
    <w:name w:val="UserStyle_127"/>
    <w:basedOn w:val="1"/>
    <w:link w:val="966"/>
    <w:qFormat/>
    <w:uiPriority w:val="0"/>
    <w:pPr>
      <w:spacing w:after="160" w:line="240" w:lineRule="exact"/>
      <w:jc w:val="left"/>
    </w:pPr>
    <w:rPr>
      <w:rFonts w:ascii="Calibri"/>
      <w:szCs w:val="22"/>
    </w:rPr>
  </w:style>
  <w:style w:type="paragraph" w:customStyle="1" w:styleId="968">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969">
    <w:name w:val="Basistekst Batenburg"/>
    <w:basedOn w:val="970"/>
    <w:autoRedefine/>
    <w:qFormat/>
    <w:uiPriority w:val="0"/>
  </w:style>
  <w:style w:type="paragraph" w:customStyle="1" w:styleId="970">
    <w:name w:val="Zsysbasis Batenburg"/>
    <w:next w:val="969"/>
    <w:autoRedefine/>
    <w:qFormat/>
    <w:uiPriority w:val="0"/>
    <w:pPr>
      <w:spacing w:line="300" w:lineRule="atLeast"/>
    </w:pPr>
    <w:rPr>
      <w:rFonts w:ascii="Calibri" w:hAnsi="Calibri" w:eastAsia="宋体" w:cs="Times New Roman"/>
      <w:sz w:val="22"/>
      <w:szCs w:val="18"/>
      <w:lang w:val="en-US" w:eastAsia="zh-CN" w:bidi="ar-SA"/>
    </w:rPr>
  </w:style>
  <w:style w:type="paragraph" w:customStyle="1" w:styleId="971">
    <w:name w:val="BodyText1I2"/>
    <w:basedOn w:val="1"/>
    <w:autoRedefine/>
    <w:qFormat/>
    <w:uiPriority w:val="0"/>
    <w:pPr>
      <w:adjustRightInd/>
      <w:spacing w:line="360" w:lineRule="auto"/>
      <w:ind w:firstLine="420"/>
      <w:jc w:val="left"/>
    </w:pPr>
    <w:rPr>
      <w:rFonts w:ascii="宋体" w:hAnsi="宋体" w:cs="宋体"/>
      <w:szCs w:val="21"/>
    </w:rPr>
  </w:style>
  <w:style w:type="paragraph" w:customStyle="1" w:styleId="972">
    <w:name w:val="msonospacing"/>
    <w:basedOn w:val="1"/>
    <w:autoRedefine/>
    <w:qFormat/>
    <w:uiPriority w:val="0"/>
    <w:rPr>
      <w:szCs w:val="22"/>
    </w:rPr>
  </w:style>
  <w:style w:type="paragraph" w:customStyle="1" w:styleId="973">
    <w:name w:val="_Style 10"/>
    <w:basedOn w:val="1"/>
    <w:autoRedefine/>
    <w:qFormat/>
    <w:uiPriority w:val="0"/>
    <w:rPr>
      <w:rFonts w:ascii="仿宋_GB2312" w:eastAsia="仿宋_GB2312"/>
      <w:b/>
      <w:sz w:val="32"/>
      <w:szCs w:val="32"/>
    </w:rPr>
  </w:style>
  <w:style w:type="character" w:customStyle="1" w:styleId="974">
    <w:name w:val="font121"/>
    <w:basedOn w:val="71"/>
    <w:autoRedefine/>
    <w:qFormat/>
    <w:uiPriority w:val="0"/>
    <w:rPr>
      <w:rFonts w:hint="eastAsia" w:ascii="宋体" w:hAnsi="宋体" w:eastAsia="宋体" w:cs="宋体"/>
      <w:color w:val="000000"/>
      <w:sz w:val="21"/>
      <w:szCs w:val="21"/>
      <w:u w:val="none"/>
    </w:rPr>
  </w:style>
  <w:style w:type="character" w:customStyle="1" w:styleId="975">
    <w:name w:val="font131"/>
    <w:basedOn w:val="71"/>
    <w:autoRedefine/>
    <w:qFormat/>
    <w:uiPriority w:val="0"/>
    <w:rPr>
      <w:rFonts w:hint="eastAsia" w:ascii="宋体" w:hAnsi="宋体" w:eastAsia="宋体" w:cs="宋体"/>
      <w:color w:val="000000"/>
      <w:sz w:val="20"/>
      <w:szCs w:val="20"/>
      <w:u w:val="single"/>
    </w:rPr>
  </w:style>
  <w:style w:type="character" w:customStyle="1" w:styleId="976">
    <w:name w:val="font141"/>
    <w:basedOn w:val="71"/>
    <w:autoRedefine/>
    <w:qFormat/>
    <w:uiPriority w:val="0"/>
    <w:rPr>
      <w:rFonts w:hint="eastAsia" w:ascii="宋体" w:hAnsi="宋体" w:eastAsia="宋体" w:cs="宋体"/>
      <w:i/>
      <w:iCs/>
      <w:color w:val="000000"/>
      <w:sz w:val="20"/>
      <w:szCs w:val="20"/>
      <w:u w:val="none"/>
    </w:rPr>
  </w:style>
  <w:style w:type="character" w:customStyle="1" w:styleId="977">
    <w:name w:val="font151"/>
    <w:basedOn w:val="71"/>
    <w:autoRedefine/>
    <w:qFormat/>
    <w:uiPriority w:val="0"/>
    <w:rPr>
      <w:rFonts w:hint="eastAsia" w:ascii="宋体" w:hAnsi="宋体" w:eastAsia="宋体" w:cs="宋体"/>
      <w:color w:val="000000"/>
      <w:sz w:val="20"/>
      <w:szCs w:val="20"/>
      <w:u w:val="none"/>
      <w:vertAlign w:val="superscript"/>
    </w:rPr>
  </w:style>
  <w:style w:type="character" w:customStyle="1" w:styleId="978">
    <w:name w:val="font161"/>
    <w:basedOn w:val="71"/>
    <w:autoRedefine/>
    <w:qFormat/>
    <w:uiPriority w:val="0"/>
    <w:rPr>
      <w:rFonts w:hint="eastAsia" w:ascii="宋体" w:hAnsi="宋体" w:eastAsia="宋体" w:cs="宋体"/>
      <w:color w:val="000000"/>
      <w:sz w:val="18"/>
      <w:szCs w:val="18"/>
      <w:u w:val="none"/>
    </w:rPr>
  </w:style>
  <w:style w:type="character" w:customStyle="1" w:styleId="979">
    <w:name w:val="font112"/>
    <w:basedOn w:val="71"/>
    <w:autoRedefine/>
    <w:qFormat/>
    <w:uiPriority w:val="0"/>
    <w:rPr>
      <w:rFonts w:hint="eastAsia" w:ascii="宋体" w:hAnsi="宋体" w:eastAsia="宋体" w:cs="宋体"/>
      <w:color w:val="000000"/>
      <w:sz w:val="21"/>
      <w:szCs w:val="21"/>
      <w:u w:val="none"/>
    </w:rPr>
  </w:style>
  <w:style w:type="paragraph" w:customStyle="1" w:styleId="980">
    <w:name w:val="List2"/>
    <w:basedOn w:val="1"/>
    <w:autoRedefine/>
    <w:qFormat/>
    <w:uiPriority w:val="0"/>
    <w:pPr>
      <w:ind w:left="100" w:leftChars="200" w:hanging="200" w:hangingChars="200"/>
      <w:contextualSpacing/>
      <w:jc w:val="both"/>
      <w:textAlignment w:val="baseline"/>
    </w:pPr>
    <w:rPr>
      <w:kern w:val="2"/>
      <w:sz w:val="21"/>
      <w:szCs w:val="20"/>
      <w:lang w:val="en-US" w:eastAsia="zh-CN" w:bidi="ar-SA"/>
    </w:rPr>
  </w:style>
  <w:style w:type="paragraph" w:customStyle="1" w:styleId="981">
    <w:name w:val="招标文件－标准正文"/>
    <w:basedOn w:val="33"/>
    <w:qFormat/>
    <w:uiPriority w:val="0"/>
    <w:pPr>
      <w:widowControl w:val="0"/>
      <w:overflowPunct/>
      <w:autoSpaceDE/>
      <w:autoSpaceDN/>
      <w:adjustRightInd/>
      <w:spacing w:line="360" w:lineRule="auto"/>
      <w:jc w:val="both"/>
      <w:textAlignment w:val="auto"/>
    </w:pPr>
    <w:rPr>
      <w:rFonts w:ascii="Times New Roman" w:hAnsi="Times New Roman" w:cs="宋体"/>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3393</Words>
  <Characters>4150</Characters>
  <Lines>279</Lines>
  <Paragraphs>78</Paragraphs>
  <TotalTime>4</TotalTime>
  <ScaleCrop>false</ScaleCrop>
  <LinksUpToDate>false</LinksUpToDate>
  <CharactersWithSpaces>4394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安静不安分</cp:lastModifiedBy>
  <cp:lastPrinted>2023-11-13T17:31:00Z</cp:lastPrinted>
  <dcterms:modified xsi:type="dcterms:W3CDTF">2025-06-26T02:59:35Z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A3829393DD914CF1B976D492335718DC_13</vt:lpwstr>
  </property>
  <property fmtid="{D5CDD505-2E9C-101B-9397-08002B2CF9AE}" pid="5" name="KSOTemplateDocerSaveRecord">
    <vt:lpwstr>eyJoZGlkIjoiYjY4YzM3NTM4Zjg0ZDEwM2I5YzRhNDc4ZjlmOTRhZTQiLCJ1c2VySWQiOiIxMzUxNDM3NDcwIn0=</vt:lpwstr>
  </property>
</Properties>
</file>