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eastAsia="宋体" w:cs="宋体"/>
          <w:color w:val="auto"/>
          <w:sz w:val="24"/>
          <w:highlight w:val="none"/>
        </w:rPr>
      </w:pPr>
    </w:p>
    <w:p>
      <w:pPr>
        <w:pStyle w:val="3"/>
        <w:jc w:val="right"/>
        <w:rPr>
          <w:rFonts w:hint="eastAsia" w:ascii="宋体" w:hAnsi="宋体" w:eastAsia="宋体" w:cs="宋体"/>
          <w:color w:val="auto"/>
          <w:highlight w:val="none"/>
        </w:rPr>
      </w:pPr>
    </w:p>
    <w:p>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eastAsia="宋体" w:cs="宋体"/>
          <w:b/>
          <w:bCs/>
          <w:strike w:val="0"/>
          <w:dstrike w:val="0"/>
          <w:color w:val="auto"/>
          <w:sz w:val="48"/>
          <w:szCs w:val="48"/>
          <w:highlight w:val="none"/>
          <w:lang w:eastAsia="zh-CN"/>
        </w:rPr>
        <w:t>中策橡胶建德仓储中心砂石料配套工程钢筋采购项目（第二次）</w:t>
      </w:r>
      <w:r>
        <w:rPr>
          <w:rFonts w:hint="eastAsia" w:ascii="宋体" w:hAnsi="宋体" w:eastAsia="宋体" w:cs="宋体"/>
          <w:b/>
          <w:bCs/>
          <w:color w:val="auto"/>
          <w:sz w:val="48"/>
          <w:szCs w:val="48"/>
          <w:highlight w:val="none"/>
          <w:lang w:eastAsia="zh-CN"/>
        </w:rPr>
        <w:t xml:space="preserve"> </w:t>
      </w:r>
    </w:p>
    <w:p>
      <w:pPr>
        <w:adjustRightInd w:val="0"/>
        <w:snapToGrid w:val="0"/>
        <w:spacing w:line="360" w:lineRule="auto"/>
        <w:jc w:val="center"/>
        <w:rPr>
          <w:rFonts w:hint="eastAsia" w:ascii="宋体" w:hAnsi="宋体" w:eastAsia="宋体" w:cs="宋体"/>
          <w:color w:val="auto"/>
          <w:sz w:val="48"/>
          <w:szCs w:val="48"/>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w:t>
      </w:r>
    </w:p>
    <w:p>
      <w:pPr>
        <w:pStyle w:val="15"/>
        <w:rPr>
          <w:rFonts w:hint="eastAsia" w:ascii="宋体" w:hAnsi="宋体" w:eastAsia="宋体" w:cs="宋体"/>
          <w:color w:val="auto"/>
          <w:highlight w:val="none"/>
        </w:rPr>
      </w:pPr>
    </w:p>
    <w:p>
      <w:pPr>
        <w:adjustRightInd w:val="0"/>
        <w:snapToGrid w:val="0"/>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询价通知书（采购文件）</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w:t>
      </w:r>
      <w:r>
        <w:rPr>
          <w:rFonts w:hint="eastAsia" w:ascii="宋体" w:hAnsi="宋体" w:eastAsia="宋体" w:cs="宋体"/>
          <w:strike w:val="0"/>
          <w:dstrike w:val="0"/>
          <w:color w:val="auto"/>
          <w:sz w:val="30"/>
          <w:szCs w:val="30"/>
          <w:highlight w:val="none"/>
          <w:lang w:eastAsia="zh-CN"/>
        </w:rPr>
        <w:t>HZOFCG2025B-016-01</w:t>
      </w:r>
      <w:r>
        <w:rPr>
          <w:rFonts w:hint="eastAsia" w:ascii="宋体" w:hAnsi="宋体" w:eastAsia="宋体" w:cs="宋体"/>
          <w:color w:val="auto"/>
          <w:sz w:val="30"/>
          <w:szCs w:val="30"/>
          <w:highlight w:val="none"/>
          <w:lang w:val="en-US" w:eastAsia="zh-CN"/>
        </w:rPr>
        <w:t xml:space="preserve"> </w:t>
      </w:r>
    </w:p>
    <w:p>
      <w:pPr>
        <w:spacing w:line="360" w:lineRule="auto"/>
        <w:jc w:val="center"/>
        <w:rPr>
          <w:rFonts w:hint="eastAsia" w:ascii="宋体" w:hAnsi="宋体" w:eastAsia="宋体" w:cs="宋体"/>
          <w:b/>
          <w:bCs/>
          <w:color w:val="auto"/>
          <w:sz w:val="72"/>
          <w:szCs w:val="72"/>
          <w:highlight w:val="none"/>
        </w:rPr>
      </w:pPr>
    </w:p>
    <w:p>
      <w:pPr>
        <w:pStyle w:val="14"/>
        <w:rPr>
          <w:rFonts w:hint="eastAsia" w:ascii="宋体" w:hAnsi="宋体" w:eastAsia="宋体" w:cs="宋体"/>
          <w:color w:val="auto"/>
          <w:highlight w:val="none"/>
        </w:rPr>
      </w:pPr>
    </w:p>
    <w:p>
      <w:pPr>
        <w:spacing w:line="360" w:lineRule="auto"/>
        <w:jc w:val="center"/>
        <w:rPr>
          <w:rFonts w:hint="eastAsia" w:ascii="宋体" w:hAnsi="宋体" w:eastAsia="宋体" w:cs="宋体"/>
          <w:b/>
          <w:bCs/>
          <w:color w:val="auto"/>
          <w:sz w:val="72"/>
          <w:szCs w:val="72"/>
          <w:highlight w:val="none"/>
        </w:rPr>
      </w:pPr>
    </w:p>
    <w:p>
      <w:pPr>
        <w:pStyle w:val="15"/>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360" w:lineRule="auto"/>
        <w:rPr>
          <w:rFonts w:hint="eastAsia" w:ascii="宋体" w:hAnsi="宋体" w:eastAsia="宋体" w:cs="宋体"/>
          <w:color w:val="auto"/>
          <w:sz w:val="24"/>
          <w:highlight w:val="none"/>
        </w:rPr>
      </w:pPr>
    </w:p>
    <w:p>
      <w:pPr>
        <w:pStyle w:val="15"/>
        <w:rPr>
          <w:rFonts w:hint="eastAsia" w:ascii="宋体" w:hAnsi="宋体" w:eastAsia="宋体" w:cs="宋体"/>
          <w:color w:val="auto"/>
          <w:sz w:val="24"/>
          <w:szCs w:val="24"/>
          <w:highlight w:val="none"/>
        </w:rPr>
      </w:pPr>
    </w:p>
    <w:p>
      <w:pPr>
        <w:pStyle w:val="15"/>
        <w:jc w:val="center"/>
        <w:rPr>
          <w:rFonts w:hint="eastAsia" w:ascii="宋体" w:hAnsi="宋体" w:eastAsia="宋体" w:cs="宋体"/>
          <w:color w:val="auto"/>
          <w:sz w:val="24"/>
          <w:szCs w:val="24"/>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采购人：</w:t>
      </w:r>
      <w:r>
        <w:rPr>
          <w:rFonts w:hint="eastAsia" w:ascii="宋体" w:hAnsi="宋体" w:eastAsia="宋体" w:cs="宋体"/>
          <w:strike w:val="0"/>
          <w:dstrike w:val="0"/>
          <w:color w:val="auto"/>
          <w:sz w:val="32"/>
          <w:szCs w:val="32"/>
          <w:highlight w:val="none"/>
          <w:lang w:eastAsia="zh-CN"/>
        </w:rPr>
        <w:t>杭州建德经开建设有限公司</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采购代理机构：</w:t>
      </w:r>
      <w:r>
        <w:rPr>
          <w:rFonts w:hint="eastAsia" w:ascii="宋体" w:hAnsi="宋体" w:eastAsia="宋体" w:cs="宋体"/>
          <w:bCs/>
          <w:strike w:val="0"/>
          <w:dstrike w:val="0"/>
          <w:color w:val="auto"/>
          <w:sz w:val="32"/>
          <w:szCs w:val="32"/>
          <w:highlight w:val="none"/>
          <w:lang w:eastAsia="zh-CN"/>
        </w:rPr>
        <w:t>杭州欧方工程管理有限公司</w:t>
      </w: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color w:val="auto"/>
          <w:sz w:val="32"/>
          <w:szCs w:val="32"/>
          <w:highlight w:val="none"/>
        </w:rPr>
        <w:t>二〇二</w:t>
      </w:r>
      <w:r>
        <w:rPr>
          <w:rFonts w:hint="eastAsia" w:ascii="宋体" w:hAnsi="宋体" w:eastAsia="宋体" w:cs="宋体"/>
          <w:color w:val="auto"/>
          <w:sz w:val="32"/>
          <w:szCs w:val="32"/>
          <w:highlight w:val="none"/>
          <w:lang w:eastAsia="zh-CN"/>
        </w:rPr>
        <w:t>五</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lang w:val="en-US" w:eastAsia="zh-CN"/>
        </w:rPr>
        <w:t>十九</w:t>
      </w:r>
      <w:r>
        <w:rPr>
          <w:rFonts w:hint="eastAsia" w:ascii="宋体" w:hAnsi="宋体" w:eastAsia="宋体" w:cs="宋体"/>
          <w:color w:val="auto"/>
          <w:sz w:val="32"/>
          <w:szCs w:val="32"/>
          <w:highlight w:val="none"/>
        </w:rPr>
        <w:t>日</w:t>
      </w:r>
    </w:p>
    <w:p>
      <w:pPr>
        <w:spacing w:line="360" w:lineRule="auto"/>
        <w:ind w:firstLine="602" w:firstLineChars="200"/>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32"/>
          <w:szCs w:val="32"/>
          <w:highlight w:val="none"/>
        </w:rPr>
        <w:sectPr>
          <w:headerReference r:id="rId4" w:type="first"/>
          <w:footerReference r:id="rId6" w:type="first"/>
          <w:headerReference r:id="rId3" w:type="default"/>
          <w:footerReference r:id="rId5" w:type="default"/>
          <w:pgSz w:w="11906" w:h="16838"/>
          <w:pgMar w:top="1440" w:right="1800" w:bottom="1440" w:left="1800" w:header="930" w:footer="992" w:gutter="0"/>
          <w:cols w:space="425" w:num="1"/>
          <w:titlePg/>
          <w:docGrid w:type="lines" w:linePitch="312" w:charSpace="0"/>
        </w:sectPr>
      </w:pPr>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2"/>
          <w:szCs w:val="32"/>
          <w:highlight w:val="none"/>
        </w:rPr>
        <w:t>目  录</w:t>
      </w:r>
    </w:p>
    <w:p>
      <w:pPr>
        <w:spacing w:line="360" w:lineRule="auto"/>
        <w:ind w:firstLine="602" w:firstLineChars="200"/>
        <w:jc w:val="center"/>
        <w:rPr>
          <w:rFonts w:hint="eastAsia" w:ascii="宋体" w:hAnsi="宋体" w:eastAsia="宋体" w:cs="宋体"/>
          <w:b/>
          <w:color w:val="auto"/>
          <w:sz w:val="30"/>
          <w:szCs w:val="30"/>
          <w:highlight w:val="none"/>
        </w:rPr>
      </w:pPr>
    </w:p>
    <w:p>
      <w:pPr>
        <w:spacing w:line="360" w:lineRule="auto"/>
        <w:ind w:firstLine="602" w:firstLineChars="200"/>
        <w:jc w:val="center"/>
        <w:rPr>
          <w:rFonts w:hint="eastAsia" w:ascii="宋体" w:hAnsi="宋体" w:eastAsia="宋体" w:cs="宋体"/>
          <w:b/>
          <w:color w:val="auto"/>
          <w:sz w:val="30"/>
          <w:szCs w:val="30"/>
          <w:highlight w:val="none"/>
        </w:rPr>
      </w:pPr>
    </w:p>
    <w:p>
      <w:pPr>
        <w:spacing w:line="360" w:lineRule="auto"/>
        <w:ind w:left="1680" w:leftChars="8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第一部分      采购公告</w:t>
      </w:r>
    </w:p>
    <w:p>
      <w:pPr>
        <w:spacing w:line="360" w:lineRule="auto"/>
        <w:ind w:left="1680" w:leftChars="8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第二部分      供应商须知</w:t>
      </w:r>
    </w:p>
    <w:p>
      <w:pPr>
        <w:spacing w:line="360" w:lineRule="auto"/>
        <w:ind w:left="1680" w:leftChars="800"/>
        <w:jc w:val="left"/>
        <w:rPr>
          <w:rFonts w:hint="eastAsia" w:ascii="宋体" w:hAnsi="宋体" w:eastAsia="宋体" w:cs="宋体"/>
          <w:color w:val="auto"/>
          <w:sz w:val="30"/>
          <w:szCs w:val="30"/>
          <w:highlight w:val="none"/>
        </w:rPr>
      </w:pPr>
      <w:bookmarkStart w:id="0" w:name="_Hlk109655165"/>
      <w:r>
        <w:rPr>
          <w:rFonts w:hint="eastAsia" w:ascii="宋体" w:hAnsi="宋体" w:eastAsia="宋体" w:cs="宋体"/>
          <w:color w:val="auto"/>
          <w:sz w:val="30"/>
          <w:szCs w:val="30"/>
          <w:highlight w:val="none"/>
        </w:rPr>
        <w:t>第三部分      采购需求</w:t>
      </w:r>
    </w:p>
    <w:bookmarkEnd w:id="0"/>
    <w:p>
      <w:pPr>
        <w:spacing w:line="360" w:lineRule="auto"/>
        <w:ind w:left="1680" w:leftChars="8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第四部分      评审方法</w:t>
      </w:r>
    </w:p>
    <w:p>
      <w:pPr>
        <w:spacing w:line="360" w:lineRule="auto"/>
        <w:ind w:left="1680" w:leftChars="8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第五部分      拟签订的合同文本</w:t>
      </w:r>
    </w:p>
    <w:p>
      <w:pPr>
        <w:spacing w:line="360" w:lineRule="auto"/>
        <w:ind w:left="1680" w:leftChars="800"/>
        <w:jc w:val="left"/>
        <w:rPr>
          <w:rFonts w:hint="eastAsia" w:ascii="宋体" w:hAnsi="宋体" w:eastAsia="宋体" w:cs="宋体"/>
          <w:color w:val="auto"/>
          <w:sz w:val="30"/>
          <w:szCs w:val="30"/>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930" w:footer="992" w:gutter="0"/>
          <w:cols w:space="425" w:num="1"/>
          <w:docGrid w:type="lines" w:linePitch="312" w:charSpace="0"/>
        </w:sectPr>
      </w:pPr>
      <w:r>
        <w:rPr>
          <w:rFonts w:hint="eastAsia" w:ascii="宋体" w:hAnsi="宋体" w:eastAsia="宋体" w:cs="宋体"/>
          <w:color w:val="auto"/>
          <w:sz w:val="30"/>
          <w:szCs w:val="30"/>
          <w:highlight w:val="none"/>
        </w:rPr>
        <w:t>第六部分      应提交的有关格式范例</w:t>
      </w:r>
    </w:p>
    <w:p>
      <w:pPr>
        <w:spacing w:line="360" w:lineRule="auto"/>
        <w:ind w:firstLine="723" w:firstLineChars="200"/>
        <w:jc w:val="center"/>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第一部分 采购公告</w:t>
      </w:r>
      <w:r>
        <w:rPr>
          <w:rFonts w:hint="eastAsia" w:ascii="宋体" w:hAnsi="宋体" w:eastAsia="宋体" w:cs="宋体"/>
          <w:b/>
          <w:color w:val="auto"/>
          <w:sz w:val="36"/>
          <w:szCs w:val="36"/>
          <w:highlight w:val="none"/>
          <w:lang w:val="en-US" w:eastAsia="zh-CN"/>
        </w:rPr>
        <w:t xml:space="preserve"> </w:t>
      </w:r>
    </w:p>
    <w:p>
      <w:pPr>
        <w:pBdr>
          <w:top w:val="single" w:color="auto" w:sz="4" w:space="1"/>
          <w:left w:val="single" w:color="auto" w:sz="4" w:space="4"/>
          <w:bottom w:val="single" w:color="auto" w:sz="4" w:space="1"/>
          <w:right w:val="single" w:color="auto" w:sz="4" w:space="4"/>
        </w:pBdr>
        <w:spacing w:line="46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项目概况</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strike w:val="0"/>
          <w:dstrike w:val="0"/>
          <w:color w:val="auto"/>
          <w:sz w:val="24"/>
          <w:highlight w:val="none"/>
          <w:u w:val="single"/>
          <w:lang w:eastAsia="zh-CN"/>
        </w:rPr>
        <w:t>中策橡胶建德仓储中心砂石料配套工程钢筋采购项目（第二次）</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招标项目</w:t>
      </w:r>
      <w:r>
        <w:rPr>
          <w:rFonts w:hint="eastAsia" w:ascii="宋体" w:hAnsi="宋体" w:eastAsia="宋体" w:cs="宋体"/>
          <w:color w:val="auto"/>
          <w:sz w:val="24"/>
          <w:highlight w:val="none"/>
        </w:rPr>
        <w:t>的潜在供应商应在</w:t>
      </w:r>
      <w:r>
        <w:rPr>
          <w:rFonts w:hint="eastAsia" w:ascii="宋体" w:hAnsi="宋体" w:cs="宋体"/>
          <w:color w:val="auto"/>
          <w:sz w:val="24"/>
          <w:highlight w:val="none"/>
        </w:rPr>
        <w:t>乐采云平台（</w:t>
      </w:r>
      <w:r>
        <w:rPr>
          <w:color w:val="auto"/>
          <w:highlight w:val="none"/>
        </w:rPr>
        <w:fldChar w:fldCharType="begin"/>
      </w:r>
      <w:r>
        <w:rPr>
          <w:color w:val="auto"/>
          <w:highlight w:val="none"/>
        </w:rPr>
        <w:instrText xml:space="preserve"> HYPERLINK "采购文件（7.9新版本）.doc" </w:instrText>
      </w:r>
      <w:r>
        <w:rPr>
          <w:color w:val="auto"/>
          <w:highlight w:val="none"/>
        </w:rPr>
        <w:fldChar w:fldCharType="separate"/>
      </w:r>
      <w:r>
        <w:rPr>
          <w:rFonts w:hint="eastAsia" w:ascii="宋体" w:hAnsi="宋体" w:cs="宋体"/>
          <w:color w:val="auto"/>
          <w:sz w:val="24"/>
          <w:highlight w:val="none"/>
        </w:rPr>
        <w:t>https://www.lecaiyun.com/</w:t>
      </w:r>
      <w:r>
        <w:rPr>
          <w:rFonts w:hint="eastAsia" w:ascii="宋体" w:hAnsi="宋体" w:cs="宋体"/>
          <w:color w:val="auto"/>
          <w:sz w:val="24"/>
          <w:highlight w:val="none"/>
        </w:rPr>
        <w:fldChar w:fldCharType="end"/>
      </w:r>
      <w:r>
        <w:rPr>
          <w:rFonts w:hint="eastAsia" w:ascii="宋体" w:hAnsi="宋体" w:cs="宋体"/>
          <w:color w:val="auto"/>
          <w:sz w:val="24"/>
          <w:highlight w:val="none"/>
        </w:rPr>
        <w:t>）</w:t>
      </w:r>
      <w:r>
        <w:rPr>
          <w:rFonts w:hint="eastAsia" w:ascii="宋体" w:hAnsi="宋体" w:eastAsia="宋体" w:cs="宋体"/>
          <w:color w:val="auto"/>
          <w:sz w:val="24"/>
          <w:highlight w:val="none"/>
        </w:rPr>
        <w:t>获取（下载）采购文件，并于</w:t>
      </w:r>
      <w:r>
        <w:rPr>
          <w:rFonts w:hint="eastAsia" w:ascii="宋体" w:hAnsi="宋体" w:eastAsia="宋体" w:cs="宋体"/>
          <w:strike w:val="0"/>
          <w:dstrike w:val="0"/>
          <w:color w:val="auto"/>
          <w:sz w:val="24"/>
          <w:highlight w:val="none"/>
          <w:u w:val="single"/>
          <w:lang w:eastAsia="zh-CN"/>
        </w:rPr>
        <w:t>2025年</w:t>
      </w:r>
      <w:r>
        <w:rPr>
          <w:rFonts w:hint="eastAsia" w:ascii="宋体" w:hAnsi="宋体" w:eastAsia="宋体" w:cs="宋体"/>
          <w:strike w:val="0"/>
          <w:dstrike w:val="0"/>
          <w:color w:val="auto"/>
          <w:sz w:val="24"/>
          <w:highlight w:val="none"/>
          <w:u w:val="single"/>
          <w:lang w:val="en-US" w:eastAsia="zh-CN"/>
        </w:rPr>
        <w:t>7</w:t>
      </w:r>
      <w:r>
        <w:rPr>
          <w:rFonts w:hint="eastAsia" w:ascii="宋体" w:hAnsi="宋体" w:eastAsia="宋体" w:cs="宋体"/>
          <w:strike w:val="0"/>
          <w:dstrike w:val="0"/>
          <w:color w:val="auto"/>
          <w:sz w:val="24"/>
          <w:highlight w:val="none"/>
          <w:u w:val="single"/>
          <w:lang w:eastAsia="zh-CN"/>
        </w:rPr>
        <w:t>月</w:t>
      </w:r>
      <w:r>
        <w:rPr>
          <w:rFonts w:hint="eastAsia" w:ascii="宋体" w:hAnsi="宋体" w:eastAsia="宋体" w:cs="宋体"/>
          <w:strike w:val="0"/>
          <w:dstrike w:val="0"/>
          <w:color w:val="auto"/>
          <w:sz w:val="24"/>
          <w:highlight w:val="none"/>
          <w:u w:val="single"/>
          <w:lang w:val="en-US" w:eastAsia="zh-CN"/>
        </w:rPr>
        <w:t>1</w:t>
      </w:r>
      <w:r>
        <w:rPr>
          <w:rFonts w:hint="eastAsia" w:ascii="宋体" w:hAnsi="宋体" w:eastAsia="宋体" w:cs="宋体"/>
          <w:strike w:val="0"/>
          <w:dstrike w:val="0"/>
          <w:color w:val="auto"/>
          <w:sz w:val="24"/>
          <w:highlight w:val="none"/>
          <w:u w:val="single"/>
          <w:lang w:eastAsia="zh-CN"/>
        </w:rPr>
        <w:t>日14点00分00秒</w:t>
      </w:r>
      <w:r>
        <w:rPr>
          <w:rFonts w:hint="eastAsia" w:ascii="宋体" w:hAnsi="宋体" w:eastAsia="宋体" w:cs="宋体"/>
          <w:bCs/>
          <w:color w:val="auto"/>
          <w:sz w:val="24"/>
          <w:highlight w:val="none"/>
        </w:rPr>
        <w:t>（北京时间）前提交（上传）响应文件</w:t>
      </w:r>
      <w:r>
        <w:rPr>
          <w:rFonts w:hint="eastAsia" w:ascii="宋体" w:hAnsi="宋体" w:eastAsia="宋体" w:cs="宋体"/>
          <w:color w:val="auto"/>
          <w:sz w:val="24"/>
          <w:highlight w:val="none"/>
        </w:rPr>
        <w:t>。</w:t>
      </w:r>
      <w:bookmarkStart w:id="391" w:name="_GoBack"/>
      <w:bookmarkEnd w:id="391"/>
    </w:p>
    <w:p>
      <w:pPr>
        <w:pStyle w:val="3"/>
        <w:spacing w:line="460" w:lineRule="exact"/>
        <w:ind w:firstLine="482" w:firstLineChars="200"/>
        <w:rPr>
          <w:rFonts w:hint="eastAsia" w:ascii="宋体" w:hAnsi="宋体" w:eastAsia="宋体" w:cs="宋体"/>
          <w:bCs w:val="0"/>
          <w:color w:val="auto"/>
          <w:sz w:val="24"/>
          <w:szCs w:val="24"/>
          <w:highlight w:val="none"/>
        </w:rPr>
      </w:pPr>
      <w:bookmarkStart w:id="1" w:name="_Toc28359002"/>
      <w:bookmarkStart w:id="2" w:name="_Toc35393790"/>
      <w:bookmarkStart w:id="3" w:name="_Toc35393621"/>
      <w:bookmarkStart w:id="4" w:name="_Toc28359079"/>
      <w:bookmarkStart w:id="5" w:name="_Hlk24379207"/>
      <w:r>
        <w:rPr>
          <w:rFonts w:hint="eastAsia" w:ascii="宋体" w:hAnsi="宋体" w:eastAsia="宋体" w:cs="宋体"/>
          <w:bCs w:val="0"/>
          <w:color w:val="auto"/>
          <w:sz w:val="24"/>
          <w:szCs w:val="24"/>
          <w:highlight w:val="none"/>
        </w:rPr>
        <w:t>一、项目基本情况</w:t>
      </w:r>
      <w:bookmarkEnd w:id="1"/>
      <w:bookmarkEnd w:id="2"/>
      <w:bookmarkEnd w:id="3"/>
      <w:bookmarkEnd w:id="4"/>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项目编号：</w:t>
      </w:r>
      <w:r>
        <w:rPr>
          <w:rFonts w:hint="eastAsia" w:ascii="宋体" w:hAnsi="宋体" w:eastAsia="宋体" w:cs="宋体"/>
          <w:strike w:val="0"/>
          <w:dstrike w:val="0"/>
          <w:color w:val="auto"/>
          <w:sz w:val="24"/>
          <w:highlight w:val="none"/>
          <w:lang w:eastAsia="zh-CN"/>
        </w:rPr>
        <w:t>HZOFCG2025B-016-01</w:t>
      </w:r>
      <w:r>
        <w:rPr>
          <w:rFonts w:hint="eastAsia" w:ascii="宋体" w:hAnsi="宋体" w:eastAsia="宋体" w:cs="宋体"/>
          <w:color w:val="auto"/>
          <w:sz w:val="24"/>
          <w:highlight w:val="none"/>
          <w:lang w:val="en-US" w:eastAsia="zh-CN"/>
        </w:rPr>
        <w:t xml:space="preserve">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项目名称：</w:t>
      </w:r>
      <w:r>
        <w:rPr>
          <w:rFonts w:hint="eastAsia" w:ascii="宋体" w:hAnsi="宋体" w:eastAsia="宋体" w:cs="宋体"/>
          <w:strike w:val="0"/>
          <w:dstrike w:val="0"/>
          <w:color w:val="auto"/>
          <w:sz w:val="24"/>
          <w:highlight w:val="none"/>
          <w:lang w:eastAsia="zh-CN"/>
        </w:rPr>
        <w:t>中策橡胶建德仓储中心砂石料配套工程钢筋采购项目（第二次）</w:t>
      </w:r>
      <w:r>
        <w:rPr>
          <w:rFonts w:hint="eastAsia" w:ascii="宋体" w:hAnsi="宋体" w:eastAsia="宋体" w:cs="宋体"/>
          <w:color w:val="auto"/>
          <w:sz w:val="24"/>
          <w:highlight w:val="none"/>
          <w:lang w:eastAsia="zh-CN"/>
        </w:rPr>
        <w:t xml:space="preserve"> </w:t>
      </w:r>
    </w:p>
    <w:p>
      <w:pPr>
        <w:spacing w:line="46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采购方式：</w:t>
      </w:r>
      <w:r>
        <w:rPr>
          <w:rFonts w:hint="eastAsia" w:ascii="宋体" w:hAnsi="宋体" w:eastAsia="宋体" w:cs="宋体"/>
          <w:color w:val="auto"/>
          <w:sz w:val="24"/>
          <w:highlight w:val="none"/>
        </w:rPr>
        <w:t>询价</w:t>
      </w:r>
    </w:p>
    <w:bookmarkEnd w:id="5"/>
    <w:p>
      <w:pPr>
        <w:spacing w:line="46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预算金额（元）：</w:t>
      </w:r>
      <w:r>
        <w:rPr>
          <w:rFonts w:hint="eastAsia" w:ascii="宋体" w:hAnsi="宋体" w:eastAsia="宋体" w:cs="宋体"/>
          <w:strike w:val="0"/>
          <w:dstrike w:val="0"/>
          <w:color w:val="auto"/>
          <w:sz w:val="24"/>
          <w:highlight w:val="none"/>
          <w:lang w:val="en-US" w:eastAsia="zh-CN"/>
        </w:rPr>
        <w:t>/</w:t>
      </w:r>
      <w:r>
        <w:rPr>
          <w:rFonts w:hint="eastAsia" w:ascii="宋体" w:hAnsi="宋体" w:eastAsia="宋体" w:cs="宋体"/>
          <w:color w:val="auto"/>
          <w:sz w:val="24"/>
          <w:highlight w:val="none"/>
        </w:rPr>
        <w:t xml:space="preserve"> </w:t>
      </w:r>
    </w:p>
    <w:p>
      <w:pPr>
        <w:spacing w:line="460" w:lineRule="exact"/>
        <w:ind w:firstLine="482" w:firstLineChars="200"/>
        <w:rPr>
          <w:rFonts w:hint="default" w:ascii="宋体" w:hAnsi="宋体" w:eastAsia="宋体" w:cs="宋体"/>
          <w:color w:val="auto"/>
          <w:sz w:val="24"/>
          <w:highlight w:val="none"/>
          <w:lang w:val="en-US"/>
        </w:rPr>
      </w:pPr>
      <w:r>
        <w:rPr>
          <w:rFonts w:hint="eastAsia" w:ascii="宋体" w:hAnsi="宋体" w:cs="宋体"/>
          <w:b/>
          <w:color w:val="auto"/>
          <w:sz w:val="24"/>
          <w:highlight w:val="none"/>
        </w:rPr>
        <w:t>最高限价</w:t>
      </w:r>
      <w:r>
        <w:rPr>
          <w:rFonts w:hint="eastAsia" w:ascii="宋体" w:hAnsi="宋体" w:cs="宋体"/>
          <w:b/>
          <w:color w:val="auto"/>
          <w:sz w:val="24"/>
          <w:highlight w:val="none"/>
          <w:lang w:eastAsia="zh-CN"/>
        </w:rPr>
        <w:t>折扣率（</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94</w:t>
      </w:r>
    </w:p>
    <w:p>
      <w:pPr>
        <w:spacing w:line="360" w:lineRule="auto"/>
        <w:ind w:firstLine="482" w:firstLineChars="200"/>
        <w:rPr>
          <w:rFonts w:hint="eastAsia" w:ascii="宋体" w:hAnsi="宋体" w:eastAsia="宋体" w:cs="宋体"/>
          <w:bCs/>
          <w:snapToGrid/>
          <w:color w:val="auto"/>
          <w:kern w:val="2"/>
          <w:sz w:val="24"/>
          <w:szCs w:val="24"/>
          <w:highlight w:val="none"/>
        </w:rPr>
      </w:pPr>
      <w:r>
        <w:rPr>
          <w:rFonts w:hint="eastAsia" w:ascii="宋体" w:hAnsi="宋体" w:eastAsia="宋体" w:cs="宋体"/>
          <w:b/>
          <w:bCs/>
          <w:color w:val="auto"/>
          <w:sz w:val="24"/>
          <w:highlight w:val="none"/>
        </w:rPr>
        <w:t>采购需求：</w:t>
      </w:r>
      <w:bookmarkStart w:id="6" w:name="OLE_LINK1"/>
      <w:r>
        <w:rPr>
          <w:rFonts w:hint="eastAsia" w:ascii="宋体" w:hAnsi="宋体" w:cs="宋体"/>
          <w:bCs/>
          <w:color w:val="auto"/>
          <w:sz w:val="24"/>
          <w:highlight w:val="none"/>
          <w:lang w:eastAsia="zh-CN"/>
        </w:rPr>
        <w:t>中策橡胶建德仓储中心砂石料配套工程钢筋采购项目（第二次）</w:t>
      </w:r>
      <w:r>
        <w:rPr>
          <w:rFonts w:hint="eastAsia" w:ascii="宋体" w:hAnsi="宋体" w:cs="宋体"/>
          <w:bCs/>
          <w:color w:val="auto"/>
          <w:sz w:val="24"/>
          <w:highlight w:val="none"/>
        </w:rPr>
        <w:t>（包括所有产品价格</w:t>
      </w:r>
      <w:r>
        <w:rPr>
          <w:rFonts w:hint="eastAsia" w:ascii="宋体" w:hAnsi="宋体" w:cs="宋体"/>
          <w:bCs/>
          <w:color w:val="auto"/>
          <w:sz w:val="24"/>
          <w:highlight w:val="none"/>
          <w:lang w:eastAsia="zh-CN"/>
        </w:rPr>
        <w:t>，包括但不限于材料费、产品生产供货、运输费、装卸费、质检（自检）费、管理费、税金、验收、保险费、税费辅助工作及售后服务</w:t>
      </w:r>
      <w:r>
        <w:rPr>
          <w:rFonts w:hint="eastAsia" w:ascii="宋体" w:hAnsi="宋体" w:cs="宋体"/>
          <w:bCs/>
          <w:color w:val="auto"/>
          <w:sz w:val="24"/>
          <w:highlight w:val="none"/>
        </w:rPr>
        <w:t>等一切费用</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供应商在编写方案时应充分考虑各种风险因素，凡供应商漏项、漏报均认为已包含在报价中，结算时不再增加</w:t>
      </w:r>
      <w:r>
        <w:rPr>
          <w:rFonts w:hint="eastAsia" w:ascii="宋体" w:hAnsi="宋体" w:cs="宋体"/>
          <w:bCs/>
          <w:color w:val="auto"/>
          <w:sz w:val="24"/>
          <w:highlight w:val="none"/>
          <w:lang w:eastAsia="zh-CN"/>
        </w:rPr>
        <w:t>。</w:t>
      </w:r>
      <w:bookmarkEnd w:id="6"/>
      <w:r>
        <w:rPr>
          <w:rFonts w:hint="eastAsia" w:ascii="宋体" w:hAnsi="宋体" w:eastAsia="宋体" w:cs="宋体"/>
          <w:bCs/>
          <w:snapToGrid/>
          <w:color w:val="auto"/>
          <w:kern w:val="2"/>
          <w:sz w:val="24"/>
          <w:szCs w:val="24"/>
          <w:highlight w:val="none"/>
        </w:rPr>
        <w:t>详见招标文件第</w:t>
      </w:r>
      <w:r>
        <w:rPr>
          <w:rFonts w:hint="eastAsia" w:ascii="宋体" w:hAnsi="宋体" w:eastAsia="宋体" w:cs="宋体"/>
          <w:bCs/>
          <w:snapToGrid/>
          <w:color w:val="auto"/>
          <w:kern w:val="2"/>
          <w:sz w:val="24"/>
          <w:szCs w:val="24"/>
          <w:highlight w:val="none"/>
          <w:lang w:val="en-US" w:eastAsia="zh-CN"/>
        </w:rPr>
        <w:t>三</w:t>
      </w:r>
      <w:r>
        <w:rPr>
          <w:rFonts w:hint="eastAsia" w:ascii="宋体" w:hAnsi="宋体" w:eastAsia="宋体" w:cs="宋体"/>
          <w:bCs/>
          <w:snapToGrid/>
          <w:color w:val="auto"/>
          <w:kern w:val="2"/>
          <w:sz w:val="24"/>
          <w:szCs w:val="24"/>
          <w:highlight w:val="none"/>
        </w:rPr>
        <w:t>部分采购需求。</w:t>
      </w:r>
    </w:p>
    <w:p>
      <w:pPr>
        <w:numPr>
          <w:ilvl w:val="0"/>
          <w:numId w:val="0"/>
        </w:numPr>
        <w:autoSpaceDE/>
        <w:spacing w:line="480" w:lineRule="exact"/>
        <w:ind w:leftChars="200"/>
        <w:jc w:val="left"/>
        <w:rPr>
          <w:rFonts w:hint="eastAsia" w:ascii="宋体" w:hAnsi="宋体" w:cs="宋体"/>
          <w:color w:val="auto"/>
          <w:sz w:val="24"/>
          <w:szCs w:val="24"/>
          <w:highlight w:val="none"/>
          <w:lang w:val="en-US" w:eastAsia="zh-CN"/>
        </w:rPr>
      </w:pPr>
      <w:r>
        <w:rPr>
          <w:rFonts w:hint="eastAsia" w:ascii="宋体" w:hAnsi="宋体" w:eastAsia="宋体" w:cs="宋体"/>
          <w:b/>
          <w:bCs/>
          <w:color w:val="auto"/>
          <w:sz w:val="24"/>
          <w:highlight w:val="none"/>
        </w:rPr>
        <w:t>合同履行期限：</w:t>
      </w:r>
    </w:p>
    <w:p>
      <w:pPr>
        <w:numPr>
          <w:ilvl w:val="0"/>
          <w:numId w:val="3"/>
        </w:numPr>
        <w:autoSpaceDE/>
        <w:spacing w:line="480" w:lineRule="exact"/>
        <w:ind w:left="0"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自合同签订之日起三个月内随时供货。采购人以电话或订单方式通知供应商，供应商在接到采购人通知后5天内交货，将所供货物运至采购人指定地点。未在规定期限内交货的，每延误一天支付违约金5000元。</w:t>
      </w:r>
    </w:p>
    <w:p>
      <w:pPr>
        <w:numPr>
          <w:ilvl w:val="0"/>
          <w:numId w:val="3"/>
        </w:numPr>
        <w:autoSpaceDE/>
        <w:spacing w:line="480" w:lineRule="exact"/>
        <w:ind w:left="0" w:firstLine="480" w:firstLineChars="200"/>
        <w:jc w:val="left"/>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供应商在货物发送前1天内，将货物规格名称、数量等以传真或电话形式通知采购人。</w:t>
      </w:r>
    </w:p>
    <w:p>
      <w:pPr>
        <w:numPr>
          <w:ilvl w:val="0"/>
          <w:numId w:val="3"/>
        </w:numPr>
        <w:autoSpaceDE/>
        <w:spacing w:line="480" w:lineRule="exact"/>
        <w:ind w:left="0" w:firstLine="480" w:firstLineChars="200"/>
        <w:jc w:val="left"/>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如遇特殊情况，双方协商解决。供应商将货物运送到采购人指定地点。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w:t>
      </w:r>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558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ind w:firstLine="482" w:firstLineChars="200"/>
        <w:rPr>
          <w:rFonts w:hint="eastAsia" w:ascii="宋体" w:hAnsi="宋体" w:eastAsia="宋体" w:cs="宋体"/>
          <w:b/>
          <w:bCs/>
          <w:color w:val="auto"/>
          <w:sz w:val="24"/>
          <w:highlight w:val="none"/>
        </w:rPr>
      </w:pPr>
      <w:bookmarkStart w:id="7" w:name="_Toc28359003"/>
      <w:bookmarkStart w:id="8" w:name="_Toc35393791"/>
      <w:bookmarkStart w:id="9" w:name="_Toc28359080"/>
      <w:bookmarkStart w:id="10" w:name="_Toc35393622"/>
      <w:r>
        <w:rPr>
          <w:rFonts w:hint="eastAsia" w:ascii="宋体" w:hAnsi="宋体" w:eastAsia="宋体" w:cs="宋体"/>
          <w:b/>
          <w:bCs/>
          <w:color w:val="auto"/>
          <w:sz w:val="24"/>
          <w:highlight w:val="none"/>
        </w:rPr>
        <w:t>二、申请人的资格要求：</w:t>
      </w:r>
      <w:bookmarkEnd w:id="7"/>
      <w:bookmarkEnd w:id="8"/>
      <w:bookmarkEnd w:id="9"/>
      <w:bookmarkEnd w:id="10"/>
      <w:bookmarkStart w:id="11" w:name="_Toc28359081"/>
      <w:bookmarkStart w:id="12" w:name="_Toc28359004"/>
      <w:bookmarkStart w:id="13" w:name="_Toc35393792"/>
      <w:bookmarkStart w:id="14" w:name="_Toc35393623"/>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 未被“信用中国”（www.creditchina.gov.cn</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、列入失信被执行人、</w:t>
      </w:r>
      <w:r>
        <w:rPr>
          <w:rFonts w:hint="eastAsia" w:ascii="宋体" w:hAnsi="宋体" w:eastAsia="宋体" w:cs="宋体"/>
          <w:bCs/>
          <w:color w:val="auto"/>
          <w:sz w:val="24"/>
          <w:highlight w:val="none"/>
          <w:lang w:eastAsia="zh-CN"/>
        </w:rPr>
        <w:t>重大税收违法失信主体</w:t>
      </w:r>
      <w:r>
        <w:rPr>
          <w:rFonts w:hint="eastAsia" w:ascii="宋体" w:hAnsi="宋体" w:eastAsia="宋体" w:cs="宋体"/>
          <w:bCs/>
          <w:color w:val="auto"/>
          <w:sz w:val="24"/>
          <w:highlight w:val="none"/>
        </w:rPr>
        <w:t xml:space="preserve">、严重违法失信行为记录名单。 </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2.以联合体形式响应的，提供联合协议</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本项目不接受联合体响应或者供应商不以联合体形式响应的，则不需要提供</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 xml:space="preserve">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本项目的特定资格要求：</w:t>
      </w:r>
      <w:r>
        <w:rPr>
          <w:rFonts w:hint="eastAsia" w:ascii="宋体" w:hAnsi="宋体" w:eastAsia="宋体" w:cs="宋体"/>
          <w:color w:val="auto"/>
          <w:sz w:val="24"/>
          <w:highlight w:val="none"/>
          <w:lang w:eastAsia="zh-CN"/>
        </w:rPr>
        <w:t>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单位负责人为同一人或者存在直接控股、管理关系的不同供应商，不得参加同一合同项下的</w:t>
      </w:r>
      <w:r>
        <w:rPr>
          <w:rFonts w:hint="eastAsia" w:ascii="宋体" w:hAnsi="宋体" w:eastAsia="宋体" w:cs="宋体"/>
          <w:color w:val="auto"/>
          <w:sz w:val="24"/>
          <w:highlight w:val="none"/>
          <w:lang w:eastAsia="zh-CN"/>
        </w:rPr>
        <w:t>国有企业采购</w:t>
      </w:r>
      <w:r>
        <w:rPr>
          <w:rFonts w:hint="eastAsia" w:ascii="宋体" w:hAnsi="宋体" w:eastAsia="宋体" w:cs="宋体"/>
          <w:color w:val="auto"/>
          <w:sz w:val="24"/>
          <w:highlight w:val="none"/>
        </w:rPr>
        <w:t>活动；为采购项目提供整体设计、规范编制或者项目管理、监理、检测等服务后不得再参加该采购项目的其他采购活动。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w:t>
      </w:r>
      <w:bookmarkEnd w:id="11"/>
      <w:bookmarkEnd w:id="12"/>
      <w:bookmarkEnd w:id="13"/>
      <w:bookmarkEnd w:id="14"/>
      <w:r>
        <w:rPr>
          <w:rFonts w:hint="eastAsia" w:ascii="宋体" w:hAnsi="宋体" w:eastAsia="宋体" w:cs="宋体"/>
          <w:b/>
          <w:bCs/>
          <w:color w:val="auto"/>
          <w:sz w:val="24"/>
          <w:highlight w:val="none"/>
        </w:rPr>
        <w:t>获取（下载）采购文件</w:t>
      </w:r>
    </w:p>
    <w:p>
      <w:pPr>
        <w:pStyle w:val="3"/>
        <w:spacing w:before="0" w:after="0" w:line="360" w:lineRule="auto"/>
        <w:ind w:firstLine="480" w:firstLineChars="200"/>
        <w:rPr>
          <w:rFonts w:hint="eastAsia" w:ascii="宋体" w:hAnsi="宋体" w:eastAsia="宋体" w:cs="宋体"/>
          <w:b w:val="0"/>
          <w:color w:val="auto"/>
          <w:sz w:val="24"/>
          <w:szCs w:val="24"/>
          <w:highlight w:val="none"/>
        </w:rPr>
      </w:pPr>
      <w:bookmarkStart w:id="15" w:name="_Toc28359082"/>
      <w:bookmarkStart w:id="16" w:name="_Toc35393793"/>
      <w:bookmarkStart w:id="17" w:name="_Toc28359005"/>
      <w:bookmarkStart w:id="18" w:name="_Toc35393624"/>
      <w:r>
        <w:rPr>
          <w:rFonts w:hint="eastAsia" w:ascii="宋体" w:hAnsi="宋体" w:eastAsia="宋体" w:cs="宋体"/>
          <w:b w:val="0"/>
          <w:color w:val="auto"/>
          <w:sz w:val="24"/>
          <w:szCs w:val="24"/>
          <w:highlight w:val="none"/>
        </w:rPr>
        <w:t>1.时间：/至</w:t>
      </w:r>
      <w:r>
        <w:rPr>
          <w:rFonts w:hint="eastAsia" w:ascii="宋体" w:hAnsi="宋体" w:eastAsia="宋体" w:cs="宋体"/>
          <w:b w:val="0"/>
          <w:color w:val="auto"/>
          <w:sz w:val="24"/>
          <w:szCs w:val="24"/>
          <w:highlight w:val="none"/>
          <w:lang w:eastAsia="zh-CN"/>
        </w:rPr>
        <w:t>2025年</w:t>
      </w:r>
      <w:r>
        <w:rPr>
          <w:rFonts w:hint="eastAsia" w:ascii="宋体" w:hAnsi="宋体" w:eastAsia="宋体" w:cs="宋体"/>
          <w:b w:val="0"/>
          <w:color w:val="auto"/>
          <w:sz w:val="24"/>
          <w:szCs w:val="24"/>
          <w:highlight w:val="none"/>
          <w:lang w:val="en-US" w:eastAsia="zh-CN"/>
        </w:rPr>
        <w:t>7</w:t>
      </w:r>
      <w:r>
        <w:rPr>
          <w:rFonts w:hint="eastAsia" w:ascii="宋体" w:hAnsi="宋体" w:eastAsia="宋体" w:cs="宋体"/>
          <w:b w:val="0"/>
          <w:color w:val="auto"/>
          <w:sz w:val="24"/>
          <w:szCs w:val="24"/>
          <w:highlight w:val="none"/>
          <w:lang w:eastAsia="zh-CN"/>
        </w:rPr>
        <w:t>月</w:t>
      </w:r>
      <w:r>
        <w:rPr>
          <w:rFonts w:hint="eastAsia" w:ascii="宋体" w:hAnsi="宋体" w:eastAsia="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lang w:eastAsia="zh-CN"/>
        </w:rPr>
        <w:t>日</w:t>
      </w:r>
      <w:r>
        <w:rPr>
          <w:rFonts w:hint="eastAsia" w:ascii="宋体" w:hAnsi="宋体" w:eastAsia="宋体" w:cs="宋体"/>
          <w:b w:val="0"/>
          <w:color w:val="auto"/>
          <w:sz w:val="24"/>
          <w:szCs w:val="24"/>
          <w:highlight w:val="none"/>
        </w:rPr>
        <w:t>，每天上午00:00至12:00 ，下午12:00至23:59（北京时间，线上获取法定节假日均可，线下获取文件法定节假日除外）</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 xml:space="preserve">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    </w:t>
      </w:r>
    </w:p>
    <w:p>
      <w:pPr>
        <w:pStyle w:val="3"/>
        <w:spacing w:before="0" w:after="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2.地点（网址）：乐采云平台（https://www.lecaiyun.com/） </w:t>
      </w:r>
    </w:p>
    <w:p>
      <w:pPr>
        <w:pStyle w:val="3"/>
        <w:spacing w:before="0" w:after="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3.方式：线上获取（供应商注册成为乐采云平台供应商后，登录平台-项目采购-获取采购文件）。 </w:t>
      </w:r>
    </w:p>
    <w:p>
      <w:pPr>
        <w:spacing w:line="480" w:lineRule="exact"/>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4.售价（元）：0 </w:t>
      </w:r>
    </w:p>
    <w:p>
      <w:pPr>
        <w:spacing w:line="4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5.</w:t>
      </w:r>
      <w:r>
        <w:rPr>
          <w:rFonts w:hint="eastAsia" w:ascii="宋体" w:hAnsi="宋体" w:cs="宋体"/>
          <w:bCs/>
          <w:color w:val="auto"/>
          <w:sz w:val="24"/>
          <w:highlight w:val="none"/>
        </w:rPr>
        <w:t>供应商获取采购文件时须提交的文件资料：无。</w:t>
      </w:r>
    </w:p>
    <w:p>
      <w:pPr>
        <w:spacing w:line="4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6.提示：</w:t>
      </w:r>
    </w:p>
    <w:p>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（1）采购人、采购代理机构依托乐采云平台完成本项目的电子交易活动，平台不接受未按上述方式获取采购文件的供应商进行投标活动；</w:t>
      </w:r>
    </w:p>
    <w:p>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（2）对未按上述方式获取采购文件的供应商对该文件提出的质疑，采购人或采购代理机构将不予处理；</w:t>
      </w:r>
    </w:p>
    <w:p>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（3）采购人或者采购代理机构对已发出的采购文件等进行必要的澄清或者修改的，采购人或者采购代理机构将无法通过乐采云平台通知未按上述方式获取采购文件的供应商；</w:t>
      </w:r>
    </w:p>
    <w:p>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供应商只有在“乐采云平台”完成获取采购文件申请并下载了采购文件后才被视为合法获取了采购文件，否则投标将被拒绝。（供应商获取采购文件时间以供应商完成获取采购文件申请后下载采购文件的时间为准）。</w:t>
      </w:r>
    </w:p>
    <w:p>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注：请供应商按上述要求获取采购文件，如未在“乐采云”系统内完成相关流程，引起的投标无效责任自负。</w:t>
      </w:r>
    </w:p>
    <w:p>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（5）不提供采购文件纸质版；</w:t>
      </w:r>
    </w:p>
    <w:p>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bookmarkEnd w:id="15"/>
    <w:bookmarkEnd w:id="16"/>
    <w:bookmarkEnd w:id="17"/>
    <w:bookmarkEnd w:id="18"/>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四、响应文件提交（上传）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1.截止时间：</w:t>
      </w:r>
      <w:r>
        <w:rPr>
          <w:rFonts w:hint="eastAsia" w:ascii="宋体" w:hAnsi="宋体" w:eastAsia="宋体" w:cs="宋体"/>
          <w:strike w:val="0"/>
          <w:dstrike w:val="0"/>
          <w:color w:val="auto"/>
          <w:sz w:val="24"/>
          <w:highlight w:val="none"/>
          <w:u w:val="single"/>
          <w:lang w:eastAsia="zh-CN"/>
        </w:rPr>
        <w:t>2025年7月1日14点00分00秒</w:t>
      </w:r>
      <w:r>
        <w:rPr>
          <w:rFonts w:hint="eastAsia" w:ascii="宋体" w:hAnsi="宋体" w:eastAsia="宋体" w:cs="宋体"/>
          <w:color w:val="auto"/>
          <w:sz w:val="24"/>
          <w:highlight w:val="none"/>
        </w:rPr>
        <w:t>（北京时间）</w:t>
      </w:r>
    </w:p>
    <w:p>
      <w:pPr>
        <w:pStyle w:val="10"/>
        <w:spacing w:before="158"/>
        <w:ind w:firstLine="434" w:firstLineChars="181"/>
        <w:rPr>
          <w:rFonts w:hint="eastAsia" w:ascii="宋体" w:hAnsi="宋体" w:eastAsia="宋体" w:cs="宋体"/>
          <w:color w:val="auto"/>
          <w:sz w:val="24"/>
          <w:highlight w:val="none"/>
        </w:rPr>
      </w:pPr>
      <w:r>
        <w:rPr>
          <w:rFonts w:hint="eastAsia" w:ascii="宋体" w:hAnsi="宋体" w:eastAsia="宋体" w:cs="宋体"/>
          <w:color w:val="auto"/>
          <w:sz w:val="24"/>
          <w:highlight w:val="none"/>
        </w:rPr>
        <w:t> 2.地点（网址）：</w:t>
      </w:r>
      <w:r>
        <w:rPr>
          <w:rFonts w:hint="eastAsia" w:ascii="宋体" w:hAnsi="宋体" w:eastAsia="宋体" w:cs="宋体"/>
          <w:b w:val="0"/>
          <w:color w:val="auto"/>
          <w:sz w:val="24"/>
          <w:szCs w:val="24"/>
          <w:highlight w:val="none"/>
        </w:rPr>
        <w:t>乐采云平台（https://www.lecaiyun.com/）</w:t>
      </w:r>
      <w:r>
        <w:rPr>
          <w:rFonts w:hint="eastAsia" w:ascii="宋体" w:hAnsi="宋体" w:eastAsia="宋体" w:cs="宋体"/>
          <w:color w:val="auto"/>
          <w:sz w:val="24"/>
          <w:highlight w:val="none"/>
        </w:rPr>
        <w:t> </w:t>
      </w:r>
    </w:p>
    <w:p>
      <w:pPr>
        <w:pStyle w:val="10"/>
        <w:spacing w:before="158"/>
        <w:ind w:firstLine="672" w:firstLineChars="280"/>
        <w:rPr>
          <w:rFonts w:hint="eastAsia" w:ascii="宋体" w:hAnsi="宋体" w:eastAsia="宋体" w:cs="宋体"/>
          <w:color w:val="auto"/>
          <w:sz w:val="24"/>
          <w:highlight w:val="none"/>
        </w:rPr>
      </w:pPr>
      <w:r>
        <w:rPr>
          <w:rFonts w:hint="eastAsia" w:hAnsi="宋体" w:cs="宋体"/>
          <w:snapToGrid/>
          <w:color w:val="auto"/>
          <w:kern w:val="2"/>
          <w:sz w:val="24"/>
          <w:szCs w:val="24"/>
          <w:highlight w:val="none"/>
          <w:lang w:val="en-US" w:eastAsia="zh-CN"/>
        </w:rPr>
        <w:t>3</w:t>
      </w:r>
      <w:r>
        <w:rPr>
          <w:rFonts w:hint="eastAsia" w:hAnsi="宋体" w:cs="宋体"/>
          <w:snapToGrid/>
          <w:color w:val="auto"/>
          <w:kern w:val="2"/>
          <w:sz w:val="24"/>
          <w:szCs w:val="24"/>
          <w:highlight w:val="none"/>
        </w:rPr>
        <w:t>.投</w:t>
      </w:r>
      <w:r>
        <w:rPr>
          <w:rFonts w:hint="eastAsia" w:ascii="宋体" w:hAnsi="宋体" w:eastAsia="宋体" w:cs="宋体"/>
          <w:color w:val="auto"/>
          <w:sz w:val="24"/>
          <w:highlight w:val="none"/>
        </w:rPr>
        <w:t>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10"/>
        <w:spacing w:before="158"/>
        <w:ind w:firstLine="672" w:firstLineChars="2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.投标地点（网址）：本项目采用全流程电子化交易，无须参加现场开标会 （</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"采购文件（7.9新版本）.doc"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https://www.lecaiyun.com/</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五、响应文件开启</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1.开启时间：</w:t>
      </w:r>
      <w:r>
        <w:rPr>
          <w:rFonts w:hint="eastAsia" w:ascii="宋体" w:hAnsi="宋体" w:eastAsia="宋体" w:cs="宋体"/>
          <w:strike w:val="0"/>
          <w:dstrike w:val="0"/>
          <w:color w:val="auto"/>
          <w:sz w:val="24"/>
          <w:highlight w:val="none"/>
          <w:u w:val="single"/>
          <w:lang w:eastAsia="zh-CN"/>
        </w:rPr>
        <w:t>2025年7月1日14点00分00秒</w:t>
      </w:r>
      <w:r>
        <w:rPr>
          <w:rFonts w:hint="eastAsia" w:ascii="宋体" w:hAnsi="宋体" w:eastAsia="宋体" w:cs="宋体"/>
          <w:color w:val="auto"/>
          <w:sz w:val="24"/>
          <w:highlight w:val="none"/>
        </w:rPr>
        <w:t>（北京时间）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2.地点（网址）：</w:t>
      </w:r>
      <w:r>
        <w:rPr>
          <w:rFonts w:hint="eastAsia" w:ascii="宋体" w:hAnsi="宋体" w:eastAsia="宋体" w:cs="宋体"/>
          <w:b w:val="0"/>
          <w:color w:val="auto"/>
          <w:sz w:val="24"/>
          <w:szCs w:val="24"/>
          <w:highlight w:val="none"/>
        </w:rPr>
        <w:t>乐采云平台（https://www.lecaiyun.com/）</w:t>
      </w:r>
      <w:r>
        <w:rPr>
          <w:rFonts w:hint="eastAsia" w:ascii="宋体" w:hAnsi="宋体" w:eastAsia="宋体" w:cs="宋体"/>
          <w:color w:val="auto"/>
          <w:sz w:val="24"/>
          <w:highlight w:val="none"/>
        </w:rPr>
        <w:t> </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六、公告期限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自本公告发布之日起3个工作日。</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七、电子招投标的说明</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1.电子招投标：本项目以数据电文形式，依托“乐采云平台（www.lecaiyun.com）”进行招投标活动，各投标人应按照本项目采购文件和乐采云平台的要求编制、加密并递交投标文件，不接受纸质投标文件。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2.投标准备：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为乐采云平台供应商，注册地址：乐采云平台-商家注册--注册地址：https://middle-lcy.lecaiyun.com/v-settle-front/enter/accountNew?settleCategory=1&amp;entranceType=150&amp;utm=luban.luban-PC-55609.ct001.9.d37d2350548211ef93937d90641fa708），进行乐采云平台供应商资料填写，通过平台审核后成为乐采云平台供应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申领CA数字证书---申领流程详见“乐采云平台-服务中心-CA管理-申领CA证书-CA驱动和申领流程”：投标人应在开标前完成CA数字证书办理，完成CA数字证书办理预计1-2周左右，各投标人应充分考虑办理时间等因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办理流程详见:CA管理操作指南https://lecaiyun.com/helpcenter/document#/document/detail?siteCode=lecaiyun&amp;manualId=2185&amp;topicId=12851</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安装“乐采云电子交易客户端”----投标人通过乐采云平台电子投标工具制作投标文件，前往“乐采云平台-服务中心-电子交易客户端”进行下载并安装。乐采云电子交易客户端：https://sitecdn.zcycdn.com/zcy-client/bidding-client-new/official/lcy/LeCaiYunSetup.latest.exe</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3.采购文件的获取：使用账号登录或者使用CA登录乐采云平台；进入“项目采购”应用，在获取采购文件菜单中选择项目，获取采购文件。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4.投标文件的制作：在“乐采云电子交易客户端”中完成“填写基本信息”、“导入投标文件”、“标书关联”、“标书检查”、“电子签名”、“生成电子标书”等操作。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5.投标文件的传输递交：投标人在投标截止时间前将加密的投标文件上传至乐采云平台。</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6.投标文件的解密：投标人按照平台提示和采购文件的规定在开标时间起30分钟内完成在线解密。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7.供应商在使用系统进行投标的过程中遇到涉及平台使用的任何问题，可致电乐采云平台技术支持热线咨询，联系方式：95763。</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九、对本次采购提出询问、质疑、投诉，请按以下方式联系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strike w:val="0"/>
          <w:dstrike w:val="0"/>
          <w:color w:val="auto"/>
          <w:sz w:val="24"/>
          <w:highlight w:val="none"/>
          <w:lang w:eastAsia="zh-CN"/>
        </w:rPr>
        <w:t>杭州建德经开建设有限公司</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cs="宋体"/>
          <w:color w:val="auto"/>
          <w:sz w:val="24"/>
          <w:highlight w:val="none"/>
          <w:lang w:eastAsia="zh-CN"/>
        </w:rPr>
        <w:t>浙江省杭州市建德市下涯镇钟潭路2号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 xml:space="preserve"> 黄</w:t>
      </w:r>
      <w:r>
        <w:rPr>
          <w:rFonts w:hint="eastAsia" w:ascii="宋体" w:hAnsi="宋体" w:eastAsia="宋体" w:cs="宋体"/>
          <w:color w:val="auto"/>
          <w:sz w:val="24"/>
          <w:highlight w:val="none"/>
        </w:rPr>
        <w:t>先生</w:t>
      </w:r>
      <w:r>
        <w:rPr>
          <w:rFonts w:hint="eastAsia" w:ascii="宋体" w:hAnsi="宋体" w:eastAsia="宋体" w:cs="宋体"/>
          <w:color w:val="auto"/>
          <w:sz w:val="24"/>
          <w:highlight w:val="none"/>
          <w:lang w:val="en-US" w:eastAsia="zh-CN"/>
        </w:rPr>
        <w:t xml:space="preserve">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bookmarkStart w:id="19" w:name="OLE_LINK3"/>
      <w:r>
        <w:rPr>
          <w:rFonts w:hint="eastAsia" w:ascii="宋体" w:hAnsi="宋体" w:eastAsia="宋体" w:cs="宋体"/>
          <w:color w:val="auto"/>
          <w:sz w:val="24"/>
          <w:highlight w:val="none"/>
          <w:lang w:val="en-US" w:eastAsia="zh-CN"/>
        </w:rPr>
        <w:t>15988865225</w:t>
      </w:r>
      <w:bookmarkEnd w:id="19"/>
      <w:r>
        <w:rPr>
          <w:rFonts w:hint="eastAsia" w:ascii="宋体" w:hAnsi="宋体" w:eastAsia="宋体" w:cs="宋体"/>
          <w:color w:val="auto"/>
          <w:sz w:val="24"/>
          <w:highlight w:val="none"/>
          <w:lang w:val="en-US" w:eastAsia="zh-CN"/>
        </w:rPr>
        <w:t xml:space="preserve">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郭先生</w:t>
      </w:r>
      <w:r>
        <w:rPr>
          <w:rFonts w:hint="eastAsia" w:ascii="宋体" w:hAnsi="宋体" w:eastAsia="宋体" w:cs="宋体"/>
          <w:color w:val="auto"/>
          <w:sz w:val="24"/>
          <w:highlight w:val="none"/>
          <w:lang w:val="en-US" w:eastAsia="zh-CN"/>
        </w:rPr>
        <w:t xml:space="preserve">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 xml:space="preserve">18758285485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strike w:val="0"/>
          <w:dstrike w:val="0"/>
          <w:color w:val="auto"/>
          <w:sz w:val="24"/>
          <w:highlight w:val="none"/>
          <w:lang w:eastAsia="zh-CN"/>
        </w:rPr>
        <w:t>杭州欧方工程管理有限公司</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建德市新安江街道红枫商场17号</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项目联系人（询问）：陈女士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项目联系方式（询问）：15990158838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质疑联系人：张先生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质疑联系方式：18268883544</w:t>
      </w:r>
      <w:r>
        <w:rPr>
          <w:rFonts w:hint="eastAsia" w:ascii="宋体" w:hAnsi="宋体" w:eastAsia="宋体" w:cs="宋体"/>
          <w:color w:val="auto"/>
          <w:sz w:val="24"/>
          <w:highlight w:val="none"/>
          <w:lang w:eastAsia="zh-CN"/>
        </w:rPr>
        <w:t xml:space="preserve"> </w:t>
      </w:r>
    </w:p>
    <w:p>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cs="宋体"/>
          <w:color w:val="auto"/>
          <w:sz w:val="24"/>
          <w:highlight w:val="none"/>
        </w:rPr>
        <w:t>同级</w:t>
      </w:r>
      <w:r>
        <w:rPr>
          <w:rFonts w:hint="eastAsia" w:ascii="宋体" w:hAnsi="宋体" w:cs="宋体"/>
          <w:color w:val="auto"/>
          <w:sz w:val="24"/>
          <w:highlight w:val="none"/>
          <w:lang w:eastAsia="zh-CN"/>
        </w:rPr>
        <w:t>国有企业采购</w:t>
      </w:r>
      <w:r>
        <w:rPr>
          <w:rFonts w:hint="eastAsia" w:ascii="宋体" w:hAnsi="宋体" w:cs="宋体"/>
          <w:color w:val="auto"/>
          <w:sz w:val="24"/>
          <w:highlight w:val="none"/>
        </w:rPr>
        <w:t xml:space="preserve">监督管理部门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建德经开集团控股有限公司党建监察部</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浙江省杭州市建德市下涯镇钟潭路2号</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sz w:val="24"/>
          <w:highlight w:val="none"/>
          <w:lang w:eastAsia="zh-CN"/>
        </w:rPr>
        <w:t>吴工</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0571-64161780</w:t>
      </w:r>
      <w:r>
        <w:rPr>
          <w:rFonts w:hint="eastAsia" w:ascii="宋体" w:hAnsi="宋体" w:cs="宋体"/>
          <w:color w:val="auto"/>
          <w:sz w:val="24"/>
          <w:highlight w:val="none"/>
        </w:rPr>
        <w:t xml:space="preserve"> </w:t>
      </w:r>
    </w:p>
    <w:p>
      <w:pPr>
        <w:widowControl/>
        <w:spacing w:before="158" w:line="36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若对项目采购电子交易系统操作有疑问，可登录乐采云（</w:t>
      </w:r>
      <w:r>
        <w:rPr>
          <w:color w:val="auto"/>
          <w:highlight w:val="none"/>
        </w:rPr>
        <w:fldChar w:fldCharType="begin"/>
      </w:r>
      <w:r>
        <w:rPr>
          <w:color w:val="auto"/>
          <w:highlight w:val="none"/>
        </w:rPr>
        <w:instrText xml:space="preserve"> HYPERLINK "采购文件（7.9新版本）.doc" </w:instrText>
      </w:r>
      <w:r>
        <w:rPr>
          <w:color w:val="auto"/>
          <w:highlight w:val="none"/>
        </w:rPr>
        <w:fldChar w:fldCharType="separate"/>
      </w:r>
      <w:r>
        <w:rPr>
          <w:rStyle w:val="32"/>
          <w:rFonts w:hint="eastAsia" w:ascii="宋体" w:hAnsi="宋体" w:eastAsia="宋体" w:cs="宋体"/>
          <w:color w:val="auto"/>
          <w:sz w:val="24"/>
          <w:szCs w:val="24"/>
          <w:highlight w:val="none"/>
        </w:rPr>
        <w:t>https://www.lecaiyun.com/</w:t>
      </w:r>
      <w:r>
        <w:rPr>
          <w:rStyle w:val="32"/>
          <w:rFonts w:hint="eastAsia" w:ascii="宋体" w:hAnsi="宋体" w:eastAsia="宋体" w:cs="宋体"/>
          <w:color w:val="auto"/>
          <w:sz w:val="24"/>
          <w:szCs w:val="24"/>
          <w:highlight w:val="none"/>
        </w:rPr>
        <w:fldChar w:fldCharType="end"/>
      </w:r>
      <w:r>
        <w:rPr>
          <w:rFonts w:hint="eastAsia" w:ascii="宋体" w:hAnsi="宋体" w:cs="宋体"/>
          <w:b/>
          <w:color w:val="auto"/>
          <w:kern w:val="0"/>
          <w:sz w:val="24"/>
          <w:highlight w:val="none"/>
        </w:rPr>
        <w:t>），点击右侧咨询小采，获取采小蜜智能服务管家帮助，或拨打乐采云有限公司服务热线95763获取热线服务帮助。</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cs="宋体"/>
          <w:b/>
          <w:color w:val="auto"/>
          <w:kern w:val="0"/>
          <w:sz w:val="24"/>
          <w:highlight w:val="none"/>
        </w:rPr>
        <w:t>CA问题联系电话（人工）：汇信CA 400-888-4636；天谷CA 400-087-8198。</w:t>
      </w:r>
    </w:p>
    <w:p>
      <w:pPr>
        <w:spacing w:line="360" w:lineRule="auto"/>
        <w:ind w:firstLine="480" w:firstLineChars="200"/>
        <w:rPr>
          <w:rFonts w:hint="eastAsia" w:ascii="宋体" w:hAnsi="宋体" w:eastAsia="宋体" w:cs="宋体"/>
          <w:color w:val="auto"/>
          <w:sz w:val="24"/>
          <w:highlight w:val="none"/>
        </w:rPr>
        <w:sectPr>
          <w:footerReference r:id="rId13" w:type="default"/>
          <w:pgSz w:w="11906" w:h="16838"/>
          <w:pgMar w:top="1440" w:right="1800" w:bottom="1440" w:left="1800" w:header="930" w:footer="992" w:gutter="0"/>
          <w:cols w:space="425" w:num="1"/>
          <w:docGrid w:type="lines" w:linePitch="312" w:charSpace="0"/>
        </w:sectPr>
      </w:pPr>
    </w:p>
    <w:p>
      <w:pPr>
        <w:spacing w:line="46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第二部分 供应商须知</w:t>
      </w:r>
    </w:p>
    <w:p>
      <w:pPr>
        <w:spacing w:line="460" w:lineRule="exact"/>
        <w:ind w:firstLine="643" w:firstLineChars="200"/>
        <w:jc w:val="center"/>
        <w:rPr>
          <w:rFonts w:hint="eastAsia" w:ascii="宋体" w:hAnsi="宋体" w:eastAsia="宋体" w:cs="宋体"/>
          <w:b/>
          <w:color w:val="auto"/>
          <w:sz w:val="24"/>
          <w:highlight w:val="none"/>
        </w:rPr>
      </w:pPr>
      <w:r>
        <w:rPr>
          <w:rFonts w:hint="eastAsia" w:ascii="宋体" w:hAnsi="宋体" w:eastAsia="宋体" w:cs="宋体"/>
          <w:b/>
          <w:bCs/>
          <w:color w:val="auto"/>
          <w:sz w:val="32"/>
          <w:szCs w:val="32"/>
          <w:highlight w:val="none"/>
        </w:rPr>
        <w:t>前附表</w:t>
      </w:r>
    </w:p>
    <w:tbl>
      <w:tblPr>
        <w:tblStyle w:val="25"/>
        <w:tblW w:w="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77"/>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77"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161"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3" w:hRule="atLeast"/>
        </w:trPr>
        <w:tc>
          <w:tcPr>
            <w:tcW w:w="62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777"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161" w:type="dxa"/>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8727868"/>
                <w:showingPlcHdr/>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b/>
                <w:bCs/>
                <w:color w:val="auto"/>
                <w:szCs w:val="21"/>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Merge w:val="restart"/>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777" w:type="dxa"/>
            <w:vMerge w:val="restart"/>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rPr>
              <w:t>投标保证金</w:t>
            </w:r>
          </w:p>
        </w:tc>
        <w:tc>
          <w:tcPr>
            <w:tcW w:w="6161" w:type="dxa"/>
            <w:vAlign w:val="center"/>
          </w:tcPr>
          <w:p>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 xml:space="preserve"> </w:t>
            </w:r>
            <w:sdt>
              <w:sdtPr>
                <w:rPr>
                  <w:rFonts w:hint="eastAsia" w:ascii="宋体" w:hAnsi="宋体" w:cs="宋体"/>
                  <w:color w:val="auto"/>
                  <w:kern w:val="0"/>
                  <w:sz w:val="24"/>
                  <w:highlight w:val="none"/>
                </w:rPr>
                <w:id w:val="147468447"/>
                <w:showingPlcHdr/>
              </w:sdtPr>
              <w:sdtEndPr>
                <w:rPr>
                  <w:rFonts w:hint="eastAsia" w:ascii="宋体" w:hAnsi="宋体" w:cs="宋体"/>
                  <w:b/>
                  <w:bCs/>
                  <w:color w:val="auto"/>
                  <w:kern w:val="0"/>
                  <w:sz w:val="24"/>
                  <w:highlight w:val="none"/>
                </w:rPr>
              </w:sdtEndPr>
              <w:sdtContent>
                <w:r>
                  <w:rPr>
                    <w:rFonts w:hint="eastAsia" w:ascii="宋体" w:hAnsi="宋体" w:cs="宋体"/>
                    <w:color w:val="auto"/>
                    <w:kern w:val="0"/>
                    <w:sz w:val="24"/>
                    <w:highlight w:val="none"/>
                  </w:rPr>
                  <w:t xml:space="preserve">     </w:t>
                </w:r>
              </w:sdtContent>
            </w:sdt>
            <w:r>
              <w:rPr>
                <w:rFonts w:hint="eastAsia" w:ascii="宋体" w:hAnsi="宋体" w:cs="宋体"/>
                <w:b/>
                <w:bCs/>
                <w:color w:val="auto"/>
                <w:sz w:val="24"/>
                <w:highlight w:val="none"/>
              </w:rPr>
              <w:t xml:space="preserve">本项目 </w:t>
            </w:r>
            <w:r>
              <w:rPr>
                <w:rFonts w:hint="eastAsia" w:ascii="宋体" w:hAnsi="宋体" w:cs="宋体"/>
                <w:b/>
                <w:bCs/>
                <w:color w:val="auto"/>
                <w:sz w:val="24"/>
                <w:highlight w:val="none"/>
              </w:rPr>
              <w:sym w:font="Wingdings 2" w:char="00A3"/>
            </w:r>
            <w:r>
              <w:rPr>
                <w:rFonts w:hint="eastAsia" w:ascii="宋体" w:hAnsi="宋体" w:cs="宋体"/>
                <w:b/>
                <w:bCs/>
                <w:color w:val="auto"/>
                <w:sz w:val="24"/>
                <w:highlight w:val="none"/>
              </w:rPr>
              <w:t xml:space="preserve"> 需要交纳投标保证金。交纳投标保证金的具体要求如下：</w:t>
            </w:r>
          </w:p>
          <w:p>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一、投标保证金收取：人民币</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元整（￥：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元），响应供应商应于2025年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时前将投标保证金以电汇、网银形式交至以下账户：</w:t>
            </w:r>
          </w:p>
          <w:p>
            <w:pPr>
              <w:spacing w:line="400" w:lineRule="exact"/>
              <w:ind w:firstLine="482"/>
              <w:jc w:val="left"/>
              <w:rPr>
                <w:rFonts w:hint="eastAsia" w:asciiTheme="majorEastAsia" w:hAnsiTheme="majorEastAsia" w:eastAsiaTheme="majorEastAsia" w:cstheme="majorEastAsia"/>
                <w:color w:val="auto"/>
                <w:sz w:val="24"/>
                <w:highlight w:val="none"/>
              </w:rPr>
            </w:pPr>
            <w:r>
              <w:rPr>
                <w:rFonts w:asciiTheme="majorEastAsia" w:hAnsiTheme="majorEastAsia" w:eastAsiaTheme="majorEastAsia" w:cstheme="majorEastAsia"/>
                <w:color w:val="auto"/>
                <w:sz w:val="24"/>
                <w:highlight w:val="none"/>
              </w:rPr>
              <w:t>户名：</w:t>
            </w:r>
            <w:r>
              <w:rPr>
                <w:rFonts w:hint="eastAsia" w:asciiTheme="majorEastAsia" w:hAnsiTheme="majorEastAsia" w:eastAsiaTheme="majorEastAsia" w:cstheme="majorEastAsia"/>
                <w:color w:val="auto"/>
                <w:sz w:val="24"/>
                <w:highlight w:val="none"/>
              </w:rPr>
              <w:t>杭州欧方工程管理有限公司</w:t>
            </w:r>
            <w:r>
              <w:rPr>
                <w:rFonts w:asciiTheme="majorEastAsia" w:hAnsiTheme="majorEastAsia" w:eastAsiaTheme="majorEastAsia" w:cstheme="majorEastAsia"/>
                <w:color w:val="auto"/>
                <w:sz w:val="24"/>
                <w:highlight w:val="none"/>
              </w:rPr>
              <w:t>。</w:t>
            </w:r>
          </w:p>
          <w:p>
            <w:pPr>
              <w:spacing w:line="400" w:lineRule="exact"/>
              <w:ind w:firstLine="482"/>
              <w:jc w:val="left"/>
              <w:rPr>
                <w:rFonts w:hint="eastAsia" w:asciiTheme="majorEastAsia" w:hAnsiTheme="majorEastAsia" w:eastAsiaTheme="majorEastAsia" w:cstheme="majorEastAsia"/>
                <w:color w:val="auto"/>
                <w:sz w:val="24"/>
                <w:highlight w:val="none"/>
              </w:rPr>
            </w:pPr>
            <w:r>
              <w:rPr>
                <w:rFonts w:asciiTheme="majorEastAsia" w:hAnsiTheme="majorEastAsia" w:eastAsiaTheme="majorEastAsia" w:cstheme="majorEastAsia"/>
                <w:color w:val="auto"/>
                <w:sz w:val="24"/>
                <w:highlight w:val="none"/>
              </w:rPr>
              <w:t>帐户：</w:t>
            </w:r>
            <w:r>
              <w:rPr>
                <w:rFonts w:hint="eastAsia" w:asciiTheme="majorEastAsia" w:hAnsiTheme="majorEastAsia" w:eastAsiaTheme="majorEastAsia" w:cstheme="majorEastAsia"/>
                <w:color w:val="auto"/>
                <w:sz w:val="24"/>
                <w:highlight w:val="none"/>
              </w:rPr>
              <w:t>33020140201000012322</w:t>
            </w:r>
            <w:r>
              <w:rPr>
                <w:rFonts w:asciiTheme="majorEastAsia" w:hAnsiTheme="majorEastAsia" w:eastAsiaTheme="majorEastAsia" w:cstheme="majorEastAsia"/>
                <w:color w:val="auto"/>
                <w:sz w:val="24"/>
                <w:highlight w:val="none"/>
              </w:rPr>
              <w:t>。</w:t>
            </w:r>
          </w:p>
          <w:p>
            <w:pPr>
              <w:spacing w:line="400" w:lineRule="exact"/>
              <w:ind w:firstLine="482"/>
              <w:jc w:val="left"/>
              <w:rPr>
                <w:rFonts w:hint="eastAsia" w:ascii="宋体" w:hAnsi="宋体" w:cs="宋体"/>
                <w:color w:val="auto"/>
                <w:sz w:val="24"/>
                <w:highlight w:val="none"/>
              </w:rPr>
            </w:pPr>
            <w:r>
              <w:rPr>
                <w:rFonts w:asciiTheme="majorEastAsia" w:hAnsiTheme="majorEastAsia" w:eastAsiaTheme="majorEastAsia" w:cstheme="majorEastAsia"/>
                <w:color w:val="auto"/>
                <w:sz w:val="24"/>
                <w:highlight w:val="none"/>
              </w:rPr>
              <w:t>开户银行：</w:t>
            </w:r>
            <w:r>
              <w:rPr>
                <w:rFonts w:hint="eastAsia" w:asciiTheme="majorEastAsia" w:hAnsiTheme="majorEastAsia" w:eastAsiaTheme="majorEastAsia" w:cstheme="majorEastAsia"/>
                <w:color w:val="auto"/>
                <w:sz w:val="24"/>
                <w:highlight w:val="none"/>
              </w:rPr>
              <w:t>泰隆银行杭州建德支行</w:t>
            </w:r>
            <w:r>
              <w:rPr>
                <w:rFonts w:asciiTheme="majorEastAsia" w:hAnsiTheme="majorEastAsia" w:eastAsiaTheme="majorEastAsia" w:cstheme="majorEastAsia"/>
                <w:color w:val="auto"/>
                <w:sz w:val="24"/>
                <w:highlight w:val="none"/>
              </w:rPr>
              <w:t>。</w:t>
            </w:r>
          </w:p>
          <w:p>
            <w:pPr>
              <w:spacing w:line="400" w:lineRule="exact"/>
              <w:ind w:firstLine="482" w:firstLineChars="200"/>
              <w:jc w:val="left"/>
              <w:rPr>
                <w:rFonts w:hint="eastAsia" w:ascii="宋体" w:hAnsi="宋体" w:eastAsia="宋体" w:cs="宋体"/>
                <w:color w:val="auto"/>
                <w:highlight w:val="none"/>
              </w:rPr>
            </w:pPr>
            <w:r>
              <w:rPr>
                <w:rFonts w:hint="eastAsia" w:ascii="宋体" w:hAnsi="宋体" w:cs="宋体"/>
                <w:b/>
                <w:bCs/>
                <w:color w:val="auto"/>
                <w:sz w:val="24"/>
                <w:highlight w:val="none"/>
              </w:rPr>
              <w:t>保证金若以电汇、网银方式缴纳的，请将电汇底单、网银电脑打印凭证写上所投项目名称、编号</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Merge w:val="continue"/>
            <w:vAlign w:val="center"/>
          </w:tcPr>
          <w:p>
            <w:pPr>
              <w:snapToGrid w:val="0"/>
              <w:spacing w:line="360" w:lineRule="auto"/>
              <w:jc w:val="center"/>
              <w:rPr>
                <w:rFonts w:hint="eastAsia" w:ascii="宋体" w:hAnsi="宋体" w:eastAsia="宋体" w:cs="宋体"/>
                <w:color w:val="auto"/>
                <w:sz w:val="24"/>
                <w:highlight w:val="none"/>
              </w:rPr>
            </w:pPr>
          </w:p>
        </w:tc>
        <w:tc>
          <w:tcPr>
            <w:tcW w:w="1777" w:type="dxa"/>
            <w:vMerge w:val="continue"/>
            <w:vAlign w:val="center"/>
          </w:tcPr>
          <w:p>
            <w:pPr>
              <w:snapToGrid w:val="0"/>
              <w:spacing w:line="360" w:lineRule="auto"/>
              <w:jc w:val="center"/>
              <w:rPr>
                <w:rFonts w:hint="eastAsia" w:ascii="宋体" w:hAnsi="宋体" w:cs="宋体"/>
                <w:b/>
                <w:color w:val="auto"/>
                <w:sz w:val="24"/>
                <w:highlight w:val="none"/>
              </w:rPr>
            </w:pPr>
          </w:p>
        </w:tc>
        <w:tc>
          <w:tcPr>
            <w:tcW w:w="6161" w:type="dxa"/>
            <w:vAlign w:val="center"/>
          </w:tcPr>
          <w:p>
            <w:pPr>
              <w:snapToGrid w:val="0"/>
              <w:spacing w:line="360" w:lineRule="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二、投标保证金退还：</w:t>
            </w:r>
          </w:p>
          <w:p>
            <w:pPr>
              <w:snapToGrid w:val="0"/>
              <w:spacing w:line="360" w:lineRule="auto"/>
              <w:rPr>
                <w:rFonts w:hint="eastAsia" w:ascii="宋体" w:hAnsi="宋体" w:cs="宋体"/>
                <w:snapToGrid w:val="0"/>
                <w:color w:val="auto"/>
                <w:kern w:val="0"/>
                <w:sz w:val="24"/>
                <w:highlight w:val="none"/>
              </w:rPr>
            </w:pPr>
            <w:r>
              <w:rPr>
                <w:rFonts w:hint="eastAsia" w:ascii="宋体" w:hAnsi="宋体" w:cs="宋体"/>
                <w:bCs/>
                <w:color w:val="auto"/>
                <w:sz w:val="24"/>
                <w:highlight w:val="none"/>
              </w:rPr>
              <w:t>（</w:t>
            </w:r>
            <w:r>
              <w:rPr>
                <w:rFonts w:hint="eastAsia" w:ascii="宋体" w:hAnsi="宋体" w:cs="宋体"/>
                <w:snapToGrid w:val="0"/>
                <w:color w:val="auto"/>
                <w:kern w:val="0"/>
                <w:sz w:val="24"/>
                <w:highlight w:val="none"/>
              </w:rPr>
              <w:t>1）未中标人在中标候选人公示期结束后联系招标代理机构退还投标保证金。</w:t>
            </w:r>
          </w:p>
          <w:p>
            <w:pPr>
              <w:snapToGrid w:val="0"/>
              <w:spacing w:line="360" w:lineRule="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（2）中标人在合同签订完成后联系招标代理机构退还投标保证金。</w:t>
            </w:r>
          </w:p>
          <w:p>
            <w:pPr>
              <w:snapToGrid w:val="0"/>
              <w:spacing w:line="360" w:lineRule="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注：本招标文件所述“投标保证金退还”仅适用以现金、转账形式交纳的投标保证金，以投标担保方式交纳的投标保证金无须退还。</w:t>
            </w:r>
          </w:p>
          <w:p>
            <w:pPr>
              <w:snapToGrid w:val="0"/>
              <w:spacing w:line="360" w:lineRule="auto"/>
              <w:rPr>
                <w:rFonts w:hint="eastAsia" w:ascii="宋体" w:hAnsi="宋体" w:cs="宋体"/>
                <w:b/>
                <w:snapToGrid w:val="0"/>
                <w:color w:val="auto"/>
                <w:sz w:val="24"/>
                <w:highlight w:val="none"/>
              </w:rPr>
            </w:pPr>
            <w:r>
              <w:rPr>
                <w:rFonts w:hint="eastAsia" w:ascii="宋体" w:hAnsi="宋体" w:cs="宋体"/>
                <w:b/>
                <w:snapToGrid w:val="0"/>
                <w:color w:val="auto"/>
                <w:sz w:val="24"/>
                <w:highlight w:val="none"/>
              </w:rPr>
              <w:t>注：</w:t>
            </w:r>
          </w:p>
          <w:p>
            <w:pPr>
              <w:spacing w:line="400" w:lineRule="exact"/>
              <w:ind w:firstLine="482" w:firstLineChars="200"/>
              <w:jc w:val="left"/>
              <w:rPr>
                <w:rFonts w:hint="eastAsia" w:ascii="宋体" w:hAnsi="宋体" w:eastAsia="宋体" w:cs="宋体"/>
                <w:color w:val="auto"/>
                <w:highlight w:val="none"/>
              </w:rPr>
            </w:pPr>
            <w:r>
              <w:rPr>
                <w:rFonts w:hint="eastAsia" w:ascii="宋体" w:hAnsi="宋体" w:cs="宋体"/>
                <w:b/>
                <w:snapToGrid w:val="0"/>
                <w:color w:val="auto"/>
                <w:kern w:val="0"/>
                <w:sz w:val="24"/>
                <w:highlight w:val="none"/>
              </w:rPr>
              <w:t>本招标文件所述“投标保证金退还”仅适用以现金转账形式交纳的投标保证金，以投标担保方式交纳的投标保证金无须退还。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Merge w:val="continue"/>
            <w:vAlign w:val="center"/>
          </w:tcPr>
          <w:p>
            <w:pPr>
              <w:snapToGrid w:val="0"/>
              <w:spacing w:line="360" w:lineRule="auto"/>
              <w:jc w:val="center"/>
              <w:rPr>
                <w:rFonts w:hint="eastAsia" w:ascii="宋体" w:hAnsi="宋体" w:eastAsia="宋体" w:cs="宋体"/>
                <w:color w:val="auto"/>
                <w:sz w:val="24"/>
                <w:highlight w:val="none"/>
              </w:rPr>
            </w:pPr>
          </w:p>
        </w:tc>
        <w:tc>
          <w:tcPr>
            <w:tcW w:w="1777" w:type="dxa"/>
            <w:vMerge w:val="continue"/>
            <w:vAlign w:val="center"/>
          </w:tcPr>
          <w:p>
            <w:pPr>
              <w:snapToGrid w:val="0"/>
              <w:spacing w:line="360" w:lineRule="auto"/>
              <w:jc w:val="center"/>
              <w:rPr>
                <w:rFonts w:hint="eastAsia" w:ascii="宋体" w:hAnsi="宋体" w:cs="宋体"/>
                <w:b/>
                <w:color w:val="auto"/>
                <w:sz w:val="24"/>
                <w:highlight w:val="none"/>
              </w:rPr>
            </w:pPr>
          </w:p>
        </w:tc>
        <w:tc>
          <w:tcPr>
            <w:tcW w:w="6161" w:type="dxa"/>
            <w:vAlign w:val="center"/>
          </w:tcPr>
          <w:p>
            <w:pPr>
              <w:pStyle w:val="14"/>
              <w:snapToGrid w:val="0"/>
              <w:jc w:val="left"/>
              <w:rPr>
                <w:rFonts w:hint="eastAsia" w:hAnsi="宋体" w:cs="宋体"/>
                <w:color w:val="auto"/>
                <w:kern w:val="0"/>
                <w:szCs w:val="24"/>
                <w:highlight w:val="none"/>
              </w:rPr>
            </w:pPr>
            <w:r>
              <w:rPr>
                <w:rFonts w:hint="eastAsia" w:hAnsi="宋体" w:cs="宋体"/>
                <w:color w:val="auto"/>
                <w:kern w:val="0"/>
                <w:szCs w:val="24"/>
                <w:highlight w:val="none"/>
              </w:rPr>
              <w:t>三、如有下列情形之一的，投标保证金将不予退还：</w:t>
            </w:r>
          </w:p>
          <w:p>
            <w:pPr>
              <w:pStyle w:val="14"/>
              <w:snapToGrid w:val="0"/>
              <w:jc w:val="left"/>
              <w:rPr>
                <w:rFonts w:hint="eastAsia" w:hAnsi="宋体" w:cs="宋体"/>
                <w:color w:val="auto"/>
                <w:kern w:val="0"/>
                <w:szCs w:val="24"/>
                <w:highlight w:val="none"/>
              </w:rPr>
            </w:pPr>
            <w:r>
              <w:rPr>
                <w:rFonts w:hint="eastAsia" w:hAnsi="宋体" w:cs="宋体"/>
                <w:bCs/>
                <w:color w:val="auto"/>
                <w:szCs w:val="24"/>
                <w:highlight w:val="none"/>
              </w:rPr>
              <w:t>（</w:t>
            </w:r>
            <w:r>
              <w:rPr>
                <w:rFonts w:hint="eastAsia" w:hAnsi="宋体" w:cs="宋体"/>
                <w:bCs/>
                <w:color w:val="auto"/>
                <w:szCs w:val="24"/>
                <w:highlight w:val="none"/>
                <w:lang w:val="en-US"/>
              </w:rPr>
              <w:t>1</w:t>
            </w:r>
            <w:r>
              <w:rPr>
                <w:rFonts w:hint="eastAsia" w:hAnsi="宋体" w:cs="宋体"/>
                <w:bCs/>
                <w:color w:val="auto"/>
                <w:szCs w:val="24"/>
                <w:highlight w:val="none"/>
              </w:rPr>
              <w:t>）</w:t>
            </w:r>
            <w:r>
              <w:rPr>
                <w:rFonts w:hint="eastAsia" w:hAnsi="宋体" w:cs="宋体"/>
                <w:color w:val="auto"/>
                <w:kern w:val="0"/>
                <w:szCs w:val="24"/>
                <w:highlight w:val="none"/>
              </w:rPr>
              <w:t>投标截止时间以后投标人在投标有效期内撤销投标文件的；</w:t>
            </w:r>
          </w:p>
          <w:p>
            <w:pPr>
              <w:pStyle w:val="14"/>
              <w:snapToGrid w:val="0"/>
              <w:jc w:val="left"/>
              <w:rPr>
                <w:rFonts w:hint="eastAsia" w:hAnsi="宋体" w:cs="宋体"/>
                <w:color w:val="auto"/>
                <w:kern w:val="0"/>
                <w:szCs w:val="24"/>
                <w:highlight w:val="none"/>
              </w:rPr>
            </w:pPr>
            <w:r>
              <w:rPr>
                <w:rFonts w:hint="eastAsia" w:hAnsi="宋体" w:cs="宋体"/>
                <w:bCs/>
                <w:color w:val="auto"/>
                <w:szCs w:val="24"/>
                <w:highlight w:val="none"/>
              </w:rPr>
              <w:t>（</w:t>
            </w:r>
            <w:r>
              <w:rPr>
                <w:rFonts w:hint="eastAsia" w:hAnsi="宋体" w:cs="宋体"/>
                <w:bCs/>
                <w:color w:val="auto"/>
                <w:szCs w:val="24"/>
                <w:highlight w:val="none"/>
                <w:lang w:val="en-US"/>
              </w:rPr>
              <w:t>2</w:t>
            </w:r>
            <w:r>
              <w:rPr>
                <w:rFonts w:hint="eastAsia" w:hAnsi="宋体" w:cs="宋体"/>
                <w:bCs/>
                <w:color w:val="auto"/>
                <w:szCs w:val="24"/>
                <w:highlight w:val="none"/>
              </w:rPr>
              <w:t>）</w:t>
            </w:r>
            <w:r>
              <w:rPr>
                <w:rFonts w:hint="eastAsia" w:hAnsi="宋体" w:cs="宋体"/>
                <w:color w:val="auto"/>
                <w:kern w:val="0"/>
                <w:szCs w:val="24"/>
                <w:highlight w:val="none"/>
              </w:rPr>
              <w:t>中标人无正当理由不与</w:t>
            </w:r>
            <w:r>
              <w:rPr>
                <w:rFonts w:hint="eastAsia" w:hAnsi="宋体" w:cs="宋体"/>
                <w:color w:val="auto"/>
                <w:kern w:val="0"/>
                <w:szCs w:val="24"/>
                <w:highlight w:val="none"/>
                <w:lang w:eastAsia="zh-CN"/>
              </w:rPr>
              <w:t>采购人</w:t>
            </w:r>
            <w:r>
              <w:rPr>
                <w:rFonts w:hint="eastAsia" w:hAnsi="宋体" w:cs="宋体"/>
                <w:color w:val="auto"/>
                <w:kern w:val="0"/>
                <w:szCs w:val="24"/>
                <w:highlight w:val="none"/>
              </w:rPr>
              <w:t>订立合同或者在签订合同时向</w:t>
            </w:r>
            <w:r>
              <w:rPr>
                <w:rFonts w:hint="eastAsia" w:hAnsi="宋体" w:cs="宋体"/>
                <w:color w:val="auto"/>
                <w:kern w:val="0"/>
                <w:szCs w:val="24"/>
                <w:highlight w:val="none"/>
                <w:lang w:eastAsia="zh-CN"/>
              </w:rPr>
              <w:t>采购人</w:t>
            </w:r>
            <w:r>
              <w:rPr>
                <w:rFonts w:hint="eastAsia" w:hAnsi="宋体" w:cs="宋体"/>
                <w:color w:val="auto"/>
                <w:kern w:val="0"/>
                <w:szCs w:val="24"/>
                <w:highlight w:val="none"/>
              </w:rPr>
              <w:t>提出附加条件或者不按照招标文件要求提交履约保证金，无故放弃中标资格的；</w:t>
            </w:r>
          </w:p>
          <w:p>
            <w:pPr>
              <w:pStyle w:val="14"/>
              <w:snapToGrid w:val="0"/>
              <w:jc w:val="left"/>
              <w:rPr>
                <w:rFonts w:hint="eastAsia" w:hAnsi="宋体" w:cs="宋体"/>
                <w:color w:val="auto"/>
                <w:kern w:val="0"/>
                <w:szCs w:val="24"/>
                <w:highlight w:val="none"/>
              </w:rPr>
            </w:pPr>
            <w:r>
              <w:rPr>
                <w:rFonts w:hint="eastAsia" w:hAnsi="宋体" w:cs="宋体"/>
                <w:bCs/>
                <w:color w:val="auto"/>
                <w:szCs w:val="24"/>
                <w:highlight w:val="none"/>
              </w:rPr>
              <w:t>（</w:t>
            </w:r>
            <w:r>
              <w:rPr>
                <w:rFonts w:hint="eastAsia" w:hAnsi="宋体" w:cs="宋体"/>
                <w:bCs/>
                <w:color w:val="auto"/>
                <w:szCs w:val="24"/>
                <w:highlight w:val="none"/>
                <w:lang w:val="en-US"/>
              </w:rPr>
              <w:t>3</w:t>
            </w:r>
            <w:r>
              <w:rPr>
                <w:rFonts w:hint="eastAsia" w:hAnsi="宋体" w:cs="宋体"/>
                <w:bCs/>
                <w:color w:val="auto"/>
                <w:szCs w:val="24"/>
                <w:highlight w:val="none"/>
              </w:rPr>
              <w:t>）</w:t>
            </w:r>
            <w:r>
              <w:rPr>
                <w:rFonts w:hint="eastAsia" w:hAnsi="宋体" w:cs="宋体"/>
                <w:color w:val="auto"/>
                <w:kern w:val="0"/>
                <w:szCs w:val="24"/>
                <w:highlight w:val="none"/>
                <w:lang w:val="en-US"/>
              </w:rPr>
              <w:t>投标人存在其他严重扰乱招标投标正常秩序的违法行为的</w:t>
            </w:r>
            <w:r>
              <w:rPr>
                <w:rFonts w:hint="eastAsia" w:hAnsi="宋体" w:cs="宋体"/>
                <w:color w:val="auto"/>
                <w:kern w:val="0"/>
                <w:szCs w:val="24"/>
                <w:highlight w:val="none"/>
              </w:rPr>
              <w:t>。</w:t>
            </w:r>
          </w:p>
          <w:p>
            <w:pPr>
              <w:pStyle w:val="14"/>
              <w:snapToGrid w:val="0"/>
              <w:jc w:val="left"/>
              <w:rPr>
                <w:rFonts w:hint="eastAsia" w:hAnsi="宋体" w:cs="宋体"/>
                <w:b/>
                <w:bCs/>
                <w:color w:val="auto"/>
                <w:kern w:val="0"/>
                <w:szCs w:val="24"/>
                <w:highlight w:val="none"/>
                <w:lang w:val="en-US"/>
              </w:rPr>
            </w:pPr>
            <w:r>
              <w:rPr>
                <w:rFonts w:hint="eastAsia" w:hAnsi="宋体" w:cs="宋体"/>
                <w:b/>
                <w:bCs/>
                <w:color w:val="auto"/>
                <w:kern w:val="0"/>
                <w:szCs w:val="24"/>
                <w:highlight w:val="none"/>
                <w:lang w:val="en-US"/>
              </w:rPr>
              <w:t>注：</w:t>
            </w:r>
          </w:p>
          <w:p>
            <w:pPr>
              <w:pStyle w:val="14"/>
              <w:snapToGrid w:val="0"/>
              <w:jc w:val="left"/>
              <w:rPr>
                <w:rFonts w:hint="eastAsia" w:hAnsi="宋体" w:cs="宋体"/>
                <w:b/>
                <w:bCs/>
                <w:color w:val="auto"/>
                <w:kern w:val="0"/>
                <w:szCs w:val="24"/>
                <w:highlight w:val="none"/>
                <w:lang w:val="en-US"/>
              </w:rPr>
            </w:pPr>
            <w:r>
              <w:rPr>
                <w:rFonts w:hint="eastAsia" w:hAnsi="宋体" w:cs="宋体"/>
                <w:b/>
                <w:bCs/>
                <w:color w:val="auto"/>
                <w:kern w:val="0"/>
                <w:szCs w:val="24"/>
                <w:highlight w:val="none"/>
                <w:lang w:val="en-US"/>
              </w:rPr>
              <w:t>本招标文件的“投标保证金不予退还”是指：</w:t>
            </w:r>
          </w:p>
          <w:p>
            <w:pPr>
              <w:pStyle w:val="14"/>
              <w:snapToGrid w:val="0"/>
              <w:ind w:firstLine="240" w:firstLineChars="100"/>
              <w:jc w:val="left"/>
              <w:rPr>
                <w:rFonts w:hint="eastAsia" w:hAnsi="宋体" w:cs="宋体"/>
                <w:color w:val="auto"/>
                <w:kern w:val="0"/>
                <w:szCs w:val="24"/>
                <w:highlight w:val="none"/>
                <w:lang w:val="en-US"/>
              </w:rPr>
            </w:pPr>
            <w:r>
              <w:rPr>
                <w:rFonts w:hint="eastAsia" w:hAnsi="宋体" w:cs="宋体"/>
                <w:color w:val="auto"/>
                <w:kern w:val="0"/>
                <w:szCs w:val="24"/>
                <w:highlight w:val="none"/>
                <w:lang w:val="en-US"/>
              </w:rPr>
              <w:t>◆以现金转账形式，转账现金不予退还。</w:t>
            </w:r>
          </w:p>
          <w:p>
            <w:pPr>
              <w:pStyle w:val="14"/>
              <w:snapToGrid w:val="0"/>
              <w:ind w:firstLine="240" w:firstLineChars="100"/>
              <w:jc w:val="left"/>
              <w:rPr>
                <w:rFonts w:hint="eastAsia" w:hAnsi="宋体" w:cs="宋体"/>
                <w:color w:val="auto"/>
                <w:kern w:val="0"/>
                <w:szCs w:val="24"/>
                <w:highlight w:val="none"/>
                <w:lang w:val="en-US"/>
              </w:rPr>
            </w:pPr>
            <w:r>
              <w:rPr>
                <w:rFonts w:hint="eastAsia" w:hAnsi="宋体" w:cs="宋体"/>
                <w:color w:val="auto"/>
                <w:kern w:val="0"/>
                <w:szCs w:val="24"/>
                <w:highlight w:val="none"/>
                <w:lang w:val="en-US"/>
              </w:rPr>
              <w:t>◆以银行保函形式，</w:t>
            </w:r>
            <w:r>
              <w:rPr>
                <w:rFonts w:hint="eastAsia" w:hAnsi="宋体" w:cs="宋体"/>
                <w:color w:val="auto"/>
                <w:kern w:val="0"/>
                <w:szCs w:val="24"/>
                <w:highlight w:val="none"/>
                <w:lang w:val="en-US" w:eastAsia="zh-CN"/>
              </w:rPr>
              <w:t>采购人</w:t>
            </w:r>
            <w:r>
              <w:rPr>
                <w:rFonts w:hint="eastAsia" w:hAnsi="宋体" w:cs="宋体"/>
                <w:color w:val="auto"/>
                <w:kern w:val="0"/>
                <w:szCs w:val="24"/>
                <w:highlight w:val="none"/>
                <w:lang w:val="en-US"/>
              </w:rPr>
              <w:t>作为受益人向银行提起索赔。</w:t>
            </w:r>
          </w:p>
          <w:p>
            <w:pPr>
              <w:pStyle w:val="14"/>
              <w:snapToGrid w:val="0"/>
              <w:ind w:firstLine="240" w:firstLineChars="100"/>
              <w:jc w:val="left"/>
              <w:rPr>
                <w:rFonts w:hint="eastAsia" w:hAnsi="宋体" w:cs="宋体"/>
                <w:color w:val="auto"/>
                <w:kern w:val="0"/>
                <w:szCs w:val="24"/>
                <w:highlight w:val="none"/>
                <w:lang w:val="en-US"/>
              </w:rPr>
            </w:pPr>
            <w:r>
              <w:rPr>
                <w:rFonts w:hint="eastAsia" w:hAnsi="宋体" w:cs="宋体"/>
                <w:color w:val="auto"/>
                <w:kern w:val="0"/>
                <w:szCs w:val="24"/>
                <w:highlight w:val="none"/>
                <w:lang w:val="en-US"/>
              </w:rPr>
              <w:t>◆以保证保险形式，</w:t>
            </w:r>
            <w:r>
              <w:rPr>
                <w:rFonts w:hint="eastAsia" w:hAnsi="宋体" w:cs="宋体"/>
                <w:color w:val="auto"/>
                <w:kern w:val="0"/>
                <w:szCs w:val="24"/>
                <w:highlight w:val="none"/>
                <w:lang w:val="en-US" w:eastAsia="zh-CN"/>
              </w:rPr>
              <w:t>采购人</w:t>
            </w:r>
            <w:r>
              <w:rPr>
                <w:rFonts w:hint="eastAsia" w:hAnsi="宋体" w:cs="宋体"/>
                <w:color w:val="auto"/>
                <w:kern w:val="0"/>
                <w:szCs w:val="24"/>
                <w:highlight w:val="none"/>
                <w:lang w:val="en-US"/>
              </w:rPr>
              <w:t>作为被保险人（受益人）向保险人提起索赔。</w:t>
            </w:r>
          </w:p>
          <w:p>
            <w:pPr>
              <w:spacing w:line="400" w:lineRule="exact"/>
              <w:ind w:firstLine="480" w:firstLineChars="200"/>
              <w:jc w:val="left"/>
              <w:rPr>
                <w:rFonts w:hint="eastAsia" w:ascii="宋体" w:hAnsi="宋体" w:eastAsia="宋体" w:cs="宋体"/>
                <w:color w:val="auto"/>
                <w:highlight w:val="none"/>
              </w:rPr>
            </w:pPr>
            <w:r>
              <w:rPr>
                <w:rFonts w:hint="eastAsia" w:ascii="宋体" w:hAnsi="宋体" w:cs="宋体"/>
                <w:snapToGrid w:val="0"/>
                <w:color w:val="auto"/>
                <w:kern w:val="0"/>
                <w:sz w:val="24"/>
                <w:highlight w:val="none"/>
              </w:rPr>
              <w:t>◆以担保公司担保形式,</w:t>
            </w:r>
            <w:r>
              <w:rPr>
                <w:rFonts w:hint="eastAsia" w:ascii="宋体" w:hAnsi="宋体" w:cs="宋体"/>
                <w:snapToGrid w:val="0"/>
                <w:color w:val="auto"/>
                <w:kern w:val="0"/>
                <w:sz w:val="24"/>
                <w:highlight w:val="none"/>
                <w:lang w:eastAsia="zh-CN"/>
              </w:rPr>
              <w:t>采购人</w:t>
            </w:r>
            <w:r>
              <w:rPr>
                <w:rFonts w:hint="eastAsia" w:ascii="宋体" w:hAnsi="宋体" w:cs="宋体"/>
                <w:snapToGrid w:val="0"/>
                <w:color w:val="auto"/>
                <w:kern w:val="0"/>
                <w:sz w:val="24"/>
                <w:highlight w:val="none"/>
              </w:rPr>
              <w:t>作为受益人向担保人提起索赔。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13" w:hRule="atLeast"/>
        </w:trPr>
        <w:tc>
          <w:tcPr>
            <w:tcW w:w="62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777"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161" w:type="dxa"/>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7" w:hRule="atLeast"/>
        </w:trPr>
        <w:tc>
          <w:tcPr>
            <w:tcW w:w="62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777" w:type="dxa"/>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161" w:type="dxa"/>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5"/>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200481579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 xml:space="preserve">同意将非主体、非关键性的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
                <w:color w:val="auto"/>
                <w:sz w:val="24"/>
                <w:highlight w:val="none"/>
                <w:u w:val="single"/>
              </w:rPr>
              <w:t xml:space="preserve"> </w:t>
            </w:r>
            <w:r>
              <w:rPr>
                <w:rFonts w:hint="eastAsia" w:ascii="宋体" w:hAnsi="宋体" w:eastAsia="宋体" w:cs="宋体"/>
                <w:color w:val="auto"/>
                <w:sz w:val="24"/>
                <w:highlight w:val="none"/>
              </w:rPr>
              <w:t>工作分包。</w:t>
            </w:r>
          </w:p>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11109842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5" w:hRule="atLeast"/>
        </w:trPr>
        <w:tc>
          <w:tcPr>
            <w:tcW w:w="62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777"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响应截止前答疑会或现场考察</w:t>
            </w:r>
          </w:p>
        </w:tc>
        <w:tc>
          <w:tcPr>
            <w:tcW w:w="6161" w:type="dxa"/>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时间：,地点：，联系人：，联系方式：</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0" w:hRule="atLeast"/>
        </w:trPr>
        <w:tc>
          <w:tcPr>
            <w:tcW w:w="629" w:type="dxa"/>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777" w:type="dxa"/>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161" w:type="dxa"/>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5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49573340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sdt>
                  <w:sdtPr>
                    <w:rPr>
                      <w:rFonts w:hint="eastAsia" w:ascii="宋体" w:hAnsi="宋体" w:eastAsia="宋体" w:cs="宋体"/>
                      <w:color w:val="auto"/>
                      <w:kern w:val="0"/>
                      <w:sz w:val="24"/>
                      <w:highlight w:val="none"/>
                    </w:rPr>
                    <w:id w:val="60"/>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62"/>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sdt>
                  <w:sdtPr>
                    <w:rPr>
                      <w:rFonts w:hint="eastAsia" w:ascii="宋体" w:hAnsi="宋体" w:eastAsia="宋体" w:cs="宋体"/>
                      <w:color w:val="auto"/>
                      <w:kern w:val="0"/>
                      <w:sz w:val="24"/>
                      <w:highlight w:val="none"/>
                    </w:rPr>
                    <w:id w:val="63"/>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B组织。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（1）在评审时安排每个供应商进行方案讲解演示。每个供应商时间不超过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分钟，讲解次序以响应文件解密时间先后次序为准，讲解演示人员不超过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人。讲解演示结束后按要求解答询价小组提问。</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w:t>
            </w:r>
            <w:r>
              <w:rPr>
                <w:rFonts w:hint="eastAsia" w:ascii="宋体" w:hAnsi="宋体" w:eastAsia="宋体" w:cs="宋体"/>
                <w:strike w:val="0"/>
                <w:dstrike w:val="0"/>
                <w:color w:val="auto"/>
                <w:kern w:val="0"/>
                <w:sz w:val="24"/>
                <w:highlight w:val="none"/>
                <w:lang w:eastAsia="zh-CN"/>
              </w:rPr>
              <w:t>乐采云</w:t>
            </w:r>
            <w:r>
              <w:rPr>
                <w:rFonts w:hint="eastAsia" w:ascii="宋体" w:hAnsi="宋体" w:eastAsia="宋体" w:cs="宋体"/>
                <w:color w:val="auto"/>
                <w:kern w:val="0"/>
                <w:sz w:val="24"/>
                <w:highlight w:val="none"/>
              </w:rPr>
              <w:t>平台在线讲解演示。</w:t>
            </w:r>
            <w:r>
              <w:rPr>
                <w:rFonts w:hint="eastAsia" w:ascii="宋体" w:hAnsi="宋体" w:eastAsia="宋体" w:cs="宋体"/>
                <w:strike w:val="0"/>
                <w:dstrike w:val="0"/>
                <w:color w:val="auto"/>
                <w:kern w:val="0"/>
                <w:sz w:val="24"/>
                <w:highlight w:val="none"/>
                <w:lang w:eastAsia="zh-CN"/>
              </w:rPr>
              <w:t>乐采云</w:t>
            </w:r>
            <w:r>
              <w:rPr>
                <w:rFonts w:hint="eastAsia" w:ascii="宋体" w:hAnsi="宋体" w:eastAsia="宋体" w:cs="宋体"/>
                <w:color w:val="auto"/>
                <w:kern w:val="0"/>
                <w:sz w:val="24"/>
                <w:highlight w:val="none"/>
              </w:rPr>
              <w:t>平台在线讲解需供应商根据</w:t>
            </w:r>
            <w:r>
              <w:rPr>
                <w:rFonts w:hint="eastAsia" w:ascii="宋体" w:hAnsi="宋体" w:eastAsia="宋体" w:cs="宋体"/>
                <w:strike w:val="0"/>
                <w:dstrike w:val="0"/>
                <w:color w:val="auto"/>
                <w:kern w:val="0"/>
                <w:sz w:val="24"/>
                <w:highlight w:val="none"/>
                <w:lang w:eastAsia="zh-CN"/>
              </w:rPr>
              <w:t>乐采云</w:t>
            </w:r>
            <w:r>
              <w:rPr>
                <w:rFonts w:hint="eastAsia" w:ascii="宋体" w:hAnsi="宋体" w:eastAsia="宋体" w:cs="宋体"/>
                <w:color w:val="auto"/>
                <w:kern w:val="0"/>
                <w:sz w:val="24"/>
                <w:highlight w:val="none"/>
              </w:rPr>
              <w:t>平台操作要求做好准备工作，提前完善软硬件配置环境。</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，讲解演示所用电脑等设备由供应商自备。现场讲解演示人员进场时提供讲解人员名单（加盖公章）及身份证明，否则不得讲解演示。</w:t>
            </w:r>
          </w:p>
          <w:p>
            <w:pPr>
              <w:snapToGrid w:val="0"/>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7453562"/>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r>
              <w:rPr>
                <w:rFonts w:hint="eastAsia" w:ascii="宋体" w:hAnsi="宋体" w:cs="宋体"/>
                <w:color w:val="auto"/>
                <w:kern w:val="0"/>
                <w:sz w:val="24"/>
                <w:highlight w:val="none"/>
              </w:rPr>
              <w:t>方式三：</w:t>
            </w:r>
            <w:r>
              <w:rPr>
                <w:rFonts w:hint="eastAsia" w:ascii="宋体" w:hAnsi="宋体" w:cs="宋体"/>
                <w:color w:val="auto"/>
                <w:kern w:val="0"/>
                <w:sz w:val="24"/>
                <w:highlight w:val="none"/>
                <w:lang w:val="zh-CN"/>
              </w:rPr>
              <w:t>采用录制视频方式演示，演示视频制作成光盘或U盘（光盘或U盘须密封加盖公章，于2025年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rPr>
              <w:t>17</w:t>
            </w:r>
            <w:r>
              <w:rPr>
                <w:rFonts w:hint="eastAsia" w:ascii="宋体" w:hAnsi="宋体" w:cs="宋体"/>
                <w:color w:val="auto"/>
                <w:kern w:val="0"/>
                <w:sz w:val="24"/>
                <w:highlight w:val="none"/>
                <w:lang w:val="zh-CN"/>
              </w:rPr>
              <w:t xml:space="preserve">时00分00秒邮寄至建德市新安江街道红枫商场17号或于开标前半小时内送至开标现场，未按以上时间要求送达的零分处理，联系人：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，联系电话：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）。录制的视频必须为MP4格式（若视频为其他格式导致评审中不能正常播放的，责任自负）。（需提供演示演说的现场拍摄的视频</w:t>
            </w:r>
            <w:r>
              <w:rPr>
                <w:rFonts w:hint="eastAsia" w:ascii="宋体" w:hAnsi="宋体" w:cs="宋体"/>
                <w:color w:val="auto"/>
                <w:kern w:val="0"/>
                <w:sz w:val="24"/>
                <w:highlight w:val="none"/>
              </w:rPr>
              <w:t>20</w:t>
            </w:r>
            <w:r>
              <w:rPr>
                <w:rFonts w:hint="eastAsia" w:ascii="宋体" w:hAnsi="宋体" w:cs="宋体"/>
                <w:color w:val="auto"/>
                <w:kern w:val="0"/>
                <w:sz w:val="24"/>
                <w:highlight w:val="none"/>
                <w:lang w:val="zh-CN"/>
              </w:rPr>
              <w:t>分钟之内，仅提供效果图、ppt、demo均不得分）。</w:t>
            </w:r>
          </w:p>
          <w:p>
            <w:pPr>
              <w:spacing w:line="360" w:lineRule="auto"/>
              <w:rPr>
                <w:rFonts w:hint="eastAsia" w:ascii="宋体" w:hAnsi="宋体" w:eastAsia="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2" w:hRule="atLeast"/>
        </w:trPr>
        <w:tc>
          <w:tcPr>
            <w:tcW w:w="629" w:type="dxa"/>
            <w:vMerge w:val="restart"/>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777" w:type="dxa"/>
            <w:vMerge w:val="restart"/>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6161"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（1）资格证明文件：见采购文件第二部分11.1。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供应商未提供有效的资格证明文件的，视为供应商不具备采购文件中规定的资格要求，响应无效。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629" w:type="dxa"/>
            <w:vMerge w:val="continue"/>
            <w:vAlign w:val="center"/>
          </w:tcPr>
          <w:p>
            <w:pPr>
              <w:snapToGrid w:val="0"/>
              <w:spacing w:line="360" w:lineRule="auto"/>
              <w:jc w:val="center"/>
              <w:rPr>
                <w:rFonts w:hint="eastAsia" w:ascii="宋体" w:hAnsi="宋体" w:eastAsia="宋体" w:cs="宋体"/>
                <w:color w:val="auto"/>
                <w:sz w:val="24"/>
                <w:highlight w:val="none"/>
              </w:rPr>
            </w:pPr>
          </w:p>
        </w:tc>
        <w:tc>
          <w:tcPr>
            <w:tcW w:w="1777" w:type="dxa"/>
            <w:vMerge w:val="continue"/>
            <w:vAlign w:val="center"/>
          </w:tcPr>
          <w:p>
            <w:pPr>
              <w:snapToGrid w:val="0"/>
              <w:spacing w:line="360" w:lineRule="auto"/>
              <w:jc w:val="center"/>
              <w:rPr>
                <w:rFonts w:hint="eastAsia" w:ascii="宋体" w:hAnsi="宋体" w:eastAsia="宋体" w:cs="宋体"/>
                <w:b/>
                <w:color w:val="auto"/>
                <w:sz w:val="24"/>
                <w:highlight w:val="none"/>
              </w:rPr>
            </w:pPr>
          </w:p>
        </w:tc>
        <w:tc>
          <w:tcPr>
            <w:tcW w:w="6161"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1777"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161" w:type="dxa"/>
            <w:vAlign w:val="center"/>
          </w:tcPr>
          <w:p>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开标一览表（报价表）是报价的唯一载体，如投标人在乐采云填写的投标报价与投标文件报价文件中开标一览表（报价表）不一致的，以报价文件中开标一览表（报价表）为准。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投标文件中价格全部采用折扣率报价。招标文件未列明，而投标人认为必需的费用也需列入报价。</w:t>
            </w:r>
            <w:r>
              <w:rPr>
                <w:rFonts w:hint="eastAsia" w:ascii="宋体" w:hAnsi="宋体" w:cs="宋体"/>
                <w:b/>
                <w:color w:val="auto"/>
                <w:kern w:val="0"/>
                <w:sz w:val="24"/>
                <w:highlight w:val="none"/>
                <w:lang w:val="zh-CN"/>
              </w:rPr>
              <w:t>提醒：验收时检测费用由中标人承担，包含在投标总价中。</w:t>
            </w:r>
          </w:p>
          <w:p>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0" w:firstLineChars="100"/>
              <w:jc w:val="left"/>
              <w:rPr>
                <w:rFonts w:hint="eastAsia" w:ascii="宋体" w:hAnsi="宋体" w:cs="宋体"/>
                <w:b/>
                <w:color w:val="auto"/>
                <w:kern w:val="0"/>
                <w:sz w:val="24"/>
                <w:highlight w:val="none"/>
                <w:lang w:val="zh-CN"/>
              </w:rPr>
            </w:pPr>
            <w:r>
              <w:rPr>
                <w:rFonts w:hint="eastAsia" w:ascii="宋体" w:hAnsi="宋体" w:cs="宋体"/>
                <w:color w:val="auto"/>
                <w:sz w:val="24"/>
                <w:highlight w:val="none"/>
              </w:rPr>
              <w:t>▲</w:t>
            </w: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sz w:val="24"/>
                <w:highlight w:val="none"/>
              </w:rPr>
              <w:t>▲</w:t>
            </w:r>
            <w:r>
              <w:rPr>
                <w:rFonts w:hint="eastAsia" w:ascii="宋体" w:hAnsi="宋体" w:cs="宋体"/>
                <w:b/>
                <w:color w:val="auto"/>
                <w:kern w:val="0"/>
                <w:sz w:val="24"/>
                <w:highlight w:val="none"/>
                <w:lang w:val="zh-CN"/>
              </w:rPr>
              <w:t>投标报价超过招标文件中规定的预算金额或者最高限价的；为避免出现恶意低价竞争的情况，低于报价文件满足招标文件全部实质性要求的供应商平均报价的</w:t>
            </w:r>
            <w:r>
              <w:rPr>
                <w:rFonts w:hint="eastAsia" w:ascii="宋体" w:hAnsi="宋体" w:cs="宋体"/>
                <w:b/>
                <w:color w:val="auto"/>
                <w:kern w:val="0"/>
                <w:sz w:val="24"/>
                <w:highlight w:val="none"/>
                <w:u w:val="single"/>
              </w:rPr>
              <w:t xml:space="preserve"> 90 </w:t>
            </w:r>
            <w:r>
              <w:rPr>
                <w:rFonts w:hint="eastAsia" w:ascii="宋体" w:hAnsi="宋体" w:cs="宋体"/>
                <w:b/>
                <w:color w:val="auto"/>
                <w:kern w:val="0"/>
                <w:sz w:val="24"/>
                <w:highlight w:val="none"/>
                <w:lang w:val="zh-CN"/>
              </w:rPr>
              <w:t>%作否决投标处理。</w:t>
            </w:r>
          </w:p>
          <w:p>
            <w:pPr>
              <w:spacing w:line="360"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9</w:t>
            </w:r>
          </w:p>
        </w:tc>
        <w:tc>
          <w:tcPr>
            <w:tcW w:w="1777"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备份响应文件送达地点和签收人员 </w:t>
            </w:r>
          </w:p>
        </w:tc>
        <w:tc>
          <w:tcPr>
            <w:tcW w:w="6161" w:type="dxa"/>
            <w:vAlign w:val="center"/>
          </w:tcPr>
          <w:p>
            <w:pPr>
              <w:spacing w:line="360" w:lineRule="auto"/>
              <w:rPr>
                <w:rFonts w:hint="eastAsia" w:ascii="宋体" w:hAnsi="宋体" w:eastAsia="宋体" w:cs="宋体"/>
                <w:snapToGrid w:val="0"/>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szCs w:val="24"/>
                <w:highlight w:val="none"/>
                <w:u w:val="single"/>
                <w:lang w:eastAsia="zh-CN"/>
              </w:rPr>
              <w:t>建德市新安江街道红枫商场17号</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陈悦，15990158838</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777"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cs="宋体"/>
                <w:b/>
                <w:snapToGrid w:val="0"/>
                <w:color w:val="auto"/>
                <w:sz w:val="24"/>
                <w:highlight w:val="none"/>
                <w:lang w:val="zh-CN"/>
              </w:rPr>
              <w:t>纸质版投标文件要求</w:t>
            </w:r>
          </w:p>
        </w:tc>
        <w:tc>
          <w:tcPr>
            <w:tcW w:w="6161" w:type="dxa"/>
            <w:vAlign w:val="center"/>
          </w:tcPr>
          <w:p>
            <w:pPr>
              <w:pStyle w:val="63"/>
              <w:snapToGrid w:val="0"/>
              <w:spacing w:line="360" w:lineRule="auto"/>
              <w:ind w:right="42" w:rightChars="20"/>
              <w:jc w:val="both"/>
              <w:rPr>
                <w:rFonts w:hint="eastAsia" w:ascii="宋体" w:hAnsi="宋体" w:cs="宋体"/>
                <w:b/>
                <w:snapToGrid w:val="0"/>
                <w:color w:val="auto"/>
                <w:kern w:val="2"/>
                <w:sz w:val="24"/>
                <w:szCs w:val="24"/>
                <w:highlight w:val="none"/>
                <w:lang w:val="zh-CN" w:eastAsia="zh-CN"/>
              </w:rPr>
            </w:pPr>
            <w:r>
              <w:rPr>
                <w:rFonts w:hint="eastAsia" w:ascii="宋体" w:hAnsi="宋体" w:cs="宋体"/>
                <w:b/>
                <w:snapToGrid w:val="0"/>
                <w:color w:val="auto"/>
                <w:kern w:val="2"/>
                <w:sz w:val="24"/>
                <w:szCs w:val="24"/>
                <w:highlight w:val="none"/>
                <w:lang w:val="zh-CN" w:eastAsia="zh-CN"/>
              </w:rPr>
              <w:t>中标人必须在中标后三日内递交纸质版投标文件。（未提供纸质投标文件或纸质投标文件与电子投标文件不一致的，不得签订合同）</w:t>
            </w:r>
          </w:p>
          <w:p>
            <w:pPr>
              <w:spacing w:line="360" w:lineRule="auto"/>
              <w:rPr>
                <w:rFonts w:hint="eastAsia" w:hAnsi="宋体" w:cs="宋体"/>
                <w:color w:val="auto"/>
                <w:kern w:val="28"/>
                <w:sz w:val="24"/>
                <w:szCs w:val="24"/>
                <w:highlight w:val="none"/>
              </w:rPr>
            </w:pPr>
            <w:r>
              <w:rPr>
                <w:rFonts w:hint="eastAsia" w:ascii="宋体" w:hAnsi="宋体" w:cs="宋体"/>
                <w:b/>
                <w:snapToGrid w:val="0"/>
                <w:color w:val="auto"/>
                <w:kern w:val="2"/>
                <w:sz w:val="24"/>
                <w:szCs w:val="24"/>
                <w:highlight w:val="none"/>
                <w:lang w:val="zh-CN" w:eastAsia="zh-CN"/>
              </w:rPr>
              <w:t>纸质版</w:t>
            </w:r>
            <w:r>
              <w:rPr>
                <w:rFonts w:hint="eastAsia" w:ascii="宋体" w:hAnsi="宋体" w:cs="宋体"/>
                <w:b/>
                <w:snapToGrid w:val="0"/>
                <w:color w:val="auto"/>
                <w:kern w:val="2"/>
                <w:sz w:val="24"/>
                <w:szCs w:val="24"/>
                <w:highlight w:val="none"/>
                <w:lang w:eastAsia="zh-CN"/>
              </w:rPr>
              <w:t>投标</w:t>
            </w:r>
            <w:r>
              <w:rPr>
                <w:rFonts w:hint="eastAsia" w:ascii="宋体" w:hAnsi="宋体" w:cs="宋体"/>
                <w:b/>
                <w:snapToGrid w:val="0"/>
                <w:color w:val="auto"/>
                <w:kern w:val="2"/>
                <w:sz w:val="24"/>
                <w:szCs w:val="24"/>
                <w:highlight w:val="none"/>
                <w:lang w:val="zh-CN" w:eastAsia="zh-CN"/>
              </w:rPr>
              <w:t>文件的组成：由资格文件、</w:t>
            </w:r>
            <w:r>
              <w:rPr>
                <w:rFonts w:hint="eastAsia" w:ascii="宋体" w:hAnsi="宋体" w:cs="宋体"/>
                <w:b/>
                <w:snapToGrid w:val="0"/>
                <w:color w:val="auto"/>
                <w:kern w:val="2"/>
                <w:sz w:val="24"/>
                <w:szCs w:val="24"/>
                <w:highlight w:val="none"/>
                <w:lang w:eastAsia="zh-CN"/>
              </w:rPr>
              <w:t>商务</w:t>
            </w:r>
            <w:r>
              <w:rPr>
                <w:rFonts w:hint="eastAsia" w:ascii="宋体" w:hAnsi="宋体" w:cs="宋体"/>
                <w:b/>
                <w:snapToGrid w:val="0"/>
                <w:color w:val="auto"/>
                <w:kern w:val="2"/>
                <w:sz w:val="24"/>
                <w:szCs w:val="24"/>
                <w:highlight w:val="none"/>
                <w:lang w:val="zh-CN" w:eastAsia="zh-CN"/>
              </w:rPr>
              <w:t>技术文件、报价文件各正本1份，副本</w:t>
            </w:r>
            <w:r>
              <w:rPr>
                <w:rFonts w:hint="eastAsia" w:ascii="宋体" w:hAnsi="宋体" w:cs="宋体"/>
                <w:b/>
                <w:snapToGrid w:val="0"/>
                <w:color w:val="auto"/>
                <w:kern w:val="2"/>
                <w:sz w:val="24"/>
                <w:szCs w:val="24"/>
                <w:highlight w:val="none"/>
                <w:lang w:eastAsia="zh-CN"/>
              </w:rPr>
              <w:t>3份</w:t>
            </w:r>
            <w:r>
              <w:rPr>
                <w:rFonts w:hint="eastAsia" w:ascii="宋体" w:hAnsi="宋体" w:cs="宋体"/>
                <w:b/>
                <w:snapToGrid w:val="0"/>
                <w:color w:val="auto"/>
                <w:kern w:val="2"/>
                <w:sz w:val="24"/>
                <w:szCs w:val="24"/>
                <w:highlight w:val="none"/>
                <w:lang w:val="zh-CN" w:eastAsia="zh-CN"/>
              </w:rPr>
              <w:t>（副本可为正本的复印件，标书封面加盖公章）组成。以上文件须采用胶装装订方式。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3" w:hRule="atLeast"/>
        </w:trPr>
        <w:tc>
          <w:tcPr>
            <w:tcW w:w="629"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777"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161" w:type="dxa"/>
            <w:vAlign w:val="center"/>
          </w:tcPr>
          <w:sdt>
            <w:sdtPr>
              <w:rPr>
                <w:rFonts w:hint="eastAsia" w:ascii="宋体" w:hAnsi="宋体" w:eastAsia="宋体" w:cs="宋体"/>
                <w:color w:val="auto"/>
                <w:kern w:val="0"/>
                <w:sz w:val="24"/>
                <w:highlight w:val="none"/>
              </w:rPr>
              <w:id w:val="876584110"/>
            </w:sdtPr>
            <w:sdtEndPr>
              <w:rPr>
                <w:rFonts w:hint="eastAsia" w:ascii="宋体" w:hAnsi="宋体" w:eastAsia="宋体" w:cs="宋体"/>
                <w:color w:val="auto"/>
                <w:kern w:val="0"/>
                <w:sz w:val="24"/>
                <w:highlight w:val="none"/>
              </w:rPr>
            </w:sdtEndPr>
            <w:sdtContent>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6423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本项目不收取采购代理服务费。</w:t>
                </w:r>
              </w:p>
              <w:p>
                <w:pPr>
                  <w:spacing w:line="360" w:lineRule="auto"/>
                  <w:rPr>
                    <w:rFonts w:hint="eastAsia" w:ascii="宋体" w:hAnsi="宋体" w:eastAsia="宋体" w:cs="宋体"/>
                    <w:snapToGrid w:val="0"/>
                    <w:color w:val="auto"/>
                    <w:kern w:val="28"/>
                    <w:sz w:val="24"/>
                    <w:highlight w:val="none"/>
                  </w:rPr>
                </w:pPr>
                <w:r>
                  <w:rPr>
                    <w:rFonts w:hint="eastAsia" w:ascii="宋体" w:hAnsi="宋体" w:cs="宋体"/>
                    <w:color w:val="auto"/>
                    <w:sz w:val="24"/>
                    <w:highlight w:val="none"/>
                  </w:rPr>
                  <w:t xml:space="preserve"> </w:t>
                </w:r>
                <w:sdt>
                  <w:sdtPr>
                    <w:rPr>
                      <w:rFonts w:hint="eastAsia" w:ascii="宋体" w:hAnsi="宋体" w:cs="宋体"/>
                      <w:color w:val="auto"/>
                      <w:kern w:val="0"/>
                      <w:sz w:val="24"/>
                      <w:highlight w:val="none"/>
                    </w:rPr>
                    <w:id w:val="147458250"/>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4690"/>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Content>
                </w:sdt>
                <w:r>
                  <w:rPr>
                    <w:rFonts w:hint="eastAsia" w:ascii="宋体" w:hAnsi="宋体" w:cs="宋体"/>
                    <w:color w:val="auto"/>
                    <w:kern w:val="0"/>
                    <w:sz w:val="24"/>
                    <w:highlight w:val="none"/>
                  </w:rPr>
                  <w:t>B</w:t>
                </w:r>
                <w:r>
                  <w:rPr>
                    <w:rFonts w:hint="eastAsia" w:ascii="宋体" w:hAnsi="宋体" w:cs="宋体"/>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响应总报价应包含采购服务费，采购服务费按</w:t>
                </w:r>
                <w:r>
                  <w:rPr>
                    <w:rFonts w:hint="eastAsia" w:ascii="宋体" w:hAnsi="宋体" w:cs="宋体"/>
                    <w:snapToGrid w:val="0"/>
                    <w:color w:val="auto"/>
                    <w:kern w:val="28"/>
                    <w:sz w:val="24"/>
                    <w:highlight w:val="none"/>
                    <w:u w:val="single"/>
                  </w:rPr>
                  <w:t xml:space="preserve"> </w:t>
                </w:r>
                <w:r>
                  <w:rPr>
                    <w:rFonts w:hint="eastAsia" w:ascii="宋体" w:hAnsi="宋体" w:cs="宋体"/>
                    <w:color w:val="auto"/>
                    <w:kern w:val="0"/>
                    <w:sz w:val="24"/>
                    <w:highlight w:val="none"/>
                    <w:u w:val="single"/>
                  </w:rPr>
                  <w:t>国家发展计划委员会计价格[2002]1980 号文《招标代理服务费管理暂行办法》及发改价格[2011]534号文的</w:t>
                </w:r>
                <w:r>
                  <w:rPr>
                    <w:rFonts w:hint="eastAsia" w:ascii="宋体" w:hAnsi="宋体" w:cs="宋体"/>
                    <w:color w:val="auto"/>
                    <w:sz w:val="24"/>
                    <w:highlight w:val="none"/>
                    <w:u w:val="single"/>
                  </w:rPr>
                  <w:t xml:space="preserve"> </w:t>
                </w:r>
                <w:r>
                  <w:rPr>
                    <w:rFonts w:hint="eastAsia" w:ascii="宋体" w:hAnsi="宋体" w:cs="宋体"/>
                    <w:snapToGrid w:val="0"/>
                    <w:color w:val="auto"/>
                    <w:kern w:val="28"/>
                    <w:sz w:val="24"/>
                    <w:highlight w:val="none"/>
                  </w:rPr>
                  <w:t>收费标准（</w:t>
                </w:r>
                <w:r>
                  <w:rPr>
                    <w:rFonts w:hint="eastAsia" w:ascii="宋体" w:hAnsi="宋体" w:cs="宋体"/>
                    <w:snapToGrid w:val="0"/>
                    <w:color w:val="auto"/>
                    <w:kern w:val="28"/>
                    <w:sz w:val="24"/>
                    <w:highlight w:val="none"/>
                    <w:u w:val="single"/>
                    <w:lang w:val="en-US" w:eastAsia="zh-CN"/>
                  </w:rPr>
                  <w:t>货物类</w:t>
                </w:r>
                <w:r>
                  <w:rPr>
                    <w:rFonts w:hint="eastAsia" w:ascii="宋体" w:hAnsi="宋体" w:cs="宋体"/>
                    <w:snapToGrid w:val="0"/>
                    <w:color w:val="auto"/>
                    <w:kern w:val="28"/>
                    <w:sz w:val="24"/>
                    <w:highlight w:val="none"/>
                  </w:rPr>
                  <w:t>）计取，人民币</w:t>
                </w:r>
                <w:r>
                  <w:rPr>
                    <w:rFonts w:hint="eastAsia" w:ascii="宋体" w:hAnsi="宋体" w:cs="宋体"/>
                    <w:snapToGrid w:val="0"/>
                    <w:color w:val="auto"/>
                    <w:kern w:val="28"/>
                    <w:sz w:val="24"/>
                    <w:highlight w:val="none"/>
                    <w:lang w:eastAsia="zh-CN"/>
                  </w:rPr>
                  <w:t>叁万捌仟捌佰伍拾肆</w:t>
                </w:r>
                <w:r>
                  <w:rPr>
                    <w:rFonts w:hint="eastAsia" w:ascii="宋体" w:hAnsi="宋体" w:cs="宋体"/>
                    <w:snapToGrid w:val="0"/>
                    <w:color w:val="auto"/>
                    <w:kern w:val="28"/>
                    <w:sz w:val="24"/>
                    <w:highlight w:val="none"/>
                  </w:rPr>
                  <w:fldChar w:fldCharType="begin"/>
                </w:r>
                <w:r>
                  <w:rPr>
                    <w:rFonts w:hint="eastAsia" w:ascii="宋体" w:hAnsi="宋体" w:cs="宋体"/>
                    <w:snapToGrid w:val="0"/>
                    <w:color w:val="auto"/>
                    <w:kern w:val="28"/>
                    <w:sz w:val="24"/>
                    <w:highlight w:val="none"/>
                  </w:rPr>
                  <w:instrText xml:space="preserve"> = 4950 \* CHINESENUM4 \* MERGEFORMAT </w:instrText>
                </w:r>
                <w:r>
                  <w:rPr>
                    <w:rFonts w:hint="eastAsia" w:ascii="宋体" w:hAnsi="宋体" w:cs="宋体"/>
                    <w:snapToGrid w:val="0"/>
                    <w:color w:val="auto"/>
                    <w:kern w:val="28"/>
                    <w:sz w:val="24"/>
                    <w:highlight w:val="none"/>
                  </w:rPr>
                  <w:fldChar w:fldCharType="separate"/>
                </w:r>
                <w:r>
                  <w:rPr>
                    <w:rFonts w:hint="eastAsia" w:ascii="宋体" w:hAnsi="宋体" w:cs="宋体"/>
                    <w:snapToGrid w:val="0"/>
                    <w:color w:val="auto"/>
                    <w:kern w:val="28"/>
                    <w:sz w:val="24"/>
                    <w:highlight w:val="none"/>
                    <w:lang w:val="en-US" w:eastAsia="zh-CN"/>
                  </w:rPr>
                  <w:t xml:space="preserve">  </w:t>
                </w:r>
                <w:r>
                  <w:rPr>
                    <w:rFonts w:hint="eastAsia" w:ascii="宋体" w:hAnsi="宋体" w:cs="宋体"/>
                    <w:snapToGrid w:val="0"/>
                    <w:color w:val="auto"/>
                    <w:kern w:val="28"/>
                    <w:sz w:val="24"/>
                    <w:highlight w:val="none"/>
                  </w:rPr>
                  <w:t>元整</w:t>
                </w:r>
                <w:r>
                  <w:rPr>
                    <w:rFonts w:hint="eastAsia" w:ascii="宋体" w:hAnsi="宋体" w:cs="宋体"/>
                    <w:snapToGrid w:val="0"/>
                    <w:color w:val="auto"/>
                    <w:kern w:val="28"/>
                    <w:sz w:val="24"/>
                    <w:highlight w:val="none"/>
                  </w:rPr>
                  <w:fldChar w:fldCharType="end"/>
                </w:r>
                <w:r>
                  <w:rPr>
                    <w:rFonts w:hint="eastAsia" w:ascii="宋体" w:hAnsi="宋体" w:cs="宋体"/>
                    <w:snapToGrid w:val="0"/>
                    <w:color w:val="auto"/>
                    <w:kern w:val="28"/>
                    <w:sz w:val="24"/>
                    <w:highlight w:val="none"/>
                  </w:rPr>
                  <w:t>（¥：</w:t>
                </w:r>
                <w:bookmarkStart w:id="20" w:name="OLE_LINK2"/>
                <w:r>
                  <w:rPr>
                    <w:rFonts w:hint="eastAsia" w:ascii="宋体" w:hAnsi="宋体" w:cs="宋体"/>
                    <w:snapToGrid w:val="0"/>
                    <w:color w:val="auto"/>
                    <w:kern w:val="28"/>
                    <w:sz w:val="24"/>
                    <w:highlight w:val="none"/>
                  </w:rPr>
                  <w:t>3885</w:t>
                </w:r>
                <w:r>
                  <w:rPr>
                    <w:rFonts w:hint="eastAsia" w:ascii="宋体" w:hAnsi="宋体" w:cs="宋体"/>
                    <w:snapToGrid w:val="0"/>
                    <w:color w:val="auto"/>
                    <w:kern w:val="28"/>
                    <w:sz w:val="24"/>
                    <w:highlight w:val="none"/>
                    <w:lang w:val="en-US" w:eastAsia="zh-CN"/>
                  </w:rPr>
                  <w:t>4</w:t>
                </w:r>
                <w:bookmarkEnd w:id="20"/>
                <w:r>
                  <w:rPr>
                    <w:rFonts w:hint="eastAsia" w:ascii="宋体" w:hAnsi="宋体" w:cs="宋体"/>
                    <w:snapToGrid w:val="0"/>
                    <w:color w:val="auto"/>
                    <w:kern w:val="28"/>
                    <w:sz w:val="24"/>
                    <w:highlight w:val="none"/>
                  </w:rPr>
                  <w:t>元），由中标供应商在领取成交通知书时支付给采购代理公司。</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3" w:hRule="atLeast"/>
        </w:trPr>
        <w:tc>
          <w:tcPr>
            <w:tcW w:w="629" w:type="dxa"/>
            <w:vMerge w:val="restart"/>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p>
        </w:tc>
        <w:tc>
          <w:tcPr>
            <w:tcW w:w="1777" w:type="dxa"/>
            <w:vMerge w:val="restart"/>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161" w:type="dxa"/>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联合体响应的或者以分包方式履行合同的，联合体各方（供应商与分包供应商）分别提供与联合体协议（分包意向协议）中规定的分工内容相应的业绩证明材料，业绩数量以提供材料较少的一方为准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629" w:type="dxa"/>
            <w:vMerge w:val="continue"/>
            <w:vAlign w:val="center"/>
          </w:tcPr>
          <w:p>
            <w:pPr>
              <w:snapToGrid w:val="0"/>
              <w:spacing w:line="360" w:lineRule="auto"/>
              <w:jc w:val="center"/>
              <w:rPr>
                <w:rFonts w:hint="eastAsia" w:ascii="宋体" w:hAnsi="宋体" w:eastAsia="宋体" w:cs="宋体"/>
                <w:color w:val="auto"/>
                <w:sz w:val="24"/>
                <w:highlight w:val="none"/>
              </w:rPr>
            </w:pPr>
          </w:p>
        </w:tc>
        <w:tc>
          <w:tcPr>
            <w:tcW w:w="1777" w:type="dxa"/>
            <w:vMerge w:val="continue"/>
            <w:vAlign w:val="center"/>
          </w:tcPr>
          <w:p>
            <w:pPr>
              <w:snapToGrid w:val="0"/>
              <w:spacing w:line="360" w:lineRule="auto"/>
              <w:jc w:val="center"/>
              <w:rPr>
                <w:rFonts w:hint="eastAsia" w:ascii="宋体" w:hAnsi="宋体" w:eastAsia="宋体" w:cs="宋体"/>
                <w:b/>
                <w:color w:val="auto"/>
                <w:sz w:val="24"/>
                <w:highlight w:val="none"/>
              </w:rPr>
            </w:pPr>
          </w:p>
        </w:tc>
        <w:tc>
          <w:tcPr>
            <w:tcW w:w="6161" w:type="dxa"/>
            <w:vAlign w:val="center"/>
          </w:tcPr>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36976655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联合体响应的，联合体各方均需按采购文件第四部分评审标准要求提供资信证明文件，否则视为不符合相关要求。</w:t>
            </w:r>
          </w:p>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05257013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snapToGrid w:val="0"/>
                <w:color w:val="auto"/>
                <w:kern w:val="28"/>
                <w:sz w:val="24"/>
                <w:highlight w:val="none"/>
              </w:rPr>
              <w:t>联合体响应的，联合体中有一方或者联合体成员根据分工按采购文件第四部分评审标准要求提供资信证明文件的，视为符合了相关要求。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629"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777"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rPr>
              <w:t>答疑与澄清</w:t>
            </w:r>
          </w:p>
        </w:tc>
        <w:tc>
          <w:tcPr>
            <w:tcW w:w="6161" w:type="dxa"/>
            <w:vAlign w:val="center"/>
          </w:tcPr>
          <w:p>
            <w:pPr>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供应商如认为招标文件表述不清晰、存在歧视性或者其他违法内容的，应当于</w:t>
            </w:r>
            <w:r>
              <w:rPr>
                <w:rFonts w:hint="eastAsia" w:ascii="宋体" w:hAnsi="宋体" w:cs="宋体"/>
                <w:color w:val="auto"/>
                <w:kern w:val="0"/>
                <w:sz w:val="24"/>
                <w:highlight w:val="none"/>
                <w:lang w:eastAsia="zh-CN"/>
              </w:rPr>
              <w:t>2025年  月  日17:00</w:t>
            </w:r>
            <w:r>
              <w:rPr>
                <w:rFonts w:hint="eastAsia" w:ascii="宋体" w:hAnsi="宋体" w:cs="宋体"/>
                <w:color w:val="auto"/>
                <w:kern w:val="0"/>
                <w:sz w:val="24"/>
                <w:highlight w:val="none"/>
              </w:rPr>
              <w:t>前，以书面形式要求</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作出书面解释、澄清或者向</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提出书面质疑；如有供应商提出质疑的，</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将于</w:t>
            </w:r>
            <w:r>
              <w:rPr>
                <w:rFonts w:hint="eastAsia" w:ascii="宋体" w:hAnsi="宋体" w:cs="宋体"/>
                <w:color w:val="auto"/>
                <w:kern w:val="0"/>
                <w:sz w:val="24"/>
                <w:highlight w:val="none"/>
                <w:lang w:eastAsia="zh-CN"/>
              </w:rPr>
              <w:t>2025年  月  日17:00</w:t>
            </w:r>
            <w:r>
              <w:rPr>
                <w:rFonts w:hint="eastAsia" w:ascii="宋体" w:hAnsi="宋体" w:cs="宋体"/>
                <w:color w:val="auto"/>
                <w:kern w:val="0"/>
                <w:sz w:val="24"/>
                <w:highlight w:val="none"/>
              </w:rPr>
              <w:t>前统一组织答疑；答疑内容是招标文件的组成部分，同时在招标文件发售的网站发布。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629"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rPr>
              <w:t>15</w:t>
            </w:r>
          </w:p>
        </w:tc>
        <w:tc>
          <w:tcPr>
            <w:tcW w:w="1777"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rPr>
              <w:t>其他</w:t>
            </w:r>
          </w:p>
        </w:tc>
        <w:tc>
          <w:tcPr>
            <w:tcW w:w="6161" w:type="dxa"/>
            <w:vAlign w:val="center"/>
          </w:tcPr>
          <w:p>
            <w:pPr>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现场踏勘：各潜在供应商自行与</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联系，不统一组织，费用自理。</w:t>
            </w:r>
          </w:p>
        </w:tc>
      </w:tr>
    </w:tbl>
    <w:p>
      <w:pPr>
        <w:rPr>
          <w:rFonts w:hint="eastAsia" w:ascii="宋体" w:hAnsi="宋体" w:eastAsia="宋体" w:cs="宋体"/>
          <w:b/>
          <w:color w:val="auto"/>
          <w:sz w:val="32"/>
          <w:szCs w:val="20"/>
          <w:highlight w:val="none"/>
        </w:rPr>
      </w:pPr>
    </w:p>
    <w:p>
      <w:pPr>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本采购文件适用于该项目的邀请、响应、响应文件开启、资格审查及信用信息查询、询价、确定成交供应商、合同、验收等行为（法律、法规另有规定的，从其规定）。</w:t>
      </w:r>
    </w:p>
    <w:p>
      <w:pPr>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“采购人”系指采购公告中载明的本项目的采购人。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”系指采购公告中载明的本项目的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“供应商”系指是指响应询价邀请、参加响应竞争的法人、其他组织或者自然人。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须提供《业务专用章使用说明函》（附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w:t>
      </w:r>
      <w:r>
        <w:rPr>
          <w:rFonts w:hint="eastAsia" w:ascii="宋体" w:hAnsi="宋体" w:eastAsia="宋体" w:cs="宋体"/>
          <w:color w:val="auto"/>
          <w:sz w:val="24"/>
          <w:highlight w:val="none"/>
          <w:lang w:eastAsia="zh-CN"/>
        </w:rPr>
        <w:t>国有企业采购</w:t>
      </w:r>
      <w:r>
        <w:rPr>
          <w:rFonts w:hint="eastAsia" w:ascii="宋体" w:hAnsi="宋体" w:eastAsia="宋体" w:cs="宋体"/>
          <w:color w:val="auto"/>
          <w:sz w:val="24"/>
          <w:highlight w:val="none"/>
        </w:rPr>
        <w:t>活动所依托的</w:t>
      </w:r>
      <w:r>
        <w:rPr>
          <w:rFonts w:hint="eastAsia" w:ascii="宋体" w:hAnsi="宋体" w:eastAsia="宋体" w:cs="宋体"/>
          <w:color w:val="auto"/>
          <w:sz w:val="24"/>
          <w:highlight w:val="none"/>
          <w:lang w:eastAsia="zh-CN"/>
        </w:rPr>
        <w:t>国有企业采购</w:t>
      </w:r>
      <w:r>
        <w:rPr>
          <w:rFonts w:hint="eastAsia" w:ascii="宋体" w:hAnsi="宋体" w:eastAsia="宋体" w:cs="宋体"/>
          <w:color w:val="auto"/>
          <w:sz w:val="24"/>
          <w:highlight w:val="none"/>
        </w:rPr>
        <w:t>云平台（</w:t>
      </w:r>
      <w:r>
        <w:rPr>
          <w:rFonts w:hint="eastAsia" w:ascii="宋体" w:hAnsi="宋体" w:eastAsia="宋体" w:cs="宋体"/>
          <w:b w:val="0"/>
          <w:color w:val="auto"/>
          <w:sz w:val="24"/>
          <w:szCs w:val="24"/>
          <w:highlight w:val="none"/>
        </w:rPr>
        <w:t>https://www.lecaiyun.com/</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cs="宋体"/>
            <w:color w:val="auto"/>
            <w:kern w:val="0"/>
            <w:sz w:val="24"/>
            <w:highlight w:val="none"/>
          </w:rPr>
          <w:id w:val="1474717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eastAsia="宋体" w:cs="宋体"/>
          <w:color w:val="auto"/>
          <w:sz w:val="24"/>
          <w:highlight w:val="none"/>
        </w:rPr>
        <w:t>”系指适用本项目的要求，“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autoSpaceDE w:val="0"/>
        <w:autoSpaceDN w:val="0"/>
        <w:spacing w:line="360" w:lineRule="auto"/>
        <w:ind w:firstLine="482" w:firstLineChars="2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sz w:val="24"/>
          <w:highlight w:val="none"/>
        </w:rPr>
        <w:t>3.</w:t>
      </w:r>
      <w:r>
        <w:rPr>
          <w:rFonts w:hint="eastAsia" w:ascii="宋体" w:hAnsi="宋体" w:eastAsia="宋体" w:cs="宋体"/>
          <w:b/>
          <w:color w:val="auto"/>
          <w:kern w:val="0"/>
          <w:sz w:val="24"/>
          <w:highlight w:val="none"/>
          <w:lang w:val="zh-CN"/>
        </w:rPr>
        <w:t xml:space="preserve"> 询问、质疑、投诉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.1在线询问、质疑、投诉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供应商如认为招标文件表述不清晰、存在歧视性或者其他违法内容的，应当于</w:t>
      </w:r>
      <w:r>
        <w:rPr>
          <w:rFonts w:hint="eastAsia" w:ascii="宋体" w:hAnsi="宋体" w:eastAsia="宋体" w:cs="宋体"/>
          <w:color w:val="auto"/>
          <w:kern w:val="0"/>
          <w:sz w:val="24"/>
          <w:highlight w:val="none"/>
          <w:lang w:val="zh-CN" w:eastAsia="zh-CN"/>
        </w:rPr>
        <w:t>2025年  月  日17:00</w:t>
      </w:r>
      <w:r>
        <w:rPr>
          <w:rFonts w:hint="eastAsia" w:ascii="宋体" w:hAnsi="宋体" w:eastAsia="宋体" w:cs="宋体"/>
          <w:color w:val="auto"/>
          <w:kern w:val="0"/>
          <w:sz w:val="24"/>
          <w:highlight w:val="none"/>
          <w:lang w:val="zh-CN"/>
        </w:rPr>
        <w:t>前，以书面形式要求采购人作出书面解释、澄清或者向采购人提出书面质疑；如有供应商提出质疑的，采购人将于</w:t>
      </w:r>
      <w:r>
        <w:rPr>
          <w:rFonts w:hint="eastAsia" w:ascii="宋体" w:hAnsi="宋体" w:eastAsia="宋体" w:cs="宋体"/>
          <w:color w:val="auto"/>
          <w:kern w:val="0"/>
          <w:sz w:val="24"/>
          <w:highlight w:val="none"/>
          <w:lang w:val="zh-CN" w:eastAsia="zh-CN"/>
        </w:rPr>
        <w:t>2025年  月  日17:00</w:t>
      </w:r>
      <w:r>
        <w:rPr>
          <w:rFonts w:hint="eastAsia" w:ascii="宋体" w:hAnsi="宋体" w:eastAsia="宋体" w:cs="宋体"/>
          <w:color w:val="auto"/>
          <w:kern w:val="0"/>
          <w:sz w:val="24"/>
          <w:highlight w:val="none"/>
          <w:lang w:val="zh-CN"/>
        </w:rPr>
        <w:t>前统一组织答疑；答疑内容是招标文件的组成部分，同时在招标文件发售的网站发布。</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国有企业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.3供应商质疑</w:t>
      </w:r>
    </w:p>
    <w:p>
      <w:pPr>
        <w:pStyle w:val="15"/>
        <w:spacing w:line="360" w:lineRule="auto"/>
        <w:ind w:firstLine="480" w:firstLineChars="200"/>
        <w:rPr>
          <w:rFonts w:hint="eastAsia" w:ascii="宋体" w:hAnsi="宋体" w:eastAsia="宋体" w:cs="宋体"/>
          <w:color w:val="auto"/>
          <w:sz w:val="24"/>
          <w:highlight w:val="none"/>
        </w:rPr>
      </w:pPr>
      <w:r>
        <w:rPr>
          <w:rFonts w:hint="eastAsia"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.1提出质疑的供应商应当是参与所质疑项目采购活动的供应商。潜在供应商已依法获取其可质疑的采购文件的，可以对该文件提出质疑。</w:t>
      </w:r>
    </w:p>
    <w:p>
      <w:pPr>
        <w:pStyle w:val="15"/>
        <w:spacing w:line="360" w:lineRule="auto"/>
        <w:ind w:firstLine="480" w:firstLineChars="200"/>
        <w:rPr>
          <w:rFonts w:hint="eastAsia" w:ascii="宋体" w:hAnsi="宋体" w:eastAsia="宋体" w:cs="宋体"/>
          <w:color w:val="auto"/>
          <w:sz w:val="24"/>
          <w:highlight w:val="none"/>
        </w:rPr>
      </w:pPr>
      <w:r>
        <w:rPr>
          <w:rFonts w:hint="eastAsia"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pPr>
        <w:pStyle w:val="10"/>
        <w:spacing w:line="360" w:lineRule="auto"/>
        <w:ind w:firstLine="480" w:firstLineChars="200"/>
        <w:rPr>
          <w:rFonts w:hint="eastAsia" w:ascii="宋体" w:hAnsi="宋体" w:eastAsia="宋体" w:cs="宋体"/>
          <w:snapToGrid/>
          <w:color w:val="auto"/>
          <w:kern w:val="2"/>
          <w:sz w:val="24"/>
          <w:highlight w:val="none"/>
        </w:rPr>
      </w:pPr>
      <w:r>
        <w:rPr>
          <w:rFonts w:hint="eastAsia" w:hAnsi="宋体" w:eastAsia="宋体" w:cs="宋体"/>
          <w:snapToGrid/>
          <w:color w:val="auto"/>
          <w:kern w:val="2"/>
          <w:sz w:val="24"/>
          <w:highlight w:val="none"/>
          <w:lang w:val="en-US" w:eastAsia="zh-CN"/>
        </w:rPr>
        <w:t>3</w:t>
      </w:r>
      <w:r>
        <w:rPr>
          <w:rFonts w:hint="eastAsia" w:ascii="宋体" w:hAnsi="宋体" w:eastAsia="宋体" w:cs="宋体"/>
          <w:snapToGrid/>
          <w:color w:val="auto"/>
          <w:kern w:val="2"/>
          <w:sz w:val="24"/>
          <w:highlight w:val="none"/>
        </w:rPr>
        <w:t>.3.2.1对采购文件提出质疑的，质疑期限为供应商获得采购文件之日或者采购文件公告期限届满之日起计算。</w:t>
      </w:r>
    </w:p>
    <w:p>
      <w:pPr>
        <w:pStyle w:val="15"/>
        <w:spacing w:line="360" w:lineRule="auto"/>
        <w:ind w:firstLine="480" w:firstLineChars="200"/>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3</w:t>
      </w:r>
      <w:r>
        <w:rPr>
          <w:rFonts w:hint="eastAsia" w:ascii="宋体" w:hAnsi="宋体" w:eastAsia="宋体" w:cs="宋体"/>
          <w:color w:val="auto"/>
          <w:sz w:val="24"/>
          <w:highlight w:val="none"/>
        </w:rPr>
        <w:t>.3.2.2对采购过程提出质疑的，质疑期限为各采购程序环节结束之日起计算。对同一采购程序环节的质疑，供应商须一次性提出。</w:t>
      </w:r>
    </w:p>
    <w:p>
      <w:pPr>
        <w:pStyle w:val="15"/>
        <w:spacing w:line="360" w:lineRule="auto"/>
        <w:ind w:firstLine="480" w:firstLineChars="200"/>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3</w:t>
      </w:r>
      <w:r>
        <w:rPr>
          <w:rFonts w:hint="eastAsia" w:ascii="宋体" w:hAnsi="宋体" w:eastAsia="宋体" w:cs="宋体"/>
          <w:color w:val="auto"/>
          <w:sz w:val="24"/>
          <w:highlight w:val="none"/>
        </w:rPr>
        <w:t>.3.2.3对采购结果提出质疑的，质疑期限自采购结果公告期限届满之日起计算。</w:t>
      </w:r>
    </w:p>
    <w:p>
      <w:pPr>
        <w:pStyle w:val="15"/>
        <w:spacing w:line="360" w:lineRule="auto"/>
        <w:ind w:firstLine="480" w:firstLineChars="200"/>
        <w:rPr>
          <w:rFonts w:hint="eastAsia" w:ascii="宋体" w:hAnsi="宋体" w:eastAsia="宋体" w:cs="宋体"/>
          <w:color w:val="auto"/>
          <w:kern w:val="0"/>
          <w:sz w:val="24"/>
          <w:highlight w:val="none"/>
          <w:lang w:val="zh-CN"/>
        </w:rPr>
      </w:pPr>
      <w:r>
        <w:rPr>
          <w:rFonts w:hint="eastAsia"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.3.3</w:t>
      </w:r>
      <w:r>
        <w:rPr>
          <w:rFonts w:hint="eastAsia" w:ascii="宋体" w:hAnsi="宋体" w:eastAsia="宋体" w:cs="宋体"/>
          <w:color w:val="auto"/>
          <w:sz w:val="24"/>
          <w:highlight w:val="none"/>
        </w:rPr>
        <w:t>供应商提出质疑应当提交质疑函和必要的证明材料。质疑函应当包括下列内容：</w:t>
      </w:r>
    </w:p>
    <w:p>
      <w:pPr>
        <w:pStyle w:val="15"/>
        <w:spacing w:line="360" w:lineRule="auto"/>
        <w:ind w:firstLine="480" w:firstLineChars="200"/>
        <w:rPr>
          <w:rFonts w:hint="eastAsia" w:ascii="宋体" w:hAnsi="宋体" w:eastAsia="宋体" w:cs="宋体"/>
          <w:color w:val="auto"/>
          <w:kern w:val="0"/>
          <w:sz w:val="24"/>
          <w:highlight w:val="none"/>
          <w:lang w:val="zh-CN"/>
        </w:rPr>
      </w:pPr>
      <w:r>
        <w:rPr>
          <w:rFonts w:hint="eastAsia"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.3.3.1供应商的姓名或者名称、地址、邮编、联系人及联系电话；</w:t>
      </w:r>
    </w:p>
    <w:p>
      <w:pPr>
        <w:pStyle w:val="1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.3.3.2质疑项目的名称、编号；</w:t>
      </w:r>
    </w:p>
    <w:p>
      <w:pPr>
        <w:pStyle w:val="1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.3.3.3具体、明确的质疑事项和与质疑事项相关的请求；</w:t>
      </w:r>
    </w:p>
    <w:p>
      <w:pPr>
        <w:pStyle w:val="1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.3.3.4事实依据；</w:t>
      </w:r>
    </w:p>
    <w:p>
      <w:pPr>
        <w:pStyle w:val="1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w:t>
      </w:r>
      <w:r>
        <w:rPr>
          <w:rFonts w:hint="eastAsia"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.2.3.5必要的法律依据；</w:t>
      </w:r>
    </w:p>
    <w:p>
      <w:pPr>
        <w:pStyle w:val="15"/>
        <w:spacing w:line="360" w:lineRule="auto"/>
        <w:ind w:firstLine="960" w:firstLineChars="400"/>
        <w:rPr>
          <w:rFonts w:hint="eastAsia" w:ascii="宋体" w:hAnsi="宋体" w:eastAsia="宋体" w:cs="宋体"/>
          <w:color w:val="auto"/>
          <w:kern w:val="0"/>
          <w:sz w:val="24"/>
          <w:highlight w:val="none"/>
          <w:lang w:val="zh-CN"/>
        </w:rPr>
      </w:pPr>
      <w:r>
        <w:rPr>
          <w:rFonts w:hint="eastAsia"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.3.3.6提出质疑的日期。</w:t>
      </w:r>
    </w:p>
    <w:p>
      <w:pPr>
        <w:pStyle w:val="4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4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w:t>
      </w:r>
      <w:r>
        <w:rPr>
          <w:rFonts w:hint="eastAsia" w:eastAsia="宋体" w:cs="宋体"/>
          <w:color w:val="auto"/>
          <w:highlight w:val="none"/>
          <w:lang w:val="en-US" w:eastAsia="zh-CN"/>
        </w:rPr>
        <w:t>1</w:t>
      </w:r>
      <w:r>
        <w:rPr>
          <w:rFonts w:hint="eastAsia" w:ascii="宋体" w:hAnsi="宋体" w:eastAsia="宋体" w:cs="宋体"/>
          <w:color w:val="auto"/>
          <w:highlight w:val="none"/>
        </w:rPr>
        <w:t>。</w:t>
      </w:r>
    </w:p>
    <w:p>
      <w:pPr>
        <w:pStyle w:val="4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eastAsia="宋体" w:cs="宋体"/>
          <w:color w:val="auto"/>
          <w:highlight w:val="none"/>
          <w:lang w:val="en-US" w:eastAsia="zh-CN"/>
        </w:rPr>
        <w:t>3</w:t>
      </w:r>
      <w:r>
        <w:rPr>
          <w:rFonts w:hint="eastAsia" w:ascii="宋体" w:hAnsi="宋体" w:eastAsia="宋体" w:cs="宋体"/>
          <w:color w:val="auto"/>
          <w:highlight w:val="none"/>
          <w:lang w:val="zh-CN"/>
        </w:rPr>
        <w:t>.3</w:t>
      </w:r>
      <w:r>
        <w:rPr>
          <w:rFonts w:hint="eastAsia" w:ascii="宋体" w:hAnsi="宋体" w:eastAsia="宋体" w:cs="宋体"/>
          <w:color w:val="auto"/>
          <w:highlight w:val="none"/>
        </w:rPr>
        <w:t>.4采购人或者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w:t>
      </w:r>
      <w:r>
        <w:rPr>
          <w:rFonts w:hint="eastAsia" w:ascii="宋体" w:hAnsi="宋体" w:eastAsia="宋体" w:cs="宋体"/>
          <w:color w:val="auto"/>
          <w:kern w:val="0"/>
          <w:sz w:val="24"/>
          <w:highlight w:val="none"/>
          <w:lang w:val="zh-CN"/>
        </w:rPr>
        <w:t>国有企业采购</w:t>
      </w:r>
      <w:r>
        <w:rPr>
          <w:rFonts w:hint="eastAsia" w:ascii="宋体" w:hAnsi="宋体" w:eastAsia="宋体" w:cs="宋体"/>
          <w:color w:val="auto"/>
          <w:highlight w:val="none"/>
        </w:rPr>
        <w:t>当事人，但答复的内容不得涉及商业秘密。</w:t>
      </w:r>
    </w:p>
    <w:p>
      <w:pPr>
        <w:pStyle w:val="4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eastAsia="宋体" w:cs="宋体"/>
          <w:color w:val="auto"/>
          <w:highlight w:val="none"/>
          <w:lang w:val="en-US" w:eastAsia="zh-CN"/>
        </w:rPr>
        <w:t>3</w:t>
      </w:r>
      <w:r>
        <w:rPr>
          <w:rFonts w:hint="eastAsia" w:ascii="宋体" w:hAnsi="宋体" w:eastAsia="宋体" w:cs="宋体"/>
          <w:color w:val="auto"/>
          <w:highlight w:val="none"/>
          <w:lang w:val="zh-CN"/>
        </w:rPr>
        <w:t>.3</w:t>
      </w:r>
      <w:r>
        <w:rPr>
          <w:rFonts w:hint="eastAsia" w:ascii="宋体" w:hAnsi="宋体" w:eastAsia="宋体" w:cs="宋体"/>
          <w:color w:val="auto"/>
          <w:highlight w:val="none"/>
        </w:rPr>
        <w:t>.5询问或者质疑事项可能影响采购结果的，采购人应当暂停签订合同，已经签订合同的，应当中止履行合同。</w:t>
      </w:r>
    </w:p>
    <w:p>
      <w:pPr>
        <w:pStyle w:val="40"/>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eastAsia="宋体" w:cs="宋体"/>
          <w:color w:val="auto"/>
          <w:highlight w:val="none"/>
          <w:lang w:val="en-US" w:eastAsia="zh-CN"/>
        </w:rPr>
        <w:t>3</w:t>
      </w:r>
      <w:r>
        <w:rPr>
          <w:rFonts w:hint="eastAsia" w:ascii="宋体" w:hAnsi="宋体" w:eastAsia="宋体" w:cs="宋体"/>
          <w:color w:val="auto"/>
          <w:highlight w:val="none"/>
          <w:lang w:val="zh-CN"/>
        </w:rPr>
        <w:t>.4供应商投诉</w:t>
      </w:r>
    </w:p>
    <w:p>
      <w:pPr>
        <w:pStyle w:val="4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eastAsia="宋体" w:cs="宋体"/>
          <w:color w:val="auto"/>
          <w:highlight w:val="none"/>
          <w:lang w:val="en-US" w:eastAsia="zh-CN"/>
        </w:rPr>
        <w:t>3</w:t>
      </w:r>
      <w:r>
        <w:rPr>
          <w:rFonts w:hint="eastAsia" w:ascii="宋体" w:hAnsi="宋体" w:eastAsia="宋体" w:cs="宋体"/>
          <w:color w:val="auto"/>
          <w:highlight w:val="none"/>
        </w:rPr>
        <w:t>.4.1质疑供应商对采购人、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w:t>
      </w:r>
      <w:r>
        <w:rPr>
          <w:rFonts w:hint="eastAsia" w:ascii="宋体" w:hAnsi="宋体" w:eastAsia="宋体" w:cs="宋体"/>
          <w:color w:val="auto"/>
          <w:kern w:val="0"/>
          <w:sz w:val="24"/>
          <w:highlight w:val="none"/>
          <w:lang w:val="zh-CN"/>
        </w:rPr>
        <w:t>国有企业采购</w:t>
      </w:r>
      <w:r>
        <w:rPr>
          <w:rFonts w:hint="eastAsia" w:ascii="宋体" w:hAnsi="宋体" w:eastAsia="宋体" w:cs="宋体"/>
          <w:color w:val="auto"/>
          <w:highlight w:val="none"/>
        </w:rPr>
        <w:t>监督管理部门提出投诉。</w:t>
      </w:r>
    </w:p>
    <w:p>
      <w:pPr>
        <w:pStyle w:val="4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eastAsia="宋体" w:cs="宋体"/>
          <w:color w:val="auto"/>
          <w:highlight w:val="none"/>
          <w:lang w:val="en-US" w:eastAsia="zh-CN"/>
        </w:rPr>
        <w:t>3</w:t>
      </w:r>
      <w:r>
        <w:rPr>
          <w:rFonts w:hint="eastAsia" w:ascii="宋体" w:hAnsi="宋体" w:eastAsia="宋体" w:cs="宋体"/>
          <w:color w:val="auto"/>
          <w:highlight w:val="none"/>
        </w:rPr>
        <w:t>.4.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4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eastAsia="宋体" w:cs="宋体"/>
          <w:color w:val="auto"/>
          <w:highlight w:val="none"/>
          <w:lang w:val="en-US" w:eastAsia="zh-CN"/>
        </w:rPr>
        <w:t>3</w:t>
      </w:r>
      <w:r>
        <w:rPr>
          <w:rFonts w:hint="eastAsia" w:ascii="宋体" w:hAnsi="宋体" w:eastAsia="宋体" w:cs="宋体"/>
          <w:color w:val="auto"/>
          <w:highlight w:val="none"/>
        </w:rPr>
        <w:t>.4.3供应商投诉应当有明确的请求和必要的证明材料。</w:t>
      </w:r>
    </w:p>
    <w:p>
      <w:pPr>
        <w:pStyle w:val="4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eastAsia="宋体" w:cs="宋体"/>
          <w:color w:val="auto"/>
          <w:highlight w:val="none"/>
          <w:lang w:val="en-US" w:eastAsia="zh-CN"/>
        </w:rPr>
        <w:t>3</w:t>
      </w:r>
      <w:r>
        <w:rPr>
          <w:rFonts w:hint="eastAsia" w:ascii="宋体" w:hAnsi="宋体" w:eastAsia="宋体" w:cs="宋体"/>
          <w:color w:val="auto"/>
          <w:highlight w:val="none"/>
        </w:rPr>
        <w:t>.4.4 以联合体形式参加</w:t>
      </w:r>
      <w:r>
        <w:rPr>
          <w:rFonts w:hint="eastAsia" w:ascii="宋体" w:hAnsi="宋体" w:eastAsia="宋体" w:cs="宋体"/>
          <w:color w:val="auto"/>
          <w:kern w:val="0"/>
          <w:sz w:val="24"/>
          <w:highlight w:val="none"/>
          <w:lang w:val="zh-CN"/>
        </w:rPr>
        <w:t>国有企业采购</w:t>
      </w:r>
      <w:r>
        <w:rPr>
          <w:rFonts w:hint="eastAsia" w:ascii="宋体" w:hAnsi="宋体" w:eastAsia="宋体" w:cs="宋体"/>
          <w:color w:val="auto"/>
          <w:highlight w:val="none"/>
        </w:rPr>
        <w:t>活动的，其投诉应当由组成联合体的所有供应商共同提出。</w:t>
      </w:r>
    </w:p>
    <w:p>
      <w:pPr>
        <w:pStyle w:val="40"/>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w:t>
      </w:r>
      <w:r>
        <w:rPr>
          <w:rFonts w:hint="eastAsia" w:eastAsia="宋体" w:cs="宋体"/>
          <w:color w:val="auto"/>
          <w:highlight w:val="none"/>
          <w:lang w:val="en-US" w:eastAsia="zh-CN"/>
        </w:rPr>
        <w:t>2</w:t>
      </w:r>
      <w:r>
        <w:rPr>
          <w:rFonts w:hint="eastAsia" w:ascii="宋体" w:hAnsi="宋体" w:eastAsia="宋体" w:cs="宋体"/>
          <w:color w:val="auto"/>
          <w:highlight w:val="none"/>
        </w:rPr>
        <w:t>。</w:t>
      </w:r>
    </w:p>
    <w:p>
      <w:pPr>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二、采购文件的构成、澄清、修改</w:t>
      </w:r>
    </w:p>
    <w:p>
      <w:pPr>
        <w:pStyle w:val="15"/>
        <w:spacing w:line="360" w:lineRule="auto"/>
        <w:rPr>
          <w:rFonts w:hint="eastAsia" w:ascii="宋体" w:hAnsi="宋体" w:eastAsia="宋体" w:cs="宋体"/>
          <w:b/>
          <w:color w:val="auto"/>
          <w:sz w:val="24"/>
          <w:szCs w:val="24"/>
          <w:highlight w:val="none"/>
        </w:rPr>
      </w:pPr>
      <w:r>
        <w:rPr>
          <w:rFonts w:hint="eastAsia"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．采购文件的构成</w:t>
      </w:r>
    </w:p>
    <w:p>
      <w:pPr>
        <w:pStyle w:val="15"/>
        <w:spacing w:line="360" w:lineRule="auto"/>
        <w:ind w:firstLine="480" w:firstLineChars="200"/>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采购文件包括下列文件及附件：</w:t>
      </w:r>
    </w:p>
    <w:p>
      <w:pPr>
        <w:pStyle w:val="1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.1.1采购公告；</w:t>
      </w:r>
    </w:p>
    <w:p>
      <w:pPr>
        <w:pStyle w:val="1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.1.2供应商须知；</w:t>
      </w:r>
    </w:p>
    <w:p>
      <w:pPr>
        <w:pStyle w:val="1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.1.3采购需求；</w:t>
      </w:r>
    </w:p>
    <w:p>
      <w:pPr>
        <w:pStyle w:val="1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.1.4评审办法；</w:t>
      </w:r>
    </w:p>
    <w:p>
      <w:pPr>
        <w:pStyle w:val="1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.1.5拟签订的合同文本；</w:t>
      </w:r>
    </w:p>
    <w:p>
      <w:pPr>
        <w:pStyle w:val="1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hAnsi="宋体" w:eastAsia="宋体" w:cs="宋体"/>
          <w:color w:val="auto"/>
          <w:sz w:val="24"/>
          <w:highlight w:val="none"/>
          <w:lang w:val="en-US" w:eastAsia="zh-CN"/>
        </w:rPr>
        <w:t>4</w:t>
      </w:r>
      <w:r>
        <w:rPr>
          <w:rFonts w:hint="eastAsia" w:ascii="宋体" w:hAnsi="宋体" w:eastAsia="宋体" w:cs="宋体"/>
          <w:color w:val="auto"/>
          <w:sz w:val="24"/>
          <w:highlight w:val="none"/>
        </w:rPr>
        <w:t>.1.6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.2与本项目有关的</w:t>
      </w:r>
      <w:r>
        <w:rPr>
          <w:rFonts w:hint="eastAsia" w:ascii="宋体" w:hAnsi="宋体" w:eastAsia="宋体" w:cs="宋体"/>
          <w:bCs/>
          <w:color w:val="auto"/>
          <w:sz w:val="24"/>
          <w:highlight w:val="none"/>
        </w:rPr>
        <w:t>澄清或者修改的内容为采购文件的组成部分</w:t>
      </w:r>
      <w:r>
        <w:rPr>
          <w:rFonts w:hint="eastAsia" w:ascii="宋体" w:hAnsi="宋体" w:eastAsia="宋体" w:cs="宋体"/>
          <w:color w:val="auto"/>
          <w:sz w:val="24"/>
          <w:highlight w:val="none"/>
        </w:rPr>
        <w:t>。</w:t>
      </w:r>
    </w:p>
    <w:p>
      <w:pPr>
        <w:pStyle w:val="15"/>
        <w:spacing w:line="360" w:lineRule="auto"/>
        <w:rPr>
          <w:rFonts w:hint="eastAsia" w:ascii="宋体" w:hAnsi="宋体" w:eastAsia="宋体" w:cs="宋体"/>
          <w:b/>
          <w:color w:val="auto"/>
          <w:sz w:val="24"/>
          <w:szCs w:val="24"/>
          <w:highlight w:val="none"/>
        </w:rPr>
      </w:pPr>
      <w:r>
        <w:rPr>
          <w:rFonts w:hint="eastAsia"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 采购文件的澄清、修改</w:t>
      </w:r>
    </w:p>
    <w:p>
      <w:pPr>
        <w:pStyle w:val="4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.1已获取采购文件的潜在供应商，若有问题需要澄清，应于响应截止时间前，以书面形式向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pPr>
        <w:pStyle w:val="4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采购文件进行澄清或修改的，将同时通过电子交易平台通知已获取采购文件的潜在供应商。依法应当公告的，将按规定公告，同时视情况延长响应截止时间和响应文件开启时间。该澄清或者修改的内容为采购文件的组成部分。</w:t>
      </w:r>
    </w:p>
    <w:p>
      <w:pPr>
        <w:pStyle w:val="14"/>
        <w:rPr>
          <w:rFonts w:hint="eastAsia" w:ascii="宋体" w:hAnsi="宋体" w:eastAsia="宋体" w:cs="宋体"/>
          <w:color w:val="auto"/>
          <w:sz w:val="18"/>
          <w:szCs w:val="18"/>
          <w:highlight w:val="none"/>
          <w:lang w:val="en-US"/>
        </w:rPr>
      </w:pPr>
    </w:p>
    <w:p>
      <w:pPr>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三、响应</w:t>
      </w:r>
    </w:p>
    <w:p>
      <w:pPr>
        <w:pStyle w:val="15"/>
        <w:spacing w:line="360" w:lineRule="auto"/>
        <w:rPr>
          <w:rFonts w:hint="eastAsia" w:ascii="宋体" w:hAnsi="宋体" w:eastAsia="宋体" w:cs="宋体"/>
          <w:b/>
          <w:color w:val="auto"/>
          <w:sz w:val="24"/>
          <w:szCs w:val="24"/>
          <w:highlight w:val="none"/>
        </w:rPr>
      </w:pPr>
      <w:r>
        <w:rPr>
          <w:rFonts w:hint="eastAsia"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 采购文件的获取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详见采购公告中获取采购文件的时间期限、地点、方式及采购文件售价。</w:t>
      </w:r>
    </w:p>
    <w:p>
      <w:pPr>
        <w:pStyle w:val="15"/>
        <w:spacing w:line="360" w:lineRule="auto"/>
        <w:rPr>
          <w:rFonts w:hint="eastAsia" w:ascii="宋体" w:hAnsi="宋体" w:eastAsia="宋体" w:cs="宋体"/>
          <w:b/>
          <w:color w:val="auto"/>
          <w:sz w:val="24"/>
          <w:szCs w:val="24"/>
          <w:highlight w:val="none"/>
        </w:rPr>
      </w:pPr>
      <w:r>
        <w:rPr>
          <w:rFonts w:hint="eastAsia"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.响应</w:t>
      </w:r>
      <w:r>
        <w:rPr>
          <w:rFonts w:hint="eastAsia" w:hAnsi="宋体" w:eastAsia="宋体" w:cs="宋体"/>
          <w:b/>
          <w:color w:val="auto"/>
          <w:sz w:val="24"/>
          <w:szCs w:val="24"/>
          <w:highlight w:val="none"/>
          <w:lang w:eastAsia="zh-CN"/>
        </w:rPr>
        <w:t>截止前</w:t>
      </w:r>
      <w:r>
        <w:rPr>
          <w:rFonts w:hint="eastAsia" w:ascii="宋体" w:hAnsi="宋体" w:eastAsia="宋体" w:cs="宋体"/>
          <w:b/>
          <w:color w:val="auto"/>
          <w:sz w:val="24"/>
          <w:szCs w:val="24"/>
          <w:highlight w:val="none"/>
        </w:rPr>
        <w:t>答疑会或现场考察</w:t>
      </w:r>
    </w:p>
    <w:p>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采购人组织潜在供应商现场考察或者召开响应文件开启前答疑会的，潜在供应商按第二部分供应商须知前附表的规定参加现场考察或者响应文件开启前答疑会。</w:t>
      </w:r>
    </w:p>
    <w:p>
      <w:pPr>
        <w:pStyle w:val="15"/>
        <w:spacing w:line="360" w:lineRule="auto"/>
        <w:rPr>
          <w:rFonts w:hint="eastAsia" w:ascii="宋体" w:hAnsi="宋体" w:eastAsia="宋体" w:cs="宋体"/>
          <w:b/>
          <w:color w:val="auto"/>
          <w:szCs w:val="24"/>
          <w:highlight w:val="none"/>
        </w:rPr>
      </w:pPr>
      <w:r>
        <w:rPr>
          <w:rFonts w:hint="eastAsia" w:hAnsi="宋体" w:eastAsia="宋体" w:cs="宋体"/>
          <w:b/>
          <w:color w:val="auto"/>
          <w:kern w:val="28"/>
          <w:sz w:val="24"/>
          <w:szCs w:val="24"/>
          <w:highlight w:val="none"/>
          <w:lang w:val="en-US" w:eastAsia="zh-CN"/>
        </w:rPr>
        <w:t>8</w:t>
      </w:r>
      <w:r>
        <w:rPr>
          <w:rFonts w:hint="eastAsia" w:ascii="宋体" w:hAnsi="宋体" w:eastAsia="宋体" w:cs="宋体"/>
          <w:b/>
          <w:color w:val="auto"/>
          <w:kern w:val="28"/>
          <w:sz w:val="24"/>
          <w:szCs w:val="24"/>
          <w:highlight w:val="none"/>
        </w:rPr>
        <w:t>.</w:t>
      </w:r>
      <w:r>
        <w:rPr>
          <w:rFonts w:hint="eastAsia" w:hAnsi="宋体" w:cs="宋体"/>
          <w:b/>
          <w:color w:val="auto"/>
          <w:kern w:val="28"/>
          <w:sz w:val="24"/>
          <w:szCs w:val="24"/>
          <w:highlight w:val="none"/>
        </w:rPr>
        <w:t>投标保证金</w:t>
      </w:r>
    </w:p>
    <w:p>
      <w:pPr>
        <w:pStyle w:val="10"/>
        <w:spacing w:line="360" w:lineRule="auto"/>
        <w:ind w:firstLine="472" w:firstLineChars="196"/>
        <w:rPr>
          <w:rFonts w:hint="eastAsia" w:ascii="宋体" w:hAnsi="宋体" w:eastAsia="宋体" w:cs="宋体"/>
          <w:color w:val="auto"/>
          <w:sz w:val="24"/>
          <w:highlight w:val="none"/>
        </w:rPr>
      </w:pPr>
      <w:r>
        <w:rPr>
          <w:rFonts w:hint="eastAsia" w:hAnsi="宋体" w:cs="宋体"/>
          <w:b/>
          <w:bCs/>
          <w:color w:val="auto"/>
          <w:sz w:val="24"/>
          <w:highlight w:val="none"/>
        </w:rPr>
        <w:t>本项目</w:t>
      </w:r>
      <w:r>
        <w:rPr>
          <w:rFonts w:hint="eastAsia" w:hAnsi="宋体" w:cs="宋体"/>
          <w:b/>
          <w:bCs/>
          <w:color w:val="auto"/>
          <w:sz w:val="24"/>
          <w:highlight w:val="none"/>
          <w:lang w:eastAsia="zh-CN"/>
        </w:rPr>
        <w:t>无</w:t>
      </w:r>
      <w:r>
        <w:rPr>
          <w:rFonts w:hint="eastAsia" w:hAnsi="宋体" w:cs="宋体"/>
          <w:b/>
          <w:bCs/>
          <w:color w:val="auto"/>
          <w:sz w:val="24"/>
          <w:highlight w:val="none"/>
        </w:rPr>
        <w:t>需缴纳投标保证金</w:t>
      </w:r>
      <w:r>
        <w:rPr>
          <w:rFonts w:hint="eastAsia" w:ascii="宋体" w:hAnsi="宋体" w:eastAsia="宋体" w:cs="宋体"/>
          <w:color w:val="auto"/>
          <w:sz w:val="24"/>
          <w:highlight w:val="none"/>
        </w:rPr>
        <w:t>。</w:t>
      </w:r>
    </w:p>
    <w:p>
      <w:pPr>
        <w:pStyle w:val="15"/>
        <w:spacing w:line="360" w:lineRule="auto"/>
        <w:rPr>
          <w:rFonts w:hint="eastAsia" w:ascii="宋体" w:hAnsi="宋体" w:eastAsia="宋体" w:cs="宋体"/>
          <w:b/>
          <w:color w:val="auto"/>
          <w:sz w:val="24"/>
          <w:szCs w:val="24"/>
          <w:highlight w:val="none"/>
        </w:rPr>
      </w:pPr>
      <w:r>
        <w:rPr>
          <w:rFonts w:hint="eastAsia"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 采购文件的语言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采购文件及供应商与采购有关的来往通知、函件和文件均应使用中文。</w:t>
      </w:r>
    </w:p>
    <w:p>
      <w:pPr>
        <w:pStyle w:val="15"/>
        <w:spacing w:line="360" w:lineRule="auto"/>
        <w:rPr>
          <w:rFonts w:hint="eastAsia" w:ascii="宋体" w:hAnsi="宋体" w:eastAsia="宋体" w:cs="宋体"/>
          <w:b/>
          <w:color w:val="auto"/>
          <w:sz w:val="24"/>
          <w:szCs w:val="24"/>
          <w:highlight w:val="none"/>
        </w:rPr>
      </w:pPr>
      <w:r>
        <w:rPr>
          <w:rFonts w:hint="eastAsia"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 响应文件的组成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eastAsia="zh-CN"/>
        </w:rPr>
        <w:t>.1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.1.1符合参加</w:t>
      </w:r>
      <w:r>
        <w:rPr>
          <w:rFonts w:hint="eastAsia" w:ascii="宋体" w:hAnsi="宋体" w:eastAsia="宋体" w:cs="宋体"/>
          <w:color w:val="auto"/>
          <w:kern w:val="0"/>
          <w:sz w:val="24"/>
          <w:highlight w:val="none"/>
          <w:lang w:val="zh-CN"/>
        </w:rPr>
        <w:t>国有企业采购</w:t>
      </w:r>
      <w:r>
        <w:rPr>
          <w:rFonts w:hint="eastAsia" w:ascii="宋体" w:hAnsi="宋体" w:eastAsia="宋体" w:cs="宋体"/>
          <w:color w:val="auto"/>
          <w:sz w:val="24"/>
          <w:highlight w:val="none"/>
        </w:rPr>
        <w:t>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.1.2联合协议</w:t>
      </w:r>
      <w:r>
        <w:rPr>
          <w:rFonts w:hint="eastAsia" w:ascii="宋体" w:hAnsi="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eastAsia="zh-CN"/>
        </w:rPr>
        <w:t>营业执照</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.1.4投标保证金转账、汇款凭证复印件（如果有）；</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t>10</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.2.1响应函；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.2.3分包意向协议</w:t>
      </w:r>
      <w:r>
        <w:rPr>
          <w:rFonts w:hint="eastAsia" w:ascii="宋体" w:hAnsi="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.2.4符合性审查资料；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.2.5响应产品规格配置清单；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.2.6商务技术偏离表；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kern w:val="0"/>
          <w:sz w:val="24"/>
          <w:highlight w:val="none"/>
          <w:lang w:val="zh-CN"/>
        </w:rPr>
        <w:t>国有企业采购</w:t>
      </w:r>
      <w:r>
        <w:rPr>
          <w:rFonts w:hint="eastAsia" w:ascii="宋体" w:hAnsi="宋体" w:eastAsia="宋体" w:cs="宋体"/>
          <w:color w:val="auto"/>
          <w:sz w:val="24"/>
          <w:highlight w:val="none"/>
          <w:lang w:val="zh-CN"/>
        </w:rPr>
        <w:t>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.3.1响应报价明细表；</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响应文件含有采购人不能接受的附加条件的，响应无效；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供应商提供虚假材料响应的，响应无效。</w:t>
      </w:r>
    </w:p>
    <w:p>
      <w:pPr>
        <w:pStyle w:val="41"/>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11</w:t>
      </w:r>
      <w:r>
        <w:rPr>
          <w:rFonts w:hint="eastAsia" w:ascii="宋体" w:hAnsi="宋体" w:eastAsia="宋体" w:cs="宋体"/>
          <w:b/>
          <w:color w:val="auto"/>
          <w:kern w:val="0"/>
          <w:szCs w:val="24"/>
          <w:highlight w:val="none"/>
          <w:lang w:val="zh-CN"/>
        </w:rPr>
        <w:t>. 响应</w:t>
      </w:r>
      <w:r>
        <w:rPr>
          <w:rFonts w:hint="eastAsia" w:ascii="宋体" w:hAnsi="宋体" w:eastAsia="宋体" w:cs="宋体"/>
          <w:b/>
          <w:color w:val="auto"/>
          <w:szCs w:val="24"/>
          <w:highlight w:val="none"/>
        </w:rPr>
        <w:t>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lang w:val="zh-CN"/>
        </w:rPr>
        <w:t>.1响应文件分为资格文件、商务技术文件、报价文件三部分。各供应商在编制响应文件时请按照采购文件第六部分规定的格式进行，混乱的编排导致响应文件被误读或询价小组查找不到有效文件是供应商的风险。</w:t>
      </w:r>
    </w:p>
    <w:p>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lang w:val="zh-CN"/>
        </w:rPr>
        <w:t>.2</w:t>
      </w:r>
      <w:r>
        <w:rPr>
          <w:rFonts w:hint="eastAsia" w:ascii="宋体" w:hAnsi="宋体" w:cs="宋体"/>
          <w:color w:val="auto"/>
          <w:kern w:val="0"/>
          <w:sz w:val="24"/>
          <w:highlight w:val="none"/>
          <w:lang w:val="zh-CN"/>
        </w:rPr>
        <w:t>安装“</w:t>
      </w:r>
      <w:r>
        <w:rPr>
          <w:rFonts w:hint="eastAsia" w:ascii="宋体" w:hAnsi="宋体" w:cs="宋体"/>
          <w:color w:val="auto"/>
          <w:kern w:val="0"/>
          <w:sz w:val="24"/>
          <w:highlight w:val="none"/>
        </w:rPr>
        <w:t>乐采云</w:t>
      </w:r>
      <w:r>
        <w:rPr>
          <w:rFonts w:hint="eastAsia" w:ascii="宋体" w:hAnsi="宋体" w:cs="宋体"/>
          <w:color w:val="auto"/>
          <w:kern w:val="0"/>
          <w:sz w:val="24"/>
          <w:highlight w:val="none"/>
          <w:lang w:val="zh-CN"/>
        </w:rPr>
        <w:t>电子交易客户端”----投标人通过乐采云平台电子投标工具制作投标文件，前往“</w:t>
      </w:r>
      <w:r>
        <w:rPr>
          <w:rFonts w:hint="eastAsia" w:ascii="宋体" w:hAnsi="宋体" w:cs="宋体"/>
          <w:color w:val="auto"/>
          <w:kern w:val="0"/>
          <w:sz w:val="24"/>
          <w:highlight w:val="none"/>
        </w:rPr>
        <w:t>乐采云平台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服务中心</w:t>
      </w:r>
      <w:r>
        <w:rPr>
          <w:rFonts w:hint="eastAsia" w:ascii="宋体" w:hAnsi="宋体" w:cs="宋体"/>
          <w:color w:val="auto"/>
          <w:kern w:val="0"/>
          <w:sz w:val="24"/>
          <w:highlight w:val="none"/>
          <w:lang w:val="zh-CN"/>
        </w:rPr>
        <w:t>-电子交易客户端”进行下载并安装。</w:t>
      </w:r>
      <w:r>
        <w:rPr>
          <w:rFonts w:hint="eastAsia" w:ascii="宋体" w:hAnsi="宋体" w:cs="宋体"/>
          <w:color w:val="auto"/>
          <w:kern w:val="0"/>
          <w:sz w:val="24"/>
          <w:highlight w:val="none"/>
        </w:rPr>
        <w:t>乐采云</w:t>
      </w:r>
      <w:r>
        <w:rPr>
          <w:rFonts w:hint="eastAsia" w:ascii="宋体" w:hAnsi="宋体" w:cs="宋体"/>
          <w:color w:val="auto"/>
          <w:kern w:val="0"/>
          <w:sz w:val="24"/>
          <w:highlight w:val="none"/>
          <w:lang w:val="zh-CN"/>
        </w:rPr>
        <w:t>电子交易客户端：https://sitecdn.zcycdn.com/zcy-client/bidding-client-new/official/lcy/LeCaiYunSetup.latest.exe</w:t>
      </w:r>
    </w:p>
    <w:p>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eastAsia="宋体" w:cs="宋体"/>
          <w:color w:val="auto"/>
          <w:kern w:val="0"/>
          <w:sz w:val="24"/>
          <w:highlight w:val="none"/>
          <w:lang w:val="en-US" w:eastAsia="zh-CN"/>
        </w:rPr>
        <w:t>11</w:t>
      </w:r>
      <w:r>
        <w:rPr>
          <w:rFonts w:hint="eastAsia" w:ascii="宋体" w:hAnsi="宋体" w:cs="宋体"/>
          <w:color w:val="auto"/>
          <w:kern w:val="0"/>
          <w:sz w:val="24"/>
          <w:highlight w:val="none"/>
          <w:lang w:val="zh-CN"/>
        </w:rPr>
        <w:t>.3使用“乐采云电子交易客户端”需要提前申领CA数字证书，申领CA数字证书---申领流程详见“</w:t>
      </w:r>
      <w:r>
        <w:rPr>
          <w:rFonts w:hint="eastAsia" w:ascii="宋体" w:hAnsi="宋体" w:cs="宋体"/>
          <w:color w:val="auto"/>
          <w:kern w:val="0"/>
          <w:sz w:val="24"/>
          <w:highlight w:val="none"/>
        </w:rPr>
        <w:t>乐采云平台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服务中心</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CA管理-申领CA证书</w:t>
      </w:r>
      <w:r>
        <w:rPr>
          <w:rFonts w:hint="eastAsia" w:ascii="宋体" w:hAnsi="宋体" w:cs="宋体"/>
          <w:color w:val="auto"/>
          <w:kern w:val="0"/>
          <w:sz w:val="24"/>
          <w:highlight w:val="none"/>
          <w:lang w:val="zh-CN"/>
        </w:rPr>
        <w:t>-CA驱动和申领流程”：投标人应在开标前完成CA数字证书办理，完成CA数字证书办理预计1-2周左右，各投标人应充分考虑办理时间等因素。</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办理流程详见:CA管理操作指南https://lecaiyun.com/helpcenter/document#/document/detail?siteCode=lecaiyun&amp;manualId=2185&amp;topicId=12851</w:t>
      </w: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12</w:t>
      </w:r>
      <w:r>
        <w:rPr>
          <w:rFonts w:hint="eastAsia" w:ascii="宋体" w:hAnsi="宋体" w:eastAsia="宋体" w:cs="宋体"/>
          <w:b/>
          <w:color w:val="auto"/>
          <w:sz w:val="24"/>
          <w:highlight w:val="none"/>
        </w:rPr>
        <w:t>.响应文件的签署、盖章</w:t>
      </w:r>
    </w:p>
    <w:p>
      <w:pPr>
        <w:pStyle w:val="41"/>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lang w:val="en-US" w:eastAsia="zh-CN"/>
        </w:rPr>
        <w:t>12</w:t>
      </w:r>
      <w:r>
        <w:rPr>
          <w:rFonts w:hint="eastAsia" w:ascii="宋体" w:hAnsi="宋体" w:eastAsia="宋体" w:cs="宋体"/>
          <w:color w:val="auto"/>
          <w:szCs w:val="24"/>
          <w:highlight w:val="none"/>
        </w:rPr>
        <w:t>.1响应文件按照采购文件第六部分格式要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▲供应商的响应文件未按照采购文件要求签署、盖章的，其响应无效</w:t>
      </w:r>
      <w:r>
        <w:rPr>
          <w:rFonts w:hint="eastAsia" w:ascii="宋体" w:hAnsi="宋体" w:eastAsia="宋体" w:cs="宋体"/>
          <w:color w:val="auto"/>
          <w:szCs w:val="24"/>
          <w:highlight w:val="none"/>
        </w:rPr>
        <w:t>。</w:t>
      </w:r>
    </w:p>
    <w:p>
      <w:pPr>
        <w:pStyle w:val="4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szCs w:val="24"/>
          <w:highlight w:val="none"/>
          <w:lang w:val="en-US" w:eastAsia="zh-CN"/>
        </w:rPr>
        <w:t>12</w:t>
      </w:r>
      <w:r>
        <w:rPr>
          <w:rFonts w:hint="eastAsia" w:ascii="宋体" w:hAnsi="宋体" w:eastAsia="宋体" w:cs="宋体"/>
          <w:color w:val="auto"/>
          <w:highlight w:val="none"/>
        </w:rPr>
        <w:t>.2为确保网上操作合法、有效和安全，供应商应当在响应截止时间前完成在“</w:t>
      </w:r>
      <w:r>
        <w:rPr>
          <w:rFonts w:hint="eastAsia" w:ascii="宋体" w:hAnsi="宋体" w:eastAsia="宋体" w:cs="宋体"/>
          <w:color w:val="auto"/>
          <w:kern w:val="0"/>
          <w:sz w:val="24"/>
          <w:highlight w:val="none"/>
          <w:lang w:val="zh-CN"/>
        </w:rPr>
        <w:t>国有企业采购</w:t>
      </w:r>
      <w:r>
        <w:rPr>
          <w:rFonts w:hint="eastAsia" w:ascii="宋体" w:hAnsi="宋体" w:eastAsia="宋体" w:cs="宋体"/>
          <w:color w:val="auto"/>
          <w:highlight w:val="none"/>
        </w:rPr>
        <w:t>云平台”的身份认证，确保在电子响应过程中能够对相关数据电文进行加密和使用电子签名。</w:t>
      </w:r>
    </w:p>
    <w:p>
      <w:pPr>
        <w:pStyle w:val="4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12</w:t>
      </w:r>
      <w:r>
        <w:rPr>
          <w:rFonts w:hint="eastAsia" w:ascii="宋体" w:hAnsi="宋体" w:eastAsia="宋体" w:cs="宋体"/>
          <w:color w:val="auto"/>
          <w:highlight w:val="none"/>
        </w:rPr>
        <w:t>.3采购文件对响应文件签署、盖章的要求适用于电子签名。</w:t>
      </w:r>
    </w:p>
    <w:p>
      <w:pPr>
        <w:pStyle w:val="4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3</w:t>
      </w:r>
      <w:r>
        <w:rPr>
          <w:rFonts w:hint="eastAsia" w:ascii="宋体" w:hAnsi="宋体" w:eastAsia="宋体" w:cs="宋体"/>
          <w:b/>
          <w:color w:val="auto"/>
          <w:szCs w:val="24"/>
          <w:highlight w:val="none"/>
        </w:rPr>
        <w:t>. 响应文件的提交、补充、修改、撤回</w:t>
      </w:r>
    </w:p>
    <w:p>
      <w:pPr>
        <w:pStyle w:val="41"/>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13</w:t>
      </w:r>
      <w:r>
        <w:rPr>
          <w:rFonts w:hint="eastAsia" w:ascii="宋体" w:hAnsi="宋体" w:eastAsia="宋体" w:cs="宋体"/>
          <w:color w:val="auto"/>
          <w:szCs w:val="24"/>
          <w:highlight w:val="none"/>
        </w:rPr>
        <w:t>.1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pStyle w:val="4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13</w:t>
      </w:r>
      <w:r>
        <w:rPr>
          <w:rFonts w:hint="eastAsia" w:ascii="宋体" w:hAnsi="宋体" w:eastAsia="宋体" w:cs="宋体"/>
          <w:color w:val="auto"/>
          <w:szCs w:val="24"/>
          <w:highlight w:val="none"/>
        </w:rPr>
        <w:t>.2电子交易平台收到响应文件，将妥善保存并即时向供应商发出确认回执通知。在响应截止时间前，除供应商补充、修改或者撤回响应文件外，任何单位和个人不得解密或提取响应文件。</w:t>
      </w:r>
    </w:p>
    <w:p>
      <w:pPr>
        <w:pStyle w:val="4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13</w:t>
      </w:r>
      <w:r>
        <w:rPr>
          <w:rFonts w:hint="eastAsia" w:ascii="宋体" w:hAnsi="宋体" w:eastAsia="宋体" w:cs="宋体"/>
          <w:color w:val="auto"/>
          <w:szCs w:val="24"/>
          <w:highlight w:val="none"/>
        </w:rPr>
        <w:t>.3采购人、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可以视情况延长响应文件提交的截止时间。在上述情况下，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与供应商以前在响应截止期方面的全部权利、责任和义务，将适用于延长至新的响应截止期。</w:t>
      </w:r>
    </w:p>
    <w:p>
      <w:pPr>
        <w:pStyle w:val="4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14</w:t>
      </w:r>
      <w:r>
        <w:rPr>
          <w:rFonts w:hint="eastAsia" w:ascii="宋体" w:hAnsi="宋体" w:eastAsia="宋体" w:cs="宋体"/>
          <w:b/>
          <w:color w:val="auto"/>
          <w:szCs w:val="24"/>
          <w:highlight w:val="none"/>
        </w:rPr>
        <w:t>.响应文件的无效处理</w:t>
      </w:r>
    </w:p>
    <w:p>
      <w:pPr>
        <w:pStyle w:val="11"/>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有采购文件</w:t>
      </w:r>
      <w:r>
        <w:rPr>
          <w:rFonts w:hint="eastAsia" w:ascii="宋体" w:hAnsi="宋体" w:eastAsia="宋体" w:cs="宋体"/>
          <w:color w:val="auto"/>
          <w:highlight w:val="none"/>
        </w:rPr>
        <w:t>规定</w:t>
      </w:r>
      <w:r>
        <w:rPr>
          <w:rFonts w:hint="eastAsia" w:ascii="宋体" w:hAnsi="宋体" w:eastAsia="宋体" w:cs="宋体"/>
          <w:color w:val="auto"/>
          <w:szCs w:val="21"/>
          <w:highlight w:val="none"/>
        </w:rPr>
        <w:t>的响应无效情形之一的，响应无效。</w:t>
      </w:r>
    </w:p>
    <w:p>
      <w:pPr>
        <w:pStyle w:val="4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15</w:t>
      </w:r>
      <w:r>
        <w:rPr>
          <w:rFonts w:hint="eastAsia" w:ascii="宋体" w:hAnsi="宋体" w:eastAsia="宋体" w:cs="宋体"/>
          <w:b/>
          <w:color w:val="auto"/>
          <w:szCs w:val="24"/>
          <w:highlight w:val="none"/>
        </w:rPr>
        <w:t>.响应有效期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lang w:val="en-US" w:eastAsia="zh-CN"/>
        </w:rPr>
        <w:t>15</w:t>
      </w:r>
      <w:r>
        <w:rPr>
          <w:rFonts w:hint="eastAsia" w:ascii="宋体" w:hAnsi="宋体" w:eastAsia="宋体" w:cs="宋体"/>
          <w:color w:val="auto"/>
          <w:sz w:val="24"/>
          <w:szCs w:val="20"/>
          <w:highlight w:val="none"/>
        </w:rPr>
        <w:t>.1响应有效期为从提交响应文件的截止之日起90天。▲</w:t>
      </w:r>
      <w:r>
        <w:rPr>
          <w:rFonts w:hint="eastAsia" w:ascii="宋体" w:hAnsi="宋体" w:eastAsia="宋体" w:cs="宋体"/>
          <w:b/>
          <w:color w:val="auto"/>
          <w:sz w:val="24"/>
          <w:szCs w:val="20"/>
          <w:highlight w:val="none"/>
        </w:rPr>
        <w:t>供应商的响应文件中承</w:t>
      </w:r>
      <w:r>
        <w:rPr>
          <w:rFonts w:hint="eastAsia" w:ascii="宋体" w:hAnsi="宋体" w:eastAsia="宋体" w:cs="宋体"/>
          <w:b/>
          <w:color w:val="auto"/>
          <w:sz w:val="24"/>
          <w:szCs w:val="21"/>
          <w:highlight w:val="none"/>
        </w:rPr>
        <w:t>诺的响应有效期少于采购文件中载明的响应有效期的，响应无效。</w:t>
      </w:r>
    </w:p>
    <w:p>
      <w:pPr>
        <w:pStyle w:val="41"/>
        <w:spacing w:before="0"/>
        <w:ind w:firstLine="480"/>
        <w:rPr>
          <w:rFonts w:hint="eastAsia" w:ascii="宋体" w:hAnsi="宋体" w:eastAsia="宋体" w:cs="宋体"/>
          <w:color w:val="auto"/>
          <w:highlight w:val="none"/>
        </w:rPr>
      </w:pPr>
      <w:r>
        <w:rPr>
          <w:rFonts w:hint="eastAsia" w:ascii="宋体" w:hAnsi="宋体" w:eastAsia="宋体" w:cs="宋体"/>
          <w:color w:val="auto"/>
          <w:sz w:val="24"/>
          <w:szCs w:val="20"/>
          <w:highlight w:val="none"/>
          <w:lang w:val="en-US" w:eastAsia="zh-CN"/>
        </w:rPr>
        <w:t>15</w:t>
      </w:r>
      <w:r>
        <w:rPr>
          <w:rFonts w:hint="eastAsia" w:ascii="宋体" w:hAnsi="宋体" w:eastAsia="宋体" w:cs="宋体"/>
          <w:color w:val="auto"/>
          <w:highlight w:val="none"/>
        </w:rPr>
        <w:t>.2响应文件合格投递后，自响应截止日期起，在响应有效期内有效。</w:t>
      </w:r>
    </w:p>
    <w:p>
      <w:pPr>
        <w:pStyle w:val="41"/>
        <w:spacing w:before="0"/>
        <w:ind w:firstLine="480"/>
        <w:rPr>
          <w:rFonts w:hint="eastAsia" w:ascii="宋体" w:hAnsi="宋体" w:eastAsia="宋体" w:cs="宋体"/>
          <w:color w:val="auto"/>
          <w:highlight w:val="none"/>
          <w:lang w:eastAsia="zh-CN"/>
        </w:rPr>
      </w:pPr>
      <w:r>
        <w:rPr>
          <w:rFonts w:hint="eastAsia" w:ascii="宋体" w:hAnsi="宋体" w:eastAsia="宋体" w:cs="宋体"/>
          <w:color w:val="auto"/>
          <w:sz w:val="24"/>
          <w:szCs w:val="20"/>
          <w:highlight w:val="none"/>
          <w:lang w:val="en-US" w:eastAsia="zh-CN"/>
        </w:rPr>
        <w:t>15</w:t>
      </w:r>
      <w:r>
        <w:rPr>
          <w:rFonts w:hint="eastAsia" w:ascii="宋体" w:hAnsi="宋体" w:eastAsia="宋体" w:cs="宋体"/>
          <w:color w:val="auto"/>
          <w:highlight w:val="none"/>
        </w:rPr>
        <w:t>.3在原定投标有效期满之前，如果出现特殊情况，采购代理机构可以以书面形式通知投标人延长投标有效期。投标人同意延长的，不得要求或被允许修改其投标文件，投标人拒绝延长的，其投标无效</w:t>
      </w:r>
      <w:r>
        <w:rPr>
          <w:rFonts w:hint="eastAsia" w:ascii="宋体" w:hAnsi="宋体" w:eastAsia="宋体" w:cs="宋体"/>
          <w:color w:val="auto"/>
          <w:highlight w:val="none"/>
          <w:lang w:eastAsia="zh-CN"/>
        </w:rPr>
        <w:t>。</w:t>
      </w:r>
    </w:p>
    <w:p>
      <w:pPr>
        <w:pStyle w:val="41"/>
        <w:spacing w:before="0"/>
        <w:ind w:firstLine="480"/>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16</w:t>
      </w:r>
      <w:r>
        <w:rPr>
          <w:rFonts w:hint="eastAsia" w:ascii="宋体" w:hAnsi="宋体" w:eastAsia="宋体" w:cs="宋体"/>
          <w:b/>
          <w:bCs/>
          <w:color w:val="auto"/>
          <w:highlight w:val="none"/>
        </w:rPr>
        <w:t>.备份投标文件</w:t>
      </w:r>
    </w:p>
    <w:p>
      <w:pPr>
        <w:pStyle w:val="4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.1投标人在电子交易平台传输递交投标文件后，还可以在投标截止时间前直接提交或者以邮政快递方式递交备份投标文件1份，但采购人、采购代理机构不强制或变相强制投标人提交备份投标文件。</w:t>
      </w:r>
    </w:p>
    <w:p>
      <w:pPr>
        <w:pStyle w:val="4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2备份投标文件须在“乐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pStyle w:val="4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.3直接提交备份投标文件的，投标人应于投标截止时间前在招标公告中载明的开标地点将备份投标文件提交给采购代理机构，采购代理机构将拒绝接受逾期送达的备份投标文件。</w:t>
      </w:r>
    </w:p>
    <w:p>
      <w:pPr>
        <w:pStyle w:val="4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4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.5投标人仅提交备份投标文件，未在电子交易平台传输递交投标文件的，投标无效。长的，不得要求或被允许修改其响应文件，供应商拒绝延长的，其响应无效。</w:t>
      </w:r>
    </w:p>
    <w:p>
      <w:pPr>
        <w:pStyle w:val="41"/>
        <w:spacing w:before="0"/>
        <w:ind w:firstLine="0" w:firstLineChars="0"/>
        <w:jc w:val="center"/>
        <w:rPr>
          <w:rFonts w:hint="eastAsia" w:ascii="宋体" w:hAnsi="宋体" w:eastAsia="宋体" w:cs="宋体"/>
          <w:b/>
          <w:color w:val="auto"/>
          <w:sz w:val="32"/>
          <w:highlight w:val="none"/>
        </w:rPr>
      </w:pPr>
    </w:p>
    <w:p>
      <w:pPr>
        <w:pStyle w:val="41"/>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四、响应文件开启、资格审查与信用信息查询</w:t>
      </w:r>
    </w:p>
    <w:p>
      <w:pPr>
        <w:pStyle w:val="42"/>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17.响应文件开启</w:t>
      </w:r>
    </w:p>
    <w:p>
      <w:pPr>
        <w:pStyle w:val="42"/>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按照采购文件规定的时间通过电子交易平台组织响应文件的开启，所有供应商均应当准时在线参加。供应商不足3家的，不得开启响应文件。</w:t>
      </w:r>
    </w:p>
    <w:p>
      <w:pPr>
        <w:pStyle w:val="42"/>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17.2响应文件开启时，电子交易平台按响应文件开启时间自动提取所有响应文件。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依托电子交易平台发起开始解密指令，供应商按照平台提示和采购文件的规定在半小时内完成在线解密。</w:t>
      </w:r>
    </w:p>
    <w:p>
      <w:pPr>
        <w:pStyle w:val="42"/>
        <w:spacing w:before="0" w:line="360" w:lineRule="auto"/>
        <w:ind w:left="0"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18.资格审查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18.</w:t>
      </w:r>
      <w:r>
        <w:rPr>
          <w:rFonts w:hint="eastAsia" w:ascii="宋体" w:hAnsi="宋体" w:eastAsia="宋体" w:cs="宋体"/>
          <w:color w:val="auto"/>
          <w:kern w:val="0"/>
          <w:sz w:val="24"/>
          <w:highlight w:val="none"/>
          <w:lang w:val="en-US" w:eastAsia="zh-CN"/>
        </w:rPr>
        <w:t>1采购人或</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依据</w:t>
      </w:r>
      <w:r>
        <w:rPr>
          <w:rFonts w:hint="eastAsia" w:ascii="宋体" w:hAnsi="宋体" w:eastAsia="宋体" w:cs="宋体"/>
          <w:color w:val="auto"/>
          <w:sz w:val="24"/>
          <w:highlight w:val="none"/>
        </w:rPr>
        <w:t>法律法规和采购文件的规定，对供应商的基本资格条件、特定资格条件进行审查。</w:t>
      </w:r>
    </w:p>
    <w:p>
      <w:pPr>
        <w:pStyle w:val="4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供应商未按照采购文件要求提供与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供应商不具备采购文件中规定的资格要求，其响应无效。</w:t>
      </w:r>
    </w:p>
    <w:p>
      <w:pPr>
        <w:pStyle w:val="4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对未通过资格审查的供应商，</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highlight w:val="none"/>
        </w:rPr>
        <w:t>告知其未通过的原因。</w:t>
      </w:r>
    </w:p>
    <w:p>
      <w:pPr>
        <w:pStyle w:val="4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合格供应商不足3家的，不再评审。</w:t>
      </w:r>
    </w:p>
    <w:p>
      <w:pPr>
        <w:pStyle w:val="4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19.信用信息查询</w:t>
      </w:r>
    </w:p>
    <w:p>
      <w:pPr>
        <w:pStyle w:val="4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www.creditchina.gov.cn)渠道查询供应商响应截止时间当天的信用记录。</w:t>
      </w:r>
    </w:p>
    <w:p>
      <w:pPr>
        <w:pStyle w:val="4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19.2信用信息查询记录和证据留存的具体方式：现场查询的供应商的信用记录、查询结果经确认后将与采购文件一起存档。</w:t>
      </w:r>
    </w:p>
    <w:p>
      <w:pPr>
        <w:pStyle w:val="4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19.3信用信息的使用规则：经查询列入失信被执行人名单、</w:t>
      </w:r>
      <w:r>
        <w:rPr>
          <w:rFonts w:hint="eastAsia" w:ascii="宋体" w:hAnsi="宋体" w:eastAsia="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w:t>
      </w:r>
      <w:r>
        <w:rPr>
          <w:rFonts w:hint="eastAsia" w:ascii="宋体" w:hAnsi="宋体" w:eastAsia="宋体" w:cs="宋体"/>
          <w:color w:val="auto"/>
          <w:kern w:val="0"/>
          <w:sz w:val="24"/>
          <w:highlight w:val="none"/>
          <w:lang w:val="zh-CN"/>
        </w:rPr>
        <w:t>国有企业采购</w:t>
      </w:r>
      <w:r>
        <w:rPr>
          <w:rFonts w:hint="eastAsia" w:ascii="宋体" w:hAnsi="宋体" w:eastAsia="宋体" w:cs="宋体"/>
          <w:color w:val="auto"/>
          <w:kern w:val="0"/>
          <w:szCs w:val="24"/>
          <w:highlight w:val="none"/>
        </w:rPr>
        <w:t>严重违法失信行为记录名单的供应商将被拒绝参与</w:t>
      </w:r>
      <w:r>
        <w:rPr>
          <w:rFonts w:hint="eastAsia" w:ascii="宋体" w:hAnsi="宋体" w:eastAsia="宋体" w:cs="宋体"/>
          <w:color w:val="auto"/>
          <w:kern w:val="0"/>
          <w:sz w:val="24"/>
          <w:highlight w:val="none"/>
          <w:lang w:val="zh-CN"/>
        </w:rPr>
        <w:t>国有企业采购</w:t>
      </w:r>
      <w:r>
        <w:rPr>
          <w:rFonts w:hint="eastAsia" w:ascii="宋体" w:hAnsi="宋体" w:eastAsia="宋体" w:cs="宋体"/>
          <w:color w:val="auto"/>
          <w:kern w:val="0"/>
          <w:szCs w:val="24"/>
          <w:highlight w:val="none"/>
        </w:rPr>
        <w:t>活动。</w:t>
      </w:r>
    </w:p>
    <w:p>
      <w:pPr>
        <w:pStyle w:val="4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19.4联合体信用信息查询：两个以上的自然人、法人或者其他组织组成一个联合体，以一个供应商的身份共同参加</w:t>
      </w:r>
      <w:r>
        <w:rPr>
          <w:rFonts w:hint="eastAsia" w:ascii="宋体" w:hAnsi="宋体" w:eastAsia="宋体" w:cs="宋体"/>
          <w:color w:val="auto"/>
          <w:kern w:val="0"/>
          <w:sz w:val="24"/>
          <w:highlight w:val="none"/>
          <w:lang w:val="zh-CN"/>
        </w:rPr>
        <w:t>国有企业采购</w:t>
      </w:r>
      <w:r>
        <w:rPr>
          <w:rFonts w:hint="eastAsia" w:ascii="宋体" w:hAnsi="宋体" w:eastAsia="宋体" w:cs="宋体"/>
          <w:color w:val="auto"/>
          <w:kern w:val="0"/>
          <w:szCs w:val="24"/>
          <w:highlight w:val="none"/>
        </w:rPr>
        <w:t>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41"/>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五、评审</w:t>
      </w:r>
    </w:p>
    <w:p>
      <w:pPr>
        <w:spacing w:line="360" w:lineRule="auto"/>
        <w:rPr>
          <w:rFonts w:hint="eastAsia" w:ascii="宋体" w:hAnsi="宋体" w:eastAsia="宋体" w:cs="宋体"/>
          <w:b/>
          <w:color w:val="auto"/>
          <w:sz w:val="24"/>
          <w:highlight w:val="none"/>
        </w:rPr>
      </w:pPr>
      <w:bookmarkStart w:id="21" w:name="_Toc91899903"/>
      <w:r>
        <w:rPr>
          <w:rFonts w:hint="eastAsia" w:ascii="宋体" w:hAnsi="宋体" w:eastAsia="宋体" w:cs="宋体"/>
          <w:b/>
          <w:color w:val="auto"/>
          <w:sz w:val="24"/>
          <w:highlight w:val="none"/>
        </w:rPr>
        <w:t>20.</w:t>
      </w:r>
      <w:r>
        <w:rPr>
          <w:rFonts w:hint="eastAsia" w:ascii="宋体" w:hAnsi="宋体" w:eastAsia="宋体" w:cs="宋体"/>
          <w:color w:val="auto"/>
          <w:sz w:val="24"/>
          <w:highlight w:val="none"/>
        </w:rPr>
        <w:t>询价小组将根据采购文件和有关规定，履行评审工作职责，并按照评审方法及评审标准，全面衡量各供应商对采购文件的响应情况。对实质上响应采购文件的供应商，按照报价从低到高排出推荐成交的供应商的先后顺序，并按顺序提出授标建议。</w:t>
      </w:r>
      <w:r>
        <w:rPr>
          <w:rFonts w:hint="eastAsia" w:ascii="宋体" w:hAnsi="宋体" w:eastAsia="宋体" w:cs="宋体"/>
          <w:b/>
          <w:color w:val="auto"/>
          <w:sz w:val="24"/>
          <w:highlight w:val="none"/>
        </w:rPr>
        <w:t>详见采购文件第四部分评审办法。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六、成交</w:t>
      </w:r>
    </w:p>
    <w:p>
      <w:pPr>
        <w:pStyle w:val="11"/>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21. 确定成交供应商</w:t>
      </w:r>
    </w:p>
    <w:p>
      <w:pPr>
        <w:pStyle w:val="41"/>
        <w:snapToGrid w:val="0"/>
        <w:spacing w:before="0"/>
        <w:ind w:firstLine="480"/>
        <w:rPr>
          <w:rFonts w:hint="eastAsia" w:ascii="宋体" w:hAnsi="宋体" w:eastAsia="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w:t>
      </w:r>
      <w:r>
        <w:rPr>
          <w:rFonts w:hint="eastAsia" w:ascii="宋体" w:hAnsi="宋体" w:cs="宋体"/>
          <w:color w:val="auto"/>
          <w:szCs w:val="24"/>
          <w:highlight w:val="none"/>
          <w:lang w:eastAsia="zh-CN"/>
        </w:rPr>
        <w:t>采购人</w:t>
      </w:r>
      <w:r>
        <w:rPr>
          <w:rFonts w:hint="eastAsia" w:ascii="宋体" w:hAnsi="宋体" w:cs="宋体"/>
          <w:color w:val="auto"/>
          <w:szCs w:val="24"/>
          <w:highlight w:val="none"/>
        </w:rPr>
        <w:t>应当自收到评审报告之日起2个工作日内在线确定中标或者中标供应商。中标、成交通知书和中标、成交结果公告应当在规定时间内同时发出</w:t>
      </w:r>
      <w:r>
        <w:rPr>
          <w:rFonts w:hint="eastAsia" w:ascii="宋体" w:hAnsi="宋体" w:eastAsia="宋体" w:cs="宋体"/>
          <w:color w:val="auto"/>
          <w:szCs w:val="24"/>
          <w:highlight w:val="none"/>
        </w:rPr>
        <w:t>。</w:t>
      </w:r>
    </w:p>
    <w:p>
      <w:pPr>
        <w:pStyle w:val="41"/>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22. 成交通知与成交结果公告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22.1自成交供应商确定之日起2个工作日内，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通过电子交易平台向成交供应商发出成交通知书，同时编制发布采购结果公告。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也可以以纸质形式进行成交通知。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cs="宋体"/>
          <w:color w:val="auto"/>
          <w:sz w:val="24"/>
          <w:highlight w:val="none"/>
        </w:rPr>
        <w:t>中标结果公告内容包括采购人及其委托的采购代理机构的名称、地址、联系方式，项目名称和项目编号，中标人名称和中标金额，中标公告期限以及评审专家名单、评分汇总及明细</w:t>
      </w:r>
      <w:r>
        <w:rPr>
          <w:rFonts w:hint="eastAsia" w:ascii="宋体" w:hAnsi="宋体" w:eastAsia="宋体" w:cs="宋体"/>
          <w:color w:val="auto"/>
          <w:sz w:val="24"/>
          <w:highlight w:val="none"/>
        </w:rPr>
        <w:t>。</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11"/>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23. </w:t>
      </w:r>
      <w:r>
        <w:rPr>
          <w:rFonts w:hint="eastAsia" w:ascii="宋体" w:hAnsi="宋体" w:eastAsia="宋体" w:cs="宋体"/>
          <w:color w:val="auto"/>
          <w:highlight w:val="none"/>
        </w:rPr>
        <w:t>合同主要条款详见第五部分拟签订的合同文本。</w:t>
      </w:r>
    </w:p>
    <w:p>
      <w:pPr>
        <w:pStyle w:val="11"/>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24.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24.1</w:t>
      </w:r>
      <w:r>
        <w:rPr>
          <w:rFonts w:hint="eastAsia" w:ascii="宋体" w:hAnsi="宋体" w:eastAsia="宋体" w:cs="宋体"/>
          <w:color w:val="auto"/>
          <w:kern w:val="0"/>
          <w:sz w:val="24"/>
          <w:highlight w:val="none"/>
        </w:rPr>
        <w:t xml:space="preserve"> </w:t>
      </w:r>
      <w:r>
        <w:rPr>
          <w:rFonts w:hint="eastAsia" w:ascii="宋体" w:hAnsi="宋体" w:cs="宋体"/>
          <w:color w:val="auto"/>
          <w:kern w:val="0"/>
          <w:sz w:val="24"/>
          <w:highlight w:val="none"/>
        </w:rPr>
        <w:t>采购人与中标人应当通过电子交易平台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30日内，与中标供应商按照采购文件确定的事项签订采购合同</w:t>
      </w:r>
      <w:r>
        <w:rPr>
          <w:rFonts w:hint="eastAsia" w:ascii="宋体" w:hAnsi="宋体" w:eastAsia="宋体" w:cs="宋体"/>
          <w:color w:val="auto"/>
          <w:kern w:val="0"/>
          <w:sz w:val="24"/>
          <w:highlight w:val="none"/>
        </w:rPr>
        <w:t>。</w:t>
      </w:r>
    </w:p>
    <w:p>
      <w:pPr>
        <w:pStyle w:val="41"/>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rPr>
        <w:t>4</w:t>
      </w:r>
      <w:r>
        <w:rPr>
          <w:rFonts w:hint="eastAsia" w:ascii="宋体" w:hAnsi="宋体" w:eastAsia="宋体" w:cs="宋体"/>
          <w:color w:val="auto"/>
          <w:kern w:val="0"/>
          <w:highlight w:val="none"/>
          <w:lang w:val="zh-CN"/>
        </w:rPr>
        <w:t>.2成交供应商按规定的日期、时间、地点，由法定代表人或其授权代表与采购人代表签订合同。如成交供应商为联合体的，由联合体成员各方法定代表人或其授权代表与采购人代表签订合同。</w:t>
      </w:r>
    </w:p>
    <w:p>
      <w:pPr>
        <w:pStyle w:val="4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24.3如签订合同并生效后，供应商无故拒绝或延期，除按照合同条款处理外，列入不良行为记录一次，并给予通报。</w:t>
      </w:r>
    </w:p>
    <w:p>
      <w:pPr>
        <w:pStyle w:val="4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24.4成交供应商拒绝与采购人签订合同的，采购人可以按照评审报告推荐的成交候选人名单排序，确定下一候选人为成交供应商，也可以重新开展</w:t>
      </w:r>
      <w:r>
        <w:rPr>
          <w:rFonts w:hint="eastAsia" w:ascii="宋体" w:hAnsi="宋体" w:eastAsia="宋体" w:cs="宋体"/>
          <w:color w:val="auto"/>
          <w:kern w:val="0"/>
          <w:sz w:val="24"/>
          <w:highlight w:val="none"/>
          <w:lang w:val="zh-CN"/>
        </w:rPr>
        <w:t>国有企业采购</w:t>
      </w:r>
      <w:r>
        <w:rPr>
          <w:rFonts w:hint="eastAsia" w:ascii="宋体" w:hAnsi="宋体" w:eastAsia="宋体" w:cs="宋体"/>
          <w:color w:val="auto"/>
          <w:highlight w:val="none"/>
        </w:rPr>
        <w:t>活动。</w:t>
      </w:r>
    </w:p>
    <w:p>
      <w:pPr>
        <w:pStyle w:val="41"/>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24.5采购合同由采购人与成交供应商根据采购文件、响应文件等内容通过</w:t>
      </w:r>
      <w:r>
        <w:rPr>
          <w:rFonts w:hint="eastAsia" w:ascii="宋体" w:hAnsi="宋体" w:eastAsia="宋体" w:cs="宋体"/>
          <w:color w:val="auto"/>
          <w:kern w:val="0"/>
          <w:sz w:val="24"/>
          <w:highlight w:val="none"/>
          <w:lang w:val="zh-CN"/>
        </w:rPr>
        <w:t>国有企业采购</w:t>
      </w:r>
      <w:r>
        <w:rPr>
          <w:rFonts w:hint="eastAsia" w:ascii="宋体" w:hAnsi="宋体" w:eastAsia="宋体" w:cs="宋体"/>
          <w:color w:val="auto"/>
          <w:highlight w:val="none"/>
        </w:rPr>
        <w:t>电子交易平台在线签订，自动备案。</w:t>
      </w:r>
    </w:p>
    <w:p>
      <w:pPr>
        <w:pStyle w:val="11"/>
        <w:numPr>
          <w:ilvl w:val="0"/>
          <w:numId w:val="4"/>
        </w:numPr>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履约保证金</w:t>
      </w:r>
    </w:p>
    <w:p>
      <w:pPr>
        <w:tabs>
          <w:tab w:val="left" w:pos="1121"/>
        </w:tabs>
        <w:adjustRightInd w:val="0"/>
        <w:snapToGrid w:val="0"/>
        <w:spacing w:line="360" w:lineRule="auto"/>
        <w:ind w:firstLine="472" w:firstLineChars="200"/>
        <w:jc w:val="left"/>
        <w:rPr>
          <w:rFonts w:hint="eastAsia" w:ascii="宋体" w:hAnsi="宋体" w:eastAsia="宋体" w:cs="宋体"/>
          <w:color w:val="auto"/>
          <w:sz w:val="24"/>
          <w:szCs w:val="20"/>
          <w:highlight w:val="none"/>
        </w:rPr>
      </w:pPr>
      <w:r>
        <w:rPr>
          <w:rStyle w:val="89"/>
          <w:rFonts w:hint="eastAsia" w:ascii="宋体" w:hAnsi="宋体" w:cs="宋体"/>
          <w:b w:val="0"/>
          <w:bCs/>
          <w:color w:val="auto"/>
          <w:szCs w:val="24"/>
          <w:highlight w:val="none"/>
        </w:rPr>
        <w:t>在成交通知书发出之日后签订合同前</w:t>
      </w:r>
      <w:r>
        <w:rPr>
          <w:rStyle w:val="89"/>
          <w:rFonts w:hint="eastAsia" w:ascii="宋体" w:hAnsi="宋体" w:cs="宋体"/>
          <w:b w:val="0"/>
          <w:bCs/>
          <w:color w:val="auto"/>
          <w:szCs w:val="24"/>
          <w:highlight w:val="none"/>
          <w:lang w:val="en-US" w:eastAsia="zh-CN"/>
        </w:rPr>
        <w:t>，由成交供应商缴纳10万元至采购人指定账号作为履约保证金。项目竣工验收通过后，无质量、服务问题，履约保证金由采购人无息退还。因成交供应商的质量、服务问题造成采购人损失的，采购人有权要求成交供应商以其履约保证金作出补偿</w:t>
      </w:r>
      <w:r>
        <w:rPr>
          <w:rStyle w:val="89"/>
          <w:rFonts w:hint="eastAsia" w:ascii="宋体" w:hAnsi="宋体" w:cs="宋体"/>
          <w:b w:val="0"/>
          <w:bCs/>
          <w:color w:val="auto"/>
          <w:szCs w:val="24"/>
          <w:highlight w:val="none"/>
        </w:rPr>
        <w:t>。</w:t>
      </w:r>
    </w:p>
    <w:p>
      <w:pPr>
        <w:snapToGrid w:val="0"/>
        <w:spacing w:line="360" w:lineRule="auto"/>
        <w:jc w:val="center"/>
        <w:rPr>
          <w:rFonts w:hint="eastAsia" w:ascii="宋体" w:hAnsi="宋体" w:eastAsia="宋体" w:cs="宋体"/>
          <w:b/>
          <w:color w:val="auto"/>
          <w:sz w:val="32"/>
          <w:highlight w:val="none"/>
        </w:rPr>
      </w:pPr>
    </w:p>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4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27</w:t>
      </w:r>
      <w:r>
        <w:rPr>
          <w:rFonts w:hint="eastAsia" w:ascii="宋体" w:hAnsi="宋体" w:eastAsia="宋体" w:cs="宋体"/>
          <w:b/>
          <w:bCs/>
          <w:color w:val="auto"/>
          <w:szCs w:val="24"/>
          <w:highlight w:val="none"/>
        </w:rPr>
        <w:t>.</w:t>
      </w:r>
      <w:r>
        <w:rPr>
          <w:rFonts w:hint="eastAsia" w:ascii="宋体" w:hAnsi="宋体" w:eastAsia="宋体" w:cs="宋体"/>
          <w:b/>
          <w:color w:val="auto"/>
          <w:szCs w:val="24"/>
          <w:highlight w:val="none"/>
        </w:rPr>
        <w:t xml:space="preserve">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pPr>
        <w:pStyle w:val="4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27</w:t>
      </w:r>
      <w:r>
        <w:rPr>
          <w:rFonts w:hint="eastAsia" w:ascii="宋体" w:hAnsi="宋体" w:eastAsia="宋体" w:cs="宋体"/>
          <w:color w:val="auto"/>
          <w:highlight w:val="none"/>
        </w:rPr>
        <w:t xml:space="preserve">.1电子交易平台发生故障而无法登录访问的； </w:t>
      </w:r>
    </w:p>
    <w:p>
      <w:pPr>
        <w:pStyle w:val="4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27</w:t>
      </w:r>
      <w:r>
        <w:rPr>
          <w:rFonts w:hint="eastAsia" w:ascii="宋体" w:hAnsi="宋体" w:eastAsia="宋体" w:cs="宋体"/>
          <w:color w:val="auto"/>
          <w:highlight w:val="none"/>
        </w:rPr>
        <w:t>.2电子交易平台应用或数据库出现错误，不能进行正常操作的；</w:t>
      </w:r>
    </w:p>
    <w:p>
      <w:pPr>
        <w:pStyle w:val="4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27</w:t>
      </w:r>
      <w:r>
        <w:rPr>
          <w:rFonts w:hint="eastAsia" w:ascii="宋体" w:hAnsi="宋体" w:eastAsia="宋体" w:cs="宋体"/>
          <w:color w:val="auto"/>
          <w:highlight w:val="none"/>
        </w:rPr>
        <w:t>.3电子交易平台发现严重安全漏洞，有潜在泄密危险的；</w:t>
      </w:r>
    </w:p>
    <w:p>
      <w:pPr>
        <w:pStyle w:val="4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27</w:t>
      </w:r>
      <w:r>
        <w:rPr>
          <w:rFonts w:hint="eastAsia" w:ascii="宋体" w:hAnsi="宋体" w:eastAsia="宋体" w:cs="宋体"/>
          <w:color w:val="auto"/>
          <w:highlight w:val="none"/>
        </w:rPr>
        <w:t xml:space="preserve">.4病毒发作导致不能进行正常操作的； </w:t>
      </w:r>
    </w:p>
    <w:p>
      <w:pPr>
        <w:pStyle w:val="4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27</w:t>
      </w:r>
      <w:r>
        <w:rPr>
          <w:rFonts w:hint="eastAsia" w:ascii="宋体" w:hAnsi="宋体" w:eastAsia="宋体" w:cs="宋体"/>
          <w:color w:val="auto"/>
          <w:highlight w:val="none"/>
        </w:rPr>
        <w:t>.5其他无法保证电子交易的公平、公正和安全的情况。</w:t>
      </w:r>
    </w:p>
    <w:p>
      <w:pPr>
        <w:pStyle w:val="4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28.</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11"/>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w:t>
      </w:r>
      <w:r>
        <w:rPr>
          <w:rFonts w:hint="eastAsia" w:ascii="宋体" w:hAnsi="宋体" w:eastAsia="宋体" w:cs="宋体"/>
          <w:color w:val="auto"/>
          <w:kern w:val="0"/>
          <w:sz w:val="24"/>
          <w:highlight w:val="none"/>
          <w:lang w:val="zh-CN"/>
        </w:rPr>
        <w:t>国有企业采购</w:t>
      </w:r>
      <w:r>
        <w:rPr>
          <w:rFonts w:hint="eastAsia" w:ascii="宋体" w:hAnsi="宋体" w:eastAsia="宋体" w:cs="宋体"/>
          <w:color w:val="auto"/>
          <w:kern w:val="0"/>
          <w:sz w:val="24"/>
          <w:highlight w:val="none"/>
        </w:rPr>
        <w:t>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15"/>
        <w:snapToGrid w:val="0"/>
        <w:spacing w:line="460" w:lineRule="exact"/>
        <w:ind w:firstLine="480" w:firstLineChars="200"/>
        <w:jc w:val="left"/>
        <w:rPr>
          <w:rFonts w:hint="eastAsia" w:ascii="宋体" w:hAnsi="宋体" w:eastAsia="宋体" w:cs="宋体"/>
          <w:color w:val="auto"/>
          <w:kern w:val="0"/>
          <w:sz w:val="24"/>
          <w:highlight w:val="none"/>
        </w:rPr>
        <w:sectPr>
          <w:headerReference r:id="rId14" w:type="default"/>
          <w:footerReference r:id="rId15" w:type="default"/>
          <w:pgSz w:w="11907" w:h="16840"/>
          <w:pgMar w:top="1440" w:right="1803" w:bottom="1440" w:left="1803" w:header="930" w:footer="992" w:gutter="0"/>
          <w:cols w:space="720" w:num="1"/>
          <w:docGrid w:linePitch="462" w:charSpace="0"/>
        </w:sect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w:t>
      </w:r>
      <w:r>
        <w:rPr>
          <w:rFonts w:hint="eastAsia" w:ascii="宋体" w:hAnsi="宋体" w:eastAsia="宋体" w:cs="宋体"/>
          <w:color w:val="auto"/>
          <w:kern w:val="0"/>
          <w:sz w:val="24"/>
          <w:highlight w:val="none"/>
          <w:lang w:val="zh-CN"/>
        </w:rPr>
        <w:t>国有企业采购</w:t>
      </w:r>
      <w:r>
        <w:rPr>
          <w:rFonts w:hint="eastAsia" w:ascii="宋体" w:hAnsi="宋体" w:eastAsia="宋体" w:cs="宋体"/>
          <w:color w:val="auto"/>
          <w:kern w:val="0"/>
          <w:sz w:val="24"/>
          <w:highlight w:val="none"/>
        </w:rPr>
        <w:t>法律法规规定的违法违规情形的，采购人应当及时报告本级财政部门。</w:t>
      </w:r>
      <w:bookmarkEnd w:id="21"/>
    </w:p>
    <w:p>
      <w:pPr>
        <w:keepNext w:val="0"/>
        <w:keepLines w:val="0"/>
        <w:pageBreakBefore w:val="0"/>
        <w:kinsoku/>
        <w:wordWrap/>
        <w:overflowPunct/>
        <w:topLinePunct w:val="0"/>
        <w:autoSpaceDE/>
        <w:autoSpaceDN/>
        <w:bidi w:val="0"/>
        <w:adjustRightInd/>
        <w:spacing w:line="440" w:lineRule="exact"/>
        <w:ind w:firstLine="723" w:firstLineChars="200"/>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第三部分 采购需求</w:t>
      </w:r>
    </w:p>
    <w:p>
      <w:pPr>
        <w:spacing w:line="360" w:lineRule="auto"/>
        <w:rPr>
          <w:rFonts w:hint="eastAsia" w:ascii="宋体" w:hAnsi="宋体" w:cs="宋体"/>
          <w:b/>
          <w:color w:val="auto"/>
          <w:sz w:val="28"/>
          <w:szCs w:val="28"/>
          <w:highlight w:val="none"/>
        </w:rPr>
      </w:pPr>
      <w:bookmarkStart w:id="22" w:name="_Toc42501826"/>
      <w:r>
        <w:rPr>
          <w:rFonts w:hint="eastAsia" w:ascii="宋体" w:hAnsi="宋体" w:cs="宋体"/>
          <w:b/>
          <w:color w:val="auto"/>
          <w:sz w:val="28"/>
          <w:szCs w:val="28"/>
          <w:highlight w:val="none"/>
        </w:rPr>
        <w:t>一、采购内容</w:t>
      </w:r>
    </w:p>
    <w:tbl>
      <w:tblPr>
        <w:tblStyle w:val="25"/>
        <w:tblW w:w="8972" w:type="dxa"/>
        <w:tblInd w:w="3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7"/>
        <w:gridCol w:w="1804"/>
        <w:gridCol w:w="1702"/>
        <w:gridCol w:w="871"/>
        <w:gridCol w:w="1228"/>
        <w:gridCol w:w="1626"/>
        <w:gridCol w:w="1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897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40"/>
                <w:szCs w:val="40"/>
                <w:highlight w:val="none"/>
                <w:u w:val="none"/>
                <w:lang w:val="en-US" w:eastAsia="zh-CN" w:bidi="ar"/>
              </w:rPr>
            </w:pPr>
            <w:r>
              <w:rPr>
                <w:rFonts w:hint="eastAsia" w:ascii="宋体" w:hAnsi="宋体" w:eastAsia="宋体" w:cs="宋体"/>
                <w:b/>
                <w:bCs/>
                <w:i w:val="0"/>
                <w:iCs w:val="0"/>
                <w:color w:val="auto"/>
                <w:kern w:val="0"/>
                <w:sz w:val="40"/>
                <w:szCs w:val="40"/>
                <w:highlight w:val="none"/>
                <w:u w:val="none"/>
                <w:lang w:val="en-US" w:eastAsia="zh-CN" w:bidi="ar"/>
              </w:rPr>
              <w:t>主要材料一览表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48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8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名称</w:t>
            </w:r>
          </w:p>
        </w:tc>
        <w:tc>
          <w:tcPr>
            <w:tcW w:w="17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规格、型号</w:t>
            </w:r>
          </w:p>
        </w:tc>
        <w:tc>
          <w:tcPr>
            <w:tcW w:w="8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2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暂估数量</w:t>
            </w:r>
          </w:p>
        </w:tc>
        <w:tc>
          <w:tcPr>
            <w:tcW w:w="16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default" w:ascii="宋体" w:hAnsi="宋体" w:eastAsia="宋体" w:cs="宋体"/>
                <w:i w:val="0"/>
                <w:iCs w:val="0"/>
                <w:color w:val="auto"/>
                <w:sz w:val="18"/>
                <w:szCs w:val="18"/>
                <w:highlight w:val="none"/>
                <w:u w:val="none"/>
                <w:lang w:val="en-US" w:eastAsia="zh-CN"/>
              </w:rPr>
              <w:t>最高限价折扣率</w:t>
            </w:r>
            <w:r>
              <w:rPr>
                <w:rFonts w:hint="default" w:ascii="宋体" w:hAnsi="宋体" w:eastAsia="宋体" w:cs="宋体"/>
                <w:i w:val="0"/>
                <w:iCs w:val="0"/>
                <w:color w:val="auto"/>
                <w:sz w:val="18"/>
                <w:szCs w:val="18"/>
                <w:highlight w:val="none"/>
                <w:u w:val="none"/>
                <w:lang w:val="en-US"/>
              </w:rPr>
              <w:t>（</w:t>
            </w:r>
            <w:r>
              <w:rPr>
                <w:rFonts w:hint="default" w:ascii="宋体" w:hAnsi="宋体" w:eastAsia="宋体" w:cs="宋体"/>
                <w:i w:val="0"/>
                <w:iCs w:val="0"/>
                <w:color w:val="auto"/>
                <w:sz w:val="18"/>
                <w:szCs w:val="18"/>
                <w:highlight w:val="none"/>
                <w:u w:val="none"/>
                <w:lang w:val="en-US" w:eastAsia="zh-CN"/>
              </w:rPr>
              <w:t>%</w:t>
            </w:r>
            <w:r>
              <w:rPr>
                <w:rFonts w:hint="default" w:ascii="宋体" w:hAnsi="宋体" w:eastAsia="宋体" w:cs="宋体"/>
                <w:i w:val="0"/>
                <w:iCs w:val="0"/>
                <w:color w:val="auto"/>
                <w:sz w:val="18"/>
                <w:szCs w:val="18"/>
                <w:highlight w:val="none"/>
                <w:u w:val="none"/>
                <w:lang w:val="en-US"/>
              </w:rPr>
              <w:t>）</w:t>
            </w:r>
          </w:p>
        </w:tc>
        <w:tc>
          <w:tcPr>
            <w:tcW w:w="12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48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80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热轧带肋钢筋</w:t>
            </w:r>
          </w:p>
        </w:tc>
        <w:tc>
          <w:tcPr>
            <w:tcW w:w="170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HRB400综合</w:t>
            </w:r>
          </w:p>
        </w:tc>
        <w:tc>
          <w:tcPr>
            <w:tcW w:w="87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22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26" w:type="dxa"/>
            <w:vMerge w:val="restart"/>
            <w:tcBorders>
              <w:top w:val="nil"/>
              <w:left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94</w:t>
            </w:r>
          </w:p>
        </w:tc>
        <w:tc>
          <w:tcPr>
            <w:tcW w:w="1254" w:type="dxa"/>
            <w:vMerge w:val="restart"/>
            <w:tcBorders>
              <w:top w:val="nil"/>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具体以实际供货数量为准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48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80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热轧带肋钢筋</w:t>
            </w:r>
          </w:p>
        </w:tc>
        <w:tc>
          <w:tcPr>
            <w:tcW w:w="170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HRB400φ10</w:t>
            </w:r>
          </w:p>
        </w:tc>
        <w:tc>
          <w:tcPr>
            <w:tcW w:w="87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22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26"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54"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48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80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热轧带肋钢筋</w:t>
            </w:r>
          </w:p>
        </w:tc>
        <w:tc>
          <w:tcPr>
            <w:tcW w:w="170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HRB400φ18</w:t>
            </w:r>
          </w:p>
        </w:tc>
        <w:tc>
          <w:tcPr>
            <w:tcW w:w="87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22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26"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54"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48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80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热轧带肋钢筋</w:t>
            </w:r>
          </w:p>
        </w:tc>
        <w:tc>
          <w:tcPr>
            <w:tcW w:w="170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HRB400φ25</w:t>
            </w:r>
          </w:p>
        </w:tc>
        <w:tc>
          <w:tcPr>
            <w:tcW w:w="87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22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26"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54"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48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80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热轧光圆钢筋</w:t>
            </w:r>
          </w:p>
        </w:tc>
        <w:tc>
          <w:tcPr>
            <w:tcW w:w="170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HPB300综合</w:t>
            </w:r>
          </w:p>
        </w:tc>
        <w:tc>
          <w:tcPr>
            <w:tcW w:w="87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22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26"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54"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48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80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热轧光圆钢筋</w:t>
            </w:r>
          </w:p>
        </w:tc>
        <w:tc>
          <w:tcPr>
            <w:tcW w:w="170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HPB300 φ10</w:t>
            </w:r>
          </w:p>
        </w:tc>
        <w:tc>
          <w:tcPr>
            <w:tcW w:w="87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22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26"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54"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8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80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热轧光圆钢筋</w:t>
            </w:r>
          </w:p>
        </w:tc>
        <w:tc>
          <w:tcPr>
            <w:tcW w:w="170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HPB300 φ6</w:t>
            </w:r>
          </w:p>
        </w:tc>
        <w:tc>
          <w:tcPr>
            <w:tcW w:w="87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22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26" w:type="dxa"/>
            <w:vMerge w:val="continue"/>
            <w:tcBorders>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54" w:type="dxa"/>
            <w:vMerge w:val="continue"/>
            <w:tcBorders>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bl>
    <w:p>
      <w:pPr>
        <w:ind w:right="-176" w:rightChars="-84" w:firstLine="400" w:firstLineChars="200"/>
        <w:rPr>
          <w:rFonts w:hint="eastAsia" w:ascii="宋体" w:hAnsi="宋体" w:cs="宋体"/>
          <w:color w:val="auto"/>
          <w:sz w:val="20"/>
          <w:szCs w:val="20"/>
          <w:highlight w:val="none"/>
        </w:rPr>
      </w:pPr>
    </w:p>
    <w:p>
      <w:pPr>
        <w:ind w:right="-176" w:rightChars="-84"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rPr>
        <w:t>注：</w:t>
      </w:r>
    </w:p>
    <w:p>
      <w:pPr>
        <w:numPr>
          <w:ilvl w:val="0"/>
          <w:numId w:val="5"/>
        </w:numPr>
        <w:ind w:left="0" w:right="-176" w:rightChars="-84" w:firstLine="400" w:firstLineChars="200"/>
        <w:rPr>
          <w:rFonts w:hint="eastAsia" w:ascii="宋体" w:hAnsi="宋体" w:eastAsia="宋体" w:cs="宋体"/>
          <w:color w:val="auto"/>
          <w:sz w:val="20"/>
          <w:szCs w:val="20"/>
          <w:highlight w:val="none"/>
          <w:lang w:val="zh-CN"/>
        </w:rPr>
      </w:pPr>
      <w:r>
        <w:rPr>
          <w:rFonts w:hint="eastAsia" w:ascii="宋体" w:hAnsi="宋体" w:eastAsia="宋体" w:cs="宋体"/>
          <w:color w:val="auto"/>
          <w:sz w:val="20"/>
          <w:szCs w:val="20"/>
          <w:highlight w:val="none"/>
          <w:lang w:val="zh-CN"/>
        </w:rPr>
        <w:t>以上价格包括所有产品价格，包括但不限于</w:t>
      </w:r>
      <w:r>
        <w:rPr>
          <w:rFonts w:hint="eastAsia" w:ascii="宋体" w:hAnsi="宋体" w:cs="宋体"/>
          <w:color w:val="auto"/>
          <w:sz w:val="20"/>
          <w:szCs w:val="20"/>
          <w:highlight w:val="none"/>
          <w:lang w:val="zh-CN"/>
        </w:rPr>
        <w:t>材料费、产品生产供货、运输费、装卸费、质检（自检）费、管理费、税金、验收、保险费、税费辅助工作及售后服务</w:t>
      </w:r>
      <w:r>
        <w:rPr>
          <w:rFonts w:hint="eastAsia" w:ascii="宋体" w:hAnsi="宋体" w:eastAsia="宋体" w:cs="宋体"/>
          <w:color w:val="auto"/>
          <w:sz w:val="20"/>
          <w:szCs w:val="20"/>
          <w:highlight w:val="none"/>
          <w:lang w:val="zh-CN"/>
        </w:rPr>
        <w:t>等一切费用，供应商在编写方案时应充分考虑各种风险因素，凡供应商漏项、漏报均认为已包含在报价中，结算时不再增加。</w:t>
      </w:r>
    </w:p>
    <w:p>
      <w:pPr>
        <w:numPr>
          <w:ilvl w:val="0"/>
          <w:numId w:val="5"/>
        </w:numPr>
        <w:ind w:left="0" w:right="-176" w:rightChars="-84" w:firstLine="400" w:firstLineChars="200"/>
        <w:rPr>
          <w:rFonts w:hint="eastAsia" w:ascii="宋体" w:hAnsi="宋体" w:cs="宋体"/>
          <w:color w:val="auto"/>
          <w:sz w:val="20"/>
          <w:szCs w:val="20"/>
          <w:highlight w:val="none"/>
          <w:lang w:val="zh-CN" w:eastAsia="zh-CN"/>
        </w:rPr>
      </w:pPr>
      <w:r>
        <w:rPr>
          <w:rFonts w:hint="eastAsia" w:ascii="宋体" w:hAnsi="宋体" w:cs="宋体"/>
          <w:color w:val="auto"/>
          <w:sz w:val="20"/>
          <w:szCs w:val="20"/>
          <w:highlight w:val="none"/>
          <w:lang w:val="zh-CN" w:eastAsia="zh-CN"/>
        </w:rPr>
        <w:t>结算单价按供货前一个月的《杭州造价信息》上发布的建德市钢筋含税价。</w:t>
      </w:r>
    </w:p>
    <w:p>
      <w:pPr>
        <w:numPr>
          <w:ilvl w:val="0"/>
          <w:numId w:val="5"/>
        </w:numPr>
        <w:ind w:left="0" w:right="-176" w:rightChars="-84" w:firstLine="400" w:firstLineChars="200"/>
        <w:rPr>
          <w:rFonts w:hint="eastAsia" w:ascii="宋体" w:hAnsi="宋体" w:cs="宋体"/>
          <w:color w:val="auto"/>
          <w:sz w:val="20"/>
          <w:szCs w:val="20"/>
          <w:highlight w:val="none"/>
          <w:lang w:val="zh-CN" w:eastAsia="zh-CN"/>
        </w:rPr>
      </w:pPr>
      <w:r>
        <w:rPr>
          <w:rFonts w:hint="eastAsia" w:ascii="宋体" w:hAnsi="宋体" w:eastAsia="宋体" w:cs="宋体"/>
          <w:color w:val="auto"/>
          <w:sz w:val="20"/>
          <w:szCs w:val="20"/>
          <w:highlight w:val="none"/>
          <w:lang w:val="en-US" w:eastAsia="zh-CN"/>
        </w:rPr>
        <w:t>本项目</w:t>
      </w:r>
      <w:r>
        <w:rPr>
          <w:rFonts w:hint="eastAsia" w:ascii="宋体" w:hAnsi="宋体" w:cs="宋体"/>
          <w:color w:val="auto"/>
          <w:sz w:val="20"/>
          <w:szCs w:val="20"/>
          <w:highlight w:val="none"/>
          <w:lang w:val="en-US" w:eastAsia="zh-CN"/>
        </w:rPr>
        <w:t>按统一折扣率报价，最终数量以采购人实际需求量为准</w:t>
      </w:r>
      <w:r>
        <w:rPr>
          <w:rFonts w:hint="eastAsia" w:ascii="宋体" w:hAnsi="宋体" w:cs="宋体"/>
          <w:color w:val="auto"/>
          <w:sz w:val="20"/>
          <w:szCs w:val="20"/>
          <w:highlight w:val="none"/>
          <w:lang w:val="en-US" w:eastAsia="zh-CN"/>
        </w:rPr>
        <w:t>；结算金额=实际供货量*供货前一个月的《杭州造价信息》上发布的建德市钢筋含税价*中标折扣率</w:t>
      </w:r>
      <w:r>
        <w:rPr>
          <w:rFonts w:hint="eastAsia" w:ascii="宋体" w:hAnsi="宋体" w:eastAsia="宋体" w:cs="宋体"/>
          <w:color w:val="auto"/>
          <w:sz w:val="20"/>
          <w:szCs w:val="20"/>
          <w:highlight w:val="none"/>
          <w:lang w:val="zh-CN"/>
        </w:rPr>
        <w:t>。</w:t>
      </w:r>
    </w:p>
    <w:p>
      <w:pPr>
        <w:numPr>
          <w:ilvl w:val="0"/>
          <w:numId w:val="5"/>
        </w:numPr>
        <w:ind w:left="0" w:right="-176" w:rightChars="-84" w:firstLine="400" w:firstLineChars="200"/>
        <w:rPr>
          <w:rFonts w:hint="eastAsia" w:ascii="宋体" w:hAnsi="宋体" w:eastAsia="宋体" w:cs="宋体"/>
          <w:color w:val="auto"/>
          <w:sz w:val="20"/>
          <w:szCs w:val="20"/>
          <w:highlight w:val="none"/>
          <w:lang w:val="zh-CN"/>
        </w:rPr>
      </w:pPr>
      <w:r>
        <w:rPr>
          <w:rFonts w:hint="eastAsia" w:ascii="宋体" w:hAnsi="宋体" w:cs="宋体"/>
          <w:color w:val="auto"/>
          <w:sz w:val="20"/>
          <w:szCs w:val="20"/>
          <w:highlight w:val="none"/>
          <w:lang w:val="zh-CN" w:eastAsia="zh-CN"/>
        </w:rPr>
        <w:t>采购货物、规格包括但不限于上表，实际货物、规格、数量按采购人每批次要货通知为准。</w:t>
      </w:r>
    </w:p>
    <w:p>
      <w:pPr>
        <w:numPr>
          <w:ilvl w:val="0"/>
          <w:numId w:val="5"/>
        </w:numPr>
        <w:ind w:left="0" w:right="-176" w:rightChars="-84" w:firstLine="400" w:firstLineChars="200"/>
        <w:rPr>
          <w:rFonts w:hint="eastAsia" w:ascii="宋体" w:hAnsi="宋体" w:cs="宋体"/>
          <w:color w:val="auto"/>
          <w:sz w:val="20"/>
          <w:szCs w:val="20"/>
          <w:highlight w:val="none"/>
          <w:lang w:val="zh-CN" w:eastAsia="zh-CN"/>
        </w:rPr>
      </w:pPr>
      <w:r>
        <w:rPr>
          <w:rFonts w:hint="eastAsia" w:ascii="宋体" w:hAnsi="宋体" w:cs="宋体"/>
          <w:color w:val="auto"/>
          <w:sz w:val="20"/>
          <w:szCs w:val="20"/>
          <w:highlight w:val="none"/>
          <w:lang w:val="zh-CN" w:eastAsia="zh-CN"/>
        </w:rPr>
        <w:t>投标人须无条件地接受采购人对其投入到本项目的产品质量、服务质量的监督和管理。项目实施过程中，投标人必须要严格把关，按照相应规范标准提供原材料，如出现不符合标准要求的情况，投标人必须无条件更换原材料，直至达到规范标准要求，所发生的费用均由投标人承担。</w:t>
      </w:r>
    </w:p>
    <w:p>
      <w:pPr>
        <w:numPr>
          <w:ilvl w:val="0"/>
          <w:numId w:val="5"/>
        </w:numPr>
        <w:ind w:left="0" w:right="-176" w:rightChars="-84" w:firstLine="400" w:firstLineChars="200"/>
        <w:rPr>
          <w:rFonts w:hint="eastAsia" w:ascii="宋体" w:hAnsi="宋体" w:cs="宋体"/>
          <w:color w:val="auto"/>
          <w:sz w:val="20"/>
          <w:szCs w:val="20"/>
          <w:highlight w:val="none"/>
          <w:lang w:val="zh-CN" w:eastAsia="zh-CN"/>
        </w:rPr>
      </w:pPr>
      <w:r>
        <w:rPr>
          <w:rFonts w:hint="eastAsia" w:ascii="宋体" w:hAnsi="宋体" w:cs="宋体"/>
          <w:color w:val="auto"/>
          <w:sz w:val="20"/>
          <w:szCs w:val="20"/>
          <w:highlight w:val="none"/>
          <w:lang w:val="zh-CN" w:eastAsia="zh-CN"/>
        </w:rPr>
        <w:t>本采购需求中对主要材料的原则性要求为包含但不限于，若项目实施中采购人根据实际需求对材料提出另外技术要求的。投标人应无条件响应。</w:t>
      </w:r>
    </w:p>
    <w:p>
      <w:pPr>
        <w:numPr>
          <w:ilvl w:val="0"/>
          <w:numId w:val="5"/>
        </w:numPr>
        <w:ind w:left="0" w:right="-176" w:rightChars="-84" w:firstLine="400" w:firstLineChars="200"/>
        <w:rPr>
          <w:rFonts w:hint="eastAsia" w:ascii="宋体" w:hAnsi="宋体" w:cs="宋体"/>
          <w:color w:val="auto"/>
          <w:sz w:val="20"/>
          <w:szCs w:val="20"/>
          <w:highlight w:val="none"/>
          <w:lang w:val="zh-CN" w:eastAsia="zh-CN"/>
        </w:rPr>
      </w:pPr>
      <w:r>
        <w:rPr>
          <w:rFonts w:hint="eastAsia" w:ascii="宋体" w:hAnsi="宋体" w:cs="宋体"/>
          <w:color w:val="auto"/>
          <w:sz w:val="20"/>
          <w:szCs w:val="20"/>
          <w:highlight w:val="none"/>
          <w:lang w:val="zh-CN" w:eastAsia="zh-CN"/>
        </w:rPr>
        <w:t>投标人负责所有货物（材料）的供货，货到指定施工现场的运输及装卸费用、材料、质检（自检）、管理、保险、税费等政策性文件规定及合同包含的所有风险、责任等全部费用包含在投标报价中。</w:t>
      </w:r>
    </w:p>
    <w:p>
      <w:pPr>
        <w:numPr>
          <w:ilvl w:val="-1"/>
          <w:numId w:val="0"/>
        </w:numPr>
        <w:ind w:left="0" w:leftChars="0" w:right="-176" w:rightChars="-84" w:firstLine="0" w:firstLineChars="0"/>
        <w:rPr>
          <w:rFonts w:hint="eastAsia" w:ascii="宋体" w:hAnsi="宋体" w:eastAsia="宋体" w:cs="宋体"/>
          <w:color w:val="auto"/>
          <w:sz w:val="20"/>
          <w:szCs w:val="20"/>
          <w:highlight w:val="none"/>
          <w:lang w:val="zh-CN" w:eastAsia="zh-CN"/>
        </w:rPr>
      </w:pPr>
      <w:r>
        <w:rPr>
          <w:rFonts w:hint="eastAsia" w:ascii="宋体" w:hAnsi="宋体" w:cs="宋体"/>
          <w:b/>
          <w:color w:val="auto"/>
          <w:sz w:val="28"/>
          <w:szCs w:val="28"/>
          <w:highlight w:val="none"/>
          <w:lang w:eastAsia="zh-CN"/>
        </w:rPr>
        <w:t>二</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其他要求</w:t>
      </w:r>
    </w:p>
    <w:p>
      <w:pPr>
        <w:pStyle w:val="37"/>
        <w:spacing w:before="158" w:line="240" w:lineRule="auto"/>
        <w:ind w:firstLine="442"/>
        <w:rPr>
          <w:rFonts w:hint="eastAsia" w:ascii="宋体" w:hAnsi="宋体" w:cs="宋体"/>
          <w:b/>
          <w:bCs/>
          <w:color w:val="auto"/>
          <w:sz w:val="22"/>
          <w:highlight w:val="none"/>
          <w:lang w:val="en-US" w:eastAsia="zh-CN"/>
        </w:rPr>
      </w:pPr>
      <w:r>
        <w:rPr>
          <w:rFonts w:hint="eastAsia" w:ascii="宋体" w:hAnsi="宋体" w:cs="宋体"/>
          <w:b/>
          <w:bCs/>
          <w:color w:val="auto"/>
          <w:sz w:val="22"/>
          <w:highlight w:val="none"/>
          <w:lang w:val="en-US" w:eastAsia="zh-CN"/>
        </w:rPr>
        <w:t>（一）杭州建德经开建设有限公司历年失信名单汇总（详见附件）</w:t>
      </w:r>
    </w:p>
    <w:p>
      <w:pPr>
        <w:pStyle w:val="37"/>
        <w:spacing w:before="158" w:line="240" w:lineRule="auto"/>
        <w:ind w:firstLine="442"/>
        <w:rPr>
          <w:rFonts w:hint="eastAsia" w:ascii="宋体" w:hAnsi="宋体" w:cs="宋体"/>
          <w:b w:val="0"/>
          <w:bCs w:val="0"/>
          <w:color w:val="auto"/>
          <w:sz w:val="22"/>
          <w:highlight w:val="none"/>
          <w:lang w:val="en-US" w:eastAsia="zh-CN"/>
        </w:rPr>
      </w:pPr>
      <w:r>
        <w:rPr>
          <w:rFonts w:hint="eastAsia" w:ascii="宋体" w:hAnsi="宋体" w:cs="宋体"/>
          <w:b w:val="0"/>
          <w:bCs w:val="0"/>
          <w:color w:val="auto"/>
          <w:sz w:val="22"/>
          <w:highlight w:val="none"/>
          <w:lang w:val="en-US" w:eastAsia="zh-CN"/>
        </w:rPr>
        <w:t>参与本项目投标的投标人被杭州建德经开建设有限公司列入历年失信名单汇总的，该单位经评审小组资信得分汇总后，资信分响应扣5分处理，扣除后的得分再进行排序。</w:t>
      </w:r>
    </w:p>
    <w:p>
      <w:pPr>
        <w:pStyle w:val="37"/>
        <w:spacing w:before="158" w:line="240" w:lineRule="auto"/>
        <w:ind w:firstLine="442"/>
        <w:rPr>
          <w:rFonts w:hint="eastAsia" w:ascii="宋体" w:hAnsi="宋体" w:cs="宋体"/>
          <w:b/>
          <w:bCs/>
          <w:color w:val="auto"/>
          <w:sz w:val="22"/>
          <w:highlight w:val="none"/>
          <w:lang w:val="en-US" w:eastAsia="zh-CN"/>
        </w:rPr>
      </w:pPr>
      <w:r>
        <w:rPr>
          <w:rFonts w:hint="eastAsia" w:ascii="宋体" w:hAnsi="宋体" w:cs="宋体"/>
          <w:b/>
          <w:bCs/>
          <w:color w:val="auto"/>
          <w:sz w:val="22"/>
          <w:highlight w:val="none"/>
          <w:lang w:val="en-US" w:eastAsia="zh-CN"/>
        </w:rPr>
        <w:t>（二）其他要求</w:t>
      </w:r>
    </w:p>
    <w:p>
      <w:pPr>
        <w:pStyle w:val="37"/>
        <w:spacing w:before="158" w:line="240" w:lineRule="auto"/>
        <w:ind w:firstLine="442"/>
        <w:rPr>
          <w:rFonts w:hint="eastAsia" w:ascii="宋体" w:hAnsi="宋体" w:cs="宋体"/>
          <w:b w:val="0"/>
          <w:bCs w:val="0"/>
          <w:color w:val="auto"/>
          <w:sz w:val="22"/>
          <w:highlight w:val="none"/>
          <w:lang w:val="en-US" w:eastAsia="zh-CN"/>
        </w:rPr>
      </w:pPr>
      <w:r>
        <w:rPr>
          <w:rFonts w:hint="eastAsia" w:ascii="宋体" w:hAnsi="宋体" w:cs="宋体"/>
          <w:b w:val="0"/>
          <w:bCs w:val="0"/>
          <w:color w:val="auto"/>
          <w:sz w:val="22"/>
          <w:highlight w:val="none"/>
          <w:lang w:val="en-US" w:eastAsia="zh-CN"/>
        </w:rPr>
        <w:t>投标人需具有一定的周边协调能力，化解矛盾。施工过程中如有困难，需要自行协调解决，并办理施工时协调单位所需的审批手续，费用考虑在投标报价中。</w:t>
      </w:r>
    </w:p>
    <w:p>
      <w:pPr>
        <w:pStyle w:val="37"/>
        <w:spacing w:before="158" w:line="240" w:lineRule="auto"/>
        <w:ind w:firstLine="442"/>
        <w:rPr>
          <w:rFonts w:hint="eastAsia" w:ascii="宋体" w:hAnsi="宋体" w:cs="宋体"/>
          <w:b w:val="0"/>
          <w:bCs w:val="0"/>
          <w:color w:val="auto"/>
          <w:sz w:val="22"/>
          <w:highlight w:val="none"/>
          <w:lang w:val="en-US" w:eastAsia="zh-CN"/>
        </w:rPr>
      </w:pPr>
      <w:r>
        <w:rPr>
          <w:rFonts w:hint="eastAsia" w:ascii="宋体" w:hAnsi="宋体" w:cs="宋体"/>
          <w:b w:val="0"/>
          <w:bCs w:val="0"/>
          <w:color w:val="auto"/>
          <w:sz w:val="22"/>
          <w:highlight w:val="none"/>
          <w:lang w:val="en-US" w:eastAsia="zh-CN"/>
        </w:rPr>
        <w:t>投标人应综合考虑报价，中标后不得以任何理由无故放弃中标资格，若中标单位无故放弃中标资格的，列入招标人失信名单。</w:t>
      </w:r>
    </w:p>
    <w:p>
      <w:pPr>
        <w:pStyle w:val="37"/>
        <w:spacing w:before="158" w:line="240" w:lineRule="auto"/>
        <w:ind w:firstLine="442"/>
        <w:rPr>
          <w:rFonts w:hint="eastAsia" w:ascii="宋体" w:hAnsi="宋体" w:cs="宋体"/>
          <w:b/>
          <w:bCs/>
          <w:color w:val="auto"/>
          <w:sz w:val="22"/>
          <w:highlight w:val="none"/>
        </w:rPr>
      </w:pPr>
    </w:p>
    <w:p>
      <w:pPr>
        <w:pStyle w:val="37"/>
        <w:spacing w:before="158" w:line="240" w:lineRule="auto"/>
        <w:ind w:firstLine="442"/>
        <w:rPr>
          <w:rFonts w:hint="eastAsia" w:ascii="宋体" w:hAnsi="宋体" w:cs="宋体"/>
          <w:b/>
          <w:bCs/>
          <w:color w:val="auto"/>
          <w:sz w:val="22"/>
          <w:highlight w:val="none"/>
        </w:rPr>
      </w:pPr>
    </w:p>
    <w:bookmarkEnd w:id="22"/>
    <w:p>
      <w:pPr>
        <w:pStyle w:val="37"/>
        <w:spacing w:before="158"/>
        <w:ind w:firstLine="0" w:firstLineChars="0"/>
        <w:rPr>
          <w:rFonts w:hint="eastAsia" w:ascii="宋体" w:hAnsi="宋体" w:cs="宋体"/>
          <w:color w:val="auto"/>
          <w:highlight w:val="none"/>
        </w:rPr>
        <w:sectPr>
          <w:pgSz w:w="11906" w:h="16838"/>
          <w:pgMar w:top="1361" w:right="1361" w:bottom="1247" w:left="1361" w:header="851" w:footer="992" w:gutter="0"/>
          <w:cols w:space="720" w:num="1"/>
          <w:docGrid w:type="lines" w:linePitch="316" w:charSpace="0"/>
        </w:sectPr>
      </w:pPr>
    </w:p>
    <w:p>
      <w:pPr>
        <w:pStyle w:val="2"/>
        <w:numPr>
          <w:ilvl w:val="0"/>
          <w:numId w:val="0"/>
        </w:numPr>
        <w:spacing w:line="440" w:lineRule="exact"/>
        <w:ind w:leftChars="0"/>
        <w:rPr>
          <w:rFonts w:hint="eastAsia" w:ascii="宋体" w:hAnsi="宋体" w:cs="宋体"/>
          <w:bCs w:val="0"/>
          <w:color w:val="auto"/>
          <w:kern w:val="2"/>
          <w:sz w:val="28"/>
          <w:szCs w:val="28"/>
          <w:highlight w:val="none"/>
        </w:rPr>
      </w:pPr>
      <w:r>
        <w:rPr>
          <w:rFonts w:hint="eastAsia" w:ascii="宋体" w:hAnsi="宋体" w:cs="宋体"/>
          <w:bCs w:val="0"/>
          <w:color w:val="auto"/>
          <w:kern w:val="2"/>
          <w:sz w:val="28"/>
          <w:szCs w:val="28"/>
          <w:highlight w:val="none"/>
          <w:lang w:eastAsia="zh-CN"/>
        </w:rPr>
        <w:t>三、</w:t>
      </w:r>
      <w:r>
        <w:rPr>
          <w:rFonts w:hint="eastAsia" w:ascii="宋体" w:hAnsi="宋体" w:cs="宋体"/>
          <w:bCs w:val="0"/>
          <w:color w:val="auto"/>
          <w:kern w:val="2"/>
          <w:sz w:val="28"/>
          <w:szCs w:val="28"/>
          <w:highlight w:val="none"/>
        </w:rPr>
        <w:t>商务条款</w:t>
      </w:r>
    </w:p>
    <w:p>
      <w:pPr>
        <w:autoSpaceDE w:val="0"/>
        <w:autoSpaceDN w:val="0"/>
        <w:snapToGrid w:val="0"/>
        <w:spacing w:line="440" w:lineRule="exact"/>
        <w:ind w:left="-181" w:leftChars="-86" w:right="-178" w:rightChars="-85" w:firstLine="479" w:firstLineChars="199"/>
        <w:textAlignment w:val="bottom"/>
        <w:rPr>
          <w:rFonts w:hint="eastAsia" w:ascii="宋体" w:hAnsi="宋体" w:cs="宋体"/>
          <w:b/>
          <w:color w:val="auto"/>
          <w:sz w:val="24"/>
          <w:highlight w:val="none"/>
        </w:rPr>
      </w:pPr>
      <w:r>
        <w:rPr>
          <w:rFonts w:hint="eastAsia" w:ascii="宋体" w:hAnsi="宋体" w:eastAsia="宋体" w:cs="宋体"/>
          <w:b/>
          <w:bCs/>
          <w:color w:val="auto"/>
          <w:kern w:val="44"/>
          <w:sz w:val="24"/>
          <w:highlight w:val="none"/>
          <w:lang w:eastAsia="zh-CN"/>
        </w:rPr>
        <w:t>（一）</w:t>
      </w:r>
      <w:r>
        <w:rPr>
          <w:rFonts w:hint="eastAsia" w:ascii="宋体" w:hAnsi="宋体" w:eastAsia="宋体" w:cs="宋体"/>
          <w:b/>
          <w:bCs/>
          <w:color w:val="auto"/>
          <w:kern w:val="44"/>
          <w:sz w:val="24"/>
          <w:highlight w:val="none"/>
        </w:rPr>
        <w:t>总体要求</w:t>
      </w:r>
    </w:p>
    <w:p>
      <w:pPr>
        <w:numPr>
          <w:ilvl w:val="0"/>
          <w:numId w:val="6"/>
        </w:numPr>
        <w:autoSpaceDE/>
        <w:spacing w:line="440" w:lineRule="exact"/>
        <w:ind w:left="0"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必须符合招标文件(包括补充更正，如有）的技术要求和配置；必须是国内相应制造厂商生产并提供的原装合格产品；必须是202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eastAsia="zh-CN"/>
        </w:rPr>
        <w:t>月1日以后生产的、符合国家质量技术标准的设备。</w:t>
      </w:r>
    </w:p>
    <w:p>
      <w:pPr>
        <w:numPr>
          <w:ilvl w:val="0"/>
          <w:numId w:val="6"/>
        </w:numPr>
        <w:autoSpaceDE/>
        <w:spacing w:line="440" w:lineRule="exact"/>
        <w:ind w:left="0"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售后服务按国家市场监督管理总局和国家其他有关规定执行，国家没有规定的按厂商规定执行。国家规定标准低于厂商标准的按厂商标准执行。</w:t>
      </w:r>
    </w:p>
    <w:p>
      <w:pPr>
        <w:autoSpaceDE w:val="0"/>
        <w:autoSpaceDN w:val="0"/>
        <w:snapToGrid w:val="0"/>
        <w:spacing w:line="440" w:lineRule="exact"/>
        <w:ind w:left="-181" w:leftChars="-86" w:right="-178" w:rightChars="-85" w:firstLine="479" w:firstLineChars="199"/>
        <w:textAlignment w:val="bottom"/>
        <w:rPr>
          <w:rFonts w:hint="eastAsia"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eastAsia="zh-CN"/>
        </w:rPr>
        <w:t>（二）</w:t>
      </w:r>
      <w:r>
        <w:rPr>
          <w:rFonts w:hint="eastAsia" w:ascii="宋体" w:hAnsi="宋体" w:cs="宋体"/>
          <w:b/>
          <w:color w:val="auto"/>
          <w:sz w:val="24"/>
          <w:highlight w:val="none"/>
        </w:rPr>
        <w:t>付款方式</w:t>
      </w:r>
    </w:p>
    <w:p>
      <w:pPr>
        <w:numPr>
          <w:ilvl w:val="0"/>
          <w:numId w:val="7"/>
        </w:numPr>
        <w:spacing w:line="480" w:lineRule="exact"/>
        <w:ind w:left="0"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采购人根据合同、投标文件等资料进行验收。</w:t>
      </w:r>
    </w:p>
    <w:p>
      <w:pPr>
        <w:numPr>
          <w:ilvl w:val="0"/>
          <w:numId w:val="7"/>
        </w:numPr>
        <w:spacing w:line="480" w:lineRule="exact"/>
        <w:ind w:left="0"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货款按批次支付，每批次支付已供货物款的90%，供货完成并通过相关检测后，支付至100%。</w:t>
      </w:r>
    </w:p>
    <w:p>
      <w:pPr>
        <w:numPr>
          <w:ilvl w:val="0"/>
          <w:numId w:val="7"/>
        </w:numPr>
        <w:spacing w:line="480" w:lineRule="exact"/>
        <w:ind w:left="0"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支付项目款时，成交供应商将结款申请1份、增值税专用全额发票及复印件1份、合同复印件1份、《杭州造价信息》上对应钢筋信息价1份。</w:t>
      </w:r>
    </w:p>
    <w:p>
      <w:pPr>
        <w:numPr>
          <w:ilvl w:val="0"/>
          <w:numId w:val="7"/>
        </w:numPr>
        <w:spacing w:line="480" w:lineRule="exact"/>
        <w:ind w:left="0" w:firstLine="480" w:firstLineChars="200"/>
        <w:rPr>
          <w:rFonts w:hint="eastAsia" w:ascii="宋体" w:hAnsi="宋体" w:cs="宋体"/>
          <w:color w:val="auto"/>
          <w:sz w:val="24"/>
          <w:highlight w:val="none"/>
        </w:rPr>
      </w:pPr>
      <w:r>
        <w:rPr>
          <w:rFonts w:hint="eastAsia" w:ascii="宋体" w:hAnsi="宋体" w:cs="宋体"/>
          <w:b w:val="0"/>
          <w:bCs w:val="0"/>
          <w:color w:val="auto"/>
          <w:sz w:val="24"/>
          <w:highlight w:val="none"/>
          <w:lang w:val="en-US" w:eastAsia="zh-CN"/>
        </w:rPr>
        <w:t>注：结算时须提供当前税率（13%）的增值税专用发票，税率增加或减少按照国家税务政策的调整做相应的调整。</w:t>
      </w:r>
      <w:r>
        <w:rPr>
          <w:rFonts w:hint="eastAsia" w:ascii="宋体" w:hAnsi="宋体" w:cs="宋体"/>
          <w:b w:val="0"/>
          <w:bCs w:val="0"/>
          <w:color w:val="auto"/>
          <w:sz w:val="24"/>
          <w:highlight w:val="none"/>
        </w:rPr>
        <w:t xml:space="preserve"> </w:t>
      </w:r>
      <w:r>
        <w:rPr>
          <w:rFonts w:hint="eastAsia" w:ascii="宋体" w:hAnsi="宋体" w:cs="宋体"/>
          <w:b/>
          <w:bCs/>
          <w:color w:val="auto"/>
          <w:sz w:val="24"/>
          <w:highlight w:val="none"/>
        </w:rPr>
        <w:t xml:space="preserve">    </w:t>
      </w:r>
    </w:p>
    <w:p>
      <w:pPr>
        <w:widowControl/>
        <w:autoSpaceDE w:val="0"/>
        <w:autoSpaceDN w:val="0"/>
        <w:spacing w:line="440" w:lineRule="exact"/>
        <w:ind w:firstLine="482" w:firstLineChars="200"/>
        <w:textAlignment w:val="bottom"/>
        <w:rPr>
          <w:rFonts w:hint="eastAsia"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eastAsia="zh-CN"/>
        </w:rPr>
        <w:t>（三）</w:t>
      </w:r>
      <w:r>
        <w:rPr>
          <w:rFonts w:hint="eastAsia" w:ascii="宋体" w:hAnsi="宋体" w:cs="宋体"/>
          <w:b/>
          <w:color w:val="auto"/>
          <w:sz w:val="24"/>
          <w:highlight w:val="none"/>
        </w:rPr>
        <w:t>完成时间</w:t>
      </w:r>
    </w:p>
    <w:p>
      <w:pPr>
        <w:numPr>
          <w:ilvl w:val="0"/>
          <w:numId w:val="8"/>
        </w:numPr>
        <w:autoSpaceDE/>
        <w:spacing w:line="480" w:lineRule="exact"/>
        <w:ind w:left="0"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自合同签订之日起三个月内随时供货。采购人以电话或订单方式通知供应商，供应商在接到采购人通知后5天内交货，将所供货物运至采购人指定地点。未在规定期限内交货的，每延误一天支付违约金5000元。</w:t>
      </w:r>
    </w:p>
    <w:p>
      <w:pPr>
        <w:numPr>
          <w:ilvl w:val="0"/>
          <w:numId w:val="8"/>
        </w:numPr>
        <w:autoSpaceDE/>
        <w:spacing w:line="480" w:lineRule="exact"/>
        <w:ind w:left="0"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供应商在货物发送前1天内，将货物规格名称、数量等以传真或电话形式通知采购人。</w:t>
      </w:r>
    </w:p>
    <w:p>
      <w:pPr>
        <w:widowControl/>
        <w:numPr>
          <w:ilvl w:val="0"/>
          <w:numId w:val="8"/>
        </w:numPr>
        <w:autoSpaceDE/>
        <w:autoSpaceDN/>
        <w:spacing w:line="480" w:lineRule="exact"/>
        <w:ind w:left="0"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szCs w:val="24"/>
          <w:highlight w:val="none"/>
          <w:lang w:val="en-US" w:eastAsia="zh-CN"/>
        </w:rPr>
        <w:t>如遇特殊情况，双方协商解决。供应商将货物运送到采购人指定地点。</w:t>
      </w:r>
    </w:p>
    <w:p>
      <w:pPr>
        <w:widowControl/>
        <w:autoSpaceDE w:val="0"/>
        <w:autoSpaceDN w:val="0"/>
        <w:spacing w:line="440" w:lineRule="exact"/>
        <w:ind w:firstLine="482" w:firstLineChars="200"/>
        <w:textAlignment w:val="bottom"/>
        <w:rPr>
          <w:rFonts w:hint="eastAsia" w:ascii="宋体" w:hAnsi="宋体" w:cs="宋体"/>
          <w:b/>
          <w:color w:val="auto"/>
          <w:sz w:val="24"/>
          <w:highlight w:val="none"/>
        </w:rPr>
      </w:pPr>
      <w:r>
        <w:rPr>
          <w:rFonts w:hint="eastAsia" w:ascii="宋体" w:hAnsi="宋体" w:cs="宋体"/>
          <w:b/>
          <w:color w:val="auto"/>
          <w:sz w:val="24"/>
          <w:highlight w:val="none"/>
          <w:lang w:eastAsia="zh-CN"/>
        </w:rPr>
        <w:t>（四）</w:t>
      </w:r>
      <w:r>
        <w:rPr>
          <w:rFonts w:hint="eastAsia" w:ascii="宋体" w:hAnsi="宋体" w:cs="宋体"/>
          <w:b/>
          <w:color w:val="auto"/>
          <w:sz w:val="24"/>
          <w:highlight w:val="none"/>
        </w:rPr>
        <w:t>产品包装、运输、装卸和保险</w:t>
      </w:r>
    </w:p>
    <w:p>
      <w:pPr>
        <w:widowControl/>
        <w:numPr>
          <w:ilvl w:val="0"/>
          <w:numId w:val="9"/>
        </w:numPr>
        <w:autoSpaceDE/>
        <w:autoSpaceDN/>
        <w:spacing w:line="440" w:lineRule="exact"/>
        <w:ind w:left="0" w:firstLine="480" w:firstLineChars="200"/>
        <w:textAlignment w:val="bottom"/>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为了保证产品在长途运输和装卸过程中的安全，产品包装应符合国家或专业（部）标准规定。由于包装不善导致产品锈蚀、失缺或损坏，由供应商承担一切责任。</w:t>
      </w:r>
    </w:p>
    <w:p>
      <w:pPr>
        <w:widowControl/>
        <w:numPr>
          <w:ilvl w:val="0"/>
          <w:numId w:val="9"/>
        </w:numPr>
        <w:autoSpaceDE/>
        <w:autoSpaceDN/>
        <w:spacing w:line="440" w:lineRule="exact"/>
        <w:ind w:left="0" w:firstLine="480" w:firstLineChars="200"/>
        <w:textAlignment w:val="bottom"/>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每一包装箱内必须附有装箱清单。</w:t>
      </w:r>
    </w:p>
    <w:p>
      <w:pPr>
        <w:widowControl/>
        <w:numPr>
          <w:ilvl w:val="0"/>
          <w:numId w:val="9"/>
        </w:numPr>
        <w:autoSpaceDE/>
        <w:autoSpaceDN/>
        <w:spacing w:line="440" w:lineRule="exact"/>
        <w:ind w:left="0" w:firstLine="480" w:firstLineChars="200"/>
        <w:textAlignment w:val="bottom"/>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货物在装运前由供应商投保，一旦货物在装车、运输过程中发生损坏或短缺，由供应商负责索赔。</w:t>
      </w:r>
    </w:p>
    <w:p>
      <w:pPr>
        <w:widowControl/>
        <w:numPr>
          <w:ilvl w:val="0"/>
          <w:numId w:val="9"/>
        </w:numPr>
        <w:autoSpaceDE/>
        <w:autoSpaceDN/>
        <w:spacing w:line="440" w:lineRule="exact"/>
        <w:ind w:left="0" w:firstLine="480" w:firstLineChars="200"/>
        <w:textAlignment w:val="bottom"/>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供应商保证在确认货物因装车、运输中发生损坏或短缺后，尽快给予调换、修复和补齐缺件，不管其造成的原因如何，也不能以办理索赔为由而拖延。</w:t>
      </w:r>
    </w:p>
    <w:p>
      <w:pPr>
        <w:widowControl/>
        <w:numPr>
          <w:ilvl w:val="0"/>
          <w:numId w:val="9"/>
        </w:numPr>
        <w:autoSpaceDE/>
        <w:autoSpaceDN/>
        <w:spacing w:line="440" w:lineRule="exact"/>
        <w:ind w:left="0" w:firstLine="480" w:firstLineChars="200"/>
        <w:textAlignment w:val="bottom"/>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供应商在产品发运前1天将准备发运的产品名称、规格、数量、包装箱件数、每件包装箱的尺码、毛重及对货物贮存的特殊要求以传真的形式通知采购人，以便接货。</w:t>
      </w:r>
    </w:p>
    <w:p>
      <w:pPr>
        <w:widowControl/>
        <w:numPr>
          <w:ilvl w:val="0"/>
          <w:numId w:val="9"/>
        </w:numPr>
        <w:autoSpaceDE/>
        <w:autoSpaceDN/>
        <w:spacing w:line="440" w:lineRule="exact"/>
        <w:ind w:left="0" w:firstLine="480" w:firstLineChars="200"/>
        <w:textAlignment w:val="bottom"/>
        <w:rPr>
          <w:rFonts w:hint="eastAsia" w:ascii="宋体" w:hAnsi="宋体" w:cs="宋体"/>
          <w:b/>
          <w:color w:val="auto"/>
          <w:sz w:val="24"/>
          <w:highlight w:val="none"/>
          <w:lang w:eastAsia="zh-CN"/>
        </w:rPr>
      </w:pPr>
      <w:r>
        <w:rPr>
          <w:rFonts w:hint="eastAsia" w:ascii="宋体" w:hAnsi="宋体" w:cs="宋体"/>
          <w:b w:val="0"/>
          <w:bCs/>
          <w:color w:val="auto"/>
          <w:sz w:val="24"/>
          <w:highlight w:val="none"/>
          <w:lang w:eastAsia="zh-CN"/>
        </w:rPr>
        <w:t>供应商在货物运至采购人指定地点后，由供应商负责卸货。</w:t>
      </w:r>
    </w:p>
    <w:p>
      <w:pPr>
        <w:widowControl/>
        <w:autoSpaceDE w:val="0"/>
        <w:autoSpaceDN w:val="0"/>
        <w:spacing w:line="440" w:lineRule="exact"/>
        <w:ind w:firstLine="482" w:firstLineChars="200"/>
        <w:textAlignment w:val="bottom"/>
        <w:rPr>
          <w:rFonts w:hint="eastAsia" w:ascii="宋体" w:hAnsi="宋体" w:cs="宋体"/>
          <w:b/>
          <w:color w:val="auto"/>
          <w:sz w:val="24"/>
          <w:highlight w:val="none"/>
        </w:rPr>
      </w:pPr>
      <w:r>
        <w:rPr>
          <w:rFonts w:hint="eastAsia" w:ascii="宋体" w:hAnsi="宋体" w:cs="宋体"/>
          <w:b/>
          <w:color w:val="auto"/>
          <w:sz w:val="24"/>
          <w:highlight w:val="none"/>
          <w:lang w:eastAsia="zh-CN"/>
        </w:rPr>
        <w:t>（五）</w:t>
      </w:r>
      <w:r>
        <w:rPr>
          <w:rFonts w:hint="eastAsia" w:ascii="宋体" w:hAnsi="宋体" w:cs="宋体"/>
          <w:b/>
          <w:color w:val="auto"/>
          <w:sz w:val="24"/>
          <w:highlight w:val="none"/>
        </w:rPr>
        <w:t>验收</w:t>
      </w:r>
    </w:p>
    <w:p>
      <w:pPr>
        <w:widowControl/>
        <w:numPr>
          <w:ilvl w:val="0"/>
          <w:numId w:val="10"/>
        </w:numPr>
        <w:autoSpaceDE/>
        <w:autoSpaceDN/>
        <w:spacing w:line="440" w:lineRule="exact"/>
        <w:ind w:left="0" w:leftChars="0" w:right="-178" w:rightChars="-85" w:firstLine="480" w:firstLineChars="200"/>
        <w:textAlignment w:val="bottom"/>
        <w:rPr>
          <w:rFonts w:hint="eastAsia" w:ascii="宋体" w:cs="宋体"/>
          <w:color w:val="auto"/>
          <w:sz w:val="24"/>
          <w:szCs w:val="24"/>
          <w:highlight w:val="none"/>
        </w:rPr>
      </w:pPr>
      <w:r>
        <w:rPr>
          <w:rFonts w:hint="eastAsia" w:ascii="宋体" w:cs="宋体"/>
          <w:color w:val="auto"/>
          <w:sz w:val="24"/>
          <w:szCs w:val="24"/>
          <w:highlight w:val="none"/>
          <w:lang w:eastAsia="zh-CN"/>
        </w:rPr>
        <w:t>本项目在合同期限内，供应商能严格履行合同、质量可靠、供货和售后服务及时。采购人每次向中标供应商提出采购需求后（采购人发传真或电话（或其他告知方法）给中标供应商），中标供应商应在收到需求后的5日历天内按采购人要求的规格、数量送货至甲方指定地点（建德市范围内甲方指定的工地现场）并验收通过交付采购人使用，并向采购人提供产品合格证等相关的资料和配件。如遇特殊情况，暂时不能按采购人要求供货的材料，中标供应商需免费提供备品供用户使用，以保证采购人的正常工作。如在规定的时间内由于中标供应商的原因不能完成交货的，中标供应商应承担由此给采购人造成的损失</w:t>
      </w:r>
      <w:r>
        <w:rPr>
          <w:rFonts w:hint="eastAsia" w:ascii="宋体" w:cs="宋体"/>
          <w:color w:val="auto"/>
          <w:sz w:val="24"/>
          <w:szCs w:val="24"/>
          <w:highlight w:val="none"/>
        </w:rPr>
        <w:t>。</w:t>
      </w:r>
    </w:p>
    <w:p>
      <w:pPr>
        <w:widowControl/>
        <w:numPr>
          <w:ilvl w:val="0"/>
          <w:numId w:val="10"/>
        </w:numPr>
        <w:autoSpaceDE/>
        <w:autoSpaceDN/>
        <w:adjustRightInd/>
        <w:spacing w:line="440" w:lineRule="exact"/>
        <w:ind w:left="0" w:leftChars="0" w:right="-178" w:rightChars="-85" w:firstLine="480" w:firstLineChars="200"/>
        <w:textAlignment w:val="bottom"/>
        <w:rPr>
          <w:rFonts w:hint="eastAsia" w:ascii="宋体" w:hAnsi="宋体" w:cs="宋体"/>
          <w:b/>
          <w:color w:val="auto"/>
          <w:sz w:val="24"/>
          <w:highlight w:val="none"/>
        </w:rPr>
      </w:pPr>
      <w:r>
        <w:rPr>
          <w:rFonts w:hint="eastAsia" w:ascii="宋体" w:cs="宋体"/>
          <w:color w:val="auto"/>
          <w:sz w:val="24"/>
          <w:szCs w:val="24"/>
          <w:highlight w:val="none"/>
        </w:rPr>
        <w:t>验收涉及的所有费用由</w:t>
      </w:r>
      <w:r>
        <w:rPr>
          <w:rFonts w:hint="eastAsia" w:ascii="宋体" w:cs="宋体"/>
          <w:color w:val="auto"/>
          <w:sz w:val="24"/>
          <w:szCs w:val="24"/>
          <w:highlight w:val="none"/>
          <w:lang w:eastAsia="zh-CN"/>
        </w:rPr>
        <w:t>中标人</w:t>
      </w:r>
      <w:r>
        <w:rPr>
          <w:rFonts w:hint="eastAsia" w:ascii="宋体" w:cs="宋体"/>
          <w:color w:val="auto"/>
          <w:sz w:val="24"/>
          <w:szCs w:val="24"/>
          <w:highlight w:val="none"/>
        </w:rPr>
        <w:t>承担。</w:t>
      </w:r>
    </w:p>
    <w:p>
      <w:pPr>
        <w:widowControl/>
        <w:autoSpaceDE w:val="0"/>
        <w:autoSpaceDN w:val="0"/>
        <w:spacing w:line="360" w:lineRule="auto"/>
        <w:ind w:left="-181" w:leftChars="-86" w:right="-178" w:rightChars="-85" w:firstLine="602" w:firstLineChars="250"/>
        <w:textAlignment w:val="bottom"/>
        <w:rPr>
          <w:rFonts w:hint="eastAsia" w:ascii="宋体" w:hAnsi="宋体" w:cs="宋体"/>
          <w:b/>
          <w:color w:val="auto"/>
          <w:sz w:val="24"/>
          <w:highlight w:val="none"/>
        </w:rPr>
      </w:pPr>
      <w:r>
        <w:rPr>
          <w:rFonts w:hint="eastAsia" w:ascii="宋体" w:hAnsi="宋体" w:cs="宋体"/>
          <w:b/>
          <w:color w:val="auto"/>
          <w:sz w:val="24"/>
          <w:highlight w:val="none"/>
          <w:lang w:eastAsia="zh-CN"/>
        </w:rPr>
        <w:t>（六）</w:t>
      </w:r>
      <w:r>
        <w:rPr>
          <w:rFonts w:hint="eastAsia" w:ascii="宋体" w:hAnsi="宋体" w:cs="宋体"/>
          <w:b/>
          <w:color w:val="auto"/>
          <w:sz w:val="24"/>
          <w:highlight w:val="none"/>
        </w:rPr>
        <w:t>履约保证金</w:t>
      </w:r>
    </w:p>
    <w:p>
      <w:pPr>
        <w:widowControl/>
        <w:numPr>
          <w:ilvl w:val="0"/>
          <w:numId w:val="0"/>
        </w:numPr>
        <w:autoSpaceDE/>
        <w:autoSpaceDN/>
        <w:spacing w:line="440" w:lineRule="exact"/>
        <w:ind w:right="-178" w:rightChars="-85" w:firstLine="472" w:firstLineChars="200"/>
        <w:textAlignment w:val="bottom"/>
        <w:rPr>
          <w:rFonts w:hint="eastAsia" w:ascii="宋体" w:cs="宋体"/>
          <w:color w:val="auto"/>
          <w:sz w:val="24"/>
          <w:szCs w:val="24"/>
          <w:highlight w:val="none"/>
          <w:lang w:eastAsia="zh-CN"/>
        </w:rPr>
      </w:pPr>
      <w:r>
        <w:rPr>
          <w:rStyle w:val="89"/>
          <w:rFonts w:hint="eastAsia" w:ascii="宋体" w:hAnsi="宋体" w:cs="宋体"/>
          <w:b w:val="0"/>
          <w:bCs/>
          <w:color w:val="auto"/>
          <w:szCs w:val="24"/>
          <w:highlight w:val="none"/>
        </w:rPr>
        <w:t>在成交通知书发出之日后签订合同前</w:t>
      </w:r>
      <w:r>
        <w:rPr>
          <w:rStyle w:val="89"/>
          <w:rFonts w:hint="eastAsia" w:ascii="宋体" w:hAnsi="宋体" w:cs="宋体"/>
          <w:b w:val="0"/>
          <w:bCs/>
          <w:color w:val="auto"/>
          <w:szCs w:val="24"/>
          <w:highlight w:val="none"/>
          <w:lang w:val="en-US" w:eastAsia="zh-CN"/>
        </w:rPr>
        <w:t>，由成交供应商缴纳10万元至采购人指定账号作为履约保证金。项目竣工验收通过后，无质量、服务问题，履约保证金由采购人无息退还。因成交供应商的质量、服务问题造成采购人损失的，采购人有权要求成交供应商以其履约保证金作出补偿</w:t>
      </w:r>
      <w:r>
        <w:rPr>
          <w:rFonts w:hint="eastAsia" w:ascii="宋体" w:cs="宋体"/>
          <w:color w:val="auto"/>
          <w:sz w:val="24"/>
          <w:szCs w:val="24"/>
          <w:highlight w:val="none"/>
          <w:lang w:eastAsia="zh-CN"/>
        </w:rPr>
        <w:t>。</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4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6"/>
          <w:szCs w:val="36"/>
          <w:highlight w:val="none"/>
        </w:rPr>
        <w:t xml:space="preserve">第四部分  </w:t>
      </w:r>
      <w:bookmarkStart w:id="23" w:name="_Toc184308091"/>
      <w:bookmarkEnd w:id="23"/>
      <w:bookmarkStart w:id="24" w:name="_Toc184312119"/>
      <w:bookmarkEnd w:id="24"/>
      <w:bookmarkStart w:id="25" w:name="_Toc184313264"/>
      <w:bookmarkEnd w:id="25"/>
      <w:bookmarkStart w:id="26" w:name="_Toc184314439"/>
      <w:bookmarkEnd w:id="26"/>
      <w:bookmarkStart w:id="27" w:name="_Toc184314434"/>
      <w:bookmarkEnd w:id="27"/>
      <w:bookmarkStart w:id="28" w:name="_Toc184312134"/>
      <w:bookmarkEnd w:id="28"/>
      <w:bookmarkStart w:id="29" w:name="_Toc184312089"/>
      <w:bookmarkEnd w:id="29"/>
      <w:bookmarkStart w:id="30" w:name="_Toc184308050"/>
      <w:bookmarkEnd w:id="30"/>
      <w:bookmarkStart w:id="31" w:name="_Toc184314441"/>
      <w:bookmarkEnd w:id="31"/>
      <w:bookmarkStart w:id="32" w:name="_Toc184312102"/>
      <w:bookmarkEnd w:id="32"/>
      <w:bookmarkStart w:id="33" w:name="_Toc184310311"/>
      <w:bookmarkEnd w:id="33"/>
      <w:bookmarkStart w:id="34" w:name="_Toc184312125"/>
      <w:bookmarkEnd w:id="34"/>
      <w:bookmarkStart w:id="35" w:name="_Toc184310302"/>
      <w:bookmarkEnd w:id="35"/>
      <w:bookmarkStart w:id="36" w:name="_Toc184310288"/>
      <w:bookmarkEnd w:id="36"/>
      <w:bookmarkStart w:id="37" w:name="_Toc184312124"/>
      <w:bookmarkEnd w:id="37"/>
      <w:bookmarkStart w:id="38" w:name="_Toc184312080"/>
      <w:bookmarkEnd w:id="38"/>
      <w:bookmarkStart w:id="39" w:name="_Toc184310331"/>
      <w:bookmarkEnd w:id="39"/>
      <w:bookmarkStart w:id="40" w:name="_Toc184313258"/>
      <w:bookmarkEnd w:id="40"/>
      <w:bookmarkStart w:id="41" w:name="_Toc184313267"/>
      <w:bookmarkEnd w:id="41"/>
      <w:bookmarkStart w:id="42" w:name="_Toc184313247"/>
      <w:bookmarkEnd w:id="42"/>
      <w:bookmarkStart w:id="43" w:name="_Toc184313292"/>
      <w:bookmarkEnd w:id="43"/>
      <w:bookmarkStart w:id="44" w:name="_Toc184313241"/>
      <w:bookmarkEnd w:id="44"/>
      <w:bookmarkStart w:id="45" w:name="_Toc184310296"/>
      <w:bookmarkEnd w:id="45"/>
      <w:bookmarkStart w:id="46" w:name="_Toc184310283"/>
      <w:bookmarkEnd w:id="46"/>
      <w:bookmarkStart w:id="47" w:name="_Toc184312113"/>
      <w:bookmarkEnd w:id="47"/>
      <w:bookmarkStart w:id="48" w:name="_Toc184313270"/>
      <w:bookmarkEnd w:id="48"/>
      <w:bookmarkStart w:id="49" w:name="_Toc184312131"/>
      <w:bookmarkEnd w:id="49"/>
      <w:bookmarkStart w:id="50" w:name="_Toc184314418"/>
      <w:bookmarkEnd w:id="50"/>
      <w:bookmarkStart w:id="51" w:name="_Toc184312109"/>
      <w:bookmarkEnd w:id="51"/>
      <w:bookmarkStart w:id="52" w:name="_Toc184314442"/>
      <w:bookmarkEnd w:id="52"/>
      <w:bookmarkStart w:id="53" w:name="_Toc184314450"/>
      <w:bookmarkEnd w:id="53"/>
      <w:bookmarkStart w:id="54" w:name="_Toc184310322"/>
      <w:bookmarkEnd w:id="54"/>
      <w:bookmarkStart w:id="55" w:name="_Toc184313239"/>
      <w:bookmarkEnd w:id="55"/>
      <w:bookmarkStart w:id="56" w:name="_Toc184310293"/>
      <w:bookmarkEnd w:id="56"/>
      <w:bookmarkStart w:id="57" w:name="_Toc184310277"/>
      <w:bookmarkEnd w:id="57"/>
      <w:bookmarkStart w:id="58" w:name="_Toc184313310"/>
      <w:bookmarkEnd w:id="58"/>
      <w:bookmarkStart w:id="59" w:name="_Toc184313266"/>
      <w:bookmarkEnd w:id="59"/>
      <w:bookmarkStart w:id="60" w:name="_Toc184314448"/>
      <w:bookmarkEnd w:id="60"/>
      <w:bookmarkStart w:id="61" w:name="_Toc184312069"/>
      <w:bookmarkEnd w:id="61"/>
      <w:bookmarkStart w:id="62" w:name="_Toc184313238"/>
      <w:bookmarkEnd w:id="62"/>
      <w:bookmarkStart w:id="63" w:name="_Toc184314435"/>
      <w:bookmarkEnd w:id="63"/>
      <w:bookmarkStart w:id="64" w:name="_Toc184314479"/>
      <w:bookmarkEnd w:id="64"/>
      <w:bookmarkStart w:id="65" w:name="_Toc184314454"/>
      <w:bookmarkEnd w:id="65"/>
      <w:bookmarkStart w:id="66" w:name="_Toc184308044"/>
      <w:bookmarkEnd w:id="66"/>
      <w:bookmarkStart w:id="67" w:name="_Toc184312121"/>
      <w:bookmarkEnd w:id="67"/>
      <w:bookmarkStart w:id="68" w:name="_Toc184314470"/>
      <w:bookmarkEnd w:id="68"/>
      <w:bookmarkStart w:id="69" w:name="_Toc184308060"/>
      <w:bookmarkEnd w:id="69"/>
      <w:bookmarkStart w:id="70" w:name="_Toc184312136"/>
      <w:bookmarkEnd w:id="70"/>
      <w:bookmarkStart w:id="71" w:name="_Toc184312100"/>
      <w:bookmarkEnd w:id="71"/>
      <w:bookmarkStart w:id="72" w:name="_Toc184314452"/>
      <w:bookmarkEnd w:id="72"/>
      <w:bookmarkStart w:id="73" w:name="_Toc184310334"/>
      <w:bookmarkEnd w:id="73"/>
      <w:bookmarkStart w:id="74" w:name="_Toc184313277"/>
      <w:bookmarkEnd w:id="74"/>
      <w:bookmarkStart w:id="75" w:name="_Toc184308108"/>
      <w:bookmarkEnd w:id="75"/>
      <w:bookmarkStart w:id="76" w:name="_Toc184308092"/>
      <w:bookmarkEnd w:id="76"/>
      <w:bookmarkStart w:id="77" w:name="_Toc184308036"/>
      <w:bookmarkEnd w:id="77"/>
      <w:bookmarkStart w:id="78" w:name="_Toc184314469"/>
      <w:bookmarkEnd w:id="78"/>
      <w:bookmarkStart w:id="79" w:name="_Toc184308080"/>
      <w:bookmarkEnd w:id="79"/>
      <w:bookmarkStart w:id="80" w:name="_Toc184310292"/>
      <w:bookmarkEnd w:id="80"/>
      <w:bookmarkStart w:id="81" w:name="_Toc184312112"/>
      <w:bookmarkEnd w:id="81"/>
      <w:bookmarkStart w:id="82" w:name="_Toc184310329"/>
      <w:bookmarkEnd w:id="82"/>
      <w:bookmarkStart w:id="83" w:name="_Toc184314425"/>
      <w:bookmarkEnd w:id="83"/>
      <w:bookmarkStart w:id="84" w:name="_Toc184312094"/>
      <w:bookmarkEnd w:id="84"/>
      <w:bookmarkStart w:id="85" w:name="_Toc184310310"/>
      <w:bookmarkEnd w:id="85"/>
      <w:bookmarkStart w:id="86" w:name="_Toc184308095"/>
      <w:bookmarkEnd w:id="86"/>
      <w:bookmarkStart w:id="87" w:name="_Toc184310298"/>
      <w:bookmarkEnd w:id="87"/>
      <w:bookmarkStart w:id="88" w:name="_Toc184312098"/>
      <w:bookmarkEnd w:id="88"/>
      <w:bookmarkStart w:id="89" w:name="_Toc184308093"/>
      <w:bookmarkEnd w:id="89"/>
      <w:bookmarkStart w:id="90" w:name="_Toc184313271"/>
      <w:bookmarkEnd w:id="90"/>
      <w:bookmarkStart w:id="91" w:name="_Toc184313269"/>
      <w:bookmarkEnd w:id="91"/>
      <w:bookmarkStart w:id="92" w:name="_Toc184310285"/>
      <w:bookmarkEnd w:id="92"/>
      <w:bookmarkStart w:id="93" w:name="_Toc184310289"/>
      <w:bookmarkEnd w:id="93"/>
      <w:bookmarkStart w:id="94" w:name="_Toc184308103"/>
      <w:bookmarkEnd w:id="94"/>
      <w:bookmarkStart w:id="95" w:name="_Toc184308078"/>
      <w:bookmarkEnd w:id="95"/>
      <w:bookmarkStart w:id="96" w:name="_Toc184308066"/>
      <w:bookmarkEnd w:id="96"/>
      <w:bookmarkStart w:id="97" w:name="_Toc184313280"/>
      <w:bookmarkEnd w:id="97"/>
      <w:bookmarkStart w:id="98" w:name="_Toc184313286"/>
      <w:bookmarkEnd w:id="98"/>
      <w:bookmarkStart w:id="99" w:name="_Toc184308086"/>
      <w:bookmarkEnd w:id="99"/>
      <w:bookmarkStart w:id="100" w:name="_Toc184314463"/>
      <w:bookmarkEnd w:id="100"/>
      <w:bookmarkStart w:id="101" w:name="_Toc184310315"/>
      <w:bookmarkEnd w:id="101"/>
      <w:bookmarkStart w:id="102" w:name="_Toc184313259"/>
      <w:bookmarkEnd w:id="102"/>
      <w:bookmarkStart w:id="103" w:name="_Toc184312101"/>
      <w:bookmarkEnd w:id="103"/>
      <w:bookmarkStart w:id="104" w:name="_Toc184314468"/>
      <w:bookmarkEnd w:id="104"/>
      <w:bookmarkStart w:id="105" w:name="_Toc184308085"/>
      <w:bookmarkEnd w:id="105"/>
      <w:bookmarkStart w:id="106" w:name="_Toc184310279"/>
      <w:bookmarkEnd w:id="106"/>
      <w:bookmarkStart w:id="107" w:name="_Toc184308084"/>
      <w:bookmarkEnd w:id="107"/>
      <w:bookmarkStart w:id="108" w:name="_Toc184308065"/>
      <w:bookmarkEnd w:id="108"/>
      <w:bookmarkStart w:id="109" w:name="_Toc184310282"/>
      <w:bookmarkEnd w:id="109"/>
      <w:bookmarkStart w:id="110" w:name="_Toc184312117"/>
      <w:bookmarkEnd w:id="110"/>
      <w:bookmarkStart w:id="111" w:name="_Toc184313295"/>
      <w:bookmarkEnd w:id="111"/>
      <w:bookmarkStart w:id="112" w:name="_Toc184312132"/>
      <w:bookmarkEnd w:id="112"/>
      <w:bookmarkStart w:id="113" w:name="_Toc184312067"/>
      <w:bookmarkEnd w:id="113"/>
      <w:bookmarkStart w:id="114" w:name="_Toc184308101"/>
      <w:bookmarkEnd w:id="114"/>
      <w:bookmarkStart w:id="115" w:name="_Toc184310317"/>
      <w:bookmarkEnd w:id="115"/>
      <w:bookmarkStart w:id="116" w:name="_Toc184313276"/>
      <w:bookmarkEnd w:id="116"/>
      <w:bookmarkStart w:id="117" w:name="_Toc184312082"/>
      <w:bookmarkEnd w:id="117"/>
      <w:bookmarkStart w:id="118" w:name="_Toc184314466"/>
      <w:bookmarkEnd w:id="118"/>
      <w:bookmarkStart w:id="119" w:name="_Toc184308051"/>
      <w:bookmarkEnd w:id="119"/>
      <w:bookmarkStart w:id="120" w:name="_Toc184310303"/>
      <w:bookmarkEnd w:id="120"/>
      <w:bookmarkStart w:id="121" w:name="_Toc184314451"/>
      <w:bookmarkEnd w:id="121"/>
      <w:bookmarkStart w:id="122" w:name="_Toc184308073"/>
      <w:bookmarkEnd w:id="122"/>
      <w:bookmarkStart w:id="123" w:name="_Toc184308104"/>
      <w:bookmarkEnd w:id="123"/>
      <w:bookmarkStart w:id="124" w:name="_Toc184313257"/>
      <w:bookmarkEnd w:id="124"/>
      <w:bookmarkStart w:id="125" w:name="_Toc184312122"/>
      <w:bookmarkEnd w:id="125"/>
      <w:bookmarkStart w:id="126" w:name="_Toc184310343"/>
      <w:bookmarkEnd w:id="126"/>
      <w:bookmarkStart w:id="127" w:name="_Toc184312115"/>
      <w:bookmarkEnd w:id="127"/>
      <w:bookmarkStart w:id="128" w:name="_Toc184308048"/>
      <w:bookmarkEnd w:id="128"/>
      <w:bookmarkStart w:id="129" w:name="_Toc184310307"/>
      <w:bookmarkEnd w:id="129"/>
      <w:bookmarkStart w:id="130" w:name="_Toc184308090"/>
      <w:bookmarkEnd w:id="130"/>
      <w:bookmarkStart w:id="131" w:name="_Toc184313244"/>
      <w:bookmarkEnd w:id="131"/>
      <w:bookmarkStart w:id="132" w:name="_Toc184310300"/>
      <w:bookmarkEnd w:id="132"/>
      <w:bookmarkStart w:id="133" w:name="_Toc184310297"/>
      <w:bookmarkEnd w:id="133"/>
      <w:bookmarkStart w:id="134" w:name="_Toc184308107"/>
      <w:bookmarkEnd w:id="134"/>
      <w:bookmarkStart w:id="135" w:name="_Toc184312078"/>
      <w:bookmarkEnd w:id="135"/>
      <w:bookmarkStart w:id="136" w:name="_Toc184313263"/>
      <w:bookmarkEnd w:id="136"/>
      <w:bookmarkStart w:id="137" w:name="_Toc184313274"/>
      <w:bookmarkEnd w:id="137"/>
      <w:bookmarkStart w:id="138" w:name="_Toc184312096"/>
      <w:bookmarkEnd w:id="138"/>
      <w:bookmarkStart w:id="139" w:name="_Toc184308075"/>
      <w:bookmarkEnd w:id="139"/>
      <w:bookmarkStart w:id="140" w:name="_Toc184310342"/>
      <w:bookmarkEnd w:id="140"/>
      <w:bookmarkStart w:id="141" w:name="_Toc184308070"/>
      <w:bookmarkEnd w:id="141"/>
      <w:bookmarkStart w:id="142" w:name="_Toc184314474"/>
      <w:bookmarkEnd w:id="142"/>
      <w:bookmarkStart w:id="143" w:name="_Toc184314416"/>
      <w:bookmarkEnd w:id="143"/>
      <w:bookmarkStart w:id="144" w:name="_Toc184313294"/>
      <w:bookmarkEnd w:id="144"/>
      <w:bookmarkStart w:id="145" w:name="_Toc184312110"/>
      <w:bookmarkEnd w:id="145"/>
      <w:bookmarkStart w:id="146" w:name="_Toc184310290"/>
      <w:bookmarkEnd w:id="146"/>
      <w:bookmarkStart w:id="147" w:name="_Toc184308094"/>
      <w:bookmarkEnd w:id="147"/>
      <w:bookmarkStart w:id="148" w:name="_Toc184308077"/>
      <w:bookmarkEnd w:id="148"/>
      <w:bookmarkStart w:id="149" w:name="_Toc184314413"/>
      <w:bookmarkEnd w:id="149"/>
      <w:bookmarkStart w:id="150" w:name="_Toc184314457"/>
      <w:bookmarkEnd w:id="150"/>
      <w:bookmarkStart w:id="151" w:name="_Toc184314473"/>
      <w:bookmarkEnd w:id="151"/>
      <w:bookmarkStart w:id="152" w:name="_Toc184308038"/>
      <w:bookmarkEnd w:id="152"/>
      <w:bookmarkStart w:id="153" w:name="_Toc184312105"/>
      <w:bookmarkEnd w:id="153"/>
      <w:bookmarkStart w:id="154" w:name="_Toc184313250"/>
      <w:bookmarkEnd w:id="154"/>
      <w:bookmarkStart w:id="155" w:name="_Toc184312070"/>
      <w:bookmarkEnd w:id="155"/>
      <w:bookmarkStart w:id="156" w:name="_Toc184314424"/>
      <w:bookmarkEnd w:id="156"/>
      <w:bookmarkStart w:id="157" w:name="_Toc184310332"/>
      <w:bookmarkEnd w:id="157"/>
      <w:bookmarkStart w:id="158" w:name="_Toc184308088"/>
      <w:bookmarkEnd w:id="158"/>
      <w:bookmarkStart w:id="159" w:name="_Toc184308098"/>
      <w:bookmarkEnd w:id="159"/>
      <w:bookmarkStart w:id="160" w:name="_Toc184312083"/>
      <w:bookmarkEnd w:id="160"/>
      <w:bookmarkStart w:id="161" w:name="_Toc184308083"/>
      <w:bookmarkEnd w:id="161"/>
      <w:bookmarkStart w:id="162" w:name="_Toc184312068"/>
      <w:bookmarkEnd w:id="162"/>
      <w:bookmarkStart w:id="163" w:name="_Toc184312129"/>
      <w:bookmarkEnd w:id="163"/>
      <w:bookmarkStart w:id="164" w:name="_Toc184314427"/>
      <w:bookmarkEnd w:id="164"/>
      <w:bookmarkStart w:id="165" w:name="_Toc184308059"/>
      <w:bookmarkEnd w:id="165"/>
      <w:bookmarkStart w:id="166" w:name="_Toc184308039"/>
      <w:bookmarkEnd w:id="166"/>
      <w:bookmarkStart w:id="167" w:name="_Toc184308106"/>
      <w:bookmarkEnd w:id="167"/>
      <w:bookmarkStart w:id="168" w:name="_Toc184313303"/>
      <w:bookmarkEnd w:id="168"/>
      <w:bookmarkStart w:id="169" w:name="_Toc184308054"/>
      <w:bookmarkEnd w:id="169"/>
      <w:bookmarkStart w:id="170" w:name="_Toc184310335"/>
      <w:bookmarkEnd w:id="170"/>
      <w:bookmarkStart w:id="171" w:name="_Toc184314471"/>
      <w:bookmarkEnd w:id="171"/>
      <w:bookmarkStart w:id="172" w:name="_Toc184314462"/>
      <w:bookmarkEnd w:id="172"/>
      <w:bookmarkStart w:id="173" w:name="_Toc184313296"/>
      <w:bookmarkEnd w:id="173"/>
      <w:bookmarkStart w:id="174" w:name="_Toc184310273"/>
      <w:bookmarkEnd w:id="174"/>
      <w:bookmarkStart w:id="175" w:name="_Toc184308061"/>
      <w:bookmarkEnd w:id="175"/>
      <w:bookmarkStart w:id="176" w:name="_Toc184313301"/>
      <w:bookmarkEnd w:id="176"/>
      <w:bookmarkStart w:id="177" w:name="_Toc184308100"/>
      <w:bookmarkEnd w:id="177"/>
      <w:bookmarkStart w:id="178" w:name="_Toc184314445"/>
      <w:bookmarkEnd w:id="178"/>
      <w:bookmarkStart w:id="179" w:name="_Toc184313261"/>
      <w:bookmarkEnd w:id="179"/>
      <w:bookmarkStart w:id="180" w:name="_Toc184314475"/>
      <w:bookmarkEnd w:id="180"/>
      <w:bookmarkStart w:id="181" w:name="_Toc184310306"/>
      <w:bookmarkEnd w:id="181"/>
      <w:bookmarkStart w:id="182" w:name="_Toc184308068"/>
      <w:bookmarkEnd w:id="182"/>
      <w:bookmarkStart w:id="183" w:name="_Toc184313256"/>
      <w:bookmarkEnd w:id="183"/>
      <w:bookmarkStart w:id="184" w:name="_Toc184308056"/>
      <w:bookmarkEnd w:id="184"/>
      <w:bookmarkStart w:id="185" w:name="_Toc184313273"/>
      <w:bookmarkEnd w:id="185"/>
      <w:bookmarkStart w:id="186" w:name="_Toc184314460"/>
      <w:bookmarkEnd w:id="186"/>
      <w:bookmarkStart w:id="187" w:name="_Toc184313252"/>
      <w:bookmarkEnd w:id="187"/>
      <w:bookmarkStart w:id="188" w:name="_Toc184314433"/>
      <w:bookmarkEnd w:id="188"/>
      <w:bookmarkStart w:id="189" w:name="_Toc184313282"/>
      <w:bookmarkEnd w:id="189"/>
      <w:bookmarkStart w:id="190" w:name="_Toc184308102"/>
      <w:bookmarkEnd w:id="190"/>
      <w:bookmarkStart w:id="191" w:name="_Toc184308045"/>
      <w:bookmarkEnd w:id="191"/>
      <w:bookmarkStart w:id="192" w:name="_Toc184308037"/>
      <w:bookmarkEnd w:id="192"/>
      <w:bookmarkStart w:id="193" w:name="_Toc184308096"/>
      <w:bookmarkEnd w:id="193"/>
      <w:bookmarkStart w:id="194" w:name="_Toc184312120"/>
      <w:bookmarkEnd w:id="194"/>
      <w:bookmarkStart w:id="195" w:name="_Toc184312090"/>
      <w:bookmarkEnd w:id="195"/>
      <w:bookmarkStart w:id="196" w:name="_Toc184314443"/>
      <w:bookmarkEnd w:id="196"/>
      <w:bookmarkStart w:id="197" w:name="_Toc184314437"/>
      <w:bookmarkEnd w:id="197"/>
      <w:bookmarkStart w:id="198" w:name="_Toc184310294"/>
      <w:bookmarkEnd w:id="198"/>
      <w:bookmarkStart w:id="199" w:name="_Toc184312118"/>
      <w:bookmarkEnd w:id="199"/>
      <w:bookmarkStart w:id="200" w:name="_Toc184312104"/>
      <w:bookmarkEnd w:id="200"/>
      <w:bookmarkStart w:id="201" w:name="_Toc184310323"/>
      <w:bookmarkEnd w:id="201"/>
      <w:bookmarkStart w:id="202" w:name="_Toc184310275"/>
      <w:bookmarkEnd w:id="202"/>
      <w:bookmarkStart w:id="203" w:name="_Toc184313243"/>
      <w:bookmarkEnd w:id="203"/>
      <w:bookmarkStart w:id="204" w:name="_Toc184310319"/>
      <w:bookmarkEnd w:id="204"/>
      <w:bookmarkStart w:id="205" w:name="_Toc184310321"/>
      <w:bookmarkEnd w:id="205"/>
      <w:bookmarkStart w:id="206" w:name="_Toc184314417"/>
      <w:bookmarkEnd w:id="206"/>
      <w:bookmarkStart w:id="207" w:name="_Toc184310316"/>
      <w:bookmarkEnd w:id="207"/>
      <w:bookmarkStart w:id="208" w:name="_Toc184310324"/>
      <w:bookmarkEnd w:id="208"/>
      <w:bookmarkStart w:id="209" w:name="_Toc184312135"/>
      <w:bookmarkEnd w:id="209"/>
      <w:bookmarkStart w:id="210" w:name="_Toc184314415"/>
      <w:bookmarkEnd w:id="210"/>
      <w:bookmarkStart w:id="211" w:name="_Toc184313307"/>
      <w:bookmarkEnd w:id="211"/>
      <w:bookmarkStart w:id="212" w:name="_Toc184308074"/>
      <w:bookmarkEnd w:id="212"/>
      <w:bookmarkStart w:id="213" w:name="_Toc184314461"/>
      <w:bookmarkEnd w:id="213"/>
      <w:bookmarkStart w:id="214" w:name="_Toc184312097"/>
      <w:bookmarkEnd w:id="214"/>
      <w:bookmarkStart w:id="215" w:name="_Toc184313281"/>
      <w:bookmarkEnd w:id="215"/>
      <w:bookmarkStart w:id="216" w:name="_Toc184312081"/>
      <w:bookmarkEnd w:id="216"/>
      <w:bookmarkStart w:id="217" w:name="_Toc184312099"/>
      <w:bookmarkEnd w:id="217"/>
      <w:bookmarkStart w:id="218" w:name="_Toc184313291"/>
      <w:bookmarkEnd w:id="218"/>
      <w:bookmarkStart w:id="219" w:name="_Toc184314428"/>
      <w:bookmarkEnd w:id="219"/>
      <w:bookmarkStart w:id="220" w:name="_Toc184313253"/>
      <w:bookmarkEnd w:id="220"/>
      <w:bookmarkStart w:id="221" w:name="_Toc184312085"/>
      <w:bookmarkEnd w:id="221"/>
      <w:bookmarkStart w:id="222" w:name="_Toc184310333"/>
      <w:bookmarkEnd w:id="222"/>
      <w:bookmarkStart w:id="223" w:name="_Toc184308082"/>
      <w:bookmarkEnd w:id="223"/>
      <w:bookmarkStart w:id="224" w:name="_Toc184313298"/>
      <w:bookmarkEnd w:id="224"/>
      <w:bookmarkStart w:id="225" w:name="_Toc184312123"/>
      <w:bookmarkEnd w:id="225"/>
      <w:bookmarkStart w:id="226" w:name="_Toc184308042"/>
      <w:bookmarkEnd w:id="226"/>
      <w:bookmarkStart w:id="227" w:name="_Toc184314447"/>
      <w:bookmarkEnd w:id="227"/>
      <w:bookmarkStart w:id="228" w:name="_Toc184313245"/>
      <w:bookmarkEnd w:id="228"/>
      <w:bookmarkStart w:id="229" w:name="_Toc184314476"/>
      <w:bookmarkEnd w:id="229"/>
      <w:bookmarkStart w:id="230" w:name="_Toc184313300"/>
      <w:bookmarkEnd w:id="230"/>
      <w:bookmarkStart w:id="231" w:name="_Toc184312079"/>
      <w:bookmarkEnd w:id="231"/>
      <w:bookmarkStart w:id="232" w:name="_Toc184308047"/>
      <w:bookmarkEnd w:id="232"/>
      <w:bookmarkStart w:id="233" w:name="_Toc184312095"/>
      <w:bookmarkEnd w:id="233"/>
      <w:bookmarkStart w:id="234" w:name="_Toc184313305"/>
      <w:bookmarkEnd w:id="234"/>
      <w:bookmarkStart w:id="235" w:name="_Toc184313289"/>
      <w:bookmarkEnd w:id="235"/>
      <w:bookmarkStart w:id="236" w:name="_Toc184313283"/>
      <w:bookmarkEnd w:id="236"/>
      <w:bookmarkStart w:id="237" w:name="_Toc184310276"/>
      <w:bookmarkEnd w:id="237"/>
      <w:bookmarkStart w:id="238" w:name="_Toc184308053"/>
      <w:bookmarkEnd w:id="238"/>
      <w:bookmarkStart w:id="239" w:name="_Toc184312133"/>
      <w:bookmarkEnd w:id="239"/>
      <w:bookmarkStart w:id="240" w:name="_Toc184312088"/>
      <w:bookmarkEnd w:id="240"/>
      <w:bookmarkStart w:id="241" w:name="_Toc184308057"/>
      <w:bookmarkEnd w:id="241"/>
      <w:bookmarkStart w:id="242" w:name="_Toc184314426"/>
      <w:bookmarkEnd w:id="242"/>
      <w:bookmarkStart w:id="243" w:name="_Toc184308046"/>
      <w:bookmarkEnd w:id="243"/>
      <w:bookmarkStart w:id="244" w:name="_Toc184313265"/>
      <w:bookmarkEnd w:id="244"/>
      <w:bookmarkStart w:id="245" w:name="_Toc184308081"/>
      <w:bookmarkEnd w:id="245"/>
      <w:bookmarkStart w:id="246" w:name="_Toc184312126"/>
      <w:bookmarkEnd w:id="246"/>
      <w:bookmarkStart w:id="247" w:name="_Toc184310304"/>
      <w:bookmarkEnd w:id="247"/>
      <w:bookmarkStart w:id="248" w:name="_Toc184310341"/>
      <w:bookmarkEnd w:id="248"/>
      <w:bookmarkStart w:id="249" w:name="_Toc184308097"/>
      <w:bookmarkEnd w:id="249"/>
      <w:bookmarkStart w:id="250" w:name="_Toc184313262"/>
      <w:bookmarkEnd w:id="250"/>
      <w:bookmarkStart w:id="251" w:name="_Toc184310308"/>
      <w:bookmarkEnd w:id="251"/>
      <w:bookmarkStart w:id="252" w:name="_Toc184308049"/>
      <w:bookmarkEnd w:id="252"/>
      <w:bookmarkStart w:id="253" w:name="_Toc184310330"/>
      <w:bookmarkEnd w:id="253"/>
      <w:bookmarkStart w:id="254" w:name="_Toc184312087"/>
      <w:bookmarkEnd w:id="254"/>
      <w:bookmarkStart w:id="255" w:name="_Toc184313272"/>
      <w:bookmarkEnd w:id="255"/>
      <w:bookmarkStart w:id="256" w:name="_Toc184312114"/>
      <w:bookmarkEnd w:id="256"/>
      <w:bookmarkStart w:id="257" w:name="_Toc184310272"/>
      <w:bookmarkEnd w:id="257"/>
      <w:bookmarkStart w:id="258" w:name="_Toc184313293"/>
      <w:bookmarkEnd w:id="258"/>
      <w:bookmarkStart w:id="259" w:name="_Toc184308087"/>
      <w:bookmarkEnd w:id="259"/>
      <w:bookmarkStart w:id="260" w:name="_Toc184314453"/>
      <w:bookmarkEnd w:id="260"/>
      <w:bookmarkStart w:id="261" w:name="_Toc184308040"/>
      <w:bookmarkEnd w:id="261"/>
      <w:bookmarkStart w:id="262" w:name="_Toc184314410"/>
      <w:bookmarkEnd w:id="262"/>
      <w:bookmarkStart w:id="263" w:name="_Toc184313284"/>
      <w:bookmarkEnd w:id="263"/>
      <w:bookmarkStart w:id="264" w:name="_Toc184310312"/>
      <w:bookmarkEnd w:id="264"/>
      <w:bookmarkStart w:id="265" w:name="_Toc184312074"/>
      <w:bookmarkEnd w:id="265"/>
      <w:bookmarkStart w:id="266" w:name="_Toc184312075"/>
      <w:bookmarkEnd w:id="266"/>
      <w:bookmarkStart w:id="267" w:name="_Toc184313297"/>
      <w:bookmarkEnd w:id="267"/>
      <w:bookmarkStart w:id="268" w:name="_Toc184314467"/>
      <w:bookmarkEnd w:id="268"/>
      <w:bookmarkStart w:id="269" w:name="_Toc184310295"/>
      <w:bookmarkEnd w:id="269"/>
      <w:bookmarkStart w:id="270" w:name="_Toc184310284"/>
      <w:bookmarkEnd w:id="270"/>
      <w:bookmarkStart w:id="271" w:name="_Toc184312130"/>
      <w:bookmarkEnd w:id="271"/>
      <w:bookmarkStart w:id="272" w:name="_Toc184314459"/>
      <w:bookmarkEnd w:id="272"/>
      <w:bookmarkStart w:id="273" w:name="_Toc184313275"/>
      <w:bookmarkEnd w:id="273"/>
      <w:bookmarkStart w:id="274" w:name="_Toc184314446"/>
      <w:bookmarkEnd w:id="274"/>
      <w:bookmarkStart w:id="275" w:name="_Toc184310305"/>
      <w:bookmarkEnd w:id="275"/>
      <w:bookmarkStart w:id="276" w:name="_Toc184310326"/>
      <w:bookmarkEnd w:id="276"/>
      <w:bookmarkStart w:id="277" w:name="_Toc184314436"/>
      <w:bookmarkEnd w:id="277"/>
      <w:bookmarkStart w:id="278" w:name="_Toc184314464"/>
      <w:bookmarkEnd w:id="278"/>
      <w:bookmarkStart w:id="279" w:name="_Toc184312127"/>
      <w:bookmarkEnd w:id="279"/>
      <w:bookmarkStart w:id="280" w:name="_Toc184313299"/>
      <w:bookmarkEnd w:id="280"/>
      <w:bookmarkStart w:id="281" w:name="_Toc184310280"/>
      <w:bookmarkEnd w:id="281"/>
      <w:bookmarkStart w:id="282" w:name="_Toc184310299"/>
      <w:bookmarkEnd w:id="282"/>
      <w:bookmarkStart w:id="283" w:name="_Toc184312103"/>
      <w:bookmarkEnd w:id="283"/>
      <w:bookmarkStart w:id="284" w:name="_Toc184312128"/>
      <w:bookmarkEnd w:id="284"/>
      <w:bookmarkStart w:id="285" w:name="_Toc184310339"/>
      <w:bookmarkEnd w:id="285"/>
      <w:bookmarkStart w:id="286" w:name="_Toc184313309"/>
      <w:bookmarkEnd w:id="286"/>
      <w:bookmarkStart w:id="287" w:name="_Toc184310301"/>
      <w:bookmarkEnd w:id="287"/>
      <w:bookmarkStart w:id="288" w:name="_Toc184312072"/>
      <w:bookmarkEnd w:id="288"/>
      <w:bookmarkStart w:id="289" w:name="_Toc184310313"/>
      <w:bookmarkEnd w:id="289"/>
      <w:bookmarkStart w:id="290" w:name="_Toc184312106"/>
      <w:bookmarkEnd w:id="290"/>
      <w:bookmarkStart w:id="291" w:name="_Toc184310314"/>
      <w:bookmarkEnd w:id="291"/>
      <w:bookmarkStart w:id="292" w:name="_Toc184308072"/>
      <w:bookmarkEnd w:id="292"/>
      <w:bookmarkStart w:id="293" w:name="_Toc184308071"/>
      <w:bookmarkEnd w:id="293"/>
      <w:bookmarkStart w:id="294" w:name="_Toc184314421"/>
      <w:bookmarkEnd w:id="294"/>
      <w:bookmarkStart w:id="295" w:name="_Toc184308052"/>
      <w:bookmarkEnd w:id="295"/>
      <w:bookmarkStart w:id="296" w:name="_Toc184313306"/>
      <w:bookmarkEnd w:id="296"/>
      <w:bookmarkStart w:id="297" w:name="_Toc184312086"/>
      <w:bookmarkEnd w:id="297"/>
      <w:bookmarkStart w:id="298" w:name="_Toc184313285"/>
      <w:bookmarkEnd w:id="298"/>
      <w:bookmarkStart w:id="299" w:name="_Toc184314480"/>
      <w:bookmarkEnd w:id="299"/>
      <w:bookmarkStart w:id="300" w:name="_Toc184313304"/>
      <w:bookmarkEnd w:id="300"/>
      <w:bookmarkStart w:id="301" w:name="_Toc184314444"/>
      <w:bookmarkEnd w:id="301"/>
      <w:bookmarkStart w:id="302" w:name="_Toc184310325"/>
      <w:bookmarkEnd w:id="302"/>
      <w:bookmarkStart w:id="303" w:name="_Toc184308067"/>
      <w:bookmarkEnd w:id="303"/>
      <w:bookmarkStart w:id="304" w:name="_Toc184314420"/>
      <w:bookmarkEnd w:id="304"/>
      <w:bookmarkStart w:id="305" w:name="_Toc184314472"/>
      <w:bookmarkEnd w:id="305"/>
      <w:bookmarkStart w:id="306" w:name="_Toc184312092"/>
      <w:bookmarkEnd w:id="306"/>
      <w:bookmarkStart w:id="307" w:name="_Toc184310278"/>
      <w:bookmarkEnd w:id="307"/>
      <w:bookmarkStart w:id="308" w:name="_Toc184314458"/>
      <w:bookmarkEnd w:id="308"/>
      <w:bookmarkStart w:id="309" w:name="_Toc184308069"/>
      <w:bookmarkEnd w:id="309"/>
      <w:bookmarkStart w:id="310" w:name="_Toc184314465"/>
      <w:bookmarkEnd w:id="310"/>
      <w:bookmarkStart w:id="311" w:name="_Toc184314456"/>
      <w:bookmarkEnd w:id="311"/>
      <w:bookmarkStart w:id="312" w:name="_Toc184312139"/>
      <w:bookmarkEnd w:id="312"/>
      <w:bookmarkStart w:id="313" w:name="_Toc184312073"/>
      <w:bookmarkEnd w:id="313"/>
      <w:bookmarkStart w:id="314" w:name="_Toc184314422"/>
      <w:bookmarkEnd w:id="314"/>
      <w:bookmarkStart w:id="315" w:name="_Toc184314481"/>
      <w:bookmarkEnd w:id="315"/>
      <w:bookmarkStart w:id="316" w:name="_Toc184308076"/>
      <w:bookmarkEnd w:id="316"/>
      <w:bookmarkStart w:id="317" w:name="_Toc184314423"/>
      <w:bookmarkEnd w:id="317"/>
      <w:bookmarkStart w:id="318" w:name="_Toc184312138"/>
      <w:bookmarkEnd w:id="318"/>
      <w:bookmarkStart w:id="319" w:name="_Toc184312137"/>
      <w:bookmarkEnd w:id="319"/>
      <w:bookmarkStart w:id="320" w:name="_Toc184308099"/>
      <w:bookmarkEnd w:id="320"/>
      <w:bookmarkStart w:id="321" w:name="_Toc184313255"/>
      <w:bookmarkEnd w:id="321"/>
      <w:bookmarkStart w:id="322" w:name="_Toc184312108"/>
      <w:bookmarkEnd w:id="322"/>
      <w:bookmarkStart w:id="323" w:name="_Toc184313278"/>
      <w:bookmarkEnd w:id="323"/>
      <w:bookmarkStart w:id="324" w:name="_Toc184312076"/>
      <w:bookmarkEnd w:id="324"/>
      <w:bookmarkStart w:id="325" w:name="_Toc184312116"/>
      <w:bookmarkEnd w:id="325"/>
      <w:bookmarkStart w:id="326" w:name="_Toc184313251"/>
      <w:bookmarkEnd w:id="326"/>
      <w:bookmarkStart w:id="327" w:name="_Toc184310340"/>
      <w:bookmarkEnd w:id="327"/>
      <w:bookmarkStart w:id="328" w:name="_Toc184314414"/>
      <w:bookmarkEnd w:id="328"/>
      <w:bookmarkStart w:id="329" w:name="_Toc184313302"/>
      <w:bookmarkEnd w:id="329"/>
      <w:bookmarkStart w:id="330" w:name="_Toc184314430"/>
      <w:bookmarkEnd w:id="330"/>
      <w:bookmarkStart w:id="331" w:name="_Toc184310320"/>
      <w:bookmarkEnd w:id="331"/>
      <w:bookmarkStart w:id="332" w:name="_Toc184310281"/>
      <w:bookmarkEnd w:id="332"/>
      <w:bookmarkStart w:id="333" w:name="_Toc184310337"/>
      <w:bookmarkEnd w:id="333"/>
      <w:bookmarkStart w:id="334" w:name="_Toc184314440"/>
      <w:bookmarkEnd w:id="334"/>
      <w:bookmarkStart w:id="335" w:name="_Toc184310286"/>
      <w:bookmarkEnd w:id="335"/>
      <w:bookmarkStart w:id="336" w:name="_Toc184314482"/>
      <w:bookmarkEnd w:id="336"/>
      <w:bookmarkStart w:id="337" w:name="_Toc184308058"/>
      <w:bookmarkEnd w:id="337"/>
      <w:bookmarkStart w:id="338" w:name="_Toc184308064"/>
      <w:bookmarkEnd w:id="338"/>
      <w:bookmarkStart w:id="339" w:name="_Toc184313249"/>
      <w:bookmarkEnd w:id="339"/>
      <w:bookmarkStart w:id="340" w:name="_Toc184308062"/>
      <w:bookmarkEnd w:id="340"/>
      <w:bookmarkStart w:id="341" w:name="_Toc184308063"/>
      <w:bookmarkEnd w:id="341"/>
      <w:bookmarkStart w:id="342" w:name="_Toc184313254"/>
      <w:bookmarkEnd w:id="342"/>
      <w:bookmarkStart w:id="343" w:name="_Toc184308055"/>
      <w:bookmarkEnd w:id="343"/>
      <w:bookmarkStart w:id="344" w:name="_Toc184314412"/>
      <w:bookmarkEnd w:id="344"/>
      <w:bookmarkStart w:id="345" w:name="_Toc184314477"/>
      <w:bookmarkEnd w:id="345"/>
      <w:bookmarkStart w:id="346" w:name="_Toc184313308"/>
      <w:bookmarkEnd w:id="346"/>
      <w:bookmarkStart w:id="347" w:name="_Toc184313240"/>
      <w:bookmarkEnd w:id="347"/>
      <w:bookmarkStart w:id="348" w:name="_Toc184313268"/>
      <w:bookmarkEnd w:id="348"/>
      <w:bookmarkStart w:id="349" w:name="_Toc184308079"/>
      <w:bookmarkEnd w:id="349"/>
      <w:bookmarkStart w:id="350" w:name="_Toc184310318"/>
      <w:bookmarkEnd w:id="350"/>
      <w:bookmarkStart w:id="351" w:name="_Toc184310287"/>
      <w:bookmarkEnd w:id="351"/>
      <w:bookmarkStart w:id="352" w:name="_Toc184310328"/>
      <w:bookmarkEnd w:id="352"/>
      <w:bookmarkStart w:id="353" w:name="_Toc184310291"/>
      <w:bookmarkEnd w:id="353"/>
      <w:bookmarkStart w:id="354" w:name="_Toc184312107"/>
      <w:bookmarkEnd w:id="354"/>
      <w:bookmarkStart w:id="355" w:name="_Toc184314449"/>
      <w:bookmarkEnd w:id="355"/>
      <w:bookmarkStart w:id="356" w:name="_Toc184312111"/>
      <w:bookmarkEnd w:id="356"/>
      <w:bookmarkStart w:id="357" w:name="_Toc184310327"/>
      <w:bookmarkEnd w:id="357"/>
      <w:bookmarkStart w:id="358" w:name="_Toc184313288"/>
      <w:bookmarkEnd w:id="358"/>
      <w:bookmarkStart w:id="359" w:name="_Toc184314419"/>
      <w:bookmarkEnd w:id="359"/>
      <w:bookmarkStart w:id="360" w:name="_Toc184314431"/>
      <w:bookmarkEnd w:id="360"/>
      <w:bookmarkStart w:id="361" w:name="_Toc184313279"/>
      <w:bookmarkEnd w:id="361"/>
      <w:bookmarkStart w:id="362" w:name="_Toc184313248"/>
      <w:bookmarkEnd w:id="362"/>
      <w:bookmarkStart w:id="363" w:name="_Toc184312077"/>
      <w:bookmarkEnd w:id="363"/>
      <w:bookmarkStart w:id="364" w:name="_Toc184313290"/>
      <w:bookmarkEnd w:id="364"/>
      <w:bookmarkStart w:id="365" w:name="_Toc184313246"/>
      <w:bookmarkEnd w:id="365"/>
      <w:bookmarkStart w:id="366" w:name="_Toc184308089"/>
      <w:bookmarkEnd w:id="366"/>
      <w:bookmarkStart w:id="367" w:name="_Toc184310338"/>
      <w:bookmarkEnd w:id="367"/>
      <w:bookmarkStart w:id="368" w:name="_Toc184313242"/>
      <w:bookmarkEnd w:id="368"/>
      <w:bookmarkStart w:id="369" w:name="_Toc184312084"/>
      <w:bookmarkEnd w:id="369"/>
      <w:bookmarkStart w:id="370" w:name="_Toc184314432"/>
      <w:bookmarkEnd w:id="370"/>
      <w:bookmarkStart w:id="371" w:name="_Toc184313260"/>
      <w:bookmarkEnd w:id="371"/>
      <w:bookmarkStart w:id="372" w:name="_Toc184312071"/>
      <w:bookmarkEnd w:id="372"/>
      <w:bookmarkStart w:id="373" w:name="_Toc184308041"/>
      <w:bookmarkEnd w:id="373"/>
      <w:bookmarkStart w:id="374" w:name="_Toc184310344"/>
      <w:bookmarkEnd w:id="374"/>
      <w:bookmarkStart w:id="375" w:name="_Toc184310309"/>
      <w:bookmarkEnd w:id="375"/>
      <w:bookmarkStart w:id="376" w:name="_Toc184314478"/>
      <w:bookmarkEnd w:id="376"/>
      <w:bookmarkStart w:id="377" w:name="_Toc184312093"/>
      <w:bookmarkEnd w:id="377"/>
      <w:bookmarkStart w:id="378" w:name="_Toc184310336"/>
      <w:bookmarkEnd w:id="378"/>
      <w:bookmarkStart w:id="379" w:name="_Toc184308043"/>
      <w:bookmarkEnd w:id="379"/>
      <w:bookmarkStart w:id="380" w:name="_Toc184314429"/>
      <w:bookmarkEnd w:id="380"/>
      <w:bookmarkStart w:id="381" w:name="_Toc184313287"/>
      <w:bookmarkEnd w:id="381"/>
      <w:bookmarkStart w:id="382" w:name="_Toc184314438"/>
      <w:bookmarkEnd w:id="382"/>
      <w:bookmarkStart w:id="383" w:name="_Toc184310274"/>
      <w:bookmarkEnd w:id="383"/>
      <w:bookmarkStart w:id="384" w:name="_Toc184308105"/>
      <w:bookmarkEnd w:id="384"/>
      <w:bookmarkStart w:id="385" w:name="_Toc184314411"/>
      <w:bookmarkEnd w:id="385"/>
      <w:bookmarkStart w:id="386" w:name="_Toc184314455"/>
      <w:bookmarkEnd w:id="386"/>
      <w:bookmarkStart w:id="387" w:name="_Toc184312091"/>
      <w:bookmarkEnd w:id="387"/>
      <w:r>
        <w:rPr>
          <w:rFonts w:hint="eastAsia" w:ascii="宋体" w:hAnsi="宋体" w:eastAsia="宋体" w:cs="宋体"/>
          <w:b/>
          <w:color w:val="auto"/>
          <w:sz w:val="36"/>
          <w:szCs w:val="36"/>
          <w:highlight w:val="none"/>
        </w:rPr>
        <w:t>评审方法</w:t>
      </w:r>
    </w:p>
    <w:p>
      <w:pPr>
        <w:adjustRightInd w:val="0"/>
        <w:snapToGrid w:val="0"/>
        <w:spacing w:line="460" w:lineRule="exact"/>
        <w:ind w:firstLine="480" w:firstLineChars="200"/>
        <w:rPr>
          <w:rFonts w:hint="eastAsia" w:ascii="宋体" w:hAnsi="宋体" w:eastAsia="宋体" w:cs="宋体"/>
          <w:color w:val="auto"/>
          <w:sz w:val="24"/>
          <w:highlight w:val="none"/>
        </w:rPr>
      </w:pP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招标投标法》《中华人民共和国招标投标法实施条例》，参照《建德市市属国有企业非生产经营货物服务采购管理工作指引》以及建德市企采等相关规定，结合本项目的实际情况，制定本评审办法。</w:t>
      </w:r>
    </w:p>
    <w:p>
      <w:pPr>
        <w:adjustRightInd w:val="0"/>
        <w:snapToGrid w:val="0"/>
        <w:spacing w:line="4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一、总则</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工作遵循公正、公平、科学、择优的原则，询价小组将本着认真、公正、诚实、廉洁的精神，进行评审工作，择优推荐成交候选人。在评审期间，询价小组成员及相关工作人员必须严格遵守保密规定，不得泄露评审的有关情况。</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询价小组成员对需要共同认定的事项存在争议的，应当按照少数服从多数的原则作出结论。持不同意见的询价小组成员应当在评审报告上签署不同意见及理由，否则视为同意评审报告。</w:t>
      </w:r>
    </w:p>
    <w:p>
      <w:pPr>
        <w:adjustRightInd w:val="0"/>
        <w:snapToGrid w:val="0"/>
        <w:spacing w:line="4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二、评审组织</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询价小组由采购人代表和评审专家共3人及以上单数组成，其中评审专家人数不得少于询价小组成员总数的2/3。达到公开招标数额标准的项目，询价小组成员应当由5人（含）以上单数组成。</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评审工作由</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依法组建的询价小组负责。询价小组负责审标、询标、评审等工作，并向采购人提出评审意见和评审报告。</w:t>
      </w:r>
    </w:p>
    <w:p>
      <w:pPr>
        <w:adjustRightInd w:val="0"/>
        <w:snapToGrid w:val="0"/>
        <w:spacing w:line="4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三、评审纪律</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1.评审是采购工作的重要环节，评审工作在询价小组内独立进行。询价小组将按照评审原则的要求，公正、平等地对待所有供应商。</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2.所有询价小组应忠于职守、廉洁自律、秉公办事、不徇私情。</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3.询价小组不得接受或参加供应商或与其有关的单位、组织或个人的有碍公务的宴请、娱乐活动等，不得以任何形式弄虚作假。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4.评审期间，询价小组成员不得随意出入评审地点、与外界通讯、会客等。</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5.在询价响应文件的审查、澄清、评价和比较以及授予合同的过程中，供应商对采购人、</w:t>
      </w:r>
      <w:r>
        <w:rPr>
          <w:rFonts w:hint="eastAsia" w:ascii="宋体" w:hAnsi="宋体" w:eastAsia="宋体" w:cs="宋体"/>
          <w:snapToGrid w:val="0"/>
          <w:color w:val="auto"/>
          <w:kern w:val="0"/>
          <w:sz w:val="24"/>
          <w:highlight w:val="none"/>
          <w:lang w:eastAsia="zh-CN"/>
        </w:rPr>
        <w:t>采购代理机构</w:t>
      </w:r>
      <w:r>
        <w:rPr>
          <w:rFonts w:hint="eastAsia" w:ascii="宋体" w:hAnsi="宋体" w:eastAsia="宋体" w:cs="宋体"/>
          <w:snapToGrid w:val="0"/>
          <w:color w:val="auto"/>
          <w:kern w:val="0"/>
          <w:sz w:val="24"/>
          <w:highlight w:val="none"/>
        </w:rPr>
        <w:t>人员及询价小组成员施加影响的任何行为，都将导致被取消询价响应资格。</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6.为保证评审的公正性，在评审过程中，询价小组成员不得与供应商或与成交结果有利害关系的人进行私下接触。在评审工作结束后，凡与询价情况有接触的任何人，不得将询价情况扩散出询价小组以外。</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7.询价过程中，询价小组成员对供应商的优劣情况，以及认为差异较大的情况等，应以书面意见作出真实、专业、诚恳负责的表述，不得违背客观、公正的原则。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8.评审结束后，询价小组成员应将全部资料整理上交采购人，严禁将询价过程中的任何资料带出询价现场向供应商或其他单位提供。</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9.在成交结果公布前应对询价小组成员名单予以保密。</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10.询价小组对各供应商的商业秘密予以保密。</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11.询价小组成员应当客观、公正地履行职责，遵守职业道德，对所提出的评审意见承担个人责任。</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12.在整个询价过程中，供应商企图影响采购结果的任何活动，可能导致其询价响应失败。如有违法行为，将依法追究其法律责任。</w:t>
      </w:r>
    </w:p>
    <w:p>
      <w:pPr>
        <w:adjustRightInd w:val="0"/>
        <w:snapToGrid w:val="0"/>
        <w:spacing w:line="460" w:lineRule="exact"/>
        <w:ind w:firstLine="482" w:firstLineChars="200"/>
        <w:rPr>
          <w:rFonts w:hint="eastAsia" w:ascii="宋体" w:hAnsi="宋体" w:eastAsia="宋体" w:cs="宋体"/>
          <w:snapToGrid w:val="0"/>
          <w:color w:val="auto"/>
          <w:kern w:val="0"/>
          <w:sz w:val="24"/>
          <w:highlight w:val="none"/>
        </w:rPr>
      </w:pPr>
      <w:r>
        <w:rPr>
          <w:rFonts w:hint="eastAsia" w:ascii="宋体" w:hAnsi="宋体" w:eastAsia="宋体" w:cs="宋体"/>
          <w:b/>
          <w:bCs/>
          <w:color w:val="auto"/>
          <w:sz w:val="24"/>
          <w:highlight w:val="none"/>
        </w:rPr>
        <w:t>四、询价程序</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1.熟悉采购文件和评审办法。</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2.采购组织机构按照采购文件规定的时间、地点及程序组织评审。评审程序如下：</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1）开启评审场地的录音录像采集设备，并确保其正常运行。</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2）核验出席评审活动现场的询价小组各成员和相关监督人员身份，并要求其分别登记、签到，按规定统一收缴、保存其通讯工具，无关人员一律拒绝其进入评审现场。</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3）介绍评审现场的人员情况，宣布评审工作纪律，告知询价小组应当回避情形；组织推选询价小组组长。</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4）通报报名参加本项目采购的供应商名单及资格预审情况（如有），宣读最终提交采购响应文件的供应商名单，组织询价小组各位成员签订《</w:t>
      </w:r>
      <w:r>
        <w:rPr>
          <w:rFonts w:hint="eastAsia" w:ascii="宋体" w:hAnsi="宋体" w:eastAsia="宋体" w:cs="宋体"/>
          <w:color w:val="auto"/>
          <w:sz w:val="24"/>
          <w:highlight w:val="none"/>
          <w:lang w:eastAsia="zh-CN"/>
        </w:rPr>
        <w:t>国有企业采购</w:t>
      </w:r>
      <w:r>
        <w:rPr>
          <w:rFonts w:hint="eastAsia" w:ascii="宋体" w:hAnsi="宋体" w:eastAsia="宋体" w:cs="宋体"/>
          <w:color w:val="auto"/>
          <w:sz w:val="24"/>
          <w:highlight w:val="none"/>
        </w:rPr>
        <w:t>评审人员廉洁自律承诺书》。</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5）根据需要简要介绍采购文件（含补充文件）制定及质疑答复情况、按书面陈述项目基本情况及评审工作需注意事项等。</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6）询价小组组长组织询价小组独立评审。询价小组对拟认定为采购响应文件无效的，应组织相关供应商代表进行陈述、澄清或申辩。</w:t>
      </w:r>
    </w:p>
    <w:p>
      <w:pPr>
        <w:pStyle w:val="11"/>
        <w:spacing w:line="360" w:lineRule="auto"/>
        <w:ind w:left="954" w:leftChars="226" w:hanging="479"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有下列情形之一的，响应无效：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A.供应商不具备询价文件中规定的资格要求的（供应商未提供有效的资格文件的，视为供应商不具备询价文件中规定的资格要求）；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B.响应文件未按照询价文件要求签署、盖章的；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C.响应文件含有采购人不能接受的附加条件的；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D</w:t>
      </w:r>
      <w:r>
        <w:rPr>
          <w:rFonts w:hint="eastAsia" w:ascii="宋体" w:hAnsi="宋体" w:eastAsia="宋体" w:cs="宋体"/>
          <w:color w:val="auto"/>
          <w:kern w:val="0"/>
          <w:sz w:val="24"/>
          <w:highlight w:val="none"/>
        </w:rPr>
        <w:t>.响应文件中承诺的响应有效期少于询价文件中载明的投标有效期的；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响应文件出现不是唯一的、有选择性响应报价的</w:t>
      </w:r>
      <w:r>
        <w:rPr>
          <w:rFonts w:hint="eastAsia" w:ascii="宋体" w:hAnsi="宋体" w:eastAsia="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E</w:t>
      </w:r>
      <w:r>
        <w:rPr>
          <w:rFonts w:hint="eastAsia" w:ascii="宋体" w:hAnsi="宋体" w:eastAsia="宋体" w:cs="宋体"/>
          <w:color w:val="auto"/>
          <w:kern w:val="0"/>
          <w:sz w:val="24"/>
          <w:highlight w:val="none"/>
        </w:rPr>
        <w:t>.响应报价超过询价文件中规定的预算金额或者最高限价的</w:t>
      </w:r>
      <w:r>
        <w:rPr>
          <w:rFonts w:hint="eastAsia" w:ascii="宋体" w:hAnsi="宋体" w:eastAsia="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F</w:t>
      </w:r>
      <w:r>
        <w:rPr>
          <w:rFonts w:hint="eastAsia" w:ascii="宋体" w:hAnsi="宋体" w:eastAsia="宋体" w:cs="宋体"/>
          <w:color w:val="auto"/>
          <w:kern w:val="0"/>
          <w:sz w:val="24"/>
          <w:highlight w:val="none"/>
        </w:rPr>
        <w:t>.报价明显低于其他通过符合性审查供应商的报价，有可能影响产品质量或者不能诚信履约的，未能按要求提供书面说明或者提交相关证明材料，不能证明其报价合理性的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r>
        <w:rPr>
          <w:rFonts w:hint="eastAsia" w:ascii="宋体" w:hAnsi="宋体" w:cs="宋体"/>
          <w:b/>
          <w:bCs/>
          <w:color w:val="auto"/>
          <w:kern w:val="0"/>
          <w:sz w:val="24"/>
          <w:highlight w:val="none"/>
        </w:rPr>
        <w:t>如该项目设有招标风险控制价的，于报价文件满足招标文件全部实质性要求的供应商平均报价的90%作无效投标处理。</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G</w:t>
      </w:r>
      <w:r>
        <w:rPr>
          <w:rFonts w:hint="eastAsia" w:ascii="宋体" w:hAnsi="宋体" w:eastAsia="宋体" w:cs="宋体"/>
          <w:color w:val="auto"/>
          <w:kern w:val="0"/>
          <w:sz w:val="24"/>
          <w:highlight w:val="none"/>
        </w:rPr>
        <w:t>.供应商对根据修正原则修正后的报价不确认的；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H</w:t>
      </w:r>
      <w:r>
        <w:rPr>
          <w:rFonts w:hint="eastAsia" w:ascii="宋体" w:hAnsi="宋体" w:eastAsia="宋体" w:cs="宋体"/>
          <w:color w:val="auto"/>
          <w:kern w:val="0"/>
          <w:sz w:val="24"/>
          <w:highlight w:val="none"/>
        </w:rPr>
        <w:t>.供应商提供虚假材料成交的；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I</w:t>
      </w:r>
      <w:r>
        <w:rPr>
          <w:rFonts w:hint="eastAsia" w:ascii="宋体" w:hAnsi="宋体" w:eastAsia="宋体" w:cs="宋体"/>
          <w:color w:val="auto"/>
          <w:kern w:val="0"/>
          <w:sz w:val="24"/>
          <w:highlight w:val="none"/>
        </w:rPr>
        <w:t>.供应商有恶意串通、妨碍其他供应商的竞争行为、损害采购人或者其他供应商的合法权益情形的；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J</w:t>
      </w:r>
      <w:r>
        <w:rPr>
          <w:rFonts w:hint="eastAsia" w:ascii="宋体" w:hAnsi="宋体" w:eastAsia="宋体" w:cs="宋体"/>
          <w:color w:val="auto"/>
          <w:kern w:val="0"/>
          <w:sz w:val="24"/>
          <w:highlight w:val="none"/>
        </w:rPr>
        <w:t xml:space="preserve">.供应商仅提交备份响应文件，未在电子交易平台传输递交响应文件的，响应无效； </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K</w:t>
      </w:r>
      <w:r>
        <w:rPr>
          <w:rFonts w:hint="eastAsia" w:ascii="宋体" w:hAnsi="宋体" w:eastAsia="宋体" w:cs="宋体"/>
          <w:color w:val="auto"/>
          <w:kern w:val="0"/>
          <w:sz w:val="24"/>
          <w:highlight w:val="none"/>
        </w:rPr>
        <w:t>.响应文件不满足询价文件</w:t>
      </w:r>
      <w:r>
        <w:rPr>
          <w:rFonts w:hint="eastAsia" w:ascii="宋体" w:hAnsi="宋体" w:eastAsia="宋体" w:cs="宋体"/>
          <w:color w:val="auto"/>
          <w:kern w:val="0"/>
          <w:sz w:val="24"/>
          <w:highlight w:val="none"/>
          <w:lang w:eastAsia="zh-CN"/>
        </w:rPr>
        <w:t>的其他</w:t>
      </w:r>
      <w:r>
        <w:rPr>
          <w:rFonts w:hint="eastAsia" w:ascii="宋体" w:hAnsi="宋体" w:eastAsia="宋体" w:cs="宋体"/>
          <w:color w:val="auto"/>
          <w:kern w:val="0"/>
          <w:sz w:val="24"/>
          <w:highlight w:val="none"/>
        </w:rPr>
        <w:t>实质性要求的；</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cs="宋体"/>
          <w:b/>
          <w:bCs/>
          <w:color w:val="auto"/>
          <w:kern w:val="0"/>
          <w:sz w:val="24"/>
          <w:highlight w:val="none"/>
          <w:lang w:val="en-US" w:eastAsia="zh-CN"/>
        </w:rPr>
        <w:t>L.</w:t>
      </w:r>
      <w:r>
        <w:rPr>
          <w:rFonts w:hint="eastAsia" w:ascii="宋体" w:hAnsi="宋体" w:cs="宋体"/>
          <w:b/>
          <w:bCs/>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M</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法律法规</w:t>
      </w:r>
      <w:r>
        <w:rPr>
          <w:rFonts w:hint="eastAsia" w:ascii="宋体" w:hAnsi="宋体" w:eastAsia="宋体" w:cs="宋体"/>
          <w:color w:val="auto"/>
          <w:kern w:val="0"/>
          <w:sz w:val="24"/>
          <w:highlight w:val="none"/>
        </w:rPr>
        <w:t>、规章（适用本市的）及省级以上规范性文件（适用本市的）规定的其他无效情形。</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授权代表对澄清、说明或者补正内容未签字确认的，将自行承担由此可能导致的对其不利的评审结果，询价小组按少数服从多数原则对相关内容进行评判。</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7）询价小组根据询价细则，推荐成交候选人。</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3.起草评审报告，所有询价小组须在评审报告上签字确认。</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pPr>
        <w:adjustRightInd w:val="0"/>
        <w:snapToGrid w:val="0"/>
        <w:spacing w:line="460" w:lineRule="exact"/>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评审报告是根据</w:t>
      </w:r>
      <w:r>
        <w:rPr>
          <w:rFonts w:hint="eastAsia" w:ascii="宋体" w:hAnsi="宋体" w:eastAsia="宋体" w:cs="宋体"/>
          <w:color w:val="auto"/>
          <w:sz w:val="24"/>
          <w:highlight w:val="none"/>
        </w:rPr>
        <w:t>询价小组</w:t>
      </w:r>
      <w:r>
        <w:rPr>
          <w:rFonts w:hint="eastAsia" w:ascii="宋体" w:hAnsi="宋体" w:eastAsia="宋体" w:cs="宋体"/>
          <w:snapToGrid w:val="0"/>
          <w:color w:val="auto"/>
          <w:kern w:val="0"/>
          <w:sz w:val="24"/>
          <w:highlight w:val="none"/>
        </w:rPr>
        <w:t>签字的原始评审记录和评审结果编写的报告，其主要内容包括：</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0"/>
          <w:sz w:val="24"/>
          <w:highlight w:val="none"/>
        </w:rPr>
        <w:t>1）</w:t>
      </w:r>
      <w:r>
        <w:rPr>
          <w:rFonts w:hint="eastAsia" w:ascii="宋体" w:hAnsi="宋体" w:eastAsia="宋体" w:cs="宋体"/>
          <w:color w:val="auto"/>
          <w:sz w:val="24"/>
          <w:highlight w:val="none"/>
        </w:rPr>
        <w:t>采购项目基本情况：采购组织机构，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2）评审小组组成；</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3）评审方法和标准；</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4）评审情况及说明；</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5）评审结果和成交候选人排序；</w:t>
      </w:r>
    </w:p>
    <w:p>
      <w:pPr>
        <w:adjustRightInd w:val="0"/>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6）询价小组的授标建议。</w:t>
      </w:r>
    </w:p>
    <w:p>
      <w:pPr>
        <w:adjustRightInd w:val="0"/>
        <w:snapToGrid w:val="0"/>
        <w:spacing w:line="4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五、询价细则</w:t>
      </w:r>
    </w:p>
    <w:p>
      <w:pPr>
        <w:widowControl/>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1.评审办法：</w:t>
      </w:r>
      <w:r>
        <w:rPr>
          <w:rFonts w:hint="eastAsia" w:ascii="宋体" w:hAnsi="宋体" w:eastAsia="宋体" w:cs="宋体"/>
          <w:color w:val="auto"/>
          <w:sz w:val="24"/>
          <w:highlight w:val="none"/>
        </w:rPr>
        <w:t>询价小组应当从质量和服务均能满足采购文件实质性响应要求的供应商中，按照报价由低到高的顺序提出成交候选人，并编写评审报告。</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多家供应商提供相同品牌产品（单一产品采购项目中的该产品或者非单一产品采购项目的核心产品）且通过资格审查、符合性审查的不同供应商参加同一合同项下响应的，按一家供应商计算，报价最低的同品牌供应商获得成交人推荐资格；报价相同的，采取随机抽取方式确定，其他同品牌供应商不作为成交候选人。</w:t>
      </w:r>
    </w:p>
    <w:p>
      <w:pPr>
        <w:pStyle w:val="11"/>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3.</w:t>
      </w:r>
      <w:r>
        <w:rPr>
          <w:rFonts w:hint="eastAsia" w:ascii="宋体" w:hAnsi="宋体" w:eastAsia="宋体" w:cs="宋体"/>
          <w:color w:val="auto"/>
          <w:highlight w:val="none"/>
        </w:rPr>
        <w:t>出现下列情形之一的，采购人或者采购代理机构应当终止询价采购活动，发布项目终止公告并说明原因，重新开展采购活动：</w:t>
      </w:r>
    </w:p>
    <w:p>
      <w:pPr>
        <w:pStyle w:val="11"/>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3.1因情况变化，不再符合规定的询价采购方式适用情形的；</w:t>
      </w:r>
    </w:p>
    <w:p>
      <w:pPr>
        <w:pStyle w:val="11"/>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3.2出现影响采购公正的违法、违规行为的；</w:t>
      </w:r>
    </w:p>
    <w:p>
      <w:pPr>
        <w:pStyle w:val="11"/>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3.3在采购过程中符合竞争要求的供应商或者报价未超过采购预算的供应商不足3家的。</w:t>
      </w:r>
    </w:p>
    <w:p>
      <w:pPr>
        <w:pStyle w:val="3"/>
        <w:rPr>
          <w:rFonts w:hint="eastAsia" w:ascii="宋体" w:hAnsi="宋体" w:eastAsia="宋体" w:cs="宋体"/>
          <w:color w:val="auto"/>
          <w:highlight w:val="none"/>
        </w:rPr>
      </w:pPr>
    </w:p>
    <w:p>
      <w:pPr>
        <w:widowControl/>
        <w:snapToGrid w:val="0"/>
        <w:spacing w:line="460" w:lineRule="exact"/>
        <w:ind w:firstLine="480" w:firstLineChars="200"/>
        <w:rPr>
          <w:rFonts w:hint="eastAsia" w:ascii="宋体" w:hAnsi="宋体" w:eastAsia="宋体" w:cs="宋体"/>
          <w:color w:val="auto"/>
          <w:kern w:val="0"/>
          <w:sz w:val="24"/>
          <w:highlight w:val="none"/>
        </w:rPr>
        <w:sectPr>
          <w:headerReference r:id="rId16" w:type="default"/>
          <w:footerReference r:id="rId17" w:type="default"/>
          <w:pgSz w:w="11906" w:h="16838"/>
          <w:pgMar w:top="1247" w:right="1418" w:bottom="1247" w:left="1588" w:header="851" w:footer="992" w:gutter="0"/>
          <w:cols w:space="720" w:num="1"/>
          <w:docGrid w:type="lines" w:linePitch="312" w:charSpace="0"/>
        </w:sectPr>
      </w:pPr>
    </w:p>
    <w:p>
      <w:pPr>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pStyle w:val="15"/>
        <w:snapToGrid w:val="0"/>
        <w:spacing w:line="312" w:lineRule="auto"/>
        <w:jc w:val="center"/>
        <w:rPr>
          <w:rFonts w:hint="eastAsia" w:hAnsi="宋体" w:cs="宋体"/>
          <w:b/>
          <w:color w:val="auto"/>
          <w:sz w:val="30"/>
          <w:highlight w:val="none"/>
        </w:rPr>
      </w:pPr>
      <w:r>
        <w:rPr>
          <w:rFonts w:hint="eastAsia" w:hAnsi="宋体" w:cs="宋体"/>
          <w:b/>
          <w:color w:val="auto"/>
          <w:sz w:val="24"/>
          <w:szCs w:val="24"/>
          <w:highlight w:val="none"/>
        </w:rPr>
        <w:t>（本合同为合同样稿，最终稿由三方协商后确定）</w:t>
      </w:r>
    </w:p>
    <w:p>
      <w:pPr>
        <w:pStyle w:val="15"/>
        <w:snapToGrid w:val="0"/>
        <w:spacing w:line="312" w:lineRule="auto"/>
        <w:jc w:val="center"/>
        <w:rPr>
          <w:rFonts w:hint="eastAsia" w:hAnsi="宋体" w:cs="宋体"/>
          <w:color w:val="auto"/>
          <w:kern w:val="0"/>
          <w:sz w:val="24"/>
          <w:highlight w:val="none"/>
        </w:rPr>
      </w:pPr>
      <w:r>
        <w:rPr>
          <w:rFonts w:hint="eastAsia" w:hAnsi="宋体" w:cs="宋体"/>
          <w:b/>
          <w:color w:val="auto"/>
          <w:sz w:val="24"/>
          <w:szCs w:val="24"/>
          <w:highlight w:val="none"/>
        </w:rPr>
        <w:t xml:space="preserve">合同编号：    </w:t>
      </w:r>
    </w:p>
    <w:p>
      <w:pPr>
        <w:pStyle w:val="15"/>
        <w:snapToGrid w:val="0"/>
        <w:spacing w:line="312" w:lineRule="auto"/>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甲方（使用方）：</w:t>
      </w:r>
      <w:r>
        <w:rPr>
          <w:rFonts w:hint="eastAsia" w:hAnsi="宋体" w:cs="宋体"/>
          <w:b/>
          <w:color w:val="auto"/>
          <w:sz w:val="24"/>
          <w:szCs w:val="24"/>
          <w:highlight w:val="none"/>
          <w:lang w:eastAsia="zh-CN"/>
        </w:rPr>
        <w:t>杭州建德经开建设有限公司</w:t>
      </w:r>
    </w:p>
    <w:p>
      <w:pPr>
        <w:pStyle w:val="15"/>
        <w:snapToGrid w:val="0"/>
        <w:spacing w:line="312" w:lineRule="auto"/>
        <w:rPr>
          <w:rFonts w:hint="eastAsia" w:hAnsi="宋体" w:cs="宋体"/>
          <w:b/>
          <w:color w:val="auto"/>
          <w:sz w:val="24"/>
          <w:szCs w:val="24"/>
          <w:highlight w:val="none"/>
        </w:rPr>
      </w:pPr>
      <w:r>
        <w:rPr>
          <w:rFonts w:hint="eastAsia" w:hAnsi="宋体" w:cs="宋体"/>
          <w:b/>
          <w:color w:val="auto"/>
          <w:sz w:val="24"/>
          <w:szCs w:val="24"/>
          <w:highlight w:val="none"/>
        </w:rPr>
        <w:t>乙方（供应商）:</w:t>
      </w:r>
    </w:p>
    <w:p>
      <w:pPr>
        <w:pStyle w:val="15"/>
        <w:snapToGrid w:val="0"/>
        <w:spacing w:line="312" w:lineRule="auto"/>
        <w:rPr>
          <w:rFonts w:hint="eastAsia" w:hAnsi="宋体"/>
          <w:b/>
          <w:bCs/>
          <w:color w:val="auto"/>
          <w:sz w:val="24"/>
          <w:szCs w:val="24"/>
          <w:highlight w:val="none"/>
        </w:rPr>
      </w:pPr>
      <w:r>
        <w:rPr>
          <w:rFonts w:hint="eastAsia" w:hAnsi="宋体" w:cs="宋体"/>
          <w:b/>
          <w:color w:val="auto"/>
          <w:sz w:val="24"/>
          <w:szCs w:val="24"/>
          <w:highlight w:val="none"/>
        </w:rPr>
        <w:t>见证方（代理机构）：杭州欧方工程管理有限公司</w:t>
      </w:r>
    </w:p>
    <w:p>
      <w:pPr>
        <w:pStyle w:val="15"/>
        <w:snapToGrid w:val="0"/>
        <w:spacing w:line="312" w:lineRule="auto"/>
        <w:rPr>
          <w:rFonts w:hint="eastAsia" w:hAnsi="宋体" w:cs="宋体"/>
          <w:color w:val="auto"/>
          <w:sz w:val="24"/>
          <w:szCs w:val="24"/>
          <w:highlight w:val="none"/>
        </w:rPr>
      </w:pPr>
    </w:p>
    <w:p>
      <w:pPr>
        <w:pStyle w:val="15"/>
        <w:snapToGrid w:val="0"/>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根据《中华人民共和国民法典》的规定，经</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eastAsia="zh-CN"/>
        </w:rPr>
        <w:t>询价招标，</w:t>
      </w:r>
      <w:r>
        <w:rPr>
          <w:rFonts w:hint="eastAsia" w:hAnsi="宋体" w:cs="宋体"/>
          <w:color w:val="auto"/>
          <w:sz w:val="24"/>
          <w:szCs w:val="24"/>
          <w:highlight w:val="none"/>
        </w:rPr>
        <w:t>确定乙方为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（项目全称）的中标供应商。为明确双方的权利和义务，经甲乙双方协商达成合同如下：</w:t>
      </w:r>
    </w:p>
    <w:p>
      <w:pPr>
        <w:tabs>
          <w:tab w:val="left" w:pos="5500"/>
        </w:tabs>
        <w:autoSpaceDE w:val="0"/>
        <w:adjustRightInd w:val="0"/>
        <w:spacing w:line="480" w:lineRule="exact"/>
        <w:ind w:firstLine="236" w:firstLineChars="98"/>
        <w:rPr>
          <w:rFonts w:hint="eastAsia" w:ascii="宋体" w:hAnsi="宋体" w:eastAsia="宋体" w:cs="宋体"/>
          <w:color w:val="auto"/>
          <w:kern w:val="0"/>
          <w:sz w:val="24"/>
          <w:szCs w:val="24"/>
          <w:highlight w:val="none"/>
          <w:lang w:eastAsia="zh-CN"/>
        </w:rPr>
      </w:pPr>
      <w:r>
        <w:rPr>
          <w:rFonts w:hint="eastAsia" w:ascii="宋体" w:hAnsi="宋体" w:cs="宋体"/>
          <w:b/>
          <w:bCs/>
          <w:color w:val="auto"/>
          <w:kern w:val="0"/>
          <w:sz w:val="24"/>
          <w:szCs w:val="24"/>
          <w:highlight w:val="none"/>
        </w:rPr>
        <w:t>第一条：</w:t>
      </w:r>
      <w:r>
        <w:rPr>
          <w:rFonts w:hint="eastAsia" w:ascii="宋体" w:hAnsi="宋体" w:cs="宋体"/>
          <w:b/>
          <w:bCs/>
          <w:color w:val="auto"/>
          <w:kern w:val="0"/>
          <w:sz w:val="24"/>
          <w:szCs w:val="24"/>
          <w:highlight w:val="none"/>
          <w:lang w:eastAsia="zh-CN"/>
        </w:rPr>
        <w:t>采购</w:t>
      </w:r>
      <w:r>
        <w:rPr>
          <w:rFonts w:hint="eastAsia" w:ascii="宋体" w:hAnsi="宋体" w:cs="宋体"/>
          <w:b/>
          <w:bCs/>
          <w:color w:val="auto"/>
          <w:kern w:val="0"/>
          <w:sz w:val="24"/>
          <w:szCs w:val="24"/>
          <w:highlight w:val="none"/>
        </w:rPr>
        <w:t>内容、数量、</w:t>
      </w:r>
      <w:r>
        <w:rPr>
          <w:rFonts w:hint="eastAsia" w:ascii="宋体" w:hAnsi="宋体" w:cs="宋体"/>
          <w:b/>
          <w:bCs/>
          <w:color w:val="auto"/>
          <w:kern w:val="0"/>
          <w:sz w:val="24"/>
          <w:szCs w:val="24"/>
          <w:highlight w:val="none"/>
          <w:lang w:eastAsia="zh-CN"/>
        </w:rPr>
        <w:t>报价</w:t>
      </w:r>
    </w:p>
    <w:tbl>
      <w:tblPr>
        <w:tblStyle w:val="25"/>
        <w:tblW w:w="8972" w:type="dxa"/>
        <w:tblInd w:w="3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7"/>
        <w:gridCol w:w="1804"/>
        <w:gridCol w:w="1702"/>
        <w:gridCol w:w="871"/>
        <w:gridCol w:w="1228"/>
        <w:gridCol w:w="1626"/>
        <w:gridCol w:w="1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897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40"/>
                <w:szCs w:val="40"/>
                <w:highlight w:val="none"/>
                <w:u w:val="none"/>
                <w:lang w:val="en-US" w:eastAsia="zh-CN" w:bidi="ar"/>
              </w:rPr>
            </w:pPr>
            <w:r>
              <w:rPr>
                <w:rFonts w:hint="eastAsia" w:ascii="宋体" w:hAnsi="宋体" w:eastAsia="宋体" w:cs="宋体"/>
                <w:b/>
                <w:bCs/>
                <w:i w:val="0"/>
                <w:iCs w:val="0"/>
                <w:color w:val="auto"/>
                <w:kern w:val="0"/>
                <w:sz w:val="40"/>
                <w:szCs w:val="40"/>
                <w:highlight w:val="none"/>
                <w:u w:val="none"/>
                <w:lang w:val="en-US" w:eastAsia="zh-CN" w:bidi="ar"/>
              </w:rPr>
              <w:t>主要材料一览表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48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18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名称</w:t>
            </w:r>
          </w:p>
        </w:tc>
        <w:tc>
          <w:tcPr>
            <w:tcW w:w="17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规格、型号</w:t>
            </w:r>
          </w:p>
        </w:tc>
        <w:tc>
          <w:tcPr>
            <w:tcW w:w="8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2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暂估数量</w:t>
            </w:r>
          </w:p>
        </w:tc>
        <w:tc>
          <w:tcPr>
            <w:tcW w:w="16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default" w:ascii="宋体" w:hAnsi="宋体" w:eastAsia="宋体" w:cs="宋体"/>
                <w:i w:val="0"/>
                <w:iCs w:val="0"/>
                <w:color w:val="auto"/>
                <w:sz w:val="18"/>
                <w:szCs w:val="18"/>
                <w:highlight w:val="none"/>
                <w:u w:val="none"/>
                <w:lang w:val="en-US" w:eastAsia="zh-CN"/>
              </w:rPr>
              <w:t>折扣率</w:t>
            </w:r>
            <w:r>
              <w:rPr>
                <w:rFonts w:hint="default" w:ascii="宋体" w:hAnsi="宋体" w:eastAsia="宋体" w:cs="宋体"/>
                <w:i w:val="0"/>
                <w:iCs w:val="0"/>
                <w:color w:val="auto"/>
                <w:sz w:val="18"/>
                <w:szCs w:val="18"/>
                <w:highlight w:val="none"/>
                <w:u w:val="none"/>
                <w:lang w:val="en-US"/>
              </w:rPr>
              <w:t>（</w:t>
            </w:r>
            <w:r>
              <w:rPr>
                <w:rFonts w:hint="default" w:ascii="宋体" w:hAnsi="宋体" w:eastAsia="宋体" w:cs="宋体"/>
                <w:i w:val="0"/>
                <w:iCs w:val="0"/>
                <w:color w:val="auto"/>
                <w:sz w:val="18"/>
                <w:szCs w:val="18"/>
                <w:highlight w:val="none"/>
                <w:u w:val="none"/>
                <w:lang w:val="en-US" w:eastAsia="zh-CN"/>
              </w:rPr>
              <w:t>%</w:t>
            </w:r>
            <w:r>
              <w:rPr>
                <w:rFonts w:hint="default" w:ascii="宋体" w:hAnsi="宋体" w:eastAsia="宋体" w:cs="宋体"/>
                <w:i w:val="0"/>
                <w:iCs w:val="0"/>
                <w:color w:val="auto"/>
                <w:sz w:val="18"/>
                <w:szCs w:val="18"/>
                <w:highlight w:val="none"/>
                <w:u w:val="none"/>
                <w:lang w:val="en-US"/>
              </w:rPr>
              <w:t>）</w:t>
            </w:r>
          </w:p>
        </w:tc>
        <w:tc>
          <w:tcPr>
            <w:tcW w:w="12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48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80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热轧带肋钢筋</w:t>
            </w:r>
          </w:p>
        </w:tc>
        <w:tc>
          <w:tcPr>
            <w:tcW w:w="170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HRB400综合</w:t>
            </w:r>
          </w:p>
        </w:tc>
        <w:tc>
          <w:tcPr>
            <w:tcW w:w="87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22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26" w:type="dxa"/>
            <w:vMerge w:val="restart"/>
            <w:tcBorders>
              <w:top w:val="nil"/>
              <w:left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18"/>
                <w:szCs w:val="18"/>
                <w:highlight w:val="none"/>
                <w:u w:val="none"/>
                <w:lang w:val="en-US" w:eastAsia="zh-CN"/>
              </w:rPr>
            </w:pPr>
          </w:p>
        </w:tc>
        <w:tc>
          <w:tcPr>
            <w:tcW w:w="1254" w:type="dxa"/>
            <w:vMerge w:val="restart"/>
            <w:tcBorders>
              <w:top w:val="nil"/>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具体以实际供货数量为准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48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80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热轧带肋钢筋</w:t>
            </w:r>
          </w:p>
        </w:tc>
        <w:tc>
          <w:tcPr>
            <w:tcW w:w="170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HRB400φ10</w:t>
            </w:r>
          </w:p>
        </w:tc>
        <w:tc>
          <w:tcPr>
            <w:tcW w:w="87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22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26"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54"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48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80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热轧带肋钢筋</w:t>
            </w:r>
          </w:p>
        </w:tc>
        <w:tc>
          <w:tcPr>
            <w:tcW w:w="170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HRB400φ18</w:t>
            </w:r>
          </w:p>
        </w:tc>
        <w:tc>
          <w:tcPr>
            <w:tcW w:w="87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22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26"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54"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48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80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热轧带肋钢筋</w:t>
            </w:r>
          </w:p>
        </w:tc>
        <w:tc>
          <w:tcPr>
            <w:tcW w:w="170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HRB400φ25</w:t>
            </w:r>
          </w:p>
        </w:tc>
        <w:tc>
          <w:tcPr>
            <w:tcW w:w="87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22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26"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54"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48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80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热轧光圆钢筋</w:t>
            </w:r>
          </w:p>
        </w:tc>
        <w:tc>
          <w:tcPr>
            <w:tcW w:w="170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HPB300综合</w:t>
            </w:r>
          </w:p>
        </w:tc>
        <w:tc>
          <w:tcPr>
            <w:tcW w:w="87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22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26"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54"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48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80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热轧光圆钢筋</w:t>
            </w:r>
          </w:p>
        </w:tc>
        <w:tc>
          <w:tcPr>
            <w:tcW w:w="170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HPB300 φ10</w:t>
            </w:r>
          </w:p>
        </w:tc>
        <w:tc>
          <w:tcPr>
            <w:tcW w:w="87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22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26"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54"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8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804"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热轧光圆钢筋</w:t>
            </w:r>
          </w:p>
        </w:tc>
        <w:tc>
          <w:tcPr>
            <w:tcW w:w="170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HPB300 φ6</w:t>
            </w:r>
          </w:p>
        </w:tc>
        <w:tc>
          <w:tcPr>
            <w:tcW w:w="87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22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26" w:type="dxa"/>
            <w:vMerge w:val="continue"/>
            <w:tcBorders>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54" w:type="dxa"/>
            <w:vMerge w:val="continue"/>
            <w:tcBorders>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bl>
    <w:p>
      <w:pPr>
        <w:numPr>
          <w:ilvl w:val="0"/>
          <w:numId w:val="0"/>
        </w:numPr>
        <w:ind w:leftChars="200" w:right="-176" w:rightChars="-84"/>
        <w:rPr>
          <w:rFonts w:hint="eastAsia" w:ascii="宋体" w:hAnsi="宋体" w:cs="宋体"/>
          <w:color w:val="auto"/>
          <w:sz w:val="20"/>
          <w:szCs w:val="20"/>
          <w:highlight w:val="none"/>
          <w:lang w:val="zh-CN" w:eastAsia="zh-CN"/>
        </w:rPr>
      </w:pPr>
      <w:r>
        <w:rPr>
          <w:rFonts w:hint="eastAsia" w:ascii="宋体" w:hAnsi="宋体" w:cs="宋体"/>
          <w:color w:val="auto"/>
          <w:sz w:val="20"/>
          <w:szCs w:val="20"/>
          <w:highlight w:val="none"/>
          <w:lang w:val="zh-CN" w:eastAsia="zh-CN"/>
        </w:rPr>
        <w:t>注：</w:t>
      </w:r>
    </w:p>
    <w:p>
      <w:pPr>
        <w:numPr>
          <w:ilvl w:val="0"/>
          <w:numId w:val="11"/>
        </w:numPr>
        <w:ind w:left="0" w:right="-176" w:rightChars="-84" w:firstLine="400" w:firstLineChars="200"/>
        <w:rPr>
          <w:rFonts w:hint="eastAsia" w:ascii="宋体" w:hAnsi="宋体" w:cs="宋体"/>
          <w:color w:val="auto"/>
          <w:sz w:val="20"/>
          <w:szCs w:val="20"/>
          <w:highlight w:val="none"/>
          <w:lang w:val="zh-CN" w:eastAsia="zh-CN"/>
        </w:rPr>
      </w:pPr>
      <w:r>
        <w:rPr>
          <w:rFonts w:hint="eastAsia" w:ascii="宋体" w:hAnsi="宋体" w:cs="宋体"/>
          <w:color w:val="auto"/>
          <w:sz w:val="20"/>
          <w:szCs w:val="20"/>
          <w:highlight w:val="none"/>
          <w:lang w:val="zh-CN" w:eastAsia="zh-CN"/>
        </w:rPr>
        <w:t>以上价格包括所有产品价格，包括但不限于材料费、产品生产供货、运输费、装卸费、质检（自检）费、管理费、税金、验收、保险费、税费辅助工作及售后服务等一切费用，</w:t>
      </w:r>
      <w:r>
        <w:rPr>
          <w:rFonts w:hint="eastAsia" w:ascii="宋体" w:hAnsi="宋体" w:cs="宋体"/>
          <w:color w:val="auto"/>
          <w:sz w:val="20"/>
          <w:szCs w:val="20"/>
          <w:highlight w:val="none"/>
          <w:lang w:val="en-US" w:eastAsia="zh-CN"/>
        </w:rPr>
        <w:t>乙方</w:t>
      </w:r>
      <w:r>
        <w:rPr>
          <w:rFonts w:hint="eastAsia" w:ascii="宋体" w:hAnsi="宋体" w:cs="宋体"/>
          <w:color w:val="auto"/>
          <w:sz w:val="20"/>
          <w:szCs w:val="20"/>
          <w:highlight w:val="none"/>
          <w:lang w:val="zh-CN" w:eastAsia="zh-CN"/>
        </w:rPr>
        <w:t>在编写方案时应充分考虑各种风险因素，凡</w:t>
      </w:r>
      <w:r>
        <w:rPr>
          <w:rFonts w:hint="eastAsia" w:ascii="宋体" w:hAnsi="宋体" w:cs="宋体"/>
          <w:color w:val="auto"/>
          <w:sz w:val="20"/>
          <w:szCs w:val="20"/>
          <w:highlight w:val="none"/>
          <w:lang w:val="en-US" w:eastAsia="zh-CN"/>
        </w:rPr>
        <w:t>乙方</w:t>
      </w:r>
      <w:r>
        <w:rPr>
          <w:rFonts w:hint="eastAsia" w:ascii="宋体" w:hAnsi="宋体" w:cs="宋体"/>
          <w:color w:val="auto"/>
          <w:sz w:val="20"/>
          <w:szCs w:val="20"/>
          <w:highlight w:val="none"/>
          <w:lang w:val="zh-CN" w:eastAsia="zh-CN"/>
        </w:rPr>
        <w:t>漏项、漏报均认为已包含在报价中，结算时不再增加。</w:t>
      </w:r>
    </w:p>
    <w:p>
      <w:pPr>
        <w:numPr>
          <w:ilvl w:val="0"/>
          <w:numId w:val="11"/>
        </w:numPr>
        <w:ind w:left="0" w:right="-176" w:rightChars="-84" w:firstLine="400" w:firstLineChars="200"/>
        <w:rPr>
          <w:rFonts w:hint="eastAsia" w:ascii="宋体" w:hAnsi="宋体" w:cs="宋体"/>
          <w:color w:val="auto"/>
          <w:sz w:val="20"/>
          <w:szCs w:val="20"/>
          <w:highlight w:val="none"/>
          <w:lang w:val="zh-CN" w:eastAsia="zh-CN"/>
        </w:rPr>
      </w:pPr>
      <w:r>
        <w:rPr>
          <w:rFonts w:hint="eastAsia" w:ascii="宋体" w:hAnsi="宋体" w:cs="宋体"/>
          <w:color w:val="auto"/>
          <w:sz w:val="20"/>
          <w:szCs w:val="20"/>
          <w:highlight w:val="none"/>
          <w:lang w:val="zh-CN" w:eastAsia="zh-CN"/>
        </w:rPr>
        <w:t>结算单价按供货前一个月的《杭州造价信息》上发布的建德市钢筋含税价。</w:t>
      </w:r>
    </w:p>
    <w:p>
      <w:pPr>
        <w:numPr>
          <w:ilvl w:val="0"/>
          <w:numId w:val="11"/>
        </w:numPr>
        <w:ind w:left="0" w:right="-176" w:rightChars="-84" w:firstLine="400" w:firstLineChars="200"/>
        <w:rPr>
          <w:rFonts w:hint="eastAsia" w:ascii="宋体" w:hAnsi="宋体" w:cs="宋体"/>
          <w:color w:val="auto"/>
          <w:sz w:val="20"/>
          <w:szCs w:val="20"/>
          <w:highlight w:val="none"/>
          <w:lang w:val="zh-CN" w:eastAsia="zh-CN"/>
        </w:rPr>
      </w:pPr>
      <w:r>
        <w:rPr>
          <w:rFonts w:hint="eastAsia" w:ascii="宋体" w:hAnsi="宋体" w:eastAsia="宋体" w:cs="宋体"/>
          <w:color w:val="auto"/>
          <w:sz w:val="20"/>
          <w:szCs w:val="20"/>
          <w:highlight w:val="none"/>
          <w:lang w:val="en-US" w:eastAsia="zh-CN"/>
        </w:rPr>
        <w:t>本项目</w:t>
      </w:r>
      <w:r>
        <w:rPr>
          <w:rFonts w:hint="eastAsia" w:ascii="宋体" w:hAnsi="宋体" w:cs="宋体"/>
          <w:color w:val="auto"/>
          <w:sz w:val="20"/>
          <w:szCs w:val="20"/>
          <w:highlight w:val="none"/>
          <w:lang w:val="en-US" w:eastAsia="zh-CN"/>
        </w:rPr>
        <w:t>按统一折扣率报价，最终数量以采购人实际需求量为准</w:t>
      </w:r>
      <w:r>
        <w:rPr>
          <w:rFonts w:hint="eastAsia" w:ascii="宋体" w:hAnsi="宋体" w:cs="宋体"/>
          <w:color w:val="auto"/>
          <w:sz w:val="20"/>
          <w:szCs w:val="20"/>
          <w:highlight w:val="none"/>
          <w:lang w:val="en-US" w:eastAsia="zh-CN"/>
        </w:rPr>
        <w:t>；结算金额=实际供货量*供货前一个月的《杭州造价信息》上发布的建德市钢筋含税价*中标折扣率</w:t>
      </w:r>
      <w:r>
        <w:rPr>
          <w:rFonts w:hint="eastAsia" w:ascii="宋体" w:hAnsi="宋体" w:eastAsia="宋体" w:cs="宋体"/>
          <w:color w:val="auto"/>
          <w:sz w:val="20"/>
          <w:szCs w:val="20"/>
          <w:highlight w:val="none"/>
          <w:lang w:val="zh-CN"/>
        </w:rPr>
        <w:t>。</w:t>
      </w:r>
    </w:p>
    <w:p>
      <w:pPr>
        <w:numPr>
          <w:ilvl w:val="0"/>
          <w:numId w:val="11"/>
        </w:numPr>
        <w:ind w:left="0" w:right="-176" w:rightChars="-84" w:firstLine="400" w:firstLineChars="200"/>
        <w:rPr>
          <w:rFonts w:hint="eastAsia" w:ascii="宋体" w:hAnsi="宋体" w:cs="宋体"/>
          <w:color w:val="auto"/>
          <w:sz w:val="20"/>
          <w:szCs w:val="20"/>
          <w:highlight w:val="none"/>
          <w:lang w:val="zh-CN" w:eastAsia="zh-CN"/>
        </w:rPr>
      </w:pPr>
      <w:r>
        <w:rPr>
          <w:rFonts w:hint="eastAsia" w:ascii="宋体" w:hAnsi="宋体" w:cs="宋体"/>
          <w:color w:val="auto"/>
          <w:sz w:val="20"/>
          <w:szCs w:val="20"/>
          <w:highlight w:val="none"/>
          <w:lang w:val="zh-CN" w:eastAsia="zh-CN"/>
        </w:rPr>
        <w:t>采购货物、规格包括但不限于上表，实际货物、规格、数量按</w:t>
      </w:r>
      <w:r>
        <w:rPr>
          <w:rFonts w:hint="eastAsia" w:ascii="宋体" w:hAnsi="宋体" w:cs="宋体"/>
          <w:color w:val="auto"/>
          <w:sz w:val="20"/>
          <w:szCs w:val="20"/>
          <w:highlight w:val="none"/>
          <w:lang w:val="en-US" w:eastAsia="zh-CN"/>
        </w:rPr>
        <w:t>甲方</w:t>
      </w:r>
      <w:r>
        <w:rPr>
          <w:rFonts w:hint="eastAsia" w:ascii="宋体" w:hAnsi="宋体" w:cs="宋体"/>
          <w:color w:val="auto"/>
          <w:sz w:val="20"/>
          <w:szCs w:val="20"/>
          <w:highlight w:val="none"/>
          <w:lang w:val="zh-CN" w:eastAsia="zh-CN"/>
        </w:rPr>
        <w:t>每批次要货通知为准。</w:t>
      </w:r>
    </w:p>
    <w:p>
      <w:pPr>
        <w:numPr>
          <w:ilvl w:val="0"/>
          <w:numId w:val="11"/>
        </w:numPr>
        <w:ind w:left="0" w:right="-176" w:rightChars="-84" w:firstLine="400" w:firstLineChars="200"/>
        <w:rPr>
          <w:rFonts w:hint="eastAsia" w:ascii="宋体" w:hAnsi="宋体" w:cs="宋体"/>
          <w:color w:val="auto"/>
          <w:sz w:val="20"/>
          <w:szCs w:val="20"/>
          <w:highlight w:val="none"/>
          <w:lang w:val="zh-CN" w:eastAsia="zh-CN"/>
        </w:rPr>
      </w:pPr>
      <w:r>
        <w:rPr>
          <w:rFonts w:hint="eastAsia" w:ascii="宋体" w:hAnsi="宋体" w:cs="宋体"/>
          <w:color w:val="auto"/>
          <w:sz w:val="20"/>
          <w:szCs w:val="20"/>
          <w:highlight w:val="none"/>
          <w:lang w:val="en-US" w:eastAsia="zh-CN"/>
        </w:rPr>
        <w:t>乙方</w:t>
      </w:r>
      <w:r>
        <w:rPr>
          <w:rFonts w:hint="eastAsia" w:ascii="宋体" w:hAnsi="宋体" w:cs="宋体"/>
          <w:color w:val="auto"/>
          <w:sz w:val="20"/>
          <w:szCs w:val="20"/>
          <w:highlight w:val="none"/>
          <w:lang w:val="zh-CN" w:eastAsia="zh-CN"/>
        </w:rPr>
        <w:t>须无条件地接受</w:t>
      </w:r>
      <w:r>
        <w:rPr>
          <w:rFonts w:hint="eastAsia" w:ascii="宋体" w:hAnsi="宋体" w:cs="宋体"/>
          <w:color w:val="auto"/>
          <w:sz w:val="20"/>
          <w:szCs w:val="20"/>
          <w:highlight w:val="none"/>
          <w:lang w:val="en-US" w:eastAsia="zh-CN"/>
        </w:rPr>
        <w:t>甲方</w:t>
      </w:r>
      <w:r>
        <w:rPr>
          <w:rFonts w:hint="eastAsia" w:ascii="宋体" w:hAnsi="宋体" w:cs="宋体"/>
          <w:color w:val="auto"/>
          <w:sz w:val="20"/>
          <w:szCs w:val="20"/>
          <w:highlight w:val="none"/>
          <w:lang w:val="zh-CN" w:eastAsia="zh-CN"/>
        </w:rPr>
        <w:t>对其投入到本项目的产品质量、服务质量的监督和管理。项目实施过程中，</w:t>
      </w:r>
      <w:r>
        <w:rPr>
          <w:rFonts w:hint="eastAsia" w:ascii="宋体" w:hAnsi="宋体" w:cs="宋体"/>
          <w:color w:val="auto"/>
          <w:sz w:val="20"/>
          <w:szCs w:val="20"/>
          <w:highlight w:val="none"/>
          <w:lang w:val="en-US" w:eastAsia="zh-CN"/>
        </w:rPr>
        <w:t>乙方</w:t>
      </w:r>
      <w:r>
        <w:rPr>
          <w:rFonts w:hint="eastAsia" w:ascii="宋体" w:hAnsi="宋体" w:cs="宋体"/>
          <w:color w:val="auto"/>
          <w:sz w:val="20"/>
          <w:szCs w:val="20"/>
          <w:highlight w:val="none"/>
          <w:lang w:val="zh-CN" w:eastAsia="zh-CN"/>
        </w:rPr>
        <w:t>必须要严格把关，按照相应规范标准提供原材料，如出现不符合标准要求的情况，</w:t>
      </w:r>
      <w:r>
        <w:rPr>
          <w:rFonts w:hint="eastAsia" w:ascii="宋体" w:hAnsi="宋体" w:cs="宋体"/>
          <w:color w:val="auto"/>
          <w:sz w:val="20"/>
          <w:szCs w:val="20"/>
          <w:highlight w:val="none"/>
          <w:lang w:val="en-US" w:eastAsia="zh-CN"/>
        </w:rPr>
        <w:t>乙方</w:t>
      </w:r>
      <w:r>
        <w:rPr>
          <w:rFonts w:hint="eastAsia" w:ascii="宋体" w:hAnsi="宋体" w:cs="宋体"/>
          <w:color w:val="auto"/>
          <w:sz w:val="20"/>
          <w:szCs w:val="20"/>
          <w:highlight w:val="none"/>
          <w:lang w:val="zh-CN" w:eastAsia="zh-CN"/>
        </w:rPr>
        <w:t>必须无条件更换原材料，直至达到规范标准要求，所发生的费用均由</w:t>
      </w:r>
      <w:r>
        <w:rPr>
          <w:rFonts w:hint="eastAsia" w:ascii="宋体" w:hAnsi="宋体" w:cs="宋体"/>
          <w:color w:val="auto"/>
          <w:sz w:val="20"/>
          <w:szCs w:val="20"/>
          <w:highlight w:val="none"/>
          <w:lang w:val="en-US" w:eastAsia="zh-CN"/>
        </w:rPr>
        <w:t>乙方</w:t>
      </w:r>
      <w:r>
        <w:rPr>
          <w:rFonts w:hint="eastAsia" w:ascii="宋体" w:hAnsi="宋体" w:cs="宋体"/>
          <w:color w:val="auto"/>
          <w:sz w:val="20"/>
          <w:szCs w:val="20"/>
          <w:highlight w:val="none"/>
          <w:lang w:val="zh-CN" w:eastAsia="zh-CN"/>
        </w:rPr>
        <w:t>承担。</w:t>
      </w:r>
    </w:p>
    <w:p>
      <w:pPr>
        <w:numPr>
          <w:ilvl w:val="0"/>
          <w:numId w:val="11"/>
        </w:numPr>
        <w:ind w:left="0" w:right="-176" w:rightChars="-84" w:firstLine="400" w:firstLineChars="200"/>
        <w:rPr>
          <w:rFonts w:hint="eastAsia" w:ascii="宋体" w:hAnsi="宋体" w:cs="宋体"/>
          <w:color w:val="auto"/>
          <w:sz w:val="20"/>
          <w:szCs w:val="20"/>
          <w:highlight w:val="none"/>
          <w:lang w:val="zh-CN" w:eastAsia="zh-CN"/>
        </w:rPr>
      </w:pPr>
      <w:r>
        <w:rPr>
          <w:rFonts w:hint="eastAsia" w:ascii="宋体" w:hAnsi="宋体" w:cs="宋体"/>
          <w:color w:val="auto"/>
          <w:sz w:val="20"/>
          <w:szCs w:val="20"/>
          <w:highlight w:val="none"/>
          <w:lang w:val="zh-CN" w:eastAsia="zh-CN"/>
        </w:rPr>
        <w:t>本采购需求中对主要材料的原则性要求为包含但不限于，若项目实施中</w:t>
      </w:r>
      <w:r>
        <w:rPr>
          <w:rFonts w:hint="eastAsia" w:ascii="宋体" w:hAnsi="宋体" w:cs="宋体"/>
          <w:color w:val="auto"/>
          <w:sz w:val="20"/>
          <w:szCs w:val="20"/>
          <w:highlight w:val="none"/>
          <w:lang w:val="en-US" w:eastAsia="zh-CN"/>
        </w:rPr>
        <w:t>甲方</w:t>
      </w:r>
      <w:r>
        <w:rPr>
          <w:rFonts w:hint="eastAsia" w:ascii="宋体" w:hAnsi="宋体" w:cs="宋体"/>
          <w:color w:val="auto"/>
          <w:sz w:val="20"/>
          <w:szCs w:val="20"/>
          <w:highlight w:val="none"/>
          <w:lang w:val="zh-CN" w:eastAsia="zh-CN"/>
        </w:rPr>
        <w:t>根据实际需求对材料提出另外技术要求的。</w:t>
      </w:r>
      <w:r>
        <w:rPr>
          <w:rFonts w:hint="eastAsia" w:ascii="宋体" w:hAnsi="宋体" w:cs="宋体"/>
          <w:color w:val="auto"/>
          <w:sz w:val="20"/>
          <w:szCs w:val="20"/>
          <w:highlight w:val="none"/>
          <w:lang w:val="en-US" w:eastAsia="zh-CN"/>
        </w:rPr>
        <w:t>乙方</w:t>
      </w:r>
      <w:r>
        <w:rPr>
          <w:rFonts w:hint="eastAsia" w:ascii="宋体" w:hAnsi="宋体" w:cs="宋体"/>
          <w:color w:val="auto"/>
          <w:sz w:val="20"/>
          <w:szCs w:val="20"/>
          <w:highlight w:val="none"/>
          <w:lang w:val="zh-CN" w:eastAsia="zh-CN"/>
        </w:rPr>
        <w:t>应无条件响应。</w:t>
      </w:r>
    </w:p>
    <w:p>
      <w:pPr>
        <w:numPr>
          <w:ilvl w:val="0"/>
          <w:numId w:val="11"/>
        </w:numPr>
        <w:ind w:left="0" w:right="-176" w:rightChars="-84" w:firstLine="400" w:firstLineChars="200"/>
        <w:rPr>
          <w:rFonts w:hint="eastAsia" w:ascii="宋体" w:hAnsi="宋体" w:cs="宋体"/>
          <w:color w:val="auto"/>
          <w:sz w:val="20"/>
          <w:szCs w:val="20"/>
          <w:highlight w:val="none"/>
          <w:lang w:val="zh-CN" w:eastAsia="zh-CN"/>
        </w:rPr>
      </w:pPr>
      <w:r>
        <w:rPr>
          <w:rFonts w:hint="eastAsia" w:ascii="宋体" w:hAnsi="宋体" w:cs="宋体"/>
          <w:color w:val="auto"/>
          <w:sz w:val="20"/>
          <w:szCs w:val="20"/>
          <w:highlight w:val="none"/>
          <w:lang w:val="en-US" w:eastAsia="zh-CN"/>
        </w:rPr>
        <w:t>乙方</w:t>
      </w:r>
      <w:r>
        <w:rPr>
          <w:rFonts w:hint="eastAsia" w:ascii="宋体" w:hAnsi="宋体" w:cs="宋体"/>
          <w:color w:val="auto"/>
          <w:sz w:val="20"/>
          <w:szCs w:val="20"/>
          <w:highlight w:val="none"/>
          <w:lang w:val="zh-CN" w:eastAsia="zh-CN"/>
        </w:rPr>
        <w:t>负责所有货物（材料）的供货，货到指定施工现场的运输及装卸费用、材料、质检（自检）、管理、保险、税费等政策性文件规定及合同包含的所有风险、责任等全部费用包含在投标报价中。</w:t>
      </w:r>
    </w:p>
    <w:p>
      <w:pPr>
        <w:spacing w:line="360" w:lineRule="auto"/>
        <w:ind w:left="479" w:leftChars="171" w:hanging="120" w:hangingChars="50"/>
        <w:rPr>
          <w:rFonts w:hint="eastAsia" w:ascii="宋体" w:hAnsi="宋体" w:eastAsia="宋体" w:cs="宋体"/>
          <w:b/>
          <w:color w:val="auto"/>
          <w:kern w:val="0"/>
          <w:sz w:val="24"/>
          <w:szCs w:val="24"/>
          <w:highlight w:val="none"/>
          <w:lang w:eastAsia="zh-CN"/>
        </w:rPr>
      </w:pPr>
      <w:r>
        <w:rPr>
          <w:rFonts w:hint="eastAsia" w:ascii="宋体" w:hAnsi="宋体" w:cs="宋体"/>
          <w:b/>
          <w:color w:val="auto"/>
          <w:kern w:val="0"/>
          <w:sz w:val="24"/>
          <w:szCs w:val="24"/>
          <w:highlight w:val="none"/>
        </w:rPr>
        <w:t>第二条：</w:t>
      </w:r>
      <w:r>
        <w:rPr>
          <w:rFonts w:hint="eastAsia" w:ascii="宋体" w:hAnsi="宋体" w:cs="宋体"/>
          <w:b/>
          <w:color w:val="auto"/>
          <w:kern w:val="0"/>
          <w:sz w:val="24"/>
          <w:szCs w:val="24"/>
          <w:highlight w:val="none"/>
          <w:lang w:eastAsia="zh-CN"/>
        </w:rPr>
        <w:t>总体要求</w:t>
      </w:r>
    </w:p>
    <w:p>
      <w:pPr>
        <w:pStyle w:val="15"/>
        <w:numPr>
          <w:ilvl w:val="0"/>
          <w:numId w:val="12"/>
        </w:numPr>
        <w:snapToGrid w:val="0"/>
        <w:spacing w:line="360" w:lineRule="auto"/>
        <w:ind w:left="0" w:firstLine="480" w:firstLineChars="200"/>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符合招标文件(包括补充更正，如有）的技术要求和配置；必须是国内相应制造厂商生产并提供的原装合格产品；必须是202</w:t>
      </w:r>
      <w:r>
        <w:rPr>
          <w:rFonts w:hint="eastAsia" w:hAnsi="宋体" w:cs="宋体"/>
          <w:color w:val="auto"/>
          <w:sz w:val="24"/>
          <w:szCs w:val="24"/>
          <w:highlight w:val="none"/>
          <w:lang w:val="en-US" w:eastAsia="zh-CN"/>
        </w:rPr>
        <w:t>5</w:t>
      </w:r>
      <w:r>
        <w:rPr>
          <w:rFonts w:hint="eastAsia" w:hAnsi="宋体" w:cs="宋体"/>
          <w:color w:val="auto"/>
          <w:sz w:val="24"/>
          <w:szCs w:val="24"/>
          <w:highlight w:val="none"/>
          <w:lang w:eastAsia="zh-CN"/>
        </w:rPr>
        <w:t>年</w:t>
      </w:r>
      <w:r>
        <w:rPr>
          <w:rFonts w:hint="eastAsia" w:hAnsi="宋体" w:cs="宋体"/>
          <w:color w:val="auto"/>
          <w:sz w:val="24"/>
          <w:szCs w:val="24"/>
          <w:highlight w:val="none"/>
          <w:lang w:val="en-US" w:eastAsia="zh-CN"/>
        </w:rPr>
        <w:t>1</w:t>
      </w:r>
      <w:r>
        <w:rPr>
          <w:rFonts w:hint="eastAsia" w:hAnsi="宋体" w:cs="宋体"/>
          <w:color w:val="auto"/>
          <w:sz w:val="24"/>
          <w:szCs w:val="24"/>
          <w:highlight w:val="none"/>
          <w:lang w:eastAsia="zh-CN"/>
        </w:rPr>
        <w:t>月1日以后生产的、符合国家质量技术标准的设备。</w:t>
      </w:r>
    </w:p>
    <w:p>
      <w:pPr>
        <w:pStyle w:val="15"/>
        <w:numPr>
          <w:ilvl w:val="0"/>
          <w:numId w:val="12"/>
        </w:numPr>
        <w:snapToGrid w:val="0"/>
        <w:spacing w:line="360" w:lineRule="auto"/>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lang w:eastAsia="zh-CN"/>
        </w:rPr>
        <w:t>售后服务按国家市场监督管理总局和国家其他有关规定执行，国家没有规定的按厂商规定执行。国家规定标准低于厂商标准的按厂商标准执行。</w:t>
      </w:r>
    </w:p>
    <w:p>
      <w:pPr>
        <w:spacing w:line="360" w:lineRule="auto"/>
        <w:ind w:left="479" w:leftChars="171" w:hanging="120" w:hangingChars="5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第三条：合同履行时间、地点</w:t>
      </w:r>
    </w:p>
    <w:p>
      <w:pPr>
        <w:pStyle w:val="15"/>
        <w:numPr>
          <w:ilvl w:val="0"/>
          <w:numId w:val="13"/>
        </w:numPr>
        <w:snapToGrid w:val="0"/>
        <w:spacing w:line="360" w:lineRule="auto"/>
        <w:ind w:left="0" w:firstLine="480" w:firstLineChars="200"/>
        <w:rPr>
          <w:rFonts w:hint="eastAsia"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自合同签订之日起三个月内随时供货。</w:t>
      </w:r>
      <w:r>
        <w:rPr>
          <w:rFonts w:hint="eastAsia" w:hAnsi="宋体" w:cs="宋体"/>
          <w:color w:val="auto"/>
          <w:sz w:val="24"/>
          <w:szCs w:val="24"/>
          <w:highlight w:val="none"/>
          <w:lang w:val="en-US" w:eastAsia="zh-CN"/>
        </w:rPr>
        <w:t>甲方</w:t>
      </w:r>
      <w:r>
        <w:rPr>
          <w:rFonts w:hint="eastAsia" w:ascii="宋体" w:hAnsi="宋体" w:cs="宋体"/>
          <w:color w:val="auto"/>
          <w:sz w:val="24"/>
          <w:szCs w:val="24"/>
          <w:highlight w:val="none"/>
          <w:lang w:val="en-US" w:eastAsia="zh-CN"/>
        </w:rPr>
        <w:t>以电话或订单方式通知</w:t>
      </w:r>
      <w:r>
        <w:rPr>
          <w:rFonts w:hint="eastAsia" w:hAnsi="宋体" w:cs="宋体"/>
          <w:color w:val="auto"/>
          <w:sz w:val="24"/>
          <w:szCs w:val="24"/>
          <w:highlight w:val="none"/>
          <w:lang w:val="en-US" w:eastAsia="zh-CN"/>
        </w:rPr>
        <w:t>乙方</w:t>
      </w:r>
      <w:r>
        <w:rPr>
          <w:rFonts w:hint="eastAsia" w:ascii="宋体" w:hAnsi="宋体" w:cs="宋体"/>
          <w:color w:val="auto"/>
          <w:sz w:val="24"/>
          <w:szCs w:val="24"/>
          <w:highlight w:val="none"/>
          <w:lang w:val="en-US" w:eastAsia="zh-CN"/>
        </w:rPr>
        <w:t>，</w:t>
      </w:r>
      <w:r>
        <w:rPr>
          <w:rFonts w:hint="eastAsia" w:hAnsi="宋体" w:cs="宋体"/>
          <w:color w:val="auto"/>
          <w:sz w:val="24"/>
          <w:szCs w:val="24"/>
          <w:highlight w:val="none"/>
          <w:lang w:val="en-US" w:eastAsia="zh-CN"/>
        </w:rPr>
        <w:t>乙方</w:t>
      </w:r>
      <w:r>
        <w:rPr>
          <w:rFonts w:hint="eastAsia" w:ascii="宋体" w:hAnsi="宋体" w:cs="宋体"/>
          <w:color w:val="auto"/>
          <w:sz w:val="24"/>
          <w:szCs w:val="24"/>
          <w:highlight w:val="none"/>
          <w:lang w:val="en-US" w:eastAsia="zh-CN"/>
        </w:rPr>
        <w:t>在接到</w:t>
      </w:r>
      <w:r>
        <w:rPr>
          <w:rFonts w:hint="eastAsia" w:hAnsi="宋体" w:cs="宋体"/>
          <w:color w:val="auto"/>
          <w:sz w:val="24"/>
          <w:szCs w:val="24"/>
          <w:highlight w:val="none"/>
          <w:lang w:val="en-US" w:eastAsia="zh-CN"/>
        </w:rPr>
        <w:t>甲方</w:t>
      </w:r>
      <w:r>
        <w:rPr>
          <w:rFonts w:hint="eastAsia" w:ascii="宋体" w:hAnsi="宋体" w:cs="宋体"/>
          <w:color w:val="auto"/>
          <w:sz w:val="24"/>
          <w:szCs w:val="24"/>
          <w:highlight w:val="none"/>
          <w:lang w:val="en-US" w:eastAsia="zh-CN"/>
        </w:rPr>
        <w:t>通知后5天内交货，将所供货物运至</w:t>
      </w:r>
      <w:r>
        <w:rPr>
          <w:rFonts w:hint="eastAsia" w:hAnsi="宋体" w:cs="宋体"/>
          <w:color w:val="auto"/>
          <w:sz w:val="24"/>
          <w:szCs w:val="24"/>
          <w:highlight w:val="none"/>
          <w:lang w:val="en-US" w:eastAsia="zh-CN"/>
        </w:rPr>
        <w:t>甲方</w:t>
      </w:r>
      <w:r>
        <w:rPr>
          <w:rFonts w:hint="eastAsia" w:ascii="宋体" w:hAnsi="宋体" w:cs="宋体"/>
          <w:color w:val="auto"/>
          <w:sz w:val="24"/>
          <w:szCs w:val="24"/>
          <w:highlight w:val="none"/>
          <w:lang w:val="en-US" w:eastAsia="zh-CN"/>
        </w:rPr>
        <w:t>指定地点。未在规定期限内交货的，每延误一天支付违约金5000元</w:t>
      </w:r>
      <w:r>
        <w:rPr>
          <w:rFonts w:hint="eastAsia" w:hAnsi="宋体" w:cs="宋体"/>
          <w:color w:val="auto"/>
          <w:sz w:val="24"/>
          <w:szCs w:val="24"/>
          <w:highlight w:val="none"/>
          <w:lang w:val="en-US" w:eastAsia="zh-CN"/>
        </w:rPr>
        <w:t>。</w:t>
      </w:r>
    </w:p>
    <w:p>
      <w:pPr>
        <w:pStyle w:val="15"/>
        <w:numPr>
          <w:ilvl w:val="0"/>
          <w:numId w:val="13"/>
        </w:numPr>
        <w:snapToGrid w:val="0"/>
        <w:spacing w:line="360" w:lineRule="auto"/>
        <w:ind w:left="0"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乙方在货物发送前1天内，将货物规格名称、数量等以传真或电话形式通知甲方。</w:t>
      </w:r>
    </w:p>
    <w:p>
      <w:pPr>
        <w:pStyle w:val="15"/>
        <w:numPr>
          <w:ilvl w:val="0"/>
          <w:numId w:val="13"/>
        </w:numPr>
        <w:snapToGrid w:val="0"/>
        <w:spacing w:line="360" w:lineRule="auto"/>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lang w:val="en-US" w:eastAsia="zh-CN"/>
        </w:rPr>
        <w:t>如遇特殊情况，双方协商解决。乙方将货物运送到甲方指定地点。</w:t>
      </w:r>
    </w:p>
    <w:p>
      <w:pPr>
        <w:spacing w:line="360" w:lineRule="auto"/>
        <w:ind w:left="479" w:leftChars="171" w:hanging="120" w:hangingChars="5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第四条：质量要求</w:t>
      </w:r>
    </w:p>
    <w:p>
      <w:pPr>
        <w:pStyle w:val="15"/>
        <w:numPr>
          <w:ilvl w:val="0"/>
          <w:numId w:val="14"/>
        </w:numPr>
        <w:snapToGrid w:val="0"/>
        <w:spacing w:line="360" w:lineRule="auto"/>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rPr>
        <w:t>质量目标：</w:t>
      </w:r>
      <w:r>
        <w:rPr>
          <w:rFonts w:hint="eastAsia" w:hAnsi="宋体" w:cs="宋体"/>
          <w:color w:val="auto"/>
          <w:sz w:val="24"/>
          <w:szCs w:val="24"/>
          <w:highlight w:val="none"/>
          <w:u w:val="single"/>
        </w:rPr>
        <w:t xml:space="preserve">合格 </w:t>
      </w:r>
      <w:r>
        <w:rPr>
          <w:rFonts w:hint="eastAsia" w:hAnsi="宋体" w:cs="宋体"/>
          <w:color w:val="auto"/>
          <w:sz w:val="24"/>
          <w:szCs w:val="24"/>
          <w:highlight w:val="none"/>
        </w:rPr>
        <w:t>。</w:t>
      </w:r>
    </w:p>
    <w:p>
      <w:pPr>
        <w:pStyle w:val="15"/>
        <w:numPr>
          <w:ilvl w:val="0"/>
          <w:numId w:val="14"/>
        </w:numPr>
        <w:snapToGrid w:val="0"/>
        <w:spacing w:line="360" w:lineRule="auto"/>
        <w:ind w:left="0" w:firstLine="480" w:firstLineChars="200"/>
        <w:rPr>
          <w:rFonts w:hint="eastAsia" w:hAnsi="宋体" w:cs="宋体"/>
          <w:color w:val="auto"/>
          <w:sz w:val="24"/>
          <w:szCs w:val="24"/>
          <w:highlight w:val="none"/>
        </w:rPr>
      </w:pPr>
      <w:r>
        <w:rPr>
          <w:rFonts w:hint="eastAsia" w:hAnsi="宋体" w:cs="宋体"/>
          <w:color w:val="auto"/>
          <w:sz w:val="24"/>
          <w:szCs w:val="24"/>
          <w:highlight w:val="none"/>
          <w:lang w:eastAsia="zh-CN"/>
        </w:rPr>
        <w:t>乙方</w:t>
      </w:r>
      <w:r>
        <w:rPr>
          <w:rFonts w:hint="eastAsia" w:hAnsi="宋体" w:cs="宋体"/>
          <w:color w:val="auto"/>
          <w:sz w:val="24"/>
          <w:szCs w:val="24"/>
          <w:highlight w:val="none"/>
        </w:rPr>
        <w:t>无条件地接受</w:t>
      </w:r>
      <w:r>
        <w:rPr>
          <w:rFonts w:hint="eastAsia" w:hAnsi="宋体" w:cs="宋体"/>
          <w:color w:val="auto"/>
          <w:sz w:val="24"/>
          <w:szCs w:val="24"/>
          <w:highlight w:val="none"/>
          <w:lang w:eastAsia="zh-CN"/>
        </w:rPr>
        <w:t>甲方</w:t>
      </w:r>
      <w:r>
        <w:rPr>
          <w:rFonts w:hint="eastAsia" w:hAnsi="宋体" w:cs="宋体"/>
          <w:color w:val="auto"/>
          <w:sz w:val="24"/>
          <w:szCs w:val="24"/>
          <w:highlight w:val="none"/>
        </w:rPr>
        <w:t>对其投入到本项目的产品质量、服务质量的监督和管理。项目实施过程中，</w:t>
      </w:r>
      <w:r>
        <w:rPr>
          <w:rFonts w:hint="eastAsia" w:hAnsi="宋体" w:cs="宋体"/>
          <w:color w:val="auto"/>
          <w:sz w:val="24"/>
          <w:szCs w:val="24"/>
          <w:highlight w:val="none"/>
          <w:lang w:eastAsia="zh-CN"/>
        </w:rPr>
        <w:t>乙方</w:t>
      </w:r>
      <w:r>
        <w:rPr>
          <w:rFonts w:hint="eastAsia" w:hAnsi="宋体" w:cs="宋体"/>
          <w:color w:val="auto"/>
          <w:sz w:val="24"/>
          <w:szCs w:val="24"/>
          <w:highlight w:val="none"/>
        </w:rPr>
        <w:t>要严格把关，按照相应规范标准提供原材料，如出现不符合标准要求的情况，</w:t>
      </w:r>
      <w:r>
        <w:rPr>
          <w:rFonts w:hint="eastAsia" w:hAnsi="宋体" w:cs="宋体"/>
          <w:color w:val="auto"/>
          <w:sz w:val="24"/>
          <w:szCs w:val="24"/>
          <w:highlight w:val="none"/>
          <w:lang w:eastAsia="zh-CN"/>
        </w:rPr>
        <w:t>乙方</w:t>
      </w:r>
      <w:r>
        <w:rPr>
          <w:rFonts w:hint="eastAsia" w:hAnsi="宋体" w:cs="宋体"/>
          <w:color w:val="auto"/>
          <w:sz w:val="24"/>
          <w:szCs w:val="24"/>
          <w:highlight w:val="none"/>
        </w:rPr>
        <w:t>无条件更换原材料，直至达到规范标准要求，所发生的费用均由投标人承担。</w:t>
      </w:r>
    </w:p>
    <w:p>
      <w:pPr>
        <w:spacing w:line="360" w:lineRule="auto"/>
        <w:ind w:left="479" w:leftChars="171" w:hanging="120" w:hangingChars="5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第五条：项目款支付</w:t>
      </w:r>
    </w:p>
    <w:p>
      <w:pPr>
        <w:numPr>
          <w:ilvl w:val="0"/>
          <w:numId w:val="15"/>
        </w:numPr>
        <w:spacing w:line="480" w:lineRule="exact"/>
        <w:ind w:left="0"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甲方根据合同、投标文件等资料进行验收。</w:t>
      </w:r>
    </w:p>
    <w:p>
      <w:pPr>
        <w:numPr>
          <w:ilvl w:val="0"/>
          <w:numId w:val="15"/>
        </w:numPr>
        <w:spacing w:line="480" w:lineRule="exact"/>
        <w:ind w:left="0"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货款按批次支付，每批次支付已供货物款的90%，供货完成并通过相关检测后，支付至100%。</w:t>
      </w:r>
    </w:p>
    <w:p>
      <w:pPr>
        <w:numPr>
          <w:ilvl w:val="0"/>
          <w:numId w:val="15"/>
        </w:numPr>
        <w:spacing w:line="480" w:lineRule="exact"/>
        <w:ind w:left="0" w:firstLine="480" w:firstLineChars="200"/>
        <w:rPr>
          <w:rFonts w:hint="eastAsia" w:ascii="宋体" w:hAnsi="宋体" w:cs="宋体"/>
          <w:b/>
          <w:color w:val="auto"/>
          <w:kern w:val="0"/>
          <w:sz w:val="24"/>
          <w:szCs w:val="24"/>
          <w:highlight w:val="none"/>
        </w:rPr>
      </w:pPr>
      <w:r>
        <w:rPr>
          <w:rFonts w:hint="eastAsia" w:ascii="宋体" w:hAnsi="宋体" w:cs="宋体"/>
          <w:b w:val="0"/>
          <w:bCs w:val="0"/>
          <w:color w:val="auto"/>
          <w:sz w:val="24"/>
          <w:highlight w:val="none"/>
          <w:lang w:val="en-US" w:eastAsia="zh-CN"/>
        </w:rPr>
        <w:t>支付项目款时，乙方将结款申请1份、增值税专用全额发票及复印件1份、合同复印件1份、《杭州造价信息》上对应钢筋信息价1份。</w:t>
      </w:r>
    </w:p>
    <w:p>
      <w:pPr>
        <w:numPr>
          <w:ilvl w:val="0"/>
          <w:numId w:val="15"/>
        </w:numPr>
        <w:spacing w:line="480" w:lineRule="exact"/>
        <w:ind w:left="0" w:firstLine="480" w:firstLineChars="200"/>
        <w:rPr>
          <w:rFonts w:hint="eastAsia" w:ascii="宋体" w:hAnsi="宋体" w:cs="宋体"/>
          <w:b/>
          <w:color w:val="auto"/>
          <w:kern w:val="0"/>
          <w:sz w:val="24"/>
          <w:szCs w:val="24"/>
          <w:highlight w:val="none"/>
        </w:rPr>
      </w:pPr>
      <w:r>
        <w:rPr>
          <w:rFonts w:hint="eastAsia" w:ascii="宋体" w:hAnsi="宋体" w:cs="宋体"/>
          <w:b w:val="0"/>
          <w:bCs w:val="0"/>
          <w:color w:val="auto"/>
          <w:sz w:val="24"/>
          <w:highlight w:val="none"/>
          <w:lang w:val="en-US" w:eastAsia="zh-CN"/>
        </w:rPr>
        <w:t>注：结算时须提供当前税率（13%）的增值税专用发票，税率增加或减少按照国家税务政策的调整做相应的调整。</w:t>
      </w:r>
    </w:p>
    <w:p>
      <w:pPr>
        <w:spacing w:line="360" w:lineRule="auto"/>
        <w:ind w:left="479" w:leftChars="171" w:hanging="120" w:hangingChars="5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第六条：履约保证金</w:t>
      </w:r>
    </w:p>
    <w:p>
      <w:pPr>
        <w:spacing w:line="360" w:lineRule="auto"/>
        <w:ind w:left="-181" w:leftChars="-86" w:right="-178" w:rightChars="-85" w:firstLine="453" w:firstLineChars="192"/>
        <w:rPr>
          <w:rStyle w:val="89"/>
          <w:rFonts w:hint="eastAsia" w:ascii="宋体" w:hAnsi="宋体" w:cs="宋体"/>
          <w:b w:val="0"/>
          <w:color w:val="auto"/>
          <w:szCs w:val="24"/>
          <w:highlight w:val="none"/>
        </w:rPr>
      </w:pPr>
      <w:r>
        <w:rPr>
          <w:rStyle w:val="89"/>
          <w:rFonts w:hint="eastAsia" w:ascii="宋体" w:hAnsi="宋体" w:cs="宋体"/>
          <w:b w:val="0"/>
          <w:bCs/>
          <w:color w:val="auto"/>
          <w:szCs w:val="24"/>
          <w:highlight w:val="none"/>
        </w:rPr>
        <w:t>在成交通知书发出之日后签订合同前</w:t>
      </w:r>
      <w:r>
        <w:rPr>
          <w:rStyle w:val="89"/>
          <w:rFonts w:hint="eastAsia" w:ascii="宋体" w:hAnsi="宋体" w:cs="宋体"/>
          <w:b w:val="0"/>
          <w:bCs/>
          <w:color w:val="auto"/>
          <w:szCs w:val="24"/>
          <w:highlight w:val="none"/>
          <w:lang w:val="en-US" w:eastAsia="zh-CN"/>
        </w:rPr>
        <w:t>，由乙方缴纳10万元至甲方指定账号作为履约保证金。项目竣工验收通过后，无质量、服务问题，履约保证金由甲方无息退还。因乙方的质量、服务问题造成甲方损失的，甲方有权要求乙方以其履约保证金作出补偿</w:t>
      </w:r>
      <w:r>
        <w:rPr>
          <w:rStyle w:val="89"/>
          <w:rFonts w:hint="eastAsia" w:ascii="宋体" w:hAnsi="宋体" w:cs="宋体"/>
          <w:b w:val="0"/>
          <w:bCs/>
          <w:color w:val="auto"/>
          <w:szCs w:val="24"/>
          <w:highlight w:val="none"/>
        </w:rPr>
        <w:t>。</w:t>
      </w:r>
    </w:p>
    <w:p>
      <w:pPr>
        <w:autoSpaceDE w:val="0"/>
        <w:adjustRightInd w:val="0"/>
        <w:spacing w:line="480" w:lineRule="exact"/>
        <w:ind w:firstLine="361" w:firstLineChars="150"/>
        <w:jc w:val="left"/>
        <w:rPr>
          <w:rFonts w:hint="eastAsia" w:ascii="宋体" w:hAnsi="宋体" w:cs="宋体"/>
          <w:b/>
          <w:color w:val="auto"/>
          <w:sz w:val="24"/>
          <w:szCs w:val="24"/>
          <w:highlight w:val="none"/>
        </w:rPr>
      </w:pPr>
      <w:r>
        <w:rPr>
          <w:rFonts w:hint="eastAsia" w:ascii="宋体" w:hAnsi="宋体" w:cs="宋体"/>
          <w:b/>
          <w:color w:val="auto"/>
          <w:kern w:val="0"/>
          <w:sz w:val="24"/>
          <w:szCs w:val="24"/>
          <w:highlight w:val="none"/>
        </w:rPr>
        <w:t>第七条：</w:t>
      </w:r>
      <w:r>
        <w:rPr>
          <w:rFonts w:hint="eastAsia" w:ascii="宋体" w:hAnsi="宋体" w:cs="宋体"/>
          <w:b/>
          <w:color w:val="auto"/>
          <w:sz w:val="24"/>
          <w:szCs w:val="24"/>
          <w:highlight w:val="none"/>
        </w:rPr>
        <w:t>产品包装、运输、装卸和保险</w:t>
      </w:r>
    </w:p>
    <w:p>
      <w:pPr>
        <w:numPr>
          <w:ilvl w:val="0"/>
          <w:numId w:val="16"/>
        </w:numPr>
        <w:spacing w:line="400" w:lineRule="exact"/>
        <w:ind w:left="0" w:right="-235" w:rightChars="-112" w:firstLine="480" w:firstLineChars="200"/>
        <w:rPr>
          <w:rFonts w:hint="eastAsia" w:ascii="宋体" w:hAnsi="宋体" w:cs="宋体"/>
          <w:color w:val="auto"/>
          <w:sz w:val="24"/>
          <w:highlight w:val="none"/>
        </w:rPr>
      </w:pPr>
      <w:r>
        <w:rPr>
          <w:rFonts w:hint="eastAsia" w:ascii="宋体" w:hAnsi="宋体" w:cs="宋体"/>
          <w:color w:val="auto"/>
          <w:sz w:val="24"/>
          <w:highlight w:val="none"/>
        </w:rPr>
        <w:t>为了保证产品在长途运输和装卸过程中的安全，产品包装应符合国家或专业（部）标准规定。由于包装不善导致产品锈蚀、失缺或损坏，由</w:t>
      </w:r>
      <w:r>
        <w:rPr>
          <w:rFonts w:hint="eastAsia" w:ascii="宋体" w:hAnsi="宋体" w:cs="宋体"/>
          <w:color w:val="auto"/>
          <w:sz w:val="24"/>
          <w:highlight w:val="none"/>
          <w:lang w:eastAsia="zh-CN"/>
        </w:rPr>
        <w:t>乙方</w:t>
      </w:r>
      <w:r>
        <w:rPr>
          <w:rFonts w:hint="eastAsia" w:ascii="宋体" w:hAnsi="宋体" w:cs="宋体"/>
          <w:color w:val="auto"/>
          <w:sz w:val="24"/>
          <w:highlight w:val="none"/>
        </w:rPr>
        <w:t>承担一切责任。</w:t>
      </w:r>
    </w:p>
    <w:p>
      <w:pPr>
        <w:numPr>
          <w:ilvl w:val="0"/>
          <w:numId w:val="16"/>
        </w:numPr>
        <w:spacing w:line="400" w:lineRule="exact"/>
        <w:ind w:left="0" w:right="-235" w:rightChars="-112" w:firstLine="480" w:firstLineChars="200"/>
        <w:rPr>
          <w:rFonts w:hint="eastAsia" w:ascii="宋体" w:hAnsi="宋体" w:cs="宋体"/>
          <w:color w:val="auto"/>
          <w:sz w:val="24"/>
          <w:highlight w:val="none"/>
        </w:rPr>
      </w:pPr>
      <w:r>
        <w:rPr>
          <w:rFonts w:hint="eastAsia" w:ascii="宋体" w:hAnsi="宋体" w:cs="宋体"/>
          <w:color w:val="auto"/>
          <w:sz w:val="24"/>
          <w:highlight w:val="none"/>
        </w:rPr>
        <w:t>每一包装箱内必须附有装箱清单。</w:t>
      </w:r>
    </w:p>
    <w:p>
      <w:pPr>
        <w:numPr>
          <w:ilvl w:val="0"/>
          <w:numId w:val="16"/>
        </w:numPr>
        <w:spacing w:line="400" w:lineRule="exact"/>
        <w:ind w:left="0" w:right="-235" w:rightChars="-112" w:firstLine="480" w:firstLineChars="200"/>
        <w:rPr>
          <w:rFonts w:hint="eastAsia" w:ascii="宋体" w:hAnsi="宋体" w:cs="宋体"/>
          <w:color w:val="auto"/>
          <w:sz w:val="24"/>
          <w:highlight w:val="none"/>
        </w:rPr>
      </w:pPr>
      <w:r>
        <w:rPr>
          <w:rFonts w:hint="eastAsia" w:ascii="宋体" w:hAnsi="宋体" w:cs="宋体"/>
          <w:color w:val="auto"/>
          <w:sz w:val="24"/>
          <w:highlight w:val="none"/>
        </w:rPr>
        <w:t>货物在装运前由</w:t>
      </w:r>
      <w:r>
        <w:rPr>
          <w:rFonts w:hint="eastAsia" w:ascii="宋体" w:hAnsi="宋体" w:cs="宋体"/>
          <w:color w:val="auto"/>
          <w:sz w:val="24"/>
          <w:highlight w:val="none"/>
          <w:lang w:eastAsia="zh-CN"/>
        </w:rPr>
        <w:t>乙方</w:t>
      </w:r>
      <w:r>
        <w:rPr>
          <w:rFonts w:hint="eastAsia" w:ascii="宋体" w:hAnsi="宋体" w:cs="宋体"/>
          <w:color w:val="auto"/>
          <w:sz w:val="24"/>
          <w:highlight w:val="none"/>
        </w:rPr>
        <w:t>投保，一旦货物在装车、运输过程中发生损坏或短缺，由</w:t>
      </w:r>
      <w:r>
        <w:rPr>
          <w:rFonts w:hint="eastAsia" w:ascii="宋体" w:hAnsi="宋体" w:cs="宋体"/>
          <w:color w:val="auto"/>
          <w:sz w:val="24"/>
          <w:highlight w:val="none"/>
          <w:lang w:eastAsia="zh-CN"/>
        </w:rPr>
        <w:t>乙方</w:t>
      </w:r>
      <w:r>
        <w:rPr>
          <w:rFonts w:hint="eastAsia" w:ascii="宋体" w:hAnsi="宋体" w:cs="宋体"/>
          <w:color w:val="auto"/>
          <w:sz w:val="24"/>
          <w:highlight w:val="none"/>
        </w:rPr>
        <w:t>负责索赔。</w:t>
      </w:r>
    </w:p>
    <w:p>
      <w:pPr>
        <w:numPr>
          <w:ilvl w:val="0"/>
          <w:numId w:val="16"/>
        </w:numPr>
        <w:spacing w:line="400" w:lineRule="exact"/>
        <w:ind w:left="0" w:right="-235" w:rightChars="-112"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乙方</w:t>
      </w:r>
      <w:r>
        <w:rPr>
          <w:rFonts w:hint="eastAsia" w:ascii="宋体" w:hAnsi="宋体" w:cs="宋体"/>
          <w:color w:val="auto"/>
          <w:sz w:val="24"/>
          <w:highlight w:val="none"/>
        </w:rPr>
        <w:t>保证在确认货物因装车、运输中发生损坏或短缺后，尽快给予调换、修复和补齐缺件，不管其造成的原因如何，也不能以办理索赔为由而拖延。</w:t>
      </w:r>
    </w:p>
    <w:p>
      <w:pPr>
        <w:numPr>
          <w:ilvl w:val="0"/>
          <w:numId w:val="16"/>
        </w:numPr>
        <w:spacing w:line="400" w:lineRule="exact"/>
        <w:ind w:left="0" w:right="-235" w:rightChars="-112"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乙方</w:t>
      </w:r>
      <w:r>
        <w:rPr>
          <w:rFonts w:hint="eastAsia" w:ascii="宋体" w:hAnsi="宋体" w:cs="宋体"/>
          <w:color w:val="auto"/>
          <w:sz w:val="24"/>
          <w:highlight w:val="none"/>
        </w:rPr>
        <w:t>在产品发运前1天将准备发运的产品名称、规格、数量、包装箱件数、每件包装箱的尺码、毛重及对货物贮存的特殊要求以传真的形式通知</w:t>
      </w:r>
      <w:r>
        <w:rPr>
          <w:rFonts w:hint="eastAsia" w:ascii="宋体" w:hAnsi="宋体" w:cs="宋体"/>
          <w:color w:val="auto"/>
          <w:sz w:val="24"/>
          <w:highlight w:val="none"/>
          <w:lang w:eastAsia="zh-CN"/>
        </w:rPr>
        <w:t>甲方</w:t>
      </w:r>
      <w:r>
        <w:rPr>
          <w:rFonts w:hint="eastAsia" w:ascii="宋体" w:hAnsi="宋体" w:cs="宋体"/>
          <w:color w:val="auto"/>
          <w:sz w:val="24"/>
          <w:highlight w:val="none"/>
        </w:rPr>
        <w:t>，以便接货。</w:t>
      </w:r>
    </w:p>
    <w:p>
      <w:pPr>
        <w:numPr>
          <w:ilvl w:val="0"/>
          <w:numId w:val="16"/>
        </w:numPr>
        <w:autoSpaceDE/>
        <w:adjustRightInd w:val="0"/>
        <w:spacing w:line="480" w:lineRule="exact"/>
        <w:ind w:left="0" w:firstLine="480" w:firstLineChars="200"/>
        <w:jc w:val="left"/>
        <w:rPr>
          <w:rFonts w:hint="eastAsia" w:ascii="宋体" w:hAnsi="宋体" w:cs="宋体"/>
          <w:bCs/>
          <w:color w:val="auto"/>
          <w:kern w:val="0"/>
          <w:sz w:val="24"/>
          <w:szCs w:val="24"/>
          <w:highlight w:val="none"/>
        </w:rPr>
      </w:pPr>
      <w:r>
        <w:rPr>
          <w:rFonts w:hint="eastAsia" w:ascii="宋体" w:hAnsi="宋体" w:cs="宋体"/>
          <w:color w:val="auto"/>
          <w:sz w:val="24"/>
          <w:highlight w:val="none"/>
          <w:lang w:eastAsia="zh-CN"/>
        </w:rPr>
        <w:t>乙方</w:t>
      </w:r>
      <w:r>
        <w:rPr>
          <w:rFonts w:hint="eastAsia" w:ascii="宋体" w:hAnsi="宋体" w:cs="宋体"/>
          <w:color w:val="auto"/>
          <w:sz w:val="24"/>
          <w:highlight w:val="none"/>
        </w:rPr>
        <w:t>在货物运至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指定地点后，由</w:t>
      </w:r>
      <w:r>
        <w:rPr>
          <w:rFonts w:hint="eastAsia" w:ascii="宋体" w:hAnsi="宋体" w:cs="宋体"/>
          <w:color w:val="auto"/>
          <w:sz w:val="24"/>
          <w:highlight w:val="none"/>
          <w:lang w:eastAsia="zh-CN"/>
        </w:rPr>
        <w:t>乙方</w:t>
      </w:r>
      <w:r>
        <w:rPr>
          <w:rFonts w:hint="eastAsia" w:ascii="宋体" w:hAnsi="宋体" w:cs="宋体"/>
          <w:color w:val="auto"/>
          <w:sz w:val="24"/>
          <w:highlight w:val="none"/>
        </w:rPr>
        <w:t>负责卸货。</w:t>
      </w:r>
    </w:p>
    <w:p>
      <w:pPr>
        <w:autoSpaceDE w:val="0"/>
        <w:adjustRightInd w:val="0"/>
        <w:spacing w:line="480" w:lineRule="exact"/>
        <w:ind w:firstLine="361" w:firstLineChars="150"/>
        <w:jc w:val="left"/>
        <w:rPr>
          <w:rFonts w:hint="eastAsia" w:ascii="宋体" w:hAnsi="宋体" w:cs="宋体"/>
          <w:bCs/>
          <w:color w:val="auto"/>
          <w:kern w:val="0"/>
          <w:sz w:val="24"/>
          <w:szCs w:val="24"/>
          <w:highlight w:val="none"/>
        </w:rPr>
      </w:pPr>
      <w:r>
        <w:rPr>
          <w:rFonts w:hint="eastAsia" w:ascii="宋体" w:hAnsi="宋体" w:cs="宋体"/>
          <w:b/>
          <w:color w:val="auto"/>
          <w:sz w:val="24"/>
          <w:szCs w:val="24"/>
          <w:highlight w:val="none"/>
        </w:rPr>
        <w:t>第</w:t>
      </w:r>
      <w:r>
        <w:rPr>
          <w:rFonts w:hint="eastAsia" w:ascii="宋体" w:hAnsi="宋体" w:cs="宋体"/>
          <w:b/>
          <w:color w:val="auto"/>
          <w:sz w:val="24"/>
          <w:szCs w:val="24"/>
          <w:highlight w:val="none"/>
          <w:lang w:eastAsia="zh-CN"/>
        </w:rPr>
        <w:t>八</w:t>
      </w:r>
      <w:r>
        <w:rPr>
          <w:rFonts w:hint="eastAsia" w:ascii="宋体" w:hAnsi="宋体" w:cs="宋体"/>
          <w:b/>
          <w:color w:val="auto"/>
          <w:sz w:val="24"/>
          <w:szCs w:val="24"/>
          <w:highlight w:val="none"/>
        </w:rPr>
        <w:t>条：</w:t>
      </w:r>
      <w:r>
        <w:rPr>
          <w:rFonts w:hint="eastAsia" w:ascii="宋体" w:hAnsi="宋体" w:cs="宋体"/>
          <w:b/>
          <w:color w:val="auto"/>
          <w:sz w:val="24"/>
          <w:szCs w:val="24"/>
          <w:highlight w:val="none"/>
          <w:lang w:val="zh-CN"/>
        </w:rPr>
        <w:t>收货及验收方式</w:t>
      </w:r>
    </w:p>
    <w:p>
      <w:pPr>
        <w:numPr>
          <w:ilvl w:val="0"/>
          <w:numId w:val="17"/>
        </w:numPr>
        <w:autoSpaceDE/>
        <w:autoSpaceDN/>
        <w:adjustRightInd w:val="0"/>
        <w:spacing w:line="360" w:lineRule="auto"/>
        <w:ind w:left="0" w:firstLine="480" w:firstLineChars="200"/>
        <w:rPr>
          <w:rFonts w:hint="eastAsia" w:ascii="宋体" w:cs="宋体"/>
          <w:color w:val="auto"/>
          <w:kern w:val="0"/>
          <w:sz w:val="24"/>
          <w:highlight w:val="none"/>
          <w:lang w:val="zh-CN"/>
        </w:rPr>
      </w:pPr>
      <w:r>
        <w:rPr>
          <w:rFonts w:hint="eastAsia" w:ascii="宋体" w:cs="宋体"/>
          <w:color w:val="auto"/>
          <w:kern w:val="0"/>
          <w:sz w:val="24"/>
          <w:highlight w:val="none"/>
          <w:lang w:val="zh-CN"/>
        </w:rPr>
        <w:t>收货人：交货地点</w:t>
      </w:r>
      <w:r>
        <w:rPr>
          <w:rFonts w:hint="eastAsia" w:cs="Calibri"/>
          <w:color w:val="auto"/>
          <w:kern w:val="0"/>
          <w:sz w:val="24"/>
          <w:highlight w:val="none"/>
          <w:u w:val="single"/>
        </w:rPr>
        <w:t xml:space="preserve">  </w:t>
      </w:r>
      <w:r>
        <w:rPr>
          <w:rFonts w:hint="eastAsia" w:cs="Calibri"/>
          <w:color w:val="auto"/>
          <w:kern w:val="0"/>
          <w:sz w:val="24"/>
          <w:highlight w:val="none"/>
          <w:u w:val="single"/>
          <w:lang w:val="en-US" w:eastAsia="zh-CN"/>
        </w:rPr>
        <w:t>甲方指定的地点</w:t>
      </w:r>
      <w:r>
        <w:rPr>
          <w:rFonts w:hint="eastAsia" w:cs="Calibri"/>
          <w:color w:val="auto"/>
          <w:kern w:val="0"/>
          <w:sz w:val="24"/>
          <w:highlight w:val="none"/>
          <w:u w:val="single"/>
        </w:rPr>
        <w:t xml:space="preserve">   </w:t>
      </w:r>
      <w:r>
        <w:rPr>
          <w:rFonts w:hint="eastAsia" w:ascii="宋体" w:cs="宋体"/>
          <w:color w:val="auto"/>
          <w:kern w:val="0"/>
          <w:sz w:val="24"/>
          <w:highlight w:val="none"/>
          <w:lang w:val="zh-CN"/>
        </w:rPr>
        <w:t>，并在供货单</w:t>
      </w:r>
      <w:r>
        <w:rPr>
          <w:rFonts w:hint="eastAsia" w:ascii="宋体" w:hAnsi="宋体" w:cs="宋体"/>
          <w:color w:val="auto"/>
          <w:kern w:val="0"/>
          <w:sz w:val="24"/>
          <w:highlight w:val="none"/>
        </w:rPr>
        <w:t>（或其他收货证明材料）</w:t>
      </w:r>
      <w:r>
        <w:rPr>
          <w:rFonts w:hint="eastAsia" w:ascii="宋体" w:cs="宋体"/>
          <w:color w:val="auto"/>
          <w:kern w:val="0"/>
          <w:sz w:val="24"/>
          <w:highlight w:val="none"/>
          <w:lang w:val="zh-CN"/>
        </w:rPr>
        <w:t>上签字确认。</w:t>
      </w:r>
    </w:p>
    <w:p>
      <w:pPr>
        <w:numPr>
          <w:ilvl w:val="0"/>
          <w:numId w:val="17"/>
        </w:numPr>
        <w:autoSpaceDE/>
        <w:autoSpaceDN/>
        <w:adjustRightInd w:val="0"/>
        <w:spacing w:line="360" w:lineRule="auto"/>
        <w:ind w:left="0" w:firstLine="480" w:firstLineChars="200"/>
        <w:rPr>
          <w:rFonts w:ascii="宋体" w:hAnsi="宋体" w:cs="宋体"/>
          <w:color w:val="auto"/>
          <w:kern w:val="0"/>
          <w:sz w:val="24"/>
          <w:highlight w:val="none"/>
          <w:u w:val="single"/>
          <w:lang w:val="zh-CN"/>
        </w:rPr>
      </w:pPr>
      <w:r>
        <w:rPr>
          <w:rFonts w:hint="eastAsia" w:ascii="宋体" w:hAnsi="宋体" w:cs="黑体"/>
          <w:color w:val="auto"/>
          <w:kern w:val="0"/>
          <w:sz w:val="24"/>
          <w:highlight w:val="none"/>
          <w:lang w:val="zh-CN"/>
        </w:rPr>
        <w:t>质量验收</w:t>
      </w:r>
    </w:p>
    <w:p>
      <w:pPr>
        <w:autoSpaceDE w:val="0"/>
        <w:autoSpaceDN w:val="0"/>
        <w:adjustRightInd w:val="0"/>
        <w:spacing w:line="360" w:lineRule="auto"/>
        <w:ind w:firstLine="480"/>
        <w:rPr>
          <w:rFonts w:ascii="宋体" w:cs="宋体"/>
          <w:color w:val="auto"/>
          <w:kern w:val="0"/>
          <w:sz w:val="24"/>
          <w:highlight w:val="none"/>
          <w:lang w:val="zh-CN"/>
        </w:rPr>
      </w:pPr>
      <w:r>
        <w:rPr>
          <w:rFonts w:ascii="宋体" w:cs="宋体"/>
          <w:color w:val="auto"/>
          <w:kern w:val="0"/>
          <w:sz w:val="24"/>
          <w:highlight w:val="none"/>
          <w:lang w:val="zh-CN"/>
        </w:rPr>
        <w:t>2.1</w:t>
      </w:r>
      <w:r>
        <w:rPr>
          <w:rFonts w:hint="eastAsia" w:ascii="宋体" w:cs="宋体"/>
          <w:color w:val="auto"/>
          <w:kern w:val="0"/>
          <w:sz w:val="24"/>
          <w:highlight w:val="none"/>
          <w:lang w:val="zh-CN"/>
        </w:rPr>
        <w:t>质量证明资料：</w:t>
      </w:r>
    </w:p>
    <w:p>
      <w:pPr>
        <w:autoSpaceDE w:val="0"/>
        <w:autoSpaceDN w:val="0"/>
        <w:adjustRightInd w:val="0"/>
        <w:spacing w:line="360" w:lineRule="auto"/>
        <w:ind w:firstLine="480"/>
        <w:rPr>
          <w:rFonts w:ascii="宋体" w:cs="宋体"/>
          <w:color w:val="auto"/>
          <w:kern w:val="0"/>
          <w:sz w:val="24"/>
          <w:highlight w:val="none"/>
          <w:u w:val="single"/>
          <w:lang w:val="zh-CN"/>
        </w:rPr>
      </w:pPr>
      <w:r>
        <w:rPr>
          <w:rFonts w:hint="eastAsia" w:ascii="宋体" w:cs="宋体"/>
          <w:color w:val="auto"/>
          <w:kern w:val="0"/>
          <w:sz w:val="24"/>
          <w:highlight w:val="none"/>
        </w:rPr>
        <w:t>2.1.</w:t>
      </w:r>
      <w:r>
        <w:rPr>
          <w:rFonts w:hint="eastAsia" w:ascii="宋体" w:cs="宋体"/>
          <w:color w:val="auto"/>
          <w:kern w:val="0"/>
          <w:sz w:val="24"/>
          <w:highlight w:val="none"/>
          <w:lang w:val="en-US" w:eastAsia="zh-CN"/>
        </w:rPr>
        <w:t>1</w:t>
      </w:r>
      <w:r>
        <w:rPr>
          <w:rFonts w:hint="eastAsia" w:ascii="宋体" w:cs="宋体"/>
          <w:color w:val="auto"/>
          <w:kern w:val="0"/>
          <w:sz w:val="24"/>
          <w:highlight w:val="none"/>
        </w:rPr>
        <w:t>乙方每提供一批货物（每批次以甲方订料单为准），需同时向甲方提交本批次货物的原厂材质证明原件（规格、厂家、炉号、生产日期、各种成分含量、出厂或生产期间抽检试验报告）、出厂合格证、质量保证书、质量证明书、检测报告、发货清单、原材料的产地及质量证明材料等其他甲方认为需要的相关资料。（其中要求出厂合格证、质量保证书、检测报告、发货清单为原件；其他的资料可以为复印件但需加盖单位公章，并注明原件存放地）。并符合强制性国家、行业性标准。</w:t>
      </w:r>
    </w:p>
    <w:p>
      <w:pPr>
        <w:autoSpaceDE w:val="0"/>
        <w:autoSpaceDN w:val="0"/>
        <w:adjustRightInd w:val="0"/>
        <w:spacing w:line="360" w:lineRule="auto"/>
        <w:ind w:firstLine="480"/>
        <w:rPr>
          <w:rFonts w:ascii="宋体" w:cs="宋体"/>
          <w:color w:val="auto"/>
          <w:kern w:val="0"/>
          <w:sz w:val="24"/>
          <w:highlight w:val="none"/>
          <w:lang w:val="zh-CN"/>
        </w:rPr>
      </w:pPr>
      <w:r>
        <w:rPr>
          <w:rFonts w:ascii="宋体" w:cs="宋体"/>
          <w:color w:val="auto"/>
          <w:kern w:val="0"/>
          <w:sz w:val="24"/>
          <w:highlight w:val="none"/>
          <w:lang w:val="zh-CN"/>
        </w:rPr>
        <w:t>2.2</w:t>
      </w:r>
      <w:r>
        <w:rPr>
          <w:rFonts w:hint="eastAsia" w:ascii="宋体" w:cs="宋体"/>
          <w:color w:val="auto"/>
          <w:kern w:val="0"/>
          <w:sz w:val="24"/>
          <w:highlight w:val="none"/>
          <w:lang w:val="zh-CN"/>
        </w:rPr>
        <w:t>质量验收方法：</w:t>
      </w:r>
      <w:r>
        <w:rPr>
          <w:rFonts w:hint="eastAsia" w:ascii="宋体" w:cs="宋体"/>
          <w:color w:val="auto"/>
          <w:kern w:val="0"/>
          <w:sz w:val="24"/>
          <w:highlight w:val="none"/>
        </w:rPr>
        <w:t>货到甲方指定地点后，乙方应在自检合格的基础上（包括产品数量、外观、随产品附带的质保资料等）通知甲方验收，经甲方指定人员验收合格后方可收货。如发生特殊情形，甲方原指定人员无法及时到场验收的，以甲方书面通知乙方所指定的另一收货代表人为准</w:t>
      </w:r>
      <w:r>
        <w:rPr>
          <w:rFonts w:hint="eastAsia" w:ascii="宋体" w:cs="宋体"/>
          <w:color w:val="auto"/>
          <w:kern w:val="0"/>
          <w:sz w:val="24"/>
          <w:highlight w:val="none"/>
          <w:lang w:val="zh-CN"/>
        </w:rPr>
        <w:t>。</w:t>
      </w:r>
    </w:p>
    <w:p>
      <w:pPr>
        <w:spacing w:line="360" w:lineRule="auto"/>
        <w:rPr>
          <w:rFonts w:ascii="宋体" w:cs="宋体"/>
          <w:color w:val="auto"/>
          <w:kern w:val="0"/>
          <w:sz w:val="24"/>
          <w:highlight w:val="none"/>
          <w:u w:val="single"/>
          <w:lang w:val="zh-CN"/>
        </w:rPr>
      </w:pPr>
      <w:r>
        <w:rPr>
          <w:rFonts w:hint="eastAsia" w:ascii="宋体" w:cs="宋体"/>
          <w:color w:val="auto"/>
          <w:kern w:val="0"/>
          <w:sz w:val="24"/>
          <w:highlight w:val="none"/>
        </w:rPr>
        <w:t xml:space="preserve">    </w:t>
      </w:r>
      <w:r>
        <w:rPr>
          <w:rFonts w:ascii="宋体" w:cs="宋体"/>
          <w:color w:val="auto"/>
          <w:kern w:val="0"/>
          <w:sz w:val="24"/>
          <w:highlight w:val="none"/>
          <w:lang w:val="zh-CN"/>
        </w:rPr>
        <w:t>2.3</w:t>
      </w:r>
      <w:r>
        <w:rPr>
          <w:rFonts w:hint="eastAsia" w:ascii="宋体" w:cs="宋体"/>
          <w:color w:val="auto"/>
          <w:kern w:val="0"/>
          <w:sz w:val="24"/>
          <w:highlight w:val="none"/>
          <w:lang w:val="zh-CN"/>
        </w:rPr>
        <w:t>质量不符处理：甲方将按本合同约定的有关</w:t>
      </w:r>
      <w:r>
        <w:rPr>
          <w:rFonts w:hint="eastAsia" w:ascii="宋体" w:cs="宋体"/>
          <w:color w:val="auto"/>
          <w:kern w:val="0"/>
          <w:sz w:val="24"/>
          <w:highlight w:val="none"/>
        </w:rPr>
        <w:t>标准</w:t>
      </w:r>
      <w:r>
        <w:rPr>
          <w:rFonts w:hint="eastAsia" w:ascii="宋体" w:cs="宋体"/>
          <w:color w:val="auto"/>
          <w:kern w:val="0"/>
          <w:sz w:val="24"/>
          <w:highlight w:val="none"/>
          <w:lang w:val="zh-CN"/>
        </w:rPr>
        <w:t>要求对材料进行初步验收，对不符合要求的</w:t>
      </w:r>
      <w:r>
        <w:rPr>
          <w:rFonts w:hint="eastAsia" w:ascii="宋体" w:cs="宋体"/>
          <w:color w:val="auto"/>
          <w:kern w:val="0"/>
          <w:sz w:val="24"/>
          <w:highlight w:val="none"/>
        </w:rPr>
        <w:t>标的物</w:t>
      </w:r>
      <w:r>
        <w:rPr>
          <w:rFonts w:hint="eastAsia" w:ascii="宋体" w:cs="宋体"/>
          <w:color w:val="auto"/>
          <w:kern w:val="0"/>
          <w:sz w:val="24"/>
          <w:highlight w:val="none"/>
          <w:lang w:val="zh-CN"/>
        </w:rPr>
        <w:t>有权拒收、责令清场，造成的损失由乙方承担，且乙方必须在自该批次材料送达指定交货地点之日起</w:t>
      </w:r>
      <w:r>
        <w:rPr>
          <w:rFonts w:hint="eastAsia" w:ascii="宋体" w:cs="宋体"/>
          <w:color w:val="auto"/>
          <w:kern w:val="0"/>
          <w:sz w:val="24"/>
          <w:highlight w:val="none"/>
        </w:rPr>
        <w:t>1</w:t>
      </w:r>
      <w:r>
        <w:rPr>
          <w:rFonts w:hint="eastAsia" w:ascii="宋体" w:cs="宋体"/>
          <w:color w:val="auto"/>
          <w:kern w:val="0"/>
          <w:sz w:val="24"/>
          <w:highlight w:val="none"/>
          <w:lang w:val="zh-CN"/>
        </w:rPr>
        <w:t>日内补足质量合格的</w:t>
      </w:r>
      <w:r>
        <w:rPr>
          <w:rFonts w:hint="eastAsia" w:ascii="宋体" w:cs="宋体"/>
          <w:color w:val="auto"/>
          <w:kern w:val="0"/>
          <w:sz w:val="24"/>
          <w:highlight w:val="none"/>
        </w:rPr>
        <w:t>标的物</w:t>
      </w:r>
      <w:r>
        <w:rPr>
          <w:rFonts w:hint="eastAsia" w:ascii="宋体" w:cs="宋体"/>
          <w:color w:val="auto"/>
          <w:kern w:val="0"/>
          <w:sz w:val="24"/>
          <w:highlight w:val="none"/>
          <w:lang w:val="zh-CN"/>
        </w:rPr>
        <w:t>。</w:t>
      </w:r>
      <w:r>
        <w:rPr>
          <w:rFonts w:hint="eastAsia" w:ascii="宋体" w:cs="宋体"/>
          <w:color w:val="auto"/>
          <w:kern w:val="0"/>
          <w:sz w:val="24"/>
          <w:highlight w:val="none"/>
        </w:rPr>
        <w:t>在交货验收后对于只能在标的物加工过程中或使用过程中才能发现有问题的，乙方应负责在甲方发现质量问题后1日内予以更换，所需费用由乙方承担，若因此给甲方造成损失的，应支付甲方实际损失量的违约金，并承担损失赔偿责任，甲方有权在结算款中直接扣除相应部分。</w:t>
      </w:r>
    </w:p>
    <w:p>
      <w:pPr>
        <w:numPr>
          <w:ilvl w:val="0"/>
          <w:numId w:val="17"/>
        </w:numPr>
        <w:autoSpaceDE/>
        <w:autoSpaceDN/>
        <w:adjustRightInd w:val="0"/>
        <w:spacing w:line="360" w:lineRule="auto"/>
        <w:ind w:left="425" w:firstLine="0" w:firstLineChars="0"/>
        <w:rPr>
          <w:rFonts w:ascii="宋体" w:hAnsi="Times New Roman" w:cs="宋体"/>
          <w:color w:val="auto"/>
          <w:kern w:val="0"/>
          <w:sz w:val="24"/>
          <w:highlight w:val="none"/>
          <w:u w:val="none"/>
          <w:lang w:val="zh-CN"/>
        </w:rPr>
      </w:pPr>
      <w:r>
        <w:rPr>
          <w:rFonts w:hint="default" w:ascii="宋体" w:hAnsi="Times New Roman" w:cs="宋体"/>
          <w:color w:val="auto"/>
          <w:kern w:val="0"/>
          <w:sz w:val="24"/>
          <w:highlight w:val="none"/>
          <w:lang w:val="zh-CN"/>
        </w:rPr>
        <w:t>数量验收</w:t>
      </w:r>
    </w:p>
    <w:p>
      <w:pPr>
        <w:autoSpaceDE w:val="0"/>
        <w:autoSpaceDN w:val="0"/>
        <w:adjustRightInd w:val="0"/>
        <w:spacing w:line="360" w:lineRule="auto"/>
        <w:ind w:firstLine="480"/>
        <w:rPr>
          <w:rFonts w:ascii="宋体" w:cs="宋体"/>
          <w:color w:val="auto"/>
          <w:kern w:val="0"/>
          <w:sz w:val="24"/>
          <w:highlight w:val="none"/>
          <w:lang w:val="zh-CN"/>
        </w:rPr>
      </w:pPr>
      <w:r>
        <w:rPr>
          <w:rFonts w:hint="eastAsia" w:ascii="宋体" w:cs="宋体"/>
          <w:color w:val="auto"/>
          <w:kern w:val="0"/>
          <w:sz w:val="24"/>
          <w:highlight w:val="none"/>
          <w:lang w:val="en-US" w:eastAsia="zh-CN"/>
        </w:rPr>
        <w:t>3.1</w:t>
      </w:r>
      <w:r>
        <w:rPr>
          <w:rFonts w:hint="eastAsia" w:ascii="宋体" w:cs="宋体"/>
          <w:color w:val="auto"/>
          <w:kern w:val="0"/>
          <w:sz w:val="24"/>
          <w:highlight w:val="none"/>
          <w:lang w:val="zh-CN"/>
        </w:rPr>
        <w:t>以乙方《供货单》（</w:t>
      </w:r>
      <w:r>
        <w:rPr>
          <w:rFonts w:hint="eastAsia" w:ascii="宋体" w:hAnsi="宋体" w:cs="宋体"/>
          <w:color w:val="auto"/>
          <w:kern w:val="0"/>
          <w:sz w:val="24"/>
          <w:highlight w:val="none"/>
        </w:rPr>
        <w:t>或其他收货证明材料</w:t>
      </w:r>
      <w:r>
        <w:rPr>
          <w:rFonts w:hint="eastAsia" w:ascii="宋体" w:cs="宋体"/>
          <w:color w:val="auto"/>
          <w:kern w:val="0"/>
          <w:sz w:val="24"/>
          <w:highlight w:val="none"/>
          <w:lang w:val="zh-CN"/>
        </w:rPr>
        <w:t>）数量为准，但甲方可随时以甲方地磅或第三方地磅称重抽查。</w:t>
      </w:r>
    </w:p>
    <w:p>
      <w:pPr>
        <w:autoSpaceDE w:val="0"/>
        <w:autoSpaceDN w:val="0"/>
        <w:adjustRightInd w:val="0"/>
        <w:spacing w:line="360" w:lineRule="auto"/>
        <w:ind w:firstLine="480"/>
        <w:rPr>
          <w:color w:val="auto"/>
          <w:sz w:val="24"/>
          <w:highlight w:val="none"/>
        </w:rPr>
      </w:pPr>
      <w:r>
        <w:rPr>
          <w:rFonts w:hint="eastAsia" w:ascii="宋体" w:cs="宋体"/>
          <w:color w:val="auto"/>
          <w:kern w:val="0"/>
          <w:sz w:val="24"/>
          <w:highlight w:val="none"/>
          <w:lang w:val="en-US" w:eastAsia="zh-CN"/>
        </w:rPr>
        <w:t>3.2</w:t>
      </w:r>
      <w:r>
        <w:rPr>
          <w:rFonts w:hint="eastAsia" w:ascii="宋体" w:cs="宋体"/>
          <w:color w:val="auto"/>
          <w:kern w:val="0"/>
          <w:sz w:val="24"/>
          <w:highlight w:val="none"/>
          <w:lang w:val="zh-CN"/>
        </w:rPr>
        <w:t>如乙方交货数量不足，乙方需在自该批次材料初步验收之日起</w:t>
      </w:r>
      <w:r>
        <w:rPr>
          <w:rFonts w:hint="eastAsia" w:ascii="宋体" w:cs="宋体"/>
          <w:color w:val="auto"/>
          <w:kern w:val="0"/>
          <w:sz w:val="24"/>
          <w:highlight w:val="none"/>
        </w:rPr>
        <w:t>3</w:t>
      </w:r>
      <w:r>
        <w:rPr>
          <w:rFonts w:hint="eastAsia" w:ascii="宋体" w:cs="宋体"/>
          <w:color w:val="auto"/>
          <w:kern w:val="0"/>
          <w:sz w:val="24"/>
          <w:highlight w:val="none"/>
          <w:lang w:val="zh-CN"/>
        </w:rPr>
        <w:t>日内将数量补齐，所增加的费用由乙方承担。</w:t>
      </w:r>
    </w:p>
    <w:p>
      <w:pPr>
        <w:numPr>
          <w:ilvl w:val="0"/>
          <w:numId w:val="17"/>
        </w:numPr>
        <w:autoSpaceDE/>
        <w:autoSpaceDN/>
        <w:adjustRightInd w:val="0"/>
        <w:spacing w:line="360" w:lineRule="auto"/>
        <w:ind w:left="425" w:firstLine="0" w:firstLineChars="0"/>
        <w:rPr>
          <w:rFonts w:ascii="宋体" w:hAnsi="Times New Roman" w:cs="宋体"/>
          <w:color w:val="auto"/>
          <w:kern w:val="0"/>
          <w:sz w:val="24"/>
          <w:highlight w:val="none"/>
          <w:lang w:val="zh-CN"/>
        </w:rPr>
      </w:pPr>
      <w:r>
        <w:rPr>
          <w:rFonts w:hint="default" w:ascii="宋体" w:hAnsi="Times New Roman" w:cs="宋体"/>
          <w:color w:val="auto"/>
          <w:kern w:val="0"/>
          <w:sz w:val="24"/>
          <w:highlight w:val="none"/>
          <w:lang w:val="zh-CN"/>
        </w:rPr>
        <w:t>检验费用及其他：</w:t>
      </w:r>
    </w:p>
    <w:p>
      <w:pPr>
        <w:autoSpaceDE w:val="0"/>
        <w:autoSpaceDN w:val="0"/>
        <w:adjustRightInd w:val="0"/>
        <w:spacing w:line="360" w:lineRule="auto"/>
        <w:ind w:firstLine="480"/>
        <w:rPr>
          <w:rFonts w:hint="eastAsia" w:ascii="宋体" w:cs="宋体"/>
          <w:color w:val="auto"/>
          <w:kern w:val="0"/>
          <w:sz w:val="24"/>
          <w:highlight w:val="none"/>
          <w:lang w:val="zh-CN"/>
        </w:rPr>
      </w:pPr>
      <w:r>
        <w:rPr>
          <w:rFonts w:hint="eastAsia" w:ascii="宋体" w:cs="宋体"/>
          <w:color w:val="auto"/>
          <w:kern w:val="0"/>
          <w:sz w:val="24"/>
          <w:highlight w:val="none"/>
          <w:lang w:val="zh-CN"/>
        </w:rPr>
        <w:t>4.1如甲方试验检测乙方所供货物不合格的，则试验检测费用由乙方承担；</w:t>
      </w:r>
    </w:p>
    <w:p>
      <w:pPr>
        <w:autoSpaceDE w:val="0"/>
        <w:autoSpaceDN w:val="0"/>
        <w:adjustRightInd w:val="0"/>
        <w:spacing w:line="360" w:lineRule="auto"/>
        <w:ind w:firstLine="480" w:firstLineChars="0"/>
        <w:jc w:val="left"/>
        <w:rPr>
          <w:rFonts w:hint="eastAsia" w:ascii="宋体" w:hAnsi="Times New Roman" w:cs="宋体"/>
          <w:bCs w:val="0"/>
          <w:color w:val="auto"/>
          <w:kern w:val="0"/>
          <w:sz w:val="24"/>
          <w:szCs w:val="24"/>
          <w:highlight w:val="none"/>
          <w:lang w:val="zh-CN"/>
        </w:rPr>
      </w:pPr>
      <w:r>
        <w:rPr>
          <w:rFonts w:hint="eastAsia" w:ascii="宋体" w:hAnsi="Times New Roman" w:cs="宋体"/>
          <w:color w:val="auto"/>
          <w:kern w:val="0"/>
          <w:sz w:val="24"/>
          <w:highlight w:val="none"/>
          <w:lang w:val="zh-CN"/>
        </w:rPr>
        <w:t>4.2甲乙</w:t>
      </w:r>
      <w:r>
        <w:rPr>
          <w:rFonts w:hint="eastAsia" w:ascii="宋体" w:cs="宋体"/>
          <w:color w:val="auto"/>
          <w:kern w:val="0"/>
          <w:sz w:val="24"/>
          <w:highlight w:val="none"/>
          <w:lang w:val="zh-CN"/>
        </w:rPr>
        <w:t>双方对本合同标的物质量有争议的，由双方认可的第三方检测为准，所产生的费用由过错方承担。</w:t>
      </w:r>
    </w:p>
    <w:p>
      <w:pPr>
        <w:autoSpaceDE w:val="0"/>
        <w:adjustRightInd w:val="0"/>
        <w:spacing w:line="480" w:lineRule="exact"/>
        <w:ind w:firstLine="482" w:firstLineChars="200"/>
        <w:jc w:val="left"/>
        <w:rPr>
          <w:rFonts w:hint="eastAsia" w:ascii="宋体" w:hAnsi="宋体" w:cs="宋体"/>
          <w:bCs/>
          <w:color w:val="auto"/>
          <w:kern w:val="0"/>
          <w:sz w:val="24"/>
          <w:szCs w:val="24"/>
          <w:highlight w:val="none"/>
        </w:rPr>
      </w:pPr>
      <w:r>
        <w:rPr>
          <w:rFonts w:hint="eastAsia" w:ascii="宋体" w:hAnsi="宋体" w:cs="宋体"/>
          <w:b/>
          <w:color w:val="auto"/>
          <w:sz w:val="24"/>
          <w:szCs w:val="24"/>
          <w:highlight w:val="none"/>
        </w:rPr>
        <w:t>第</w:t>
      </w:r>
      <w:r>
        <w:rPr>
          <w:rFonts w:hint="eastAsia" w:ascii="宋体" w:hAnsi="宋体" w:cs="宋体"/>
          <w:b/>
          <w:color w:val="auto"/>
          <w:sz w:val="24"/>
          <w:szCs w:val="24"/>
          <w:highlight w:val="none"/>
          <w:lang w:eastAsia="zh-CN"/>
        </w:rPr>
        <w:t>九</w:t>
      </w:r>
      <w:r>
        <w:rPr>
          <w:rFonts w:hint="eastAsia" w:ascii="宋体" w:hAnsi="宋体" w:cs="宋体"/>
          <w:b/>
          <w:color w:val="auto"/>
          <w:sz w:val="24"/>
          <w:szCs w:val="24"/>
          <w:highlight w:val="none"/>
        </w:rPr>
        <w:t>条：</w:t>
      </w:r>
      <w:r>
        <w:rPr>
          <w:rFonts w:hint="eastAsia" w:ascii="宋体" w:hAnsi="宋体" w:cs="宋体"/>
          <w:bCs/>
          <w:color w:val="auto"/>
          <w:kern w:val="0"/>
          <w:sz w:val="24"/>
          <w:szCs w:val="24"/>
          <w:highlight w:val="none"/>
        </w:rPr>
        <w:t>乙方承担完成本采购项目的一切费用(包括不可预见费用)和市场风险。</w:t>
      </w:r>
    </w:p>
    <w:p>
      <w:pPr>
        <w:autoSpaceDE w:val="0"/>
        <w:adjustRightInd w:val="0"/>
        <w:spacing w:line="480" w:lineRule="exact"/>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第</w:t>
      </w:r>
      <w:r>
        <w:rPr>
          <w:rFonts w:hint="eastAsia" w:ascii="宋体" w:hAnsi="宋体" w:cs="宋体"/>
          <w:b/>
          <w:color w:val="auto"/>
          <w:sz w:val="24"/>
          <w:szCs w:val="24"/>
          <w:highlight w:val="none"/>
          <w:lang w:eastAsia="zh-CN"/>
        </w:rPr>
        <w:t>十</w:t>
      </w:r>
      <w:r>
        <w:rPr>
          <w:rFonts w:hint="eastAsia" w:ascii="宋体" w:hAnsi="宋体" w:cs="宋体"/>
          <w:b/>
          <w:color w:val="auto"/>
          <w:sz w:val="24"/>
          <w:szCs w:val="24"/>
          <w:highlight w:val="none"/>
        </w:rPr>
        <w:t>条：其他约定：</w:t>
      </w:r>
    </w:p>
    <w:p>
      <w:pPr>
        <w:numPr>
          <w:ilvl w:val="-1"/>
          <w:numId w:val="0"/>
        </w:numPr>
        <w:autoSpaceDE w:val="0"/>
        <w:adjustRightInd w:val="0"/>
        <w:spacing w:line="480" w:lineRule="exact"/>
        <w:ind w:firstLine="480" w:firstLineChars="200"/>
        <w:jc w:val="left"/>
        <w:rPr>
          <w:rFonts w:hint="eastAsia" w:ascii="宋体" w:hAnsi="宋体" w:cs="宋体"/>
          <w:bCs/>
          <w:color w:val="auto"/>
          <w:kern w:val="0"/>
          <w:sz w:val="24"/>
          <w:szCs w:val="24"/>
          <w:highlight w:val="none"/>
          <w:u w:val="single"/>
        </w:rPr>
      </w:pPr>
      <w:r>
        <w:rPr>
          <w:rFonts w:hint="eastAsia" w:ascii="宋体" w:hAnsi="宋体" w:cs="宋体"/>
          <w:bCs/>
          <w:color w:val="auto"/>
          <w:kern w:val="0"/>
          <w:sz w:val="24"/>
          <w:szCs w:val="24"/>
          <w:highlight w:val="none"/>
          <w:u w:val="single"/>
        </w:rPr>
        <w:t>乙方按招标文件要求及投标文件内容提供服务。</w:t>
      </w:r>
    </w:p>
    <w:p>
      <w:pPr>
        <w:autoSpaceDE w:val="0"/>
        <w:spacing w:line="480" w:lineRule="exact"/>
        <w:ind w:left="0" w:leftChars="0" w:firstLine="482" w:firstLineChars="200"/>
        <w:jc w:val="lef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第十</w:t>
      </w:r>
      <w:r>
        <w:rPr>
          <w:rFonts w:hint="eastAsia" w:ascii="宋体" w:hAnsi="宋体" w:cs="宋体"/>
          <w:b/>
          <w:color w:val="auto"/>
          <w:kern w:val="0"/>
          <w:sz w:val="24"/>
          <w:szCs w:val="24"/>
          <w:highlight w:val="none"/>
          <w:lang w:eastAsia="zh-CN"/>
        </w:rPr>
        <w:t>一</w:t>
      </w:r>
      <w:r>
        <w:rPr>
          <w:rFonts w:hint="eastAsia" w:ascii="宋体" w:hAnsi="宋体" w:cs="宋体"/>
          <w:b/>
          <w:color w:val="auto"/>
          <w:kern w:val="0"/>
          <w:sz w:val="24"/>
          <w:szCs w:val="24"/>
          <w:highlight w:val="none"/>
        </w:rPr>
        <w:t>条  违约责任</w:t>
      </w:r>
    </w:p>
    <w:p>
      <w:pPr>
        <w:numPr>
          <w:ilvl w:val="0"/>
          <w:numId w:val="18"/>
        </w:numPr>
        <w:spacing w:line="400" w:lineRule="exact"/>
        <w:ind w:left="0" w:right="-235" w:rightChars="-112" w:firstLine="480" w:firstLineChars="200"/>
        <w:rPr>
          <w:rFonts w:hint="eastAsia" w:ascii="宋体" w:hAnsi="宋体" w:cs="宋体"/>
          <w:color w:val="auto"/>
          <w:sz w:val="24"/>
          <w:highlight w:val="none"/>
        </w:rPr>
      </w:pPr>
      <w:r>
        <w:rPr>
          <w:rFonts w:hint="eastAsia" w:ascii="宋体" w:hAnsi="宋体" w:cs="宋体"/>
          <w:color w:val="auto"/>
          <w:sz w:val="24"/>
          <w:highlight w:val="none"/>
        </w:rPr>
        <w:t>产品质量责任</w:t>
      </w:r>
    </w:p>
    <w:p>
      <w:pPr>
        <w:spacing w:line="400" w:lineRule="exact"/>
        <w:ind w:left="1" w:right="-235" w:rightChars="-112" w:firstLine="480" w:firstLineChars="200"/>
        <w:rPr>
          <w:rFonts w:hint="eastAsia" w:ascii="宋体" w:hAnsi="宋体" w:cs="宋体"/>
          <w:color w:val="auto"/>
          <w:sz w:val="24"/>
          <w:highlight w:val="none"/>
        </w:rPr>
      </w:pPr>
      <w:r>
        <w:rPr>
          <w:rFonts w:hint="eastAsia" w:ascii="宋体" w:hAnsi="宋体" w:cs="宋体"/>
          <w:color w:val="auto"/>
          <w:sz w:val="24"/>
          <w:highlight w:val="none"/>
        </w:rPr>
        <w:t>1）在产品质量保证期内，凡产品在开箱检验、安装调试、产品试运转过程中发现的产品质量问题，由</w:t>
      </w:r>
      <w:r>
        <w:rPr>
          <w:rFonts w:hint="eastAsia" w:ascii="宋体" w:hAnsi="宋体" w:cs="宋体"/>
          <w:bCs/>
          <w:color w:val="auto"/>
          <w:kern w:val="0"/>
          <w:sz w:val="24"/>
          <w:szCs w:val="24"/>
          <w:highlight w:val="none"/>
        </w:rPr>
        <w:t>乙方</w:t>
      </w:r>
      <w:r>
        <w:rPr>
          <w:rFonts w:hint="eastAsia" w:ascii="宋体" w:hAnsi="宋体" w:cs="宋体"/>
          <w:color w:val="auto"/>
          <w:sz w:val="24"/>
          <w:highlight w:val="none"/>
        </w:rPr>
        <w:t>负责处理，实行包修、包换、包退，直至产品符合质量要求，</w:t>
      </w:r>
      <w:r>
        <w:rPr>
          <w:rFonts w:hint="eastAsia" w:ascii="宋体" w:hAnsi="宋体" w:cs="宋体"/>
          <w:bCs/>
          <w:color w:val="auto"/>
          <w:kern w:val="0"/>
          <w:sz w:val="24"/>
          <w:szCs w:val="24"/>
          <w:highlight w:val="none"/>
        </w:rPr>
        <w:t>乙方</w:t>
      </w:r>
      <w:r>
        <w:rPr>
          <w:rFonts w:hint="eastAsia" w:ascii="宋体" w:hAnsi="宋体" w:cs="宋体"/>
          <w:color w:val="auto"/>
          <w:sz w:val="24"/>
          <w:highlight w:val="none"/>
        </w:rPr>
        <w:t>同时承担修理、调换、退货发生的一切费用及其他由此引起的经济损失。</w:t>
      </w:r>
    </w:p>
    <w:p>
      <w:pPr>
        <w:spacing w:line="400" w:lineRule="exact"/>
        <w:ind w:left="1" w:right="-235" w:rightChars="-112" w:firstLine="480" w:firstLineChars="200"/>
        <w:rPr>
          <w:rFonts w:hint="eastAsia" w:ascii="宋体" w:hAnsi="宋体" w:cs="宋体"/>
          <w:color w:val="auto"/>
          <w:sz w:val="24"/>
          <w:highlight w:val="none"/>
        </w:rPr>
      </w:pPr>
      <w:r>
        <w:rPr>
          <w:rFonts w:hint="eastAsia" w:ascii="宋体" w:hAnsi="宋体" w:cs="宋体"/>
          <w:color w:val="auto"/>
          <w:sz w:val="24"/>
          <w:highlight w:val="none"/>
        </w:rPr>
        <w:t>2)由于</w:t>
      </w:r>
      <w:r>
        <w:rPr>
          <w:rFonts w:hint="eastAsia" w:ascii="宋体" w:hAnsi="宋体" w:cs="宋体"/>
          <w:color w:val="auto"/>
          <w:sz w:val="24"/>
          <w:highlight w:val="none"/>
          <w:lang w:eastAsia="zh-CN"/>
        </w:rPr>
        <w:t>甲方</w:t>
      </w:r>
      <w:r>
        <w:rPr>
          <w:rFonts w:hint="eastAsia" w:ascii="宋体" w:hAnsi="宋体" w:cs="宋体"/>
          <w:color w:val="auto"/>
          <w:sz w:val="24"/>
          <w:highlight w:val="none"/>
        </w:rPr>
        <w:t>保管不善或使用不当造成产品短缺、故障或损坏，由</w:t>
      </w:r>
      <w:r>
        <w:rPr>
          <w:rFonts w:hint="eastAsia" w:ascii="宋体" w:hAnsi="宋体" w:cs="宋体"/>
          <w:color w:val="auto"/>
          <w:sz w:val="24"/>
          <w:highlight w:val="none"/>
          <w:lang w:eastAsia="zh-CN"/>
        </w:rPr>
        <w:t>甲方</w:t>
      </w:r>
      <w:r>
        <w:rPr>
          <w:rFonts w:hint="eastAsia" w:ascii="宋体" w:hAnsi="宋体" w:cs="宋体"/>
          <w:color w:val="auto"/>
          <w:sz w:val="24"/>
          <w:highlight w:val="none"/>
        </w:rPr>
        <w:t>负责，但</w:t>
      </w:r>
      <w:r>
        <w:rPr>
          <w:rFonts w:hint="eastAsia" w:ascii="宋体" w:hAnsi="宋体" w:cs="宋体"/>
          <w:bCs/>
          <w:color w:val="auto"/>
          <w:kern w:val="0"/>
          <w:sz w:val="24"/>
          <w:szCs w:val="24"/>
          <w:highlight w:val="none"/>
        </w:rPr>
        <w:t>乙方</w:t>
      </w:r>
      <w:r>
        <w:rPr>
          <w:rFonts w:hint="eastAsia" w:ascii="宋体" w:hAnsi="宋体" w:cs="宋体"/>
          <w:color w:val="auto"/>
          <w:sz w:val="24"/>
          <w:highlight w:val="none"/>
        </w:rPr>
        <w:t>保证及时给予补齐或修复。</w:t>
      </w:r>
    </w:p>
    <w:p>
      <w:pPr>
        <w:numPr>
          <w:ilvl w:val="0"/>
          <w:numId w:val="18"/>
        </w:numPr>
        <w:spacing w:line="400" w:lineRule="exact"/>
        <w:ind w:left="0" w:right="-235" w:rightChars="-112" w:firstLine="480" w:firstLineChars="200"/>
        <w:rPr>
          <w:rFonts w:hint="eastAsia" w:ascii="宋体" w:hAnsi="宋体" w:cs="宋体"/>
          <w:color w:val="auto"/>
          <w:sz w:val="24"/>
          <w:highlight w:val="none"/>
        </w:rPr>
      </w:pPr>
      <w:r>
        <w:rPr>
          <w:rFonts w:hint="eastAsia" w:ascii="宋体" w:hAnsi="宋体" w:cs="宋体"/>
          <w:color w:val="auto"/>
          <w:sz w:val="24"/>
          <w:highlight w:val="none"/>
        </w:rPr>
        <w:t>违约赔偿</w:t>
      </w:r>
    </w:p>
    <w:p>
      <w:pPr>
        <w:spacing w:line="400" w:lineRule="exact"/>
        <w:ind w:right="-235" w:rightChars="-112" w:firstLine="470" w:firstLineChars="196"/>
        <w:rPr>
          <w:rFonts w:hint="eastAsia" w:ascii="宋体" w:hAnsi="宋体" w:cs="宋体"/>
          <w:color w:val="auto"/>
          <w:sz w:val="24"/>
          <w:highlight w:val="none"/>
        </w:rPr>
      </w:pPr>
      <w:r>
        <w:rPr>
          <w:rFonts w:hint="eastAsia" w:ascii="宋体" w:hAnsi="宋体" w:cs="宋体"/>
          <w:color w:val="auto"/>
          <w:sz w:val="24"/>
          <w:highlight w:val="none"/>
        </w:rPr>
        <w:t xml:space="preserve">1）除不可抗力, </w:t>
      </w:r>
      <w:r>
        <w:rPr>
          <w:rFonts w:hint="eastAsia" w:ascii="宋体" w:hAnsi="宋体" w:cs="宋体"/>
          <w:bCs/>
          <w:color w:val="auto"/>
          <w:kern w:val="0"/>
          <w:sz w:val="24"/>
          <w:szCs w:val="24"/>
          <w:highlight w:val="none"/>
        </w:rPr>
        <w:t>乙方</w:t>
      </w:r>
      <w:r>
        <w:rPr>
          <w:rFonts w:hint="eastAsia" w:ascii="宋体" w:hAnsi="宋体" w:cs="宋体"/>
          <w:color w:val="auto"/>
          <w:sz w:val="24"/>
          <w:highlight w:val="none"/>
        </w:rPr>
        <w:t>逾期交货，需支付给</w:t>
      </w:r>
      <w:r>
        <w:rPr>
          <w:rFonts w:hint="eastAsia" w:ascii="宋体" w:hAnsi="宋体" w:cs="宋体"/>
          <w:color w:val="auto"/>
          <w:sz w:val="24"/>
          <w:highlight w:val="none"/>
          <w:lang w:eastAsia="zh-CN"/>
        </w:rPr>
        <w:t>甲方</w:t>
      </w:r>
      <w:r>
        <w:rPr>
          <w:rFonts w:hint="eastAsia" w:ascii="宋体" w:hAnsi="宋体" w:cs="宋体"/>
          <w:color w:val="auto"/>
          <w:sz w:val="24"/>
          <w:highlight w:val="none"/>
        </w:rPr>
        <w:t>按逾期交货部分总价每天</w:t>
      </w:r>
      <w:r>
        <w:rPr>
          <w:rFonts w:hint="eastAsia" w:ascii="宋体" w:hAnsi="宋体" w:cs="宋体"/>
          <w:color w:val="auto"/>
          <w:sz w:val="24"/>
          <w:highlight w:val="none"/>
          <w:lang w:val="en-US" w:eastAsia="zh-CN"/>
        </w:rPr>
        <w:t>5000元</w:t>
      </w:r>
      <w:r>
        <w:rPr>
          <w:rFonts w:hint="eastAsia" w:ascii="宋体" w:hAnsi="宋体" w:cs="宋体"/>
          <w:color w:val="auto"/>
          <w:sz w:val="24"/>
          <w:highlight w:val="none"/>
        </w:rPr>
        <w:t>违约金。</w:t>
      </w:r>
    </w:p>
    <w:p>
      <w:pPr>
        <w:spacing w:line="400" w:lineRule="exact"/>
        <w:ind w:right="-235" w:rightChars="-112" w:firstLine="470" w:firstLineChars="196"/>
        <w:rPr>
          <w:rFonts w:hint="eastAsia" w:ascii="宋体" w:hAnsi="宋体" w:cs="宋体"/>
          <w:color w:val="auto"/>
          <w:sz w:val="24"/>
          <w:highlight w:val="none"/>
        </w:rPr>
      </w:pPr>
      <w:r>
        <w:rPr>
          <w:rFonts w:hint="eastAsia" w:ascii="宋体" w:hAnsi="宋体" w:cs="宋体"/>
          <w:color w:val="auto"/>
          <w:sz w:val="24"/>
          <w:highlight w:val="none"/>
        </w:rPr>
        <w:t>2）因</w:t>
      </w:r>
      <w:r>
        <w:rPr>
          <w:rFonts w:hint="eastAsia" w:ascii="宋体" w:hAnsi="宋体" w:cs="宋体"/>
          <w:bCs/>
          <w:color w:val="auto"/>
          <w:kern w:val="0"/>
          <w:sz w:val="24"/>
          <w:szCs w:val="24"/>
          <w:highlight w:val="none"/>
        </w:rPr>
        <w:t>乙方</w:t>
      </w:r>
      <w:r>
        <w:rPr>
          <w:rFonts w:hint="eastAsia" w:ascii="宋体" w:hAnsi="宋体" w:cs="宋体"/>
          <w:color w:val="auto"/>
          <w:sz w:val="24"/>
          <w:highlight w:val="none"/>
        </w:rPr>
        <w:t>违约造成终止合同，则</w:t>
      </w:r>
      <w:r>
        <w:rPr>
          <w:rFonts w:hint="eastAsia" w:ascii="宋体" w:hAnsi="宋体" w:cs="宋体"/>
          <w:bCs/>
          <w:color w:val="auto"/>
          <w:kern w:val="0"/>
          <w:sz w:val="24"/>
          <w:szCs w:val="24"/>
          <w:highlight w:val="none"/>
        </w:rPr>
        <w:t>乙方</w:t>
      </w:r>
      <w:r>
        <w:rPr>
          <w:rFonts w:hint="eastAsia" w:ascii="宋体" w:hAnsi="宋体" w:cs="宋体"/>
          <w:color w:val="auto"/>
          <w:sz w:val="24"/>
          <w:highlight w:val="none"/>
        </w:rPr>
        <w:t>按合同价20%支付违约金给</w:t>
      </w:r>
      <w:r>
        <w:rPr>
          <w:rFonts w:hint="eastAsia" w:ascii="宋体" w:hAnsi="宋体" w:cs="宋体"/>
          <w:color w:val="auto"/>
          <w:sz w:val="24"/>
          <w:highlight w:val="none"/>
          <w:lang w:eastAsia="zh-CN"/>
        </w:rPr>
        <w:t>甲方</w:t>
      </w:r>
      <w:r>
        <w:rPr>
          <w:rFonts w:hint="eastAsia" w:ascii="宋体" w:hAnsi="宋体" w:cs="宋体"/>
          <w:color w:val="auto"/>
          <w:sz w:val="24"/>
          <w:highlight w:val="none"/>
        </w:rPr>
        <w:t>，并赔偿</w:t>
      </w:r>
      <w:r>
        <w:rPr>
          <w:rFonts w:hint="eastAsia" w:ascii="宋体" w:hAnsi="宋体" w:cs="宋体"/>
          <w:color w:val="auto"/>
          <w:sz w:val="24"/>
          <w:highlight w:val="none"/>
          <w:lang w:eastAsia="zh-CN"/>
        </w:rPr>
        <w:t>甲方</w:t>
      </w:r>
      <w:r>
        <w:rPr>
          <w:rFonts w:hint="eastAsia" w:ascii="宋体" w:hAnsi="宋体" w:cs="宋体"/>
          <w:color w:val="auto"/>
          <w:sz w:val="24"/>
          <w:highlight w:val="none"/>
        </w:rPr>
        <w:t>由此造成超过违约金的经济损失。</w:t>
      </w:r>
    </w:p>
    <w:p>
      <w:pPr>
        <w:autoSpaceDE w:val="0"/>
        <w:adjustRightInd w:val="0"/>
        <w:spacing w:line="480" w:lineRule="exact"/>
        <w:ind w:firstLine="480" w:firstLineChars="200"/>
        <w:rPr>
          <w:rFonts w:hint="eastAsia" w:ascii="宋体" w:hAnsi="宋体" w:eastAsia="宋体" w:cs="宋体"/>
          <w:bCs/>
          <w:color w:val="auto"/>
          <w:kern w:val="0"/>
          <w:sz w:val="24"/>
          <w:szCs w:val="24"/>
          <w:highlight w:val="none"/>
          <w:lang w:val="en-US" w:eastAsia="zh-CN"/>
        </w:rPr>
      </w:pPr>
      <w:r>
        <w:rPr>
          <w:rFonts w:hint="eastAsia" w:ascii="宋体" w:hAnsi="宋体" w:cs="宋体"/>
          <w:color w:val="auto"/>
          <w:sz w:val="24"/>
          <w:highlight w:val="none"/>
        </w:rPr>
        <w:t>3)经双方协商同意延期交货和经双方友好协商同意退货且无需罚款者不在此例。</w:t>
      </w:r>
    </w:p>
    <w:p>
      <w:pPr>
        <w:autoSpaceDE w:val="0"/>
        <w:adjustRightInd w:val="0"/>
        <w:spacing w:line="480" w:lineRule="exact"/>
        <w:ind w:firstLine="48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第十</w:t>
      </w:r>
      <w:r>
        <w:rPr>
          <w:rFonts w:hint="eastAsia" w:ascii="宋体" w:hAnsi="宋体" w:cs="宋体"/>
          <w:b/>
          <w:color w:val="auto"/>
          <w:sz w:val="24"/>
          <w:szCs w:val="24"/>
          <w:highlight w:val="none"/>
          <w:lang w:eastAsia="zh-CN"/>
        </w:rPr>
        <w:t>二</w:t>
      </w:r>
      <w:r>
        <w:rPr>
          <w:rFonts w:hint="eastAsia" w:ascii="宋体" w:hAnsi="宋体" w:cs="宋体"/>
          <w:b/>
          <w:color w:val="auto"/>
          <w:sz w:val="24"/>
          <w:szCs w:val="24"/>
          <w:highlight w:val="none"/>
        </w:rPr>
        <w:t>条：</w:t>
      </w:r>
      <w:r>
        <w:rPr>
          <w:rFonts w:hint="eastAsia" w:ascii="宋体" w:hAnsi="宋体" w:cs="宋体"/>
          <w:b/>
          <w:color w:val="auto"/>
          <w:sz w:val="24"/>
          <w:highlight w:val="none"/>
        </w:rPr>
        <w:t>违约终止合同</w:t>
      </w:r>
    </w:p>
    <w:p>
      <w:pPr>
        <w:numPr>
          <w:ilvl w:val="0"/>
          <w:numId w:val="19"/>
        </w:numPr>
        <w:spacing w:line="400" w:lineRule="exact"/>
        <w:ind w:left="0" w:right="-235" w:rightChars="-112"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甲方</w:t>
      </w:r>
      <w:r>
        <w:rPr>
          <w:rFonts w:hint="eastAsia" w:ascii="宋体" w:hAnsi="宋体" w:cs="宋体"/>
          <w:color w:val="auto"/>
          <w:sz w:val="24"/>
          <w:highlight w:val="none"/>
        </w:rPr>
        <w:t>在</w:t>
      </w:r>
      <w:r>
        <w:rPr>
          <w:rFonts w:hint="eastAsia" w:ascii="宋体" w:hAnsi="宋体" w:cs="宋体"/>
          <w:bCs/>
          <w:color w:val="auto"/>
          <w:kern w:val="0"/>
          <w:sz w:val="24"/>
          <w:szCs w:val="24"/>
          <w:highlight w:val="none"/>
        </w:rPr>
        <w:t>乙方</w:t>
      </w:r>
      <w:r>
        <w:rPr>
          <w:rFonts w:hint="eastAsia" w:ascii="宋体" w:hAnsi="宋体" w:cs="宋体"/>
          <w:color w:val="auto"/>
          <w:sz w:val="24"/>
          <w:highlight w:val="none"/>
        </w:rPr>
        <w:t>存在如下违约情况时，有权考虑并提出终止全部或部分合同。</w:t>
      </w:r>
    </w:p>
    <w:p>
      <w:pPr>
        <w:spacing w:line="400" w:lineRule="exact"/>
        <w:ind w:left="0" w:right="-235" w:rightChars="-112"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kern w:val="0"/>
          <w:sz w:val="24"/>
          <w:szCs w:val="24"/>
          <w:highlight w:val="none"/>
        </w:rPr>
        <w:t>乙方</w:t>
      </w:r>
      <w:r>
        <w:rPr>
          <w:rFonts w:hint="eastAsia" w:ascii="宋体" w:hAnsi="宋体" w:cs="宋体"/>
          <w:color w:val="auto"/>
          <w:sz w:val="24"/>
          <w:highlight w:val="none"/>
        </w:rPr>
        <w:t>未能在合同规定期限或</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同意延长的期限内交付全部或部分产品。</w:t>
      </w:r>
    </w:p>
    <w:p>
      <w:pPr>
        <w:spacing w:line="400" w:lineRule="exact"/>
        <w:ind w:left="0" w:right="-235" w:rightChars="-112"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kern w:val="0"/>
          <w:sz w:val="24"/>
          <w:szCs w:val="24"/>
          <w:highlight w:val="none"/>
        </w:rPr>
        <w:t>乙方</w:t>
      </w:r>
      <w:r>
        <w:rPr>
          <w:rFonts w:hint="eastAsia" w:ascii="宋体" w:hAnsi="宋体" w:cs="宋体"/>
          <w:color w:val="auto"/>
          <w:sz w:val="24"/>
          <w:highlight w:val="none"/>
        </w:rPr>
        <w:t>未能履行合同规定的其他义务。</w:t>
      </w:r>
    </w:p>
    <w:p>
      <w:pPr>
        <w:spacing w:line="400" w:lineRule="exact"/>
        <w:ind w:left="0" w:right="-235" w:rightChars="-112" w:firstLine="480" w:firstLineChars="200"/>
        <w:rPr>
          <w:rFonts w:hint="eastAsia" w:ascii="宋体" w:hAnsi="宋体" w:cs="宋体"/>
          <w:color w:val="auto"/>
          <w:sz w:val="24"/>
          <w:highlight w:val="none"/>
        </w:rPr>
      </w:pPr>
      <w:r>
        <w:rPr>
          <w:rFonts w:hint="eastAsia" w:ascii="宋体" w:hAnsi="宋体" w:cs="宋体"/>
          <w:color w:val="auto"/>
          <w:sz w:val="24"/>
          <w:highlight w:val="none"/>
        </w:rPr>
        <w:t>3)在发生上述情况后</w:t>
      </w:r>
      <w:r>
        <w:rPr>
          <w:rFonts w:hint="eastAsia" w:ascii="宋体" w:hAnsi="宋体" w:cs="宋体"/>
          <w:bCs/>
          <w:color w:val="auto"/>
          <w:kern w:val="0"/>
          <w:sz w:val="24"/>
          <w:szCs w:val="24"/>
          <w:highlight w:val="none"/>
        </w:rPr>
        <w:t>乙方</w:t>
      </w:r>
      <w:r>
        <w:rPr>
          <w:rFonts w:hint="eastAsia" w:ascii="宋体" w:hAnsi="宋体" w:cs="宋体"/>
          <w:color w:val="auto"/>
          <w:sz w:val="24"/>
          <w:highlight w:val="none"/>
        </w:rPr>
        <w:t>收到</w:t>
      </w:r>
      <w:r>
        <w:rPr>
          <w:rFonts w:hint="eastAsia" w:ascii="宋体" w:hAnsi="宋体" w:cs="宋体"/>
          <w:color w:val="auto"/>
          <w:sz w:val="24"/>
          <w:highlight w:val="none"/>
          <w:lang w:eastAsia="zh-CN"/>
        </w:rPr>
        <w:t>甲方</w:t>
      </w:r>
      <w:r>
        <w:rPr>
          <w:rFonts w:hint="eastAsia" w:ascii="宋体" w:hAnsi="宋体" w:cs="宋体"/>
          <w:color w:val="auto"/>
          <w:sz w:val="24"/>
          <w:highlight w:val="none"/>
        </w:rPr>
        <w:t>的违约通知后30天内未能纠正其过失。</w:t>
      </w:r>
    </w:p>
    <w:p>
      <w:pPr>
        <w:numPr>
          <w:ilvl w:val="0"/>
          <w:numId w:val="19"/>
        </w:numPr>
        <w:spacing w:line="400" w:lineRule="exact"/>
        <w:ind w:left="0" w:right="-235" w:rightChars="-112" w:firstLine="480" w:firstLineChars="200"/>
        <w:rPr>
          <w:rFonts w:hint="eastAsia" w:ascii="宋体" w:hAnsi="宋体" w:cs="宋体"/>
          <w:color w:val="auto"/>
          <w:sz w:val="24"/>
          <w:highlight w:val="none"/>
        </w:rPr>
      </w:pPr>
      <w:r>
        <w:rPr>
          <w:rFonts w:hint="eastAsia" w:ascii="宋体" w:hAnsi="宋体" w:cs="宋体"/>
          <w:bCs/>
          <w:color w:val="auto"/>
          <w:kern w:val="0"/>
          <w:sz w:val="24"/>
          <w:szCs w:val="24"/>
          <w:highlight w:val="none"/>
        </w:rPr>
        <w:t>乙方</w:t>
      </w:r>
      <w:r>
        <w:rPr>
          <w:rFonts w:hint="eastAsia" w:ascii="宋体" w:hAnsi="宋体" w:cs="宋体"/>
          <w:color w:val="auto"/>
          <w:sz w:val="24"/>
          <w:highlight w:val="none"/>
        </w:rPr>
        <w:t>应继续执行合同中未中止部分。</w:t>
      </w:r>
    </w:p>
    <w:p>
      <w:pPr>
        <w:numPr>
          <w:ilvl w:val="0"/>
          <w:numId w:val="19"/>
        </w:numPr>
        <w:autoSpaceDE/>
        <w:adjustRightInd/>
        <w:spacing w:line="400" w:lineRule="exact"/>
        <w:ind w:left="0" w:right="-235" w:rightChars="-112" w:firstLine="480" w:firstLineChars="200"/>
        <w:jc w:val="left"/>
        <w:rPr>
          <w:rFonts w:hint="eastAsia" w:ascii="宋体" w:hAnsi="宋体" w:cs="宋体"/>
          <w:b w:val="0"/>
          <w:color w:val="auto"/>
          <w:sz w:val="24"/>
          <w:szCs w:val="24"/>
          <w:highlight w:val="none"/>
        </w:rPr>
      </w:pPr>
      <w:r>
        <w:rPr>
          <w:rFonts w:hint="eastAsia" w:ascii="宋体" w:hAnsi="宋体" w:cs="宋体"/>
          <w:color w:val="auto"/>
          <w:sz w:val="24"/>
          <w:highlight w:val="none"/>
        </w:rPr>
        <w:t>在</w:t>
      </w:r>
      <w:r>
        <w:rPr>
          <w:rFonts w:hint="eastAsia" w:ascii="宋体" w:hAnsi="宋体" w:cs="宋体"/>
          <w:color w:val="auto"/>
          <w:sz w:val="24"/>
          <w:highlight w:val="none"/>
          <w:lang w:eastAsia="zh-CN"/>
        </w:rPr>
        <w:t>甲方</w:t>
      </w:r>
      <w:r>
        <w:rPr>
          <w:rFonts w:hint="eastAsia" w:ascii="宋体" w:hAnsi="宋体" w:cs="宋体"/>
          <w:color w:val="auto"/>
          <w:sz w:val="24"/>
          <w:highlight w:val="none"/>
        </w:rPr>
        <w:t>提出终止部分合同的情况下，并不解除</w:t>
      </w:r>
      <w:r>
        <w:rPr>
          <w:rFonts w:hint="eastAsia" w:ascii="宋体" w:hAnsi="宋体" w:cs="宋体"/>
          <w:bCs/>
          <w:color w:val="auto"/>
          <w:kern w:val="0"/>
          <w:sz w:val="24"/>
          <w:szCs w:val="24"/>
          <w:highlight w:val="none"/>
        </w:rPr>
        <w:t>乙方</w:t>
      </w:r>
      <w:r>
        <w:rPr>
          <w:rFonts w:hint="eastAsia" w:ascii="宋体" w:hAnsi="宋体" w:cs="宋体"/>
          <w:color w:val="auto"/>
          <w:sz w:val="24"/>
          <w:highlight w:val="none"/>
        </w:rPr>
        <w:t>对已交货部分产品应负的产品质量责任。</w:t>
      </w:r>
    </w:p>
    <w:p>
      <w:pPr>
        <w:autoSpaceDE w:val="0"/>
        <w:adjustRightInd w:val="0"/>
        <w:spacing w:line="480" w:lineRule="exact"/>
        <w:ind w:firstLine="48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第十</w:t>
      </w:r>
      <w:r>
        <w:rPr>
          <w:rFonts w:hint="eastAsia" w:ascii="宋体" w:hAnsi="宋体" w:cs="宋体"/>
          <w:b/>
          <w:color w:val="auto"/>
          <w:sz w:val="24"/>
          <w:szCs w:val="24"/>
          <w:highlight w:val="none"/>
          <w:lang w:eastAsia="zh-CN"/>
        </w:rPr>
        <w:t>三</w:t>
      </w:r>
      <w:r>
        <w:rPr>
          <w:rFonts w:hint="eastAsia" w:ascii="宋体" w:hAnsi="宋体" w:cs="宋体"/>
          <w:b/>
          <w:color w:val="auto"/>
          <w:sz w:val="24"/>
          <w:szCs w:val="24"/>
          <w:highlight w:val="none"/>
        </w:rPr>
        <w:t>条：</w:t>
      </w:r>
      <w:r>
        <w:rPr>
          <w:rFonts w:hint="eastAsia" w:ascii="宋体" w:hAnsi="宋体" w:cs="宋体"/>
          <w:b/>
          <w:color w:val="auto"/>
          <w:sz w:val="24"/>
          <w:highlight w:val="none"/>
        </w:rPr>
        <w:t>安全责任</w:t>
      </w:r>
    </w:p>
    <w:p>
      <w:pPr>
        <w:numPr>
          <w:ilvl w:val="0"/>
          <w:numId w:val="20"/>
        </w:numPr>
        <w:spacing w:line="400" w:lineRule="exact"/>
        <w:ind w:left="0" w:right="-235" w:rightChars="-112" w:firstLine="480" w:firstLineChars="200"/>
        <w:rPr>
          <w:rFonts w:hint="eastAsia"/>
          <w:color w:val="auto"/>
          <w:sz w:val="24"/>
          <w:highlight w:val="none"/>
        </w:rPr>
      </w:pPr>
      <w:r>
        <w:rPr>
          <w:rFonts w:hint="eastAsia" w:ascii="宋体" w:hAnsi="宋体" w:cs="宋体"/>
          <w:bCs/>
          <w:color w:val="auto"/>
          <w:kern w:val="0"/>
          <w:sz w:val="24"/>
          <w:szCs w:val="24"/>
          <w:highlight w:val="none"/>
        </w:rPr>
        <w:t>乙方</w:t>
      </w:r>
      <w:r>
        <w:rPr>
          <w:rFonts w:hint="eastAsia"/>
          <w:color w:val="auto"/>
          <w:sz w:val="24"/>
          <w:highlight w:val="none"/>
        </w:rPr>
        <w:t>承担货物到货过程中、调试及质保期内维修服务的所有安全责任：包含产品供货、运输、卸货、调试过程中的所有安全事项，如果在此过程中发生因</w:t>
      </w:r>
      <w:r>
        <w:rPr>
          <w:rFonts w:hint="eastAsia" w:ascii="宋体" w:hAnsi="宋体" w:cs="宋体"/>
          <w:bCs/>
          <w:color w:val="auto"/>
          <w:kern w:val="0"/>
          <w:sz w:val="24"/>
          <w:szCs w:val="24"/>
          <w:highlight w:val="none"/>
        </w:rPr>
        <w:t>乙方</w:t>
      </w:r>
      <w:r>
        <w:rPr>
          <w:rFonts w:hint="eastAsia"/>
          <w:color w:val="auto"/>
          <w:sz w:val="24"/>
          <w:highlight w:val="none"/>
        </w:rPr>
        <w:t>原因(包含施工规范操作，材料安全系数等) 造成的生产安全事故，由</w:t>
      </w:r>
      <w:r>
        <w:rPr>
          <w:rFonts w:hint="eastAsia" w:ascii="宋体" w:hAnsi="宋体" w:cs="宋体"/>
          <w:bCs/>
          <w:color w:val="auto"/>
          <w:kern w:val="0"/>
          <w:sz w:val="24"/>
          <w:szCs w:val="24"/>
          <w:highlight w:val="none"/>
        </w:rPr>
        <w:t>乙方</w:t>
      </w:r>
      <w:r>
        <w:rPr>
          <w:rFonts w:hint="eastAsia"/>
          <w:color w:val="auto"/>
          <w:sz w:val="24"/>
          <w:highlight w:val="none"/>
        </w:rPr>
        <w:t>承担全部的事故责任和经济责任。</w:t>
      </w:r>
    </w:p>
    <w:p>
      <w:pPr>
        <w:numPr>
          <w:ilvl w:val="0"/>
          <w:numId w:val="20"/>
        </w:numPr>
        <w:autoSpaceDE/>
        <w:adjustRightInd w:val="0"/>
        <w:spacing w:line="480" w:lineRule="exact"/>
        <w:ind w:left="0" w:firstLine="480" w:firstLineChars="200"/>
        <w:jc w:val="left"/>
        <w:rPr>
          <w:rFonts w:hint="eastAsia" w:ascii="宋体" w:hAnsi="宋体" w:cs="宋体"/>
          <w:b/>
          <w:color w:val="auto"/>
          <w:sz w:val="24"/>
          <w:szCs w:val="24"/>
          <w:highlight w:val="none"/>
        </w:rPr>
      </w:pPr>
      <w:r>
        <w:rPr>
          <w:rFonts w:hint="eastAsia"/>
          <w:color w:val="auto"/>
          <w:sz w:val="24"/>
          <w:highlight w:val="none"/>
          <w:lang w:val="en-US" w:eastAsia="zh-CN"/>
        </w:rPr>
        <w:t>如涉及柴油动力移动源，柴油动力移动源应当符合低排放要求。</w:t>
      </w:r>
    </w:p>
    <w:p>
      <w:pPr>
        <w:autoSpaceDE w:val="0"/>
        <w:adjustRightInd w:val="0"/>
        <w:spacing w:line="480" w:lineRule="exact"/>
        <w:ind w:firstLine="48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第十</w:t>
      </w:r>
      <w:r>
        <w:rPr>
          <w:rFonts w:hint="eastAsia" w:ascii="宋体" w:hAnsi="宋体" w:cs="宋体"/>
          <w:b/>
          <w:color w:val="auto"/>
          <w:sz w:val="24"/>
          <w:szCs w:val="24"/>
          <w:highlight w:val="none"/>
          <w:lang w:eastAsia="zh-CN"/>
        </w:rPr>
        <w:t>四</w:t>
      </w:r>
      <w:r>
        <w:rPr>
          <w:rFonts w:hint="eastAsia" w:ascii="宋体" w:hAnsi="宋体" w:cs="宋体"/>
          <w:b/>
          <w:color w:val="auto"/>
          <w:sz w:val="24"/>
          <w:szCs w:val="24"/>
          <w:highlight w:val="none"/>
        </w:rPr>
        <w:t>条：争议的解决</w:t>
      </w:r>
    </w:p>
    <w:p>
      <w:pPr>
        <w:autoSpaceDE w:val="0"/>
        <w:adjustRightIn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cs="宋体"/>
          <w:color w:val="auto"/>
          <w:sz w:val="24"/>
          <w:szCs w:val="24"/>
          <w:highlight w:val="none"/>
        </w:rPr>
        <w:t>1</w:t>
      </w:r>
      <w:r>
        <w:rPr>
          <w:rFonts w:hint="eastAsia" w:ascii="宋体" w:hAnsi="宋体" w:cs="宋体"/>
          <w:color w:val="auto"/>
          <w:sz w:val="24"/>
          <w:szCs w:val="24"/>
          <w:highlight w:val="none"/>
        </w:rPr>
        <w:t>．因质量问题发生争议的，由甲方委托有关技术部门进行质量鉴定，该鉴定的结论甲</w:t>
      </w:r>
      <w:r>
        <w:rPr>
          <w:rFonts w:hint="eastAsia" w:ascii="宋体" w:hAnsi="宋体" w:cs="宋体"/>
          <w:bCs/>
          <w:color w:val="auto"/>
          <w:sz w:val="24"/>
          <w:szCs w:val="24"/>
          <w:highlight w:val="none"/>
        </w:rPr>
        <w:t>乙</w:t>
      </w:r>
      <w:r>
        <w:rPr>
          <w:rFonts w:hint="eastAsia" w:ascii="宋体" w:hAnsi="宋体" w:cs="宋体"/>
          <w:color w:val="auto"/>
          <w:sz w:val="24"/>
          <w:szCs w:val="24"/>
          <w:highlight w:val="none"/>
        </w:rPr>
        <w:t>双方应当接受，各方均有权直接向对方索赔，并签订书面处理协议书，报相关部门备案。</w:t>
      </w:r>
    </w:p>
    <w:p>
      <w:pPr>
        <w:autoSpaceDE w:val="0"/>
        <w:adjustRightInd w:val="0"/>
        <w:spacing w:line="480" w:lineRule="exact"/>
        <w:ind w:firstLine="501" w:firstLineChars="209"/>
        <w:jc w:val="left"/>
        <w:rPr>
          <w:rFonts w:hint="eastAsia" w:ascii="宋体" w:hAnsi="宋体" w:cs="宋体"/>
          <w:color w:val="auto"/>
          <w:sz w:val="24"/>
          <w:szCs w:val="24"/>
          <w:highlight w:val="none"/>
        </w:rPr>
      </w:pPr>
      <w:r>
        <w:rPr>
          <w:rFonts w:hint="eastAsia" w:cs="宋体"/>
          <w:color w:val="auto"/>
          <w:sz w:val="24"/>
          <w:szCs w:val="24"/>
          <w:highlight w:val="none"/>
        </w:rPr>
        <w:t>2</w:t>
      </w:r>
      <w:r>
        <w:rPr>
          <w:rFonts w:hint="eastAsia" w:ascii="宋体" w:hAnsi="宋体" w:cs="宋体"/>
          <w:color w:val="auto"/>
          <w:sz w:val="24"/>
          <w:szCs w:val="24"/>
          <w:highlight w:val="none"/>
        </w:rPr>
        <w:t>．双方无法通过协商解决合同争议的，任何一方有权向建德市人民法院提出诉讼。</w:t>
      </w:r>
    </w:p>
    <w:p>
      <w:pPr>
        <w:spacing w:line="480" w:lineRule="exact"/>
        <w:ind w:firstLine="600"/>
        <w:rPr>
          <w:rFonts w:hint="eastAsia" w:ascii="宋体" w:hAnsi="宋体" w:cs="宋体"/>
          <w:b/>
          <w:color w:val="auto"/>
          <w:sz w:val="24"/>
          <w:szCs w:val="24"/>
          <w:highlight w:val="none"/>
        </w:rPr>
      </w:pPr>
      <w:r>
        <w:rPr>
          <w:rFonts w:hint="eastAsia" w:ascii="宋体" w:hAnsi="宋体" w:cs="宋体"/>
          <w:b/>
          <w:color w:val="auto"/>
          <w:sz w:val="24"/>
          <w:szCs w:val="24"/>
          <w:highlight w:val="none"/>
        </w:rPr>
        <w:t>第十</w:t>
      </w:r>
      <w:r>
        <w:rPr>
          <w:rFonts w:hint="eastAsia" w:ascii="宋体" w:hAnsi="宋体" w:cs="宋体"/>
          <w:b/>
          <w:color w:val="auto"/>
          <w:sz w:val="24"/>
          <w:szCs w:val="24"/>
          <w:highlight w:val="none"/>
          <w:lang w:eastAsia="zh-CN"/>
        </w:rPr>
        <w:t>五</w:t>
      </w:r>
      <w:r>
        <w:rPr>
          <w:rFonts w:hint="eastAsia" w:ascii="宋体" w:hAnsi="宋体" w:cs="宋体"/>
          <w:b/>
          <w:color w:val="auto"/>
          <w:sz w:val="24"/>
          <w:szCs w:val="24"/>
          <w:highlight w:val="none"/>
        </w:rPr>
        <w:t>条  合同的生效</w:t>
      </w:r>
    </w:p>
    <w:p>
      <w:pPr>
        <w:autoSpaceDE w:val="0"/>
        <w:adjustRightInd w:val="0"/>
        <w:spacing w:line="480" w:lineRule="exact"/>
        <w:ind w:firstLine="480" w:firstLineChars="200"/>
        <w:jc w:val="left"/>
        <w:rPr>
          <w:rFonts w:hint="eastAsia" w:ascii="宋体" w:hAnsi="宋体" w:cs="宋体"/>
          <w:color w:val="auto"/>
          <w:sz w:val="24"/>
          <w:szCs w:val="24"/>
          <w:highlight w:val="none"/>
        </w:rPr>
      </w:pPr>
      <w:r>
        <w:rPr>
          <w:rFonts w:hint="eastAsia" w:cs="宋体"/>
          <w:color w:val="auto"/>
          <w:sz w:val="24"/>
          <w:szCs w:val="24"/>
          <w:highlight w:val="none"/>
        </w:rPr>
        <w:t>1</w:t>
      </w:r>
      <w:r>
        <w:rPr>
          <w:rFonts w:hint="eastAsia" w:ascii="宋体" w:hAnsi="宋体" w:cs="宋体"/>
          <w:color w:val="auto"/>
          <w:sz w:val="24"/>
          <w:szCs w:val="24"/>
          <w:highlight w:val="none"/>
        </w:rPr>
        <w:t>．本合同一式陆份，甲、乙双方各执二份，见证单位一份，监管部门一份。</w:t>
      </w:r>
    </w:p>
    <w:p>
      <w:pPr>
        <w:autoSpaceDE w:val="0"/>
        <w:adjustRightInd w:val="0"/>
        <w:spacing w:line="480" w:lineRule="exact"/>
        <w:ind w:firstLine="480" w:firstLineChars="200"/>
        <w:jc w:val="left"/>
        <w:rPr>
          <w:rFonts w:hint="eastAsia" w:ascii="宋体" w:hAnsi="宋体" w:cs="宋体"/>
          <w:color w:val="auto"/>
          <w:sz w:val="24"/>
          <w:szCs w:val="24"/>
          <w:highlight w:val="none"/>
        </w:rPr>
      </w:pPr>
      <w:r>
        <w:rPr>
          <w:rFonts w:hint="eastAsia" w:cs="宋体"/>
          <w:color w:val="auto"/>
          <w:sz w:val="24"/>
          <w:szCs w:val="24"/>
          <w:highlight w:val="none"/>
        </w:rPr>
        <w:t>2</w:t>
      </w:r>
      <w:r>
        <w:rPr>
          <w:rFonts w:hint="eastAsia" w:ascii="宋体" w:hAnsi="宋体" w:cs="宋体"/>
          <w:color w:val="auto"/>
          <w:sz w:val="24"/>
          <w:szCs w:val="24"/>
          <w:highlight w:val="none"/>
        </w:rPr>
        <w:t>．本合同经甲乙双方法定代表人或委托代理人签字并加盖公章经见证方见证后生效。</w:t>
      </w:r>
    </w:p>
    <w:p>
      <w:pPr>
        <w:autoSpaceDE w:val="0"/>
        <w:adjustRightInd w:val="0"/>
        <w:spacing w:line="480" w:lineRule="exact"/>
        <w:ind w:firstLine="480" w:firstLineChars="200"/>
        <w:jc w:val="left"/>
        <w:rPr>
          <w:rFonts w:hint="eastAsia" w:ascii="宋体" w:hAnsi="宋体" w:cs="宋体"/>
          <w:color w:val="auto"/>
          <w:sz w:val="24"/>
          <w:szCs w:val="24"/>
          <w:highlight w:val="none"/>
        </w:rPr>
      </w:pPr>
      <w:r>
        <w:rPr>
          <w:rFonts w:hint="eastAsia" w:cs="宋体"/>
          <w:color w:val="auto"/>
          <w:sz w:val="24"/>
          <w:szCs w:val="24"/>
          <w:highlight w:val="none"/>
        </w:rPr>
        <w:t>3</w:t>
      </w:r>
      <w:r>
        <w:rPr>
          <w:rFonts w:hint="eastAsia" w:ascii="宋体" w:hAnsi="宋体" w:cs="宋体"/>
          <w:color w:val="auto"/>
          <w:sz w:val="24"/>
          <w:szCs w:val="24"/>
          <w:highlight w:val="none"/>
        </w:rPr>
        <w:t>．本合同未尽事宜，经双方商议可续签补充协议。该补充协议与本合同具有相同法律效力，但该补充协议的内容不能实质性修改招标文件的主要条款。</w:t>
      </w:r>
    </w:p>
    <w:p>
      <w:pPr>
        <w:autoSpaceDE w:val="0"/>
        <w:adjustRightInd w:val="0"/>
        <w:spacing w:line="480" w:lineRule="exact"/>
        <w:ind w:firstLine="480" w:firstLineChars="200"/>
        <w:jc w:val="left"/>
        <w:rPr>
          <w:rFonts w:hint="eastAsia" w:ascii="宋体" w:hAnsi="宋体" w:cs="宋体"/>
          <w:color w:val="auto"/>
          <w:sz w:val="24"/>
          <w:szCs w:val="24"/>
          <w:highlight w:val="none"/>
        </w:rPr>
      </w:pPr>
      <w:r>
        <w:rPr>
          <w:rFonts w:hint="eastAsia" w:cs="宋体"/>
          <w:color w:val="auto"/>
          <w:sz w:val="24"/>
          <w:szCs w:val="24"/>
          <w:highlight w:val="none"/>
        </w:rPr>
        <w:t>4</w:t>
      </w:r>
      <w:r>
        <w:rPr>
          <w:rFonts w:hint="eastAsia" w:ascii="宋体" w:hAnsi="宋体" w:cs="宋体"/>
          <w:color w:val="auto"/>
          <w:sz w:val="24"/>
          <w:szCs w:val="24"/>
          <w:highlight w:val="none"/>
        </w:rPr>
        <w:t>．本合同未涉及的部分以招标文件（项目编号：</w:t>
      </w:r>
      <w:r>
        <w:rPr>
          <w:rFonts w:hint="eastAsia" w:ascii="宋体" w:hAnsi="宋体" w:cs="宋体"/>
          <w:color w:val="auto"/>
          <w:sz w:val="24"/>
          <w:szCs w:val="24"/>
          <w:highlight w:val="none"/>
          <w:lang w:eastAsia="zh-CN"/>
        </w:rPr>
        <w:t>HZOFCG2025B-016-01</w:t>
      </w:r>
      <w:r>
        <w:rPr>
          <w:rFonts w:hint="eastAsia" w:ascii="宋体" w:hAnsi="宋体" w:cs="宋体"/>
          <w:color w:val="auto"/>
          <w:sz w:val="24"/>
          <w:szCs w:val="24"/>
          <w:highlight w:val="none"/>
        </w:rPr>
        <w:t>）(包括补充更正，如有)为准，上述招标文件与乙方针对本项目投标文件及记录是本合同的附件，与本合同具有同等法律效力，但附件与主合同的规定不一致时，以主合同为准。</w:t>
      </w:r>
    </w:p>
    <w:p>
      <w:pPr>
        <w:pStyle w:val="50"/>
        <w:snapToGrid w:val="0"/>
        <w:spacing w:before="160" w:after="160" w:line="480" w:lineRule="exact"/>
        <w:ind w:firstLine="513" w:firstLineChars="213"/>
        <w:rPr>
          <w:rFonts w:hint="eastAsia" w:hAnsi="宋体" w:cs="宋体"/>
          <w:b/>
          <w:snapToGrid w:val="0"/>
          <w:color w:val="auto"/>
          <w:kern w:val="0"/>
          <w:sz w:val="24"/>
          <w:szCs w:val="24"/>
          <w:highlight w:val="none"/>
        </w:rPr>
      </w:pPr>
    </w:p>
    <w:p>
      <w:pPr>
        <w:pStyle w:val="50"/>
        <w:snapToGrid w:val="0"/>
        <w:spacing w:before="160" w:after="160"/>
        <w:ind w:firstLine="513" w:firstLineChars="213"/>
        <w:rPr>
          <w:rFonts w:hint="eastAsia" w:hAnsi="宋体" w:cs="宋体"/>
          <w:b/>
          <w:bCs/>
          <w:snapToGrid w:val="0"/>
          <w:color w:val="auto"/>
          <w:kern w:val="0"/>
          <w:sz w:val="24"/>
          <w:szCs w:val="24"/>
          <w:highlight w:val="none"/>
        </w:rPr>
      </w:pPr>
      <w:r>
        <w:rPr>
          <w:rFonts w:hint="eastAsia" w:hAnsi="宋体" w:cs="宋体"/>
          <w:b/>
          <w:bCs/>
          <w:snapToGrid w:val="0"/>
          <w:color w:val="auto"/>
          <w:kern w:val="0"/>
          <w:sz w:val="24"/>
          <w:szCs w:val="24"/>
          <w:highlight w:val="none"/>
        </w:rPr>
        <w:t>甲方（盖章）：</w:t>
      </w:r>
      <w:r>
        <w:rPr>
          <w:rFonts w:hint="eastAsia" w:hAnsi="宋体" w:cs="宋体"/>
          <w:snapToGrid w:val="0"/>
          <w:color w:val="auto"/>
          <w:kern w:val="0"/>
          <w:sz w:val="24"/>
          <w:szCs w:val="24"/>
          <w:highlight w:val="none"/>
        </w:rPr>
        <w:t xml:space="preserve">                      </w:t>
      </w:r>
      <w:r>
        <w:rPr>
          <w:rFonts w:hint="eastAsia" w:hAnsi="宋体" w:cs="宋体"/>
          <w:b/>
          <w:bCs/>
          <w:snapToGrid w:val="0"/>
          <w:color w:val="auto"/>
          <w:kern w:val="0"/>
          <w:sz w:val="24"/>
          <w:szCs w:val="24"/>
          <w:highlight w:val="none"/>
        </w:rPr>
        <w:t xml:space="preserve">  乙方（盖章）：</w:t>
      </w:r>
    </w:p>
    <w:p>
      <w:pPr>
        <w:pStyle w:val="50"/>
        <w:snapToGrid w:val="0"/>
        <w:spacing w:before="160" w:after="160"/>
        <w:ind w:firstLine="511" w:firstLineChars="213"/>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法定代表人或受委托人                  法定代表人或受委托人</w:t>
      </w:r>
    </w:p>
    <w:p>
      <w:pPr>
        <w:pStyle w:val="50"/>
        <w:snapToGrid w:val="0"/>
        <w:spacing w:before="160" w:after="160"/>
        <w:ind w:firstLine="511" w:firstLineChars="213"/>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（签字）                              （签字）</w:t>
      </w:r>
    </w:p>
    <w:p>
      <w:pPr>
        <w:pStyle w:val="50"/>
        <w:snapToGrid w:val="0"/>
        <w:spacing w:before="160" w:after="160"/>
        <w:ind w:firstLine="511" w:firstLineChars="213"/>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地址：                                地址：</w:t>
      </w:r>
    </w:p>
    <w:p>
      <w:pPr>
        <w:pStyle w:val="50"/>
        <w:snapToGrid w:val="0"/>
        <w:spacing w:before="160" w:after="160"/>
        <w:ind w:firstLine="511" w:firstLineChars="213"/>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邮编：                                邮编：</w:t>
      </w:r>
    </w:p>
    <w:p>
      <w:pPr>
        <w:pStyle w:val="50"/>
        <w:snapToGrid w:val="0"/>
        <w:spacing w:before="160" w:after="160"/>
        <w:ind w:firstLine="511" w:firstLineChars="213"/>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电话：                                电话：</w:t>
      </w:r>
    </w:p>
    <w:p>
      <w:pPr>
        <w:pStyle w:val="50"/>
        <w:snapToGrid w:val="0"/>
        <w:spacing w:before="160" w:after="160"/>
        <w:ind w:firstLine="511" w:firstLineChars="213"/>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传真：                                传真：</w:t>
      </w:r>
    </w:p>
    <w:p>
      <w:pPr>
        <w:pStyle w:val="50"/>
        <w:snapToGrid w:val="0"/>
        <w:spacing w:before="160" w:after="160"/>
        <w:ind w:firstLine="511" w:firstLineChars="213"/>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签约时间：</w:t>
      </w:r>
      <w:r>
        <w:rPr>
          <w:rFonts w:hint="eastAsia" w:hAnsi="Times New Roman" w:cs="宋体"/>
          <w:snapToGrid w:val="0"/>
          <w:color w:val="auto"/>
          <w:kern w:val="0"/>
          <w:sz w:val="24"/>
          <w:szCs w:val="24"/>
          <w:highlight w:val="none"/>
        </w:rPr>
        <w:t>202</w:t>
      </w:r>
      <w:r>
        <w:rPr>
          <w:rFonts w:hint="eastAsia" w:hAnsi="Times New Roman" w:cs="宋体"/>
          <w:snapToGrid w:val="0"/>
          <w:color w:val="auto"/>
          <w:kern w:val="0"/>
          <w:sz w:val="24"/>
          <w:szCs w:val="24"/>
          <w:highlight w:val="none"/>
          <w:lang w:val="en-US" w:eastAsia="zh-CN"/>
        </w:rPr>
        <w:t>5</w:t>
      </w:r>
      <w:r>
        <w:rPr>
          <w:rFonts w:hint="eastAsia" w:hAnsi="宋体" w:cs="宋体"/>
          <w:snapToGrid w:val="0"/>
          <w:color w:val="auto"/>
          <w:kern w:val="0"/>
          <w:sz w:val="24"/>
          <w:szCs w:val="24"/>
          <w:highlight w:val="none"/>
        </w:rPr>
        <w:t>年  月  日</w:t>
      </w:r>
    </w:p>
    <w:p>
      <w:pPr>
        <w:pStyle w:val="50"/>
        <w:snapToGrid w:val="0"/>
        <w:spacing w:before="160" w:after="160"/>
        <w:ind w:firstLine="511" w:firstLineChars="213"/>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签约地点：</w:t>
      </w:r>
      <w:r>
        <w:rPr>
          <w:rFonts w:hint="eastAsia" w:hAnsi="宋体" w:cs="宋体"/>
          <w:snapToGrid w:val="0"/>
          <w:color w:val="auto"/>
          <w:kern w:val="0"/>
          <w:sz w:val="24"/>
          <w:szCs w:val="24"/>
          <w:highlight w:val="none"/>
          <w:lang w:eastAsia="zh-CN"/>
        </w:rPr>
        <w:t>杭州建德经开建设有限公司</w:t>
      </w:r>
      <w:r>
        <w:rPr>
          <w:rFonts w:hint="eastAsia" w:hAnsi="宋体" w:cs="宋体"/>
          <w:snapToGrid w:val="0"/>
          <w:color w:val="auto"/>
          <w:kern w:val="0"/>
          <w:sz w:val="24"/>
          <w:szCs w:val="24"/>
          <w:highlight w:val="none"/>
        </w:rPr>
        <w:t xml:space="preserve"> </w:t>
      </w:r>
    </w:p>
    <w:p>
      <w:pPr>
        <w:pStyle w:val="50"/>
        <w:snapToGrid w:val="0"/>
        <w:spacing w:before="160" w:after="160"/>
        <w:ind w:firstLine="513" w:firstLineChars="213"/>
        <w:rPr>
          <w:rFonts w:hint="eastAsia" w:hAnsi="宋体" w:cs="宋体"/>
          <w:b/>
          <w:bCs/>
          <w:snapToGrid w:val="0"/>
          <w:color w:val="auto"/>
          <w:kern w:val="0"/>
          <w:sz w:val="24"/>
          <w:szCs w:val="24"/>
          <w:highlight w:val="none"/>
        </w:rPr>
      </w:pPr>
    </w:p>
    <w:p>
      <w:pPr>
        <w:pStyle w:val="50"/>
        <w:snapToGrid w:val="0"/>
        <w:spacing w:before="160" w:after="160"/>
        <w:ind w:firstLine="513" w:firstLineChars="213"/>
        <w:rPr>
          <w:rFonts w:hint="eastAsia" w:hAnsi="宋体" w:cs="宋体"/>
          <w:b/>
          <w:bCs/>
          <w:snapToGrid w:val="0"/>
          <w:color w:val="auto"/>
          <w:kern w:val="0"/>
          <w:sz w:val="24"/>
          <w:szCs w:val="24"/>
          <w:highlight w:val="none"/>
        </w:rPr>
      </w:pPr>
      <w:r>
        <w:rPr>
          <w:rFonts w:hint="eastAsia" w:hAnsi="宋体" w:cs="宋体"/>
          <w:b/>
          <w:bCs/>
          <w:snapToGrid w:val="0"/>
          <w:color w:val="auto"/>
          <w:kern w:val="0"/>
          <w:sz w:val="24"/>
          <w:szCs w:val="24"/>
          <w:highlight w:val="none"/>
        </w:rPr>
        <w:t>见证单位（盖章）:</w:t>
      </w:r>
    </w:p>
    <w:p>
      <w:pPr>
        <w:pStyle w:val="50"/>
        <w:snapToGrid w:val="0"/>
        <w:spacing w:before="160" w:after="160"/>
        <w:ind w:firstLine="511" w:firstLineChars="213"/>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法定代表人或受委托人（签字或盖章）：</w:t>
      </w:r>
    </w:p>
    <w:p>
      <w:pPr>
        <w:pStyle w:val="19"/>
        <w:ind w:left="0" w:leftChars="0" w:firstLine="480" w:firstLineChars="200"/>
        <w:rPr>
          <w:rFonts w:hint="eastAsia" w:ascii="宋体" w:hAnsi="宋体" w:eastAsia="宋体" w:cs="宋体"/>
          <w:color w:val="auto"/>
          <w:sz w:val="24"/>
          <w:szCs w:val="24"/>
          <w:highlight w:val="none"/>
        </w:rPr>
      </w:pPr>
      <w:r>
        <w:rPr>
          <w:rFonts w:hint="eastAsia" w:hAnsi="宋体" w:cs="宋体"/>
          <w:snapToGrid w:val="0"/>
          <w:color w:val="auto"/>
          <w:kern w:val="0"/>
          <w:sz w:val="24"/>
          <w:szCs w:val="24"/>
          <w:highlight w:val="none"/>
          <w:lang w:val="zh-CN"/>
        </w:rPr>
        <w:t>时间：</w:t>
      </w:r>
      <w:r>
        <w:rPr>
          <w:rFonts w:hint="eastAsia" w:hAnsi="宋体" w:cs="宋体"/>
          <w:snapToGrid w:val="0"/>
          <w:color w:val="auto"/>
          <w:kern w:val="0"/>
          <w:sz w:val="24"/>
          <w:szCs w:val="24"/>
          <w:highlight w:val="none"/>
        </w:rPr>
        <w:t>202</w:t>
      </w:r>
      <w:r>
        <w:rPr>
          <w:rFonts w:hint="eastAsia" w:hAnsi="宋体" w:cs="宋体"/>
          <w:snapToGrid w:val="0"/>
          <w:color w:val="auto"/>
          <w:kern w:val="0"/>
          <w:sz w:val="24"/>
          <w:szCs w:val="24"/>
          <w:highlight w:val="none"/>
          <w:lang w:val="en-US" w:eastAsia="zh-CN"/>
        </w:rPr>
        <w:t>5</w:t>
      </w:r>
      <w:r>
        <w:rPr>
          <w:rFonts w:hint="eastAsia" w:hAnsi="宋体" w:cs="宋体"/>
          <w:snapToGrid w:val="0"/>
          <w:color w:val="auto"/>
          <w:kern w:val="0"/>
          <w:sz w:val="24"/>
          <w:szCs w:val="24"/>
          <w:highlight w:val="none"/>
          <w:lang w:val="zh-CN"/>
        </w:rPr>
        <w:t>年  月  日</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napToGrid w:val="0"/>
        <w:spacing w:line="46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第六部分 应提交的有关格式范例</w:t>
      </w:r>
    </w:p>
    <w:p>
      <w:pPr>
        <w:spacing w:line="460" w:lineRule="exact"/>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w:t>
      </w:r>
      <w:r>
        <w:rPr>
          <w:rFonts w:hint="eastAsia" w:ascii="宋体" w:hAnsi="宋体" w:eastAsia="宋体" w:cs="宋体"/>
          <w:color w:val="auto"/>
          <w:sz w:val="24"/>
          <w:highlight w:val="none"/>
          <w:lang w:eastAsia="zh-CN"/>
        </w:rPr>
        <w:t>国有企业采购</w:t>
      </w:r>
      <w:r>
        <w:rPr>
          <w:rFonts w:hint="eastAsia" w:ascii="宋体" w:hAnsi="宋体" w:eastAsia="宋体" w:cs="宋体"/>
          <w:color w:val="auto"/>
          <w:sz w:val="24"/>
          <w:highlight w:val="none"/>
        </w:rPr>
        <w:t>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（2）联合协议（如果有）…………………………………………………（页码）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（4）投标保证金转账、汇款凭证复印件（如果有）……………………（页码）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cs="宋体"/>
          <w:color w:val="auto"/>
          <w:sz w:val="24"/>
          <w:highlight w:val="none"/>
        </w:rPr>
        <w:t>本项目的特定资格要求</w:t>
      </w:r>
      <w:r>
        <w:rPr>
          <w:rFonts w:hint="eastAsia" w:ascii="宋体" w:hAnsi="宋体" w:eastAsia="宋体" w:cs="宋体"/>
          <w:color w:val="auto"/>
          <w:sz w:val="24"/>
          <w:highlight w:val="none"/>
        </w:rPr>
        <w:t>（如果有）</w:t>
      </w:r>
      <w:r>
        <w:rPr>
          <w:rFonts w:hint="eastAsia" w:ascii="宋体" w:hAnsi="宋体" w:cs="宋体"/>
          <w:color w:val="auto"/>
          <w:sz w:val="24"/>
          <w:highlight w:val="none"/>
        </w:rPr>
        <w:t>…………………………………</w:t>
      </w:r>
      <w:r>
        <w:rPr>
          <w:rFonts w:hint="eastAsia" w:ascii="宋体" w:hAnsi="宋体" w:eastAsia="宋体" w:cs="宋体"/>
          <w:color w:val="auto"/>
          <w:sz w:val="24"/>
          <w:highlight w:val="none"/>
        </w:rPr>
        <w:t>（页码）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color w:val="auto"/>
          <w:kern w:val="0"/>
          <w:sz w:val="24"/>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一、 符合参加</w:t>
      </w:r>
      <w:r>
        <w:rPr>
          <w:rFonts w:hint="eastAsia" w:ascii="宋体" w:hAnsi="宋体" w:eastAsia="宋体" w:cs="宋体"/>
          <w:b/>
          <w:color w:val="auto"/>
          <w:kern w:val="0"/>
          <w:sz w:val="32"/>
          <w:szCs w:val="32"/>
          <w:highlight w:val="none"/>
          <w:lang w:eastAsia="zh-CN"/>
        </w:rPr>
        <w:t>国有企业采购</w:t>
      </w:r>
      <w:r>
        <w:rPr>
          <w:rFonts w:hint="eastAsia" w:ascii="宋体" w:hAnsi="宋体" w:eastAsia="宋体" w:cs="宋体"/>
          <w:b/>
          <w:color w:val="auto"/>
          <w:kern w:val="0"/>
          <w:sz w:val="32"/>
          <w:szCs w:val="32"/>
          <w:highlight w:val="none"/>
        </w:rPr>
        <w:t>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trike w:val="0"/>
          <w:dstrike w:val="0"/>
          <w:color w:val="auto"/>
          <w:sz w:val="24"/>
          <w:highlight w:val="none"/>
          <w:lang w:eastAsia="zh-CN"/>
        </w:rPr>
        <w:t>杭州建德经开建设有限公司</w:t>
      </w:r>
      <w:r>
        <w:rPr>
          <w:rFonts w:hint="eastAsia" w:ascii="宋体" w:hAnsi="宋体" w:eastAsia="宋体" w:cs="宋体"/>
          <w:color w:val="auto"/>
          <w:sz w:val="24"/>
          <w:highlight w:val="none"/>
        </w:rPr>
        <w:t>、</w:t>
      </w:r>
      <w:r>
        <w:rPr>
          <w:rFonts w:hint="eastAsia" w:ascii="宋体" w:hAnsi="宋体" w:eastAsia="宋体" w:cs="宋体"/>
          <w:strike w:val="0"/>
          <w:dstrike w:val="0"/>
          <w:color w:val="auto"/>
          <w:sz w:val="24"/>
          <w:highlight w:val="none"/>
          <w:lang w:eastAsia="zh-CN"/>
        </w:rPr>
        <w:t>杭州欧方工程管理有限公司</w:t>
      </w:r>
      <w:r>
        <w:rPr>
          <w:rFonts w:hint="eastAsia" w:ascii="宋体" w:hAnsi="宋体" w:eastAsia="宋体" w:cs="宋体"/>
          <w:color w:val="auto"/>
          <w:sz w:val="24"/>
          <w:highlight w:val="none"/>
          <w:lang w:eastAsia="zh-CN"/>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strike w:val="0"/>
          <w:dstrike w:val="0"/>
          <w:color w:val="auto"/>
          <w:sz w:val="24"/>
          <w:highlight w:val="none"/>
          <w:lang w:eastAsia="zh-CN"/>
        </w:rPr>
        <w:t>中策橡胶建德仓储中心砂石料配套工程钢筋采购项目（第二次）</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【项目编号：</w:t>
      </w:r>
      <w:r>
        <w:rPr>
          <w:rFonts w:hint="eastAsia" w:ascii="宋体" w:hAnsi="宋体" w:eastAsia="宋体" w:cs="宋体"/>
          <w:strike w:val="0"/>
          <w:dstrike w:val="0"/>
          <w:color w:val="auto"/>
          <w:sz w:val="24"/>
          <w:highlight w:val="none"/>
          <w:lang w:eastAsia="zh-CN"/>
        </w:rPr>
        <w:t>HZOFCG2025B-016-01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国有企业采购</w:t>
      </w:r>
      <w:r>
        <w:rPr>
          <w:rFonts w:hint="eastAsia" w:ascii="宋体" w:hAnsi="宋体" w:eastAsia="宋体" w:cs="宋体"/>
          <w:color w:val="auto"/>
          <w:sz w:val="24"/>
          <w:highlight w:val="none"/>
        </w:rPr>
        <w:t>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eastAsia="宋体" w:cs="宋体"/>
          <w:color w:val="auto"/>
          <w:sz w:val="24"/>
          <w:highlight w:val="none"/>
          <w:lang w:eastAsia="zh-CN"/>
        </w:rPr>
        <w:t>建德市企采</w:t>
      </w:r>
      <w:r>
        <w:rPr>
          <w:rFonts w:hint="eastAsia" w:ascii="宋体" w:hAnsi="宋体" w:eastAsia="宋体" w:cs="宋体"/>
          <w:color w:val="auto"/>
          <w:sz w:val="24"/>
          <w:highlight w:val="none"/>
        </w:rPr>
        <w:t>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国有企业采购</w:t>
      </w:r>
      <w:r>
        <w:rPr>
          <w:rFonts w:hint="eastAsia" w:ascii="宋体" w:hAnsi="宋体" w:eastAsia="宋体" w:cs="宋体"/>
          <w:color w:val="auto"/>
          <w:sz w:val="24"/>
          <w:highlight w:val="none"/>
        </w:rPr>
        <w:t>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国有企业采购</w:t>
      </w:r>
      <w:r>
        <w:rPr>
          <w:rFonts w:hint="eastAsia" w:ascii="宋体" w:hAnsi="宋体" w:eastAsia="宋体" w:cs="宋体"/>
          <w:color w:val="auto"/>
          <w:sz w:val="24"/>
          <w:highlight w:val="none"/>
        </w:rPr>
        <w:t>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w:t>
      </w:r>
      <w:r>
        <w:rPr>
          <w:rFonts w:hint="eastAsia" w:ascii="宋体" w:hAnsi="宋体" w:eastAsia="宋体" w:cs="宋体"/>
          <w:color w:val="auto"/>
          <w:sz w:val="24"/>
          <w:highlight w:val="none"/>
          <w:lang w:eastAsia="zh-CN"/>
        </w:rPr>
        <w:t>国有企业采购</w:t>
      </w:r>
      <w:r>
        <w:rPr>
          <w:rFonts w:hint="eastAsia" w:ascii="宋体" w:hAnsi="宋体" w:eastAsia="宋体" w:cs="宋体"/>
          <w:color w:val="auto"/>
          <w:sz w:val="24"/>
          <w:highlight w:val="none"/>
        </w:rPr>
        <w:t>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snapToGrid w:val="0"/>
        <w:spacing w:line="360" w:lineRule="auto"/>
        <w:ind w:right="48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[以联合体形式参与响应的，提供联合协议（附件</w:t>
      </w:r>
      <w:r>
        <w:rPr>
          <w:rFonts w:hint="eastAsia" w:ascii="宋体" w:hAnsi="宋体" w:eastAsia="宋体" w:cs="宋体"/>
          <w:bCs/>
          <w:color w:val="auto"/>
          <w:kern w:val="0"/>
          <w:sz w:val="24"/>
          <w:highlight w:val="none"/>
          <w:lang w:val="en-US" w:eastAsia="zh-CN"/>
        </w:rPr>
        <w:t>4</w:t>
      </w:r>
      <w:r>
        <w:rPr>
          <w:rFonts w:hint="eastAsia" w:ascii="宋体" w:hAnsi="宋体" w:eastAsia="宋体" w:cs="宋体"/>
          <w:bCs/>
          <w:color w:val="auto"/>
          <w:kern w:val="0"/>
          <w:sz w:val="24"/>
          <w:highlight w:val="none"/>
        </w:rPr>
        <w:t>）；本项目不接受联合体响应或者供应商不以联合体形式响应的，则不需要提供）]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、营业执照副本复印件加盖公章</w:t>
      </w:r>
    </w:p>
    <w:p>
      <w:pPr>
        <w:spacing w:line="360" w:lineRule="auto"/>
        <w:jc w:val="center"/>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四、投标保证金转账、汇款凭证复印件</w:t>
      </w:r>
      <w:r>
        <w:rPr>
          <w:rFonts w:hint="eastAsia" w:ascii="宋体" w:hAnsi="宋体" w:eastAsia="宋体" w:cs="宋体"/>
          <w:b/>
          <w:color w:val="auto"/>
          <w:kern w:val="0"/>
          <w:sz w:val="32"/>
          <w:szCs w:val="32"/>
          <w:highlight w:val="none"/>
          <w:lang w:eastAsia="zh-CN"/>
        </w:rPr>
        <w:t>（如</w:t>
      </w:r>
      <w:r>
        <w:rPr>
          <w:rFonts w:hint="eastAsia" w:ascii="宋体" w:hAnsi="宋体" w:eastAsia="宋体" w:cs="宋体"/>
          <w:b/>
          <w:color w:val="auto"/>
          <w:kern w:val="0"/>
          <w:sz w:val="32"/>
          <w:szCs w:val="32"/>
          <w:highlight w:val="none"/>
          <w:lang w:val="en-US" w:eastAsia="zh-CN"/>
        </w:rPr>
        <w:t>果</w:t>
      </w:r>
      <w:r>
        <w:rPr>
          <w:rFonts w:hint="eastAsia" w:ascii="宋体" w:hAnsi="宋体" w:eastAsia="宋体" w:cs="宋体"/>
          <w:b/>
          <w:color w:val="auto"/>
          <w:kern w:val="0"/>
          <w:sz w:val="32"/>
          <w:szCs w:val="32"/>
          <w:highlight w:val="none"/>
          <w:lang w:eastAsia="zh-CN"/>
        </w:rPr>
        <w:t>有）</w:t>
      </w:r>
    </w:p>
    <w:p>
      <w:pPr>
        <w:spacing w:line="360" w:lineRule="auto"/>
        <w:jc w:val="center"/>
        <w:rPr>
          <w:rFonts w:hint="eastAsia" w:ascii="宋体" w:hAnsi="宋体" w:eastAsia="宋体" w:cs="宋体"/>
          <w:b/>
          <w:color w:val="auto"/>
          <w:kern w:val="0"/>
          <w:sz w:val="32"/>
          <w:szCs w:val="32"/>
          <w:highlight w:val="none"/>
          <w:lang w:eastAsia="zh-CN"/>
        </w:rPr>
      </w:pPr>
    </w:p>
    <w:p>
      <w:pPr>
        <w:spacing w:line="360" w:lineRule="auto"/>
        <w:jc w:val="center"/>
        <w:rPr>
          <w:rFonts w:hint="eastAsia" w:ascii="宋体" w:hAnsi="宋体" w:eastAsia="宋体" w:cs="宋体"/>
          <w:b/>
          <w:color w:val="auto"/>
          <w:kern w:val="0"/>
          <w:sz w:val="32"/>
          <w:szCs w:val="32"/>
          <w:highlight w:val="none"/>
          <w:lang w:eastAsia="zh-CN"/>
        </w:rPr>
      </w:pPr>
    </w:p>
    <w:p>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本项目的特定资格要求</w:t>
      </w:r>
      <w:r>
        <w:rPr>
          <w:rFonts w:hint="eastAsia" w:ascii="宋体" w:hAnsi="宋体" w:eastAsia="宋体" w:cs="宋体"/>
          <w:b/>
          <w:color w:val="auto"/>
          <w:kern w:val="0"/>
          <w:sz w:val="32"/>
          <w:szCs w:val="32"/>
          <w:highlight w:val="none"/>
          <w:lang w:eastAsia="zh-CN"/>
        </w:rPr>
        <w:t>（如</w:t>
      </w:r>
      <w:r>
        <w:rPr>
          <w:rFonts w:hint="eastAsia" w:ascii="宋体" w:hAnsi="宋体" w:eastAsia="宋体" w:cs="宋体"/>
          <w:b/>
          <w:color w:val="auto"/>
          <w:kern w:val="0"/>
          <w:sz w:val="32"/>
          <w:szCs w:val="32"/>
          <w:highlight w:val="none"/>
          <w:lang w:val="en-US" w:eastAsia="zh-CN"/>
        </w:rPr>
        <w:t>果</w:t>
      </w:r>
      <w:r>
        <w:rPr>
          <w:rFonts w:hint="eastAsia" w:ascii="宋体" w:hAnsi="宋体" w:eastAsia="宋体" w:cs="宋体"/>
          <w:b/>
          <w:color w:val="auto"/>
          <w:kern w:val="0"/>
          <w:sz w:val="32"/>
          <w:szCs w:val="32"/>
          <w:highlight w:val="none"/>
          <w:lang w:eastAsia="zh-CN"/>
        </w:rPr>
        <w:t>有）</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（根据采购公告本项目的特定资格要求提供相应的材料；未要求的，无需提供）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b/>
          <w:color w:val="auto"/>
          <w:kern w:val="0"/>
          <w:sz w:val="36"/>
          <w:szCs w:val="36"/>
          <w:highlight w:val="none"/>
        </w:rPr>
        <w:sectPr>
          <w:pgSz w:w="11906" w:h="16838"/>
          <w:pgMar w:top="1276" w:right="1418" w:bottom="1247" w:left="1418" w:header="851" w:footer="992" w:gutter="0"/>
          <w:cols w:space="720" w:num="1"/>
          <w:titlePg/>
          <w:docGrid w:linePitch="312" w:charSpace="0"/>
        </w:sectPr>
      </w:pPr>
    </w:p>
    <w:p>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（2）授权委托书或法定代表人（单位负责人</w:t>
      </w:r>
      <w:r>
        <w:rPr>
          <w:rFonts w:hint="eastAsia" w:ascii="宋体" w:hAnsi="宋体" w:eastAsia="宋体" w:cs="宋体"/>
          <w:color w:val="auto"/>
          <w:sz w:val="24"/>
          <w:highlight w:val="none"/>
          <w:lang w:val="zh-CN"/>
        </w:rPr>
        <w:t>、自然人本人</w:t>
      </w:r>
      <w:r>
        <w:rPr>
          <w:rFonts w:hint="eastAsia" w:ascii="宋体" w:hAnsi="宋体" w:eastAsia="宋体" w:cs="宋体"/>
          <w:color w:val="auto"/>
          <w:sz w:val="24"/>
          <w:highlight w:val="none"/>
        </w:rPr>
        <w:t>）身份证明……（页码）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（3）分包意向协议（如果有）…………………………………………………（页码）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（4）符合性审查资料……………………………………………………………（页码）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（5）响应产品规格配置清单……………………………………………………（页码）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（6）商务技术偏离表……………………………………………………………（页码）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eastAsia="zh-CN"/>
        </w:rPr>
        <w:t>国有企业采购</w:t>
      </w:r>
      <w:r>
        <w:rPr>
          <w:rFonts w:hint="eastAsia" w:ascii="宋体" w:hAnsi="宋体" w:eastAsia="宋体" w:cs="宋体"/>
          <w:color w:val="auto"/>
          <w:sz w:val="24"/>
          <w:highlight w:val="none"/>
          <w:lang w:val="zh-CN"/>
        </w:rPr>
        <w:t>供应商廉洁自律承诺书</w:t>
      </w:r>
      <w:r>
        <w:rPr>
          <w:rFonts w:hint="eastAsia" w:ascii="宋体" w:hAnsi="宋体" w:eastAsia="宋体" w:cs="宋体"/>
          <w:color w:val="auto"/>
          <w:sz w:val="24"/>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一、响应</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trike w:val="0"/>
          <w:dstrike w:val="0"/>
          <w:color w:val="auto"/>
          <w:sz w:val="24"/>
          <w:highlight w:val="none"/>
          <w:lang w:eastAsia="zh-CN"/>
        </w:rPr>
        <w:t>杭州建德经开建设有限公司</w:t>
      </w:r>
      <w:r>
        <w:rPr>
          <w:rFonts w:hint="eastAsia" w:ascii="宋体" w:hAnsi="宋体" w:eastAsia="宋体" w:cs="宋体"/>
          <w:color w:val="auto"/>
          <w:sz w:val="24"/>
          <w:highlight w:val="none"/>
        </w:rPr>
        <w:t>、</w:t>
      </w:r>
      <w:r>
        <w:rPr>
          <w:rFonts w:hint="eastAsia" w:ascii="宋体" w:hAnsi="宋体" w:eastAsia="宋体" w:cs="宋体"/>
          <w:strike w:val="0"/>
          <w:dstrike w:val="0"/>
          <w:color w:val="auto"/>
          <w:sz w:val="24"/>
          <w:highlight w:val="none"/>
          <w:lang w:eastAsia="zh-CN"/>
        </w:rPr>
        <w:t>杭州欧方工程管理有限公司</w:t>
      </w:r>
      <w:r>
        <w:rPr>
          <w:rFonts w:hint="eastAsia" w:ascii="宋体" w:hAnsi="宋体" w:eastAsia="宋体" w:cs="宋体"/>
          <w:color w:val="auto"/>
          <w:sz w:val="24"/>
          <w:highlight w:val="none"/>
          <w:lang w:eastAsia="zh-CN"/>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strike w:val="0"/>
          <w:dstrike w:val="0"/>
          <w:color w:val="auto"/>
          <w:sz w:val="24"/>
          <w:highlight w:val="none"/>
          <w:lang w:eastAsia="zh-CN"/>
        </w:rPr>
        <w:t>中策橡胶建德仓储中心砂石料配套工程钢筋采购项目（第二次）</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【项目编号：</w:t>
      </w:r>
      <w:r>
        <w:rPr>
          <w:rFonts w:hint="eastAsia" w:ascii="宋体" w:hAnsi="宋体" w:eastAsia="宋体" w:cs="宋体"/>
          <w:strike w:val="0"/>
          <w:dstrike w:val="0"/>
          <w:color w:val="auto"/>
          <w:sz w:val="24"/>
          <w:highlight w:val="none"/>
          <w:lang w:eastAsia="zh-CN"/>
        </w:rPr>
        <w:t>HZOFCG2025B-016-01</w:t>
      </w:r>
      <w:r>
        <w:rPr>
          <w:rFonts w:hint="eastAsia" w:ascii="宋体" w:hAnsi="宋体" w:eastAsia="宋体" w:cs="宋体"/>
          <w:color w:val="auto"/>
          <w:sz w:val="24"/>
          <w:highlight w:val="none"/>
        </w:rPr>
        <w:t>】采购的有关活动，并对此项目进行响应。为此：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1、我方承诺响应有效期从提交响应文件的截止之日起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本响应文件在响应有效期满之前均具有约束力。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2.1.2联合协议（如果有）；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w:t>
      </w:r>
      <w:r>
        <w:rPr>
          <w:rFonts w:hint="eastAsia" w:ascii="宋体" w:hAnsi="宋体" w:cs="宋体"/>
          <w:color w:val="auto"/>
          <w:sz w:val="24"/>
          <w:highlight w:val="none"/>
        </w:rPr>
        <w:t>营业执照</w:t>
      </w:r>
      <w:r>
        <w:rPr>
          <w:rFonts w:hint="eastAsia" w:ascii="宋体" w:hAnsi="宋体" w:eastAsia="宋体" w:cs="宋体"/>
          <w:color w:val="auto"/>
          <w:sz w:val="24"/>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2.1.4投标保证金转账、汇款凭证（如果有）；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本项目的特定资格要求（未要求的，无需提供）</w:t>
      </w:r>
      <w:r>
        <w:rPr>
          <w:rFonts w:hint="eastAsia" w:ascii="宋体" w:hAnsi="宋体" w:eastAsia="宋体" w:cs="宋体"/>
          <w:color w:val="auto"/>
          <w:sz w:val="24"/>
          <w:highlight w:val="none"/>
          <w:lang w:eastAsia="zh-CN"/>
        </w:rPr>
        <w:t>（如</w:t>
      </w:r>
      <w:r>
        <w:rPr>
          <w:rFonts w:hint="eastAsia" w:ascii="宋体" w:hAnsi="宋体" w:eastAsia="宋体" w:cs="宋体"/>
          <w:color w:val="auto"/>
          <w:sz w:val="24"/>
          <w:highlight w:val="none"/>
          <w:lang w:val="en-US" w:eastAsia="zh-CN"/>
        </w:rPr>
        <w:t>果</w:t>
      </w:r>
      <w:r>
        <w:rPr>
          <w:rFonts w:hint="eastAsia" w:ascii="宋体" w:hAnsi="宋体" w:eastAsia="宋体" w:cs="宋体"/>
          <w:color w:val="auto"/>
          <w:sz w:val="24"/>
          <w:highlight w:val="none"/>
          <w:lang w:eastAsia="zh-CN"/>
        </w:rPr>
        <w:t>有）</w:t>
      </w:r>
      <w:r>
        <w:rPr>
          <w:rFonts w:hint="eastAsia" w:ascii="宋体" w:hAnsi="宋体" w:eastAsia="宋体" w:cs="宋体"/>
          <w:color w:val="auto"/>
          <w:sz w:val="24"/>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w:t>
      </w:r>
      <w:r>
        <w:rPr>
          <w:rFonts w:hint="eastAsia" w:ascii="宋体" w:hAnsi="宋体" w:eastAsia="宋体" w:cs="宋体"/>
          <w:color w:val="auto"/>
          <w:sz w:val="24"/>
          <w:highlight w:val="none"/>
          <w:lang w:val="zh-CN"/>
        </w:rPr>
        <w:t>、自然人本人</w:t>
      </w:r>
      <w:r>
        <w:rPr>
          <w:rFonts w:hint="eastAsia" w:ascii="宋体" w:hAnsi="宋体" w:eastAsia="宋体" w:cs="宋体"/>
          <w:color w:val="auto"/>
          <w:sz w:val="24"/>
          <w:highlight w:val="none"/>
        </w:rPr>
        <w:t>）身份证明；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2.2.5响应产品规格配置清单；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eastAsia="zh-CN"/>
        </w:rPr>
        <w:t>国有企业采购</w:t>
      </w:r>
      <w:r>
        <w:rPr>
          <w:rFonts w:hint="eastAsia" w:ascii="宋体" w:hAnsi="宋体" w:eastAsia="宋体" w:cs="宋体"/>
          <w:color w:val="auto"/>
          <w:sz w:val="24"/>
          <w:highlight w:val="none"/>
          <w:lang w:val="zh-CN"/>
        </w:rPr>
        <w:t>供应商廉洁自律承诺书；</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2.3.1响应报价明细表；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4.3按照采购文件要求提交履约保证金；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pPr>
        <w:spacing w:line="360" w:lineRule="auto"/>
        <w:jc w:val="center"/>
        <w:rPr>
          <w:rFonts w:hint="eastAsia" w:ascii="宋体" w:hAnsi="宋体" w:eastAsia="宋体" w:cs="宋体"/>
          <w:color w:val="auto"/>
          <w:sz w:val="24"/>
          <w:highlight w:val="none"/>
        </w:rPr>
        <w:sectPr>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sz w:val="24"/>
          <w:highlight w:val="none"/>
        </w:rPr>
        <w:t xml:space="preserve">     日期：  年   月   日</w:t>
      </w: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授权委托书（适用于非联合体响应）</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trike w:val="0"/>
          <w:dstrike w:val="0"/>
          <w:color w:val="auto"/>
          <w:sz w:val="24"/>
          <w:highlight w:val="none"/>
          <w:lang w:eastAsia="zh-CN"/>
        </w:rPr>
        <w:t>杭州建德经开建设有限公司</w:t>
      </w:r>
      <w:r>
        <w:rPr>
          <w:rFonts w:hint="eastAsia" w:ascii="宋体" w:hAnsi="宋体" w:eastAsia="宋体" w:cs="宋体"/>
          <w:color w:val="auto"/>
          <w:sz w:val="24"/>
          <w:highlight w:val="none"/>
        </w:rPr>
        <w:t>、</w:t>
      </w:r>
      <w:r>
        <w:rPr>
          <w:rFonts w:hint="eastAsia" w:ascii="宋体" w:hAnsi="宋体" w:eastAsia="宋体" w:cs="宋体"/>
          <w:strike w:val="0"/>
          <w:dstrike w:val="0"/>
          <w:color w:val="auto"/>
          <w:sz w:val="24"/>
          <w:highlight w:val="none"/>
          <w:lang w:eastAsia="zh-CN"/>
        </w:rPr>
        <w:t>杭州欧方工程管理有限公司</w:t>
      </w:r>
      <w:r>
        <w:rPr>
          <w:rFonts w:hint="eastAsia" w:ascii="宋体" w:hAnsi="宋体" w:eastAsia="宋体" w:cs="宋体"/>
          <w:color w:val="auto"/>
          <w:sz w:val="24"/>
          <w:highlight w:val="none"/>
          <w:lang w:eastAsia="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strike w:val="0"/>
          <w:dstrike w:val="0"/>
          <w:color w:val="auto"/>
          <w:sz w:val="24"/>
          <w:highlight w:val="none"/>
          <w:lang w:eastAsia="zh-CN"/>
        </w:rPr>
        <w:t>中策橡胶建德仓储中心砂石料配套工程钢筋采购项目（第二次）</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【项目编号：</w:t>
      </w:r>
      <w:r>
        <w:rPr>
          <w:rFonts w:hint="eastAsia" w:ascii="宋体" w:hAnsi="宋体" w:eastAsia="宋体" w:cs="宋体"/>
          <w:strike w:val="0"/>
          <w:dstrike w:val="0"/>
          <w:color w:val="auto"/>
          <w:sz w:val="24"/>
          <w:highlight w:val="none"/>
          <w:lang w:eastAsia="zh-CN"/>
        </w:rPr>
        <w:t>HZOFCG2025B-016-01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国有企业采购</w:t>
      </w:r>
      <w:r>
        <w:rPr>
          <w:rFonts w:hint="eastAsia" w:ascii="宋体" w:hAnsi="宋体" w:eastAsia="宋体" w:cs="宋体"/>
          <w:color w:val="auto"/>
          <w:kern w:val="0"/>
          <w:sz w:val="24"/>
          <w:highlight w:val="none"/>
          <w:lang w:val="zh-CN"/>
        </w:rPr>
        <w:t>响应的一切事项，其法律后果由我方承担。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授权委托书（适用于联合体响应）</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trike w:val="0"/>
          <w:dstrike w:val="0"/>
          <w:color w:val="auto"/>
          <w:sz w:val="24"/>
          <w:highlight w:val="none"/>
          <w:lang w:eastAsia="zh-CN"/>
        </w:rPr>
        <w:t>杭州建德经开建设有限公司</w:t>
      </w:r>
      <w:r>
        <w:rPr>
          <w:rFonts w:hint="eastAsia" w:ascii="宋体" w:hAnsi="宋体" w:eastAsia="宋体" w:cs="宋体"/>
          <w:color w:val="auto"/>
          <w:sz w:val="24"/>
          <w:highlight w:val="none"/>
        </w:rPr>
        <w:t>、</w:t>
      </w:r>
      <w:r>
        <w:rPr>
          <w:rFonts w:hint="eastAsia" w:ascii="宋体" w:hAnsi="宋体" w:eastAsia="宋体" w:cs="宋体"/>
          <w:strike w:val="0"/>
          <w:dstrike w:val="0"/>
          <w:color w:val="auto"/>
          <w:sz w:val="24"/>
          <w:highlight w:val="none"/>
          <w:lang w:eastAsia="zh-CN"/>
        </w:rPr>
        <w:t>杭州欧方工程管理有限公司</w:t>
      </w:r>
      <w:r>
        <w:rPr>
          <w:rFonts w:hint="eastAsia" w:ascii="宋体" w:hAnsi="宋体" w:eastAsia="宋体" w:cs="宋体"/>
          <w:color w:val="auto"/>
          <w:sz w:val="24"/>
          <w:highlight w:val="none"/>
          <w:lang w:eastAsia="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strike w:val="0"/>
          <w:dstrike w:val="0"/>
          <w:color w:val="auto"/>
          <w:sz w:val="24"/>
          <w:highlight w:val="none"/>
          <w:lang w:eastAsia="zh-CN"/>
        </w:rPr>
        <w:t>中策橡胶建德仓储中心砂石料配套工程钢筋采购项目（第二次）</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【项目编号：</w:t>
      </w:r>
      <w:r>
        <w:rPr>
          <w:rFonts w:hint="eastAsia" w:ascii="宋体" w:hAnsi="宋体" w:eastAsia="宋体" w:cs="宋体"/>
          <w:strike w:val="0"/>
          <w:dstrike w:val="0"/>
          <w:color w:val="auto"/>
          <w:sz w:val="24"/>
          <w:highlight w:val="none"/>
          <w:lang w:eastAsia="zh-CN"/>
        </w:rPr>
        <w:t>HZOFCG2025B-016-01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国有企业采购</w:t>
      </w:r>
      <w:r>
        <w:rPr>
          <w:rFonts w:hint="eastAsia" w:ascii="宋体" w:hAnsi="宋体" w:eastAsia="宋体" w:cs="宋体"/>
          <w:color w:val="auto"/>
          <w:kern w:val="0"/>
          <w:sz w:val="24"/>
          <w:highlight w:val="none"/>
          <w:lang w:val="zh-CN"/>
        </w:rPr>
        <w:t>响应的一切事项，其法律后果由我方承担。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sectPr>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的身份证明（适用于法定代表人、单位负责人或者自然人本人代表供应商参加响应）</w:t>
      </w:r>
    </w:p>
    <w:p>
      <w:pPr>
        <w:pStyle w:val="45"/>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2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45"/>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45"/>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pPr>
        <w:spacing w:line="360" w:lineRule="auto"/>
        <w:jc w:val="center"/>
        <w:rPr>
          <w:rFonts w:hint="eastAsia" w:ascii="宋体" w:hAnsi="宋体" w:eastAsia="宋体" w:cs="宋体"/>
          <w:color w:val="auto"/>
          <w:kern w:val="0"/>
          <w:sz w:val="24"/>
          <w:highlight w:val="none"/>
          <w:lang w:val="zh-CN"/>
        </w:rPr>
        <w:sectPr>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0"/>
          <w:sz w:val="24"/>
          <w:highlight w:val="none"/>
          <w:lang w:val="zh-CN"/>
        </w:rPr>
        <w:t xml:space="preserve">                   日期：  年  月  日</w:t>
      </w: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w:t>
      </w:r>
      <w:r>
        <w:rPr>
          <w:rFonts w:hint="eastAsia" w:ascii="宋体" w:hAnsi="宋体" w:cs="宋体"/>
          <w:b/>
          <w:color w:val="auto"/>
          <w:kern w:val="0"/>
          <w:sz w:val="32"/>
          <w:szCs w:val="32"/>
          <w:highlight w:val="none"/>
        </w:rPr>
        <w:t>（如果有）</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（成交后以分包方式履行合同的，提供分包意向协议（附件</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）；采购人不同意分包或者供应商成交后不以分包方式履行合同的，则不需要提供。）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2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响应文件按照采购文件要求签署、盖章。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响应文件中承诺的响应有效期不少于采购文件中载明的响应有效期。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响应文件满足采购文件</w:t>
            </w:r>
            <w:r>
              <w:rPr>
                <w:rFonts w:hint="eastAsia" w:ascii="宋体" w:hAnsi="宋体" w:eastAsia="宋体" w:cs="宋体"/>
                <w:color w:val="auto"/>
                <w:sz w:val="24"/>
                <w:highlight w:val="none"/>
                <w:lang w:eastAsia="zh-CN"/>
              </w:rPr>
              <w:t>的其他</w:t>
            </w:r>
            <w:r>
              <w:rPr>
                <w:rFonts w:hint="eastAsia" w:ascii="宋体" w:hAnsi="宋体" w:eastAsia="宋体" w:cs="宋体"/>
                <w:color w:val="auto"/>
                <w:sz w:val="24"/>
                <w:highlight w:val="none"/>
              </w:rPr>
              <w:t>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系指实质性要求条款，明确要求提供材料的，按要求提供相应的材料；未明确要求提供材料的，依据商务技术偏离表）</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  页</w:t>
            </w:r>
          </w:p>
        </w:tc>
      </w:tr>
    </w:tbl>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五、响应产品规格配置清单</w:t>
      </w:r>
    </w:p>
    <w:p>
      <w:pPr>
        <w:pStyle w:val="23"/>
        <w:rPr>
          <w:rFonts w:hint="eastAsia" w:ascii="宋体" w:hAnsi="宋体" w:eastAsia="宋体" w:cs="宋体"/>
          <w:color w:val="auto"/>
          <w:highlight w:val="none"/>
          <w:lang w:val="en-US"/>
        </w:rPr>
      </w:pPr>
    </w:p>
    <w:tbl>
      <w:tblPr>
        <w:tblStyle w:val="2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型号（如果有需填写完整）</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pStyle w:val="14"/>
        <w:rPr>
          <w:rFonts w:hint="eastAsia" w:ascii="宋体" w:hAnsi="宋体" w:eastAsia="宋体" w:cs="宋体"/>
          <w:color w:val="auto"/>
          <w:highlight w:val="none"/>
          <w:lang w:val="en-US"/>
        </w:rPr>
        <w:sectPr>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highlight w:val="none"/>
        </w:rPr>
        <w:t>注</w:t>
      </w:r>
      <w:r>
        <w:rPr>
          <w:rFonts w:hint="eastAsia" w:ascii="宋体" w:hAnsi="宋体" w:eastAsia="宋体" w:cs="宋体"/>
          <w:color w:val="auto"/>
          <w:highlight w:val="none"/>
          <w:lang w:val="en-US"/>
        </w:rPr>
        <w:t>：</w:t>
      </w:r>
      <w:r>
        <w:rPr>
          <w:rFonts w:hint="eastAsia" w:ascii="宋体" w:hAnsi="宋体" w:eastAsia="宋体" w:cs="宋体"/>
          <w:color w:val="auto"/>
          <w:highlight w:val="none"/>
        </w:rPr>
        <w:t>按本格式和要求提供。</w:t>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供应商保证：除商务技术偏离表列出的偏离外，供应商响应采购文件的全部要求</w:t>
      </w:r>
    </w:p>
    <w:p>
      <w:pPr>
        <w:jc w:val="center"/>
        <w:rPr>
          <w:rFonts w:hint="eastAsia" w:ascii="宋体" w:hAnsi="宋体" w:eastAsia="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w:t>
      </w:r>
      <w:r>
        <w:rPr>
          <w:rFonts w:hint="eastAsia" w:ascii="宋体" w:hAnsi="宋体" w:eastAsia="宋体" w:cs="宋体"/>
          <w:b/>
          <w:color w:val="auto"/>
          <w:kern w:val="0"/>
          <w:sz w:val="32"/>
          <w:szCs w:val="32"/>
          <w:highlight w:val="none"/>
          <w:lang w:eastAsia="zh-CN"/>
        </w:rPr>
        <w:t>国有企业采购</w:t>
      </w:r>
      <w:r>
        <w:rPr>
          <w:rFonts w:hint="eastAsia" w:ascii="宋体" w:hAnsi="宋体" w:eastAsia="宋体" w:cs="宋体"/>
          <w:b/>
          <w:color w:val="auto"/>
          <w:kern w:val="0"/>
          <w:sz w:val="32"/>
          <w:szCs w:val="32"/>
          <w:highlight w:val="none"/>
          <w:lang w:val="zh-CN"/>
        </w:rPr>
        <w:t>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trike w:val="0"/>
          <w:dstrike w:val="0"/>
          <w:color w:val="auto"/>
          <w:sz w:val="24"/>
          <w:highlight w:val="none"/>
          <w:lang w:eastAsia="zh-CN"/>
        </w:rPr>
        <w:t>杭州建德经开建设有限公司</w:t>
      </w:r>
      <w:r>
        <w:rPr>
          <w:rFonts w:hint="eastAsia" w:ascii="宋体" w:hAnsi="宋体" w:eastAsia="宋体" w:cs="宋体"/>
          <w:color w:val="auto"/>
          <w:sz w:val="24"/>
          <w:highlight w:val="none"/>
        </w:rPr>
        <w:t>、</w:t>
      </w:r>
      <w:r>
        <w:rPr>
          <w:rFonts w:hint="eastAsia" w:ascii="宋体" w:hAnsi="宋体" w:eastAsia="宋体" w:cs="宋体"/>
          <w:strike w:val="0"/>
          <w:dstrike w:val="0"/>
          <w:color w:val="auto"/>
          <w:sz w:val="24"/>
          <w:highlight w:val="none"/>
          <w:lang w:eastAsia="zh-CN"/>
        </w:rPr>
        <w:t>杭州欧方工程管理有限公司</w:t>
      </w:r>
      <w:r>
        <w:rPr>
          <w:rFonts w:hint="eastAsia" w:ascii="宋体" w:hAnsi="宋体" w:eastAsia="宋体" w:cs="宋体"/>
          <w:color w:val="auto"/>
          <w:sz w:val="24"/>
          <w:highlight w:val="none"/>
          <w:lang w:eastAsia="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有权立即取消我单位响应、成交或在建项目的建设资格，有权拒绝我单位在一定时期内进入你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jc w:val="center"/>
        <w:rPr>
          <w:rFonts w:hint="eastAsia" w:ascii="宋体" w:hAnsi="宋体" w:eastAsia="宋体" w:cs="宋体"/>
          <w:b/>
          <w:bCs/>
          <w:color w:val="auto"/>
          <w:sz w:val="24"/>
          <w:highlight w:val="none"/>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（1）响应报价明细表………………………………………………………（页码）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4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7" w:type="first"/>
          <w:footerReference r:id="rId29" w:type="first"/>
          <w:headerReference r:id="rId26" w:type="default"/>
          <w:footerReference r:id="rId28" w:type="default"/>
          <w:pgSz w:w="11906" w:h="16838"/>
          <w:pgMar w:top="1276" w:right="1418" w:bottom="1247" w:left="1418" w:header="851" w:footer="992" w:gutter="0"/>
          <w:cols w:space="720" w:num="1"/>
          <w:titlePg/>
          <w:docGrid w:linePitch="312" w:charSpace="0"/>
        </w:sectPr>
      </w:pPr>
    </w:p>
    <w:p>
      <w:pPr>
        <w:pStyle w:val="4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一、响应报价明细表</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trike w:val="0"/>
          <w:dstrike w:val="0"/>
          <w:color w:val="auto"/>
          <w:sz w:val="24"/>
          <w:highlight w:val="none"/>
          <w:lang w:eastAsia="zh-CN"/>
        </w:rPr>
        <w:t>杭州建德经开建设有限公司</w:t>
      </w:r>
      <w:r>
        <w:rPr>
          <w:rFonts w:hint="eastAsia" w:ascii="宋体" w:hAnsi="宋体" w:eastAsia="宋体" w:cs="宋体"/>
          <w:color w:val="auto"/>
          <w:sz w:val="24"/>
          <w:highlight w:val="none"/>
        </w:rPr>
        <w:t>、</w:t>
      </w:r>
      <w:r>
        <w:rPr>
          <w:rFonts w:hint="eastAsia" w:ascii="宋体" w:hAnsi="宋体" w:eastAsia="宋体" w:cs="宋体"/>
          <w:strike w:val="0"/>
          <w:dstrike w:val="0"/>
          <w:color w:val="auto"/>
          <w:sz w:val="24"/>
          <w:highlight w:val="none"/>
          <w:lang w:eastAsia="zh-CN"/>
        </w:rPr>
        <w:t>杭州欧方工程管理有限公司</w:t>
      </w:r>
      <w:r>
        <w:rPr>
          <w:rFonts w:hint="eastAsia" w:ascii="宋体" w:hAnsi="宋体" w:eastAsia="宋体" w:cs="宋体"/>
          <w:color w:val="auto"/>
          <w:sz w:val="24"/>
          <w:highlight w:val="none"/>
          <w:lang w:eastAsia="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按你方采购文件要求，我们，本响应文件签字方，谨此向你方发出要约如下：如你方接受本响应，我方承诺按照如下响应报价明细表的价格完成</w:t>
      </w:r>
      <w:r>
        <w:rPr>
          <w:rFonts w:hint="eastAsia" w:ascii="宋体" w:hAnsi="宋体" w:eastAsia="宋体" w:cs="宋体"/>
          <w:strike w:val="0"/>
          <w:dstrike w:val="0"/>
          <w:color w:val="auto"/>
          <w:kern w:val="0"/>
          <w:sz w:val="24"/>
          <w:highlight w:val="none"/>
          <w:lang w:val="zh-CN" w:eastAsia="zh-CN"/>
        </w:rPr>
        <w:t>中策橡胶建德仓储中心砂石料配套工程钢筋采购项目（第二次）</w:t>
      </w:r>
      <w:r>
        <w:rPr>
          <w:rFonts w:hint="eastAsia" w:ascii="宋体" w:hAnsi="宋体" w:eastAsia="宋体" w:cs="宋体"/>
          <w:color w:val="auto"/>
          <w:kern w:val="0"/>
          <w:sz w:val="24"/>
          <w:highlight w:val="none"/>
          <w:lang w:val="zh-CN" w:eastAsia="zh-CN"/>
        </w:rPr>
        <w:t xml:space="preserve"> </w:t>
      </w:r>
      <w:r>
        <w:rPr>
          <w:rFonts w:hint="eastAsia" w:ascii="宋体" w:hAnsi="宋体" w:eastAsia="宋体" w:cs="宋体"/>
          <w:color w:val="auto"/>
          <w:kern w:val="0"/>
          <w:sz w:val="24"/>
          <w:highlight w:val="none"/>
          <w:lang w:val="zh-CN"/>
        </w:rPr>
        <w:t>【项目编号：</w:t>
      </w:r>
      <w:r>
        <w:rPr>
          <w:rFonts w:hint="eastAsia" w:ascii="宋体" w:hAnsi="宋体" w:eastAsia="宋体" w:cs="宋体"/>
          <w:strike w:val="0"/>
          <w:dstrike w:val="0"/>
          <w:color w:val="auto"/>
          <w:kern w:val="0"/>
          <w:sz w:val="24"/>
          <w:highlight w:val="none"/>
          <w:lang w:val="zh-CN" w:eastAsia="zh-CN"/>
        </w:rPr>
        <w:t>HZOFCG2025B-016-01</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zh-CN"/>
        </w:rPr>
        <w:t>响应报价明细表</w:t>
      </w:r>
      <w:r>
        <w:rPr>
          <w:rFonts w:hint="eastAsia" w:ascii="宋体" w:hAnsi="宋体" w:eastAsia="宋体" w:cs="宋体"/>
          <w:b/>
          <w:color w:val="auto"/>
          <w:kern w:val="0"/>
          <w:sz w:val="24"/>
          <w:highlight w:val="none"/>
          <w:lang w:val="en-US" w:eastAsia="zh-CN"/>
        </w:rPr>
        <w:t xml:space="preserve"> </w:t>
      </w:r>
    </w:p>
    <w:tbl>
      <w:tblPr>
        <w:tblStyle w:val="25"/>
        <w:tblW w:w="9911" w:type="dxa"/>
        <w:tblInd w:w="-5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0"/>
        <w:gridCol w:w="2410"/>
        <w:gridCol w:w="1702"/>
        <w:gridCol w:w="871"/>
        <w:gridCol w:w="1228"/>
        <w:gridCol w:w="1626"/>
        <w:gridCol w:w="1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9911"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40"/>
                <w:szCs w:val="40"/>
                <w:highlight w:val="none"/>
                <w:u w:val="none"/>
                <w:lang w:val="en-US" w:eastAsia="zh-CN" w:bidi="ar"/>
              </w:rPr>
            </w:pPr>
            <w:r>
              <w:rPr>
                <w:rFonts w:hint="eastAsia" w:ascii="宋体" w:hAnsi="宋体" w:eastAsia="宋体" w:cs="宋体"/>
                <w:b/>
                <w:bCs/>
                <w:i w:val="0"/>
                <w:iCs w:val="0"/>
                <w:color w:val="auto"/>
                <w:kern w:val="0"/>
                <w:sz w:val="40"/>
                <w:szCs w:val="40"/>
                <w:highlight w:val="none"/>
                <w:u w:val="none"/>
                <w:lang w:val="en-US" w:eastAsia="zh-CN" w:bidi="ar"/>
              </w:rPr>
              <w:t>主要材料一览表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82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24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名称</w:t>
            </w:r>
          </w:p>
        </w:tc>
        <w:tc>
          <w:tcPr>
            <w:tcW w:w="17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规格、型号</w:t>
            </w:r>
          </w:p>
        </w:tc>
        <w:tc>
          <w:tcPr>
            <w:tcW w:w="87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12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暂估数量</w:t>
            </w:r>
          </w:p>
        </w:tc>
        <w:tc>
          <w:tcPr>
            <w:tcW w:w="16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sz w:val="18"/>
                <w:szCs w:val="18"/>
                <w:highlight w:val="none"/>
                <w:u w:val="none"/>
                <w:lang w:val="en-US" w:eastAsia="zh-CN"/>
              </w:rPr>
              <w:t>投标</w:t>
            </w:r>
            <w:r>
              <w:rPr>
                <w:rFonts w:hint="default" w:ascii="宋体" w:hAnsi="宋体" w:eastAsia="宋体" w:cs="宋体"/>
                <w:i w:val="0"/>
                <w:iCs w:val="0"/>
                <w:color w:val="auto"/>
                <w:sz w:val="18"/>
                <w:szCs w:val="18"/>
                <w:highlight w:val="none"/>
                <w:u w:val="none"/>
                <w:lang w:val="en-US" w:eastAsia="zh-CN"/>
              </w:rPr>
              <w:t>折扣率</w:t>
            </w:r>
            <w:r>
              <w:rPr>
                <w:rFonts w:hint="default" w:ascii="宋体" w:hAnsi="宋体" w:eastAsia="宋体" w:cs="宋体"/>
                <w:i w:val="0"/>
                <w:iCs w:val="0"/>
                <w:color w:val="auto"/>
                <w:sz w:val="18"/>
                <w:szCs w:val="18"/>
                <w:highlight w:val="none"/>
                <w:u w:val="none"/>
                <w:lang w:val="en-US"/>
              </w:rPr>
              <w:t>（</w:t>
            </w:r>
            <w:r>
              <w:rPr>
                <w:rFonts w:hint="default" w:ascii="宋体" w:hAnsi="宋体" w:eastAsia="宋体" w:cs="宋体"/>
                <w:i w:val="0"/>
                <w:iCs w:val="0"/>
                <w:color w:val="auto"/>
                <w:sz w:val="18"/>
                <w:szCs w:val="18"/>
                <w:highlight w:val="none"/>
                <w:u w:val="none"/>
                <w:lang w:val="en-US" w:eastAsia="zh-CN"/>
              </w:rPr>
              <w:t>%</w:t>
            </w:r>
            <w:r>
              <w:rPr>
                <w:rFonts w:hint="default" w:ascii="宋体" w:hAnsi="宋体" w:eastAsia="宋体" w:cs="宋体"/>
                <w:i w:val="0"/>
                <w:iCs w:val="0"/>
                <w:color w:val="auto"/>
                <w:sz w:val="18"/>
                <w:szCs w:val="18"/>
                <w:highlight w:val="none"/>
                <w:u w:val="none"/>
                <w:lang w:val="en-US"/>
              </w:rPr>
              <w:t>）</w:t>
            </w:r>
          </w:p>
        </w:tc>
        <w:tc>
          <w:tcPr>
            <w:tcW w:w="12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82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4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热轧带肋钢筋</w:t>
            </w:r>
          </w:p>
        </w:tc>
        <w:tc>
          <w:tcPr>
            <w:tcW w:w="170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HRB400综合</w:t>
            </w:r>
          </w:p>
        </w:tc>
        <w:tc>
          <w:tcPr>
            <w:tcW w:w="87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22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26" w:type="dxa"/>
            <w:vMerge w:val="restart"/>
            <w:tcBorders>
              <w:top w:val="nil"/>
              <w:left w:val="single" w:color="000000" w:sz="8" w:space="0"/>
              <w:right w:val="single" w:color="000000" w:sz="8" w:space="0"/>
            </w:tcBorders>
            <w:shd w:val="clear" w:color="auto" w:fill="FFFFFF"/>
            <w:vAlign w:val="center"/>
          </w:tcPr>
          <w:p>
            <w:pPr>
              <w:jc w:val="center"/>
              <w:rPr>
                <w:rFonts w:hint="default" w:ascii="宋体" w:hAnsi="宋体" w:eastAsia="宋体" w:cs="宋体"/>
                <w:i w:val="0"/>
                <w:iCs w:val="0"/>
                <w:color w:val="auto"/>
                <w:sz w:val="18"/>
                <w:szCs w:val="18"/>
                <w:highlight w:val="none"/>
                <w:u w:val="none"/>
                <w:lang w:val="en-US" w:eastAsia="zh-CN"/>
              </w:rPr>
            </w:pPr>
          </w:p>
        </w:tc>
        <w:tc>
          <w:tcPr>
            <w:tcW w:w="1254" w:type="dxa"/>
            <w:vMerge w:val="restart"/>
            <w:tcBorders>
              <w:top w:val="nil"/>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具体以实际供货数量为准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82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4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热轧带肋钢筋</w:t>
            </w:r>
          </w:p>
        </w:tc>
        <w:tc>
          <w:tcPr>
            <w:tcW w:w="170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HRB400φ10</w:t>
            </w:r>
          </w:p>
        </w:tc>
        <w:tc>
          <w:tcPr>
            <w:tcW w:w="87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22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26"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54"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2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4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热轧带肋钢筋</w:t>
            </w:r>
          </w:p>
        </w:tc>
        <w:tc>
          <w:tcPr>
            <w:tcW w:w="170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HRB400φ18</w:t>
            </w:r>
          </w:p>
        </w:tc>
        <w:tc>
          <w:tcPr>
            <w:tcW w:w="87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22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26"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54"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82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4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热轧带肋钢筋</w:t>
            </w:r>
          </w:p>
        </w:tc>
        <w:tc>
          <w:tcPr>
            <w:tcW w:w="170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HRB400φ25</w:t>
            </w:r>
          </w:p>
        </w:tc>
        <w:tc>
          <w:tcPr>
            <w:tcW w:w="87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22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26"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54"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2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4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热轧光圆钢筋</w:t>
            </w:r>
          </w:p>
        </w:tc>
        <w:tc>
          <w:tcPr>
            <w:tcW w:w="170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HPB300综合</w:t>
            </w:r>
          </w:p>
        </w:tc>
        <w:tc>
          <w:tcPr>
            <w:tcW w:w="87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22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26"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54"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2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4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热轧光圆钢筋</w:t>
            </w:r>
          </w:p>
        </w:tc>
        <w:tc>
          <w:tcPr>
            <w:tcW w:w="170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HPB300 φ10</w:t>
            </w:r>
          </w:p>
        </w:tc>
        <w:tc>
          <w:tcPr>
            <w:tcW w:w="87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22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26"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54" w:type="dxa"/>
            <w:vMerge w:val="continue"/>
            <w:tcBorders>
              <w:left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2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24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热轧光圆钢筋</w:t>
            </w:r>
          </w:p>
        </w:tc>
        <w:tc>
          <w:tcPr>
            <w:tcW w:w="1702"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HPB300 φ6</w:t>
            </w:r>
          </w:p>
        </w:tc>
        <w:tc>
          <w:tcPr>
            <w:tcW w:w="871"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122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26" w:type="dxa"/>
            <w:vMerge w:val="continue"/>
            <w:tcBorders>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254" w:type="dxa"/>
            <w:vMerge w:val="continue"/>
            <w:tcBorders>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cs="宋体"/>
          <w:color w:val="auto"/>
          <w:kern w:val="0"/>
          <w:sz w:val="24"/>
          <w:highlight w:val="none"/>
          <w:lang w:val="zh-CN"/>
        </w:rPr>
        <w:t>投标人需按本表格式填写或者根据采购清单格式填写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响应文件含有采购人不能接受的附加条件，响应无效</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响应文件含有采购人不能接受的附加条件，响应无效</w:t>
      </w:r>
      <w:r>
        <w:rPr>
          <w:rFonts w:hint="eastAsia" w:ascii="宋体" w:hAnsi="宋体" w:eastAsia="宋体" w:cs="宋体"/>
          <w:b/>
          <w:color w:val="auto"/>
          <w:kern w:val="0"/>
          <w:sz w:val="24"/>
          <w:highlight w:val="none"/>
          <w:lang w:val="zh-CN"/>
        </w:rPr>
        <w:t>；采购内容未包含在《响应报价明细表》名称栏中，供应商不能作出合理解释的，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响应文件含有采购人不能接受的附加条件的，响应无效。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3、特别提示：采购代理机构将对项目名称和项目编号，成交供应商名称、地址和成交金额，主要成交标的名称、品牌（如果有）、规格型号、数量、单价等予以公示。</w:t>
      </w:r>
    </w:p>
    <w:p>
      <w:pPr>
        <w:spacing w:line="360" w:lineRule="auto"/>
        <w:ind w:right="-874" w:rightChars="-416"/>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right="-874" w:rightChars="-416"/>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供应商名称（电子签名）：</w:t>
      </w:r>
    </w:p>
    <w:p>
      <w:pPr>
        <w:autoSpaceDE w:val="0"/>
        <w:autoSpaceDN w:val="0"/>
        <w:spacing w:line="360" w:lineRule="auto"/>
        <w:ind w:left="5040"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jc w:val="left"/>
        <w:rPr>
          <w:rFonts w:hint="eastAsia" w:ascii="宋体" w:hAnsi="宋体" w:eastAsia="宋体" w:cs="宋体"/>
          <w:b/>
          <w:color w:val="auto"/>
          <w:spacing w:val="6"/>
          <w:sz w:val="32"/>
          <w:szCs w:val="32"/>
          <w:highlight w:val="none"/>
        </w:rPr>
      </w:pPr>
    </w:p>
    <w:p>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312"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widowControl/>
        <w:spacing w:line="360" w:lineRule="auto"/>
        <w:ind w:firstLine="480" w:firstLineChars="200"/>
        <w:jc w:val="left"/>
        <w:rPr>
          <w:rFonts w:hint="eastAsia" w:ascii="宋体" w:hAnsi="宋体" w:eastAsia="宋体" w:cs="宋体"/>
          <w:color w:val="auto"/>
          <w:sz w:val="24"/>
          <w:highlight w:val="none"/>
        </w:rPr>
        <w:sectPr>
          <w:headerReference r:id="rId30" w:type="default"/>
          <w:footerReference r:id="rId31" w:type="default"/>
          <w:pgSz w:w="11906" w:h="16838"/>
          <w:pgMar w:top="1440" w:right="1800" w:bottom="1440" w:left="1800" w:header="930" w:footer="992" w:gutter="0"/>
          <w:cols w:space="425" w:num="1"/>
          <w:docGrid w:type="lines" w:linePitch="312" w:charSpace="0"/>
        </w:sect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lang w:eastAsia="zh-CN"/>
        </w:rPr>
      </w:pPr>
      <w:r>
        <w:rPr>
          <w:rFonts w:hint="eastAsia" w:ascii="宋体" w:hAnsi="宋体" w:eastAsia="宋体" w:cs="宋体"/>
          <w:strike w:val="0"/>
          <w:dstrike w:val="0"/>
          <w:color w:val="auto"/>
          <w:sz w:val="24"/>
          <w:highlight w:val="none"/>
          <w:u w:val="single"/>
          <w:lang w:eastAsia="zh-CN"/>
        </w:rPr>
        <w:t>杭州建德经开建设有限公司</w:t>
      </w:r>
      <w:r>
        <w:rPr>
          <w:rFonts w:hint="eastAsia" w:ascii="宋体" w:hAnsi="宋体" w:eastAsia="宋体" w:cs="宋体"/>
          <w:color w:val="auto"/>
          <w:sz w:val="24"/>
          <w:highlight w:val="none"/>
          <w:u w:val="single"/>
        </w:rPr>
        <w:t>、</w:t>
      </w:r>
      <w:r>
        <w:rPr>
          <w:rFonts w:hint="eastAsia" w:ascii="宋体" w:hAnsi="宋体" w:eastAsia="宋体" w:cs="宋体"/>
          <w:strike w:val="0"/>
          <w:dstrike w:val="0"/>
          <w:color w:val="auto"/>
          <w:sz w:val="24"/>
          <w:highlight w:val="none"/>
          <w:u w:val="single"/>
          <w:lang w:eastAsia="zh-CN"/>
        </w:rPr>
        <w:t>杭州欧方工程管理有限公司</w:t>
      </w:r>
      <w:r>
        <w:rPr>
          <w:rFonts w:hint="eastAsia" w:ascii="宋体" w:hAnsi="宋体" w:eastAsia="宋体" w:cs="宋体"/>
          <w:color w:val="auto"/>
          <w:sz w:val="24"/>
          <w:highlight w:val="none"/>
          <w:u w:val="single"/>
          <w:lang w:eastAsia="zh-CN"/>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供应商全称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bCs/>
          <w:strike w:val="0"/>
          <w:dstrike w:val="0"/>
          <w:color w:val="auto"/>
          <w:sz w:val="24"/>
          <w:highlight w:val="none"/>
          <w:lang w:eastAsia="zh-CN"/>
        </w:rPr>
        <w:t>中策橡胶建德仓储中心砂石料配套工程钢筋采购项目（第二次）</w:t>
      </w:r>
      <w:r>
        <w:rPr>
          <w:rFonts w:hint="eastAsia" w:ascii="宋体" w:hAnsi="宋体" w:eastAsia="宋体" w:cs="宋体"/>
          <w:bCs/>
          <w:color w:val="auto"/>
          <w:sz w:val="24"/>
          <w:highlight w:val="none"/>
          <w:lang w:eastAsia="zh-CN"/>
        </w:rPr>
        <w:t xml:space="preserve"> </w:t>
      </w:r>
      <w:r>
        <w:rPr>
          <w:rFonts w:hint="eastAsia" w:ascii="宋体" w:hAnsi="宋体" w:eastAsia="宋体" w:cs="宋体"/>
          <w:bCs/>
          <w:color w:val="auto"/>
          <w:sz w:val="24"/>
          <w:highlight w:val="none"/>
        </w:rPr>
        <w:t>【项目编号：</w:t>
      </w:r>
      <w:r>
        <w:rPr>
          <w:rFonts w:hint="eastAsia" w:ascii="宋体" w:hAnsi="宋体" w:eastAsia="宋体" w:cs="宋体"/>
          <w:bCs/>
          <w:strike w:val="0"/>
          <w:dstrike w:val="0"/>
          <w:color w:val="auto"/>
          <w:sz w:val="24"/>
          <w:highlight w:val="none"/>
          <w:lang w:eastAsia="zh-CN"/>
        </w:rPr>
        <w:t>HZOFCG2025B-016-01</w:t>
      </w:r>
      <w:r>
        <w:rPr>
          <w:rFonts w:hint="eastAsia" w:ascii="宋体" w:hAnsi="宋体" w:eastAsia="宋体" w:cs="宋体"/>
          <w:bCs/>
          <w:color w:val="auto"/>
          <w:sz w:val="24"/>
          <w:highlight w:val="none"/>
        </w:rPr>
        <w:t>】响应活动中作如下说明：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-90170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4144;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WXwtH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供应商法定名称章（印模）               供应商“XX专用章”（印模）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rPr>
          <w:rFonts w:hint="eastAsia" w:ascii="宋体" w:hAnsi="宋体" w:eastAsia="宋体" w:cs="宋体"/>
          <w:b/>
          <w:color w:val="auto"/>
          <w:spacing w:val="6"/>
          <w:sz w:val="32"/>
          <w:szCs w:val="32"/>
          <w:highlight w:val="none"/>
        </w:rPr>
      </w:pPr>
    </w:p>
    <w:p>
      <w:pPr>
        <w:autoSpaceDE w:val="0"/>
        <w:autoSpaceDN w:val="0"/>
        <w:rPr>
          <w:rFonts w:hint="eastAsia" w:ascii="宋体" w:hAnsi="宋体" w:eastAsia="宋体" w:cs="宋体"/>
          <w:b/>
          <w:color w:val="auto"/>
          <w:spacing w:val="6"/>
          <w:sz w:val="32"/>
          <w:szCs w:val="32"/>
          <w:highlight w:val="none"/>
        </w:rPr>
        <w:sectPr>
          <w:pgSz w:w="11906" w:h="16838"/>
          <w:pgMar w:top="1440" w:right="1800" w:bottom="1440" w:left="1800" w:header="930" w:footer="992" w:gutter="0"/>
          <w:cols w:space="425" w:num="1"/>
          <w:docGrid w:type="lines" w:linePitch="312" w:charSpace="0"/>
        </w:sectPr>
      </w:pPr>
    </w:p>
    <w:p>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4</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（以联合体形式参与响应的，提供联合协议；本项目不接受联合体响应或者供应商不以联合体形式响应的，则不需要提供）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（项目名称）【项目编号：</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响应。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，代表所有联合体成员负责参与响应和合同实施阶段的主办、协调工作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授权代表根据采购文件规定及响应内容而对采购人、采购代理机构所作的任何合法承诺，包括书面澄清及响应等均对联合响应各方产生约束力。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三、本次联合响应中，分工如下：</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388" w:name="_Hlk101131882"/>
      <w:r>
        <w:rPr>
          <w:rFonts w:hint="eastAsia" w:ascii="宋体" w:hAnsi="宋体" w:eastAsia="宋体" w:cs="宋体"/>
          <w:color w:val="auto"/>
          <w:kern w:val="0"/>
          <w:sz w:val="24"/>
          <w:highlight w:val="none"/>
          <w:u w:val="single"/>
        </w:rPr>
        <w:t>联合体成员X,……</w:t>
      </w:r>
      <w:bookmarkEnd w:id="388"/>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389"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审办法确定的比例给予扣除。供应商</w:t>
      </w:r>
      <w:r>
        <w:rPr>
          <w:rFonts w:hint="eastAsia" w:ascii="宋体" w:hAnsi="宋体" w:eastAsia="宋体" w:cs="宋体"/>
          <w:b/>
          <w:color w:val="auto"/>
          <w:sz w:val="24"/>
          <w:highlight w:val="none"/>
        </w:rPr>
        <w:t>拟享受以上价格扣除政策的，填写有关内容。</w:t>
      </w:r>
      <w:bookmarkEnd w:id="389"/>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390"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要求以联合体形式参加的项目或采购包，供应商按采购文件第一部分采购公告申请人的资格要求中规定的联合协议中中小企业、小微企业合同金额应当达到的比例要求填写。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390"/>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六、有关本次联合响应的其他事宜：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w:t>
      </w:r>
      <w:r>
        <w:rPr>
          <w:rFonts w:hint="eastAsia" w:ascii="宋体" w:hAnsi="宋体" w:eastAsia="宋体" w:cs="宋体"/>
          <w:color w:val="auto"/>
          <w:sz w:val="24"/>
          <w:highlight w:val="none"/>
          <w:lang w:eastAsia="zh-CN"/>
        </w:rPr>
        <w:t>国有企业采购</w:t>
      </w:r>
      <w:r>
        <w:rPr>
          <w:rFonts w:hint="eastAsia" w:ascii="宋体" w:hAnsi="宋体" w:eastAsia="宋体" w:cs="宋体"/>
          <w:color w:val="auto"/>
          <w:kern w:val="0"/>
          <w:sz w:val="24"/>
          <w:highlight w:val="none"/>
          <w:lang w:val="zh-CN"/>
        </w:rPr>
        <w:t>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sectPr>
          <w:pgSz w:w="11906" w:h="16838"/>
          <w:pgMar w:top="1440" w:right="1800" w:bottom="1440" w:left="1800" w:header="930" w:footer="992" w:gutter="0"/>
          <w:cols w:space="425" w:num="1"/>
          <w:docGrid w:type="lines" w:linePitch="312" w:charSpace="0"/>
        </w:sect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5</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bCs/>
          <w:strike w:val="0"/>
          <w:dstrike w:val="0"/>
          <w:color w:val="auto"/>
          <w:sz w:val="24"/>
          <w:highlight w:val="none"/>
          <w:lang w:eastAsia="zh-CN"/>
        </w:rPr>
        <w:t>中策橡胶建德仓储中心砂石料配套工程钢筋采购项目（第二次）</w:t>
      </w:r>
      <w:r>
        <w:rPr>
          <w:rFonts w:hint="eastAsia" w:ascii="宋体" w:hAnsi="宋体" w:eastAsia="宋体" w:cs="宋体"/>
          <w:bCs/>
          <w:color w:val="auto"/>
          <w:sz w:val="24"/>
          <w:highlight w:val="none"/>
          <w:lang w:eastAsia="zh-CN"/>
        </w:rPr>
        <w:t xml:space="preserve"> </w:t>
      </w:r>
      <w:r>
        <w:rPr>
          <w:rFonts w:hint="eastAsia" w:ascii="宋体" w:hAnsi="宋体" w:eastAsia="宋体" w:cs="宋体"/>
          <w:bCs/>
          <w:color w:val="auto"/>
          <w:sz w:val="24"/>
          <w:highlight w:val="none"/>
        </w:rPr>
        <w:t>【项目编号：</w:t>
      </w:r>
      <w:r>
        <w:rPr>
          <w:rFonts w:hint="eastAsia" w:ascii="宋体" w:hAnsi="宋体" w:eastAsia="宋体" w:cs="宋体"/>
          <w:bCs/>
          <w:strike w:val="0"/>
          <w:dstrike w:val="0"/>
          <w:color w:val="auto"/>
          <w:sz w:val="24"/>
          <w:highlight w:val="none"/>
          <w:lang w:eastAsia="zh-CN"/>
        </w:rPr>
        <w:t>HZOFCG2025B-016-01</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3"/>
        <w:tabs>
          <w:tab w:val="left" w:pos="432"/>
          <w:tab w:val="left" w:pos="864"/>
          <w:tab w:val="left" w:pos="900"/>
        </w:tabs>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审办法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要求合同分包形式参加的项目或采购包，供应商按采购文件第一部分采购公告申请人的资格要求中规定的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w:t>
      </w:r>
    </w:p>
    <w:p>
      <w:pPr>
        <w:snapToGrid w:val="0"/>
        <w:spacing w:line="360" w:lineRule="auto"/>
        <w:ind w:firstLine="4560" w:firstLineChars="19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autoSpaceDE w:val="0"/>
        <w:autoSpaceDN w:val="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pStyle w:val="37"/>
        <w:rPr>
          <w:rFonts w:hint="eastAsia" w:ascii="宋体" w:hAnsi="宋体" w:eastAsia="宋体" w:cs="宋体"/>
          <w:color w:val="auto"/>
          <w:kern w:val="0"/>
          <w:sz w:val="24"/>
          <w:highlight w:val="none"/>
          <w:lang w:val="zh-CN"/>
        </w:rPr>
      </w:pPr>
    </w:p>
    <w:p>
      <w:pPr>
        <w:pStyle w:val="37"/>
        <w:rPr>
          <w:rFonts w:hint="eastAsia" w:ascii="宋体" w:hAnsi="宋体" w:eastAsia="宋体" w:cs="宋体"/>
          <w:b/>
          <w:color w:val="auto"/>
          <w:highlight w:val="none"/>
        </w:rPr>
      </w:pPr>
    </w:p>
    <w:sectPr>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7"/>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Ccexf0QEAAKIDAAAOAAAAAAAAAAEAIAAAAB8BAABk&#10;cnMvZTJvRG9jLnhtbFBLBQYAAAAABgAGAFkBAABiBQ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7"/>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bTgg1dIBAACkAwAADgAAAAAAAAABACAAAAAfAQAA&#10;ZHJzL2Uyb0RvYy54bWxQSwUGAAAAAAYABgBZAQAAY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czDAH9IBAACkAwAADgAAAAAAAAABACAAAAAfAQAA&#10;ZHJzL2Uyb0RvYy54bWxQSwUGAAAAAAYABgBZAQAAY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7"/>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ecifWdIBAACkAwAADgAAAAAAAAABACAAAAAfAQAA&#10;ZHJzL2Uyb0RvYy54bWxQSwUGAAAAAAYABgBZAQAAY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7"/>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DiZxUdIBAACkAwAADgAAAAAAAAABACAAAAAfAQAA&#10;ZHJzL2Uyb0RvYy54bWxQSwUGAAAAAAYABgBZAQAAY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7"/>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BN4uF9IBAACkAwAADgAAAAAAAAABACAAAAAfAQAA&#10;ZHJzL2Uyb0RvYy54bWxQSwUGAAAAAAYABgBZAQAAY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仿宋_GB2312" w:eastAsia="仿宋_GB2312" w:cs="Times New Roma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t xml:space="preserve">第 </w:t>
                          </w:r>
                          <w:r>
                            <w:fldChar w:fldCharType="begin"/>
                          </w:r>
                          <w:r>
                            <w:instrText xml:space="preserve"> PAGE  \* MERGEFORMAT </w:instrText>
                          </w:r>
                          <w:r>
                            <w:fldChar w:fldCharType="separate"/>
                          </w:r>
                          <w:r>
                            <w:t>67</w:t>
                          </w:r>
                          <w:r>
                            <w:fldChar w:fldCharType="end"/>
                          </w:r>
                          <w:r>
                            <w:t xml:space="preserve"> 页 共 </w:t>
                          </w:r>
                          <w:r>
                            <w:rPr>
                              <w:rFonts w:hint="eastAsia"/>
                            </w:rPr>
                            <w:t>70</w:t>
                          </w:r>
                          <w:r>
                            <w:t xml:space="preserve"> 页</w:t>
                          </w:r>
                        </w:p>
                      </w:txbxContent>
                    </wps:txbx>
                    <wps:bodyPr wrap="none" lIns="0" tIns="0" rIns="0" bIns="0" upright="1">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iOBssBAACc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Ks&#10;Xq5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BojgbLAQAAnAMAAA4AAAAAAAAAAQAgAAAAHgEAAGRycy9lMm9E&#10;b2MueG1sUEsFBgAAAAAGAAYAWQEAAFsFA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67</w:t>
                    </w:r>
                    <w:r>
                      <w:fldChar w:fldCharType="end"/>
                    </w:r>
                    <w:r>
                      <w:t xml:space="preserve"> 页 共 </w:t>
                    </w:r>
                    <w:r>
                      <w:rPr>
                        <w:rFonts w:hint="eastAsia"/>
                      </w:rPr>
                      <w:t>70</w:t>
                    </w:r>
                    <w:r>
                      <w:t xml:space="preserve"> 页</w:t>
                    </w:r>
                  </w:p>
                </w:txbxContent>
              </v:textbox>
            </v:shape>
          </w:pict>
        </mc:Fallback>
      </mc:AlternateContent>
    </w:r>
  </w:p>
  <w:p>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H10zI9IBAACiAwAADgAAAAAAAAABACAAAAAfAQAA&#10;ZHJzL2Uyb0RvYy54bWxQSwUGAAAAAAYABgBZAQAAY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wrap="none" lIns="0" tIns="0" rIns="0" bIns="0" upright="1">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a6PJ3LAQAAnAMAAA4AAAAAAAAAAQAgAAAAHgEAAGRycy9lMm9E&#10;b2MueG1sUEsFBgAAAAAGAAYAWQEAAFsFA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BBgssBAACcAwAADgAAAGRycy9lMm9Eb2MueG1srVPNjtMwEL4j8Q6W&#10;79RpE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cvq&#10;5avsUB+gxsa7gK1peOuH3D3lAZNZ+KCizW+URLCO/p6v/sohEZE/Wq/W6wpLAmvzAXHYw+chQnon&#10;vSU5aGjECyy+8tMHSGPr3JKnOX+rjcE8r437K4GYOcMy95FjjtKwHybie9+eUU+Pd99Qh6tOiXnv&#10;0Nq8JnMQ52A/B8cQ9aFDasvCC8KbY0IShVueMMJOg/HSirppwfJW/HkuX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cgQYLLAQAAnAMAAA4AAAAAAAAAAQAgAAAAHgEAAGRycy9lMm9E&#10;b2MueG1sUEsFBgAAAAAGAAYAWQEAAFsFA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DCdgs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IoSxy0O/PLj++Xn78uvb2RZ&#10;vb7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gwnYLLAQAAnAMAAA4AAAAAAAAAAQAgAAAAHgEAAGRycy9lMm9E&#10;b2MueG1sUEsFBgAAAAAGAAYAWQEAAFsFA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pPr>
      <w:pStyle w:val="17"/>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12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x8Q8sBAACcAwAADgAAAGRycy9lMm9Eb2MueG1srVPNjtMwEL4j8Q6W&#10;79RpkZY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vaHEcYsDv3z/dvnx6/LzK1lW&#10;L1/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ZcfEPLAQAAnAMAAA4AAAAAAAAAAQAgAAAAHgEAAGRycy9lMm9E&#10;b2MueG1sUEsFBgAAAAAGAAYAWQEAAFsFA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7"/>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nwH+T0QEAAKQDAAAOAAAAAAAAAAEAIAAAAB8BAABk&#10;cnMvZTJvRG9jLnhtbFBLBQYAAAAABgAGAFkBAABiBQ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ascii="仿宋" w:hAnsi="仿宋" w:eastAsia="仿宋" w:cs="仿宋"/>
        <w:i/>
        <w:iCs/>
      </w:rPr>
    </w:pPr>
  </w:p>
  <w:p>
    <w:pPr>
      <w:pStyle w:val="18"/>
      <w:jc w:val="right"/>
      <w:rPr>
        <w:rFonts w:cs="仿宋" w:asciiTheme="minorEastAsia" w:hAnsiTheme="minorEastAsia"/>
      </w:rPr>
    </w:pPr>
    <w:r>
      <w:rPr>
        <w:rFonts w:hint="eastAsia" w:cs="仿宋" w:asciiTheme="minorEastAsia" w:hAnsiTheme="minorEastAsia"/>
        <w:strike w:val="0"/>
        <w:dstrike w:val="0"/>
        <w:color w:val="FF0000"/>
        <w:lang w:eastAsia="zh-CN"/>
      </w:rPr>
      <w:t>建德市国有企业采购</w:t>
    </w:r>
    <w:r>
      <w:rPr>
        <w:rFonts w:hint="eastAsia" w:cs="仿宋" w:asciiTheme="minorEastAsia" w:hAnsiTheme="minorEastAsia"/>
      </w:rPr>
      <w:t>询价通知书</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u w:val="single"/>
      </w:rPr>
      <w:t xml:space="preserve">                                                        </w:t>
    </w:r>
    <w:r>
      <w:rPr>
        <w:rFonts w:hint="eastAsia"/>
        <w:color w:val="auto"/>
        <w:u w:val="single"/>
      </w:rPr>
      <w:t xml:space="preserve">      </w:t>
    </w:r>
    <w:r>
      <w:rPr>
        <w:rFonts w:hint="eastAsia"/>
        <w:strike w:val="0"/>
        <w:dstrike w:val="0"/>
        <w:color w:val="auto"/>
        <w:u w:val="single"/>
        <w:lang w:eastAsia="zh-CN"/>
      </w:rPr>
      <w:t>建德市国有企业采购</w:t>
    </w:r>
    <w:r>
      <w:rPr>
        <w:rFonts w:hint="eastAsia"/>
        <w:color w:val="auto"/>
        <w:u w:val="single"/>
        <w:lang w:val="zh-CN"/>
      </w:rPr>
      <w:t>询价</w:t>
    </w:r>
    <w:r>
      <w:rPr>
        <w:rFonts w:hint="eastAsia"/>
        <w:u w:val="single"/>
        <w:lang w:val="zh-CN"/>
      </w:rPr>
      <w:t>采购文件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rFonts w:hint="eastAsia"/>
        <w:strike w:val="0"/>
        <w:dstrike w:val="0"/>
        <w:color w:val="FF0000"/>
        <w:u w:val="single"/>
        <w:lang w:eastAsia="zh-CN"/>
      </w:rPr>
      <w:t>建德市国有企业采购</w:t>
    </w:r>
    <w:r>
      <w:rPr>
        <w:rFonts w:hint="eastAsia"/>
        <w:u w:val="single"/>
        <w:lang w:val="zh-CN"/>
      </w:rPr>
      <w:t>询价采购文件</w:t>
    </w:r>
  </w:p>
  <w:p>
    <w:pPr>
      <w:rPr>
        <w:rFonts w:ascii="仿宋_GB2312" w:eastAsia="仿宋_GB2312"/>
        <w:b/>
        <w:i/>
        <w:sz w:val="18"/>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u w:val="single"/>
      </w:rPr>
      <w:t xml:space="preserve">                                                            </w:t>
    </w:r>
    <w:r>
      <w:rPr>
        <w:rFonts w:hint="eastAsia"/>
        <w:color w:val="auto"/>
        <w:u w:val="single"/>
      </w:rPr>
      <w:t xml:space="preserve">          </w:t>
    </w:r>
    <w:r>
      <w:rPr>
        <w:rFonts w:hint="eastAsia"/>
        <w:strike w:val="0"/>
        <w:dstrike w:val="0"/>
        <w:color w:val="auto"/>
        <w:u w:val="single"/>
        <w:lang w:eastAsia="zh-CN"/>
      </w:rPr>
      <w:t>建德市国有企业采购</w:t>
    </w:r>
    <w:r>
      <w:rPr>
        <w:rFonts w:hint="eastAsia"/>
        <w:color w:val="auto"/>
        <w:u w:val="single"/>
        <w:lang w:val="zh-CN"/>
      </w:rPr>
      <w:t>询价采</w:t>
    </w:r>
    <w:r>
      <w:rPr>
        <w:rFonts w:hint="eastAsia"/>
        <w:u w:val="single"/>
        <w:lang w:val="zh-CN"/>
      </w:rPr>
      <w:t>购文件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left w:val="none" w:color="auto" w:sz="0" w:space="0"/>
        <w:right w:val="none" w:color="auto" w:sz="0" w:space="0"/>
      </w:pBdr>
      <w:rPr>
        <w:rFonts w:ascii="仿宋_GB2312" w:eastAsia="仿宋_GB2312" w:cs="Times New Roman"/>
        <w:b/>
        <w:bCs/>
        <w:i/>
        <w:iCs/>
        <w:u w:val="single"/>
      </w:rPr>
    </w:pPr>
    <w:r>
      <w:rPr>
        <w:rFonts w:hint="eastAsia"/>
        <w:u w:val="single"/>
      </w:rPr>
      <w:t xml:space="preserve">                                                           </w:t>
    </w:r>
    <w:r>
      <w:rPr>
        <w:rFonts w:hint="eastAsia"/>
        <w:color w:val="auto"/>
        <w:u w:val="single"/>
      </w:rPr>
      <w:t xml:space="preserve">  </w:t>
    </w:r>
    <w:r>
      <w:rPr>
        <w:rFonts w:hint="eastAsia"/>
        <w:strike w:val="0"/>
        <w:dstrike w:val="0"/>
        <w:color w:val="auto"/>
        <w:u w:val="single"/>
        <w:lang w:eastAsia="zh-CN"/>
      </w:rPr>
      <w:t>建德市国有企业采购</w:t>
    </w:r>
    <w:r>
      <w:rPr>
        <w:rFonts w:hint="eastAsia"/>
        <w:color w:val="auto"/>
        <w:u w:val="single"/>
        <w:lang w:val="zh-CN"/>
      </w:rPr>
      <w:t>询价采</w:t>
    </w:r>
    <w:r>
      <w:rPr>
        <w:rFonts w:hint="eastAsia"/>
        <w:u w:val="single"/>
        <w:lang w:val="zh-CN"/>
      </w:rPr>
      <w:t>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5565"/>
        <w:tab w:val="right" w:pos="8426"/>
      </w:tabs>
      <w:jc w:val="left"/>
    </w:pPr>
    <w:r>
      <w:rPr>
        <w:rFonts w:hint="eastAsia"/>
        <w:u w:val="single"/>
      </w:rPr>
      <w:tab/>
    </w:r>
    <w:r>
      <w:rPr>
        <w:rFonts w:hint="eastAsia"/>
        <w:color w:val="auto"/>
        <w:u w:val="single"/>
      </w:rPr>
      <w:tab/>
    </w:r>
    <w:r>
      <w:rPr>
        <w:rFonts w:hint="eastAsia"/>
        <w:color w:val="auto"/>
        <w:u w:val="single"/>
      </w:rPr>
      <w:tab/>
    </w:r>
    <w:r>
      <w:rPr>
        <w:rFonts w:hint="eastAsia"/>
        <w:strike w:val="0"/>
        <w:dstrike w:val="0"/>
        <w:color w:val="auto"/>
        <w:u w:val="single"/>
        <w:lang w:eastAsia="zh-CN"/>
      </w:rPr>
      <w:t>建德市国有企业采购</w:t>
    </w:r>
    <w:r>
      <w:rPr>
        <w:rFonts w:hint="eastAsia"/>
        <w:color w:val="auto"/>
        <w:u w:val="single"/>
        <w:lang w:val="zh-CN"/>
      </w:rPr>
      <w:t>询</w:t>
    </w:r>
    <w:r>
      <w:rPr>
        <w:rFonts w:hint="eastAsia"/>
        <w:u w:val="single"/>
        <w:lang w:val="zh-CN"/>
      </w:rPr>
      <w:t>价采购文件</w:t>
    </w:r>
  </w:p>
  <w:p>
    <w:pPr>
      <w:pStyle w:val="21"/>
      <w:tabs>
        <w:tab w:val="center" w:pos="4535"/>
        <w:tab w:val="right" w:pos="9070"/>
      </w:tabs>
      <w:ind w:firstLine="180" w:firstLineChars="100"/>
      <w:jc w:val="both"/>
      <w:rPr>
        <w:rFonts w:ascii="仿宋_GB2312" w:eastAsia="仿宋_GB2312"/>
        <w:b w:val="0"/>
        <w:i/>
        <w:sz w:val="18"/>
        <w:u w:val="single"/>
      </w:rPr>
    </w:pPr>
  </w:p>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705"/>
        <w:tab w:val="left" w:pos="5565"/>
        <w:tab w:val="right" w:pos="8426"/>
      </w:tabs>
      <w:jc w:val="left"/>
      <w:rPr>
        <w:u w:val="single"/>
      </w:rPr>
    </w:pPr>
    <w:r>
      <w:rPr>
        <w:rFonts w:hint="eastAsia"/>
        <w:u w:val="single"/>
      </w:rPr>
      <w:tab/>
    </w:r>
    <w:r>
      <w:rPr>
        <w:rFonts w:hint="eastAsia"/>
        <w:u w:val="single"/>
      </w:rPr>
      <w:tab/>
    </w:r>
    <w:r>
      <w:rPr>
        <w:rFonts w:hint="eastAsia"/>
        <w:u w:val="single"/>
      </w:rPr>
      <w:tab/>
    </w:r>
    <w:r>
      <w:rPr>
        <w:rFonts w:hint="eastAsia"/>
        <w:strike w:val="0"/>
        <w:dstrike w:val="0"/>
        <w:color w:val="auto"/>
        <w:u w:val="single"/>
        <w:lang w:eastAsia="zh-CN"/>
      </w:rPr>
      <w:t>建德市国有企业采购</w:t>
    </w:r>
    <w:r>
      <w:rPr>
        <w:rFonts w:hint="eastAsia"/>
        <w:color w:val="auto"/>
        <w:u w:val="single"/>
        <w:lang w:val="zh-CN"/>
      </w:rPr>
      <w:t>询</w:t>
    </w:r>
    <w:r>
      <w:rPr>
        <w:rFonts w:hint="eastAsia"/>
        <w:u w:val="single"/>
        <w:lang w:val="zh-CN"/>
      </w:rPr>
      <w:t>价采购文件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rFonts w:hint="eastAsia"/>
        <w:strike w:val="0"/>
        <w:dstrike w:val="0"/>
        <w:color w:val="auto"/>
        <w:u w:val="single"/>
        <w:lang w:eastAsia="zh-CN"/>
      </w:rPr>
      <w:t>建德市国有企业采购</w:t>
    </w:r>
    <w:r>
      <w:rPr>
        <w:rFonts w:hint="eastAsia"/>
        <w:u w:val="single"/>
        <w:lang w:val="zh-CN"/>
      </w:rPr>
      <w:t>询价采购文件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279"/>
        <w:tab w:val="clear" w:pos="8306"/>
      </w:tabs>
    </w:pPr>
    <w:r>
      <w:rPr>
        <w:color w:val="auto"/>
        <w:u w:val="single"/>
      </w:rPr>
      <w:tab/>
    </w:r>
    <w:r>
      <w:rPr>
        <w:rFonts w:hint="eastAsia"/>
        <w:color w:val="auto"/>
        <w:u w:val="single"/>
      </w:rPr>
      <w:t xml:space="preserve">                                                              </w:t>
    </w:r>
    <w:r>
      <w:rPr>
        <w:rFonts w:hint="eastAsia"/>
        <w:strike w:val="0"/>
        <w:dstrike w:val="0"/>
        <w:color w:val="auto"/>
        <w:u w:val="single"/>
        <w:lang w:eastAsia="zh-CN"/>
      </w:rPr>
      <w:t>建德市国有企业采购</w:t>
    </w:r>
    <w:r>
      <w:rPr>
        <w:rFonts w:hint="eastAsia"/>
        <w:color w:val="auto"/>
        <w:u w:val="single"/>
        <w:lang w:val="zh-CN"/>
      </w:rPr>
      <w:t>询价采购</w:t>
    </w:r>
    <w:r>
      <w:rPr>
        <w:rFonts w:hint="eastAsia"/>
        <w:u w:val="single"/>
        <w:lang w:val="zh-CN"/>
      </w:rPr>
      <w:t>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u w:val="single"/>
      </w:rPr>
      <w:t xml:space="preserve">                                                   </w:t>
    </w:r>
    <w:r>
      <w:rPr>
        <w:rFonts w:hint="eastAsia"/>
        <w:color w:val="auto"/>
        <w:u w:val="single"/>
      </w:rPr>
      <w:t xml:space="preserve">         </w:t>
    </w:r>
    <w:r>
      <w:rPr>
        <w:rFonts w:hint="eastAsia"/>
        <w:strike w:val="0"/>
        <w:dstrike w:val="0"/>
        <w:color w:val="auto"/>
        <w:u w:val="single"/>
        <w:lang w:eastAsia="zh-CN"/>
      </w:rPr>
      <w:t>建德市国有企业采购</w:t>
    </w:r>
    <w:r>
      <w:rPr>
        <w:rFonts w:hint="eastAsia"/>
        <w:color w:val="auto"/>
        <w:u w:val="single"/>
        <w:lang w:val="zh-CN"/>
      </w:rPr>
      <w:t>询价</w:t>
    </w:r>
    <w:r>
      <w:rPr>
        <w:rFonts w:hint="eastAsia"/>
        <w:u w:val="single"/>
        <w:lang w:val="zh-CN"/>
      </w:rPr>
      <w:t>采购文件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u w:val="single"/>
      </w:rPr>
      <w:t xml:space="preserve">                                                               </w:t>
    </w:r>
    <w:r>
      <w:rPr>
        <w:rFonts w:hint="eastAsia"/>
        <w:strike w:val="0"/>
        <w:dstrike w:val="0"/>
        <w:color w:val="FF0000"/>
        <w:u w:val="single"/>
        <w:lang w:eastAsia="zh-CN"/>
      </w:rPr>
      <w:t>建德市国有企业采购</w:t>
    </w:r>
    <w:r>
      <w:rPr>
        <w:rFonts w:hint="eastAsia"/>
        <w:u w:val="single"/>
        <w:lang w:val="zh-CN"/>
      </w:rPr>
      <w:t>询价采购文件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6660" w:hanging="6660" w:hangingChars="3700"/>
    </w:pPr>
    <w:r>
      <w:rPr>
        <w:rFonts w:hint="eastAsia"/>
        <w:u w:val="single"/>
      </w:rPr>
      <w:t xml:space="preserve">                                                            </w:t>
    </w:r>
    <w:r>
      <w:rPr>
        <w:rFonts w:hint="eastAsia"/>
        <w:color w:val="auto"/>
        <w:u w:val="single"/>
      </w:rPr>
      <w:t xml:space="preserve">   </w:t>
    </w:r>
    <w:r>
      <w:rPr>
        <w:rFonts w:hint="eastAsia"/>
        <w:strike w:val="0"/>
        <w:dstrike w:val="0"/>
        <w:color w:val="auto"/>
        <w:u w:val="single"/>
        <w:lang w:eastAsia="zh-CN"/>
      </w:rPr>
      <w:t>建德市国有企业采购</w:t>
    </w:r>
    <w:r>
      <w:rPr>
        <w:rFonts w:hint="eastAsia"/>
        <w:color w:val="auto"/>
        <w:u w:val="single"/>
        <w:lang w:val="zh-CN"/>
      </w:rPr>
      <w:t>询价采购文</w:t>
    </w:r>
    <w:r>
      <w:rPr>
        <w:rFonts w:hint="eastAsia"/>
        <w:u w:val="single"/>
        <w:lang w:val="zh-CN"/>
      </w:rPr>
      <w:t>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358F"/>
    <w:multiLevelType w:val="singleLevel"/>
    <w:tmpl w:val="98DF358F"/>
    <w:lvl w:ilvl="0" w:tentative="0">
      <w:start w:val="1"/>
      <w:numFmt w:val="decimal"/>
      <w:lvlText w:val="%1."/>
      <w:lvlJc w:val="left"/>
      <w:pPr>
        <w:ind w:left="425" w:hanging="425"/>
      </w:pPr>
      <w:rPr>
        <w:rFonts w:hint="default"/>
      </w:rPr>
    </w:lvl>
  </w:abstractNum>
  <w:abstractNum w:abstractNumId="1">
    <w:nsid w:val="9ABF7BEF"/>
    <w:multiLevelType w:val="singleLevel"/>
    <w:tmpl w:val="9ABF7BEF"/>
    <w:lvl w:ilvl="0" w:tentative="0">
      <w:start w:val="1"/>
      <w:numFmt w:val="decimal"/>
      <w:lvlText w:val="%1."/>
      <w:lvlJc w:val="left"/>
      <w:pPr>
        <w:ind w:left="425" w:hanging="425"/>
      </w:pPr>
      <w:rPr>
        <w:rFonts w:hint="default"/>
      </w:rPr>
    </w:lvl>
  </w:abstractNum>
  <w:abstractNum w:abstractNumId="2">
    <w:nsid w:val="9C671990"/>
    <w:multiLevelType w:val="singleLevel"/>
    <w:tmpl w:val="9C671990"/>
    <w:lvl w:ilvl="0" w:tentative="0">
      <w:start w:val="1"/>
      <w:numFmt w:val="decimal"/>
      <w:pStyle w:val="7"/>
      <w:lvlText w:val="%1."/>
      <w:lvlJc w:val="left"/>
      <w:pPr>
        <w:tabs>
          <w:tab w:val="left" w:pos="360"/>
        </w:tabs>
        <w:ind w:left="360" w:hanging="360"/>
      </w:pPr>
    </w:lvl>
  </w:abstractNum>
  <w:abstractNum w:abstractNumId="3">
    <w:nsid w:val="9EBA7622"/>
    <w:multiLevelType w:val="singleLevel"/>
    <w:tmpl w:val="9EBA7622"/>
    <w:lvl w:ilvl="0" w:tentative="0">
      <w:start w:val="1"/>
      <w:numFmt w:val="decimal"/>
      <w:lvlText w:val="%1."/>
      <w:lvlJc w:val="left"/>
      <w:pPr>
        <w:ind w:left="425" w:hanging="425"/>
      </w:pPr>
      <w:rPr>
        <w:rFonts w:hint="default"/>
      </w:rPr>
    </w:lvl>
  </w:abstractNum>
  <w:abstractNum w:abstractNumId="4">
    <w:nsid w:val="A106705B"/>
    <w:multiLevelType w:val="singleLevel"/>
    <w:tmpl w:val="A106705B"/>
    <w:lvl w:ilvl="0" w:tentative="0">
      <w:start w:val="1"/>
      <w:numFmt w:val="decimal"/>
      <w:lvlText w:val="%1."/>
      <w:lvlJc w:val="left"/>
      <w:pPr>
        <w:ind w:left="425" w:hanging="425"/>
      </w:pPr>
      <w:rPr>
        <w:rFonts w:hint="default"/>
      </w:rPr>
    </w:lvl>
  </w:abstractNum>
  <w:abstractNum w:abstractNumId="5">
    <w:nsid w:val="A6A199C9"/>
    <w:multiLevelType w:val="singleLevel"/>
    <w:tmpl w:val="A6A199C9"/>
    <w:lvl w:ilvl="0" w:tentative="0">
      <w:start w:val="1"/>
      <w:numFmt w:val="decimal"/>
      <w:lvlText w:val="%1."/>
      <w:lvlJc w:val="left"/>
      <w:pPr>
        <w:ind w:left="425" w:hanging="425"/>
      </w:pPr>
      <w:rPr>
        <w:rFonts w:hint="default"/>
      </w:rPr>
    </w:lvl>
  </w:abstractNum>
  <w:abstractNum w:abstractNumId="6">
    <w:nsid w:val="A95ED86A"/>
    <w:multiLevelType w:val="singleLevel"/>
    <w:tmpl w:val="A95ED86A"/>
    <w:lvl w:ilvl="0" w:tentative="0">
      <w:start w:val="1"/>
      <w:numFmt w:val="decimal"/>
      <w:lvlText w:val="%1."/>
      <w:lvlJc w:val="left"/>
      <w:pPr>
        <w:ind w:left="425" w:hanging="425"/>
      </w:pPr>
      <w:rPr>
        <w:rFonts w:hint="default"/>
      </w:rPr>
    </w:lvl>
  </w:abstractNum>
  <w:abstractNum w:abstractNumId="7">
    <w:nsid w:val="B303D744"/>
    <w:multiLevelType w:val="singleLevel"/>
    <w:tmpl w:val="B303D744"/>
    <w:lvl w:ilvl="0" w:tentative="0">
      <w:start w:val="1"/>
      <w:numFmt w:val="decimal"/>
      <w:lvlText w:val="%1."/>
      <w:lvlJc w:val="left"/>
      <w:pPr>
        <w:ind w:left="425" w:hanging="425"/>
      </w:pPr>
      <w:rPr>
        <w:rFonts w:hint="default"/>
      </w:rPr>
    </w:lvl>
  </w:abstractNum>
  <w:abstractNum w:abstractNumId="8">
    <w:nsid w:val="C5FB0E04"/>
    <w:multiLevelType w:val="singleLevel"/>
    <w:tmpl w:val="C5FB0E04"/>
    <w:lvl w:ilvl="0" w:tentative="0">
      <w:start w:val="1"/>
      <w:numFmt w:val="decimal"/>
      <w:lvlText w:val="%1."/>
      <w:lvlJc w:val="left"/>
      <w:pPr>
        <w:ind w:left="425" w:hanging="425"/>
      </w:pPr>
      <w:rPr>
        <w:rFonts w:hint="default"/>
      </w:rPr>
    </w:lvl>
  </w:abstractNum>
  <w:abstractNum w:abstractNumId="9">
    <w:nsid w:val="CB32D556"/>
    <w:multiLevelType w:val="singleLevel"/>
    <w:tmpl w:val="CB32D556"/>
    <w:lvl w:ilvl="0" w:tentative="0">
      <w:start w:val="1"/>
      <w:numFmt w:val="decimal"/>
      <w:lvlText w:val="%1."/>
      <w:lvlJc w:val="left"/>
      <w:pPr>
        <w:ind w:left="425" w:hanging="425"/>
      </w:pPr>
      <w:rPr>
        <w:rFonts w:hint="default"/>
      </w:rPr>
    </w:lvl>
  </w:abstractNum>
  <w:abstractNum w:abstractNumId="10">
    <w:nsid w:val="D7DCE981"/>
    <w:multiLevelType w:val="singleLevel"/>
    <w:tmpl w:val="D7DCE981"/>
    <w:lvl w:ilvl="0" w:tentative="0">
      <w:start w:val="1"/>
      <w:numFmt w:val="decimal"/>
      <w:lvlText w:val="%1."/>
      <w:lvlJc w:val="left"/>
      <w:pPr>
        <w:ind w:left="425" w:hanging="425"/>
      </w:pPr>
      <w:rPr>
        <w:rFonts w:hint="default"/>
      </w:rPr>
    </w:lvl>
  </w:abstractNum>
  <w:abstractNum w:abstractNumId="11">
    <w:nsid w:val="DF4F1E79"/>
    <w:multiLevelType w:val="singleLevel"/>
    <w:tmpl w:val="DF4F1E79"/>
    <w:lvl w:ilvl="0" w:tentative="0">
      <w:start w:val="1"/>
      <w:numFmt w:val="decimal"/>
      <w:lvlText w:val="%1."/>
      <w:lvlJc w:val="left"/>
      <w:pPr>
        <w:ind w:left="425" w:hanging="425"/>
      </w:pPr>
      <w:rPr>
        <w:rFonts w:hint="default"/>
      </w:rPr>
    </w:lvl>
  </w:abstractNum>
  <w:abstractNum w:abstractNumId="12">
    <w:nsid w:val="FA70D5D3"/>
    <w:multiLevelType w:val="singleLevel"/>
    <w:tmpl w:val="FA70D5D3"/>
    <w:lvl w:ilvl="0" w:tentative="0">
      <w:start w:val="1"/>
      <w:numFmt w:val="decimal"/>
      <w:lvlText w:val="%1."/>
      <w:lvlJc w:val="left"/>
      <w:pPr>
        <w:ind w:left="425" w:hanging="425"/>
      </w:pPr>
      <w:rPr>
        <w:rFonts w:hint="default"/>
      </w:rPr>
    </w:lvl>
  </w:abstractNum>
  <w:abstractNum w:abstractNumId="13">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4">
    <w:nsid w:val="2BB5119C"/>
    <w:multiLevelType w:val="singleLevel"/>
    <w:tmpl w:val="2BB5119C"/>
    <w:lvl w:ilvl="0" w:tentative="0">
      <w:start w:val="1"/>
      <w:numFmt w:val="decimal"/>
      <w:lvlText w:val="%1."/>
      <w:lvlJc w:val="left"/>
      <w:pPr>
        <w:ind w:left="425" w:hanging="425"/>
      </w:pPr>
      <w:rPr>
        <w:rFonts w:hint="default"/>
      </w:rPr>
    </w:lvl>
  </w:abstractNum>
  <w:abstractNum w:abstractNumId="15">
    <w:nsid w:val="2FF48373"/>
    <w:multiLevelType w:val="singleLevel"/>
    <w:tmpl w:val="2FF48373"/>
    <w:lvl w:ilvl="0" w:tentative="0">
      <w:start w:val="1"/>
      <w:numFmt w:val="decimal"/>
      <w:lvlText w:val="%1."/>
      <w:lvlJc w:val="left"/>
      <w:pPr>
        <w:ind w:left="425" w:hanging="425"/>
      </w:pPr>
      <w:rPr>
        <w:rFonts w:hint="default"/>
      </w:rPr>
    </w:lvl>
  </w:abstractNum>
  <w:abstractNum w:abstractNumId="16">
    <w:nsid w:val="48C20752"/>
    <w:multiLevelType w:val="singleLevel"/>
    <w:tmpl w:val="48C20752"/>
    <w:lvl w:ilvl="0" w:tentative="0">
      <w:start w:val="1"/>
      <w:numFmt w:val="decimal"/>
      <w:lvlText w:val="%1."/>
      <w:lvlJc w:val="left"/>
      <w:pPr>
        <w:ind w:left="425" w:hanging="425"/>
      </w:pPr>
      <w:rPr>
        <w:rFonts w:hint="default"/>
      </w:rPr>
    </w:lvl>
  </w:abstractNum>
  <w:abstractNum w:abstractNumId="17">
    <w:nsid w:val="5FC47F9A"/>
    <w:multiLevelType w:val="singleLevel"/>
    <w:tmpl w:val="5FC47F9A"/>
    <w:lvl w:ilvl="0" w:tentative="0">
      <w:start w:val="1"/>
      <w:numFmt w:val="decimal"/>
      <w:lvlText w:val="%1."/>
      <w:lvlJc w:val="left"/>
      <w:pPr>
        <w:ind w:left="425" w:hanging="425"/>
      </w:pPr>
      <w:rPr>
        <w:rFonts w:hint="default"/>
      </w:rPr>
    </w:lvl>
  </w:abstractNum>
  <w:abstractNum w:abstractNumId="18">
    <w:nsid w:val="6AFDC04C"/>
    <w:multiLevelType w:val="singleLevel"/>
    <w:tmpl w:val="6AFDC04C"/>
    <w:lvl w:ilvl="0" w:tentative="0">
      <w:start w:val="1"/>
      <w:numFmt w:val="decimal"/>
      <w:lvlText w:val="%1."/>
      <w:lvlJc w:val="left"/>
      <w:pPr>
        <w:ind w:left="425" w:hanging="425"/>
      </w:pPr>
      <w:rPr>
        <w:rFonts w:hint="default"/>
      </w:rPr>
    </w:lvl>
  </w:abstractNum>
  <w:abstractNum w:abstractNumId="19">
    <w:nsid w:val="7CBE45BE"/>
    <w:multiLevelType w:val="singleLevel"/>
    <w:tmpl w:val="7CBE45BE"/>
    <w:lvl w:ilvl="0" w:tentative="0">
      <w:start w:val="25"/>
      <w:numFmt w:val="decimal"/>
      <w:suff w:val="space"/>
      <w:lvlText w:val="%1."/>
      <w:lvlJc w:val="left"/>
    </w:lvl>
  </w:abstractNum>
  <w:num w:numId="1">
    <w:abstractNumId w:val="13"/>
  </w:num>
  <w:num w:numId="2">
    <w:abstractNumId w:val="2"/>
  </w:num>
  <w:num w:numId="3">
    <w:abstractNumId w:val="5"/>
  </w:num>
  <w:num w:numId="4">
    <w:abstractNumId w:val="19"/>
  </w:num>
  <w:num w:numId="5">
    <w:abstractNumId w:val="12"/>
  </w:num>
  <w:num w:numId="6">
    <w:abstractNumId w:val="1"/>
  </w:num>
  <w:num w:numId="7">
    <w:abstractNumId w:val="16"/>
  </w:num>
  <w:num w:numId="8">
    <w:abstractNumId w:val="9"/>
  </w:num>
  <w:num w:numId="9">
    <w:abstractNumId w:val="3"/>
  </w:num>
  <w:num w:numId="10">
    <w:abstractNumId w:val="14"/>
  </w:num>
  <w:num w:numId="11">
    <w:abstractNumId w:val="7"/>
  </w:num>
  <w:num w:numId="12">
    <w:abstractNumId w:val="17"/>
  </w:num>
  <w:num w:numId="13">
    <w:abstractNumId w:val="6"/>
  </w:num>
  <w:num w:numId="14">
    <w:abstractNumId w:val="15"/>
  </w:num>
  <w:num w:numId="15">
    <w:abstractNumId w:val="8"/>
  </w:num>
  <w:num w:numId="16">
    <w:abstractNumId w:val="18"/>
  </w:num>
  <w:num w:numId="17">
    <w:abstractNumId w:val="11"/>
  </w:num>
  <w:num w:numId="18">
    <w:abstractNumId w:val="0"/>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M2I2YzVlMmFlNmZjZGJjYjg2OTU3NGJkOTY5YTMifQ=="/>
  </w:docVars>
  <w:rsids>
    <w:rsidRoot w:val="00172A27"/>
    <w:rsid w:val="00002B4B"/>
    <w:rsid w:val="00002DB0"/>
    <w:rsid w:val="0000486C"/>
    <w:rsid w:val="00016245"/>
    <w:rsid w:val="00027F66"/>
    <w:rsid w:val="00042EAC"/>
    <w:rsid w:val="00052A8B"/>
    <w:rsid w:val="00054FDD"/>
    <w:rsid w:val="00056CF0"/>
    <w:rsid w:val="000627F0"/>
    <w:rsid w:val="00063C9A"/>
    <w:rsid w:val="00072A16"/>
    <w:rsid w:val="00080839"/>
    <w:rsid w:val="0008146C"/>
    <w:rsid w:val="00087960"/>
    <w:rsid w:val="00095857"/>
    <w:rsid w:val="000962C2"/>
    <w:rsid w:val="0009675F"/>
    <w:rsid w:val="000B26FD"/>
    <w:rsid w:val="000B36FC"/>
    <w:rsid w:val="000C5252"/>
    <w:rsid w:val="000C7F93"/>
    <w:rsid w:val="000D086D"/>
    <w:rsid w:val="000D2DA1"/>
    <w:rsid w:val="000E1AF2"/>
    <w:rsid w:val="000F6C93"/>
    <w:rsid w:val="00125372"/>
    <w:rsid w:val="001274FA"/>
    <w:rsid w:val="00135854"/>
    <w:rsid w:val="0014035C"/>
    <w:rsid w:val="00146062"/>
    <w:rsid w:val="001462CC"/>
    <w:rsid w:val="00147D84"/>
    <w:rsid w:val="00157991"/>
    <w:rsid w:val="00161916"/>
    <w:rsid w:val="0016337B"/>
    <w:rsid w:val="00172A27"/>
    <w:rsid w:val="00177AF2"/>
    <w:rsid w:val="0018274C"/>
    <w:rsid w:val="00193E3C"/>
    <w:rsid w:val="0019443E"/>
    <w:rsid w:val="001A2126"/>
    <w:rsid w:val="001A2476"/>
    <w:rsid w:val="001B4667"/>
    <w:rsid w:val="001C0027"/>
    <w:rsid w:val="001C05B9"/>
    <w:rsid w:val="001C6BE6"/>
    <w:rsid w:val="001D1F56"/>
    <w:rsid w:val="001D2660"/>
    <w:rsid w:val="001E3D20"/>
    <w:rsid w:val="001E7D4E"/>
    <w:rsid w:val="001F3617"/>
    <w:rsid w:val="001F58F6"/>
    <w:rsid w:val="00202292"/>
    <w:rsid w:val="002155EB"/>
    <w:rsid w:val="00222B57"/>
    <w:rsid w:val="0023291C"/>
    <w:rsid w:val="00247E08"/>
    <w:rsid w:val="002565C6"/>
    <w:rsid w:val="00260803"/>
    <w:rsid w:val="00266093"/>
    <w:rsid w:val="002710B6"/>
    <w:rsid w:val="00287BDC"/>
    <w:rsid w:val="00296E01"/>
    <w:rsid w:val="002A5275"/>
    <w:rsid w:val="002B180B"/>
    <w:rsid w:val="002B7FD4"/>
    <w:rsid w:val="002D3CCA"/>
    <w:rsid w:val="002D437E"/>
    <w:rsid w:val="002D70CE"/>
    <w:rsid w:val="002D760C"/>
    <w:rsid w:val="002E0B80"/>
    <w:rsid w:val="002E6402"/>
    <w:rsid w:val="002E6E50"/>
    <w:rsid w:val="00304B37"/>
    <w:rsid w:val="00322EA3"/>
    <w:rsid w:val="00341C0B"/>
    <w:rsid w:val="00345542"/>
    <w:rsid w:val="00353006"/>
    <w:rsid w:val="0036202A"/>
    <w:rsid w:val="00365E05"/>
    <w:rsid w:val="003665BB"/>
    <w:rsid w:val="00384D3A"/>
    <w:rsid w:val="00386EF0"/>
    <w:rsid w:val="003B45D2"/>
    <w:rsid w:val="003E2B9E"/>
    <w:rsid w:val="003F0A32"/>
    <w:rsid w:val="003F3F93"/>
    <w:rsid w:val="003F4F7E"/>
    <w:rsid w:val="00405DFC"/>
    <w:rsid w:val="004243C9"/>
    <w:rsid w:val="004244DC"/>
    <w:rsid w:val="00424885"/>
    <w:rsid w:val="004249B3"/>
    <w:rsid w:val="004602E6"/>
    <w:rsid w:val="00460859"/>
    <w:rsid w:val="00461D2D"/>
    <w:rsid w:val="0047001C"/>
    <w:rsid w:val="004752F7"/>
    <w:rsid w:val="00480837"/>
    <w:rsid w:val="0049636C"/>
    <w:rsid w:val="004A641E"/>
    <w:rsid w:val="004B2762"/>
    <w:rsid w:val="004B7972"/>
    <w:rsid w:val="004C1527"/>
    <w:rsid w:val="004C5F77"/>
    <w:rsid w:val="004C61F1"/>
    <w:rsid w:val="004C6D51"/>
    <w:rsid w:val="004D3B34"/>
    <w:rsid w:val="004E01D0"/>
    <w:rsid w:val="004E151E"/>
    <w:rsid w:val="004E1C05"/>
    <w:rsid w:val="004E3399"/>
    <w:rsid w:val="004E5B5F"/>
    <w:rsid w:val="004F15B8"/>
    <w:rsid w:val="004F24E6"/>
    <w:rsid w:val="005003BB"/>
    <w:rsid w:val="00501EE6"/>
    <w:rsid w:val="005048E7"/>
    <w:rsid w:val="005062A6"/>
    <w:rsid w:val="00506DBF"/>
    <w:rsid w:val="00520317"/>
    <w:rsid w:val="0052198B"/>
    <w:rsid w:val="005236F4"/>
    <w:rsid w:val="005251B5"/>
    <w:rsid w:val="00527787"/>
    <w:rsid w:val="00530C27"/>
    <w:rsid w:val="00536609"/>
    <w:rsid w:val="00540F2C"/>
    <w:rsid w:val="00546173"/>
    <w:rsid w:val="00551627"/>
    <w:rsid w:val="00552E1C"/>
    <w:rsid w:val="005604A6"/>
    <w:rsid w:val="005624F7"/>
    <w:rsid w:val="00571A59"/>
    <w:rsid w:val="005812B2"/>
    <w:rsid w:val="00584A65"/>
    <w:rsid w:val="00593052"/>
    <w:rsid w:val="005C21A5"/>
    <w:rsid w:val="005D5133"/>
    <w:rsid w:val="005E5B5E"/>
    <w:rsid w:val="005F2E50"/>
    <w:rsid w:val="00614100"/>
    <w:rsid w:val="0061423A"/>
    <w:rsid w:val="0061481B"/>
    <w:rsid w:val="00614BEC"/>
    <w:rsid w:val="00616313"/>
    <w:rsid w:val="006176FB"/>
    <w:rsid w:val="00632C0D"/>
    <w:rsid w:val="00632D63"/>
    <w:rsid w:val="00635A9C"/>
    <w:rsid w:val="00645300"/>
    <w:rsid w:val="006463B6"/>
    <w:rsid w:val="006561D7"/>
    <w:rsid w:val="006577F2"/>
    <w:rsid w:val="00662C14"/>
    <w:rsid w:val="006641A5"/>
    <w:rsid w:val="0066506C"/>
    <w:rsid w:val="006663FA"/>
    <w:rsid w:val="0067179C"/>
    <w:rsid w:val="006865B1"/>
    <w:rsid w:val="006926FE"/>
    <w:rsid w:val="00694BBB"/>
    <w:rsid w:val="00695E88"/>
    <w:rsid w:val="006A7816"/>
    <w:rsid w:val="006B1775"/>
    <w:rsid w:val="006B17CF"/>
    <w:rsid w:val="006B725D"/>
    <w:rsid w:val="006C06E0"/>
    <w:rsid w:val="006C4AE9"/>
    <w:rsid w:val="006E3F96"/>
    <w:rsid w:val="006F121F"/>
    <w:rsid w:val="006F364E"/>
    <w:rsid w:val="006F5D92"/>
    <w:rsid w:val="0070329E"/>
    <w:rsid w:val="00706B8D"/>
    <w:rsid w:val="00716A98"/>
    <w:rsid w:val="00731CED"/>
    <w:rsid w:val="0073282C"/>
    <w:rsid w:val="007347B0"/>
    <w:rsid w:val="00753D59"/>
    <w:rsid w:val="007574A8"/>
    <w:rsid w:val="00760204"/>
    <w:rsid w:val="00770232"/>
    <w:rsid w:val="00772F5B"/>
    <w:rsid w:val="00775C5B"/>
    <w:rsid w:val="00775F53"/>
    <w:rsid w:val="00776215"/>
    <w:rsid w:val="00786899"/>
    <w:rsid w:val="007874C6"/>
    <w:rsid w:val="00791EBF"/>
    <w:rsid w:val="007B0A33"/>
    <w:rsid w:val="007B164E"/>
    <w:rsid w:val="007B2D2B"/>
    <w:rsid w:val="007B36FF"/>
    <w:rsid w:val="007C25D5"/>
    <w:rsid w:val="007C4048"/>
    <w:rsid w:val="007C6E5A"/>
    <w:rsid w:val="007C7CB8"/>
    <w:rsid w:val="007E21E0"/>
    <w:rsid w:val="007E6E44"/>
    <w:rsid w:val="007F4BD3"/>
    <w:rsid w:val="007F75A2"/>
    <w:rsid w:val="008032E9"/>
    <w:rsid w:val="00803C99"/>
    <w:rsid w:val="00804F66"/>
    <w:rsid w:val="008073D3"/>
    <w:rsid w:val="00811E8C"/>
    <w:rsid w:val="0082085C"/>
    <w:rsid w:val="00824892"/>
    <w:rsid w:val="008318A0"/>
    <w:rsid w:val="008416A3"/>
    <w:rsid w:val="0084568B"/>
    <w:rsid w:val="00847058"/>
    <w:rsid w:val="00850098"/>
    <w:rsid w:val="0085726C"/>
    <w:rsid w:val="00862B12"/>
    <w:rsid w:val="00866D4F"/>
    <w:rsid w:val="00867D2C"/>
    <w:rsid w:val="00874F1F"/>
    <w:rsid w:val="008828F8"/>
    <w:rsid w:val="00892FD6"/>
    <w:rsid w:val="008A331F"/>
    <w:rsid w:val="008B0A17"/>
    <w:rsid w:val="008B25BE"/>
    <w:rsid w:val="008B29C8"/>
    <w:rsid w:val="008C056C"/>
    <w:rsid w:val="008D1C14"/>
    <w:rsid w:val="008D3CD6"/>
    <w:rsid w:val="008E3EA9"/>
    <w:rsid w:val="008E59AA"/>
    <w:rsid w:val="008E6C07"/>
    <w:rsid w:val="008F2883"/>
    <w:rsid w:val="008F29C0"/>
    <w:rsid w:val="008F3F0D"/>
    <w:rsid w:val="00901CA7"/>
    <w:rsid w:val="0090342A"/>
    <w:rsid w:val="00921B71"/>
    <w:rsid w:val="00980C2E"/>
    <w:rsid w:val="00982C43"/>
    <w:rsid w:val="00986DDB"/>
    <w:rsid w:val="00986DEE"/>
    <w:rsid w:val="00995049"/>
    <w:rsid w:val="009A0152"/>
    <w:rsid w:val="009A2012"/>
    <w:rsid w:val="009A2A9F"/>
    <w:rsid w:val="009A4ACB"/>
    <w:rsid w:val="009B34CF"/>
    <w:rsid w:val="009B5221"/>
    <w:rsid w:val="009B62AB"/>
    <w:rsid w:val="009C29A5"/>
    <w:rsid w:val="009C4EE2"/>
    <w:rsid w:val="009C62C8"/>
    <w:rsid w:val="009C71FD"/>
    <w:rsid w:val="009D3326"/>
    <w:rsid w:val="009D434F"/>
    <w:rsid w:val="009E1CD4"/>
    <w:rsid w:val="009F2308"/>
    <w:rsid w:val="009F51B5"/>
    <w:rsid w:val="00A01407"/>
    <w:rsid w:val="00A06837"/>
    <w:rsid w:val="00A165AF"/>
    <w:rsid w:val="00A20C8A"/>
    <w:rsid w:val="00A23877"/>
    <w:rsid w:val="00A24871"/>
    <w:rsid w:val="00A30C0C"/>
    <w:rsid w:val="00A325D7"/>
    <w:rsid w:val="00A33609"/>
    <w:rsid w:val="00A36B64"/>
    <w:rsid w:val="00A37BB1"/>
    <w:rsid w:val="00A418FD"/>
    <w:rsid w:val="00A42736"/>
    <w:rsid w:val="00A43DBE"/>
    <w:rsid w:val="00A44032"/>
    <w:rsid w:val="00A455E4"/>
    <w:rsid w:val="00A60AF4"/>
    <w:rsid w:val="00A63CA9"/>
    <w:rsid w:val="00A64A39"/>
    <w:rsid w:val="00A65156"/>
    <w:rsid w:val="00A75B8A"/>
    <w:rsid w:val="00A86BC1"/>
    <w:rsid w:val="00A94840"/>
    <w:rsid w:val="00A950F8"/>
    <w:rsid w:val="00A973C2"/>
    <w:rsid w:val="00AB14AD"/>
    <w:rsid w:val="00AB72F0"/>
    <w:rsid w:val="00AC1E34"/>
    <w:rsid w:val="00AC3855"/>
    <w:rsid w:val="00AC7ABF"/>
    <w:rsid w:val="00AD1985"/>
    <w:rsid w:val="00AD7CDA"/>
    <w:rsid w:val="00AE1765"/>
    <w:rsid w:val="00AF2342"/>
    <w:rsid w:val="00B02ADB"/>
    <w:rsid w:val="00B02B03"/>
    <w:rsid w:val="00B04493"/>
    <w:rsid w:val="00B06B02"/>
    <w:rsid w:val="00B1716A"/>
    <w:rsid w:val="00B36EBA"/>
    <w:rsid w:val="00B4483C"/>
    <w:rsid w:val="00B44AC4"/>
    <w:rsid w:val="00B44D11"/>
    <w:rsid w:val="00B457C9"/>
    <w:rsid w:val="00B535AC"/>
    <w:rsid w:val="00B540DC"/>
    <w:rsid w:val="00B5582E"/>
    <w:rsid w:val="00B60AE7"/>
    <w:rsid w:val="00B675C8"/>
    <w:rsid w:val="00B71692"/>
    <w:rsid w:val="00B90BF8"/>
    <w:rsid w:val="00B97107"/>
    <w:rsid w:val="00BA3703"/>
    <w:rsid w:val="00BB4467"/>
    <w:rsid w:val="00BC4D66"/>
    <w:rsid w:val="00BC7EE7"/>
    <w:rsid w:val="00BD0AA7"/>
    <w:rsid w:val="00BE200B"/>
    <w:rsid w:val="00BE2FB1"/>
    <w:rsid w:val="00BE500C"/>
    <w:rsid w:val="00BF22EB"/>
    <w:rsid w:val="00BF2E80"/>
    <w:rsid w:val="00BF3FC9"/>
    <w:rsid w:val="00C13141"/>
    <w:rsid w:val="00C162C0"/>
    <w:rsid w:val="00C1784C"/>
    <w:rsid w:val="00C17FB9"/>
    <w:rsid w:val="00C2197B"/>
    <w:rsid w:val="00C21D56"/>
    <w:rsid w:val="00C22F1F"/>
    <w:rsid w:val="00C2302A"/>
    <w:rsid w:val="00C26BE9"/>
    <w:rsid w:val="00C31FFA"/>
    <w:rsid w:val="00C329D3"/>
    <w:rsid w:val="00C36D61"/>
    <w:rsid w:val="00C4620F"/>
    <w:rsid w:val="00C46BFA"/>
    <w:rsid w:val="00C52898"/>
    <w:rsid w:val="00C543BF"/>
    <w:rsid w:val="00C57256"/>
    <w:rsid w:val="00C611E8"/>
    <w:rsid w:val="00C6464B"/>
    <w:rsid w:val="00C649FA"/>
    <w:rsid w:val="00C7040A"/>
    <w:rsid w:val="00C73FDA"/>
    <w:rsid w:val="00C773A2"/>
    <w:rsid w:val="00C83A05"/>
    <w:rsid w:val="00C868E9"/>
    <w:rsid w:val="00CA0765"/>
    <w:rsid w:val="00CA27C4"/>
    <w:rsid w:val="00CA3931"/>
    <w:rsid w:val="00CA4DDE"/>
    <w:rsid w:val="00CB23A0"/>
    <w:rsid w:val="00CB53E4"/>
    <w:rsid w:val="00CB6ADC"/>
    <w:rsid w:val="00CC025A"/>
    <w:rsid w:val="00CC521F"/>
    <w:rsid w:val="00CD1A9C"/>
    <w:rsid w:val="00CD2EC7"/>
    <w:rsid w:val="00CD393F"/>
    <w:rsid w:val="00CE3BC3"/>
    <w:rsid w:val="00CF05FA"/>
    <w:rsid w:val="00D12324"/>
    <w:rsid w:val="00D17AF1"/>
    <w:rsid w:val="00D25DF4"/>
    <w:rsid w:val="00D27FC8"/>
    <w:rsid w:val="00D41089"/>
    <w:rsid w:val="00D42B64"/>
    <w:rsid w:val="00D53AEB"/>
    <w:rsid w:val="00D56B8E"/>
    <w:rsid w:val="00D62265"/>
    <w:rsid w:val="00D71523"/>
    <w:rsid w:val="00D72E85"/>
    <w:rsid w:val="00D86CA3"/>
    <w:rsid w:val="00D918A4"/>
    <w:rsid w:val="00D92B9E"/>
    <w:rsid w:val="00D934DA"/>
    <w:rsid w:val="00D94073"/>
    <w:rsid w:val="00D95B7B"/>
    <w:rsid w:val="00DA209C"/>
    <w:rsid w:val="00DA443B"/>
    <w:rsid w:val="00DA6741"/>
    <w:rsid w:val="00DB1F0F"/>
    <w:rsid w:val="00DB74FA"/>
    <w:rsid w:val="00DC01BB"/>
    <w:rsid w:val="00DC16B1"/>
    <w:rsid w:val="00DC4935"/>
    <w:rsid w:val="00DC5029"/>
    <w:rsid w:val="00DC5093"/>
    <w:rsid w:val="00DD2EF3"/>
    <w:rsid w:val="00DD3485"/>
    <w:rsid w:val="00DD35E7"/>
    <w:rsid w:val="00DE0277"/>
    <w:rsid w:val="00DE06A8"/>
    <w:rsid w:val="00DE1282"/>
    <w:rsid w:val="00DE4012"/>
    <w:rsid w:val="00DE5CD1"/>
    <w:rsid w:val="00DE60AB"/>
    <w:rsid w:val="00DF1985"/>
    <w:rsid w:val="00DF286D"/>
    <w:rsid w:val="00DF3231"/>
    <w:rsid w:val="00DF3FAA"/>
    <w:rsid w:val="00DF43C3"/>
    <w:rsid w:val="00DF6FCC"/>
    <w:rsid w:val="00E07DD7"/>
    <w:rsid w:val="00E22F8D"/>
    <w:rsid w:val="00E32818"/>
    <w:rsid w:val="00E372CF"/>
    <w:rsid w:val="00E40880"/>
    <w:rsid w:val="00E41CE4"/>
    <w:rsid w:val="00E44A33"/>
    <w:rsid w:val="00E45BD4"/>
    <w:rsid w:val="00E570EB"/>
    <w:rsid w:val="00E713CF"/>
    <w:rsid w:val="00E71914"/>
    <w:rsid w:val="00E71B64"/>
    <w:rsid w:val="00E74FF1"/>
    <w:rsid w:val="00E766FB"/>
    <w:rsid w:val="00E8513B"/>
    <w:rsid w:val="00E9036D"/>
    <w:rsid w:val="00EA3A91"/>
    <w:rsid w:val="00EA7BB2"/>
    <w:rsid w:val="00EB1C6D"/>
    <w:rsid w:val="00EB6112"/>
    <w:rsid w:val="00EC271A"/>
    <w:rsid w:val="00EC420A"/>
    <w:rsid w:val="00ED411D"/>
    <w:rsid w:val="00EE2C9B"/>
    <w:rsid w:val="00EF4727"/>
    <w:rsid w:val="00EF694A"/>
    <w:rsid w:val="00F017AC"/>
    <w:rsid w:val="00F039CE"/>
    <w:rsid w:val="00F203EE"/>
    <w:rsid w:val="00F20C35"/>
    <w:rsid w:val="00F244EB"/>
    <w:rsid w:val="00F25EF8"/>
    <w:rsid w:val="00F42620"/>
    <w:rsid w:val="00F51C35"/>
    <w:rsid w:val="00F52120"/>
    <w:rsid w:val="00F543EC"/>
    <w:rsid w:val="00F7455C"/>
    <w:rsid w:val="00F81ECD"/>
    <w:rsid w:val="00F82D20"/>
    <w:rsid w:val="00F874C8"/>
    <w:rsid w:val="00F937FF"/>
    <w:rsid w:val="00F95B78"/>
    <w:rsid w:val="00FA0716"/>
    <w:rsid w:val="00FA2159"/>
    <w:rsid w:val="00FC18F5"/>
    <w:rsid w:val="00FC2FC0"/>
    <w:rsid w:val="00FC55DB"/>
    <w:rsid w:val="00FD1E36"/>
    <w:rsid w:val="00FD2897"/>
    <w:rsid w:val="00FE40E9"/>
    <w:rsid w:val="00FE4BBA"/>
    <w:rsid w:val="00FF2838"/>
    <w:rsid w:val="00FF710A"/>
    <w:rsid w:val="0103528B"/>
    <w:rsid w:val="01055E64"/>
    <w:rsid w:val="01590BC2"/>
    <w:rsid w:val="01BA72B6"/>
    <w:rsid w:val="01BB3CD7"/>
    <w:rsid w:val="01CB2CC3"/>
    <w:rsid w:val="01D83074"/>
    <w:rsid w:val="01F61221"/>
    <w:rsid w:val="0223654D"/>
    <w:rsid w:val="02257180"/>
    <w:rsid w:val="02506BA4"/>
    <w:rsid w:val="02723BFD"/>
    <w:rsid w:val="027F1EE7"/>
    <w:rsid w:val="0284231A"/>
    <w:rsid w:val="030C45C1"/>
    <w:rsid w:val="032F672A"/>
    <w:rsid w:val="0339337F"/>
    <w:rsid w:val="033F1C52"/>
    <w:rsid w:val="03465822"/>
    <w:rsid w:val="034E2061"/>
    <w:rsid w:val="03685798"/>
    <w:rsid w:val="03716D43"/>
    <w:rsid w:val="0380595F"/>
    <w:rsid w:val="03B15391"/>
    <w:rsid w:val="03B16273"/>
    <w:rsid w:val="03BE360A"/>
    <w:rsid w:val="03D44C3B"/>
    <w:rsid w:val="03DB240E"/>
    <w:rsid w:val="03DC0A5A"/>
    <w:rsid w:val="03E2554B"/>
    <w:rsid w:val="03EE4E79"/>
    <w:rsid w:val="044D158E"/>
    <w:rsid w:val="04560F75"/>
    <w:rsid w:val="045A5E42"/>
    <w:rsid w:val="045D72C7"/>
    <w:rsid w:val="047D4C1B"/>
    <w:rsid w:val="049F3F1F"/>
    <w:rsid w:val="04B06F62"/>
    <w:rsid w:val="04C47485"/>
    <w:rsid w:val="04D07A99"/>
    <w:rsid w:val="04FB35D0"/>
    <w:rsid w:val="05145BD8"/>
    <w:rsid w:val="051A3A2A"/>
    <w:rsid w:val="052E6ECB"/>
    <w:rsid w:val="05571376"/>
    <w:rsid w:val="058C3CB9"/>
    <w:rsid w:val="05DB4D76"/>
    <w:rsid w:val="05E13560"/>
    <w:rsid w:val="061C05B3"/>
    <w:rsid w:val="06296FF4"/>
    <w:rsid w:val="066761DB"/>
    <w:rsid w:val="066B5CCB"/>
    <w:rsid w:val="068F128E"/>
    <w:rsid w:val="06A25465"/>
    <w:rsid w:val="06A670EF"/>
    <w:rsid w:val="06AE1B74"/>
    <w:rsid w:val="06C8276A"/>
    <w:rsid w:val="06D52280"/>
    <w:rsid w:val="06DE46EF"/>
    <w:rsid w:val="07474800"/>
    <w:rsid w:val="077741FC"/>
    <w:rsid w:val="07883C8D"/>
    <w:rsid w:val="0797489E"/>
    <w:rsid w:val="07DB248D"/>
    <w:rsid w:val="07FE56BB"/>
    <w:rsid w:val="083467BC"/>
    <w:rsid w:val="08500CB6"/>
    <w:rsid w:val="086F75C9"/>
    <w:rsid w:val="087D3A94"/>
    <w:rsid w:val="08842E00"/>
    <w:rsid w:val="088B49BF"/>
    <w:rsid w:val="08982830"/>
    <w:rsid w:val="089A2898"/>
    <w:rsid w:val="08AC4379"/>
    <w:rsid w:val="08B55328"/>
    <w:rsid w:val="08C473AA"/>
    <w:rsid w:val="08CB2A51"/>
    <w:rsid w:val="08EC3F8E"/>
    <w:rsid w:val="08F0070A"/>
    <w:rsid w:val="091837BC"/>
    <w:rsid w:val="096674B8"/>
    <w:rsid w:val="097F1A8E"/>
    <w:rsid w:val="09C46268"/>
    <w:rsid w:val="09C95EEB"/>
    <w:rsid w:val="09E52755"/>
    <w:rsid w:val="0A4707FD"/>
    <w:rsid w:val="0A5B56DE"/>
    <w:rsid w:val="0A7409D7"/>
    <w:rsid w:val="0A740BF6"/>
    <w:rsid w:val="0A7964DD"/>
    <w:rsid w:val="0AA55524"/>
    <w:rsid w:val="0AAC7D79"/>
    <w:rsid w:val="0ACB7189"/>
    <w:rsid w:val="0ADA1283"/>
    <w:rsid w:val="0AEC4F01"/>
    <w:rsid w:val="0B3450FB"/>
    <w:rsid w:val="0B3D575C"/>
    <w:rsid w:val="0B7A2EEB"/>
    <w:rsid w:val="0BB4401F"/>
    <w:rsid w:val="0BB73761"/>
    <w:rsid w:val="0BBF0E71"/>
    <w:rsid w:val="0BC93687"/>
    <w:rsid w:val="0BF51FFC"/>
    <w:rsid w:val="0BF77F50"/>
    <w:rsid w:val="0C71390F"/>
    <w:rsid w:val="0C943AA2"/>
    <w:rsid w:val="0C9463F4"/>
    <w:rsid w:val="0CAA0BCF"/>
    <w:rsid w:val="0CC212FB"/>
    <w:rsid w:val="0CE41E67"/>
    <w:rsid w:val="0CE73BD2"/>
    <w:rsid w:val="0CEC762F"/>
    <w:rsid w:val="0D1A5EA5"/>
    <w:rsid w:val="0D1C440B"/>
    <w:rsid w:val="0D1E7CDD"/>
    <w:rsid w:val="0D313094"/>
    <w:rsid w:val="0D394DA1"/>
    <w:rsid w:val="0DDD7710"/>
    <w:rsid w:val="0DE12FE7"/>
    <w:rsid w:val="0E406B89"/>
    <w:rsid w:val="0E484E87"/>
    <w:rsid w:val="0E5427AC"/>
    <w:rsid w:val="0E715E49"/>
    <w:rsid w:val="0E7771D7"/>
    <w:rsid w:val="0E8F500F"/>
    <w:rsid w:val="0EA350A2"/>
    <w:rsid w:val="0EBD2E3C"/>
    <w:rsid w:val="0ED32660"/>
    <w:rsid w:val="0EE228A3"/>
    <w:rsid w:val="0F113188"/>
    <w:rsid w:val="0F4C2412"/>
    <w:rsid w:val="0F7A2ADB"/>
    <w:rsid w:val="0F8A4633"/>
    <w:rsid w:val="0F9F69E6"/>
    <w:rsid w:val="0FA1275E"/>
    <w:rsid w:val="0FDA7A1E"/>
    <w:rsid w:val="100D48FD"/>
    <w:rsid w:val="10394E32"/>
    <w:rsid w:val="105A4469"/>
    <w:rsid w:val="10676AB0"/>
    <w:rsid w:val="10B57FB8"/>
    <w:rsid w:val="10C20BDE"/>
    <w:rsid w:val="10E723F2"/>
    <w:rsid w:val="11284A20"/>
    <w:rsid w:val="11443064"/>
    <w:rsid w:val="11B251F1"/>
    <w:rsid w:val="11BF52F4"/>
    <w:rsid w:val="11C44F5D"/>
    <w:rsid w:val="11D7395B"/>
    <w:rsid w:val="1205512F"/>
    <w:rsid w:val="120C4519"/>
    <w:rsid w:val="121511E1"/>
    <w:rsid w:val="124318AA"/>
    <w:rsid w:val="126B0BC0"/>
    <w:rsid w:val="127A1BF9"/>
    <w:rsid w:val="129919B5"/>
    <w:rsid w:val="129F0E57"/>
    <w:rsid w:val="12A64B0B"/>
    <w:rsid w:val="12AF6A53"/>
    <w:rsid w:val="12B00556"/>
    <w:rsid w:val="12D65322"/>
    <w:rsid w:val="12E82452"/>
    <w:rsid w:val="1312127D"/>
    <w:rsid w:val="132536A6"/>
    <w:rsid w:val="13345697"/>
    <w:rsid w:val="13674AC3"/>
    <w:rsid w:val="138258D6"/>
    <w:rsid w:val="13891793"/>
    <w:rsid w:val="13A35CC9"/>
    <w:rsid w:val="13BC70A7"/>
    <w:rsid w:val="13C44C6D"/>
    <w:rsid w:val="13D974E5"/>
    <w:rsid w:val="13DC3A57"/>
    <w:rsid w:val="13F43E5A"/>
    <w:rsid w:val="140C2170"/>
    <w:rsid w:val="14186D00"/>
    <w:rsid w:val="144B267C"/>
    <w:rsid w:val="146B3D25"/>
    <w:rsid w:val="146C66C1"/>
    <w:rsid w:val="14C147DC"/>
    <w:rsid w:val="14C8253B"/>
    <w:rsid w:val="15192D96"/>
    <w:rsid w:val="15BE7E61"/>
    <w:rsid w:val="15F5110D"/>
    <w:rsid w:val="15F56CEF"/>
    <w:rsid w:val="160615E5"/>
    <w:rsid w:val="160E0421"/>
    <w:rsid w:val="16121BB7"/>
    <w:rsid w:val="161C3F23"/>
    <w:rsid w:val="164976AB"/>
    <w:rsid w:val="16620522"/>
    <w:rsid w:val="16665322"/>
    <w:rsid w:val="1669748E"/>
    <w:rsid w:val="166E5F4D"/>
    <w:rsid w:val="167364D6"/>
    <w:rsid w:val="16CA0A7F"/>
    <w:rsid w:val="16F21AF1"/>
    <w:rsid w:val="16F5788F"/>
    <w:rsid w:val="170534D6"/>
    <w:rsid w:val="17066E48"/>
    <w:rsid w:val="171769F8"/>
    <w:rsid w:val="1734037F"/>
    <w:rsid w:val="174E3079"/>
    <w:rsid w:val="176934B5"/>
    <w:rsid w:val="17B347EF"/>
    <w:rsid w:val="17FB00F1"/>
    <w:rsid w:val="18335CC0"/>
    <w:rsid w:val="183378F9"/>
    <w:rsid w:val="18814758"/>
    <w:rsid w:val="188249D3"/>
    <w:rsid w:val="18C75DE4"/>
    <w:rsid w:val="18E06A20"/>
    <w:rsid w:val="19370BAC"/>
    <w:rsid w:val="195565B3"/>
    <w:rsid w:val="197344CC"/>
    <w:rsid w:val="19C161F3"/>
    <w:rsid w:val="19C84D8B"/>
    <w:rsid w:val="19C95982"/>
    <w:rsid w:val="19EC7BA8"/>
    <w:rsid w:val="19EF5BDB"/>
    <w:rsid w:val="1A004525"/>
    <w:rsid w:val="1A241FCB"/>
    <w:rsid w:val="1A310B82"/>
    <w:rsid w:val="1A903AFB"/>
    <w:rsid w:val="1A96359E"/>
    <w:rsid w:val="1ABA0365"/>
    <w:rsid w:val="1ABC1FED"/>
    <w:rsid w:val="1AD75285"/>
    <w:rsid w:val="1AD812C1"/>
    <w:rsid w:val="1ADE4D29"/>
    <w:rsid w:val="1AF9512D"/>
    <w:rsid w:val="1B267BA9"/>
    <w:rsid w:val="1B2B55D1"/>
    <w:rsid w:val="1B2C6A79"/>
    <w:rsid w:val="1B32775E"/>
    <w:rsid w:val="1B53126C"/>
    <w:rsid w:val="1B7E6C63"/>
    <w:rsid w:val="1B7E7DF7"/>
    <w:rsid w:val="1B8770AD"/>
    <w:rsid w:val="1B902C3E"/>
    <w:rsid w:val="1BB12770"/>
    <w:rsid w:val="1BDB6FF7"/>
    <w:rsid w:val="1C1667D9"/>
    <w:rsid w:val="1C1E6EE4"/>
    <w:rsid w:val="1C2B48C5"/>
    <w:rsid w:val="1C406E5A"/>
    <w:rsid w:val="1C4B1FEE"/>
    <w:rsid w:val="1C60445C"/>
    <w:rsid w:val="1C6902F5"/>
    <w:rsid w:val="1C7D00AF"/>
    <w:rsid w:val="1C803D3D"/>
    <w:rsid w:val="1C884981"/>
    <w:rsid w:val="1D17748B"/>
    <w:rsid w:val="1D3F2CEA"/>
    <w:rsid w:val="1D5842BF"/>
    <w:rsid w:val="1D840843"/>
    <w:rsid w:val="1D95194F"/>
    <w:rsid w:val="1DF724F0"/>
    <w:rsid w:val="1E2A40E0"/>
    <w:rsid w:val="1E5A0C41"/>
    <w:rsid w:val="1E715AFF"/>
    <w:rsid w:val="1E8B4B28"/>
    <w:rsid w:val="1EAE3076"/>
    <w:rsid w:val="1EE47B84"/>
    <w:rsid w:val="1EE82638"/>
    <w:rsid w:val="1EF07B2A"/>
    <w:rsid w:val="1F0B2C80"/>
    <w:rsid w:val="1F2D15FC"/>
    <w:rsid w:val="1F3D44B2"/>
    <w:rsid w:val="1F667ECB"/>
    <w:rsid w:val="1FB951CF"/>
    <w:rsid w:val="1FD5147C"/>
    <w:rsid w:val="1FE10954"/>
    <w:rsid w:val="1FF61ECD"/>
    <w:rsid w:val="20024D65"/>
    <w:rsid w:val="20806EC0"/>
    <w:rsid w:val="20A50C14"/>
    <w:rsid w:val="20B32118"/>
    <w:rsid w:val="20E06E5E"/>
    <w:rsid w:val="20E90D98"/>
    <w:rsid w:val="21023AB4"/>
    <w:rsid w:val="210920CF"/>
    <w:rsid w:val="211C30F2"/>
    <w:rsid w:val="211C60E8"/>
    <w:rsid w:val="2127683B"/>
    <w:rsid w:val="217E219B"/>
    <w:rsid w:val="21C36564"/>
    <w:rsid w:val="21ED538F"/>
    <w:rsid w:val="220426D8"/>
    <w:rsid w:val="221C2532"/>
    <w:rsid w:val="224F082B"/>
    <w:rsid w:val="2250591D"/>
    <w:rsid w:val="225D0CCB"/>
    <w:rsid w:val="22C05C2E"/>
    <w:rsid w:val="23286AB2"/>
    <w:rsid w:val="233C0B6B"/>
    <w:rsid w:val="233D0F56"/>
    <w:rsid w:val="23451A39"/>
    <w:rsid w:val="235814AD"/>
    <w:rsid w:val="236B19AC"/>
    <w:rsid w:val="238A41F5"/>
    <w:rsid w:val="239278A7"/>
    <w:rsid w:val="23A203FB"/>
    <w:rsid w:val="23D37B9B"/>
    <w:rsid w:val="240E42D2"/>
    <w:rsid w:val="2431059F"/>
    <w:rsid w:val="247B4ED4"/>
    <w:rsid w:val="247E4332"/>
    <w:rsid w:val="24843C71"/>
    <w:rsid w:val="249C4E4A"/>
    <w:rsid w:val="24A52573"/>
    <w:rsid w:val="24B30B11"/>
    <w:rsid w:val="24B63B3F"/>
    <w:rsid w:val="24BE3012"/>
    <w:rsid w:val="24DE130C"/>
    <w:rsid w:val="24EA02AB"/>
    <w:rsid w:val="24F957CC"/>
    <w:rsid w:val="25021151"/>
    <w:rsid w:val="25027ED1"/>
    <w:rsid w:val="251227A7"/>
    <w:rsid w:val="254479BB"/>
    <w:rsid w:val="25471DF4"/>
    <w:rsid w:val="254F52B2"/>
    <w:rsid w:val="255C1490"/>
    <w:rsid w:val="257368AC"/>
    <w:rsid w:val="25756B02"/>
    <w:rsid w:val="2584600A"/>
    <w:rsid w:val="258B7C20"/>
    <w:rsid w:val="25980C9B"/>
    <w:rsid w:val="25A00257"/>
    <w:rsid w:val="25B22B40"/>
    <w:rsid w:val="25F74A2E"/>
    <w:rsid w:val="2612679A"/>
    <w:rsid w:val="26374858"/>
    <w:rsid w:val="265D7770"/>
    <w:rsid w:val="2668592C"/>
    <w:rsid w:val="268C17A5"/>
    <w:rsid w:val="268F604F"/>
    <w:rsid w:val="269B5ACF"/>
    <w:rsid w:val="26B86A6B"/>
    <w:rsid w:val="26D15166"/>
    <w:rsid w:val="26D7482A"/>
    <w:rsid w:val="26F34D34"/>
    <w:rsid w:val="272C4BAB"/>
    <w:rsid w:val="27335B41"/>
    <w:rsid w:val="27337E5F"/>
    <w:rsid w:val="276F5D6C"/>
    <w:rsid w:val="277E2C99"/>
    <w:rsid w:val="27960276"/>
    <w:rsid w:val="27C46B92"/>
    <w:rsid w:val="28552C3D"/>
    <w:rsid w:val="285D2B42"/>
    <w:rsid w:val="28612908"/>
    <w:rsid w:val="28BC3D0D"/>
    <w:rsid w:val="28EC45F2"/>
    <w:rsid w:val="28ED2347"/>
    <w:rsid w:val="290A2CCA"/>
    <w:rsid w:val="291B32DF"/>
    <w:rsid w:val="29312D26"/>
    <w:rsid w:val="293146FB"/>
    <w:rsid w:val="29695C42"/>
    <w:rsid w:val="29746395"/>
    <w:rsid w:val="29986528"/>
    <w:rsid w:val="29F85218"/>
    <w:rsid w:val="29FB3F81"/>
    <w:rsid w:val="2A321DA8"/>
    <w:rsid w:val="2A3540A6"/>
    <w:rsid w:val="2A827495"/>
    <w:rsid w:val="2A913BE9"/>
    <w:rsid w:val="2AA138C8"/>
    <w:rsid w:val="2AB63109"/>
    <w:rsid w:val="2AC31382"/>
    <w:rsid w:val="2ADE3F68"/>
    <w:rsid w:val="2AEF2177"/>
    <w:rsid w:val="2B1A46C4"/>
    <w:rsid w:val="2B470F1A"/>
    <w:rsid w:val="2B502323"/>
    <w:rsid w:val="2BB138D1"/>
    <w:rsid w:val="2BC84B7C"/>
    <w:rsid w:val="2BF41F57"/>
    <w:rsid w:val="2C1A10A1"/>
    <w:rsid w:val="2C6646BB"/>
    <w:rsid w:val="2C67155C"/>
    <w:rsid w:val="2C6C77F8"/>
    <w:rsid w:val="2C6E531E"/>
    <w:rsid w:val="2C715A5D"/>
    <w:rsid w:val="2C935B8C"/>
    <w:rsid w:val="2C9D1C92"/>
    <w:rsid w:val="2CE11346"/>
    <w:rsid w:val="2CFC0B7C"/>
    <w:rsid w:val="2D16085C"/>
    <w:rsid w:val="2D1E6D44"/>
    <w:rsid w:val="2D2E123C"/>
    <w:rsid w:val="2D412A32"/>
    <w:rsid w:val="2D7125D2"/>
    <w:rsid w:val="2DA3549B"/>
    <w:rsid w:val="2DB07B81"/>
    <w:rsid w:val="2DD60BBC"/>
    <w:rsid w:val="2DDC6E75"/>
    <w:rsid w:val="2DDD6764"/>
    <w:rsid w:val="2DE24215"/>
    <w:rsid w:val="2DF126AA"/>
    <w:rsid w:val="2E151E3B"/>
    <w:rsid w:val="2E3305CD"/>
    <w:rsid w:val="2E654321"/>
    <w:rsid w:val="2E7262E3"/>
    <w:rsid w:val="2E774CB7"/>
    <w:rsid w:val="2EA0024E"/>
    <w:rsid w:val="2EC102CF"/>
    <w:rsid w:val="2ED37A81"/>
    <w:rsid w:val="2EDD4E21"/>
    <w:rsid w:val="2F002AF1"/>
    <w:rsid w:val="2F0475FE"/>
    <w:rsid w:val="2F1A4200"/>
    <w:rsid w:val="2F1E2C31"/>
    <w:rsid w:val="2F280850"/>
    <w:rsid w:val="2F3C1703"/>
    <w:rsid w:val="2F42195A"/>
    <w:rsid w:val="2F7B4FA2"/>
    <w:rsid w:val="2F8C6E1F"/>
    <w:rsid w:val="2F912405"/>
    <w:rsid w:val="2FF736DF"/>
    <w:rsid w:val="30261EF2"/>
    <w:rsid w:val="302B3FFF"/>
    <w:rsid w:val="3035256F"/>
    <w:rsid w:val="30370042"/>
    <w:rsid w:val="303F44AC"/>
    <w:rsid w:val="304A388A"/>
    <w:rsid w:val="304C506B"/>
    <w:rsid w:val="30647999"/>
    <w:rsid w:val="306A602F"/>
    <w:rsid w:val="308876DF"/>
    <w:rsid w:val="30B1780A"/>
    <w:rsid w:val="31121908"/>
    <w:rsid w:val="31195DC3"/>
    <w:rsid w:val="313C62A9"/>
    <w:rsid w:val="315149B9"/>
    <w:rsid w:val="31894A5B"/>
    <w:rsid w:val="31A6590C"/>
    <w:rsid w:val="31B2784E"/>
    <w:rsid w:val="31BC1251"/>
    <w:rsid w:val="31CD2AE7"/>
    <w:rsid w:val="31D65E3F"/>
    <w:rsid w:val="31DC56CD"/>
    <w:rsid w:val="31FE5396"/>
    <w:rsid w:val="322A02D2"/>
    <w:rsid w:val="32414517"/>
    <w:rsid w:val="329A654D"/>
    <w:rsid w:val="32BA2E92"/>
    <w:rsid w:val="32CB46AD"/>
    <w:rsid w:val="32F26E9A"/>
    <w:rsid w:val="32FA3DAF"/>
    <w:rsid w:val="3301658F"/>
    <w:rsid w:val="33375CA8"/>
    <w:rsid w:val="3350577D"/>
    <w:rsid w:val="33AF19FD"/>
    <w:rsid w:val="33DF1012"/>
    <w:rsid w:val="33E775C7"/>
    <w:rsid w:val="34484F20"/>
    <w:rsid w:val="346A6D13"/>
    <w:rsid w:val="347C2B5F"/>
    <w:rsid w:val="348A2F11"/>
    <w:rsid w:val="34AD35BF"/>
    <w:rsid w:val="34FA0097"/>
    <w:rsid w:val="35072BEA"/>
    <w:rsid w:val="350C6869"/>
    <w:rsid w:val="353B11D3"/>
    <w:rsid w:val="35470B97"/>
    <w:rsid w:val="35B00D57"/>
    <w:rsid w:val="35C91817"/>
    <w:rsid w:val="360F6BD4"/>
    <w:rsid w:val="365B2DB7"/>
    <w:rsid w:val="366C2690"/>
    <w:rsid w:val="36745C27"/>
    <w:rsid w:val="3676327B"/>
    <w:rsid w:val="369479C4"/>
    <w:rsid w:val="36CB0D6B"/>
    <w:rsid w:val="36CE3FBF"/>
    <w:rsid w:val="36DD557A"/>
    <w:rsid w:val="36FD79CA"/>
    <w:rsid w:val="37020D8A"/>
    <w:rsid w:val="37230E7F"/>
    <w:rsid w:val="37337890"/>
    <w:rsid w:val="37D8041F"/>
    <w:rsid w:val="37DD09A1"/>
    <w:rsid w:val="37E7400F"/>
    <w:rsid w:val="386F1B9A"/>
    <w:rsid w:val="38733858"/>
    <w:rsid w:val="38882D10"/>
    <w:rsid w:val="38A071A7"/>
    <w:rsid w:val="38BF7433"/>
    <w:rsid w:val="38D00D16"/>
    <w:rsid w:val="38F372D7"/>
    <w:rsid w:val="38F51A62"/>
    <w:rsid w:val="38FF4C8D"/>
    <w:rsid w:val="390C0CA3"/>
    <w:rsid w:val="39174945"/>
    <w:rsid w:val="39944A93"/>
    <w:rsid w:val="39C12584"/>
    <w:rsid w:val="39CD28CD"/>
    <w:rsid w:val="39CD30F0"/>
    <w:rsid w:val="39D31AAB"/>
    <w:rsid w:val="39DC7D6B"/>
    <w:rsid w:val="39F43D0C"/>
    <w:rsid w:val="3A175247"/>
    <w:rsid w:val="3AD53A5F"/>
    <w:rsid w:val="3AF10079"/>
    <w:rsid w:val="3AFE1FBE"/>
    <w:rsid w:val="3B021A92"/>
    <w:rsid w:val="3B0E42D3"/>
    <w:rsid w:val="3B1B2CE6"/>
    <w:rsid w:val="3B2B4B02"/>
    <w:rsid w:val="3B615FCE"/>
    <w:rsid w:val="3B6224F2"/>
    <w:rsid w:val="3B862684"/>
    <w:rsid w:val="3BAA5C47"/>
    <w:rsid w:val="3BAD5A4F"/>
    <w:rsid w:val="3BAF3006"/>
    <w:rsid w:val="3BB32D4D"/>
    <w:rsid w:val="3BB41524"/>
    <w:rsid w:val="3BCC2061"/>
    <w:rsid w:val="3C1C24AF"/>
    <w:rsid w:val="3C2D4BF2"/>
    <w:rsid w:val="3C8D62D5"/>
    <w:rsid w:val="3C8F5568"/>
    <w:rsid w:val="3C906A00"/>
    <w:rsid w:val="3C925059"/>
    <w:rsid w:val="3CC33464"/>
    <w:rsid w:val="3CE04E71"/>
    <w:rsid w:val="3D110F6E"/>
    <w:rsid w:val="3D2D1D9C"/>
    <w:rsid w:val="3D595B76"/>
    <w:rsid w:val="3D6F7148"/>
    <w:rsid w:val="3D7C7D5A"/>
    <w:rsid w:val="3DB35286"/>
    <w:rsid w:val="3DD37420"/>
    <w:rsid w:val="3DD46076"/>
    <w:rsid w:val="3DD671C7"/>
    <w:rsid w:val="3DE43692"/>
    <w:rsid w:val="3E210442"/>
    <w:rsid w:val="3E2660A7"/>
    <w:rsid w:val="3E342D63"/>
    <w:rsid w:val="3E35044A"/>
    <w:rsid w:val="3E500D27"/>
    <w:rsid w:val="3ECB6BB2"/>
    <w:rsid w:val="3ED54CA3"/>
    <w:rsid w:val="3F0B2EA0"/>
    <w:rsid w:val="3F3360F1"/>
    <w:rsid w:val="3F571FF2"/>
    <w:rsid w:val="3F680870"/>
    <w:rsid w:val="3FA83606"/>
    <w:rsid w:val="3FA94B93"/>
    <w:rsid w:val="3FF54D36"/>
    <w:rsid w:val="3FFB177B"/>
    <w:rsid w:val="40146D81"/>
    <w:rsid w:val="40354679"/>
    <w:rsid w:val="4037219F"/>
    <w:rsid w:val="406311E6"/>
    <w:rsid w:val="40635C59"/>
    <w:rsid w:val="407C22A8"/>
    <w:rsid w:val="40866C82"/>
    <w:rsid w:val="40C34607"/>
    <w:rsid w:val="40D63A95"/>
    <w:rsid w:val="40F40090"/>
    <w:rsid w:val="40F76365"/>
    <w:rsid w:val="40F8287F"/>
    <w:rsid w:val="41432958"/>
    <w:rsid w:val="41625776"/>
    <w:rsid w:val="416879D1"/>
    <w:rsid w:val="419C0D67"/>
    <w:rsid w:val="41B45D97"/>
    <w:rsid w:val="41B81009"/>
    <w:rsid w:val="41B8730F"/>
    <w:rsid w:val="41BF5DDA"/>
    <w:rsid w:val="41F06AA9"/>
    <w:rsid w:val="41F235E8"/>
    <w:rsid w:val="420A301F"/>
    <w:rsid w:val="422A7D88"/>
    <w:rsid w:val="424857F7"/>
    <w:rsid w:val="42A95FC7"/>
    <w:rsid w:val="42AF1D81"/>
    <w:rsid w:val="43290899"/>
    <w:rsid w:val="434A3256"/>
    <w:rsid w:val="43615785"/>
    <w:rsid w:val="438F1AD4"/>
    <w:rsid w:val="442045A2"/>
    <w:rsid w:val="44680760"/>
    <w:rsid w:val="44721E6E"/>
    <w:rsid w:val="447514E8"/>
    <w:rsid w:val="44827761"/>
    <w:rsid w:val="4489178C"/>
    <w:rsid w:val="44962078"/>
    <w:rsid w:val="44E73C4D"/>
    <w:rsid w:val="450E5B4A"/>
    <w:rsid w:val="45266E38"/>
    <w:rsid w:val="4556580E"/>
    <w:rsid w:val="45570A27"/>
    <w:rsid w:val="45932632"/>
    <w:rsid w:val="459D6676"/>
    <w:rsid w:val="45B02448"/>
    <w:rsid w:val="45F05625"/>
    <w:rsid w:val="462736C9"/>
    <w:rsid w:val="464C6C5A"/>
    <w:rsid w:val="464D5103"/>
    <w:rsid w:val="46641814"/>
    <w:rsid w:val="469B0FAE"/>
    <w:rsid w:val="46B50E20"/>
    <w:rsid w:val="46CC1F42"/>
    <w:rsid w:val="46D042CD"/>
    <w:rsid w:val="46D337D7"/>
    <w:rsid w:val="46D422A2"/>
    <w:rsid w:val="46DD599B"/>
    <w:rsid w:val="46E01A96"/>
    <w:rsid w:val="46F431BC"/>
    <w:rsid w:val="472A5F3F"/>
    <w:rsid w:val="472B020E"/>
    <w:rsid w:val="47641563"/>
    <w:rsid w:val="477F442B"/>
    <w:rsid w:val="47841A42"/>
    <w:rsid w:val="47855EE6"/>
    <w:rsid w:val="47887784"/>
    <w:rsid w:val="47BA4DA1"/>
    <w:rsid w:val="47BC567F"/>
    <w:rsid w:val="47EB236A"/>
    <w:rsid w:val="47EF7803"/>
    <w:rsid w:val="482F1AC9"/>
    <w:rsid w:val="48572CD6"/>
    <w:rsid w:val="48836210"/>
    <w:rsid w:val="48B60321"/>
    <w:rsid w:val="48BA4575"/>
    <w:rsid w:val="48C44CA4"/>
    <w:rsid w:val="48EB286A"/>
    <w:rsid w:val="491C4914"/>
    <w:rsid w:val="493D0EF0"/>
    <w:rsid w:val="49600AD6"/>
    <w:rsid w:val="496B2440"/>
    <w:rsid w:val="49754BD6"/>
    <w:rsid w:val="49B318C5"/>
    <w:rsid w:val="49D61562"/>
    <w:rsid w:val="49E05655"/>
    <w:rsid w:val="49F37065"/>
    <w:rsid w:val="4A1470AD"/>
    <w:rsid w:val="4A3D7041"/>
    <w:rsid w:val="4A4D25BF"/>
    <w:rsid w:val="4A7B4A3A"/>
    <w:rsid w:val="4A87148D"/>
    <w:rsid w:val="4A8F26EE"/>
    <w:rsid w:val="4ACE0C3C"/>
    <w:rsid w:val="4AE858D8"/>
    <w:rsid w:val="4B2B2900"/>
    <w:rsid w:val="4B404C52"/>
    <w:rsid w:val="4B474441"/>
    <w:rsid w:val="4B757304"/>
    <w:rsid w:val="4B8169B9"/>
    <w:rsid w:val="4BAB29C4"/>
    <w:rsid w:val="4BC47C66"/>
    <w:rsid w:val="4BC535EC"/>
    <w:rsid w:val="4BF6210B"/>
    <w:rsid w:val="4C1B2C4B"/>
    <w:rsid w:val="4C1C493F"/>
    <w:rsid w:val="4C227A9B"/>
    <w:rsid w:val="4C717595"/>
    <w:rsid w:val="4C742B81"/>
    <w:rsid w:val="4C7D78BC"/>
    <w:rsid w:val="4CA15422"/>
    <w:rsid w:val="4CA21B99"/>
    <w:rsid w:val="4CA95EFF"/>
    <w:rsid w:val="4CAC5CC3"/>
    <w:rsid w:val="4CCD7017"/>
    <w:rsid w:val="4D46691F"/>
    <w:rsid w:val="4DB30240"/>
    <w:rsid w:val="4DC77A77"/>
    <w:rsid w:val="4DE27AF4"/>
    <w:rsid w:val="4DE478F9"/>
    <w:rsid w:val="4DF23BA9"/>
    <w:rsid w:val="4DFA3F65"/>
    <w:rsid w:val="4E037B64"/>
    <w:rsid w:val="4E1C6034"/>
    <w:rsid w:val="4E4540C4"/>
    <w:rsid w:val="4E9C5E27"/>
    <w:rsid w:val="4EA92DA2"/>
    <w:rsid w:val="4EAD640F"/>
    <w:rsid w:val="4ECD1F20"/>
    <w:rsid w:val="4EDF7277"/>
    <w:rsid w:val="4EE71234"/>
    <w:rsid w:val="4EEA4880"/>
    <w:rsid w:val="4F0143CF"/>
    <w:rsid w:val="4F0F0073"/>
    <w:rsid w:val="4F1249CE"/>
    <w:rsid w:val="4F5774DC"/>
    <w:rsid w:val="4F5F0DCA"/>
    <w:rsid w:val="4F6E0572"/>
    <w:rsid w:val="4F8E4414"/>
    <w:rsid w:val="4F9262BB"/>
    <w:rsid w:val="4FBF7ABB"/>
    <w:rsid w:val="4FC105A9"/>
    <w:rsid w:val="4FCD7475"/>
    <w:rsid w:val="4FDE77A3"/>
    <w:rsid w:val="4FE13ED5"/>
    <w:rsid w:val="5012408F"/>
    <w:rsid w:val="50291D56"/>
    <w:rsid w:val="503E2125"/>
    <w:rsid w:val="50486920"/>
    <w:rsid w:val="50694E26"/>
    <w:rsid w:val="50837920"/>
    <w:rsid w:val="50AC3A48"/>
    <w:rsid w:val="50AD025B"/>
    <w:rsid w:val="50B21740"/>
    <w:rsid w:val="50DA5903"/>
    <w:rsid w:val="50EA4F33"/>
    <w:rsid w:val="50EC3AC0"/>
    <w:rsid w:val="50F639B0"/>
    <w:rsid w:val="51013CBA"/>
    <w:rsid w:val="51176CFE"/>
    <w:rsid w:val="51257DF2"/>
    <w:rsid w:val="514205CA"/>
    <w:rsid w:val="514A5940"/>
    <w:rsid w:val="516E79EA"/>
    <w:rsid w:val="51791EEB"/>
    <w:rsid w:val="51874608"/>
    <w:rsid w:val="51A62CB4"/>
    <w:rsid w:val="51D27F79"/>
    <w:rsid w:val="51DF61F2"/>
    <w:rsid w:val="51EC29AA"/>
    <w:rsid w:val="522651AE"/>
    <w:rsid w:val="522B1280"/>
    <w:rsid w:val="522C710D"/>
    <w:rsid w:val="526000DB"/>
    <w:rsid w:val="52A64F62"/>
    <w:rsid w:val="52BF535C"/>
    <w:rsid w:val="52C50BE9"/>
    <w:rsid w:val="53220A8C"/>
    <w:rsid w:val="535C4B41"/>
    <w:rsid w:val="536D0343"/>
    <w:rsid w:val="53762E6A"/>
    <w:rsid w:val="5385101B"/>
    <w:rsid w:val="53B6492A"/>
    <w:rsid w:val="53BC2C8F"/>
    <w:rsid w:val="53C929DC"/>
    <w:rsid w:val="53EE720A"/>
    <w:rsid w:val="53F266B1"/>
    <w:rsid w:val="54624EB9"/>
    <w:rsid w:val="546D5A43"/>
    <w:rsid w:val="548D5F33"/>
    <w:rsid w:val="54A36432"/>
    <w:rsid w:val="54C21174"/>
    <w:rsid w:val="54E63D3C"/>
    <w:rsid w:val="54F142BD"/>
    <w:rsid w:val="54FD6DDC"/>
    <w:rsid w:val="54FD7F7A"/>
    <w:rsid w:val="55760388"/>
    <w:rsid w:val="559D089E"/>
    <w:rsid w:val="55B23D90"/>
    <w:rsid w:val="55B31E70"/>
    <w:rsid w:val="55C741E3"/>
    <w:rsid w:val="55EB6C16"/>
    <w:rsid w:val="56226FF5"/>
    <w:rsid w:val="56440D1A"/>
    <w:rsid w:val="564C244B"/>
    <w:rsid w:val="565371AF"/>
    <w:rsid w:val="56574EF1"/>
    <w:rsid w:val="56582A17"/>
    <w:rsid w:val="565D5C10"/>
    <w:rsid w:val="56747BA1"/>
    <w:rsid w:val="568B64F5"/>
    <w:rsid w:val="56BC1DA6"/>
    <w:rsid w:val="56D32F17"/>
    <w:rsid w:val="56F02C50"/>
    <w:rsid w:val="56F96396"/>
    <w:rsid w:val="572172AD"/>
    <w:rsid w:val="57670751"/>
    <w:rsid w:val="576D42A0"/>
    <w:rsid w:val="57AF19D1"/>
    <w:rsid w:val="57AF2B0B"/>
    <w:rsid w:val="57AF4D97"/>
    <w:rsid w:val="57D7526E"/>
    <w:rsid w:val="580E7831"/>
    <w:rsid w:val="5895387B"/>
    <w:rsid w:val="58976783"/>
    <w:rsid w:val="58B70212"/>
    <w:rsid w:val="58BA3515"/>
    <w:rsid w:val="58C31833"/>
    <w:rsid w:val="58C61EBA"/>
    <w:rsid w:val="58D00F8B"/>
    <w:rsid w:val="58D42A10"/>
    <w:rsid w:val="58F93350"/>
    <w:rsid w:val="5903310E"/>
    <w:rsid w:val="59A24506"/>
    <w:rsid w:val="59A71CEC"/>
    <w:rsid w:val="59B435AB"/>
    <w:rsid w:val="59C6594A"/>
    <w:rsid w:val="59CE54CA"/>
    <w:rsid w:val="59E8486C"/>
    <w:rsid w:val="59F97DC2"/>
    <w:rsid w:val="5A3115B5"/>
    <w:rsid w:val="5A5359CF"/>
    <w:rsid w:val="5A581238"/>
    <w:rsid w:val="5A7A3EAC"/>
    <w:rsid w:val="5A9234A3"/>
    <w:rsid w:val="5A93726B"/>
    <w:rsid w:val="5A9776E6"/>
    <w:rsid w:val="5B032434"/>
    <w:rsid w:val="5B1C7676"/>
    <w:rsid w:val="5B3C6463"/>
    <w:rsid w:val="5B413A7A"/>
    <w:rsid w:val="5B4A1A7A"/>
    <w:rsid w:val="5B5C0FA9"/>
    <w:rsid w:val="5B6B6D49"/>
    <w:rsid w:val="5B7A7C08"/>
    <w:rsid w:val="5B7C71A8"/>
    <w:rsid w:val="5B976EE8"/>
    <w:rsid w:val="5BC3635B"/>
    <w:rsid w:val="5BCD4E1B"/>
    <w:rsid w:val="5BDB6C3E"/>
    <w:rsid w:val="5BE2700B"/>
    <w:rsid w:val="5BF016EC"/>
    <w:rsid w:val="5C07560D"/>
    <w:rsid w:val="5C17130E"/>
    <w:rsid w:val="5C386E13"/>
    <w:rsid w:val="5C6A4366"/>
    <w:rsid w:val="5C71703C"/>
    <w:rsid w:val="5C7E1F0B"/>
    <w:rsid w:val="5C7F2172"/>
    <w:rsid w:val="5C89392A"/>
    <w:rsid w:val="5C910A31"/>
    <w:rsid w:val="5CC42BB4"/>
    <w:rsid w:val="5CEB32F5"/>
    <w:rsid w:val="5CF50FC0"/>
    <w:rsid w:val="5D30539F"/>
    <w:rsid w:val="5D706995"/>
    <w:rsid w:val="5D8365CC"/>
    <w:rsid w:val="5DCC4B33"/>
    <w:rsid w:val="5DD364F5"/>
    <w:rsid w:val="5E127E29"/>
    <w:rsid w:val="5E1A599B"/>
    <w:rsid w:val="5E1E00A2"/>
    <w:rsid w:val="5E27164D"/>
    <w:rsid w:val="5E306E17"/>
    <w:rsid w:val="5E3616DE"/>
    <w:rsid w:val="5E5166CA"/>
    <w:rsid w:val="5E745F14"/>
    <w:rsid w:val="5E7D2FED"/>
    <w:rsid w:val="5E98499F"/>
    <w:rsid w:val="5E9C374B"/>
    <w:rsid w:val="5EC97B75"/>
    <w:rsid w:val="5EE52652"/>
    <w:rsid w:val="5EFE1B83"/>
    <w:rsid w:val="5F226FE9"/>
    <w:rsid w:val="5F3F3F76"/>
    <w:rsid w:val="5F7F2DC3"/>
    <w:rsid w:val="5FA8024F"/>
    <w:rsid w:val="5FEB6932"/>
    <w:rsid w:val="5FF26CEC"/>
    <w:rsid w:val="60014881"/>
    <w:rsid w:val="603535A1"/>
    <w:rsid w:val="60E530F9"/>
    <w:rsid w:val="61112140"/>
    <w:rsid w:val="612561BE"/>
    <w:rsid w:val="61311BA8"/>
    <w:rsid w:val="613C660B"/>
    <w:rsid w:val="61555BFA"/>
    <w:rsid w:val="618446C0"/>
    <w:rsid w:val="61A44D62"/>
    <w:rsid w:val="61AE798F"/>
    <w:rsid w:val="61B054B5"/>
    <w:rsid w:val="61C4588C"/>
    <w:rsid w:val="61F41846"/>
    <w:rsid w:val="61F46E71"/>
    <w:rsid w:val="624755B6"/>
    <w:rsid w:val="62600C89"/>
    <w:rsid w:val="62643C1B"/>
    <w:rsid w:val="62944DD7"/>
    <w:rsid w:val="62AA4279"/>
    <w:rsid w:val="62FC2355"/>
    <w:rsid w:val="633D721D"/>
    <w:rsid w:val="63B95028"/>
    <w:rsid w:val="63BC1A40"/>
    <w:rsid w:val="63BD3EBA"/>
    <w:rsid w:val="64177A6E"/>
    <w:rsid w:val="642171BD"/>
    <w:rsid w:val="642C11DE"/>
    <w:rsid w:val="643B276C"/>
    <w:rsid w:val="6497295D"/>
    <w:rsid w:val="649B3DE2"/>
    <w:rsid w:val="64FD5929"/>
    <w:rsid w:val="65053261"/>
    <w:rsid w:val="655960A7"/>
    <w:rsid w:val="655D5954"/>
    <w:rsid w:val="65BD63F3"/>
    <w:rsid w:val="65D55BB1"/>
    <w:rsid w:val="66160B21"/>
    <w:rsid w:val="662750F9"/>
    <w:rsid w:val="662773B0"/>
    <w:rsid w:val="664F7AE6"/>
    <w:rsid w:val="665D4D1E"/>
    <w:rsid w:val="666D7E19"/>
    <w:rsid w:val="668E1311"/>
    <w:rsid w:val="669F3BF2"/>
    <w:rsid w:val="66B912B0"/>
    <w:rsid w:val="66CD6B09"/>
    <w:rsid w:val="66E62B15"/>
    <w:rsid w:val="66EF4456"/>
    <w:rsid w:val="67034BEB"/>
    <w:rsid w:val="67170922"/>
    <w:rsid w:val="67282DFB"/>
    <w:rsid w:val="673B1704"/>
    <w:rsid w:val="677156E7"/>
    <w:rsid w:val="67BD1D4E"/>
    <w:rsid w:val="67EE0BF1"/>
    <w:rsid w:val="68104F00"/>
    <w:rsid w:val="683066A1"/>
    <w:rsid w:val="68790CF7"/>
    <w:rsid w:val="6890028C"/>
    <w:rsid w:val="68954EFF"/>
    <w:rsid w:val="68AB7066"/>
    <w:rsid w:val="68D63571"/>
    <w:rsid w:val="68D7303D"/>
    <w:rsid w:val="68DC1286"/>
    <w:rsid w:val="68FA7FF6"/>
    <w:rsid w:val="69006772"/>
    <w:rsid w:val="695B664F"/>
    <w:rsid w:val="69823BDB"/>
    <w:rsid w:val="698B3309"/>
    <w:rsid w:val="69AA4EE0"/>
    <w:rsid w:val="69AC405D"/>
    <w:rsid w:val="69B61AD7"/>
    <w:rsid w:val="69C10D08"/>
    <w:rsid w:val="69DC4191"/>
    <w:rsid w:val="6A006C03"/>
    <w:rsid w:val="6A316C25"/>
    <w:rsid w:val="6A5437CA"/>
    <w:rsid w:val="6A575068"/>
    <w:rsid w:val="6A5E76C5"/>
    <w:rsid w:val="6A6F4DA2"/>
    <w:rsid w:val="6A7E1939"/>
    <w:rsid w:val="6A8519B6"/>
    <w:rsid w:val="6ACF6BFE"/>
    <w:rsid w:val="6ADA17F5"/>
    <w:rsid w:val="6AE06149"/>
    <w:rsid w:val="6AE61F48"/>
    <w:rsid w:val="6AF44665"/>
    <w:rsid w:val="6B016DA4"/>
    <w:rsid w:val="6B453107"/>
    <w:rsid w:val="6B4F3718"/>
    <w:rsid w:val="6B517D09"/>
    <w:rsid w:val="6BC90E06"/>
    <w:rsid w:val="6BE903ED"/>
    <w:rsid w:val="6C323702"/>
    <w:rsid w:val="6C655F8D"/>
    <w:rsid w:val="6C6E389D"/>
    <w:rsid w:val="6C8A0C24"/>
    <w:rsid w:val="6C8F5E38"/>
    <w:rsid w:val="6CAC6598"/>
    <w:rsid w:val="6CDD463E"/>
    <w:rsid w:val="6CE92FCF"/>
    <w:rsid w:val="6CF461D5"/>
    <w:rsid w:val="6D772419"/>
    <w:rsid w:val="6D865144"/>
    <w:rsid w:val="6DD2612E"/>
    <w:rsid w:val="6DDB5E75"/>
    <w:rsid w:val="6DF03F6B"/>
    <w:rsid w:val="6DF143BA"/>
    <w:rsid w:val="6E26635A"/>
    <w:rsid w:val="6E354CD7"/>
    <w:rsid w:val="6E380D0C"/>
    <w:rsid w:val="6E3E0F9E"/>
    <w:rsid w:val="6E3F02ED"/>
    <w:rsid w:val="6E5D4C17"/>
    <w:rsid w:val="6EB72579"/>
    <w:rsid w:val="6EB76354"/>
    <w:rsid w:val="6EDA0016"/>
    <w:rsid w:val="6EDD3662"/>
    <w:rsid w:val="6F1352D6"/>
    <w:rsid w:val="6F3215DB"/>
    <w:rsid w:val="6F8A1A3C"/>
    <w:rsid w:val="6F8F2BAE"/>
    <w:rsid w:val="6F967276"/>
    <w:rsid w:val="6FF330B2"/>
    <w:rsid w:val="701D7844"/>
    <w:rsid w:val="704D4675"/>
    <w:rsid w:val="704F233D"/>
    <w:rsid w:val="707128CC"/>
    <w:rsid w:val="708E2E1C"/>
    <w:rsid w:val="709D579F"/>
    <w:rsid w:val="70A15D47"/>
    <w:rsid w:val="70A1703D"/>
    <w:rsid w:val="70AD2F78"/>
    <w:rsid w:val="70CA0A82"/>
    <w:rsid w:val="70D3077D"/>
    <w:rsid w:val="70DA3DEC"/>
    <w:rsid w:val="7104581E"/>
    <w:rsid w:val="71202DBA"/>
    <w:rsid w:val="7121430A"/>
    <w:rsid w:val="716B400E"/>
    <w:rsid w:val="71A14D48"/>
    <w:rsid w:val="71B71FD5"/>
    <w:rsid w:val="71C54519"/>
    <w:rsid w:val="71D21E68"/>
    <w:rsid w:val="71F64E2E"/>
    <w:rsid w:val="72071122"/>
    <w:rsid w:val="720A46D2"/>
    <w:rsid w:val="724B2D4D"/>
    <w:rsid w:val="724E6446"/>
    <w:rsid w:val="725B321B"/>
    <w:rsid w:val="7261086B"/>
    <w:rsid w:val="726271FA"/>
    <w:rsid w:val="72893D0C"/>
    <w:rsid w:val="728A2A05"/>
    <w:rsid w:val="728C444A"/>
    <w:rsid w:val="72F9061E"/>
    <w:rsid w:val="730B4C41"/>
    <w:rsid w:val="733C11D9"/>
    <w:rsid w:val="736237DA"/>
    <w:rsid w:val="73722184"/>
    <w:rsid w:val="73C25BA4"/>
    <w:rsid w:val="73C80D84"/>
    <w:rsid w:val="73F35BC7"/>
    <w:rsid w:val="74375DA0"/>
    <w:rsid w:val="74406B6D"/>
    <w:rsid w:val="744877CF"/>
    <w:rsid w:val="74577B2E"/>
    <w:rsid w:val="74730CF0"/>
    <w:rsid w:val="74831C9D"/>
    <w:rsid w:val="7483523C"/>
    <w:rsid w:val="74936FEA"/>
    <w:rsid w:val="749C465C"/>
    <w:rsid w:val="74C07CAE"/>
    <w:rsid w:val="74F1401D"/>
    <w:rsid w:val="750A3856"/>
    <w:rsid w:val="75156306"/>
    <w:rsid w:val="751D031B"/>
    <w:rsid w:val="753C7D85"/>
    <w:rsid w:val="756E5131"/>
    <w:rsid w:val="759213EA"/>
    <w:rsid w:val="75A66D7D"/>
    <w:rsid w:val="75D501C9"/>
    <w:rsid w:val="75DB70DC"/>
    <w:rsid w:val="75F13615"/>
    <w:rsid w:val="761273B2"/>
    <w:rsid w:val="761958C7"/>
    <w:rsid w:val="762072BD"/>
    <w:rsid w:val="764F3097"/>
    <w:rsid w:val="767174B1"/>
    <w:rsid w:val="768A3AD2"/>
    <w:rsid w:val="769578DA"/>
    <w:rsid w:val="769A6A08"/>
    <w:rsid w:val="76A111E7"/>
    <w:rsid w:val="76C70E7F"/>
    <w:rsid w:val="76EB3411"/>
    <w:rsid w:val="76F96058"/>
    <w:rsid w:val="771D3195"/>
    <w:rsid w:val="771D4568"/>
    <w:rsid w:val="77291B3A"/>
    <w:rsid w:val="77495A25"/>
    <w:rsid w:val="777F2584"/>
    <w:rsid w:val="77EB3E95"/>
    <w:rsid w:val="77FC7352"/>
    <w:rsid w:val="781E71C5"/>
    <w:rsid w:val="785506C7"/>
    <w:rsid w:val="785D6A0E"/>
    <w:rsid w:val="78650950"/>
    <w:rsid w:val="789A5517"/>
    <w:rsid w:val="78A21BA4"/>
    <w:rsid w:val="79093910"/>
    <w:rsid w:val="792D7A1C"/>
    <w:rsid w:val="79404F19"/>
    <w:rsid w:val="795A005C"/>
    <w:rsid w:val="798219D5"/>
    <w:rsid w:val="79863526"/>
    <w:rsid w:val="79973E33"/>
    <w:rsid w:val="799C7093"/>
    <w:rsid w:val="79BC4EE7"/>
    <w:rsid w:val="79E1188C"/>
    <w:rsid w:val="79EE7767"/>
    <w:rsid w:val="7A1B7ACF"/>
    <w:rsid w:val="7A2B3416"/>
    <w:rsid w:val="7A672624"/>
    <w:rsid w:val="7A7725C1"/>
    <w:rsid w:val="7A9F110E"/>
    <w:rsid w:val="7ABB0DE2"/>
    <w:rsid w:val="7AC06311"/>
    <w:rsid w:val="7ACE150F"/>
    <w:rsid w:val="7B25086A"/>
    <w:rsid w:val="7B3E48AE"/>
    <w:rsid w:val="7B5F29FC"/>
    <w:rsid w:val="7B7F0B72"/>
    <w:rsid w:val="7B996ED4"/>
    <w:rsid w:val="7B9A3006"/>
    <w:rsid w:val="7BA779CD"/>
    <w:rsid w:val="7BB84A57"/>
    <w:rsid w:val="7C0043D4"/>
    <w:rsid w:val="7C0E06C1"/>
    <w:rsid w:val="7C25052B"/>
    <w:rsid w:val="7C2522CA"/>
    <w:rsid w:val="7C5E2BFE"/>
    <w:rsid w:val="7C606F46"/>
    <w:rsid w:val="7C635AEE"/>
    <w:rsid w:val="7C705B26"/>
    <w:rsid w:val="7C9035A6"/>
    <w:rsid w:val="7C912C3C"/>
    <w:rsid w:val="7C974476"/>
    <w:rsid w:val="7C982B53"/>
    <w:rsid w:val="7CA33306"/>
    <w:rsid w:val="7CAC38A6"/>
    <w:rsid w:val="7CBB76D8"/>
    <w:rsid w:val="7CFC6AAB"/>
    <w:rsid w:val="7D0F532E"/>
    <w:rsid w:val="7D1E37C3"/>
    <w:rsid w:val="7D744CAA"/>
    <w:rsid w:val="7D7D17E3"/>
    <w:rsid w:val="7DAD38C6"/>
    <w:rsid w:val="7DF34C50"/>
    <w:rsid w:val="7DF925FB"/>
    <w:rsid w:val="7E192908"/>
    <w:rsid w:val="7E2917E3"/>
    <w:rsid w:val="7E385C55"/>
    <w:rsid w:val="7E7062A0"/>
    <w:rsid w:val="7E823FF9"/>
    <w:rsid w:val="7E862BD4"/>
    <w:rsid w:val="7E93399A"/>
    <w:rsid w:val="7EA85A3A"/>
    <w:rsid w:val="7EC5613F"/>
    <w:rsid w:val="7ECA167F"/>
    <w:rsid w:val="7EE767C9"/>
    <w:rsid w:val="7EF42696"/>
    <w:rsid w:val="7EF5451B"/>
    <w:rsid w:val="7F0828CC"/>
    <w:rsid w:val="7F201A75"/>
    <w:rsid w:val="7F2C5381"/>
    <w:rsid w:val="7F2E23E3"/>
    <w:rsid w:val="7F482E24"/>
    <w:rsid w:val="7F5369A6"/>
    <w:rsid w:val="7F587460"/>
    <w:rsid w:val="7F7973D7"/>
    <w:rsid w:val="7F9514CD"/>
    <w:rsid w:val="7FAC0F67"/>
    <w:rsid w:val="7FF21DC8"/>
    <w:rsid w:val="7FF479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tabs>
        <w:tab w:val="left" w:pos="1275"/>
      </w:tabs>
      <w:spacing w:line="216" w:lineRule="auto"/>
      <w:ind w:left="1275" w:hanging="720"/>
      <w:outlineLvl w:val="2"/>
    </w:pPr>
    <w:rPr>
      <w:rFonts w:ascii="宋体"/>
      <w:b/>
      <w:sz w:val="28"/>
    </w:rPr>
  </w:style>
  <w:style w:type="paragraph" w:styleId="5">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9"/>
    <w:pPr>
      <w:keepNext/>
      <w:keepLines/>
      <w:tabs>
        <w:tab w:val="left" w:pos="1008"/>
      </w:tabs>
      <w:spacing w:before="280" w:after="290" w:line="376" w:lineRule="auto"/>
      <w:ind w:left="1008" w:hanging="1008"/>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List Number"/>
    <w:basedOn w:val="1"/>
    <w:next w:val="8"/>
    <w:qFormat/>
    <w:uiPriority w:val="0"/>
    <w:pPr>
      <w:numPr>
        <w:ilvl w:val="0"/>
        <w:numId w:val="2"/>
      </w:numPr>
    </w:pPr>
  </w:style>
  <w:style w:type="paragraph" w:styleId="8">
    <w:name w:val="Balloon Text"/>
    <w:basedOn w:val="1"/>
    <w:next w:val="9"/>
    <w:link w:val="53"/>
    <w:qFormat/>
    <w:uiPriority w:val="0"/>
    <w:rPr>
      <w:sz w:val="18"/>
      <w:szCs w:val="18"/>
    </w:rPr>
  </w:style>
  <w:style w:type="paragraph" w:styleId="9">
    <w:name w:val="toc 8"/>
    <w:basedOn w:val="1"/>
    <w:next w:val="1"/>
    <w:semiHidden/>
    <w:qFormat/>
    <w:uiPriority w:val="0"/>
    <w:pPr>
      <w:spacing w:afterLines="50"/>
      <w:ind w:left="1470"/>
      <w:jc w:val="left"/>
    </w:pPr>
    <w:rPr>
      <w:snapToGrid w:val="0"/>
      <w:kern w:val="0"/>
      <w:sz w:val="18"/>
      <w:szCs w:val="18"/>
    </w:rPr>
  </w:style>
  <w:style w:type="paragraph" w:styleId="10">
    <w:name w:val="Normal Indent"/>
    <w:basedOn w:val="1"/>
    <w:next w:val="11"/>
    <w:link w:val="79"/>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1">
    <w:name w:val="Body Text Indent"/>
    <w:basedOn w:val="1"/>
    <w:next w:val="10"/>
    <w:qFormat/>
    <w:uiPriority w:val="0"/>
    <w:pPr>
      <w:spacing w:line="480" w:lineRule="exact"/>
      <w:ind w:firstLine="480" w:firstLineChars="200"/>
    </w:pPr>
    <w:rPr>
      <w:rFonts w:ascii="宋体" w:hAnsi="宋体"/>
      <w:sz w:val="24"/>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annotation text"/>
    <w:basedOn w:val="1"/>
    <w:link w:val="77"/>
    <w:qFormat/>
    <w:uiPriority w:val="99"/>
    <w:pPr>
      <w:jc w:val="left"/>
    </w:pPr>
  </w:style>
  <w:style w:type="paragraph" w:styleId="14">
    <w:name w:val="Body Text"/>
    <w:basedOn w:val="1"/>
    <w:next w:val="1"/>
    <w:qFormat/>
    <w:uiPriority w:val="99"/>
    <w:pPr>
      <w:autoSpaceDE w:val="0"/>
      <w:autoSpaceDN w:val="0"/>
      <w:adjustRightInd w:val="0"/>
      <w:spacing w:line="360" w:lineRule="auto"/>
    </w:pPr>
    <w:rPr>
      <w:rFonts w:ascii="宋体" w:hAnsi="Arial" w:cs="Arial"/>
      <w:snapToGrid w:val="0"/>
      <w:sz w:val="24"/>
      <w:szCs w:val="21"/>
      <w:lang w:val="zh-CN"/>
    </w:rPr>
  </w:style>
  <w:style w:type="paragraph" w:styleId="15">
    <w:name w:val="Plain Text"/>
    <w:basedOn w:val="1"/>
    <w:qFormat/>
    <w:uiPriority w:val="0"/>
    <w:rPr>
      <w:rFonts w:ascii="宋体" w:hAnsi="Courier New"/>
      <w:szCs w:val="22"/>
    </w:rPr>
  </w:style>
  <w:style w:type="paragraph" w:styleId="16">
    <w:name w:val="Date"/>
    <w:basedOn w:val="1"/>
    <w:next w:val="1"/>
    <w:qFormat/>
    <w:uiPriority w:val="0"/>
    <w:pPr>
      <w:ind w:left="2500" w:leftChars="2500"/>
    </w:pPr>
    <w:rPr>
      <w:rFonts w:eastAsia="楷体_GB2312"/>
      <w:sz w:val="32"/>
      <w:szCs w:val="20"/>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link w:val="8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6"/>
    <w:basedOn w:val="1"/>
    <w:next w:val="1"/>
    <w:qFormat/>
    <w:uiPriority w:val="0"/>
    <w:pPr>
      <w:ind w:left="2100" w:leftChars="1000"/>
    </w:pPr>
  </w:style>
  <w:style w:type="paragraph" w:styleId="20">
    <w:name w:val="Normal (Web)"/>
    <w:basedOn w:val="1"/>
    <w:qFormat/>
    <w:uiPriority w:val="0"/>
    <w:pPr>
      <w:spacing w:beforeAutospacing="1" w:afterAutospacing="1"/>
      <w:jc w:val="left"/>
    </w:pPr>
    <w:rPr>
      <w:rFonts w:cs="Times New Roman"/>
      <w:kern w:val="0"/>
      <w:sz w:val="24"/>
    </w:rPr>
  </w:style>
  <w:style w:type="paragraph" w:styleId="21">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2">
    <w:name w:val="annotation subject"/>
    <w:basedOn w:val="13"/>
    <w:next w:val="13"/>
    <w:link w:val="78"/>
    <w:qFormat/>
    <w:uiPriority w:val="0"/>
    <w:rPr>
      <w:b/>
      <w:bCs/>
    </w:rPr>
  </w:style>
  <w:style w:type="paragraph" w:styleId="23">
    <w:name w:val="Body Text First Indent"/>
    <w:basedOn w:val="14"/>
    <w:next w:val="19"/>
    <w:qFormat/>
    <w:uiPriority w:val="0"/>
    <w:pPr>
      <w:ind w:firstLine="420"/>
    </w:pPr>
    <w:rPr>
      <w:rFonts w:hAnsi="Times New Roman" w:cs="Times New Roman"/>
      <w:snapToGrid/>
      <w:szCs w:val="20"/>
    </w:rPr>
  </w:style>
  <w:style w:type="paragraph" w:styleId="24">
    <w:name w:val="Body Text First Indent 2"/>
    <w:basedOn w:val="11"/>
    <w:qFormat/>
    <w:uiPriority w:val="0"/>
    <w:pPr>
      <w:spacing w:line="240" w:lineRule="auto"/>
      <w:ind w:left="420" w:leftChars="200" w:firstLine="210"/>
    </w:pPr>
    <w:rPr>
      <w:sz w:val="21"/>
    </w:rPr>
  </w:style>
  <w:style w:type="table" w:styleId="26">
    <w:name w:val="Table Grid"/>
    <w:basedOn w:val="25"/>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FollowedHyperlink"/>
    <w:basedOn w:val="27"/>
    <w:qFormat/>
    <w:uiPriority w:val="0"/>
    <w:rPr>
      <w:color w:val="197AFF"/>
      <w:u w:val="none"/>
    </w:rPr>
  </w:style>
  <w:style w:type="character" w:styleId="31">
    <w:name w:val="HTML Definition"/>
    <w:basedOn w:val="27"/>
    <w:qFormat/>
    <w:uiPriority w:val="0"/>
    <w:rPr>
      <w:i/>
      <w:iCs/>
    </w:rPr>
  </w:style>
  <w:style w:type="character" w:styleId="32">
    <w:name w:val="Hyperlink"/>
    <w:basedOn w:val="27"/>
    <w:qFormat/>
    <w:uiPriority w:val="0"/>
    <w:rPr>
      <w:color w:val="0000FF"/>
      <w:u w:val="single"/>
    </w:rPr>
  </w:style>
  <w:style w:type="character" w:styleId="33">
    <w:name w:val="HTML Code"/>
    <w:basedOn w:val="27"/>
    <w:qFormat/>
    <w:uiPriority w:val="0"/>
    <w:rPr>
      <w:rFonts w:ascii="Segoe UI" w:hAnsi="Segoe UI" w:eastAsia="Segoe UI" w:cs="Segoe UI"/>
      <w:sz w:val="21"/>
      <w:szCs w:val="21"/>
    </w:rPr>
  </w:style>
  <w:style w:type="character" w:styleId="34">
    <w:name w:val="annotation reference"/>
    <w:basedOn w:val="27"/>
    <w:qFormat/>
    <w:uiPriority w:val="99"/>
    <w:rPr>
      <w:sz w:val="21"/>
      <w:szCs w:val="21"/>
    </w:rPr>
  </w:style>
  <w:style w:type="character" w:styleId="35">
    <w:name w:val="HTML Keyboard"/>
    <w:basedOn w:val="27"/>
    <w:qFormat/>
    <w:uiPriority w:val="0"/>
    <w:rPr>
      <w:rFonts w:hint="default" w:ascii="Segoe UI" w:hAnsi="Segoe UI" w:eastAsia="Segoe UI" w:cs="Segoe UI"/>
      <w:sz w:val="21"/>
      <w:szCs w:val="21"/>
    </w:rPr>
  </w:style>
  <w:style w:type="character" w:styleId="36">
    <w:name w:val="HTML Sample"/>
    <w:basedOn w:val="27"/>
    <w:qFormat/>
    <w:uiPriority w:val="0"/>
    <w:rPr>
      <w:rFonts w:hint="default" w:ascii="Segoe UI" w:hAnsi="Segoe UI" w:eastAsia="Segoe UI" w:cs="Segoe UI"/>
      <w:sz w:val="21"/>
      <w:szCs w:val="21"/>
    </w:rPr>
  </w:style>
  <w:style w:type="paragraph" w:customStyle="1" w:styleId="3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8">
    <w:name w:val="BodyText"/>
    <w:basedOn w:val="1"/>
    <w:qFormat/>
    <w:uiPriority w:val="0"/>
    <w:pPr>
      <w:ind w:left="218"/>
      <w:textAlignment w:val="baseline"/>
    </w:pPr>
    <w:rPr>
      <w:rFonts w:ascii="仿宋" w:hAnsi="仿宋" w:eastAsia="仿宋"/>
      <w:sz w:val="24"/>
    </w:rPr>
  </w:style>
  <w:style w:type="paragraph" w:styleId="39">
    <w:name w:val="List Paragraph"/>
    <w:basedOn w:val="1"/>
    <w:qFormat/>
    <w:uiPriority w:val="99"/>
    <w:pPr>
      <w:ind w:firstLine="420" w:firstLineChars="200"/>
    </w:pPr>
  </w:style>
  <w:style w:type="paragraph" w:customStyle="1" w:styleId="40">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正文2"/>
    <w:basedOn w:val="1"/>
    <w:qFormat/>
    <w:uiPriority w:val="0"/>
    <w:pPr>
      <w:spacing w:before="156" w:line="360" w:lineRule="auto"/>
      <w:ind w:firstLine="510" w:firstLineChars="200"/>
    </w:pPr>
    <w:rPr>
      <w:sz w:val="24"/>
      <w:szCs w:val="20"/>
    </w:rPr>
  </w:style>
  <w:style w:type="paragraph" w:customStyle="1" w:styleId="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3">
    <w:name w:val="正文缩进1"/>
    <w:basedOn w:val="1"/>
    <w:next w:val="11"/>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4">
    <w:name w:val="索引 11"/>
    <w:basedOn w:val="1"/>
    <w:next w:val="1"/>
    <w:qFormat/>
    <w:uiPriority w:val="0"/>
    <w:pPr>
      <w:spacing w:line="360" w:lineRule="auto"/>
    </w:pPr>
    <w:rPr>
      <w:rFonts w:ascii="仿宋_GB2312" w:eastAsia="仿宋_GB2312"/>
      <w:sz w:val="24"/>
      <w:szCs w:val="20"/>
    </w:rPr>
  </w:style>
  <w:style w:type="paragraph" w:customStyle="1" w:styleId="45">
    <w:name w:val="纯文本_0_0"/>
    <w:basedOn w:val="46"/>
    <w:qFormat/>
    <w:uiPriority w:val="0"/>
    <w:rPr>
      <w:rFonts w:ascii="宋体" w:hAnsi="Courier New"/>
      <w:szCs w:val="21"/>
    </w:rPr>
  </w:style>
  <w:style w:type="paragraph" w:customStyle="1" w:styleId="4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8">
    <w:name w:val="列出段落1"/>
    <w:basedOn w:val="1"/>
    <w:qFormat/>
    <w:uiPriority w:val="34"/>
    <w:pPr>
      <w:spacing w:line="360" w:lineRule="auto"/>
      <w:ind w:firstLine="420" w:firstLineChars="200"/>
    </w:pPr>
    <w:rPr>
      <w:rFonts w:ascii="Calibri" w:hAnsi="Calibri"/>
      <w:sz w:val="24"/>
      <w:szCs w:val="22"/>
    </w:rPr>
  </w:style>
  <w:style w:type="paragraph" w:customStyle="1" w:styleId="4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0">
    <w:name w:val="纯文本1"/>
    <w:basedOn w:val="1"/>
    <w:qFormat/>
    <w:uiPriority w:val="0"/>
    <w:rPr>
      <w:rFonts w:ascii="宋体" w:hAnsi="Courier New"/>
      <w:kern w:val="0"/>
      <w:sz w:val="20"/>
      <w:szCs w:val="20"/>
    </w:rPr>
  </w:style>
  <w:style w:type="paragraph" w:customStyle="1" w:styleId="51">
    <w:name w:val="_Style 3"/>
    <w:basedOn w:val="1"/>
    <w:qFormat/>
    <w:uiPriority w:val="0"/>
    <w:pPr>
      <w:ind w:firstLine="420" w:firstLineChars="200"/>
    </w:pPr>
    <w:rPr>
      <w:rFonts w:ascii="Calibri" w:hAnsi="Calibri" w:cs="宋体"/>
    </w:rPr>
  </w:style>
  <w:style w:type="paragraph" w:customStyle="1" w:styleId="52">
    <w:name w:val="正文 A"/>
    <w:basedOn w:val="1"/>
    <w:qFormat/>
    <w:uiPriority w:val="0"/>
    <w:rPr>
      <w:rFonts w:ascii="Arial Unicode MS" w:hAnsi="Arial Unicode MS" w:eastAsia="Arial Unicode MS" w:cs="Arial Unicode MS"/>
      <w:color w:val="000000"/>
      <w:u w:color="000000"/>
    </w:rPr>
  </w:style>
  <w:style w:type="character" w:customStyle="1" w:styleId="53">
    <w:name w:val="批注框文本 Char"/>
    <w:basedOn w:val="27"/>
    <w:link w:val="8"/>
    <w:qFormat/>
    <w:uiPriority w:val="0"/>
    <w:rPr>
      <w:rFonts w:asciiTheme="minorHAnsi" w:hAnsiTheme="minorHAnsi" w:eastAsiaTheme="minorEastAsia" w:cstheme="minorBidi"/>
      <w:kern w:val="2"/>
      <w:sz w:val="18"/>
      <w:szCs w:val="18"/>
    </w:rPr>
  </w:style>
  <w:style w:type="character" w:customStyle="1" w:styleId="54">
    <w:name w:val="font51"/>
    <w:basedOn w:val="27"/>
    <w:qFormat/>
    <w:uiPriority w:val="0"/>
    <w:rPr>
      <w:rFonts w:hint="eastAsia" w:ascii="宋体" w:hAnsi="宋体" w:eastAsia="宋体" w:cs="宋体"/>
      <w:color w:val="000000"/>
      <w:sz w:val="20"/>
      <w:szCs w:val="20"/>
      <w:u w:val="none"/>
    </w:rPr>
  </w:style>
  <w:style w:type="paragraph" w:customStyle="1" w:styleId="55">
    <w:name w:val="正文段"/>
    <w:basedOn w:val="1"/>
    <w:qFormat/>
    <w:uiPriority w:val="0"/>
    <w:pPr>
      <w:widowControl/>
      <w:snapToGrid w:val="0"/>
      <w:spacing w:afterLines="50"/>
      <w:ind w:firstLine="200" w:firstLineChars="200"/>
    </w:pPr>
    <w:rPr>
      <w:kern w:val="0"/>
      <w:sz w:val="24"/>
    </w:rPr>
  </w:style>
  <w:style w:type="character" w:customStyle="1" w:styleId="56">
    <w:name w:val="font11"/>
    <w:qFormat/>
    <w:uiPriority w:val="0"/>
    <w:rPr>
      <w:rFonts w:ascii="宋体" w:hAnsi="宋体" w:eastAsia="宋体"/>
      <w:color w:val="000000"/>
      <w:sz w:val="22"/>
      <w:u w:val="none"/>
    </w:rPr>
  </w:style>
  <w:style w:type="character" w:customStyle="1" w:styleId="57">
    <w:name w:val="font161"/>
    <w:basedOn w:val="27"/>
    <w:qFormat/>
    <w:uiPriority w:val="0"/>
    <w:rPr>
      <w:rFonts w:hint="eastAsia" w:ascii="等线" w:hAnsi="等线" w:eastAsia="等线" w:cs="等线"/>
      <w:color w:val="FF0000"/>
      <w:sz w:val="18"/>
      <w:szCs w:val="18"/>
      <w:u w:val="none"/>
    </w:rPr>
  </w:style>
  <w:style w:type="character" w:customStyle="1" w:styleId="58">
    <w:name w:val="font131"/>
    <w:basedOn w:val="27"/>
    <w:qFormat/>
    <w:uiPriority w:val="0"/>
    <w:rPr>
      <w:rFonts w:hint="eastAsia" w:ascii="等线" w:hAnsi="等线" w:eastAsia="等线" w:cs="等线"/>
      <w:b/>
      <w:color w:val="FF0000"/>
      <w:sz w:val="18"/>
      <w:szCs w:val="18"/>
      <w:u w:val="none"/>
    </w:rPr>
  </w:style>
  <w:style w:type="character" w:customStyle="1" w:styleId="59">
    <w:name w:val="font141"/>
    <w:basedOn w:val="27"/>
    <w:qFormat/>
    <w:uiPriority w:val="0"/>
    <w:rPr>
      <w:rFonts w:hint="eastAsia" w:ascii="等线" w:hAnsi="等线" w:eastAsia="等线" w:cs="等线"/>
      <w:color w:val="000000"/>
      <w:sz w:val="18"/>
      <w:szCs w:val="18"/>
      <w:u w:val="none"/>
    </w:rPr>
  </w:style>
  <w:style w:type="character" w:customStyle="1" w:styleId="60">
    <w:name w:val="font31"/>
    <w:basedOn w:val="27"/>
    <w:qFormat/>
    <w:uiPriority w:val="0"/>
    <w:rPr>
      <w:rFonts w:hint="eastAsia" w:ascii="等线" w:hAnsi="等线" w:eastAsia="等线" w:cs="等线"/>
      <w:color w:val="000000"/>
      <w:sz w:val="18"/>
      <w:szCs w:val="18"/>
      <w:u w:val="none"/>
    </w:rPr>
  </w:style>
  <w:style w:type="character" w:customStyle="1" w:styleId="61">
    <w:name w:val="font01"/>
    <w:basedOn w:val="27"/>
    <w:qFormat/>
    <w:uiPriority w:val="0"/>
    <w:rPr>
      <w:rFonts w:hint="eastAsia" w:ascii="等线" w:hAnsi="等线" w:eastAsia="等线" w:cs="等线"/>
      <w:b/>
      <w:color w:val="FF0000"/>
      <w:sz w:val="18"/>
      <w:szCs w:val="18"/>
      <w:u w:val="none"/>
    </w:rPr>
  </w:style>
  <w:style w:type="character" w:customStyle="1" w:styleId="62">
    <w:name w:val="font122"/>
    <w:basedOn w:val="27"/>
    <w:qFormat/>
    <w:uiPriority w:val="0"/>
    <w:rPr>
      <w:rFonts w:hint="eastAsia" w:ascii="等线" w:hAnsi="等线" w:eastAsia="等线" w:cs="等线"/>
      <w:color w:val="FF0000"/>
      <w:sz w:val="18"/>
      <w:szCs w:val="18"/>
      <w:u w:val="none"/>
    </w:rPr>
  </w:style>
  <w:style w:type="paragraph" w:customStyle="1" w:styleId="63">
    <w:name w:val="Table Paragraph"/>
    <w:basedOn w:val="1"/>
    <w:qFormat/>
    <w:uiPriority w:val="1"/>
    <w:rPr>
      <w:rFonts w:ascii="宋体" w:hAnsi="宋体" w:eastAsia="宋体" w:cs="宋体"/>
      <w:lang w:val="zh-CN" w:bidi="zh-CN"/>
    </w:rPr>
  </w:style>
  <w:style w:type="character" w:customStyle="1" w:styleId="64">
    <w:name w:val="font61"/>
    <w:basedOn w:val="27"/>
    <w:qFormat/>
    <w:uiPriority w:val="0"/>
    <w:rPr>
      <w:rFonts w:hint="eastAsia" w:ascii="宋体" w:hAnsi="宋体" w:eastAsia="宋体" w:cs="宋体"/>
      <w:b/>
      <w:color w:val="000000"/>
      <w:sz w:val="32"/>
      <w:szCs w:val="32"/>
      <w:u w:val="none"/>
    </w:rPr>
  </w:style>
  <w:style w:type="character" w:customStyle="1" w:styleId="65">
    <w:name w:val="font13"/>
    <w:basedOn w:val="27"/>
    <w:qFormat/>
    <w:uiPriority w:val="0"/>
    <w:rPr>
      <w:rFonts w:hint="eastAsia" w:ascii="宋体" w:hAnsi="宋体" w:eastAsia="宋体" w:cs="宋体"/>
      <w:color w:val="000000"/>
      <w:sz w:val="24"/>
      <w:szCs w:val="24"/>
      <w:u w:val="none"/>
    </w:rPr>
  </w:style>
  <w:style w:type="character" w:customStyle="1" w:styleId="66">
    <w:name w:val="font101"/>
    <w:basedOn w:val="27"/>
    <w:qFormat/>
    <w:uiPriority w:val="0"/>
    <w:rPr>
      <w:rFonts w:ascii="Calibri" w:hAnsi="Calibri" w:cs="Calibri"/>
      <w:color w:val="000000"/>
      <w:sz w:val="24"/>
      <w:szCs w:val="24"/>
      <w:u w:val="none"/>
    </w:rPr>
  </w:style>
  <w:style w:type="character" w:customStyle="1" w:styleId="67">
    <w:name w:val="font121"/>
    <w:basedOn w:val="27"/>
    <w:qFormat/>
    <w:uiPriority w:val="0"/>
    <w:rPr>
      <w:rFonts w:hint="eastAsia" w:ascii="宋体" w:hAnsi="宋体" w:eastAsia="宋体" w:cs="宋体"/>
      <w:color w:val="000000"/>
      <w:sz w:val="24"/>
      <w:szCs w:val="24"/>
      <w:u w:val="none"/>
    </w:rPr>
  </w:style>
  <w:style w:type="character" w:customStyle="1" w:styleId="68">
    <w:name w:val="font71"/>
    <w:basedOn w:val="27"/>
    <w:qFormat/>
    <w:uiPriority w:val="0"/>
    <w:rPr>
      <w:rFonts w:ascii="Calibri" w:hAnsi="Calibri" w:cs="Calibri"/>
      <w:color w:val="000000"/>
      <w:sz w:val="24"/>
      <w:szCs w:val="24"/>
      <w:u w:val="none"/>
    </w:rPr>
  </w:style>
  <w:style w:type="paragraph" w:customStyle="1" w:styleId="69">
    <w:name w:val="样式1"/>
    <w:basedOn w:val="1"/>
    <w:qFormat/>
    <w:uiPriority w:val="0"/>
    <w:pPr>
      <w:spacing w:line="360" w:lineRule="exact"/>
      <w:ind w:firstLine="200" w:firstLineChars="200"/>
    </w:pPr>
    <w:rPr>
      <w:rFonts w:ascii="Arial" w:hAnsi="Arial"/>
    </w:rPr>
  </w:style>
  <w:style w:type="character" w:customStyle="1" w:styleId="70">
    <w:name w:val="font21"/>
    <w:basedOn w:val="27"/>
    <w:qFormat/>
    <w:uiPriority w:val="0"/>
    <w:rPr>
      <w:rFonts w:hint="eastAsia" w:ascii="宋体" w:hAnsi="宋体" w:eastAsia="宋体" w:cs="宋体"/>
      <w:color w:val="000000"/>
      <w:sz w:val="22"/>
      <w:szCs w:val="22"/>
      <w:u w:val="none"/>
    </w:rPr>
  </w:style>
  <w:style w:type="paragraph" w:customStyle="1" w:styleId="71">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73">
    <w:name w:val="p0"/>
    <w:basedOn w:val="1"/>
    <w:qFormat/>
    <w:uiPriority w:val="0"/>
    <w:pPr>
      <w:widowControl/>
      <w:spacing w:before="100" w:beforeAutospacing="1" w:after="100" w:afterAutospacing="1"/>
      <w:jc w:val="left"/>
    </w:pPr>
    <w:rPr>
      <w:rFonts w:ascii="宋体" w:hAnsi="宋体"/>
      <w:kern w:val="0"/>
      <w:szCs w:val="20"/>
    </w:rPr>
  </w:style>
  <w:style w:type="character" w:customStyle="1" w:styleId="74">
    <w:name w:val="NormalCharacter"/>
    <w:qFormat/>
    <w:uiPriority w:val="0"/>
    <w:rPr>
      <w:rFonts w:ascii="Calibri" w:hAnsi="Calibri" w:eastAsia="宋体" w:cs="Times New Roman"/>
      <w:kern w:val="2"/>
      <w:sz w:val="21"/>
      <w:szCs w:val="22"/>
      <w:lang w:val="en-US" w:eastAsia="zh-CN" w:bidi="ar-SA"/>
    </w:rPr>
  </w:style>
  <w:style w:type="paragraph" w:customStyle="1" w:styleId="75">
    <w:name w:val="Heading5"/>
    <w:basedOn w:val="1"/>
    <w:next w:val="1"/>
    <w:qFormat/>
    <w:uiPriority w:val="0"/>
    <w:pPr>
      <w:keepNext/>
      <w:keepLines/>
      <w:spacing w:after="120" w:line="360" w:lineRule="auto"/>
      <w:textAlignment w:val="baseline"/>
    </w:pPr>
    <w:rPr>
      <w:rFonts w:ascii="Times New Roman" w:hAnsi="Times New Roman" w:eastAsia="微软雅黑" w:cs="Times New Roman"/>
      <w:b/>
      <w:bCs/>
      <w:sz w:val="24"/>
    </w:rPr>
  </w:style>
  <w:style w:type="paragraph" w:customStyle="1" w:styleId="76">
    <w:name w:val="默认段落字体 Para Char Char Char Char Char Char Char Char Char1 Char Char Char Char"/>
    <w:basedOn w:val="1"/>
    <w:qFormat/>
    <w:uiPriority w:val="0"/>
    <w:rPr>
      <w:rFonts w:ascii="Tahoma" w:hAnsi="Tahoma"/>
      <w:szCs w:val="20"/>
    </w:rPr>
  </w:style>
  <w:style w:type="character" w:customStyle="1" w:styleId="77">
    <w:name w:val="批注文字 Char"/>
    <w:basedOn w:val="27"/>
    <w:link w:val="13"/>
    <w:qFormat/>
    <w:uiPriority w:val="0"/>
    <w:rPr>
      <w:kern w:val="2"/>
      <w:sz w:val="21"/>
      <w:szCs w:val="24"/>
    </w:rPr>
  </w:style>
  <w:style w:type="character" w:customStyle="1" w:styleId="78">
    <w:name w:val="批注主题 Char"/>
    <w:basedOn w:val="77"/>
    <w:link w:val="22"/>
    <w:qFormat/>
    <w:uiPriority w:val="0"/>
    <w:rPr>
      <w:kern w:val="2"/>
      <w:sz w:val="21"/>
      <w:szCs w:val="24"/>
    </w:rPr>
  </w:style>
  <w:style w:type="character" w:customStyle="1" w:styleId="79">
    <w:name w:val="正文缩进 Char"/>
    <w:link w:val="10"/>
    <w:qFormat/>
    <w:uiPriority w:val="0"/>
    <w:rPr>
      <w:rFonts w:ascii="宋体" w:hAnsiTheme="minorHAnsi" w:eastAsiaTheme="minorEastAsia" w:cstheme="minorBidi"/>
      <w:snapToGrid w:val="0"/>
      <w:color w:val="000000"/>
      <w:kern w:val="28"/>
      <w:sz w:val="28"/>
    </w:rPr>
  </w:style>
  <w:style w:type="paragraph" w:customStyle="1" w:styleId="80">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81">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82">
    <w:name w:val="hour_pm"/>
    <w:basedOn w:val="27"/>
    <w:qFormat/>
    <w:uiPriority w:val="0"/>
  </w:style>
  <w:style w:type="character" w:customStyle="1" w:styleId="83">
    <w:name w:val="hover9"/>
    <w:basedOn w:val="27"/>
    <w:qFormat/>
    <w:uiPriority w:val="0"/>
    <w:rPr>
      <w:shd w:val="clear" w:color="auto" w:fill="EEEEEE"/>
    </w:rPr>
  </w:style>
  <w:style w:type="character" w:customStyle="1" w:styleId="84">
    <w:name w:val="old"/>
    <w:basedOn w:val="27"/>
    <w:qFormat/>
    <w:uiPriority w:val="0"/>
    <w:rPr>
      <w:color w:val="999999"/>
    </w:rPr>
  </w:style>
  <w:style w:type="character" w:customStyle="1" w:styleId="85">
    <w:name w:val="hour_am"/>
    <w:basedOn w:val="27"/>
    <w:qFormat/>
    <w:uiPriority w:val="0"/>
  </w:style>
  <w:style w:type="character" w:customStyle="1" w:styleId="86">
    <w:name w:val="hover"/>
    <w:basedOn w:val="27"/>
    <w:qFormat/>
    <w:uiPriority w:val="0"/>
    <w:rPr>
      <w:shd w:val="clear" w:color="auto" w:fill="EEEEEE"/>
    </w:rPr>
  </w:style>
  <w:style w:type="character" w:customStyle="1" w:styleId="87">
    <w:name w:val="页眉 Char"/>
    <w:basedOn w:val="27"/>
    <w:link w:val="18"/>
    <w:qFormat/>
    <w:uiPriority w:val="99"/>
    <w:rPr>
      <w:rFonts w:asciiTheme="minorHAnsi" w:hAnsiTheme="minorHAnsi" w:eastAsiaTheme="minorEastAsia" w:cstheme="minorBidi"/>
      <w:kern w:val="2"/>
      <w:sz w:val="18"/>
      <w:szCs w:val="24"/>
    </w:rPr>
  </w:style>
  <w:style w:type="character" w:customStyle="1" w:styleId="88">
    <w:name w:val="批注文字 Char1"/>
    <w:qFormat/>
    <w:uiPriority w:val="99"/>
    <w:rPr>
      <w:kern w:val="2"/>
      <w:sz w:val="21"/>
      <w:szCs w:val="24"/>
    </w:rPr>
  </w:style>
  <w:style w:type="character" w:customStyle="1" w:styleId="89">
    <w:name w:val="标题 1 Char Char"/>
    <w:basedOn w:val="27"/>
    <w:qFormat/>
    <w:uiPriority w:val="0"/>
    <w:rPr>
      <w:rFonts w:hint="eastAsia" w:ascii="宋体" w:hAnsi="宋体" w:eastAsia="宋体"/>
      <w:b/>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16773</Words>
  <Characters>18392</Characters>
  <Lines>268</Lines>
  <Paragraphs>75</Paragraphs>
  <TotalTime>44</TotalTime>
  <ScaleCrop>false</ScaleCrop>
  <LinksUpToDate>false</LinksUpToDate>
  <CharactersWithSpaces>18682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2022-08-19T12:28:00Z</dcterms:created>
  <dc:creator>Administrator</dc:creator>
  <cp:lastModifiedBy>匿名用户</cp:lastModifiedBy>
  <cp:lastPrinted>2020-11-06T11:17:00Z</cp:lastPrinted>
  <dcterms:modified xsi:type="dcterms:W3CDTF">2025-06-19T06:50:21Z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67B7F76309B14285AEF9DEF21F517204</vt:lpwstr>
  </property>
  <property fmtid="{D5CDD505-2E9C-101B-9397-08002B2CF9AE}" pid="4" name="commondata">
    <vt:lpwstr>eyJoZGlkIjoiODcxOTViM2NkMzNjZGZjODM1NDMwODhlMDU4NmYxZjEifQ==</vt:lpwstr>
  </property>
  <property fmtid="{D5CDD505-2E9C-101B-9397-08002B2CF9AE}" pid="5" name="KSOTemplateDocerSaveRecord">
    <vt:lpwstr>eyJoZGlkIjoiMDVjYjE5OTFhMDQyNzRhNzNjNzM5ZDhkMGU3Njc4YjgiLCJ1c2VySWQiOiI3MTEzNjQ4ODgifQ==</vt:lpwstr>
  </property>
</Properties>
</file>