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C9D96">
      <w:pPr>
        <w:spacing w:line="360" w:lineRule="auto"/>
        <w:jc w:val="center"/>
        <w:rPr>
          <w:rFonts w:hint="eastAsia" w:ascii="宋体" w:hAnsi="宋体" w:cs="宋体"/>
          <w:b/>
          <w:color w:val="auto"/>
          <w:sz w:val="24"/>
          <w:highlight w:val="none"/>
        </w:rPr>
      </w:pPr>
    </w:p>
    <w:p w14:paraId="4AF158A7">
      <w:pPr>
        <w:spacing w:line="360" w:lineRule="auto"/>
        <w:jc w:val="center"/>
        <w:rPr>
          <w:rFonts w:hint="eastAsia" w:ascii="宋体" w:hAnsi="宋体" w:cs="宋体"/>
          <w:b/>
          <w:color w:val="auto"/>
          <w:sz w:val="24"/>
          <w:highlight w:val="none"/>
        </w:rPr>
      </w:pPr>
    </w:p>
    <w:p w14:paraId="5AF1A7B3">
      <w:pPr>
        <w:adjustRightInd/>
        <w:spacing w:line="360" w:lineRule="auto"/>
        <w:jc w:val="center"/>
        <w:rPr>
          <w:rFonts w:hint="eastAsia" w:ascii="宋体" w:hAnsi="宋体" w:cs="宋体"/>
          <w:b/>
          <w:color w:val="auto"/>
          <w:sz w:val="44"/>
          <w:szCs w:val="44"/>
          <w:highlight w:val="none"/>
        </w:rPr>
      </w:pPr>
    </w:p>
    <w:p w14:paraId="196BCDDD">
      <w:pPr>
        <w:spacing w:line="360" w:lineRule="auto"/>
        <w:jc w:val="center"/>
        <w:rPr>
          <w:rFonts w:hint="eastAsia" w:ascii="宋体" w:hAnsi="宋体" w:cs="宋体"/>
          <w:b/>
          <w:color w:val="auto"/>
          <w:sz w:val="44"/>
          <w:szCs w:val="44"/>
          <w:highlight w:val="none"/>
        </w:rPr>
      </w:pPr>
    </w:p>
    <w:p w14:paraId="2AAB3A40">
      <w:pPr>
        <w:adjustRightInd/>
        <w:spacing w:line="360" w:lineRule="auto"/>
        <w:jc w:val="center"/>
        <w:rPr>
          <w:rFonts w:hint="eastAsia" w:ascii="宋体" w:hAnsi="宋体" w:cs="宋体"/>
          <w:b/>
          <w:color w:val="auto"/>
          <w:sz w:val="48"/>
          <w:szCs w:val="48"/>
          <w:highlight w:val="none"/>
        </w:rPr>
      </w:pPr>
    </w:p>
    <w:p w14:paraId="3B0E66A5">
      <w:pPr>
        <w:adjustRightInd/>
        <w:spacing w:line="360" w:lineRule="auto"/>
        <w:jc w:val="center"/>
        <w:rPr>
          <w:rFonts w:hint="eastAsia" w:ascii="宋体" w:hAnsi="宋体" w:cs="宋体"/>
          <w:color w:val="auto"/>
          <w:sz w:val="40"/>
          <w:szCs w:val="40"/>
          <w:highlight w:val="none"/>
        </w:rPr>
      </w:pPr>
      <w:r>
        <w:rPr>
          <w:rFonts w:hint="eastAsia" w:ascii="宋体" w:hAnsi="宋体" w:cs="宋体"/>
          <w:b/>
          <w:color w:val="auto"/>
          <w:sz w:val="44"/>
          <w:szCs w:val="44"/>
          <w:highlight w:val="none"/>
          <w:lang w:eastAsia="zh-CN"/>
        </w:rPr>
        <w:t>中策橡胶建德仓储中心砂石料配套工程型钢采购项目</w:t>
      </w:r>
      <w:r>
        <w:rPr>
          <w:rFonts w:hint="eastAsia" w:ascii="宋体" w:hAnsi="宋体" w:cs="宋体"/>
          <w:color w:val="auto"/>
          <w:sz w:val="40"/>
          <w:szCs w:val="40"/>
          <w:highlight w:val="none"/>
        </w:rPr>
        <w:t xml:space="preserve"> </w:t>
      </w:r>
    </w:p>
    <w:p w14:paraId="3ED63F11">
      <w:pPr>
        <w:adjustRightInd/>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国有企业采购</w:t>
      </w:r>
      <w:r>
        <w:rPr>
          <w:rFonts w:hint="eastAsia" w:ascii="宋体" w:hAnsi="宋体" w:cs="宋体"/>
          <w:b/>
          <w:color w:val="auto"/>
          <w:sz w:val="36"/>
          <w:szCs w:val="36"/>
          <w:highlight w:val="none"/>
        </w:rPr>
        <w:t>）（电子招投标）</w:t>
      </w:r>
    </w:p>
    <w:p w14:paraId="663114AB">
      <w:pPr>
        <w:snapToGrid w:val="0"/>
        <w:spacing w:line="360" w:lineRule="auto"/>
        <w:jc w:val="center"/>
        <w:rPr>
          <w:rFonts w:hint="eastAsia" w:ascii="宋体" w:hAnsi="宋体" w:eastAsia="宋体" w:cs="宋体"/>
          <w:b/>
          <w:color w:val="auto"/>
          <w:sz w:val="30"/>
          <w:szCs w:val="30"/>
          <w:highlight w:val="none"/>
          <w:lang w:eastAsia="zh-CN"/>
        </w:rPr>
      </w:pPr>
      <w:r>
        <w:rPr>
          <w:rFonts w:hint="eastAsia" w:ascii="宋体" w:hAnsi="宋体" w:cs="宋体"/>
          <w:color w:val="auto"/>
          <w:sz w:val="30"/>
          <w:szCs w:val="30"/>
          <w:highlight w:val="none"/>
        </w:rPr>
        <w:t>项目编号：</w:t>
      </w:r>
      <w:r>
        <w:rPr>
          <w:rFonts w:hint="eastAsia" w:ascii="宋体" w:hAnsi="宋体" w:cs="宋体"/>
          <w:b/>
          <w:color w:val="auto"/>
          <w:sz w:val="30"/>
          <w:szCs w:val="30"/>
          <w:highlight w:val="none"/>
          <w:lang w:eastAsia="zh-CN"/>
        </w:rPr>
        <w:t>HZOFCG2025B-018</w:t>
      </w:r>
    </w:p>
    <w:p w14:paraId="58564F47">
      <w:pPr>
        <w:adjustRightInd/>
        <w:spacing w:line="360" w:lineRule="auto"/>
        <w:rPr>
          <w:rFonts w:hint="eastAsia" w:ascii="宋体" w:hAnsi="宋体" w:cs="宋体"/>
          <w:color w:val="auto"/>
          <w:sz w:val="28"/>
          <w:szCs w:val="20"/>
          <w:highlight w:val="none"/>
        </w:rPr>
      </w:pPr>
    </w:p>
    <w:p w14:paraId="716C669D">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2196C68">
      <w:pPr>
        <w:spacing w:line="360" w:lineRule="auto"/>
        <w:jc w:val="center"/>
        <w:rPr>
          <w:rFonts w:hint="eastAsia" w:ascii="宋体" w:hAnsi="宋体" w:cs="宋体"/>
          <w:b/>
          <w:color w:val="auto"/>
          <w:sz w:val="44"/>
          <w:szCs w:val="44"/>
          <w:highlight w:val="none"/>
        </w:rPr>
      </w:pPr>
    </w:p>
    <w:p w14:paraId="4B622196">
      <w:pPr>
        <w:spacing w:line="360" w:lineRule="auto"/>
        <w:jc w:val="center"/>
        <w:rPr>
          <w:rFonts w:hint="eastAsia" w:ascii="宋体" w:hAnsi="宋体" w:cs="宋体"/>
          <w:color w:val="auto"/>
          <w:sz w:val="24"/>
          <w:highlight w:val="none"/>
        </w:rPr>
      </w:pPr>
    </w:p>
    <w:p w14:paraId="7F140C47">
      <w:pPr>
        <w:spacing w:line="360" w:lineRule="auto"/>
        <w:jc w:val="center"/>
        <w:rPr>
          <w:rFonts w:hint="eastAsia" w:ascii="宋体" w:hAnsi="宋体" w:cs="宋体"/>
          <w:color w:val="auto"/>
          <w:sz w:val="24"/>
          <w:highlight w:val="none"/>
        </w:rPr>
      </w:pPr>
    </w:p>
    <w:p w14:paraId="3F6CE3AC">
      <w:pPr>
        <w:spacing w:line="360" w:lineRule="auto"/>
        <w:rPr>
          <w:rFonts w:hint="eastAsia" w:ascii="宋体" w:hAnsi="宋体" w:cs="宋体"/>
          <w:color w:val="auto"/>
          <w:sz w:val="32"/>
          <w:szCs w:val="32"/>
          <w:highlight w:val="none"/>
        </w:rPr>
      </w:pPr>
    </w:p>
    <w:p w14:paraId="61C2FD65">
      <w:pPr>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采购人：</w:t>
      </w:r>
      <w:r>
        <w:rPr>
          <w:rFonts w:hint="eastAsia" w:ascii="宋体" w:hAnsi="宋体" w:cs="宋体"/>
          <w:b/>
          <w:color w:val="auto"/>
          <w:sz w:val="32"/>
          <w:szCs w:val="32"/>
          <w:highlight w:val="none"/>
          <w:lang w:eastAsia="zh-CN"/>
        </w:rPr>
        <w:t>杭州建德经开建设有限公司</w:t>
      </w:r>
      <w:r>
        <w:rPr>
          <w:rFonts w:hint="eastAsia" w:ascii="宋体" w:hAnsi="宋体" w:cs="宋体"/>
          <w:b/>
          <w:color w:val="auto"/>
          <w:sz w:val="32"/>
          <w:szCs w:val="32"/>
          <w:highlight w:val="none"/>
        </w:rPr>
        <w:t xml:space="preserve"> </w:t>
      </w:r>
    </w:p>
    <w:p w14:paraId="40FC8DC0">
      <w:pPr>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采购代理机构：杭州欧方工程管理有限公司</w:t>
      </w:r>
    </w:p>
    <w:p w14:paraId="29F1765B">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日</w:t>
      </w:r>
    </w:p>
    <w:p w14:paraId="152C196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853A28">
      <w:pPr>
        <w:spacing w:line="360" w:lineRule="auto"/>
        <w:jc w:val="center"/>
        <w:rPr>
          <w:rFonts w:hint="eastAsia" w:ascii="宋体" w:hAnsi="宋体" w:cs="宋体"/>
          <w:color w:val="auto"/>
          <w:sz w:val="24"/>
          <w:highlight w:val="none"/>
        </w:rPr>
      </w:pPr>
    </w:p>
    <w:p w14:paraId="6CB50F0A">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2910D9F1">
      <w:pPr>
        <w:spacing w:line="360" w:lineRule="auto"/>
        <w:rPr>
          <w:rFonts w:hint="eastAsia" w:ascii="宋体" w:hAnsi="宋体" w:cs="宋体"/>
          <w:color w:val="auto"/>
          <w:sz w:val="32"/>
          <w:szCs w:val="32"/>
          <w:highlight w:val="none"/>
        </w:rPr>
      </w:pPr>
    </w:p>
    <w:p w14:paraId="6371EDA5">
      <w:pPr>
        <w:spacing w:line="360" w:lineRule="auto"/>
        <w:rPr>
          <w:rFonts w:hint="eastAsia" w:ascii="宋体" w:hAnsi="宋体" w:cs="宋体"/>
          <w:color w:val="auto"/>
          <w:sz w:val="32"/>
          <w:szCs w:val="32"/>
          <w:highlight w:val="none"/>
        </w:rPr>
      </w:pPr>
    </w:p>
    <w:p w14:paraId="4BF15CA8">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DB6463F">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8AC3571">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EDA96D0">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6E27B1A">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5631459">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09B955">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4714085A">
      <w:pPr>
        <w:spacing w:line="360" w:lineRule="auto"/>
        <w:ind w:firstLine="549" w:firstLineChars="229"/>
        <w:rPr>
          <w:rFonts w:hint="eastAsia" w:ascii="宋体" w:hAnsi="宋体" w:cs="宋体"/>
          <w:color w:val="auto"/>
          <w:sz w:val="24"/>
          <w:highlight w:val="none"/>
        </w:rPr>
      </w:pPr>
    </w:p>
    <w:p w14:paraId="120C5190">
      <w:pPr>
        <w:spacing w:line="360" w:lineRule="auto"/>
        <w:ind w:firstLine="549" w:firstLineChars="229"/>
        <w:rPr>
          <w:rFonts w:hint="eastAsia" w:ascii="宋体" w:hAnsi="宋体" w:cs="宋体"/>
          <w:color w:val="auto"/>
          <w:sz w:val="24"/>
          <w:highlight w:val="none"/>
        </w:rPr>
      </w:pPr>
    </w:p>
    <w:p w14:paraId="67FE9323">
      <w:pPr>
        <w:spacing w:line="360" w:lineRule="auto"/>
        <w:ind w:firstLine="549" w:firstLineChars="229"/>
        <w:rPr>
          <w:rFonts w:hint="eastAsia" w:ascii="宋体" w:hAnsi="宋体" w:cs="宋体"/>
          <w:color w:val="auto"/>
          <w:sz w:val="24"/>
          <w:highlight w:val="none"/>
        </w:rPr>
      </w:pPr>
    </w:p>
    <w:p w14:paraId="00D0ABB7">
      <w:pPr>
        <w:spacing w:line="360" w:lineRule="auto"/>
        <w:ind w:firstLine="549" w:firstLineChars="229"/>
        <w:rPr>
          <w:rFonts w:hint="eastAsia" w:ascii="宋体" w:hAnsi="宋体" w:cs="宋体"/>
          <w:color w:val="auto"/>
          <w:sz w:val="24"/>
          <w:highlight w:val="none"/>
        </w:rPr>
      </w:pPr>
    </w:p>
    <w:p w14:paraId="49900672">
      <w:pPr>
        <w:spacing w:line="360" w:lineRule="auto"/>
        <w:ind w:firstLine="549" w:firstLineChars="229"/>
        <w:rPr>
          <w:rFonts w:hint="eastAsia" w:ascii="宋体" w:hAnsi="宋体" w:cs="宋体"/>
          <w:color w:val="auto"/>
          <w:sz w:val="24"/>
          <w:highlight w:val="none"/>
        </w:rPr>
      </w:pPr>
    </w:p>
    <w:p w14:paraId="5A1015C8">
      <w:pPr>
        <w:spacing w:line="360" w:lineRule="auto"/>
        <w:ind w:firstLine="549" w:firstLineChars="229"/>
        <w:rPr>
          <w:rFonts w:hint="eastAsia" w:ascii="宋体" w:hAnsi="宋体" w:cs="宋体"/>
          <w:color w:val="auto"/>
          <w:sz w:val="24"/>
          <w:highlight w:val="none"/>
        </w:rPr>
      </w:pPr>
    </w:p>
    <w:p w14:paraId="000862AE">
      <w:pPr>
        <w:spacing w:line="360" w:lineRule="auto"/>
        <w:ind w:firstLine="549" w:firstLineChars="229"/>
        <w:rPr>
          <w:rFonts w:hint="eastAsia" w:ascii="宋体" w:hAnsi="宋体" w:cs="宋体"/>
          <w:color w:val="auto"/>
          <w:sz w:val="24"/>
          <w:highlight w:val="none"/>
        </w:rPr>
      </w:pPr>
    </w:p>
    <w:p w14:paraId="0B459AC0">
      <w:pPr>
        <w:spacing w:line="360" w:lineRule="auto"/>
        <w:ind w:firstLine="549" w:firstLineChars="229"/>
        <w:rPr>
          <w:rFonts w:hint="eastAsia" w:ascii="宋体" w:hAnsi="宋体" w:cs="宋体"/>
          <w:color w:val="auto"/>
          <w:sz w:val="24"/>
          <w:highlight w:val="none"/>
        </w:rPr>
      </w:pPr>
    </w:p>
    <w:p w14:paraId="0F924E82">
      <w:pPr>
        <w:spacing w:line="360" w:lineRule="auto"/>
        <w:ind w:firstLine="549" w:firstLineChars="229"/>
        <w:rPr>
          <w:rFonts w:hint="eastAsia" w:ascii="宋体" w:hAnsi="宋体" w:cs="宋体"/>
          <w:color w:val="auto"/>
          <w:sz w:val="24"/>
          <w:highlight w:val="none"/>
        </w:rPr>
      </w:pPr>
    </w:p>
    <w:p w14:paraId="472E2523">
      <w:pPr>
        <w:spacing w:line="360" w:lineRule="auto"/>
        <w:ind w:firstLine="549" w:firstLineChars="229"/>
        <w:rPr>
          <w:rFonts w:hint="eastAsia" w:ascii="宋体" w:hAnsi="宋体" w:cs="宋体"/>
          <w:color w:val="auto"/>
          <w:sz w:val="24"/>
          <w:highlight w:val="none"/>
        </w:rPr>
      </w:pPr>
    </w:p>
    <w:p w14:paraId="038043B5">
      <w:pPr>
        <w:spacing w:line="360" w:lineRule="auto"/>
        <w:ind w:firstLine="549" w:firstLineChars="229"/>
        <w:rPr>
          <w:rFonts w:hint="eastAsia" w:ascii="宋体" w:hAnsi="宋体" w:cs="宋体"/>
          <w:color w:val="auto"/>
          <w:sz w:val="24"/>
          <w:highlight w:val="none"/>
        </w:rPr>
      </w:pPr>
    </w:p>
    <w:p w14:paraId="4680808C">
      <w:pPr>
        <w:spacing w:line="360" w:lineRule="auto"/>
        <w:ind w:firstLine="549" w:firstLineChars="229"/>
        <w:rPr>
          <w:rFonts w:hint="eastAsia" w:ascii="宋体" w:hAnsi="宋体" w:cs="宋体"/>
          <w:color w:val="auto"/>
          <w:sz w:val="24"/>
          <w:highlight w:val="none"/>
        </w:rPr>
      </w:pPr>
    </w:p>
    <w:p w14:paraId="55D93C9E">
      <w:pPr>
        <w:spacing w:line="360" w:lineRule="auto"/>
        <w:rPr>
          <w:rFonts w:hint="eastAsia" w:ascii="宋体" w:hAnsi="宋体" w:cs="宋体"/>
          <w:color w:val="auto"/>
          <w:sz w:val="24"/>
          <w:highlight w:val="none"/>
        </w:rPr>
      </w:pPr>
    </w:p>
    <w:p w14:paraId="76CA5AA6">
      <w:pP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7916D742">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1EFECE14">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中策橡胶建德仓储中心砂石料配套工程型钢采购项目</w:t>
      </w:r>
      <w:r>
        <w:rPr>
          <w:rFonts w:hint="eastAsia" w:ascii="宋体" w:hAnsi="宋体" w:cs="宋体"/>
          <w:color w:val="auto"/>
          <w:sz w:val="24"/>
          <w:highlight w:val="none"/>
        </w:rPr>
        <w:t>招标项目的潜在投标人应在乐采云平台（</w:t>
      </w:r>
      <w:r>
        <w:rPr>
          <w:color w:val="auto"/>
          <w:highlight w:val="none"/>
        </w:rPr>
        <w:fldChar w:fldCharType="begin"/>
      </w:r>
      <w:r>
        <w:rPr>
          <w:color w:val="auto"/>
          <w:highlight w:val="none"/>
        </w:rPr>
        <w:instrText xml:space="preserve"> HYPERLINK "采购文件（7.9新版本）.doc" </w:instrText>
      </w:r>
      <w:r>
        <w:rPr>
          <w:color w:val="auto"/>
          <w:highlight w:val="none"/>
        </w:rPr>
        <w:fldChar w:fldCharType="separate"/>
      </w:r>
      <w:r>
        <w:rPr>
          <w:rFonts w:hint="eastAsia" w:ascii="宋体" w:hAnsi="宋体" w:cs="宋体"/>
          <w:color w:val="auto"/>
          <w:sz w:val="24"/>
          <w:highlight w:val="none"/>
        </w:rPr>
        <w:t>https://www.lecaiyun.com/</w:t>
      </w:r>
      <w:r>
        <w:rPr>
          <w:rFonts w:hint="eastAsia" w:ascii="宋体" w:hAnsi="宋体" w:cs="宋体"/>
          <w:color w:val="auto"/>
          <w:sz w:val="24"/>
          <w:highlight w:val="none"/>
        </w:rPr>
        <w:fldChar w:fldCharType="end"/>
      </w:r>
      <w:r>
        <w:rPr>
          <w:rFonts w:hint="eastAsia" w:ascii="宋体" w:hAnsi="宋体" w:cs="宋体"/>
          <w:color w:val="auto"/>
          <w:sz w:val="24"/>
          <w:highlight w:val="none"/>
        </w:rPr>
        <w:t>）</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Fonts w:hint="eastAsia" w:ascii="宋体" w:hAnsi="宋体" w:cs="宋体"/>
          <w:color w:val="auto"/>
          <w:sz w:val="24"/>
          <w:highlight w:val="none"/>
        </w:rPr>
        <w:t>获取（下载）招标文件，并于</w:t>
      </w:r>
      <w:r>
        <w:rPr>
          <w:rFonts w:hint="eastAsia" w:ascii="宋体" w:hAnsi="宋体" w:cs="宋体"/>
          <w:b/>
          <w:bCs/>
          <w:color w:val="auto"/>
          <w:sz w:val="24"/>
          <w:highlight w:val="none"/>
          <w:lang w:eastAsia="zh-CN"/>
        </w:rPr>
        <w:t>2025年6月25日14点00分00秒</w:t>
      </w:r>
      <w:r>
        <w:rPr>
          <w:rFonts w:hint="eastAsia" w:ascii="宋体" w:hAnsi="宋体" w:cs="宋体"/>
          <w:b/>
          <w:bCs/>
          <w:color w:val="auto"/>
          <w:sz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CF28368">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78AA52E">
      <w:pPr>
        <w:spacing w:line="48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HZOFCG2025B-018</w:t>
      </w:r>
      <w:r>
        <w:rPr>
          <w:rFonts w:hint="eastAsia" w:ascii="宋体" w:hAnsi="宋体" w:cs="宋体"/>
          <w:color w:val="auto"/>
          <w:sz w:val="24"/>
          <w:highlight w:val="none"/>
        </w:rPr>
        <w:t xml:space="preserve"> </w:t>
      </w:r>
    </w:p>
    <w:p w14:paraId="3B5FE022">
      <w:pPr>
        <w:spacing w:line="480" w:lineRule="exact"/>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中策橡胶建德仓储中心砂石料配套工程型钢采购项目</w:t>
      </w:r>
    </w:p>
    <w:p w14:paraId="70EB93FE">
      <w:pPr>
        <w:spacing w:line="48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预算金额</w:t>
      </w:r>
      <w:r>
        <w:rPr>
          <w:rFonts w:hint="eastAsia" w:ascii="宋体" w:hAnsi="宋体" w:cs="宋体"/>
          <w:b/>
          <w:color w:val="auto"/>
          <w:sz w:val="24"/>
          <w:highlight w:val="none"/>
          <w:lang w:eastAsia="zh-CN"/>
        </w:rPr>
        <w:t>（元）</w:t>
      </w:r>
      <w:r>
        <w:rPr>
          <w:rFonts w:hint="eastAsia" w:ascii="宋体" w:hAnsi="宋体" w:cs="宋体"/>
          <w:b/>
          <w:color w:val="auto"/>
          <w:sz w:val="24"/>
          <w:highlight w:val="none"/>
        </w:rPr>
        <w:t>：</w:t>
      </w:r>
      <w:r>
        <w:rPr>
          <w:rFonts w:hint="eastAsia" w:ascii="宋体" w:hAnsi="宋体" w:cs="宋体"/>
          <w:b/>
          <w:color w:val="auto"/>
          <w:sz w:val="24"/>
          <w:highlight w:val="none"/>
          <w:lang w:eastAsia="zh-CN"/>
        </w:rPr>
        <w:t xml:space="preserve">8044089  </w:t>
      </w:r>
      <w:r>
        <w:rPr>
          <w:rFonts w:hint="eastAsia" w:ascii="宋体" w:hAnsi="宋体" w:cs="宋体"/>
          <w:b/>
          <w:color w:val="auto"/>
          <w:sz w:val="24"/>
          <w:highlight w:val="none"/>
        </w:rPr>
        <w:t xml:space="preserve"> </w:t>
      </w:r>
    </w:p>
    <w:p w14:paraId="2B49202D">
      <w:pPr>
        <w:spacing w:line="480" w:lineRule="exact"/>
        <w:ind w:firstLine="480"/>
        <w:rPr>
          <w:rFonts w:hint="eastAsia" w:ascii="宋体" w:hAnsi="宋体" w:cs="宋体"/>
          <w:color w:val="auto"/>
          <w:sz w:val="24"/>
          <w:highlight w:val="none"/>
        </w:rPr>
      </w:pPr>
      <w:r>
        <w:rPr>
          <w:rFonts w:hint="eastAsia" w:ascii="宋体" w:hAnsi="宋体" w:cs="宋体"/>
          <w:b/>
          <w:color w:val="auto"/>
          <w:sz w:val="24"/>
          <w:highlight w:val="none"/>
        </w:rPr>
        <w:t>最高限价</w:t>
      </w:r>
      <w:r>
        <w:rPr>
          <w:rFonts w:hint="eastAsia" w:ascii="宋体" w:hAnsi="宋体" w:cs="宋体"/>
          <w:b/>
          <w:color w:val="auto"/>
          <w:sz w:val="24"/>
          <w:highlight w:val="none"/>
          <w:lang w:eastAsia="zh-CN"/>
        </w:rPr>
        <w:t>折扣率（</w:t>
      </w:r>
      <w:r>
        <w:rPr>
          <w:rFonts w:hint="eastAsia" w:ascii="宋体" w:hAnsi="宋体" w:cs="宋体"/>
          <w:b/>
          <w:color w:val="auto"/>
          <w:sz w:val="24"/>
          <w:highlight w:val="none"/>
          <w:lang w:val="en-US" w:eastAsia="zh-CN"/>
        </w:rPr>
        <w:t>%</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94</w:t>
      </w:r>
      <w:r>
        <w:rPr>
          <w:rFonts w:hint="eastAsia" w:ascii="宋体" w:hAnsi="宋体" w:cs="宋体"/>
          <w:b/>
          <w:color w:val="auto"/>
          <w:sz w:val="24"/>
          <w:highlight w:val="none"/>
        </w:rPr>
        <w:t xml:space="preserve"> </w:t>
      </w:r>
    </w:p>
    <w:p w14:paraId="6C43F359">
      <w:pPr>
        <w:spacing w:line="480" w:lineRule="exact"/>
        <w:ind w:firstLine="463" w:firstLineChars="192"/>
        <w:rPr>
          <w:rFonts w:hint="eastAsia" w:ascii="宋体" w:hAnsi="宋体" w:cs="宋体"/>
          <w:bCs/>
          <w:color w:val="auto"/>
          <w:sz w:val="24"/>
          <w:highlight w:val="none"/>
        </w:rPr>
      </w:pPr>
      <w:r>
        <w:rPr>
          <w:rFonts w:hint="eastAsia" w:ascii="宋体" w:hAnsi="宋体" w:cs="宋体"/>
          <w:b/>
          <w:color w:val="auto"/>
          <w:sz w:val="24"/>
          <w:highlight w:val="none"/>
        </w:rPr>
        <w:t>采购需求：</w:t>
      </w:r>
      <w:r>
        <w:rPr>
          <w:rFonts w:hint="eastAsia" w:ascii="宋体" w:hAnsi="宋体" w:cs="宋体"/>
          <w:bCs/>
          <w:color w:val="auto"/>
          <w:sz w:val="24"/>
          <w:highlight w:val="none"/>
          <w:lang w:eastAsia="zh-CN"/>
        </w:rPr>
        <w:t>中策橡胶建德仓储中心砂石料配套工程型钢采购项目</w:t>
      </w:r>
      <w:r>
        <w:rPr>
          <w:rFonts w:hint="eastAsia" w:ascii="宋体" w:hAnsi="宋体" w:cs="宋体"/>
          <w:bCs/>
          <w:color w:val="auto"/>
          <w:sz w:val="24"/>
          <w:highlight w:val="none"/>
        </w:rPr>
        <w:t>（包括所有产品价格</w:t>
      </w:r>
      <w:r>
        <w:rPr>
          <w:rFonts w:hint="eastAsia" w:ascii="宋体" w:hAnsi="宋体" w:cs="宋体"/>
          <w:bCs/>
          <w:color w:val="auto"/>
          <w:sz w:val="24"/>
          <w:highlight w:val="none"/>
          <w:lang w:eastAsia="zh-CN"/>
        </w:rPr>
        <w:t>，包括但不限于材料费、产品生产供货、运输费、装卸费、质检（自检）费、安装、调试、管理费、税金、验收、保险费、税费辅助工作及售后服务</w:t>
      </w:r>
      <w:r>
        <w:rPr>
          <w:rFonts w:hint="eastAsia" w:ascii="宋体" w:hAnsi="宋体" w:cs="宋体"/>
          <w:bCs/>
          <w:color w:val="auto"/>
          <w:sz w:val="24"/>
          <w:highlight w:val="none"/>
        </w:rPr>
        <w:t>等一切费用</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供应商在编写方案时应充分考虑各种风险因素，凡供应商漏项、漏报均认为已包含在报价中，结算时不再增加，</w:t>
      </w:r>
      <w:r>
        <w:rPr>
          <w:rFonts w:hint="eastAsia" w:ascii="宋体" w:hAnsi="宋体" w:cs="宋体"/>
          <w:color w:val="auto"/>
          <w:sz w:val="24"/>
          <w:highlight w:val="none"/>
        </w:rPr>
        <w:t>具体内容详见招标文件第三部分采购需求为准，供应商可点击本公告下方“浏览采购文件”查看采购需求。</w:t>
      </w:r>
    </w:p>
    <w:p w14:paraId="25D4EC47">
      <w:pPr>
        <w:widowControl/>
        <w:tabs>
          <w:tab w:val="left" w:pos="425"/>
          <w:tab w:val="left" w:pos="747"/>
        </w:tabs>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合同履约期限：</w:t>
      </w:r>
    </w:p>
    <w:p w14:paraId="3F6BD8C5">
      <w:pPr>
        <w:numPr>
          <w:ilvl w:val="0"/>
          <w:numId w:val="1"/>
        </w:numPr>
        <w:autoSpaceDE/>
        <w:spacing w:line="480" w:lineRule="exact"/>
        <w:ind w:left="0"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自合同签订之日起三个月内随时供货，在采购人规定的时间内完成安装通过采购人验收；按单个订单分批发货，采购人以电话或订单方式通知供应商，供应商在接到采购人通知后5天内交货，将所供货物运至采购人指定地点。未在规定期限内交货的，每延误一天支付违约金5000元。</w:t>
      </w:r>
    </w:p>
    <w:p w14:paraId="304AEC1A">
      <w:pPr>
        <w:numPr>
          <w:ilvl w:val="0"/>
          <w:numId w:val="1"/>
        </w:numPr>
        <w:autoSpaceDE/>
        <w:spacing w:line="480" w:lineRule="exact"/>
        <w:ind w:left="0"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供应商在货物发送前1天内，将货物规格名称、数量等以传真或电话形式通知采购人。</w:t>
      </w:r>
    </w:p>
    <w:p w14:paraId="0E0876FB">
      <w:pPr>
        <w:widowControl/>
        <w:numPr>
          <w:ilvl w:val="0"/>
          <w:numId w:val="1"/>
        </w:numPr>
        <w:tabs>
          <w:tab w:val="left" w:pos="425"/>
          <w:tab w:val="left" w:pos="747"/>
        </w:tabs>
        <w:spacing w:line="360" w:lineRule="auto"/>
        <w:ind w:left="0" w:firstLine="480" w:firstLineChars="200"/>
        <w:jc w:val="left"/>
        <w:rPr>
          <w:rFonts w:hint="eastAsia" w:ascii="宋体" w:hAnsi="宋体" w:cs="宋体"/>
          <w:bCs/>
          <w:color w:val="auto"/>
          <w:sz w:val="24"/>
          <w:highlight w:val="none"/>
        </w:rPr>
      </w:pPr>
      <w:r>
        <w:rPr>
          <w:rFonts w:hint="eastAsia" w:ascii="宋体" w:hAnsi="宋体" w:cs="宋体"/>
          <w:color w:val="auto"/>
          <w:sz w:val="24"/>
          <w:szCs w:val="24"/>
          <w:highlight w:val="none"/>
          <w:lang w:val="en-US" w:eastAsia="zh-CN"/>
        </w:rPr>
        <w:t>如遇特殊情况，双方协商解决。供应商将货物运送到采购人指定地点并在采购人规定的时间内完成安装通过采购人验收。</w:t>
      </w:r>
    </w:p>
    <w:p w14:paraId="79AA9894">
      <w:pPr>
        <w:pStyle w:val="4"/>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75FBB74">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6F001E93">
      <w:pPr>
        <w:spacing w:line="480" w:lineRule="exact"/>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未被“信用中国”（www.creditchina.gov.cn）列入失信被执行人、重大税收违法失信主体、国有企业采购严重违法失信行为记录名单；</w:t>
      </w:r>
    </w:p>
    <w:p w14:paraId="77789EAD">
      <w:pPr>
        <w:spacing w:line="480" w:lineRule="exact"/>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 xml:space="preserve">    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0D2AE67">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3.本项目的特定资格要求：</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须</w:t>
      </w:r>
      <w:r>
        <w:rPr>
          <w:rFonts w:hint="eastAsia" w:ascii="宋体" w:hAnsi="宋体" w:cs="宋体"/>
          <w:color w:val="auto"/>
          <w:sz w:val="24"/>
          <w:highlight w:val="none"/>
          <w:lang w:eastAsia="zh-CN"/>
        </w:rPr>
        <w:t>具有钢结构工程专业承包</w:t>
      </w:r>
      <w:r>
        <w:rPr>
          <w:rFonts w:hint="eastAsia" w:ascii="宋体" w:hAnsi="宋体" w:cs="宋体"/>
          <w:color w:val="auto"/>
          <w:sz w:val="24"/>
          <w:highlight w:val="none"/>
          <w:lang w:val="en-US" w:eastAsia="zh-CN"/>
        </w:rPr>
        <w:t>二</w:t>
      </w:r>
      <w:r>
        <w:rPr>
          <w:rFonts w:hint="eastAsia" w:ascii="宋体" w:hAnsi="宋体" w:cs="宋体"/>
          <w:color w:val="auto"/>
          <w:sz w:val="24"/>
          <w:highlight w:val="none"/>
          <w:lang w:eastAsia="zh-CN"/>
        </w:rPr>
        <w:t>级及以上资质</w:t>
      </w:r>
      <w:r>
        <w:rPr>
          <w:rFonts w:hint="eastAsia" w:ascii="宋体" w:hAnsi="宋体" w:cs="宋体"/>
          <w:color w:val="auto"/>
          <w:sz w:val="24"/>
          <w:highlight w:val="none"/>
        </w:rPr>
        <w:t>。</w:t>
      </w:r>
    </w:p>
    <w:p w14:paraId="624C6A5E">
      <w:pPr>
        <w:snapToGrid w:val="0"/>
        <w:spacing w:line="48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4.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090BA762">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BA4FD99">
      <w:pPr>
        <w:spacing w:line="48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1.时间：</w:t>
      </w:r>
      <w:r>
        <w:rPr>
          <w:rFonts w:hint="eastAsia" w:ascii="宋体" w:hAnsi="宋体" w:cs="宋体"/>
          <w:color w:val="auto"/>
          <w:sz w:val="24"/>
          <w:highlight w:val="none"/>
          <w:u w:val="single"/>
        </w:rPr>
        <w:t>自公告发布之日起至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rPr>
        <w:t xml:space="preserve">，每天上午 00:00至12:00 ，下午 12:00至23:59 </w:t>
      </w:r>
      <w:r>
        <w:rPr>
          <w:rFonts w:hint="eastAsia" w:ascii="宋体" w:hAnsi="宋体" w:cs="宋体"/>
          <w:color w:val="auto"/>
          <w:sz w:val="24"/>
          <w:highlight w:val="none"/>
        </w:rPr>
        <w:t>（北京时间，线上获取法定节假日均可，线下获取文件法定节假日除外）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0A838BDB">
      <w:pPr>
        <w:spacing w:line="48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2.地点（网址）：</w:t>
      </w:r>
      <w:r>
        <w:rPr>
          <w:rFonts w:hint="eastAsia" w:ascii="宋体" w:hAnsi="宋体" w:cs="宋体"/>
          <w:color w:val="auto"/>
          <w:sz w:val="24"/>
          <w:highlight w:val="none"/>
        </w:rPr>
        <w:t xml:space="preserve">乐采云平台（https://www.lecaiyun.com/） </w:t>
      </w:r>
    </w:p>
    <w:p w14:paraId="7B4140D7">
      <w:pPr>
        <w:spacing w:line="48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3.方式：</w:t>
      </w:r>
      <w:r>
        <w:rPr>
          <w:rFonts w:hint="eastAsia" w:ascii="宋体" w:hAnsi="宋体" w:cs="宋体"/>
          <w:color w:val="auto"/>
          <w:sz w:val="24"/>
          <w:highlight w:val="none"/>
        </w:rPr>
        <w:t xml:space="preserve">线上获取（供应商注册成为乐采云平台供应商后，登录平台-项目采购-获取采购文件）。 </w:t>
      </w:r>
    </w:p>
    <w:p w14:paraId="4A0683C0">
      <w:pPr>
        <w:spacing w:line="4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4.售价（元）：</w:t>
      </w:r>
      <w:r>
        <w:rPr>
          <w:rFonts w:hint="eastAsia" w:ascii="宋体" w:hAnsi="宋体" w:cs="宋体"/>
          <w:bCs/>
          <w:color w:val="auto"/>
          <w:sz w:val="24"/>
          <w:highlight w:val="none"/>
        </w:rPr>
        <w:t xml:space="preserve">免费。 </w:t>
      </w:r>
      <w:r>
        <w:rPr>
          <w:rFonts w:hint="eastAsia" w:ascii="宋体" w:hAnsi="宋体" w:cs="宋体"/>
          <w:b/>
          <w:color w:val="auto"/>
          <w:sz w:val="24"/>
          <w:highlight w:val="none"/>
        </w:rPr>
        <w:tab/>
      </w:r>
    </w:p>
    <w:p w14:paraId="7B7F1BE5">
      <w:pPr>
        <w:spacing w:line="4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5.</w:t>
      </w:r>
      <w:r>
        <w:rPr>
          <w:rFonts w:hint="eastAsia" w:ascii="宋体" w:hAnsi="宋体" w:cs="宋体"/>
          <w:bCs/>
          <w:color w:val="auto"/>
          <w:sz w:val="24"/>
          <w:highlight w:val="none"/>
        </w:rPr>
        <w:t>供应商获取采购文件时须提交的文件资料：无。</w:t>
      </w:r>
    </w:p>
    <w:p w14:paraId="15A69ABD">
      <w:pPr>
        <w:spacing w:line="4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6.提示：</w:t>
      </w:r>
    </w:p>
    <w:p w14:paraId="3362554C">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（1）采购人、采购代理机构依托乐采云平台完成本项目的电子交易活动，平台不接受未按上述方式获取采购文件的供应商进行投标活动；</w:t>
      </w:r>
    </w:p>
    <w:p w14:paraId="03E6C74C">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（2）对未按上述方式获取采购文件的供应商对该文件提出的质疑，采购人或采购代理机构将不予处理；</w:t>
      </w:r>
    </w:p>
    <w:p w14:paraId="6E2C0F1C">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（3）采购人或者采购代理机构对已发出的采购文件等进行必要的澄清或者修改的，采购人或者采购代理机构将无法通过乐采云平台通知未按上述方式获取采购文件的供应商；</w:t>
      </w:r>
    </w:p>
    <w:p w14:paraId="40F6228A">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供应商只有在“乐采云平台”完成获取采购文件申请并下载了采购文件后才被视为合法获取了采购文件，否则投标将被拒绝。（供应商获取采购文件时间以供应商完成获取采购文件申请后下载采购文件的时间为准）。</w:t>
      </w:r>
    </w:p>
    <w:p w14:paraId="36257353">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注：请供应商按上述要求获取采购文件，如未在“乐采云”系统内完成相关流程，引起的投标无效责任自负。</w:t>
      </w:r>
    </w:p>
    <w:p w14:paraId="6E7960C9">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（5）不提供采购文件纸质版；</w:t>
      </w:r>
    </w:p>
    <w:p w14:paraId="551F9415">
      <w:pPr>
        <w:spacing w:line="480" w:lineRule="exact"/>
        <w:ind w:firstLine="480" w:firstLineChars="200"/>
        <w:rPr>
          <w:rFonts w:hint="eastAsia" w:ascii="宋体" w:hAnsi="宋体" w:cs="宋体"/>
          <w:color w:val="auto"/>
          <w:sz w:val="28"/>
          <w:szCs w:val="28"/>
          <w:highlight w:val="none"/>
        </w:rPr>
      </w:pPr>
      <w:r>
        <w:rPr>
          <w:rFonts w:hint="eastAsia" w:ascii="宋体" w:hAnsi="宋体" w:cs="宋体"/>
          <w:color w:val="auto"/>
          <w:sz w:val="24"/>
          <w:highlight w:val="none"/>
        </w:rPr>
        <w:t>（6）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19BD2801">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七、提交投标文件截止时间与地点：</w:t>
      </w:r>
    </w:p>
    <w:p w14:paraId="58A8D72F">
      <w:pPr>
        <w:pStyle w:val="4"/>
        <w:spacing w:before="158"/>
        <w:ind w:firstLine="434" w:firstLineChars="181"/>
        <w:rPr>
          <w:rFonts w:hint="eastAsia" w:hAnsi="宋体" w:cs="宋体"/>
          <w:snapToGrid/>
          <w:color w:val="auto"/>
          <w:kern w:val="2"/>
          <w:sz w:val="24"/>
          <w:szCs w:val="24"/>
          <w:highlight w:val="none"/>
        </w:rPr>
      </w:pPr>
      <w:r>
        <w:rPr>
          <w:rFonts w:hint="eastAsia" w:hAnsi="宋体" w:cs="宋体"/>
          <w:snapToGrid/>
          <w:color w:val="auto"/>
          <w:kern w:val="2"/>
          <w:sz w:val="24"/>
          <w:szCs w:val="24"/>
          <w:highlight w:val="none"/>
        </w:rPr>
        <w:t>1.提交投标文件截止时间：</w:t>
      </w:r>
      <w:r>
        <w:rPr>
          <w:rFonts w:hint="eastAsia" w:hAnsi="宋体" w:cs="宋体"/>
          <w:snapToGrid/>
          <w:color w:val="auto"/>
          <w:kern w:val="2"/>
          <w:sz w:val="24"/>
          <w:szCs w:val="24"/>
          <w:highlight w:val="none"/>
          <w:lang w:eastAsia="zh-CN"/>
        </w:rPr>
        <w:t>2025年6月25日14点00分00秒</w:t>
      </w:r>
      <w:r>
        <w:rPr>
          <w:rFonts w:hint="eastAsia" w:hAnsi="宋体" w:cs="宋体"/>
          <w:snapToGrid/>
          <w:color w:val="auto"/>
          <w:kern w:val="2"/>
          <w:sz w:val="24"/>
          <w:szCs w:val="24"/>
          <w:highlight w:val="none"/>
        </w:rPr>
        <w:t>（北京时间）；</w:t>
      </w:r>
    </w:p>
    <w:p w14:paraId="7D9861BB">
      <w:pPr>
        <w:pStyle w:val="4"/>
        <w:spacing w:before="158"/>
        <w:ind w:firstLine="434" w:firstLineChars="181"/>
        <w:rPr>
          <w:rFonts w:hint="eastAsia" w:hAnsi="宋体" w:cs="宋体"/>
          <w:snapToGrid/>
          <w:color w:val="auto"/>
          <w:kern w:val="2"/>
          <w:sz w:val="24"/>
          <w:szCs w:val="24"/>
          <w:highlight w:val="none"/>
        </w:rPr>
      </w:pPr>
      <w:r>
        <w:rPr>
          <w:rFonts w:hint="eastAsia" w:hAnsi="宋体" w:cs="宋体"/>
          <w:snapToGrid/>
          <w:color w:val="auto"/>
          <w:kern w:val="2"/>
          <w:sz w:val="24"/>
          <w:szCs w:val="24"/>
          <w:highlight w:val="none"/>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2021486E">
      <w:pPr>
        <w:pStyle w:val="4"/>
        <w:spacing w:before="158"/>
        <w:ind w:firstLine="434" w:firstLineChars="181"/>
        <w:rPr>
          <w:rFonts w:hint="eastAsia" w:hAnsi="宋体" w:cs="宋体"/>
          <w:snapToGrid/>
          <w:color w:val="auto"/>
          <w:kern w:val="2"/>
          <w:sz w:val="24"/>
          <w:szCs w:val="24"/>
          <w:highlight w:val="none"/>
        </w:rPr>
      </w:pPr>
      <w:r>
        <w:rPr>
          <w:rFonts w:hint="eastAsia" w:hAnsi="宋体" w:cs="宋体"/>
          <w:snapToGrid/>
          <w:color w:val="auto"/>
          <w:kern w:val="2"/>
          <w:sz w:val="24"/>
          <w:szCs w:val="24"/>
          <w:highlight w:val="none"/>
        </w:rPr>
        <w:t>3.投标地点（网址）：本项目采用全流程电子化交易，无须参加现场开标会 （</w:t>
      </w:r>
      <w:r>
        <w:rPr>
          <w:color w:val="auto"/>
          <w:highlight w:val="none"/>
        </w:rPr>
        <w:fldChar w:fldCharType="begin"/>
      </w:r>
      <w:r>
        <w:rPr>
          <w:color w:val="auto"/>
          <w:highlight w:val="none"/>
        </w:rPr>
        <w:instrText xml:space="preserve"> HYPERLINK "采购文件（7.9新版本）.doc" </w:instrText>
      </w:r>
      <w:r>
        <w:rPr>
          <w:color w:val="auto"/>
          <w:highlight w:val="none"/>
        </w:rPr>
        <w:fldChar w:fldCharType="separate"/>
      </w:r>
      <w:r>
        <w:rPr>
          <w:rFonts w:hint="eastAsia" w:hAnsi="宋体" w:cs="宋体"/>
          <w:snapToGrid/>
          <w:color w:val="auto"/>
          <w:kern w:val="2"/>
          <w:sz w:val="24"/>
          <w:szCs w:val="24"/>
          <w:highlight w:val="none"/>
        </w:rPr>
        <w:t>https://www.lecaiyun.com/</w:t>
      </w:r>
      <w:r>
        <w:rPr>
          <w:rFonts w:hint="eastAsia" w:hAnsi="宋体" w:cs="宋体"/>
          <w:snapToGrid/>
          <w:color w:val="auto"/>
          <w:kern w:val="2"/>
          <w:sz w:val="24"/>
          <w:szCs w:val="24"/>
          <w:highlight w:val="none"/>
        </w:rPr>
        <w:fldChar w:fldCharType="end"/>
      </w:r>
      <w:r>
        <w:rPr>
          <w:rFonts w:hint="eastAsia" w:hAnsi="宋体" w:cs="宋体"/>
          <w:snapToGrid/>
          <w:color w:val="auto"/>
          <w:kern w:val="2"/>
          <w:sz w:val="24"/>
          <w:szCs w:val="24"/>
          <w:highlight w:val="none"/>
        </w:rPr>
        <w:t>）。</w:t>
      </w:r>
    </w:p>
    <w:p w14:paraId="519EB04A">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八、开标时间与地点：</w:t>
      </w:r>
    </w:p>
    <w:p w14:paraId="1A413BA8">
      <w:pPr>
        <w:pStyle w:val="4"/>
        <w:spacing w:before="158"/>
        <w:ind w:firstLine="434" w:firstLineChars="181"/>
        <w:rPr>
          <w:rFonts w:hint="eastAsia" w:hAnsi="宋体" w:cs="宋体"/>
          <w:snapToGrid/>
          <w:color w:val="auto"/>
          <w:kern w:val="2"/>
          <w:sz w:val="24"/>
          <w:szCs w:val="24"/>
          <w:highlight w:val="none"/>
        </w:rPr>
      </w:pPr>
      <w:r>
        <w:rPr>
          <w:rFonts w:hint="eastAsia" w:hAnsi="宋体" w:cs="宋体"/>
          <w:snapToGrid/>
          <w:color w:val="auto"/>
          <w:kern w:val="2"/>
          <w:sz w:val="24"/>
          <w:szCs w:val="24"/>
          <w:highlight w:val="none"/>
        </w:rPr>
        <w:t>1.开标时间：</w:t>
      </w:r>
      <w:r>
        <w:rPr>
          <w:rFonts w:hint="eastAsia" w:hAnsi="宋体" w:cs="宋体"/>
          <w:snapToGrid/>
          <w:color w:val="auto"/>
          <w:kern w:val="2"/>
          <w:sz w:val="24"/>
          <w:szCs w:val="24"/>
          <w:highlight w:val="none"/>
          <w:lang w:eastAsia="zh-CN"/>
        </w:rPr>
        <w:t>2025年6月25日14点00分00秒</w:t>
      </w:r>
      <w:r>
        <w:rPr>
          <w:rFonts w:hint="eastAsia" w:hAnsi="宋体" w:cs="宋体"/>
          <w:snapToGrid/>
          <w:color w:val="auto"/>
          <w:kern w:val="2"/>
          <w:sz w:val="24"/>
          <w:szCs w:val="24"/>
          <w:highlight w:val="none"/>
        </w:rPr>
        <w:t>（北京时间）；</w:t>
      </w:r>
    </w:p>
    <w:p w14:paraId="57E5C441">
      <w:pPr>
        <w:pStyle w:val="4"/>
        <w:spacing w:before="158"/>
        <w:ind w:firstLine="434" w:firstLineChars="181"/>
        <w:rPr>
          <w:rFonts w:hint="eastAsia" w:hAnsi="宋体" w:cs="宋体"/>
          <w:snapToGrid/>
          <w:color w:val="auto"/>
          <w:kern w:val="2"/>
          <w:sz w:val="24"/>
          <w:szCs w:val="24"/>
          <w:highlight w:val="none"/>
        </w:rPr>
      </w:pPr>
      <w:r>
        <w:rPr>
          <w:rFonts w:hint="eastAsia" w:hAnsi="宋体" w:cs="宋体"/>
          <w:snapToGrid/>
          <w:color w:val="auto"/>
          <w:kern w:val="2"/>
          <w:sz w:val="24"/>
          <w:szCs w:val="24"/>
          <w:highlight w:val="none"/>
        </w:rPr>
        <w:t>2.开标地点（网址）：</w:t>
      </w:r>
      <w:r>
        <w:rPr>
          <w:rFonts w:hint="eastAsia" w:hAnsi="宋体" w:cs="宋体"/>
          <w:color w:val="auto"/>
          <w:sz w:val="24"/>
          <w:highlight w:val="none"/>
        </w:rPr>
        <w:t>乐采云平台</w:t>
      </w:r>
      <w:r>
        <w:rPr>
          <w:rFonts w:hint="eastAsia" w:hAnsi="宋体" w:cs="宋体"/>
          <w:snapToGrid/>
          <w:color w:val="auto"/>
          <w:kern w:val="2"/>
          <w:sz w:val="24"/>
          <w:szCs w:val="24"/>
          <w:highlight w:val="none"/>
        </w:rPr>
        <w:t>（</w:t>
      </w:r>
      <w:r>
        <w:rPr>
          <w:color w:val="auto"/>
          <w:highlight w:val="none"/>
        </w:rPr>
        <w:fldChar w:fldCharType="begin"/>
      </w:r>
      <w:r>
        <w:rPr>
          <w:color w:val="auto"/>
          <w:highlight w:val="none"/>
        </w:rPr>
        <w:instrText xml:space="preserve"> HYPERLINK "采购文件（7.9新版本）.doc" </w:instrText>
      </w:r>
      <w:r>
        <w:rPr>
          <w:color w:val="auto"/>
          <w:highlight w:val="none"/>
        </w:rPr>
        <w:fldChar w:fldCharType="separate"/>
      </w:r>
      <w:r>
        <w:rPr>
          <w:rFonts w:hint="eastAsia" w:hAnsi="宋体" w:cs="宋体"/>
          <w:snapToGrid/>
          <w:color w:val="auto"/>
          <w:kern w:val="2"/>
          <w:sz w:val="24"/>
          <w:szCs w:val="24"/>
          <w:highlight w:val="none"/>
        </w:rPr>
        <w:t>https://www.lecaiyun.com/</w:t>
      </w:r>
      <w:r>
        <w:rPr>
          <w:rFonts w:hint="eastAsia" w:hAnsi="宋体" w:cs="宋体"/>
          <w:snapToGrid/>
          <w:color w:val="auto"/>
          <w:kern w:val="2"/>
          <w:sz w:val="24"/>
          <w:szCs w:val="24"/>
          <w:highlight w:val="none"/>
        </w:rPr>
        <w:fldChar w:fldCharType="end"/>
      </w:r>
      <w:r>
        <w:rPr>
          <w:rFonts w:hint="eastAsia" w:hAnsi="宋体" w:cs="宋体"/>
          <w:snapToGrid/>
          <w:color w:val="auto"/>
          <w:kern w:val="2"/>
          <w:sz w:val="24"/>
          <w:szCs w:val="24"/>
          <w:highlight w:val="none"/>
        </w:rPr>
        <w:t>）</w:t>
      </w:r>
    </w:p>
    <w:p w14:paraId="5814E9D6">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 xml:space="preserve">九、公告期限 </w:t>
      </w:r>
    </w:p>
    <w:p w14:paraId="6E9B866D">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61987299">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十、电子招投标的说明：</w:t>
      </w:r>
    </w:p>
    <w:p w14:paraId="37E563B8">
      <w:pPr>
        <w:pStyle w:val="4"/>
        <w:spacing w:before="158"/>
        <w:ind w:firstLine="436" w:firstLineChars="181"/>
        <w:rPr>
          <w:rFonts w:hint="eastAsia" w:hAnsi="宋体" w:cs="宋体"/>
          <w:b/>
          <w:bCs/>
          <w:snapToGrid/>
          <w:color w:val="auto"/>
          <w:kern w:val="2"/>
          <w:sz w:val="24"/>
          <w:szCs w:val="24"/>
          <w:highlight w:val="none"/>
        </w:rPr>
      </w:pPr>
      <w:r>
        <w:rPr>
          <w:rFonts w:hint="eastAsia" w:hAnsi="宋体" w:cs="宋体"/>
          <w:b/>
          <w:bCs/>
          <w:snapToGrid/>
          <w:color w:val="auto"/>
          <w:kern w:val="2"/>
          <w:sz w:val="24"/>
          <w:szCs w:val="24"/>
          <w:highlight w:val="none"/>
        </w:rPr>
        <w:t>1.电子招投标：本项目以数据电文形式，依托“乐采云平台（www.lecaiyun.com）”进行招投标活动，各投标人应按照本项目采购文件和乐采云平台的要求编制、加密并递交投标文件，不接受纸质投标文件。</w:t>
      </w:r>
    </w:p>
    <w:p w14:paraId="072CB26F">
      <w:pPr>
        <w:pStyle w:val="4"/>
        <w:spacing w:before="158"/>
        <w:ind w:firstLine="436" w:firstLineChars="181"/>
        <w:rPr>
          <w:rFonts w:hint="eastAsia" w:hAnsi="宋体" w:cs="宋体"/>
          <w:b/>
          <w:bCs/>
          <w:snapToGrid/>
          <w:color w:val="auto"/>
          <w:kern w:val="2"/>
          <w:sz w:val="24"/>
          <w:szCs w:val="24"/>
          <w:highlight w:val="none"/>
        </w:rPr>
      </w:pPr>
      <w:r>
        <w:rPr>
          <w:rFonts w:hint="eastAsia" w:hAnsi="宋体" w:cs="宋体"/>
          <w:b/>
          <w:bCs/>
          <w:snapToGrid/>
          <w:color w:val="auto"/>
          <w:kern w:val="2"/>
          <w:sz w:val="24"/>
          <w:szCs w:val="24"/>
          <w:highlight w:val="none"/>
        </w:rPr>
        <w:t>2.投标准备：</w:t>
      </w:r>
    </w:p>
    <w:p w14:paraId="112C1DEC">
      <w:pPr>
        <w:pStyle w:val="4"/>
        <w:spacing w:before="158"/>
        <w:ind w:firstLine="436" w:firstLineChars="181"/>
        <w:rPr>
          <w:rFonts w:hint="eastAsia" w:hAnsi="宋体" w:cs="宋体"/>
          <w:b/>
          <w:bCs/>
          <w:snapToGrid/>
          <w:color w:val="auto"/>
          <w:kern w:val="2"/>
          <w:sz w:val="24"/>
          <w:szCs w:val="24"/>
          <w:highlight w:val="none"/>
        </w:rPr>
      </w:pPr>
      <w:r>
        <w:rPr>
          <w:rFonts w:hint="eastAsia" w:hAnsi="宋体" w:cs="宋体"/>
          <w:b/>
          <w:bCs/>
          <w:snapToGrid/>
          <w:color w:val="auto"/>
          <w:kern w:val="2"/>
          <w:sz w:val="24"/>
          <w:szCs w:val="24"/>
          <w:highlight w:val="none"/>
        </w:rPr>
        <w:t>（1）投标人应为乐采云平台供应商，注册地址：乐采云平台-商家注册--注册地址：https://middle-lcy.lecaiyun.com/v-settle-front/enter/accountNew?settleCategory=1&amp;entranceType=150&amp;utm=luban.luban-PC-55609.ct001.9.d37d2350548211ef93937d90641fa708），进行乐采云平台供应商资料填写，通过平台审核后成为乐采云平台供应商。</w:t>
      </w:r>
    </w:p>
    <w:p w14:paraId="02E36FB8">
      <w:pPr>
        <w:pStyle w:val="4"/>
        <w:spacing w:before="158"/>
        <w:ind w:firstLine="436" w:firstLineChars="181"/>
        <w:rPr>
          <w:rFonts w:hint="eastAsia" w:hAnsi="宋体" w:cs="宋体"/>
          <w:b/>
          <w:bCs/>
          <w:snapToGrid/>
          <w:color w:val="auto"/>
          <w:kern w:val="2"/>
          <w:sz w:val="24"/>
          <w:szCs w:val="24"/>
          <w:highlight w:val="none"/>
        </w:rPr>
      </w:pPr>
      <w:r>
        <w:rPr>
          <w:rFonts w:hint="eastAsia" w:hAnsi="宋体" w:cs="宋体"/>
          <w:b/>
          <w:bCs/>
          <w:snapToGrid/>
          <w:color w:val="auto"/>
          <w:kern w:val="2"/>
          <w:sz w:val="24"/>
          <w:szCs w:val="24"/>
          <w:highlight w:val="none"/>
        </w:rPr>
        <w:t>（2）申领CA数字证书---申领流程详见“乐采云平台-服务中心-CA管理-申领CA证书-CA驱动和申领流程”：投标人应在开标前完成CA数字证书办理，完成CA数字证书办理预计1-2周左右，各投标人应充分考虑办理时间等因素。</w:t>
      </w:r>
    </w:p>
    <w:p w14:paraId="18E6419E">
      <w:pPr>
        <w:pStyle w:val="4"/>
        <w:spacing w:before="158"/>
        <w:ind w:firstLine="436" w:firstLineChars="181"/>
        <w:rPr>
          <w:rFonts w:hint="eastAsia" w:hAnsi="宋体" w:cs="宋体"/>
          <w:b/>
          <w:bCs/>
          <w:snapToGrid/>
          <w:color w:val="auto"/>
          <w:kern w:val="2"/>
          <w:sz w:val="24"/>
          <w:szCs w:val="24"/>
          <w:highlight w:val="none"/>
        </w:rPr>
      </w:pPr>
      <w:r>
        <w:rPr>
          <w:rFonts w:hint="eastAsia" w:hAnsi="宋体" w:cs="宋体"/>
          <w:b/>
          <w:bCs/>
          <w:snapToGrid/>
          <w:color w:val="auto"/>
          <w:kern w:val="2"/>
          <w:sz w:val="24"/>
          <w:szCs w:val="24"/>
          <w:highlight w:val="none"/>
        </w:rPr>
        <w:t>办理流程详见:CA管理操作指南https://lecaiyun.com/helpcenter/document#/document/detail?siteCode=lecaiyun&amp;manualId=2185&amp;topicId=12851</w:t>
      </w:r>
    </w:p>
    <w:p w14:paraId="467E3832">
      <w:pPr>
        <w:pStyle w:val="4"/>
        <w:spacing w:before="158"/>
        <w:ind w:firstLine="436" w:firstLineChars="181"/>
        <w:rPr>
          <w:rFonts w:hint="eastAsia" w:hAnsi="宋体" w:cs="宋体"/>
          <w:b/>
          <w:bCs/>
          <w:snapToGrid/>
          <w:color w:val="auto"/>
          <w:kern w:val="2"/>
          <w:sz w:val="24"/>
          <w:szCs w:val="24"/>
          <w:highlight w:val="none"/>
        </w:rPr>
      </w:pPr>
      <w:r>
        <w:rPr>
          <w:rFonts w:hint="eastAsia" w:hAnsi="宋体" w:cs="宋体"/>
          <w:b/>
          <w:bCs/>
          <w:snapToGrid/>
          <w:color w:val="auto"/>
          <w:kern w:val="2"/>
          <w:sz w:val="24"/>
          <w:szCs w:val="24"/>
          <w:highlight w:val="none"/>
        </w:rPr>
        <w:t>（3）安装“乐采云电子交易客户端”----投标人通过乐采云平台电子投标工具制作投标文件，前往“乐采云平台-服务中心-电子交易客户端”进行下载并安装。乐采云电子交易客户端：https://sitecdn.zcycdn.com/zcy-client/bidding-client-new/official/lcy/LeCaiYunSetup.latest.exe</w:t>
      </w:r>
    </w:p>
    <w:p w14:paraId="39332013">
      <w:pPr>
        <w:pStyle w:val="4"/>
        <w:spacing w:before="158"/>
        <w:ind w:firstLine="436" w:firstLineChars="181"/>
        <w:rPr>
          <w:rFonts w:hint="eastAsia" w:hAnsi="宋体" w:cs="宋体"/>
          <w:b/>
          <w:bCs/>
          <w:snapToGrid/>
          <w:color w:val="auto"/>
          <w:kern w:val="2"/>
          <w:sz w:val="24"/>
          <w:szCs w:val="24"/>
          <w:highlight w:val="none"/>
        </w:rPr>
      </w:pPr>
      <w:r>
        <w:rPr>
          <w:rFonts w:hint="eastAsia" w:hAnsi="宋体" w:cs="宋体"/>
          <w:b/>
          <w:bCs/>
          <w:snapToGrid/>
          <w:color w:val="auto"/>
          <w:kern w:val="2"/>
          <w:sz w:val="24"/>
          <w:szCs w:val="24"/>
          <w:highlight w:val="none"/>
        </w:rPr>
        <w:t>3.采购文件的获取：使用账号登录或者使用CA登录乐采云平台；进入“项目采购”应用，在获取采购文件菜单中选择项目，获取采购文件。</w:t>
      </w:r>
    </w:p>
    <w:p w14:paraId="13B7824D">
      <w:pPr>
        <w:pStyle w:val="4"/>
        <w:spacing w:before="158"/>
        <w:ind w:firstLine="436" w:firstLineChars="181"/>
        <w:rPr>
          <w:rFonts w:hint="eastAsia" w:hAnsi="宋体" w:cs="宋体"/>
          <w:b/>
          <w:bCs/>
          <w:snapToGrid/>
          <w:color w:val="auto"/>
          <w:kern w:val="2"/>
          <w:sz w:val="24"/>
          <w:szCs w:val="24"/>
          <w:highlight w:val="none"/>
        </w:rPr>
      </w:pPr>
      <w:r>
        <w:rPr>
          <w:rFonts w:hint="eastAsia" w:hAnsi="宋体" w:cs="宋体"/>
          <w:b/>
          <w:bCs/>
          <w:snapToGrid/>
          <w:color w:val="auto"/>
          <w:kern w:val="2"/>
          <w:sz w:val="24"/>
          <w:szCs w:val="24"/>
          <w:highlight w:val="none"/>
        </w:rPr>
        <w:t>4.投标文件的制作：在“乐采云电子交易客户端”中完成“填写基本信息”、“导入投标文件”、“标书关联”、“标书检查”、“电子签名”、“生成电子标书”等操作。</w:t>
      </w:r>
    </w:p>
    <w:p w14:paraId="63FCD807">
      <w:pPr>
        <w:pStyle w:val="4"/>
        <w:spacing w:before="158"/>
        <w:ind w:firstLine="436" w:firstLineChars="181"/>
        <w:rPr>
          <w:rFonts w:hint="eastAsia" w:hAnsi="宋体" w:cs="宋体"/>
          <w:b/>
          <w:bCs/>
          <w:snapToGrid/>
          <w:color w:val="auto"/>
          <w:kern w:val="2"/>
          <w:sz w:val="24"/>
          <w:szCs w:val="24"/>
          <w:highlight w:val="none"/>
        </w:rPr>
      </w:pPr>
      <w:r>
        <w:rPr>
          <w:rFonts w:hint="eastAsia" w:hAnsi="宋体" w:cs="宋体"/>
          <w:b/>
          <w:bCs/>
          <w:snapToGrid/>
          <w:color w:val="auto"/>
          <w:kern w:val="2"/>
          <w:sz w:val="24"/>
          <w:szCs w:val="24"/>
          <w:highlight w:val="none"/>
        </w:rPr>
        <w:t>5.投标文件的传输递交：投标人在投标截止时间前将加密的投标文件上传至乐采云平台。</w:t>
      </w:r>
    </w:p>
    <w:p w14:paraId="65F91A37">
      <w:pPr>
        <w:pStyle w:val="4"/>
        <w:spacing w:before="158"/>
        <w:ind w:firstLine="436" w:firstLineChars="181"/>
        <w:rPr>
          <w:rFonts w:hint="eastAsia" w:hAnsi="宋体" w:cs="宋体"/>
          <w:b/>
          <w:bCs/>
          <w:snapToGrid/>
          <w:color w:val="auto"/>
          <w:kern w:val="2"/>
          <w:sz w:val="24"/>
          <w:szCs w:val="24"/>
          <w:highlight w:val="none"/>
        </w:rPr>
      </w:pPr>
      <w:r>
        <w:rPr>
          <w:rFonts w:hint="eastAsia" w:hAnsi="宋体" w:cs="宋体"/>
          <w:b/>
          <w:bCs/>
          <w:snapToGrid/>
          <w:color w:val="auto"/>
          <w:kern w:val="2"/>
          <w:sz w:val="24"/>
          <w:szCs w:val="24"/>
          <w:highlight w:val="none"/>
        </w:rPr>
        <w:t>6.投标文件的解密：投标人按照平台提示和采购文件的规定在开标时间起30分钟内完成在线解密。</w:t>
      </w:r>
    </w:p>
    <w:p w14:paraId="3FC6A90F">
      <w:pPr>
        <w:pStyle w:val="4"/>
        <w:spacing w:before="158"/>
        <w:ind w:firstLine="436" w:firstLineChars="181"/>
        <w:rPr>
          <w:rFonts w:hint="eastAsia" w:hAnsi="宋体" w:cs="宋体"/>
          <w:b/>
          <w:bCs/>
          <w:snapToGrid/>
          <w:color w:val="auto"/>
          <w:kern w:val="2"/>
          <w:sz w:val="24"/>
          <w:szCs w:val="24"/>
          <w:highlight w:val="none"/>
        </w:rPr>
      </w:pPr>
      <w:r>
        <w:rPr>
          <w:rFonts w:hint="eastAsia" w:hAnsi="宋体" w:cs="宋体"/>
          <w:b/>
          <w:bCs/>
          <w:snapToGrid/>
          <w:color w:val="auto"/>
          <w:kern w:val="2"/>
          <w:sz w:val="24"/>
          <w:szCs w:val="24"/>
          <w:highlight w:val="none"/>
        </w:rPr>
        <w:t>7.供应商在使用系统进行投标的过程中遇到涉及平台使用的任何问题，可致电乐采云平台技术支持热线咨询，联系方式：95763。</w:t>
      </w:r>
    </w:p>
    <w:p w14:paraId="083B542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十一、对本次采购提出询问、质疑、投诉，请按以下方式联系</w:t>
      </w:r>
    </w:p>
    <w:p w14:paraId="0B7E27B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070F8B7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杭州建德经开建设有限公司</w:t>
      </w:r>
      <w:r>
        <w:rPr>
          <w:rFonts w:hint="eastAsia" w:ascii="宋体" w:hAnsi="宋体" w:cs="宋体"/>
          <w:color w:val="auto"/>
          <w:sz w:val="24"/>
          <w:highlight w:val="none"/>
        </w:rPr>
        <w:t xml:space="preserve"> </w:t>
      </w:r>
    </w:p>
    <w:p w14:paraId="4A13866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浙江省杭州市建德市下涯镇钟潭路2号</w:t>
      </w:r>
      <w:r>
        <w:rPr>
          <w:rFonts w:hint="eastAsia" w:ascii="宋体" w:hAnsi="宋体" w:cs="宋体"/>
          <w:color w:val="auto"/>
          <w:sz w:val="24"/>
          <w:highlight w:val="none"/>
        </w:rPr>
        <w:t xml:space="preserve">      </w:t>
      </w:r>
    </w:p>
    <w:p w14:paraId="244006E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0832126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黄</w:t>
      </w:r>
      <w:r>
        <w:rPr>
          <w:rFonts w:hint="eastAsia" w:ascii="宋体" w:hAnsi="宋体" w:cs="宋体"/>
          <w:color w:val="auto"/>
          <w:sz w:val="24"/>
          <w:highlight w:val="none"/>
        </w:rPr>
        <w:t>先生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7D9CB46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 xml:space="preserve">15988865225 </w:t>
      </w:r>
      <w:r>
        <w:rPr>
          <w:rFonts w:hint="eastAsia" w:ascii="宋体" w:hAnsi="宋体" w:cs="宋体"/>
          <w:color w:val="auto"/>
          <w:sz w:val="24"/>
          <w:highlight w:val="none"/>
        </w:rPr>
        <w:t xml:space="preserve">   </w:t>
      </w:r>
    </w:p>
    <w:p w14:paraId="34245B5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郭先生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3E076B73">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 xml:space="preserve">18758285485 </w:t>
      </w:r>
    </w:p>
    <w:p w14:paraId="7417297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2.采购代理机构信息            </w:t>
      </w:r>
    </w:p>
    <w:p w14:paraId="4FB8C72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称：杭州欧方工程管理有限公司</w:t>
      </w:r>
    </w:p>
    <w:p w14:paraId="29161120">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建德市新安江街道红枫商场17号</w:t>
      </w:r>
    </w:p>
    <w:p w14:paraId="53D3838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w:t>
      </w:r>
    </w:p>
    <w:p w14:paraId="197E04E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项目联系人（询问）：陈女士</w:t>
      </w:r>
    </w:p>
    <w:p w14:paraId="6F5C71A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项目联系方式（询问）：15990158838 </w:t>
      </w:r>
    </w:p>
    <w:p w14:paraId="5C8875D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质疑联系人：张先生 </w:t>
      </w:r>
    </w:p>
    <w:p w14:paraId="4B42071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质疑联系方式：18268883544</w:t>
      </w:r>
    </w:p>
    <w:p w14:paraId="3FB191A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w:t>
      </w:r>
      <w:r>
        <w:rPr>
          <w:rFonts w:hint="eastAsia" w:ascii="宋体" w:hAnsi="宋体" w:cs="宋体"/>
          <w:color w:val="auto"/>
          <w:highlight w:val="none"/>
        </w:rPr>
        <w:t xml:space="preserve"> </w:t>
      </w:r>
      <w:r>
        <w:rPr>
          <w:rFonts w:hint="eastAsia" w:ascii="宋体" w:hAnsi="宋体" w:cs="宋体"/>
          <w:color w:val="auto"/>
          <w:sz w:val="24"/>
          <w:highlight w:val="none"/>
        </w:rPr>
        <w:t xml:space="preserve">同级采购监督管理部门            </w:t>
      </w:r>
    </w:p>
    <w:p w14:paraId="62E07D5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建德经开集团控股有限公司党建监察部</w:t>
      </w:r>
    </w:p>
    <w:p w14:paraId="1F9EABA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浙江省杭州市建德市下涯镇钟潭路2号</w:t>
      </w:r>
    </w:p>
    <w:p w14:paraId="1C89DD4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联 系 人：</w:t>
      </w:r>
      <w:r>
        <w:rPr>
          <w:rFonts w:hint="eastAsia" w:ascii="宋体" w:hAnsi="宋体" w:cs="宋体"/>
          <w:color w:val="auto"/>
          <w:sz w:val="24"/>
          <w:highlight w:val="none"/>
          <w:lang w:eastAsia="zh-CN"/>
        </w:rPr>
        <w:t>吴工</w:t>
      </w:r>
    </w:p>
    <w:p w14:paraId="7D0B611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cs="宋体"/>
          <w:color w:val="auto"/>
          <w:sz w:val="24"/>
          <w:highlight w:val="none"/>
          <w:lang w:val="en-US" w:eastAsia="zh-CN"/>
        </w:rPr>
        <w:t>0571-64161780</w:t>
      </w:r>
      <w:r>
        <w:rPr>
          <w:rFonts w:hint="eastAsia" w:ascii="宋体" w:hAnsi="宋体" w:cs="宋体"/>
          <w:color w:val="auto"/>
          <w:sz w:val="24"/>
          <w:highlight w:val="none"/>
        </w:rPr>
        <w:t xml:space="preserve"> </w:t>
      </w:r>
    </w:p>
    <w:p w14:paraId="6CB4E65F">
      <w:pPr>
        <w:widowControl/>
        <w:spacing w:before="158" w:line="36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若对项目采购电子交易系统操作有疑问，可登录乐采云（</w:t>
      </w:r>
      <w:r>
        <w:rPr>
          <w:color w:val="auto"/>
          <w:highlight w:val="none"/>
        </w:rPr>
        <w:fldChar w:fldCharType="begin"/>
      </w:r>
      <w:r>
        <w:rPr>
          <w:color w:val="auto"/>
          <w:highlight w:val="none"/>
        </w:rPr>
        <w:instrText xml:space="preserve"> HYPERLINK "采购文件（7.9新版本）.doc" </w:instrText>
      </w:r>
      <w:r>
        <w:rPr>
          <w:color w:val="auto"/>
          <w:highlight w:val="none"/>
        </w:rPr>
        <w:fldChar w:fldCharType="separate"/>
      </w:r>
      <w:r>
        <w:rPr>
          <w:rStyle w:val="77"/>
          <w:rFonts w:hint="eastAsia" w:ascii="宋体" w:hAnsi="宋体" w:eastAsia="宋体" w:cs="宋体"/>
          <w:color w:val="auto"/>
          <w:sz w:val="24"/>
          <w:szCs w:val="24"/>
          <w:highlight w:val="none"/>
        </w:rPr>
        <w:t>https://www.lecaiyun.com/</w:t>
      </w:r>
      <w:r>
        <w:rPr>
          <w:rStyle w:val="77"/>
          <w:rFonts w:hint="eastAsia" w:ascii="宋体" w:hAnsi="宋体" w:eastAsia="宋体" w:cs="宋体"/>
          <w:color w:val="auto"/>
          <w:sz w:val="24"/>
          <w:szCs w:val="24"/>
          <w:highlight w:val="none"/>
        </w:rPr>
        <w:fldChar w:fldCharType="end"/>
      </w:r>
      <w:r>
        <w:rPr>
          <w:rFonts w:hint="eastAsia" w:ascii="宋体" w:hAnsi="宋体" w:cs="宋体"/>
          <w:b/>
          <w:color w:val="auto"/>
          <w:kern w:val="0"/>
          <w:sz w:val="24"/>
          <w:highlight w:val="none"/>
        </w:rPr>
        <w:t>），点击右侧咨询小采，获取采小蜜智能服务管家帮助，或拨打乐采云有限公司服务热线95763获取热线服务帮助。</w:t>
      </w:r>
    </w:p>
    <w:p w14:paraId="3AF557D9">
      <w:pPr>
        <w:spacing w:line="360" w:lineRule="auto"/>
        <w:rPr>
          <w:rFonts w:hint="eastAsia" w:ascii="宋体" w:hAnsi="宋体" w:cs="宋体"/>
          <w:b/>
          <w:color w:val="auto"/>
          <w:sz w:val="24"/>
          <w:highlight w:val="none"/>
        </w:rPr>
      </w:pPr>
      <w:r>
        <w:rPr>
          <w:rFonts w:hint="eastAsia" w:ascii="宋体" w:hAnsi="宋体" w:cs="宋体"/>
          <w:b/>
          <w:color w:val="auto"/>
          <w:kern w:val="0"/>
          <w:sz w:val="24"/>
          <w:highlight w:val="none"/>
        </w:rPr>
        <w:t>CA问题联系电话（人工）：汇信CA 400-888-4636；天谷CA 400-087-8198。</w:t>
      </w:r>
    </w:p>
    <w:p w14:paraId="2B40704A">
      <w:pPr>
        <w:spacing w:line="360" w:lineRule="auto"/>
        <w:ind w:firstLine="480" w:firstLineChars="200"/>
        <w:rPr>
          <w:rFonts w:hint="eastAsia" w:ascii="宋体" w:hAnsi="宋体" w:cs="宋体"/>
          <w:color w:val="auto"/>
          <w:sz w:val="24"/>
          <w:highlight w:val="none"/>
        </w:rPr>
      </w:pPr>
    </w:p>
    <w:p w14:paraId="04E35532">
      <w:pPr>
        <w:pStyle w:val="32"/>
        <w:spacing w:line="360" w:lineRule="auto"/>
        <w:rPr>
          <w:rFonts w:hint="eastAsia" w:hAnsi="宋体" w:cs="宋体"/>
          <w:b/>
          <w:color w:val="auto"/>
          <w:sz w:val="36"/>
          <w:szCs w:val="20"/>
          <w:highlight w:val="none"/>
        </w:rPr>
      </w:pPr>
      <w:r>
        <w:rPr>
          <w:rFonts w:hint="eastAsia" w:hAnsi="宋体" w:cs="宋体"/>
          <w:color w:val="auto"/>
          <w:sz w:val="24"/>
          <w:highlight w:val="none"/>
        </w:rPr>
        <w:t xml:space="preserve">                        </w:t>
      </w:r>
      <w:r>
        <w:rPr>
          <w:rFonts w:hint="eastAsia" w:hAnsi="宋体" w:cs="宋体"/>
          <w:b/>
          <w:color w:val="auto"/>
          <w:sz w:val="36"/>
          <w:szCs w:val="20"/>
          <w:highlight w:val="none"/>
        </w:rPr>
        <w:t xml:space="preserve"> </w:t>
      </w:r>
    </w:p>
    <w:p w14:paraId="3F911F3D">
      <w:pPr>
        <w:pStyle w:val="3"/>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14:paraId="662769F2">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79DB562">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08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14"/>
      </w:tblGrid>
      <w:tr w14:paraId="4AE35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305145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0000EE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614" w:type="dxa"/>
            <w:tcBorders>
              <w:top w:val="single" w:color="000000" w:sz="8" w:space="0"/>
              <w:left w:val="single" w:color="000000" w:sz="2" w:space="0"/>
              <w:bottom w:val="single" w:color="000000" w:sz="8" w:space="0"/>
              <w:right w:val="single" w:color="000000" w:sz="8" w:space="0"/>
            </w:tcBorders>
            <w:vAlign w:val="center"/>
          </w:tcPr>
          <w:p w14:paraId="4018A2A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3D7A6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blHeader/>
        </w:trPr>
        <w:tc>
          <w:tcPr>
            <w:tcW w:w="629" w:type="dxa"/>
            <w:tcBorders>
              <w:top w:val="single" w:color="auto" w:sz="4" w:space="0"/>
              <w:left w:val="single" w:color="auto" w:sz="4" w:space="0"/>
              <w:bottom w:val="single" w:color="auto" w:sz="4" w:space="0"/>
              <w:right w:val="single" w:color="auto" w:sz="4" w:space="0"/>
            </w:tcBorders>
          </w:tcPr>
          <w:p w14:paraId="6BACE877">
            <w:pPr>
              <w:snapToGrid w:val="0"/>
              <w:spacing w:line="360" w:lineRule="auto"/>
              <w:jc w:val="center"/>
              <w:rPr>
                <w:rFonts w:hint="eastAsia" w:ascii="宋体" w:hAnsi="宋体" w:cs="宋体"/>
                <w:color w:val="auto"/>
                <w:sz w:val="24"/>
                <w:highlight w:val="none"/>
              </w:rPr>
            </w:pPr>
          </w:p>
          <w:p w14:paraId="1706723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5C2BAB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546D7340">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w:t>
            </w:r>
            <w:r>
              <w:rPr>
                <w:rFonts w:hint="eastAsia" w:ascii="宋体" w:hAnsi="宋体" w:cs="宋体"/>
                <w:b/>
                <w:bCs/>
                <w:color w:val="auto"/>
                <w:szCs w:val="21"/>
                <w:highlight w:val="none"/>
                <w:u w:val="single"/>
              </w:rPr>
              <w:t xml:space="preserve"> </w:t>
            </w:r>
            <w:r>
              <w:rPr>
                <w:rFonts w:hint="eastAsia" w:ascii="宋体" w:hAnsi="宋体" w:cs="宋体"/>
                <w:b/>
                <w:bCs/>
                <w:color w:val="auto"/>
                <w:kern w:val="0"/>
                <w:sz w:val="24"/>
                <w:highlight w:val="none"/>
                <w:u w:val="single"/>
              </w:rPr>
              <w:t xml:space="preserve"> </w:t>
            </w:r>
            <w:r>
              <w:rPr>
                <w:rFonts w:hint="eastAsia" w:ascii="宋体" w:hAnsi="宋体" w:cs="宋体"/>
                <w:color w:val="auto"/>
                <w:sz w:val="24"/>
                <w:highlight w:val="none"/>
              </w:rPr>
              <w:t>。</w:t>
            </w:r>
          </w:p>
        </w:tc>
      </w:tr>
      <w:tr w14:paraId="09FCD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4" w:hRule="atLeast"/>
          <w:tblHeader/>
        </w:trPr>
        <w:tc>
          <w:tcPr>
            <w:tcW w:w="629" w:type="dxa"/>
            <w:vMerge w:val="restart"/>
            <w:tcBorders>
              <w:top w:val="single" w:color="auto" w:sz="4" w:space="0"/>
              <w:left w:val="single" w:color="auto" w:sz="4" w:space="0"/>
              <w:right w:val="single" w:color="auto" w:sz="4" w:space="0"/>
            </w:tcBorders>
          </w:tcPr>
          <w:p w14:paraId="7E20B97E">
            <w:pPr>
              <w:snapToGrid w:val="0"/>
              <w:spacing w:line="360" w:lineRule="auto"/>
              <w:jc w:val="center"/>
              <w:rPr>
                <w:rFonts w:hint="eastAsia" w:ascii="宋体" w:hAnsi="宋体" w:cs="宋体"/>
                <w:color w:val="auto"/>
                <w:sz w:val="24"/>
                <w:highlight w:val="none"/>
              </w:rPr>
            </w:pPr>
          </w:p>
          <w:p w14:paraId="5A4AC952">
            <w:pPr>
              <w:snapToGrid w:val="0"/>
              <w:spacing w:line="360" w:lineRule="auto"/>
              <w:jc w:val="center"/>
              <w:rPr>
                <w:rFonts w:hint="eastAsia" w:ascii="宋体" w:hAnsi="宋体" w:cs="宋体"/>
                <w:color w:val="auto"/>
                <w:sz w:val="24"/>
                <w:highlight w:val="none"/>
              </w:rPr>
            </w:pPr>
          </w:p>
          <w:p w14:paraId="0C6D782B">
            <w:pPr>
              <w:snapToGrid w:val="0"/>
              <w:spacing w:line="360" w:lineRule="auto"/>
              <w:jc w:val="center"/>
              <w:rPr>
                <w:rFonts w:hint="eastAsia" w:ascii="宋体" w:hAnsi="宋体" w:cs="宋体"/>
                <w:color w:val="auto"/>
                <w:sz w:val="24"/>
                <w:highlight w:val="none"/>
              </w:rPr>
            </w:pPr>
          </w:p>
          <w:p w14:paraId="7C1B68C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vMerge w:val="restart"/>
            <w:tcBorders>
              <w:top w:val="single" w:color="000000" w:sz="8" w:space="0"/>
              <w:left w:val="single" w:color="auto" w:sz="4" w:space="0"/>
              <w:right w:val="single" w:color="000000" w:sz="8" w:space="0"/>
            </w:tcBorders>
            <w:vAlign w:val="center"/>
          </w:tcPr>
          <w:p w14:paraId="3899C70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投标保证金</w:t>
            </w:r>
          </w:p>
        </w:tc>
        <w:tc>
          <w:tcPr>
            <w:tcW w:w="6614" w:type="dxa"/>
            <w:tcBorders>
              <w:top w:val="single" w:color="000000" w:sz="8" w:space="0"/>
              <w:left w:val="single" w:color="000000" w:sz="2" w:space="0"/>
              <w:bottom w:val="single" w:color="000000" w:sz="8" w:space="0"/>
              <w:right w:val="single" w:color="000000" w:sz="8" w:space="0"/>
            </w:tcBorders>
            <w:vAlign w:val="center"/>
          </w:tcPr>
          <w:p w14:paraId="6E0EC2D7">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 xml:space="preserve"> </w:t>
            </w:r>
            <w:sdt>
              <w:sdtPr>
                <w:rPr>
                  <w:rFonts w:hint="eastAsia" w:ascii="宋体" w:hAnsi="宋体" w:cs="宋体"/>
                  <w:color w:val="auto"/>
                  <w:kern w:val="0"/>
                  <w:sz w:val="24"/>
                  <w:highlight w:val="none"/>
                </w:rPr>
                <w:id w:val="-52852824"/>
                <w:showingPlcHdr/>
              </w:sdtPr>
              <w:sdtEndPr>
                <w:rPr>
                  <w:rFonts w:hint="eastAsia" w:ascii="宋体" w:hAnsi="宋体" w:cs="宋体"/>
                  <w:b/>
                  <w:bCs/>
                  <w:color w:val="auto"/>
                  <w:kern w:val="0"/>
                  <w:sz w:val="24"/>
                  <w:highlight w:val="none"/>
                </w:rPr>
              </w:sdtEndPr>
              <w:sdtContent>
                <w:r>
                  <w:rPr>
                    <w:rFonts w:hint="eastAsia" w:ascii="宋体" w:hAnsi="宋体" w:cs="宋体"/>
                    <w:color w:val="auto"/>
                    <w:kern w:val="0"/>
                    <w:sz w:val="24"/>
                    <w:highlight w:val="none"/>
                  </w:rPr>
                  <w:t xml:space="preserve">     </w:t>
                </w:r>
              </w:sdtContent>
            </w:sdt>
            <w:r>
              <w:rPr>
                <w:rFonts w:hint="eastAsia" w:ascii="宋体" w:hAnsi="宋体" w:cs="宋体"/>
                <w:b/>
                <w:bCs/>
                <w:color w:val="auto"/>
                <w:sz w:val="24"/>
                <w:highlight w:val="none"/>
              </w:rPr>
              <w:t xml:space="preserve">本项目 </w:t>
            </w:r>
            <w:r>
              <w:rPr>
                <w:rFonts w:hint="eastAsia" w:ascii="宋体" w:hAnsi="宋体" w:cs="宋体"/>
                <w:b/>
                <w:bCs/>
                <w:color w:val="auto"/>
                <w:sz w:val="24"/>
                <w:highlight w:val="none"/>
              </w:rPr>
              <w:sym w:font="Wingdings 2" w:char="00A3"/>
            </w:r>
            <w:r>
              <w:rPr>
                <w:rFonts w:hint="eastAsia" w:ascii="宋体" w:hAnsi="宋体" w:cs="宋体"/>
                <w:b/>
                <w:bCs/>
                <w:color w:val="auto"/>
                <w:sz w:val="24"/>
                <w:highlight w:val="none"/>
              </w:rPr>
              <w:t xml:space="preserve"> 需要交纳投标保证金。交纳投标保证金的具体要求如下：</w:t>
            </w:r>
          </w:p>
          <w:p w14:paraId="5379D100">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一、投标保证金收取：人民币</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元整（￥：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元），响应供应商应于2025年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时前将投标保证金以电汇、网银形式交至以下账户：</w:t>
            </w:r>
          </w:p>
          <w:p w14:paraId="64AA1785">
            <w:pPr>
              <w:spacing w:line="400" w:lineRule="exact"/>
              <w:ind w:firstLine="482"/>
              <w:jc w:val="left"/>
              <w:rPr>
                <w:rFonts w:hint="eastAsia" w:asciiTheme="majorEastAsia" w:hAnsiTheme="majorEastAsia" w:eastAsiaTheme="majorEastAsia" w:cstheme="majorEastAsia"/>
                <w:color w:val="auto"/>
                <w:sz w:val="24"/>
                <w:highlight w:val="none"/>
              </w:rPr>
            </w:pPr>
            <w:r>
              <w:rPr>
                <w:rFonts w:asciiTheme="majorEastAsia" w:hAnsiTheme="majorEastAsia" w:eastAsiaTheme="majorEastAsia" w:cstheme="majorEastAsia"/>
                <w:color w:val="auto"/>
                <w:sz w:val="24"/>
                <w:highlight w:val="none"/>
              </w:rPr>
              <w:t>户名：</w:t>
            </w:r>
            <w:r>
              <w:rPr>
                <w:rFonts w:hint="eastAsia" w:asciiTheme="majorEastAsia" w:hAnsiTheme="majorEastAsia" w:eastAsiaTheme="majorEastAsia" w:cstheme="majorEastAsia"/>
                <w:color w:val="auto"/>
                <w:sz w:val="24"/>
                <w:highlight w:val="none"/>
              </w:rPr>
              <w:t>杭州欧方工程管理有限公司</w:t>
            </w:r>
            <w:r>
              <w:rPr>
                <w:rFonts w:asciiTheme="majorEastAsia" w:hAnsiTheme="majorEastAsia" w:eastAsiaTheme="majorEastAsia" w:cstheme="majorEastAsia"/>
                <w:color w:val="auto"/>
                <w:sz w:val="24"/>
                <w:highlight w:val="none"/>
              </w:rPr>
              <w:t>。</w:t>
            </w:r>
          </w:p>
          <w:p w14:paraId="6F09AB2D">
            <w:pPr>
              <w:spacing w:line="400" w:lineRule="exact"/>
              <w:ind w:firstLine="482"/>
              <w:jc w:val="left"/>
              <w:rPr>
                <w:rFonts w:hint="eastAsia" w:asciiTheme="majorEastAsia" w:hAnsiTheme="majorEastAsia" w:eastAsiaTheme="majorEastAsia" w:cstheme="majorEastAsia"/>
                <w:color w:val="auto"/>
                <w:sz w:val="24"/>
                <w:highlight w:val="none"/>
              </w:rPr>
            </w:pPr>
            <w:r>
              <w:rPr>
                <w:rFonts w:asciiTheme="majorEastAsia" w:hAnsiTheme="majorEastAsia" w:eastAsiaTheme="majorEastAsia" w:cstheme="majorEastAsia"/>
                <w:color w:val="auto"/>
                <w:sz w:val="24"/>
                <w:highlight w:val="none"/>
              </w:rPr>
              <w:t>帐户：</w:t>
            </w:r>
            <w:r>
              <w:rPr>
                <w:rFonts w:hint="eastAsia" w:asciiTheme="majorEastAsia" w:hAnsiTheme="majorEastAsia" w:eastAsiaTheme="majorEastAsia" w:cstheme="majorEastAsia"/>
                <w:color w:val="auto"/>
                <w:sz w:val="24"/>
                <w:highlight w:val="none"/>
              </w:rPr>
              <w:t>33020140201000012322</w:t>
            </w:r>
            <w:r>
              <w:rPr>
                <w:rFonts w:asciiTheme="majorEastAsia" w:hAnsiTheme="majorEastAsia" w:eastAsiaTheme="majorEastAsia" w:cstheme="majorEastAsia"/>
                <w:color w:val="auto"/>
                <w:sz w:val="24"/>
                <w:highlight w:val="none"/>
              </w:rPr>
              <w:t>。</w:t>
            </w:r>
          </w:p>
          <w:p w14:paraId="55D091B1">
            <w:pPr>
              <w:spacing w:line="400" w:lineRule="exact"/>
              <w:ind w:firstLine="482"/>
              <w:jc w:val="left"/>
              <w:rPr>
                <w:rFonts w:hint="eastAsia" w:ascii="宋体" w:hAnsi="宋体" w:cs="宋体"/>
                <w:color w:val="auto"/>
                <w:sz w:val="24"/>
                <w:highlight w:val="none"/>
              </w:rPr>
            </w:pPr>
            <w:r>
              <w:rPr>
                <w:rFonts w:asciiTheme="majorEastAsia" w:hAnsiTheme="majorEastAsia" w:eastAsiaTheme="majorEastAsia" w:cstheme="majorEastAsia"/>
                <w:color w:val="auto"/>
                <w:sz w:val="24"/>
                <w:highlight w:val="none"/>
              </w:rPr>
              <w:t>开户银行：</w:t>
            </w:r>
            <w:r>
              <w:rPr>
                <w:rFonts w:hint="eastAsia" w:asciiTheme="majorEastAsia" w:hAnsiTheme="majorEastAsia" w:eastAsiaTheme="majorEastAsia" w:cstheme="majorEastAsia"/>
                <w:color w:val="auto"/>
                <w:sz w:val="24"/>
                <w:highlight w:val="none"/>
              </w:rPr>
              <w:t>泰隆银行杭州建德支行</w:t>
            </w:r>
            <w:r>
              <w:rPr>
                <w:rFonts w:asciiTheme="majorEastAsia" w:hAnsiTheme="majorEastAsia" w:eastAsiaTheme="majorEastAsia" w:cstheme="majorEastAsia"/>
                <w:color w:val="auto"/>
                <w:sz w:val="24"/>
                <w:highlight w:val="none"/>
              </w:rPr>
              <w:t>。</w:t>
            </w:r>
          </w:p>
          <w:p w14:paraId="254CF0FC">
            <w:pPr>
              <w:spacing w:line="400" w:lineRule="exact"/>
              <w:ind w:firstLine="482" w:firstLineChars="200"/>
              <w:jc w:val="left"/>
              <w:rPr>
                <w:rFonts w:hint="eastAsia" w:ascii="宋体" w:hAnsi="宋体" w:cs="宋体"/>
                <w:color w:val="auto"/>
                <w:sz w:val="24"/>
                <w:highlight w:val="none"/>
              </w:rPr>
            </w:pPr>
            <w:r>
              <w:rPr>
                <w:rFonts w:hint="eastAsia" w:ascii="宋体" w:hAnsi="宋体" w:cs="宋体"/>
                <w:b/>
                <w:bCs/>
                <w:color w:val="auto"/>
                <w:sz w:val="24"/>
                <w:highlight w:val="none"/>
              </w:rPr>
              <w:t>保证金若以电汇、网银方式缴纳的，请将电汇底单、网银电脑打印凭证写上所投项目名称、编号</w:t>
            </w:r>
            <w:r>
              <w:rPr>
                <w:rFonts w:hint="eastAsia" w:ascii="宋体" w:hAnsi="宋体" w:cs="宋体"/>
                <w:color w:val="auto"/>
                <w:sz w:val="24"/>
                <w:highlight w:val="none"/>
              </w:rPr>
              <w:t>。</w:t>
            </w:r>
          </w:p>
        </w:tc>
      </w:tr>
      <w:tr w14:paraId="69AB5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4" w:hRule="atLeast"/>
          <w:tblHeader/>
        </w:trPr>
        <w:tc>
          <w:tcPr>
            <w:tcW w:w="629" w:type="dxa"/>
            <w:vMerge w:val="continue"/>
            <w:tcBorders>
              <w:left w:val="single" w:color="auto" w:sz="4" w:space="0"/>
              <w:right w:val="single" w:color="auto" w:sz="4" w:space="0"/>
            </w:tcBorders>
          </w:tcPr>
          <w:p w14:paraId="46A878F3">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auto" w:sz="4" w:space="0"/>
              <w:right w:val="single" w:color="000000" w:sz="8" w:space="0"/>
            </w:tcBorders>
            <w:vAlign w:val="center"/>
          </w:tcPr>
          <w:p w14:paraId="33417FF5">
            <w:pPr>
              <w:snapToGrid w:val="0"/>
              <w:spacing w:line="360" w:lineRule="auto"/>
              <w:jc w:val="center"/>
              <w:rPr>
                <w:rFonts w:hint="eastAsia" w:ascii="宋体" w:hAnsi="宋体" w:cs="宋体"/>
                <w:b/>
                <w:color w:val="auto"/>
                <w:sz w:val="24"/>
                <w:highlight w:val="none"/>
              </w:rPr>
            </w:pPr>
          </w:p>
        </w:tc>
        <w:tc>
          <w:tcPr>
            <w:tcW w:w="6614" w:type="dxa"/>
            <w:tcBorders>
              <w:top w:val="single" w:color="000000" w:sz="8" w:space="0"/>
              <w:left w:val="single" w:color="000000" w:sz="2" w:space="0"/>
              <w:bottom w:val="single" w:color="000000" w:sz="8" w:space="0"/>
              <w:right w:val="single" w:color="000000" w:sz="8" w:space="0"/>
            </w:tcBorders>
            <w:vAlign w:val="center"/>
          </w:tcPr>
          <w:p w14:paraId="177EDC88">
            <w:pPr>
              <w:snapToGrid w:val="0"/>
              <w:spacing w:line="360" w:lineRule="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二、投标保证金退还：</w:t>
            </w:r>
          </w:p>
          <w:p w14:paraId="5C4A320D">
            <w:pPr>
              <w:snapToGrid w:val="0"/>
              <w:spacing w:line="360" w:lineRule="auto"/>
              <w:rPr>
                <w:rFonts w:hint="eastAsia" w:ascii="宋体" w:hAnsi="宋体" w:cs="宋体"/>
                <w:snapToGrid w:val="0"/>
                <w:color w:val="auto"/>
                <w:kern w:val="0"/>
                <w:sz w:val="24"/>
                <w:highlight w:val="none"/>
              </w:rPr>
            </w:pPr>
            <w:r>
              <w:rPr>
                <w:rFonts w:hint="eastAsia" w:ascii="宋体" w:hAnsi="宋体" w:cs="宋体"/>
                <w:bCs/>
                <w:color w:val="auto"/>
                <w:sz w:val="24"/>
                <w:highlight w:val="none"/>
              </w:rPr>
              <w:t>（</w:t>
            </w:r>
            <w:r>
              <w:rPr>
                <w:rFonts w:hint="eastAsia" w:ascii="宋体" w:hAnsi="宋体" w:cs="宋体"/>
                <w:snapToGrid w:val="0"/>
                <w:color w:val="auto"/>
                <w:kern w:val="0"/>
                <w:sz w:val="24"/>
                <w:highlight w:val="none"/>
              </w:rPr>
              <w:t>1）未中标人在中标候选人公示期结束后联系招标代理机构退还投标保证金。</w:t>
            </w:r>
          </w:p>
          <w:p w14:paraId="03DC8DBC">
            <w:pPr>
              <w:snapToGrid w:val="0"/>
              <w:spacing w:line="360" w:lineRule="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（2）中标人在合同签订完成后联系招标代理机构退还投标保证金。</w:t>
            </w:r>
          </w:p>
          <w:p w14:paraId="6599E04E">
            <w:pPr>
              <w:snapToGrid w:val="0"/>
              <w:spacing w:line="360" w:lineRule="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注：本招标文件所述“投标保证金退还”仅适用以现金、转账形式交纳的投标保证金，以投标担保方式交纳的投标保证金无须退还。</w:t>
            </w:r>
          </w:p>
          <w:p w14:paraId="32E866CF">
            <w:pPr>
              <w:snapToGrid w:val="0"/>
              <w:spacing w:line="360" w:lineRule="auto"/>
              <w:rPr>
                <w:rFonts w:hint="eastAsia" w:ascii="宋体" w:hAnsi="宋体" w:cs="宋体"/>
                <w:b/>
                <w:snapToGrid w:val="0"/>
                <w:color w:val="auto"/>
                <w:sz w:val="24"/>
                <w:highlight w:val="none"/>
              </w:rPr>
            </w:pPr>
            <w:r>
              <w:rPr>
                <w:rFonts w:hint="eastAsia" w:ascii="宋体" w:hAnsi="宋体" w:cs="宋体"/>
                <w:b/>
                <w:snapToGrid w:val="0"/>
                <w:color w:val="auto"/>
                <w:sz w:val="24"/>
                <w:highlight w:val="none"/>
              </w:rPr>
              <w:t>注：</w:t>
            </w:r>
          </w:p>
          <w:p w14:paraId="6DD31A74">
            <w:pPr>
              <w:spacing w:line="400" w:lineRule="exact"/>
              <w:ind w:firstLine="482" w:firstLineChars="200"/>
              <w:jc w:val="left"/>
              <w:rPr>
                <w:rFonts w:hint="eastAsia" w:ascii="宋体" w:hAnsi="宋体" w:cs="宋体"/>
                <w:color w:val="auto"/>
                <w:sz w:val="24"/>
                <w:highlight w:val="none"/>
              </w:rPr>
            </w:pPr>
            <w:r>
              <w:rPr>
                <w:rFonts w:hint="eastAsia" w:ascii="宋体" w:hAnsi="宋体" w:cs="宋体"/>
                <w:b/>
                <w:snapToGrid w:val="0"/>
                <w:color w:val="auto"/>
                <w:kern w:val="0"/>
                <w:sz w:val="24"/>
                <w:highlight w:val="none"/>
              </w:rPr>
              <w:t>本招标文件所述“投标保证金退还”仅适用以现金转账形式交纳的投标保证金，以投标担保方式交纳的投标保证金无须退还。</w:t>
            </w:r>
          </w:p>
        </w:tc>
      </w:tr>
      <w:tr w14:paraId="5F4EC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4" w:hRule="atLeast"/>
          <w:tblHeader/>
        </w:trPr>
        <w:tc>
          <w:tcPr>
            <w:tcW w:w="629" w:type="dxa"/>
            <w:vMerge w:val="continue"/>
            <w:tcBorders>
              <w:left w:val="single" w:color="auto" w:sz="4" w:space="0"/>
              <w:bottom w:val="single" w:color="auto" w:sz="4" w:space="0"/>
              <w:right w:val="single" w:color="auto" w:sz="4" w:space="0"/>
            </w:tcBorders>
          </w:tcPr>
          <w:p w14:paraId="0541A699">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05FDAAE">
            <w:pPr>
              <w:snapToGrid w:val="0"/>
              <w:spacing w:line="360" w:lineRule="auto"/>
              <w:jc w:val="center"/>
              <w:rPr>
                <w:rFonts w:hint="eastAsia" w:ascii="宋体" w:hAnsi="宋体" w:cs="宋体"/>
                <w:b/>
                <w:color w:val="auto"/>
                <w:sz w:val="24"/>
                <w:highlight w:val="none"/>
              </w:rPr>
            </w:pPr>
          </w:p>
        </w:tc>
        <w:tc>
          <w:tcPr>
            <w:tcW w:w="6614" w:type="dxa"/>
            <w:tcBorders>
              <w:top w:val="single" w:color="000000" w:sz="8" w:space="0"/>
              <w:left w:val="single" w:color="000000" w:sz="2" w:space="0"/>
              <w:bottom w:val="single" w:color="000000" w:sz="8" w:space="0"/>
              <w:right w:val="single" w:color="000000" w:sz="8" w:space="0"/>
            </w:tcBorders>
            <w:vAlign w:val="center"/>
          </w:tcPr>
          <w:p w14:paraId="681DD12C">
            <w:pPr>
              <w:pStyle w:val="24"/>
              <w:snapToGrid w:val="0"/>
              <w:jc w:val="left"/>
              <w:rPr>
                <w:rFonts w:hint="eastAsia" w:hAnsi="宋体" w:cs="宋体"/>
                <w:color w:val="auto"/>
                <w:kern w:val="0"/>
                <w:szCs w:val="24"/>
                <w:highlight w:val="none"/>
              </w:rPr>
            </w:pPr>
            <w:r>
              <w:rPr>
                <w:rFonts w:hint="eastAsia" w:hAnsi="宋体" w:cs="宋体"/>
                <w:color w:val="auto"/>
                <w:kern w:val="0"/>
                <w:szCs w:val="24"/>
                <w:highlight w:val="none"/>
              </w:rPr>
              <w:t>三、如有下列情形之一的，投标保证金将不予退还：</w:t>
            </w:r>
          </w:p>
          <w:p w14:paraId="6B517034">
            <w:pPr>
              <w:pStyle w:val="24"/>
              <w:snapToGrid w:val="0"/>
              <w:jc w:val="left"/>
              <w:rPr>
                <w:rFonts w:hint="eastAsia" w:hAnsi="宋体" w:cs="宋体"/>
                <w:color w:val="auto"/>
                <w:kern w:val="0"/>
                <w:szCs w:val="24"/>
                <w:highlight w:val="none"/>
              </w:rPr>
            </w:pPr>
            <w:r>
              <w:rPr>
                <w:rFonts w:hint="eastAsia" w:hAnsi="宋体" w:cs="宋体"/>
                <w:bCs/>
                <w:color w:val="auto"/>
                <w:szCs w:val="24"/>
                <w:highlight w:val="none"/>
              </w:rPr>
              <w:t>（</w:t>
            </w:r>
            <w:r>
              <w:rPr>
                <w:rFonts w:hint="eastAsia" w:hAnsi="宋体" w:cs="宋体"/>
                <w:bCs/>
                <w:color w:val="auto"/>
                <w:szCs w:val="24"/>
                <w:highlight w:val="none"/>
                <w:lang w:val="en-US"/>
              </w:rPr>
              <w:t>1</w:t>
            </w:r>
            <w:r>
              <w:rPr>
                <w:rFonts w:hint="eastAsia" w:hAnsi="宋体" w:cs="宋体"/>
                <w:bCs/>
                <w:color w:val="auto"/>
                <w:szCs w:val="24"/>
                <w:highlight w:val="none"/>
              </w:rPr>
              <w:t>）</w:t>
            </w:r>
            <w:r>
              <w:rPr>
                <w:rFonts w:hint="eastAsia" w:hAnsi="宋体" w:cs="宋体"/>
                <w:color w:val="auto"/>
                <w:kern w:val="0"/>
                <w:szCs w:val="24"/>
                <w:highlight w:val="none"/>
              </w:rPr>
              <w:t>投标截止时间以后投标人在投标有效期内撤销投标文件的；</w:t>
            </w:r>
          </w:p>
          <w:p w14:paraId="7A21135E">
            <w:pPr>
              <w:pStyle w:val="24"/>
              <w:snapToGrid w:val="0"/>
              <w:jc w:val="left"/>
              <w:rPr>
                <w:rFonts w:hint="eastAsia" w:hAnsi="宋体" w:cs="宋体"/>
                <w:color w:val="auto"/>
                <w:kern w:val="0"/>
                <w:szCs w:val="24"/>
                <w:highlight w:val="none"/>
              </w:rPr>
            </w:pPr>
            <w:r>
              <w:rPr>
                <w:rFonts w:hint="eastAsia" w:hAnsi="宋体" w:cs="宋体"/>
                <w:bCs/>
                <w:color w:val="auto"/>
                <w:szCs w:val="24"/>
                <w:highlight w:val="none"/>
              </w:rPr>
              <w:t>（</w:t>
            </w:r>
            <w:r>
              <w:rPr>
                <w:rFonts w:hint="eastAsia" w:hAnsi="宋体" w:cs="宋体"/>
                <w:bCs/>
                <w:color w:val="auto"/>
                <w:szCs w:val="24"/>
                <w:highlight w:val="none"/>
                <w:lang w:val="en-US"/>
              </w:rPr>
              <w:t>2</w:t>
            </w:r>
            <w:r>
              <w:rPr>
                <w:rFonts w:hint="eastAsia" w:hAnsi="宋体" w:cs="宋体"/>
                <w:bCs/>
                <w:color w:val="auto"/>
                <w:szCs w:val="24"/>
                <w:highlight w:val="none"/>
              </w:rPr>
              <w:t>）</w:t>
            </w:r>
            <w:r>
              <w:rPr>
                <w:rFonts w:hint="eastAsia" w:hAnsi="宋体" w:cs="宋体"/>
                <w:color w:val="auto"/>
                <w:kern w:val="0"/>
                <w:szCs w:val="24"/>
                <w:highlight w:val="none"/>
              </w:rPr>
              <w:t>中标人无正当理由不与</w:t>
            </w:r>
            <w:r>
              <w:rPr>
                <w:rFonts w:hint="eastAsia" w:hAnsi="宋体" w:cs="宋体"/>
                <w:color w:val="auto"/>
                <w:kern w:val="0"/>
                <w:szCs w:val="24"/>
                <w:highlight w:val="none"/>
                <w:lang w:eastAsia="zh-CN"/>
              </w:rPr>
              <w:t>采购人</w:t>
            </w:r>
            <w:r>
              <w:rPr>
                <w:rFonts w:hint="eastAsia" w:hAnsi="宋体" w:cs="宋体"/>
                <w:color w:val="auto"/>
                <w:kern w:val="0"/>
                <w:szCs w:val="24"/>
                <w:highlight w:val="none"/>
              </w:rPr>
              <w:t>订立合同或者在签订合同时向</w:t>
            </w:r>
            <w:r>
              <w:rPr>
                <w:rFonts w:hint="eastAsia" w:hAnsi="宋体" w:cs="宋体"/>
                <w:color w:val="auto"/>
                <w:kern w:val="0"/>
                <w:szCs w:val="24"/>
                <w:highlight w:val="none"/>
                <w:lang w:eastAsia="zh-CN"/>
              </w:rPr>
              <w:t>采购人</w:t>
            </w:r>
            <w:r>
              <w:rPr>
                <w:rFonts w:hint="eastAsia" w:hAnsi="宋体" w:cs="宋体"/>
                <w:color w:val="auto"/>
                <w:kern w:val="0"/>
                <w:szCs w:val="24"/>
                <w:highlight w:val="none"/>
              </w:rPr>
              <w:t>提出附加条件或者不按照招标文件要求提交履约保证金，无故放弃中标资格的；</w:t>
            </w:r>
          </w:p>
          <w:p w14:paraId="6EC9C8F6">
            <w:pPr>
              <w:pStyle w:val="24"/>
              <w:snapToGrid w:val="0"/>
              <w:jc w:val="left"/>
              <w:rPr>
                <w:rFonts w:hint="eastAsia" w:hAnsi="宋体" w:cs="宋体"/>
                <w:color w:val="auto"/>
                <w:kern w:val="0"/>
                <w:szCs w:val="24"/>
                <w:highlight w:val="none"/>
              </w:rPr>
            </w:pPr>
            <w:r>
              <w:rPr>
                <w:rFonts w:hint="eastAsia" w:hAnsi="宋体" w:cs="宋体"/>
                <w:bCs/>
                <w:color w:val="auto"/>
                <w:szCs w:val="24"/>
                <w:highlight w:val="none"/>
              </w:rPr>
              <w:t>（</w:t>
            </w:r>
            <w:r>
              <w:rPr>
                <w:rFonts w:hint="eastAsia" w:hAnsi="宋体" w:cs="宋体"/>
                <w:bCs/>
                <w:color w:val="auto"/>
                <w:szCs w:val="24"/>
                <w:highlight w:val="none"/>
                <w:lang w:val="en-US"/>
              </w:rPr>
              <w:t>3</w:t>
            </w:r>
            <w:r>
              <w:rPr>
                <w:rFonts w:hint="eastAsia" w:hAnsi="宋体" w:cs="宋体"/>
                <w:bCs/>
                <w:color w:val="auto"/>
                <w:szCs w:val="24"/>
                <w:highlight w:val="none"/>
              </w:rPr>
              <w:t>）</w:t>
            </w:r>
            <w:r>
              <w:rPr>
                <w:rFonts w:hint="eastAsia" w:hAnsi="宋体" w:cs="宋体"/>
                <w:color w:val="auto"/>
                <w:kern w:val="0"/>
                <w:szCs w:val="24"/>
                <w:highlight w:val="none"/>
                <w:lang w:val="en-US"/>
              </w:rPr>
              <w:t>投标人存在其他严重扰乱招标投标正常秩序的违法行为的</w:t>
            </w:r>
            <w:r>
              <w:rPr>
                <w:rFonts w:hint="eastAsia" w:hAnsi="宋体" w:cs="宋体"/>
                <w:color w:val="auto"/>
                <w:kern w:val="0"/>
                <w:szCs w:val="24"/>
                <w:highlight w:val="none"/>
              </w:rPr>
              <w:t>。</w:t>
            </w:r>
          </w:p>
          <w:p w14:paraId="0BD0CF74">
            <w:pPr>
              <w:pStyle w:val="24"/>
              <w:snapToGrid w:val="0"/>
              <w:jc w:val="left"/>
              <w:rPr>
                <w:rFonts w:hint="eastAsia" w:hAnsi="宋体" w:cs="宋体"/>
                <w:b/>
                <w:bCs/>
                <w:color w:val="auto"/>
                <w:kern w:val="0"/>
                <w:szCs w:val="24"/>
                <w:highlight w:val="none"/>
                <w:lang w:val="en-US"/>
              </w:rPr>
            </w:pPr>
            <w:r>
              <w:rPr>
                <w:rFonts w:hint="eastAsia" w:hAnsi="宋体" w:cs="宋体"/>
                <w:b/>
                <w:bCs/>
                <w:color w:val="auto"/>
                <w:kern w:val="0"/>
                <w:szCs w:val="24"/>
                <w:highlight w:val="none"/>
                <w:lang w:val="en-US"/>
              </w:rPr>
              <w:t>注：</w:t>
            </w:r>
          </w:p>
          <w:p w14:paraId="3FC1EE7E">
            <w:pPr>
              <w:pStyle w:val="24"/>
              <w:snapToGrid w:val="0"/>
              <w:jc w:val="left"/>
              <w:rPr>
                <w:rFonts w:hint="eastAsia" w:hAnsi="宋体" w:cs="宋体"/>
                <w:b/>
                <w:bCs/>
                <w:color w:val="auto"/>
                <w:kern w:val="0"/>
                <w:szCs w:val="24"/>
                <w:highlight w:val="none"/>
                <w:lang w:val="en-US"/>
              </w:rPr>
            </w:pPr>
            <w:r>
              <w:rPr>
                <w:rFonts w:hint="eastAsia" w:hAnsi="宋体" w:cs="宋体"/>
                <w:b/>
                <w:bCs/>
                <w:color w:val="auto"/>
                <w:kern w:val="0"/>
                <w:szCs w:val="24"/>
                <w:highlight w:val="none"/>
                <w:lang w:val="en-US"/>
              </w:rPr>
              <w:t>本招标文件的“投标保证金不予退还”是指：</w:t>
            </w:r>
          </w:p>
          <w:p w14:paraId="03087CC0">
            <w:pPr>
              <w:pStyle w:val="24"/>
              <w:snapToGrid w:val="0"/>
              <w:ind w:firstLine="240" w:firstLineChars="100"/>
              <w:jc w:val="left"/>
              <w:rPr>
                <w:rFonts w:hint="eastAsia" w:hAnsi="宋体" w:cs="宋体"/>
                <w:color w:val="auto"/>
                <w:kern w:val="0"/>
                <w:szCs w:val="24"/>
                <w:highlight w:val="none"/>
                <w:lang w:val="en-US"/>
              </w:rPr>
            </w:pPr>
            <w:r>
              <w:rPr>
                <w:rFonts w:hint="eastAsia" w:hAnsi="宋体" w:cs="宋体"/>
                <w:color w:val="auto"/>
                <w:kern w:val="0"/>
                <w:szCs w:val="24"/>
                <w:highlight w:val="none"/>
                <w:lang w:val="en-US"/>
              </w:rPr>
              <w:t>◆以现金转账形式，转账现金不予退还。</w:t>
            </w:r>
          </w:p>
          <w:p w14:paraId="3B5EB737">
            <w:pPr>
              <w:pStyle w:val="24"/>
              <w:snapToGrid w:val="0"/>
              <w:ind w:firstLine="240" w:firstLineChars="100"/>
              <w:jc w:val="left"/>
              <w:rPr>
                <w:rFonts w:hint="eastAsia" w:hAnsi="宋体" w:cs="宋体"/>
                <w:color w:val="auto"/>
                <w:kern w:val="0"/>
                <w:szCs w:val="24"/>
                <w:highlight w:val="none"/>
                <w:lang w:val="en-US"/>
              </w:rPr>
            </w:pPr>
            <w:r>
              <w:rPr>
                <w:rFonts w:hint="eastAsia" w:hAnsi="宋体" w:cs="宋体"/>
                <w:color w:val="auto"/>
                <w:kern w:val="0"/>
                <w:szCs w:val="24"/>
                <w:highlight w:val="none"/>
                <w:lang w:val="en-US"/>
              </w:rPr>
              <w:t>◆以银行保函形式，</w:t>
            </w:r>
            <w:r>
              <w:rPr>
                <w:rFonts w:hint="eastAsia" w:hAnsi="宋体" w:cs="宋体"/>
                <w:color w:val="auto"/>
                <w:kern w:val="0"/>
                <w:szCs w:val="24"/>
                <w:highlight w:val="none"/>
                <w:lang w:val="en-US" w:eastAsia="zh-CN"/>
              </w:rPr>
              <w:t>采购人</w:t>
            </w:r>
            <w:r>
              <w:rPr>
                <w:rFonts w:hint="eastAsia" w:hAnsi="宋体" w:cs="宋体"/>
                <w:color w:val="auto"/>
                <w:kern w:val="0"/>
                <w:szCs w:val="24"/>
                <w:highlight w:val="none"/>
                <w:lang w:val="en-US"/>
              </w:rPr>
              <w:t>作为受益人向银行提起索赔。</w:t>
            </w:r>
          </w:p>
          <w:p w14:paraId="746C78D0">
            <w:pPr>
              <w:pStyle w:val="24"/>
              <w:snapToGrid w:val="0"/>
              <w:ind w:firstLine="240" w:firstLineChars="100"/>
              <w:jc w:val="left"/>
              <w:rPr>
                <w:rFonts w:hint="eastAsia" w:hAnsi="宋体" w:cs="宋体"/>
                <w:color w:val="auto"/>
                <w:kern w:val="0"/>
                <w:szCs w:val="24"/>
                <w:highlight w:val="none"/>
                <w:lang w:val="en-US"/>
              </w:rPr>
            </w:pPr>
            <w:r>
              <w:rPr>
                <w:rFonts w:hint="eastAsia" w:hAnsi="宋体" w:cs="宋体"/>
                <w:color w:val="auto"/>
                <w:kern w:val="0"/>
                <w:szCs w:val="24"/>
                <w:highlight w:val="none"/>
                <w:lang w:val="en-US"/>
              </w:rPr>
              <w:t>◆以保证保险形式，</w:t>
            </w:r>
            <w:r>
              <w:rPr>
                <w:rFonts w:hint="eastAsia" w:hAnsi="宋体" w:cs="宋体"/>
                <w:color w:val="auto"/>
                <w:kern w:val="0"/>
                <w:szCs w:val="24"/>
                <w:highlight w:val="none"/>
                <w:lang w:val="en-US" w:eastAsia="zh-CN"/>
              </w:rPr>
              <w:t>采购人</w:t>
            </w:r>
            <w:r>
              <w:rPr>
                <w:rFonts w:hint="eastAsia" w:hAnsi="宋体" w:cs="宋体"/>
                <w:color w:val="auto"/>
                <w:kern w:val="0"/>
                <w:szCs w:val="24"/>
                <w:highlight w:val="none"/>
                <w:lang w:val="en-US"/>
              </w:rPr>
              <w:t>作为被保险人（受益人）向保险人提起索赔。</w:t>
            </w:r>
          </w:p>
          <w:p w14:paraId="2E94EE6A">
            <w:pPr>
              <w:spacing w:line="400" w:lineRule="exact"/>
              <w:ind w:firstLine="480" w:firstLineChars="200"/>
              <w:jc w:val="left"/>
              <w:rPr>
                <w:rFonts w:hint="eastAsia" w:ascii="宋体" w:hAnsi="宋体" w:cs="宋体"/>
                <w:color w:val="auto"/>
                <w:sz w:val="24"/>
                <w:highlight w:val="none"/>
              </w:rPr>
            </w:pPr>
            <w:r>
              <w:rPr>
                <w:rFonts w:hint="eastAsia" w:ascii="宋体" w:hAnsi="宋体" w:cs="宋体"/>
                <w:snapToGrid w:val="0"/>
                <w:color w:val="auto"/>
                <w:kern w:val="0"/>
                <w:sz w:val="24"/>
                <w:highlight w:val="none"/>
              </w:rPr>
              <w:t>◆以担保公司担保形式,</w:t>
            </w:r>
            <w:r>
              <w:rPr>
                <w:rFonts w:hint="eastAsia" w:ascii="宋体" w:hAnsi="宋体" w:cs="宋体"/>
                <w:snapToGrid w:val="0"/>
                <w:color w:val="auto"/>
                <w:kern w:val="0"/>
                <w:sz w:val="24"/>
                <w:highlight w:val="none"/>
                <w:lang w:eastAsia="zh-CN"/>
              </w:rPr>
              <w:t>采购人</w:t>
            </w:r>
            <w:r>
              <w:rPr>
                <w:rFonts w:hint="eastAsia" w:ascii="宋体" w:hAnsi="宋体" w:cs="宋体"/>
                <w:snapToGrid w:val="0"/>
                <w:color w:val="auto"/>
                <w:kern w:val="0"/>
                <w:sz w:val="24"/>
                <w:highlight w:val="none"/>
              </w:rPr>
              <w:t>作为受益人向担保人提起索赔。</w:t>
            </w:r>
          </w:p>
        </w:tc>
      </w:tr>
      <w:tr w14:paraId="1B55F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2F19560">
            <w:pPr>
              <w:snapToGrid w:val="0"/>
              <w:spacing w:line="360" w:lineRule="auto"/>
              <w:jc w:val="center"/>
              <w:rPr>
                <w:rFonts w:hint="eastAsia" w:ascii="宋体" w:hAnsi="宋体" w:cs="宋体"/>
                <w:color w:val="auto"/>
                <w:sz w:val="24"/>
                <w:highlight w:val="none"/>
              </w:rPr>
            </w:pPr>
          </w:p>
          <w:p w14:paraId="557178EE">
            <w:pPr>
              <w:snapToGrid w:val="0"/>
              <w:spacing w:line="360" w:lineRule="auto"/>
              <w:jc w:val="center"/>
              <w:rPr>
                <w:rFonts w:hint="eastAsia" w:ascii="宋体" w:hAnsi="宋体" w:cs="宋体"/>
                <w:color w:val="auto"/>
                <w:sz w:val="24"/>
                <w:highlight w:val="none"/>
              </w:rPr>
            </w:pPr>
          </w:p>
          <w:p w14:paraId="3D5B215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D98A59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42BCFFE1">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47451620"/>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r>
              <w:rPr>
                <w:rFonts w:hint="eastAsia" w:ascii="宋体" w:hAnsi="宋体" w:cs="宋体"/>
                <w:color w:val="auto"/>
                <w:kern w:val="0"/>
                <w:sz w:val="24"/>
                <w:highlight w:val="none"/>
              </w:rPr>
              <w:t>本项目不允许采购进口产品。</w:t>
            </w:r>
          </w:p>
          <w:p w14:paraId="7A5EE3CD">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14746069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8C12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D6E70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99C8E50">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614" w:type="dxa"/>
            <w:tcBorders>
              <w:top w:val="single" w:color="000000" w:sz="8" w:space="0"/>
              <w:left w:val="single" w:color="000000" w:sz="2" w:space="0"/>
              <w:bottom w:val="single" w:color="000000" w:sz="8" w:space="0"/>
              <w:right w:val="single" w:color="000000" w:sz="8" w:space="0"/>
            </w:tcBorders>
            <w:vAlign w:val="center"/>
          </w:tcPr>
          <w:p w14:paraId="362D2DE7">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823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2D64B124">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79356"/>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FDBCC76">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9E6D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D4AAC2">
            <w:pPr>
              <w:snapToGrid w:val="0"/>
              <w:spacing w:line="360" w:lineRule="auto"/>
              <w:jc w:val="center"/>
              <w:rPr>
                <w:rFonts w:hint="eastAsia" w:ascii="宋体" w:hAnsi="宋体" w:cs="宋体"/>
                <w:color w:val="auto"/>
                <w:sz w:val="24"/>
                <w:highlight w:val="none"/>
              </w:rPr>
            </w:pPr>
          </w:p>
          <w:p w14:paraId="6A39010F">
            <w:pPr>
              <w:snapToGrid w:val="0"/>
              <w:spacing w:line="360" w:lineRule="auto"/>
              <w:jc w:val="center"/>
              <w:rPr>
                <w:rFonts w:hint="eastAsia" w:ascii="宋体" w:hAnsi="宋体" w:cs="宋体"/>
                <w:color w:val="auto"/>
                <w:sz w:val="24"/>
                <w:highlight w:val="none"/>
              </w:rPr>
            </w:pPr>
          </w:p>
          <w:p w14:paraId="63429BF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10A87C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614" w:type="dxa"/>
            <w:tcBorders>
              <w:top w:val="single" w:color="000000" w:sz="8" w:space="0"/>
              <w:left w:val="single" w:color="000000" w:sz="2" w:space="0"/>
              <w:bottom w:val="single" w:color="000000" w:sz="8" w:space="0"/>
              <w:right w:val="single" w:color="000000" w:sz="8" w:space="0"/>
            </w:tcBorders>
            <w:vAlign w:val="center"/>
          </w:tcPr>
          <w:p w14:paraId="59B7BB52">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629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96E4F63">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7588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F8E0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7DB23B7">
            <w:pPr>
              <w:snapToGrid w:val="0"/>
              <w:spacing w:line="360" w:lineRule="auto"/>
              <w:jc w:val="center"/>
              <w:rPr>
                <w:rFonts w:hint="eastAsia" w:ascii="宋体" w:hAnsi="宋体" w:cs="宋体"/>
                <w:color w:val="auto"/>
                <w:sz w:val="24"/>
                <w:highlight w:val="none"/>
              </w:rPr>
            </w:pPr>
          </w:p>
          <w:p w14:paraId="52B038C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761958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614" w:type="dxa"/>
            <w:tcBorders>
              <w:top w:val="single" w:color="000000" w:sz="8" w:space="0"/>
              <w:left w:val="single" w:color="000000" w:sz="2" w:space="0"/>
              <w:bottom w:val="single" w:color="000000" w:sz="8" w:space="0"/>
              <w:right w:val="single" w:color="000000" w:sz="8" w:space="0"/>
            </w:tcBorders>
            <w:vAlign w:val="center"/>
          </w:tcPr>
          <w:p w14:paraId="2EC7CEF6">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67462"/>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9EB302D">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47453692"/>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r>
              <w:rPr>
                <w:rFonts w:hint="eastAsia" w:ascii="宋体" w:hAnsi="宋体" w:cs="宋体"/>
                <w:color w:val="auto"/>
                <w:kern w:val="0"/>
                <w:sz w:val="24"/>
                <w:highlight w:val="none"/>
              </w:rPr>
              <w:t>B要求提供，</w:t>
            </w:r>
          </w:p>
          <w:p w14:paraId="5CF122FB">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171734E">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B37BD23">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BE9819C">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否；</w:t>
            </w: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是，</w:t>
            </w:r>
          </w:p>
          <w:p w14:paraId="2C5F168F">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509B120">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投标截止时间前半小时内</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B2A686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3EB0CF1">
            <w:pPr>
              <w:pStyle w:val="3"/>
              <w:rPr>
                <w:rFonts w:hint="eastAsia" w:ascii="宋体" w:hAnsi="宋体" w:eastAsia="宋体" w:cs="宋体"/>
                <w:color w:val="auto"/>
                <w:highlight w:val="none"/>
              </w:rPr>
            </w:pPr>
            <w:r>
              <w:rPr>
                <w:rFonts w:hint="eastAsia" w:ascii="宋体" w:hAnsi="宋体" w:eastAsia="宋体" w:cs="宋体"/>
                <w:color w:val="auto"/>
                <w:sz w:val="24"/>
                <w:highlight w:val="none"/>
              </w:rPr>
              <w:t>（7）制作、运输、安装和保管样品所发生的一切费用由投标人自理。</w:t>
            </w:r>
          </w:p>
        </w:tc>
      </w:tr>
      <w:tr w14:paraId="59F91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1" w:hRule="atLeast"/>
          <w:tblHeader/>
        </w:trPr>
        <w:tc>
          <w:tcPr>
            <w:tcW w:w="629" w:type="dxa"/>
            <w:tcBorders>
              <w:top w:val="single" w:color="auto" w:sz="4" w:space="0"/>
              <w:left w:val="single" w:color="auto" w:sz="4" w:space="0"/>
              <w:bottom w:val="single" w:color="auto" w:sz="4" w:space="0"/>
              <w:right w:val="single" w:color="auto" w:sz="4" w:space="0"/>
            </w:tcBorders>
          </w:tcPr>
          <w:p w14:paraId="79699764">
            <w:pPr>
              <w:snapToGrid w:val="0"/>
              <w:spacing w:line="360" w:lineRule="auto"/>
              <w:rPr>
                <w:rFonts w:hint="eastAsia" w:ascii="宋体" w:hAnsi="宋体" w:cs="宋体"/>
                <w:color w:val="auto"/>
                <w:sz w:val="24"/>
                <w:highlight w:val="none"/>
              </w:rPr>
            </w:pPr>
          </w:p>
          <w:p w14:paraId="1926199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534E9A0">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614" w:type="dxa"/>
            <w:tcBorders>
              <w:top w:val="single" w:color="000000" w:sz="8" w:space="0"/>
              <w:left w:val="single" w:color="000000" w:sz="2" w:space="0"/>
              <w:bottom w:val="single" w:color="000000" w:sz="8" w:space="0"/>
              <w:right w:val="single" w:color="000000" w:sz="8" w:space="0"/>
            </w:tcBorders>
            <w:vAlign w:val="center"/>
          </w:tcPr>
          <w:p w14:paraId="051D11B8">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7F8AE39">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397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sdtContent>
            </w:sdt>
            <w:r>
              <w:rPr>
                <w:rFonts w:hint="eastAsia" w:ascii="宋体" w:hAnsi="宋体" w:cs="宋体"/>
                <w:color w:val="auto"/>
                <w:kern w:val="0"/>
                <w:sz w:val="24"/>
                <w:highlight w:val="none"/>
              </w:rPr>
              <w:t>B组织。</w:t>
            </w:r>
          </w:p>
          <w:p w14:paraId="61F41F4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20分钟（编制时可根据项目情况进行调整）</w:t>
            </w:r>
            <w:r>
              <w:rPr>
                <w:rFonts w:hint="eastAsia" w:ascii="宋体" w:hAnsi="宋体" w:cs="宋体"/>
                <w:color w:val="auto"/>
                <w:kern w:val="0"/>
                <w:sz w:val="24"/>
                <w:highlight w:val="none"/>
              </w:rPr>
              <w:t>，讲解次序以响应文件解密时间先后次序为准，讲解演示人员不超过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0CAE983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AD73992">
            <w:pPr>
              <w:snapToGrid w:val="0"/>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47483370"/>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r>
              <w:rPr>
                <w:rFonts w:hint="eastAsia" w:ascii="宋体" w:hAnsi="宋体" w:cs="宋体"/>
                <w:color w:val="auto"/>
                <w:kern w:val="0"/>
                <w:sz w:val="24"/>
                <w:highlight w:val="none"/>
              </w:rPr>
              <w:t>方式一：乐采云平台在线讲解演示。乐采云平台在线讲解需供应商根据乐采云平台操作要求做好准备工作，提前完善软硬件配置环境。</w:t>
            </w:r>
          </w:p>
          <w:p w14:paraId="721868C8">
            <w:pPr>
              <w:snapToGrid w:val="0"/>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4746022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4E1093E7">
            <w:pPr>
              <w:snapToGrid w:val="0"/>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47453562"/>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r>
              <w:rPr>
                <w:rFonts w:hint="eastAsia" w:ascii="宋体" w:hAnsi="宋体" w:cs="宋体"/>
                <w:color w:val="auto"/>
                <w:kern w:val="0"/>
                <w:sz w:val="24"/>
                <w:highlight w:val="none"/>
              </w:rPr>
              <w:t>方式三：</w:t>
            </w:r>
            <w:r>
              <w:rPr>
                <w:rFonts w:hint="eastAsia" w:ascii="宋体" w:hAnsi="宋体" w:cs="宋体"/>
                <w:color w:val="auto"/>
                <w:kern w:val="0"/>
                <w:sz w:val="24"/>
                <w:highlight w:val="none"/>
                <w:lang w:val="zh-CN"/>
              </w:rPr>
              <w:t>采用录制视频方式演示，演示视频制作成光盘或U盘（光盘或U盘须密封加盖公章，于2025年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rPr>
              <w:t>17</w:t>
            </w:r>
            <w:r>
              <w:rPr>
                <w:rFonts w:hint="eastAsia" w:ascii="宋体" w:hAnsi="宋体" w:cs="宋体"/>
                <w:color w:val="auto"/>
                <w:kern w:val="0"/>
                <w:sz w:val="24"/>
                <w:highlight w:val="none"/>
                <w:lang w:val="zh-CN"/>
              </w:rPr>
              <w:t xml:space="preserve">时00分00秒邮寄至建德市新安江街道红枫商场17号或于开标前半小时内送至开标现场，未按以上时间要求送达的零分处理，联系人：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，联系电话：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）。录制的视频必须为MP4格式（若视频为其他格式导致评审中不能正常播放的，责任自负）。（需提供演示演说的现场拍摄的视频</w:t>
            </w:r>
            <w:r>
              <w:rPr>
                <w:rFonts w:hint="eastAsia" w:ascii="宋体" w:hAnsi="宋体" w:cs="宋体"/>
                <w:color w:val="auto"/>
                <w:kern w:val="0"/>
                <w:sz w:val="24"/>
                <w:highlight w:val="none"/>
              </w:rPr>
              <w:t>20</w:t>
            </w:r>
            <w:r>
              <w:rPr>
                <w:rFonts w:hint="eastAsia" w:ascii="宋体" w:hAnsi="宋体" w:cs="宋体"/>
                <w:color w:val="auto"/>
                <w:kern w:val="0"/>
                <w:sz w:val="24"/>
                <w:highlight w:val="none"/>
                <w:lang w:val="zh-CN"/>
              </w:rPr>
              <w:t>分钟之内，仅提供效果图、ppt、demo均不得分）。</w:t>
            </w:r>
          </w:p>
          <w:p w14:paraId="6523379A">
            <w:pPr>
              <w:spacing w:line="360" w:lineRule="auto"/>
              <w:rPr>
                <w:rFonts w:hint="eastAsia" w:ascii="宋体" w:hAnsi="宋体" w:cs="宋体"/>
                <w:color w:val="auto"/>
                <w:highlight w:val="none"/>
                <w:lang w:val="zh-CN"/>
              </w:rPr>
            </w:pPr>
            <w:r>
              <w:rPr>
                <w:rFonts w:hint="eastAsia" w:ascii="宋体" w:hAnsi="宋体" w:cs="宋体"/>
                <w:color w:val="auto"/>
                <w:kern w:val="0"/>
                <w:sz w:val="24"/>
                <w:highlight w:val="none"/>
              </w:rPr>
              <w:t>注：因供应商自身原因导致无法演示或者演示效果不理想的，责任自负。</w:t>
            </w:r>
          </w:p>
        </w:tc>
      </w:tr>
      <w:tr w14:paraId="726B6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BB41C46">
            <w:pPr>
              <w:snapToGrid w:val="0"/>
              <w:spacing w:line="360" w:lineRule="auto"/>
              <w:jc w:val="center"/>
              <w:rPr>
                <w:rFonts w:hint="eastAsia" w:ascii="宋体" w:hAnsi="宋体" w:cs="宋体"/>
                <w:color w:val="auto"/>
                <w:sz w:val="24"/>
                <w:highlight w:val="none"/>
              </w:rPr>
            </w:pPr>
          </w:p>
          <w:p w14:paraId="1A5D2795">
            <w:pPr>
              <w:snapToGrid w:val="0"/>
              <w:spacing w:line="360" w:lineRule="auto"/>
              <w:jc w:val="center"/>
              <w:rPr>
                <w:rFonts w:hint="eastAsia" w:ascii="宋体" w:hAnsi="宋体" w:cs="宋体"/>
                <w:color w:val="auto"/>
                <w:sz w:val="24"/>
                <w:highlight w:val="none"/>
              </w:rPr>
            </w:pPr>
          </w:p>
          <w:p w14:paraId="68D87D3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1DEEAE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614" w:type="dxa"/>
            <w:tcBorders>
              <w:top w:val="single" w:color="000000" w:sz="8" w:space="0"/>
              <w:left w:val="single" w:color="000000" w:sz="2" w:space="0"/>
              <w:bottom w:val="single" w:color="auto" w:sz="4" w:space="0"/>
              <w:right w:val="single" w:color="000000" w:sz="8" w:space="0"/>
            </w:tcBorders>
            <w:vAlign w:val="center"/>
          </w:tcPr>
          <w:p w14:paraId="317FCB36">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1EE32F5">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3FE7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F7DD9D7">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CE9FAEE">
            <w:pPr>
              <w:snapToGrid w:val="0"/>
              <w:spacing w:line="360" w:lineRule="auto"/>
              <w:jc w:val="center"/>
              <w:rPr>
                <w:rFonts w:hint="eastAsia" w:ascii="宋体" w:hAnsi="宋体" w:cs="宋体"/>
                <w:b/>
                <w:color w:val="auto"/>
                <w:sz w:val="24"/>
                <w:highlight w:val="none"/>
              </w:rPr>
            </w:pPr>
          </w:p>
        </w:tc>
        <w:tc>
          <w:tcPr>
            <w:tcW w:w="6614" w:type="dxa"/>
            <w:tcBorders>
              <w:top w:val="single" w:color="auto" w:sz="4" w:space="0"/>
              <w:left w:val="single" w:color="000000" w:sz="2" w:space="0"/>
              <w:bottom w:val="single" w:color="000000" w:sz="8" w:space="0"/>
              <w:right w:val="single" w:color="000000" w:sz="8" w:space="0"/>
            </w:tcBorders>
            <w:vAlign w:val="center"/>
          </w:tcPr>
          <w:p w14:paraId="26A116F4">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BD91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14:paraId="78D59591">
            <w:pPr>
              <w:snapToGrid w:val="0"/>
              <w:spacing w:line="360" w:lineRule="auto"/>
              <w:jc w:val="center"/>
              <w:rPr>
                <w:rFonts w:hint="eastAsia" w:ascii="宋体" w:hAnsi="宋体" w:cs="宋体"/>
                <w:color w:val="auto"/>
                <w:sz w:val="24"/>
                <w:highlight w:val="none"/>
              </w:rPr>
            </w:pPr>
          </w:p>
          <w:p w14:paraId="01A6DA59">
            <w:pPr>
              <w:snapToGrid w:val="0"/>
              <w:spacing w:line="360" w:lineRule="auto"/>
              <w:jc w:val="center"/>
              <w:rPr>
                <w:rFonts w:hint="eastAsia" w:ascii="宋体" w:hAnsi="宋体" w:cs="宋体"/>
                <w:color w:val="auto"/>
                <w:sz w:val="24"/>
                <w:highlight w:val="none"/>
              </w:rPr>
            </w:pPr>
          </w:p>
          <w:p w14:paraId="3D34B524">
            <w:pPr>
              <w:snapToGrid w:val="0"/>
              <w:spacing w:line="360" w:lineRule="auto"/>
              <w:jc w:val="center"/>
              <w:rPr>
                <w:rFonts w:hint="eastAsia" w:ascii="宋体" w:hAnsi="宋体" w:cs="宋体"/>
                <w:color w:val="auto"/>
                <w:sz w:val="24"/>
                <w:highlight w:val="none"/>
              </w:rPr>
            </w:pPr>
          </w:p>
          <w:p w14:paraId="7DCBBF81">
            <w:pPr>
              <w:snapToGrid w:val="0"/>
              <w:spacing w:line="360" w:lineRule="auto"/>
              <w:jc w:val="center"/>
              <w:rPr>
                <w:rFonts w:hint="eastAsia" w:ascii="宋体" w:hAnsi="宋体" w:cs="宋体"/>
                <w:color w:val="auto"/>
                <w:sz w:val="24"/>
                <w:highlight w:val="none"/>
              </w:rPr>
            </w:pPr>
          </w:p>
          <w:p w14:paraId="03581B7F">
            <w:pPr>
              <w:snapToGrid w:val="0"/>
              <w:spacing w:line="360" w:lineRule="auto"/>
              <w:jc w:val="center"/>
              <w:rPr>
                <w:rFonts w:hint="eastAsia" w:ascii="宋体" w:hAnsi="宋体" w:cs="宋体"/>
                <w:color w:val="auto"/>
                <w:sz w:val="24"/>
                <w:highlight w:val="none"/>
              </w:rPr>
            </w:pPr>
          </w:p>
          <w:p w14:paraId="11739B2A">
            <w:pPr>
              <w:snapToGrid w:val="0"/>
              <w:spacing w:line="360" w:lineRule="auto"/>
              <w:jc w:val="center"/>
              <w:rPr>
                <w:rFonts w:hint="eastAsia" w:ascii="宋体" w:hAnsi="宋体" w:cs="宋体"/>
                <w:color w:val="auto"/>
                <w:sz w:val="24"/>
                <w:highlight w:val="none"/>
              </w:rPr>
            </w:pPr>
          </w:p>
          <w:p w14:paraId="0BB151D5">
            <w:pPr>
              <w:snapToGrid w:val="0"/>
              <w:spacing w:line="360" w:lineRule="auto"/>
              <w:jc w:val="center"/>
              <w:rPr>
                <w:rFonts w:hint="eastAsia" w:ascii="宋体" w:hAnsi="宋体" w:cs="宋体"/>
                <w:color w:val="auto"/>
                <w:sz w:val="24"/>
                <w:highlight w:val="none"/>
              </w:rPr>
            </w:pPr>
          </w:p>
          <w:p w14:paraId="40C46ACF">
            <w:pPr>
              <w:snapToGrid w:val="0"/>
              <w:spacing w:line="360" w:lineRule="auto"/>
              <w:jc w:val="center"/>
              <w:rPr>
                <w:rFonts w:hint="eastAsia" w:ascii="宋体" w:hAnsi="宋体" w:cs="宋体"/>
                <w:color w:val="auto"/>
                <w:sz w:val="24"/>
                <w:highlight w:val="none"/>
              </w:rPr>
            </w:pPr>
          </w:p>
          <w:p w14:paraId="05643B7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8A29B4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614" w:type="dxa"/>
            <w:tcBorders>
              <w:top w:val="single" w:color="000000" w:sz="8" w:space="0"/>
              <w:left w:val="single" w:color="000000" w:sz="2" w:space="0"/>
              <w:bottom w:val="single" w:color="000000" w:sz="8" w:space="0"/>
              <w:right w:val="single" w:color="000000" w:sz="8" w:space="0"/>
            </w:tcBorders>
            <w:vAlign w:val="center"/>
          </w:tcPr>
          <w:p w14:paraId="7E5A569B">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开标一览表（报价表）是报价的唯一载体，如投标人在乐采云填写的投标报价与投标文件报价文件中开标一览表（报价表）不一致的，以报价文件中开标一览表（报价表）为准。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w:t>
            </w:r>
            <w:r>
              <w:rPr>
                <w:rFonts w:hint="eastAsia" w:ascii="宋体" w:hAnsi="宋体" w:cs="宋体"/>
                <w:b/>
                <w:bCs/>
                <w:color w:val="auto"/>
                <w:kern w:val="0"/>
                <w:sz w:val="24"/>
                <w:highlight w:val="none"/>
                <w:lang w:val="zh-CN"/>
              </w:rPr>
              <w:t>人民币</w:t>
            </w:r>
            <w:r>
              <w:rPr>
                <w:rFonts w:hint="eastAsia" w:ascii="宋体" w:hAnsi="宋体" w:cs="宋体"/>
                <w:color w:val="auto"/>
                <w:kern w:val="0"/>
                <w:sz w:val="24"/>
                <w:highlight w:val="none"/>
                <w:lang w:val="zh-CN"/>
              </w:rPr>
              <w:t>报价。招标文件未列明，而投标人认为必需的费用也需列入报价。</w:t>
            </w:r>
            <w:r>
              <w:rPr>
                <w:rFonts w:hint="eastAsia" w:ascii="宋体" w:hAnsi="宋体" w:cs="宋体"/>
                <w:b/>
                <w:color w:val="auto"/>
                <w:kern w:val="0"/>
                <w:sz w:val="24"/>
                <w:highlight w:val="none"/>
                <w:lang w:val="zh-CN"/>
              </w:rPr>
              <w:t>提醒：验收时检测费用由中标人承担，包含在投标总价中。</w:t>
            </w:r>
          </w:p>
          <w:p w14:paraId="665B369C">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6166CFA">
            <w:pPr>
              <w:snapToGrid w:val="0"/>
              <w:spacing w:line="360" w:lineRule="auto"/>
              <w:ind w:firstLine="240" w:firstLineChars="100"/>
              <w:jc w:val="left"/>
              <w:rPr>
                <w:rFonts w:hint="eastAsia" w:ascii="宋体" w:hAnsi="宋体" w:cs="宋体"/>
                <w:b/>
                <w:color w:val="auto"/>
                <w:kern w:val="0"/>
                <w:sz w:val="24"/>
                <w:highlight w:val="none"/>
                <w:lang w:val="zh-CN"/>
              </w:rPr>
            </w:pPr>
            <w:r>
              <w:rPr>
                <w:rFonts w:hint="eastAsia" w:ascii="宋体" w:hAnsi="宋体" w:cs="宋体"/>
                <w:color w:val="auto"/>
                <w:sz w:val="24"/>
                <w:highlight w:val="none"/>
              </w:rPr>
              <w:t>▲</w:t>
            </w:r>
            <w:r>
              <w:rPr>
                <w:rFonts w:hint="eastAsia" w:ascii="宋体" w:hAnsi="宋体" w:cs="宋体"/>
                <w:b/>
                <w:color w:val="auto"/>
                <w:kern w:val="0"/>
                <w:sz w:val="24"/>
                <w:highlight w:val="none"/>
                <w:lang w:val="zh-CN"/>
              </w:rPr>
              <w:t>投标文件出现不是唯一的、有选择性投标报价的；</w:t>
            </w:r>
          </w:p>
          <w:p w14:paraId="5ABFF661">
            <w:pPr>
              <w:snapToGrid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sz w:val="24"/>
                <w:highlight w:val="none"/>
              </w:rPr>
              <w:t>▲</w:t>
            </w:r>
            <w:r>
              <w:rPr>
                <w:rFonts w:hint="eastAsia" w:ascii="宋体" w:hAnsi="宋体" w:cs="宋体"/>
                <w:b/>
                <w:color w:val="auto"/>
                <w:kern w:val="0"/>
                <w:sz w:val="24"/>
                <w:highlight w:val="none"/>
                <w:lang w:val="zh-CN"/>
              </w:rPr>
              <w:t>投标报价超过招标文件中规定的预算金额或者最高限价的；为避免出现恶意低价竞争的情况，低于报价文件满足招标文件全部实质性要求的供应商平均报价的</w:t>
            </w:r>
            <w:r>
              <w:rPr>
                <w:rFonts w:hint="eastAsia" w:ascii="宋体" w:hAnsi="宋体" w:cs="宋体"/>
                <w:b/>
                <w:color w:val="auto"/>
                <w:kern w:val="0"/>
                <w:sz w:val="24"/>
                <w:highlight w:val="none"/>
                <w:u w:val="single"/>
              </w:rPr>
              <w:t xml:space="preserve"> 90 </w:t>
            </w:r>
            <w:r>
              <w:rPr>
                <w:rFonts w:hint="eastAsia" w:ascii="宋体" w:hAnsi="宋体" w:cs="宋体"/>
                <w:b/>
                <w:color w:val="auto"/>
                <w:kern w:val="0"/>
                <w:sz w:val="24"/>
                <w:highlight w:val="none"/>
                <w:lang w:val="zh-CN"/>
              </w:rPr>
              <w:t>%作否决投标处理。</w:t>
            </w:r>
          </w:p>
          <w:p w14:paraId="31AE23A0">
            <w:pPr>
              <w:spacing w:line="360" w:lineRule="auto"/>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14:paraId="31645F59">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CEF0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0" w:hRule="atLeast"/>
          <w:tblHeader/>
        </w:trPr>
        <w:tc>
          <w:tcPr>
            <w:tcW w:w="629" w:type="dxa"/>
            <w:tcBorders>
              <w:top w:val="single" w:color="auto" w:sz="4" w:space="0"/>
              <w:left w:val="single" w:color="000000" w:sz="8" w:space="0"/>
              <w:right w:val="single" w:color="000000" w:sz="2" w:space="0"/>
            </w:tcBorders>
            <w:shd w:val="clear" w:color="auto" w:fill="auto"/>
          </w:tcPr>
          <w:p w14:paraId="0FF63966">
            <w:pPr>
              <w:snapToGrid w:val="0"/>
              <w:spacing w:line="360" w:lineRule="auto"/>
              <w:jc w:val="center"/>
              <w:rPr>
                <w:rFonts w:hint="eastAsia" w:ascii="宋体" w:hAnsi="宋体" w:cs="宋体"/>
                <w:color w:val="auto"/>
                <w:sz w:val="24"/>
                <w:highlight w:val="none"/>
              </w:rPr>
            </w:pPr>
          </w:p>
          <w:p w14:paraId="1625D978">
            <w:pPr>
              <w:snapToGrid w:val="0"/>
              <w:spacing w:line="360" w:lineRule="auto"/>
              <w:jc w:val="center"/>
              <w:rPr>
                <w:rFonts w:hint="eastAsia" w:ascii="宋体" w:hAnsi="宋体" w:cs="宋体"/>
                <w:color w:val="auto"/>
                <w:sz w:val="24"/>
                <w:highlight w:val="none"/>
              </w:rPr>
            </w:pPr>
          </w:p>
          <w:p w14:paraId="0AE9235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right w:val="single" w:color="000000" w:sz="8" w:space="0"/>
            </w:tcBorders>
            <w:shd w:val="clear" w:color="auto" w:fill="auto"/>
            <w:vAlign w:val="center"/>
          </w:tcPr>
          <w:p w14:paraId="0BE5211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614" w:type="dxa"/>
            <w:tcBorders>
              <w:top w:val="single" w:color="000000" w:sz="8" w:space="0"/>
              <w:left w:val="single" w:color="000000" w:sz="2" w:space="0"/>
              <w:right w:val="single" w:color="000000" w:sz="8" w:space="0"/>
            </w:tcBorders>
            <w:shd w:val="clear" w:color="auto" w:fill="auto"/>
            <w:vAlign w:val="center"/>
          </w:tcPr>
          <w:p w14:paraId="5C575BEB">
            <w:pPr>
              <w:pStyle w:val="32"/>
              <w:spacing w:line="360" w:lineRule="auto"/>
              <w:rPr>
                <w:rFonts w:hint="eastAsia"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szCs w:val="24"/>
                <w:highlight w:val="none"/>
                <w:u w:val="single"/>
                <w:lang w:eastAsia="zh-CN"/>
              </w:rPr>
              <w:t>建德市新安江街道红枫商场17号</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rPr>
              <w:t>陈悦，15990158838</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6A683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072F3A5">
            <w:pPr>
              <w:snapToGrid w:val="0"/>
              <w:spacing w:line="360" w:lineRule="auto"/>
              <w:jc w:val="center"/>
              <w:rPr>
                <w:rFonts w:hint="eastAsia" w:ascii="宋体" w:hAnsi="宋体" w:cs="宋体"/>
                <w:color w:val="auto"/>
                <w:sz w:val="24"/>
                <w:highlight w:val="none"/>
              </w:rPr>
            </w:pPr>
          </w:p>
          <w:p w14:paraId="1209B1D4">
            <w:pPr>
              <w:snapToGrid w:val="0"/>
              <w:spacing w:line="360" w:lineRule="auto"/>
              <w:jc w:val="center"/>
              <w:rPr>
                <w:rFonts w:hint="eastAsia" w:ascii="宋体" w:hAnsi="宋体" w:cs="宋体"/>
                <w:color w:val="auto"/>
                <w:sz w:val="24"/>
                <w:highlight w:val="none"/>
              </w:rPr>
            </w:pPr>
          </w:p>
          <w:p w14:paraId="29574C5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27782C93">
            <w:pPr>
              <w:autoSpaceDE w:val="0"/>
              <w:autoSpaceDN w:val="0"/>
              <w:snapToGrid w:val="0"/>
              <w:spacing w:line="360" w:lineRule="auto"/>
              <w:rPr>
                <w:rFonts w:hint="eastAsia" w:ascii="宋体" w:hAnsi="宋体" w:cs="宋体"/>
                <w:b/>
                <w:snapToGrid w:val="0"/>
                <w:color w:val="auto"/>
                <w:sz w:val="24"/>
                <w:highlight w:val="none"/>
              </w:rPr>
            </w:pPr>
            <w:r>
              <w:rPr>
                <w:rFonts w:hint="eastAsia" w:ascii="宋体" w:hAnsi="宋体" w:cs="宋体"/>
                <w:b/>
                <w:snapToGrid w:val="0"/>
                <w:color w:val="auto"/>
                <w:sz w:val="24"/>
                <w:highlight w:val="none"/>
                <w:lang w:val="zh-CN"/>
              </w:rPr>
              <w:t>纸质版投标文件要求</w:t>
            </w:r>
          </w:p>
        </w:tc>
        <w:tc>
          <w:tcPr>
            <w:tcW w:w="6614" w:type="dxa"/>
            <w:tcBorders>
              <w:top w:val="single" w:color="000000" w:sz="8" w:space="0"/>
              <w:left w:val="single" w:color="000000" w:sz="2" w:space="0"/>
              <w:bottom w:val="single" w:color="000000" w:sz="8" w:space="0"/>
              <w:right w:val="single" w:color="000000" w:sz="8" w:space="0"/>
            </w:tcBorders>
            <w:vAlign w:val="center"/>
          </w:tcPr>
          <w:p w14:paraId="7E1DCA0A">
            <w:pPr>
              <w:pStyle w:val="958"/>
              <w:snapToGrid w:val="0"/>
              <w:spacing w:line="360" w:lineRule="auto"/>
              <w:ind w:right="42" w:rightChars="20"/>
              <w:jc w:val="both"/>
              <w:rPr>
                <w:rFonts w:hint="eastAsia" w:ascii="宋体" w:hAnsi="宋体" w:cs="宋体"/>
                <w:b/>
                <w:snapToGrid w:val="0"/>
                <w:color w:val="auto"/>
                <w:kern w:val="2"/>
                <w:sz w:val="24"/>
                <w:szCs w:val="24"/>
                <w:highlight w:val="none"/>
                <w:lang w:val="zh-CN" w:eastAsia="zh-CN"/>
              </w:rPr>
            </w:pPr>
            <w:r>
              <w:rPr>
                <w:rFonts w:hint="eastAsia" w:ascii="宋体" w:hAnsi="宋体" w:cs="宋体"/>
                <w:b/>
                <w:snapToGrid w:val="0"/>
                <w:color w:val="auto"/>
                <w:kern w:val="2"/>
                <w:sz w:val="24"/>
                <w:szCs w:val="24"/>
                <w:highlight w:val="none"/>
                <w:lang w:val="zh-CN" w:eastAsia="zh-CN"/>
              </w:rPr>
              <w:t>中标人必须在中标后三日内递交纸质版投标文件。（未提供纸质投标文件或纸质投标文件与电子投标文件不一致的，不得签订合同）</w:t>
            </w:r>
          </w:p>
          <w:p w14:paraId="1EF124B9">
            <w:pPr>
              <w:pStyle w:val="958"/>
              <w:snapToGrid w:val="0"/>
              <w:spacing w:line="360" w:lineRule="auto"/>
              <w:ind w:right="42" w:rightChars="20" w:firstLine="482" w:firstLineChars="200"/>
              <w:jc w:val="both"/>
              <w:rPr>
                <w:rFonts w:hint="eastAsia" w:ascii="宋体" w:hAnsi="宋体" w:cs="宋体"/>
                <w:b/>
                <w:snapToGrid w:val="0"/>
                <w:color w:val="auto"/>
                <w:kern w:val="2"/>
                <w:sz w:val="24"/>
                <w:szCs w:val="24"/>
                <w:highlight w:val="none"/>
                <w:lang w:eastAsia="zh-CN"/>
              </w:rPr>
            </w:pPr>
            <w:r>
              <w:rPr>
                <w:rFonts w:hint="eastAsia" w:ascii="宋体" w:hAnsi="宋体" w:cs="宋体"/>
                <w:b/>
                <w:snapToGrid w:val="0"/>
                <w:color w:val="auto"/>
                <w:kern w:val="2"/>
                <w:sz w:val="24"/>
                <w:szCs w:val="24"/>
                <w:highlight w:val="none"/>
                <w:lang w:val="zh-CN" w:eastAsia="zh-CN"/>
              </w:rPr>
              <w:t>纸质版</w:t>
            </w:r>
            <w:r>
              <w:rPr>
                <w:rFonts w:hint="eastAsia" w:ascii="宋体" w:hAnsi="宋体" w:cs="宋体"/>
                <w:b/>
                <w:snapToGrid w:val="0"/>
                <w:color w:val="auto"/>
                <w:kern w:val="2"/>
                <w:sz w:val="24"/>
                <w:szCs w:val="24"/>
                <w:highlight w:val="none"/>
                <w:lang w:eastAsia="zh-CN"/>
              </w:rPr>
              <w:t>投标</w:t>
            </w:r>
            <w:r>
              <w:rPr>
                <w:rFonts w:hint="eastAsia" w:ascii="宋体" w:hAnsi="宋体" w:cs="宋体"/>
                <w:b/>
                <w:snapToGrid w:val="0"/>
                <w:color w:val="auto"/>
                <w:kern w:val="2"/>
                <w:sz w:val="24"/>
                <w:szCs w:val="24"/>
                <w:highlight w:val="none"/>
                <w:lang w:val="zh-CN" w:eastAsia="zh-CN"/>
              </w:rPr>
              <w:t>文件的组成：由资格文件、</w:t>
            </w:r>
            <w:r>
              <w:rPr>
                <w:rFonts w:hint="eastAsia" w:ascii="宋体" w:hAnsi="宋体" w:cs="宋体"/>
                <w:b/>
                <w:snapToGrid w:val="0"/>
                <w:color w:val="auto"/>
                <w:kern w:val="2"/>
                <w:sz w:val="24"/>
                <w:szCs w:val="24"/>
                <w:highlight w:val="none"/>
                <w:lang w:eastAsia="zh-CN"/>
              </w:rPr>
              <w:t>商务</w:t>
            </w:r>
            <w:r>
              <w:rPr>
                <w:rFonts w:hint="eastAsia" w:ascii="宋体" w:hAnsi="宋体" w:cs="宋体"/>
                <w:b/>
                <w:snapToGrid w:val="0"/>
                <w:color w:val="auto"/>
                <w:kern w:val="2"/>
                <w:sz w:val="24"/>
                <w:szCs w:val="24"/>
                <w:highlight w:val="none"/>
                <w:lang w:val="zh-CN" w:eastAsia="zh-CN"/>
              </w:rPr>
              <w:t>技术文件、报价文件各正本1份，副本</w:t>
            </w:r>
            <w:r>
              <w:rPr>
                <w:rFonts w:hint="eastAsia" w:ascii="宋体" w:hAnsi="宋体" w:cs="宋体"/>
                <w:b/>
                <w:snapToGrid w:val="0"/>
                <w:color w:val="auto"/>
                <w:kern w:val="2"/>
                <w:sz w:val="24"/>
                <w:szCs w:val="24"/>
                <w:highlight w:val="none"/>
                <w:lang w:eastAsia="zh-CN"/>
              </w:rPr>
              <w:t>3份</w:t>
            </w:r>
            <w:r>
              <w:rPr>
                <w:rFonts w:hint="eastAsia" w:ascii="宋体" w:hAnsi="宋体" w:cs="宋体"/>
                <w:b/>
                <w:snapToGrid w:val="0"/>
                <w:color w:val="auto"/>
                <w:kern w:val="2"/>
                <w:sz w:val="24"/>
                <w:szCs w:val="24"/>
                <w:highlight w:val="none"/>
                <w:lang w:val="zh-CN" w:eastAsia="zh-CN"/>
              </w:rPr>
              <w:t>（副本可为正本的复印件，标书封面加盖公章）组成。以上文件须采用胶装装订方式。</w:t>
            </w:r>
          </w:p>
        </w:tc>
      </w:tr>
      <w:tr w14:paraId="0C604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F2274E7">
            <w:pPr>
              <w:snapToGrid w:val="0"/>
              <w:spacing w:line="360" w:lineRule="auto"/>
              <w:ind w:firstLine="240" w:firstLineChars="100"/>
              <w:jc w:val="center"/>
              <w:rPr>
                <w:rFonts w:hint="eastAsia" w:ascii="宋体" w:hAnsi="宋体" w:cs="宋体"/>
                <w:color w:val="auto"/>
                <w:sz w:val="24"/>
                <w:highlight w:val="none"/>
              </w:rPr>
            </w:pPr>
          </w:p>
          <w:p w14:paraId="5D96710B">
            <w:pPr>
              <w:snapToGrid w:val="0"/>
              <w:spacing w:line="360" w:lineRule="auto"/>
              <w:jc w:val="center"/>
              <w:rPr>
                <w:rFonts w:hint="eastAsia" w:ascii="宋体" w:hAnsi="宋体" w:cs="宋体"/>
                <w:color w:val="auto"/>
                <w:sz w:val="24"/>
                <w:highlight w:val="none"/>
              </w:rPr>
            </w:pPr>
          </w:p>
          <w:p w14:paraId="171BAFA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399695A6">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采购代理机构</w:t>
            </w:r>
          </w:p>
          <w:p w14:paraId="2EC408A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代理费用</w:t>
            </w:r>
          </w:p>
        </w:tc>
        <w:tc>
          <w:tcPr>
            <w:tcW w:w="6614" w:type="dxa"/>
            <w:tcBorders>
              <w:top w:val="single" w:color="000000" w:sz="8" w:space="0"/>
              <w:left w:val="single" w:color="000000" w:sz="2" w:space="0"/>
              <w:bottom w:val="single" w:color="auto" w:sz="4" w:space="0"/>
              <w:right w:val="single" w:color="000000" w:sz="8" w:space="0"/>
            </w:tcBorders>
            <w:vAlign w:val="center"/>
          </w:tcPr>
          <w:p w14:paraId="568B03C5">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6423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本项目不收取采购代理服务费。</w:t>
            </w:r>
          </w:p>
          <w:p w14:paraId="40907AA1">
            <w:pPr>
              <w:spacing w:line="360" w:lineRule="auto"/>
              <w:rPr>
                <w:rFonts w:hint="eastAsia" w:ascii="宋体" w:hAnsi="宋体" w:cs="宋体"/>
                <w:snapToGrid w:val="0"/>
                <w:color w:val="auto"/>
                <w:kern w:val="28"/>
                <w:sz w:val="24"/>
                <w:highlight w:val="none"/>
              </w:rPr>
            </w:pPr>
            <w:sdt>
              <w:sdtPr>
                <w:rPr>
                  <w:rFonts w:hint="eastAsia" w:ascii="宋体" w:hAnsi="宋体" w:cs="宋体"/>
                  <w:color w:val="auto"/>
                  <w:kern w:val="0"/>
                  <w:sz w:val="24"/>
                  <w:highlight w:val="none"/>
                </w:rPr>
                <w:id w:val="876584111"/>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4690"/>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sdtContent>
            </w:sdt>
            <w:r>
              <w:rPr>
                <w:rFonts w:hint="eastAsia" w:ascii="宋体" w:hAnsi="宋体" w:cs="宋体"/>
                <w:color w:val="auto"/>
                <w:kern w:val="0"/>
                <w:sz w:val="24"/>
                <w:highlight w:val="none"/>
              </w:rPr>
              <w:t>B</w:t>
            </w:r>
            <w:r>
              <w:rPr>
                <w:rFonts w:hint="eastAsia" w:ascii="宋体" w:hAnsi="宋体" w:cs="宋体"/>
                <w:color w:val="auto"/>
                <w:sz w:val="24"/>
                <w:highlight w:val="none"/>
              </w:rPr>
              <w:t>本项目收取采购代理服务费。</w:t>
            </w:r>
            <w:r>
              <w:rPr>
                <w:rFonts w:hint="eastAsia" w:ascii="宋体" w:hAnsi="宋体" w:cs="宋体"/>
                <w:snapToGrid w:val="0"/>
                <w:color w:val="auto"/>
                <w:kern w:val="28"/>
                <w:sz w:val="24"/>
                <w:highlight w:val="none"/>
              </w:rPr>
              <w:t>响应总报价应包含采购服务费，采购服务费按</w:t>
            </w:r>
            <w:r>
              <w:rPr>
                <w:rFonts w:hint="eastAsia" w:ascii="宋体" w:hAnsi="宋体" w:cs="宋体"/>
                <w:snapToGrid w:val="0"/>
                <w:color w:val="auto"/>
                <w:kern w:val="28"/>
                <w:sz w:val="24"/>
                <w:highlight w:val="none"/>
                <w:u w:val="single"/>
              </w:rPr>
              <w:t xml:space="preserve"> </w:t>
            </w:r>
            <w:r>
              <w:rPr>
                <w:rFonts w:hint="eastAsia" w:ascii="宋体" w:hAnsi="宋体" w:cs="宋体"/>
                <w:color w:val="auto"/>
                <w:kern w:val="0"/>
                <w:sz w:val="24"/>
                <w:highlight w:val="none"/>
                <w:u w:val="single"/>
              </w:rPr>
              <w:t>国家发展计划委员会计价格[2002]1980 号文《招标代理服务费管理暂行办法》及发改价格[2011]534号文的</w:t>
            </w:r>
            <w:r>
              <w:rPr>
                <w:rFonts w:hint="eastAsia" w:ascii="宋体" w:hAnsi="宋体" w:cs="宋体"/>
                <w:color w:val="auto"/>
                <w:sz w:val="24"/>
                <w:highlight w:val="none"/>
                <w:u w:val="single"/>
              </w:rPr>
              <w:t xml:space="preserve"> </w:t>
            </w:r>
            <w:r>
              <w:rPr>
                <w:rFonts w:hint="eastAsia" w:ascii="宋体" w:hAnsi="宋体" w:cs="宋体"/>
                <w:snapToGrid w:val="0"/>
                <w:color w:val="auto"/>
                <w:kern w:val="28"/>
                <w:sz w:val="24"/>
                <w:highlight w:val="none"/>
              </w:rPr>
              <w:t>收费标准（</w:t>
            </w:r>
            <w:r>
              <w:rPr>
                <w:rFonts w:hint="eastAsia" w:ascii="宋体" w:hAnsi="宋体" w:cs="宋体"/>
                <w:snapToGrid w:val="0"/>
                <w:color w:val="auto"/>
                <w:kern w:val="28"/>
                <w:sz w:val="24"/>
                <w:highlight w:val="none"/>
                <w:u w:val="single"/>
                <w:lang w:val="en-US" w:eastAsia="zh-CN"/>
              </w:rPr>
              <w:t>货物类</w:t>
            </w:r>
            <w:r>
              <w:rPr>
                <w:rFonts w:hint="eastAsia" w:ascii="宋体" w:hAnsi="宋体" w:cs="宋体"/>
                <w:snapToGrid w:val="0"/>
                <w:color w:val="auto"/>
                <w:kern w:val="28"/>
                <w:sz w:val="24"/>
                <w:highlight w:val="none"/>
              </w:rPr>
              <w:t>）计取，人民币</w:t>
            </w:r>
            <w:r>
              <w:rPr>
                <w:rFonts w:hint="eastAsia" w:ascii="宋体" w:hAnsi="宋体" w:cs="宋体"/>
                <w:snapToGrid w:val="0"/>
                <w:color w:val="auto"/>
                <w:kern w:val="28"/>
                <w:sz w:val="24"/>
                <w:highlight w:val="none"/>
              </w:rPr>
              <w:fldChar w:fldCharType="begin"/>
            </w:r>
            <w:r>
              <w:rPr>
                <w:rFonts w:hint="eastAsia" w:ascii="宋体" w:hAnsi="宋体" w:cs="宋体"/>
                <w:snapToGrid w:val="0"/>
                <w:color w:val="auto"/>
                <w:kern w:val="28"/>
                <w:sz w:val="24"/>
                <w:highlight w:val="none"/>
              </w:rPr>
              <w:instrText xml:space="preserve"> = 4950 \* CHINESENUM4 \* MERGEFORMAT </w:instrText>
            </w:r>
            <w:r>
              <w:rPr>
                <w:rFonts w:hint="eastAsia" w:ascii="宋体" w:hAnsi="宋体" w:cs="宋体"/>
                <w:snapToGrid w:val="0"/>
                <w:color w:val="auto"/>
                <w:kern w:val="28"/>
                <w:sz w:val="24"/>
                <w:highlight w:val="none"/>
              </w:rPr>
              <w:fldChar w:fldCharType="separate"/>
            </w:r>
            <w:r>
              <w:rPr>
                <w:rFonts w:hint="eastAsia" w:ascii="宋体" w:hAnsi="宋体" w:cs="宋体"/>
                <w:snapToGrid w:val="0"/>
                <w:color w:val="auto"/>
                <w:kern w:val="28"/>
                <w:sz w:val="24"/>
                <w:highlight w:val="none"/>
                <w:lang w:val="en-US" w:eastAsia="zh-CN"/>
              </w:rPr>
              <w:t>肆万玖仟零壹拾壹</w:t>
            </w:r>
            <w:r>
              <w:rPr>
                <w:rFonts w:hint="eastAsia" w:ascii="宋体" w:hAnsi="宋体" w:cs="宋体"/>
                <w:snapToGrid w:val="0"/>
                <w:color w:val="auto"/>
                <w:kern w:val="28"/>
                <w:sz w:val="24"/>
                <w:highlight w:val="none"/>
              </w:rPr>
              <w:t>元整</w:t>
            </w:r>
            <w:r>
              <w:rPr>
                <w:rFonts w:hint="eastAsia" w:ascii="宋体" w:hAnsi="宋体" w:cs="宋体"/>
                <w:snapToGrid w:val="0"/>
                <w:color w:val="auto"/>
                <w:kern w:val="28"/>
                <w:sz w:val="24"/>
                <w:highlight w:val="none"/>
              </w:rPr>
              <w:fldChar w:fldCharType="end"/>
            </w:r>
            <w:r>
              <w:rPr>
                <w:rFonts w:hint="eastAsia" w:ascii="宋体" w:hAnsi="宋体" w:cs="宋体"/>
                <w:snapToGrid w:val="0"/>
                <w:color w:val="auto"/>
                <w:kern w:val="28"/>
                <w:sz w:val="24"/>
                <w:highlight w:val="none"/>
              </w:rPr>
              <w:t>（¥：49011元），由中标供应商在领取成交通知书时支付给采购代理公司。</w:t>
            </w:r>
          </w:p>
        </w:tc>
      </w:tr>
      <w:tr w14:paraId="188F1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1"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14:paraId="62BB4CA6">
            <w:pPr>
              <w:snapToGrid w:val="0"/>
              <w:spacing w:line="360" w:lineRule="auto"/>
              <w:jc w:val="center"/>
              <w:rPr>
                <w:rFonts w:hint="eastAsia" w:ascii="宋体" w:hAnsi="宋体" w:cs="宋体"/>
                <w:color w:val="auto"/>
                <w:sz w:val="24"/>
                <w:highlight w:val="none"/>
              </w:rPr>
            </w:pPr>
          </w:p>
          <w:p w14:paraId="17DAD634">
            <w:pPr>
              <w:snapToGrid w:val="0"/>
              <w:spacing w:line="360" w:lineRule="auto"/>
              <w:jc w:val="center"/>
              <w:rPr>
                <w:rFonts w:hint="eastAsia" w:ascii="宋体" w:hAnsi="宋体" w:cs="宋体"/>
                <w:color w:val="auto"/>
                <w:sz w:val="24"/>
                <w:highlight w:val="none"/>
              </w:rPr>
            </w:pPr>
          </w:p>
          <w:p w14:paraId="4B5AE4A7">
            <w:pPr>
              <w:snapToGrid w:val="0"/>
              <w:spacing w:line="360" w:lineRule="auto"/>
              <w:jc w:val="center"/>
              <w:rPr>
                <w:rFonts w:hint="eastAsia" w:ascii="宋体" w:hAnsi="宋体" w:cs="宋体"/>
                <w:color w:val="auto"/>
                <w:sz w:val="24"/>
                <w:highlight w:val="none"/>
              </w:rPr>
            </w:pPr>
          </w:p>
          <w:p w14:paraId="68479241">
            <w:pPr>
              <w:snapToGrid w:val="0"/>
              <w:spacing w:line="360" w:lineRule="auto"/>
              <w:jc w:val="center"/>
              <w:rPr>
                <w:rFonts w:hint="eastAsia" w:ascii="宋体" w:hAnsi="宋体" w:cs="宋体"/>
                <w:color w:val="auto"/>
                <w:sz w:val="24"/>
                <w:highlight w:val="none"/>
              </w:rPr>
            </w:pPr>
          </w:p>
          <w:p w14:paraId="66B6FFC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2068E563">
            <w:pPr>
              <w:snapToGrid w:val="0"/>
              <w:spacing w:line="360" w:lineRule="auto"/>
              <w:jc w:val="center"/>
              <w:rPr>
                <w:rFonts w:hint="eastAsia" w:ascii="宋体" w:hAnsi="宋体" w:cs="宋体"/>
                <w:b/>
                <w:color w:val="auto"/>
                <w:sz w:val="24"/>
                <w:highlight w:val="none"/>
              </w:rPr>
            </w:pPr>
          </w:p>
          <w:p w14:paraId="42E5E15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特别说明</w:t>
            </w:r>
          </w:p>
        </w:tc>
        <w:tc>
          <w:tcPr>
            <w:tcW w:w="6614" w:type="dxa"/>
            <w:tcBorders>
              <w:top w:val="single" w:color="auto" w:sz="4" w:space="0"/>
              <w:left w:val="single" w:color="auto" w:sz="4" w:space="0"/>
              <w:bottom w:val="single" w:color="auto" w:sz="4" w:space="0"/>
              <w:right w:val="single" w:color="auto" w:sz="4" w:space="0"/>
            </w:tcBorders>
            <w:vAlign w:val="center"/>
          </w:tcPr>
          <w:p w14:paraId="4E2A7376">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A114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14:paraId="39AFF2F2">
            <w:pPr>
              <w:snapToGrid w:val="0"/>
              <w:spacing w:line="360" w:lineRule="auto"/>
              <w:jc w:val="center"/>
              <w:rPr>
                <w:rFonts w:hint="eastAsia"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668E54F">
            <w:pPr>
              <w:snapToGrid w:val="0"/>
              <w:spacing w:line="360" w:lineRule="auto"/>
              <w:jc w:val="center"/>
              <w:rPr>
                <w:rFonts w:hint="eastAsia" w:ascii="宋体" w:hAnsi="宋体" w:cs="宋体"/>
                <w:b/>
                <w:color w:val="auto"/>
                <w:sz w:val="24"/>
                <w:highlight w:val="none"/>
              </w:rPr>
            </w:pPr>
          </w:p>
        </w:tc>
        <w:tc>
          <w:tcPr>
            <w:tcW w:w="6614" w:type="dxa"/>
            <w:tcBorders>
              <w:top w:val="single" w:color="auto" w:sz="4" w:space="0"/>
              <w:left w:val="single" w:color="auto" w:sz="4" w:space="0"/>
              <w:bottom w:val="single" w:color="auto" w:sz="4" w:space="0"/>
              <w:right w:val="single" w:color="auto" w:sz="4" w:space="0"/>
            </w:tcBorders>
            <w:vAlign w:val="center"/>
          </w:tcPr>
          <w:p w14:paraId="028C50D4">
            <w:pPr>
              <w:spacing w:line="360" w:lineRule="auto"/>
              <w:rPr>
                <w:rFonts w:hint="eastAsia" w:ascii="宋体" w:hAnsi="宋体" w:cs="宋体"/>
                <w:snapToGrid w:val="0"/>
                <w:color w:val="auto"/>
                <w:kern w:val="28"/>
                <w:sz w:val="24"/>
                <w:highlight w:val="none"/>
              </w:rPr>
            </w:pPr>
            <w:sdt>
              <w:sdtPr>
                <w:rPr>
                  <w:rFonts w:hint="eastAsia" w:ascii="宋体" w:hAnsi="宋体" w:cs="宋体"/>
                  <w:color w:val="auto"/>
                  <w:kern w:val="0"/>
                  <w:sz w:val="24"/>
                  <w:highlight w:val="none"/>
                </w:rPr>
                <w:id w:val="14748244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364CCE08">
            <w:pPr>
              <w:spacing w:line="360" w:lineRule="auto"/>
              <w:rPr>
                <w:rFonts w:hint="eastAsia" w:ascii="宋体" w:hAnsi="宋体" w:cs="宋体"/>
                <w:snapToGrid w:val="0"/>
                <w:color w:val="auto"/>
                <w:kern w:val="28"/>
                <w:sz w:val="24"/>
                <w:highlight w:val="none"/>
              </w:rPr>
            </w:pPr>
            <w:sdt>
              <w:sdtPr>
                <w:rPr>
                  <w:rFonts w:hint="eastAsia" w:ascii="宋体" w:hAnsi="宋体" w:cs="宋体"/>
                  <w:color w:val="auto"/>
                  <w:kern w:val="0"/>
                  <w:sz w:val="24"/>
                  <w:highlight w:val="none"/>
                </w:rPr>
                <w:id w:val="14745290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4278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113103">
            <w:pPr>
              <w:snapToGrid w:val="0"/>
              <w:spacing w:line="360" w:lineRule="auto"/>
              <w:jc w:val="center"/>
              <w:rPr>
                <w:rFonts w:hint="eastAsia" w:ascii="宋体" w:hAnsi="宋体" w:cs="宋体"/>
                <w:color w:val="auto"/>
                <w:sz w:val="24"/>
                <w:highlight w:val="none"/>
              </w:rPr>
            </w:pPr>
            <w:bookmarkStart w:id="12" w:name="_Toc164416483"/>
            <w:bookmarkStart w:id="13" w:name="第三部分"/>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2D38A5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答疑与澄清</w:t>
            </w:r>
          </w:p>
        </w:tc>
        <w:tc>
          <w:tcPr>
            <w:tcW w:w="6614" w:type="dxa"/>
            <w:tcBorders>
              <w:top w:val="single" w:color="auto" w:sz="4" w:space="0"/>
              <w:left w:val="single" w:color="auto" w:sz="4" w:space="0"/>
              <w:bottom w:val="single" w:color="auto" w:sz="4" w:space="0"/>
              <w:right w:val="single" w:color="auto" w:sz="4" w:space="0"/>
            </w:tcBorders>
            <w:vAlign w:val="center"/>
          </w:tcPr>
          <w:p w14:paraId="7220007E">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供应商如认为招标文件表述不清晰、存在歧视性或者其他违法内容的，应当于</w:t>
            </w:r>
            <w:r>
              <w:rPr>
                <w:rFonts w:hint="eastAsia" w:ascii="宋体" w:hAnsi="宋体" w:cs="宋体"/>
                <w:color w:val="auto"/>
                <w:kern w:val="0"/>
                <w:sz w:val="24"/>
                <w:highlight w:val="none"/>
                <w:lang w:eastAsia="zh-CN"/>
              </w:rPr>
              <w:t>2025年</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月</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lang w:eastAsia="zh-CN"/>
              </w:rPr>
              <w:t>日17:00</w:t>
            </w:r>
            <w:r>
              <w:rPr>
                <w:rFonts w:hint="eastAsia" w:ascii="宋体" w:hAnsi="宋体" w:cs="宋体"/>
                <w:color w:val="auto"/>
                <w:kern w:val="0"/>
                <w:sz w:val="24"/>
                <w:highlight w:val="none"/>
              </w:rPr>
              <w:t>前，以书面形式要求</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作出书面解释、澄清或者向</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提出书面质疑；如有供应商提出质疑的，</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将于</w:t>
            </w:r>
            <w:r>
              <w:rPr>
                <w:rFonts w:hint="eastAsia" w:ascii="宋体" w:hAnsi="宋体" w:cs="宋体"/>
                <w:color w:val="auto"/>
                <w:kern w:val="0"/>
                <w:sz w:val="24"/>
                <w:highlight w:val="none"/>
                <w:lang w:eastAsia="zh-CN"/>
              </w:rPr>
              <w:t xml:space="preserve">2025年 </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月</w:t>
            </w:r>
            <w:r>
              <w:rPr>
                <w:rFonts w:hint="eastAsia" w:ascii="宋体" w:hAnsi="宋体" w:cs="宋体"/>
                <w:color w:val="auto"/>
                <w:kern w:val="0"/>
                <w:sz w:val="24"/>
                <w:highlight w:val="none"/>
                <w:lang w:val="en-US" w:eastAsia="zh-CN"/>
              </w:rPr>
              <w:t>13</w:t>
            </w:r>
            <w:r>
              <w:rPr>
                <w:rFonts w:hint="eastAsia" w:ascii="宋体" w:hAnsi="宋体" w:cs="宋体"/>
                <w:color w:val="auto"/>
                <w:kern w:val="0"/>
                <w:sz w:val="24"/>
                <w:highlight w:val="none"/>
                <w:lang w:eastAsia="zh-CN"/>
              </w:rPr>
              <w:t>日17:00</w:t>
            </w:r>
            <w:r>
              <w:rPr>
                <w:rFonts w:hint="eastAsia" w:ascii="宋体" w:hAnsi="宋体" w:cs="宋体"/>
                <w:color w:val="auto"/>
                <w:kern w:val="0"/>
                <w:sz w:val="24"/>
                <w:highlight w:val="none"/>
              </w:rPr>
              <w:t>前统一组织答疑；答疑内容是招标文件的组成部分，同时在招标文件发售的网站发布。</w:t>
            </w:r>
          </w:p>
        </w:tc>
      </w:tr>
      <w:tr w14:paraId="54F03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42D7F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auto" w:sz="4" w:space="0"/>
              <w:left w:val="single" w:color="auto" w:sz="4" w:space="0"/>
              <w:bottom w:val="single" w:color="auto" w:sz="4" w:space="0"/>
              <w:right w:val="single" w:color="auto" w:sz="4" w:space="0"/>
            </w:tcBorders>
            <w:vAlign w:val="center"/>
          </w:tcPr>
          <w:p w14:paraId="0AD41B8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其他</w:t>
            </w:r>
          </w:p>
        </w:tc>
        <w:tc>
          <w:tcPr>
            <w:tcW w:w="6614" w:type="dxa"/>
            <w:tcBorders>
              <w:top w:val="single" w:color="auto" w:sz="4" w:space="0"/>
              <w:left w:val="single" w:color="auto" w:sz="4" w:space="0"/>
              <w:bottom w:val="single" w:color="auto" w:sz="4" w:space="0"/>
              <w:right w:val="single" w:color="auto" w:sz="4" w:space="0"/>
            </w:tcBorders>
            <w:vAlign w:val="center"/>
          </w:tcPr>
          <w:p w14:paraId="354A7AA6">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现场踏勘：各潜在供应商自行与采购单位联系，不统一组织，费用自理。</w:t>
            </w:r>
          </w:p>
        </w:tc>
      </w:tr>
      <w:bookmarkEnd w:id="10"/>
    </w:tbl>
    <w:p w14:paraId="245EFB3D">
      <w:pPr>
        <w:adjustRightInd/>
        <w:spacing w:line="360" w:lineRule="auto"/>
        <w:outlineLvl w:val="0"/>
        <w:rPr>
          <w:rFonts w:hint="eastAsia" w:ascii="宋体" w:hAnsi="宋体" w:cs="宋体"/>
          <w:b/>
          <w:color w:val="auto"/>
          <w:sz w:val="32"/>
          <w:szCs w:val="20"/>
          <w:highlight w:val="none"/>
        </w:rPr>
      </w:pPr>
    </w:p>
    <w:p w14:paraId="0FCC6EF5">
      <w:pPr>
        <w:adjustRightInd/>
        <w:spacing w:line="360" w:lineRule="auto"/>
        <w:outlineLvl w:val="0"/>
        <w:rPr>
          <w:rFonts w:hint="eastAsia" w:ascii="宋体" w:hAnsi="宋体" w:cs="宋体"/>
          <w:b/>
          <w:color w:val="auto"/>
          <w:sz w:val="32"/>
          <w:szCs w:val="20"/>
          <w:highlight w:val="none"/>
        </w:rPr>
      </w:pPr>
    </w:p>
    <w:p w14:paraId="5058106D">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1F97135D">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3BDA47F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69D0351">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0C70D5E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600B7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1EFA96D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969191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1D628B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24DA43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2.6“电子交易平台”系指本项目采购活动所依托的乐采云平台（https://www.lecaiyun.com/）。</w:t>
      </w:r>
    </w:p>
    <w:p w14:paraId="4E30478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CF01955">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2764C6B5">
      <w:pPr>
        <w:pStyle w:val="890"/>
        <w:shd w:val="clear" w:color="auto" w:fill="FFFFFF"/>
        <w:snapToGrid w:val="0"/>
        <w:spacing w:after="240" w:afterAutospacing="0" w:line="360" w:lineRule="auto"/>
        <w:ind w:firstLine="400"/>
        <w:contextualSpacing/>
        <w:rPr>
          <w:rFonts w:hint="eastAsia"/>
          <w:color w:val="auto"/>
          <w:highlight w:val="none"/>
          <w:lang w:val="zh-CN"/>
        </w:rPr>
      </w:pPr>
      <w:r>
        <w:rPr>
          <w:rFonts w:hint="eastAsia"/>
          <w:color w:val="auto"/>
          <w:highlight w:val="none"/>
          <w:lang w:val="zh-CN"/>
        </w:rPr>
        <w:t>4.1在线询问、质疑、投诉</w:t>
      </w:r>
    </w:p>
    <w:p w14:paraId="4ECB4367">
      <w:pPr>
        <w:pStyle w:val="890"/>
        <w:shd w:val="clear" w:color="auto" w:fill="FFFFFF"/>
        <w:snapToGrid w:val="0"/>
        <w:spacing w:after="240" w:afterAutospacing="0" w:line="360" w:lineRule="auto"/>
        <w:ind w:firstLine="400"/>
        <w:contextualSpacing/>
        <w:rPr>
          <w:rFonts w:hint="eastAsia"/>
          <w:color w:val="auto"/>
          <w:highlight w:val="none"/>
          <w:lang w:val="zh-CN"/>
        </w:rPr>
      </w:pPr>
      <w:r>
        <w:rPr>
          <w:rFonts w:hint="eastAsia"/>
          <w:color w:val="auto"/>
          <w:highlight w:val="none"/>
        </w:rPr>
        <w:t>供应商如认为招标文件表述不清晰、存在歧视性或者其他违法内容的，应当于</w:t>
      </w:r>
      <w:r>
        <w:rPr>
          <w:rFonts w:hint="eastAsia"/>
          <w:color w:val="auto"/>
          <w:highlight w:val="none"/>
          <w:lang w:eastAsia="zh-CN"/>
        </w:rPr>
        <w:t>2025年</w:t>
      </w:r>
      <w:r>
        <w:rPr>
          <w:rFonts w:hint="eastAsia"/>
          <w:color w:val="auto"/>
          <w:highlight w:val="none"/>
          <w:lang w:val="en-US" w:eastAsia="zh-CN"/>
        </w:rPr>
        <w:t>6</w:t>
      </w:r>
      <w:r>
        <w:rPr>
          <w:rFonts w:hint="eastAsia"/>
          <w:color w:val="auto"/>
          <w:highlight w:val="none"/>
          <w:lang w:eastAsia="zh-CN"/>
        </w:rPr>
        <w:t>月</w:t>
      </w:r>
      <w:r>
        <w:rPr>
          <w:rFonts w:hint="eastAsia"/>
          <w:color w:val="auto"/>
          <w:highlight w:val="none"/>
          <w:lang w:val="en-US" w:eastAsia="zh-CN"/>
        </w:rPr>
        <w:t>12</w:t>
      </w:r>
      <w:r>
        <w:rPr>
          <w:rFonts w:hint="eastAsia"/>
          <w:color w:val="auto"/>
          <w:highlight w:val="none"/>
          <w:lang w:eastAsia="zh-CN"/>
        </w:rPr>
        <w:t>日17:00</w:t>
      </w:r>
      <w:r>
        <w:rPr>
          <w:rFonts w:hint="eastAsia"/>
          <w:color w:val="auto"/>
          <w:highlight w:val="none"/>
        </w:rPr>
        <w:t>前，以书面形式要求</w:t>
      </w:r>
      <w:r>
        <w:rPr>
          <w:rFonts w:hint="eastAsia"/>
          <w:color w:val="auto"/>
          <w:highlight w:val="none"/>
          <w:lang w:eastAsia="zh-CN"/>
        </w:rPr>
        <w:t>采购人</w:t>
      </w:r>
      <w:r>
        <w:rPr>
          <w:rFonts w:hint="eastAsia"/>
          <w:color w:val="auto"/>
          <w:highlight w:val="none"/>
        </w:rPr>
        <w:t>作出书面解释、澄清或者向</w:t>
      </w:r>
      <w:r>
        <w:rPr>
          <w:rFonts w:hint="eastAsia"/>
          <w:color w:val="auto"/>
          <w:highlight w:val="none"/>
          <w:lang w:eastAsia="zh-CN"/>
        </w:rPr>
        <w:t>采购人</w:t>
      </w:r>
      <w:r>
        <w:rPr>
          <w:rFonts w:hint="eastAsia"/>
          <w:color w:val="auto"/>
          <w:highlight w:val="none"/>
        </w:rPr>
        <w:t>提出书面质疑；如有供应商提出质疑的，</w:t>
      </w:r>
      <w:r>
        <w:rPr>
          <w:rFonts w:hint="eastAsia"/>
          <w:color w:val="auto"/>
          <w:highlight w:val="none"/>
          <w:lang w:eastAsia="zh-CN"/>
        </w:rPr>
        <w:t>采购人</w:t>
      </w:r>
      <w:r>
        <w:rPr>
          <w:rFonts w:hint="eastAsia"/>
          <w:color w:val="auto"/>
          <w:highlight w:val="none"/>
        </w:rPr>
        <w:t>将于</w:t>
      </w:r>
      <w:r>
        <w:rPr>
          <w:rFonts w:hint="eastAsia"/>
          <w:color w:val="auto"/>
          <w:highlight w:val="none"/>
          <w:lang w:eastAsia="zh-CN"/>
        </w:rPr>
        <w:t>2025年</w:t>
      </w:r>
      <w:r>
        <w:rPr>
          <w:rFonts w:hint="eastAsia"/>
          <w:color w:val="auto"/>
          <w:highlight w:val="none"/>
          <w:lang w:val="en-US" w:eastAsia="zh-CN"/>
        </w:rPr>
        <w:t>6</w:t>
      </w:r>
      <w:r>
        <w:rPr>
          <w:rFonts w:hint="eastAsia"/>
          <w:color w:val="auto"/>
          <w:highlight w:val="none"/>
          <w:lang w:eastAsia="zh-CN"/>
        </w:rPr>
        <w:t>月</w:t>
      </w:r>
      <w:r>
        <w:rPr>
          <w:rFonts w:hint="eastAsia"/>
          <w:color w:val="auto"/>
          <w:highlight w:val="none"/>
          <w:lang w:val="en-US" w:eastAsia="zh-CN"/>
        </w:rPr>
        <w:t>13</w:t>
      </w:r>
      <w:r>
        <w:rPr>
          <w:rFonts w:hint="eastAsia"/>
          <w:color w:val="auto"/>
          <w:highlight w:val="none"/>
          <w:lang w:eastAsia="zh-CN"/>
        </w:rPr>
        <w:t>日17:00</w:t>
      </w:r>
      <w:r>
        <w:rPr>
          <w:rFonts w:hint="eastAsia"/>
          <w:color w:val="auto"/>
          <w:highlight w:val="none"/>
        </w:rPr>
        <w:t>前统一组织答疑；答疑内容是招标文件的组成部分，同时在招标文件发售的网站发布</w:t>
      </w:r>
      <w:r>
        <w:rPr>
          <w:rFonts w:hint="eastAsia"/>
          <w:color w:val="auto"/>
          <w:highlight w:val="none"/>
          <w:lang w:val="zh-CN"/>
        </w:rPr>
        <w:t>。</w:t>
      </w:r>
    </w:p>
    <w:p w14:paraId="5FFA45CB">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A00946F">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国有企业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6D54835">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96490DF">
      <w:pPr>
        <w:pStyle w:val="32"/>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C5B7A75">
      <w:pPr>
        <w:pStyle w:val="32"/>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10729FA">
      <w:pPr>
        <w:pStyle w:val="4"/>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4.3.2.1对招标文件有异议的，应当在投标截止时间10日前提出。</w:t>
      </w:r>
      <w:r>
        <w:rPr>
          <w:rFonts w:hint="eastAsia" w:hAnsi="宋体" w:cs="宋体"/>
          <w:snapToGrid/>
          <w:color w:val="auto"/>
          <w:kern w:val="2"/>
          <w:sz w:val="24"/>
          <w:highlight w:val="none"/>
          <w:lang w:eastAsia="zh-CN"/>
        </w:rPr>
        <w:t>采购人</w:t>
      </w:r>
      <w:r>
        <w:rPr>
          <w:rFonts w:hint="eastAsia" w:hAnsi="宋体" w:cs="宋体"/>
          <w:snapToGrid/>
          <w:color w:val="auto"/>
          <w:kern w:val="2"/>
          <w:sz w:val="24"/>
          <w:highlight w:val="none"/>
        </w:rPr>
        <w:t>应当自收到异议之日起3日内作出答复；作出答复前，应当暂停招标投标活动。</w:t>
      </w:r>
    </w:p>
    <w:p w14:paraId="01F8F3C7">
      <w:pPr>
        <w:pStyle w:val="4"/>
        <w:spacing w:line="360" w:lineRule="auto"/>
        <w:ind w:left="479" w:leftChars="228" w:firstLine="0"/>
        <w:rPr>
          <w:rFonts w:hint="eastAsia" w:hAnsi="宋体" w:cs="宋体"/>
          <w:snapToGrid/>
          <w:color w:val="auto"/>
          <w:kern w:val="2"/>
          <w:sz w:val="24"/>
          <w:highlight w:val="none"/>
        </w:rPr>
      </w:pPr>
      <w:r>
        <w:rPr>
          <w:rFonts w:hint="eastAsia" w:hAnsi="宋体" w:cs="宋体"/>
          <w:color w:val="auto"/>
          <w:sz w:val="24"/>
          <w:highlight w:val="none"/>
        </w:rPr>
        <w:t>4.3.2.2对采购过程提</w:t>
      </w:r>
      <w:r>
        <w:rPr>
          <w:rFonts w:hint="eastAsia" w:hAnsi="宋体" w:cs="宋体"/>
          <w:snapToGrid/>
          <w:color w:val="auto"/>
          <w:kern w:val="2"/>
          <w:sz w:val="24"/>
          <w:highlight w:val="none"/>
        </w:rPr>
        <w:t>出质疑的，质疑期限为各采购程序环节结束之日起计算。4.3.2.3投标人对开标有异议的，应当在开标现场提出，</w:t>
      </w:r>
      <w:r>
        <w:rPr>
          <w:rFonts w:hint="eastAsia" w:hAnsi="宋体" w:cs="宋体"/>
          <w:snapToGrid/>
          <w:color w:val="auto"/>
          <w:kern w:val="2"/>
          <w:sz w:val="24"/>
          <w:highlight w:val="none"/>
          <w:lang w:eastAsia="zh-CN"/>
        </w:rPr>
        <w:t>采购人</w:t>
      </w:r>
      <w:r>
        <w:rPr>
          <w:rFonts w:hint="eastAsia" w:hAnsi="宋体" w:cs="宋体"/>
          <w:snapToGrid/>
          <w:color w:val="auto"/>
          <w:kern w:val="2"/>
          <w:sz w:val="24"/>
          <w:highlight w:val="none"/>
        </w:rPr>
        <w:t>应当当场作出答复，并制作记录。</w:t>
      </w:r>
    </w:p>
    <w:p w14:paraId="5AE3076E">
      <w:pPr>
        <w:pStyle w:val="4"/>
        <w:spacing w:line="360" w:lineRule="auto"/>
        <w:ind w:firstLine="480" w:firstLineChars="200"/>
        <w:rPr>
          <w:rFonts w:hint="eastAsia" w:hAnsi="宋体" w:cs="宋体"/>
          <w:color w:val="auto"/>
          <w:sz w:val="24"/>
          <w:highlight w:val="none"/>
        </w:rPr>
      </w:pPr>
      <w:r>
        <w:rPr>
          <w:rFonts w:hint="eastAsia" w:hAnsi="宋体" w:cs="宋体"/>
          <w:snapToGrid/>
          <w:color w:val="auto"/>
          <w:kern w:val="2"/>
          <w:sz w:val="24"/>
          <w:highlight w:val="none"/>
        </w:rPr>
        <w:t>4.3.2.4对采购结果提出质疑的，质</w:t>
      </w:r>
      <w:r>
        <w:rPr>
          <w:rFonts w:hint="eastAsia" w:hAnsi="宋体" w:cs="宋体"/>
          <w:color w:val="auto"/>
          <w:sz w:val="24"/>
          <w:highlight w:val="none"/>
        </w:rPr>
        <w:t>疑期限自采购结果公告期限届满之日起计算，</w:t>
      </w:r>
      <w:r>
        <w:rPr>
          <w:rFonts w:hint="eastAsia" w:hAnsi="宋体" w:cs="宋体"/>
          <w:color w:val="auto"/>
          <w:sz w:val="24"/>
          <w:highlight w:val="none"/>
          <w:lang w:eastAsia="zh-CN"/>
        </w:rPr>
        <w:t>采购人</w:t>
      </w:r>
      <w:r>
        <w:rPr>
          <w:rFonts w:hint="eastAsia" w:hAnsi="宋体" w:cs="宋体"/>
          <w:color w:val="auto"/>
          <w:sz w:val="24"/>
          <w:highlight w:val="none"/>
        </w:rPr>
        <w:t>应当自收到异议之日起3日内作出答复；作出答复前，应当暂停招标投标活动。</w:t>
      </w:r>
    </w:p>
    <w:p w14:paraId="61F7D4CB">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highlight w:val="none"/>
        </w:rPr>
        <w:t>4.3.2.5</w:t>
      </w:r>
      <w:r>
        <w:rPr>
          <w:rFonts w:hint="eastAsia" w:hAnsi="宋体" w:cs="宋体"/>
          <w:color w:val="auto"/>
          <w:sz w:val="24"/>
          <w:szCs w:val="24"/>
          <w:highlight w:val="none"/>
        </w:rPr>
        <w:t>投标人或者其他利害关系人认为招标投标活动不符合法律、行政法规规定的，可以自知道或者应当知道之日起10日内向有关行政监督部门投诉。投诉应当有明确的请求和必要的证明材料。</w:t>
      </w:r>
    </w:p>
    <w:p w14:paraId="13EC2909">
      <w:pPr>
        <w:pStyle w:val="32"/>
        <w:spacing w:line="360" w:lineRule="auto"/>
        <w:ind w:firstLine="480" w:firstLineChars="200"/>
        <w:rPr>
          <w:rFonts w:hint="eastAsia" w:hAnsi="宋体" w:cs="宋体"/>
          <w:color w:val="auto"/>
          <w:sz w:val="24"/>
          <w:szCs w:val="24"/>
          <w:highlight w:val="none"/>
        </w:rPr>
      </w:pPr>
      <w:r>
        <w:rPr>
          <w:rFonts w:hAnsi="宋体" w:cs="宋体"/>
          <w:color w:val="auto"/>
          <w:sz w:val="24"/>
          <w:szCs w:val="24"/>
          <w:highlight w:val="none"/>
        </w:rPr>
        <w:t>就</w:t>
      </w:r>
      <w:r>
        <w:rPr>
          <w:rFonts w:hint="eastAsia" w:hAnsi="宋体" w:cs="宋体"/>
          <w:color w:val="auto"/>
          <w:sz w:val="24"/>
          <w:szCs w:val="24"/>
          <w:highlight w:val="none"/>
        </w:rPr>
        <w:t>以上（</w:t>
      </w:r>
      <w:r>
        <w:rPr>
          <w:rFonts w:hint="eastAsia" w:hAnsi="宋体" w:cs="宋体"/>
          <w:snapToGrid/>
          <w:color w:val="auto"/>
          <w:sz w:val="24"/>
          <w:highlight w:val="none"/>
        </w:rPr>
        <w:t>4.3.2.1</w:t>
      </w:r>
      <w:r>
        <w:rPr>
          <w:rFonts w:hint="eastAsia" w:hAnsi="宋体" w:cs="宋体"/>
          <w:color w:val="auto"/>
          <w:sz w:val="24"/>
          <w:szCs w:val="24"/>
          <w:highlight w:val="none"/>
        </w:rPr>
        <w:t>）</w:t>
      </w:r>
      <w:r>
        <w:rPr>
          <w:rFonts w:hAnsi="宋体" w:cs="宋体"/>
          <w:color w:val="auto"/>
          <w:sz w:val="24"/>
          <w:szCs w:val="24"/>
          <w:highlight w:val="none"/>
        </w:rPr>
        <w:t>、</w:t>
      </w:r>
      <w:r>
        <w:rPr>
          <w:rFonts w:hint="eastAsia" w:hAnsi="宋体" w:cs="宋体"/>
          <w:color w:val="auto"/>
          <w:sz w:val="24"/>
          <w:szCs w:val="24"/>
          <w:highlight w:val="none"/>
        </w:rPr>
        <w:t>（</w:t>
      </w:r>
      <w:r>
        <w:rPr>
          <w:rFonts w:hint="eastAsia" w:hAnsi="宋体" w:cs="宋体"/>
          <w:snapToGrid/>
          <w:color w:val="auto"/>
          <w:sz w:val="24"/>
          <w:highlight w:val="none"/>
        </w:rPr>
        <w:t>4.3.2.3</w:t>
      </w:r>
      <w:r>
        <w:rPr>
          <w:rFonts w:hint="eastAsia" w:hAnsi="宋体" w:cs="宋体"/>
          <w:color w:val="auto"/>
          <w:sz w:val="24"/>
          <w:szCs w:val="24"/>
          <w:highlight w:val="none"/>
        </w:rPr>
        <w:t>）</w:t>
      </w:r>
      <w:r>
        <w:rPr>
          <w:rFonts w:hAnsi="宋体" w:cs="宋体"/>
          <w:color w:val="auto"/>
          <w:sz w:val="24"/>
          <w:szCs w:val="24"/>
          <w:highlight w:val="none"/>
        </w:rPr>
        <w:t>、</w:t>
      </w:r>
      <w:r>
        <w:rPr>
          <w:rFonts w:hint="eastAsia" w:hAnsi="宋体" w:cs="宋体"/>
          <w:color w:val="auto"/>
          <w:sz w:val="24"/>
          <w:szCs w:val="24"/>
          <w:highlight w:val="none"/>
        </w:rPr>
        <w:t>（</w:t>
      </w:r>
      <w:r>
        <w:rPr>
          <w:rFonts w:hint="eastAsia" w:hAnsi="宋体" w:cs="宋体"/>
          <w:snapToGrid/>
          <w:color w:val="auto"/>
          <w:sz w:val="24"/>
          <w:highlight w:val="none"/>
        </w:rPr>
        <w:t>4.3.2.4</w:t>
      </w:r>
      <w:r>
        <w:rPr>
          <w:rFonts w:hint="eastAsia" w:hAnsi="宋体" w:cs="宋体"/>
          <w:color w:val="auto"/>
          <w:sz w:val="24"/>
          <w:szCs w:val="24"/>
          <w:highlight w:val="none"/>
        </w:rPr>
        <w:t>）</w:t>
      </w:r>
      <w:r>
        <w:rPr>
          <w:rFonts w:hAnsi="宋体" w:cs="宋体"/>
          <w:color w:val="auto"/>
          <w:sz w:val="24"/>
          <w:szCs w:val="24"/>
          <w:highlight w:val="none"/>
        </w:rPr>
        <w:t>规定事项投诉的，应当先向</w:t>
      </w:r>
      <w:r>
        <w:rPr>
          <w:rFonts w:hint="eastAsia" w:hAnsi="宋体" w:cs="宋体"/>
          <w:color w:val="auto"/>
          <w:sz w:val="24"/>
          <w:szCs w:val="24"/>
          <w:highlight w:val="none"/>
          <w:lang w:eastAsia="zh-CN"/>
        </w:rPr>
        <w:t>采购人</w:t>
      </w:r>
      <w:r>
        <w:rPr>
          <w:rFonts w:hAnsi="宋体" w:cs="宋体"/>
          <w:color w:val="auto"/>
          <w:sz w:val="24"/>
          <w:szCs w:val="24"/>
          <w:highlight w:val="none"/>
        </w:rPr>
        <w:t>提出异议，异议答复期间不计算在前款规定的期限内。</w:t>
      </w:r>
    </w:p>
    <w:p w14:paraId="64691428">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highlight w:val="none"/>
        </w:rPr>
        <w:t>4.3.2.6</w:t>
      </w:r>
      <w:r>
        <w:rPr>
          <w:rFonts w:hAnsi="宋体" w:cs="宋体"/>
          <w:color w:val="auto"/>
          <w:sz w:val="24"/>
          <w:szCs w:val="24"/>
          <w:highlight w:val="none"/>
        </w:rPr>
        <w:t>投诉人就同一事项向两个以上有权受理的行政监督部门投诉的，由最先收到投诉的行政监督部门负责处理。</w:t>
      </w:r>
    </w:p>
    <w:p w14:paraId="50900679">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highlight w:val="none"/>
        </w:rPr>
        <w:t>4.3.2.7</w:t>
      </w:r>
      <w:r>
        <w:rPr>
          <w:rFonts w:hAnsi="宋体" w:cs="宋体"/>
          <w:color w:val="auto"/>
          <w:sz w:val="24"/>
          <w:szCs w:val="24"/>
          <w:highlight w:val="none"/>
        </w:rPr>
        <w:t>行政监督部门应当自收到投诉之日起3个工作日内决定是否受理投诉，并自受理投诉之日起30个工作日内作出书面处理决定；需要检验、检测、鉴定、专家评审的，所需时间不计算在内。</w:t>
      </w:r>
    </w:p>
    <w:p w14:paraId="5B207803">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highlight w:val="none"/>
        </w:rPr>
        <w:t>4.3.2.8</w:t>
      </w:r>
      <w:r>
        <w:rPr>
          <w:rFonts w:hAnsi="宋体" w:cs="宋体"/>
          <w:color w:val="auto"/>
          <w:sz w:val="24"/>
          <w:szCs w:val="24"/>
          <w:highlight w:val="none"/>
        </w:rPr>
        <w:t>投诉人捏造事实、伪造材料或者以非法手段取得证明材料进行投诉的，行政监督部门应当予以驳回。</w:t>
      </w:r>
    </w:p>
    <w:p w14:paraId="6020368F">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highlight w:val="none"/>
        </w:rPr>
        <w:t>4.3.2.9</w:t>
      </w:r>
      <w:r>
        <w:rPr>
          <w:rFonts w:hAnsi="宋体" w:cs="宋体"/>
          <w:color w:val="auto"/>
          <w:sz w:val="24"/>
          <w:szCs w:val="24"/>
          <w:highlight w:val="none"/>
        </w:rPr>
        <w:t>质疑或投诉需要提供严谨适用的法律依据以及与法律依据逐一对应的事实依据，如法律依据或事实依据不适用或不充分，行政监督部门应当予以驳回。</w:t>
      </w:r>
    </w:p>
    <w:p w14:paraId="594B9837">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A4EAA7D">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ABC3A89">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C20F903">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4FC5C79">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FC46C1D">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0CC27FF">
      <w:pPr>
        <w:pStyle w:val="32"/>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66190B4">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03D44A0">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质疑函范本及制作说明详见附件2。</w:t>
      </w:r>
    </w:p>
    <w:p w14:paraId="40A00E30">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14:paraId="6525C9E7">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.5采购人或者采购代理机构应当在收到供应商的书面质疑后七个工作日内作出答复，并以书面形式通知质疑供应商和其他与质疑处理结果有利害关系的采购当事人，但答复的内容不得涉及商业秘密。</w:t>
      </w:r>
    </w:p>
    <w:p w14:paraId="7FBC3EEE">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E0235C2">
      <w:pPr>
        <w:pStyle w:val="890"/>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41B2F02E">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4.4.1质疑供应商对采购人、采购代理机构的答复不满意或者采购人、采购代理机构未在规定的时间内作出答复的，可以在答复期满后十五个工作日内向同级采购监督管理部门提出投诉。</w:t>
      </w:r>
    </w:p>
    <w:p w14:paraId="4320ABCC">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0AE3CBD">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4.4.3供应商投诉应当有明确的请求和必要的证明材料。</w:t>
      </w:r>
    </w:p>
    <w:p w14:paraId="1D43C054">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 以联合体形式参加采购活动的，其投诉应当由组成联合体的所有供应商共同提出。</w:t>
      </w:r>
    </w:p>
    <w:p w14:paraId="339664D9">
      <w:pPr>
        <w:pStyle w:val="890"/>
        <w:shd w:val="clear" w:color="auto" w:fill="FFFFFF"/>
        <w:snapToGrid w:val="0"/>
        <w:spacing w:after="240" w:afterAutospacing="0" w:line="360" w:lineRule="auto"/>
        <w:ind w:firstLine="400"/>
        <w:contextualSpacing/>
        <w:rPr>
          <w:rFonts w:hint="eastAsia"/>
          <w:color w:val="auto"/>
          <w:sz w:val="18"/>
          <w:szCs w:val="18"/>
          <w:highlight w:val="none"/>
        </w:rPr>
      </w:pPr>
      <w:r>
        <w:rPr>
          <w:rFonts w:hint="eastAsia"/>
          <w:color w:val="auto"/>
          <w:highlight w:val="none"/>
        </w:rPr>
        <w:t>投诉书范本及制作说明详见附件3。</w:t>
      </w:r>
    </w:p>
    <w:p w14:paraId="3147BFB3">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2135BEE">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35CD9C7E">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550EA88C">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74FE6104">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4D708E89">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119A3573">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17DC88C0">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11D9B22F">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F14C95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A802241">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2FD057C1">
      <w:pPr>
        <w:pStyle w:val="135"/>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5D7DE127">
      <w:pPr>
        <w:pStyle w:val="135"/>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95301D8">
      <w:pPr>
        <w:pStyle w:val="24"/>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4ED549AF">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37B43EFB">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3CFD3FAD">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02DCE18">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28BE19D8">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DD41B2A">
      <w:pPr>
        <w:pStyle w:val="32"/>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0D9A6ABC">
      <w:pPr>
        <w:pStyle w:val="4"/>
        <w:spacing w:line="360" w:lineRule="auto"/>
        <w:ind w:firstLine="472" w:firstLineChars="196"/>
        <w:rPr>
          <w:rFonts w:hint="eastAsia" w:hAnsi="宋体" w:cs="宋体"/>
          <w:color w:val="auto"/>
          <w:sz w:val="24"/>
          <w:highlight w:val="none"/>
        </w:rPr>
      </w:pPr>
      <w:r>
        <w:rPr>
          <w:rFonts w:hint="eastAsia" w:hAnsi="宋体" w:cs="宋体"/>
          <w:b/>
          <w:bCs/>
          <w:color w:val="auto"/>
          <w:sz w:val="24"/>
          <w:highlight w:val="none"/>
        </w:rPr>
        <w:t>本项目</w:t>
      </w:r>
      <w:r>
        <w:rPr>
          <w:rFonts w:hint="eastAsia" w:hAnsi="宋体" w:cs="宋体"/>
          <w:b/>
          <w:bCs/>
          <w:color w:val="auto"/>
          <w:sz w:val="24"/>
          <w:highlight w:val="none"/>
          <w:lang w:eastAsia="zh-CN"/>
        </w:rPr>
        <w:t>无</w:t>
      </w:r>
      <w:r>
        <w:rPr>
          <w:rFonts w:hint="eastAsia" w:hAnsi="宋体" w:cs="宋体"/>
          <w:b/>
          <w:bCs/>
          <w:color w:val="auto"/>
          <w:sz w:val="24"/>
          <w:highlight w:val="none"/>
        </w:rPr>
        <w:t>需缴纳投标保证金。</w:t>
      </w:r>
    </w:p>
    <w:p w14:paraId="034CE7E6">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09D6DC9D">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83D69C8">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3E255FD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05D5FC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11.1.1符合参加采购活动应当具备的一般条件的承诺函；</w:t>
      </w:r>
    </w:p>
    <w:p w14:paraId="662D2AB5">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11.1.2 营业执照</w:t>
      </w:r>
      <w:r>
        <w:rPr>
          <w:rFonts w:hint="eastAsia" w:ascii="宋体" w:hAnsi="宋体" w:cs="宋体"/>
          <w:color w:val="auto"/>
          <w:sz w:val="24"/>
          <w:highlight w:val="none"/>
          <w:lang w:eastAsia="zh-CN"/>
        </w:rPr>
        <w:t>；</w:t>
      </w:r>
    </w:p>
    <w:p w14:paraId="75823CC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11.1.3 投标保证金转账、汇款凭证复印件（</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94A48D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bookmarkStart w:id="14" w:name="_Hlk101259339"/>
      <w:r>
        <w:rPr>
          <w:rFonts w:hint="eastAsia" w:ascii="宋体" w:hAnsi="宋体" w:cs="宋体"/>
          <w:color w:val="auto"/>
          <w:sz w:val="24"/>
          <w:highlight w:val="none"/>
        </w:rPr>
        <w:t>4</w:t>
      </w:r>
      <w:r>
        <w:rPr>
          <w:rFonts w:hint="eastAsia" w:ascii="宋体" w:hAnsi="宋体" w:cs="宋体"/>
          <w:snapToGrid w:val="0"/>
          <w:color w:val="auto"/>
          <w:kern w:val="28"/>
          <w:sz w:val="24"/>
          <w:szCs w:val="20"/>
          <w:highlight w:val="none"/>
        </w:rPr>
        <w:t>联合协议</w:t>
      </w:r>
      <w:bookmarkEnd w:id="14"/>
      <w:r>
        <w:rPr>
          <w:rFonts w:hint="eastAsia" w:ascii="宋体" w:hAnsi="宋体" w:cs="宋体"/>
          <w:snapToGrid w:val="0"/>
          <w:color w:val="auto"/>
          <w:kern w:val="28"/>
          <w:sz w:val="24"/>
          <w:szCs w:val="20"/>
          <w:highlight w:val="none"/>
        </w:rPr>
        <w:t>（如果有）；</w:t>
      </w:r>
    </w:p>
    <w:p w14:paraId="529ACFBD">
      <w:pPr>
        <w:snapToGrid w:val="0"/>
        <w:spacing w:line="360" w:lineRule="auto"/>
        <w:ind w:firstLine="960" w:firstLineChars="400"/>
        <w:rPr>
          <w:rFonts w:hint="eastAsia" w:ascii="宋体" w:hAnsi="宋体" w:cs="宋体"/>
          <w:color w:val="auto"/>
          <w:highlight w:val="none"/>
        </w:rPr>
      </w:pPr>
      <w:r>
        <w:rPr>
          <w:rFonts w:hint="eastAsia" w:ascii="宋体" w:hAnsi="宋体" w:cs="宋体"/>
          <w:color w:val="auto"/>
          <w:sz w:val="24"/>
          <w:highlight w:val="none"/>
        </w:rPr>
        <w:t>11.1.5本项目的特定资格要求（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ABA58BD">
      <w:pPr>
        <w:snapToGrid w:val="0"/>
        <w:spacing w:line="360" w:lineRule="auto"/>
        <w:ind w:firstLine="482" w:firstLineChars="200"/>
        <w:rPr>
          <w:rFonts w:hint="eastAsia" w:ascii="宋体" w:hAnsi="宋体" w:cs="宋体"/>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094ADC5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871427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68F9FF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1C5E07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7C54E50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11.2.5评标标准相应的商务技术资料；</w:t>
      </w:r>
    </w:p>
    <w:p w14:paraId="05E1E70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11.2.6投标标的清单；</w:t>
      </w:r>
    </w:p>
    <w:p w14:paraId="4A241C9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11.2.7商务技术偏离表；</w:t>
      </w:r>
    </w:p>
    <w:p w14:paraId="66DC0D7B">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55666850">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EBC8E6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60F465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92A2AB0">
      <w:pPr>
        <w:spacing w:line="360" w:lineRule="auto"/>
        <w:ind w:firstLine="723" w:firstLineChars="300"/>
        <w:rPr>
          <w:rFonts w:hint="eastAsia"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3F874CA">
      <w:pPr>
        <w:pStyle w:val="135"/>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13C70E5">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EE051E0">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12.2安装“</w:t>
      </w:r>
      <w:r>
        <w:rPr>
          <w:rFonts w:hint="eastAsia" w:ascii="宋体" w:hAnsi="宋体" w:cs="宋体"/>
          <w:color w:val="auto"/>
          <w:kern w:val="0"/>
          <w:sz w:val="24"/>
          <w:highlight w:val="none"/>
        </w:rPr>
        <w:t>乐采云</w:t>
      </w:r>
      <w:r>
        <w:rPr>
          <w:rFonts w:hint="eastAsia" w:ascii="宋体" w:hAnsi="宋体" w:cs="宋体"/>
          <w:color w:val="auto"/>
          <w:kern w:val="0"/>
          <w:sz w:val="24"/>
          <w:highlight w:val="none"/>
          <w:lang w:val="zh-CN"/>
        </w:rPr>
        <w:t>电子交易客户端”----投标人通过乐采云平台电子投标工具制作投标文件，前往“</w:t>
      </w:r>
      <w:r>
        <w:rPr>
          <w:rFonts w:hint="eastAsia" w:ascii="宋体" w:hAnsi="宋体" w:cs="宋体"/>
          <w:color w:val="auto"/>
          <w:kern w:val="0"/>
          <w:sz w:val="24"/>
          <w:highlight w:val="none"/>
        </w:rPr>
        <w:t>乐采云平台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服务中心</w:t>
      </w:r>
      <w:r>
        <w:rPr>
          <w:rFonts w:hint="eastAsia" w:ascii="宋体" w:hAnsi="宋体" w:cs="宋体"/>
          <w:color w:val="auto"/>
          <w:kern w:val="0"/>
          <w:sz w:val="24"/>
          <w:highlight w:val="none"/>
          <w:lang w:val="zh-CN"/>
        </w:rPr>
        <w:t>-电子交易客户端”进行下载并安装。</w:t>
      </w:r>
      <w:r>
        <w:rPr>
          <w:rFonts w:hint="eastAsia" w:ascii="宋体" w:hAnsi="宋体" w:cs="宋体"/>
          <w:color w:val="auto"/>
          <w:kern w:val="0"/>
          <w:sz w:val="24"/>
          <w:highlight w:val="none"/>
        </w:rPr>
        <w:t>乐采云</w:t>
      </w:r>
      <w:r>
        <w:rPr>
          <w:rFonts w:hint="eastAsia" w:ascii="宋体" w:hAnsi="宋体" w:cs="宋体"/>
          <w:color w:val="auto"/>
          <w:kern w:val="0"/>
          <w:sz w:val="24"/>
          <w:highlight w:val="none"/>
          <w:lang w:val="zh-CN"/>
        </w:rPr>
        <w:t>电子交易客户端：https://sitecdn.zcycdn.com/zcy-client/bidding-client-new/official/lcy/LeCaiYunSetup.latest.exe</w:t>
      </w:r>
    </w:p>
    <w:p w14:paraId="6CC88D08">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12.3使用“乐采云电子交易客户端”需要提前申领CA数字证书，申领CA数字证书---申领流程详见“</w:t>
      </w:r>
      <w:r>
        <w:rPr>
          <w:rFonts w:hint="eastAsia" w:ascii="宋体" w:hAnsi="宋体" w:cs="宋体"/>
          <w:color w:val="auto"/>
          <w:kern w:val="0"/>
          <w:sz w:val="24"/>
          <w:highlight w:val="none"/>
        </w:rPr>
        <w:t>乐采云平台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服务中心</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CA管理-申领CA证书</w:t>
      </w:r>
      <w:r>
        <w:rPr>
          <w:rFonts w:hint="eastAsia" w:ascii="宋体" w:hAnsi="宋体" w:cs="宋体"/>
          <w:color w:val="auto"/>
          <w:kern w:val="0"/>
          <w:sz w:val="24"/>
          <w:highlight w:val="none"/>
          <w:lang w:val="zh-CN"/>
        </w:rPr>
        <w:t>-CA驱动和申领流程”：投标人应在开标前完成CA数字证书办理，完成CA数字证书办理预计1-2周左右，各投标人应充分考虑办理时间等因素。</w:t>
      </w:r>
    </w:p>
    <w:p w14:paraId="1CEDB1F3">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办理流程详见:CA管理操作指南https://lecaiyun.com/helpcenter/document#/document/detail?siteCode=lecaiyun&amp;manualId=2185&amp;topicId=12851</w:t>
      </w:r>
    </w:p>
    <w:p w14:paraId="220F1D11">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22DFF669">
      <w:pPr>
        <w:pStyle w:val="135"/>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8D4F08D">
      <w:pPr>
        <w:pStyle w:val="135"/>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13.2为确保网上操作合法、有效和安全，投标人应当在投标截止时间前完成在“乐采云平台”的身份认证，确保在电子投标过程中能够对相关数据电文进行加密和使用电子签名。</w:t>
      </w:r>
    </w:p>
    <w:p w14:paraId="7B622E75">
      <w:pPr>
        <w:pStyle w:val="135"/>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B857ED7">
      <w:pPr>
        <w:pStyle w:val="135"/>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F6A3784">
      <w:pPr>
        <w:pStyle w:val="135"/>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C42A5BE">
      <w:pPr>
        <w:pStyle w:val="135"/>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3E074AC">
      <w:pPr>
        <w:pStyle w:val="135"/>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3CE209B">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3765D7F4">
      <w:pPr>
        <w:pStyle w:val="32"/>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5DF35735">
      <w:pPr>
        <w:pStyle w:val="32"/>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15.2备份投标文件须在“乐采云投标客户端”制作生成，并储存在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EFA5723">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F6127CE">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CE0CE64">
      <w:pPr>
        <w:pStyle w:val="32"/>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795F76C">
      <w:pPr>
        <w:pStyle w:val="135"/>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4FD73F73">
      <w:pPr>
        <w:pStyle w:val="5"/>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有招标文件第四部分1</w:t>
      </w:r>
      <w:r>
        <w:rPr>
          <w:rFonts w:hint="eastAsia" w:cs="宋体"/>
          <w:color w:val="auto"/>
          <w:highlight w:val="none"/>
        </w:rPr>
        <w:t>4.2规定</w:t>
      </w:r>
      <w:r>
        <w:rPr>
          <w:rFonts w:hint="eastAsia" w:cs="宋体"/>
          <w:color w:val="auto"/>
          <w:szCs w:val="21"/>
          <w:highlight w:val="none"/>
        </w:rPr>
        <w:t>的情形之一的，投标无效：</w:t>
      </w:r>
    </w:p>
    <w:p w14:paraId="617AFC2A">
      <w:pPr>
        <w:pStyle w:val="135"/>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090A6900">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25F1F2A">
      <w:pPr>
        <w:pStyle w:val="135"/>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6317773">
      <w:pPr>
        <w:pStyle w:val="135"/>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9469C73">
      <w:pPr>
        <w:pStyle w:val="135"/>
        <w:spacing w:before="0"/>
        <w:ind w:firstLine="643"/>
        <w:rPr>
          <w:rFonts w:hint="eastAsia" w:ascii="宋体" w:hAnsi="宋体" w:cs="宋体"/>
          <w:b/>
          <w:color w:val="auto"/>
          <w:sz w:val="32"/>
          <w:highlight w:val="none"/>
        </w:rPr>
      </w:pPr>
    </w:p>
    <w:p w14:paraId="6E2C5176">
      <w:pPr>
        <w:pStyle w:val="135"/>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0EDF59D">
      <w:pPr>
        <w:pStyle w:val="560"/>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0750D0F">
      <w:pPr>
        <w:pStyle w:val="560"/>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110FBAA6">
      <w:pPr>
        <w:pStyle w:val="560"/>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5A14AF4">
      <w:pPr>
        <w:pStyle w:val="560"/>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C559184">
      <w:pPr>
        <w:widowControl/>
        <w:spacing w:before="100" w:beforeAutospacing="1" w:after="24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03007D8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0876004B">
      <w:pPr>
        <w:pStyle w:val="13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E5ABCDD">
      <w:pPr>
        <w:pStyle w:val="13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558FB59F">
      <w:pPr>
        <w:pStyle w:val="13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55C2BC0B">
      <w:pPr>
        <w:pStyle w:val="135"/>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68BD902A">
      <w:pPr>
        <w:pStyle w:val="135"/>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20.1信用信息查询渠道及截止时间：采购代理机构将在资格审查时通过“信用中国”网站(www.creditchina.gov.cn)渠道查询投标人接受资格审查时的信用记录。</w:t>
      </w:r>
    </w:p>
    <w:p w14:paraId="7FE900E9">
      <w:pPr>
        <w:pStyle w:val="135"/>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46192D">
      <w:pPr>
        <w:pStyle w:val="135"/>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20.3信用信息的使用规则：经查询列入失信被执行人名单、重大税收违法失信主体、国有企业采购严重违法失信行为记录名单的投标人将被拒绝参与采购活动。</w:t>
      </w:r>
    </w:p>
    <w:p w14:paraId="065661BE">
      <w:pPr>
        <w:pStyle w:val="13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5B6E33A">
      <w:pPr>
        <w:pStyle w:val="135"/>
        <w:spacing w:before="0"/>
        <w:ind w:firstLine="0" w:firstLineChars="0"/>
        <w:rPr>
          <w:rFonts w:hint="eastAsia" w:ascii="宋体" w:hAnsi="宋体" w:cs="宋体"/>
          <w:color w:val="auto"/>
          <w:kern w:val="0"/>
          <w:szCs w:val="24"/>
          <w:highlight w:val="none"/>
        </w:rPr>
      </w:pPr>
    </w:p>
    <w:p w14:paraId="37D02352">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45FB77C1">
      <w:pPr>
        <w:spacing w:line="360" w:lineRule="auto"/>
        <w:rPr>
          <w:rFonts w:hint="eastAsia" w:ascii="宋体" w:hAnsi="宋体" w:cs="宋体"/>
          <w:b/>
          <w:color w:val="auto"/>
          <w:sz w:val="24"/>
          <w:highlight w:val="none"/>
        </w:rPr>
      </w:pPr>
      <w:bookmarkStart w:id="15"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653615B">
      <w:pPr>
        <w:spacing w:line="360" w:lineRule="auto"/>
        <w:rPr>
          <w:rFonts w:hint="eastAsia" w:ascii="宋体" w:hAnsi="宋体" w:cs="宋体"/>
          <w:b/>
          <w:color w:val="auto"/>
          <w:sz w:val="24"/>
          <w:highlight w:val="none"/>
        </w:rPr>
      </w:pPr>
    </w:p>
    <w:p w14:paraId="3244C252">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25DD6F2E">
      <w:pPr>
        <w:pStyle w:val="5"/>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3008CDDD">
      <w:pPr>
        <w:pStyle w:val="135"/>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中标供应商。中标、成交通知书和中标、成交结果公告应当在规定时间内同时发出。</w:t>
      </w:r>
    </w:p>
    <w:p w14:paraId="1833FF2E">
      <w:pPr>
        <w:pStyle w:val="135"/>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DBB3D9E">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0D42B8A">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23.2中标结果公告内容包括采购人及其委托的采购代理机构的名称、地址、联系方式，项目名称和项目编号，中标人名称和中标金额，中标公告期限以及评审专家名单、评分汇总及明细。</w:t>
      </w:r>
    </w:p>
    <w:p w14:paraId="6E5E2565">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215D2A1">
      <w:pPr>
        <w:snapToGrid w:val="0"/>
        <w:spacing w:line="360" w:lineRule="auto"/>
        <w:ind w:left="120" w:leftChars="57" w:firstLine="482" w:firstLineChars="150"/>
        <w:jc w:val="center"/>
        <w:rPr>
          <w:rFonts w:hint="eastAsia" w:ascii="宋体" w:hAnsi="宋体" w:cs="宋体"/>
          <w:b/>
          <w:color w:val="auto"/>
          <w:sz w:val="32"/>
          <w:highlight w:val="none"/>
        </w:rPr>
      </w:pPr>
    </w:p>
    <w:p w14:paraId="73A20F44">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3C40E2FD">
      <w:pPr>
        <w:pStyle w:val="5"/>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32BF2C1">
      <w:pPr>
        <w:pStyle w:val="5"/>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53BE2CE0">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30日内，与中标供应商按照采购文件确定的事项签订采购合同。</w:t>
      </w:r>
    </w:p>
    <w:p w14:paraId="68FD76A2">
      <w:pPr>
        <w:pStyle w:val="135"/>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5A96436">
      <w:pPr>
        <w:pStyle w:val="135"/>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9549933">
      <w:pPr>
        <w:pStyle w:val="135"/>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25.4中标供应商拒绝与采购人签订合同的，采购人可以按照评审报告推荐的中标或者成交候选人名单排序，确定下一候选人为中标供应商，也可以重新开展采购活动。</w:t>
      </w:r>
    </w:p>
    <w:p w14:paraId="6994DEDB">
      <w:pPr>
        <w:pStyle w:val="135"/>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25.5采购合同由采购人与中标供应商根据招标文件、投标文件等内容通过采购电子交易平台在线签订，自动备案。</w:t>
      </w:r>
    </w:p>
    <w:p w14:paraId="31B60AE8">
      <w:pPr>
        <w:pStyle w:val="5"/>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1AB45D03">
      <w:pPr>
        <w:tabs>
          <w:tab w:val="left" w:pos="0"/>
        </w:tabs>
        <w:spacing w:line="360" w:lineRule="auto"/>
        <w:ind w:firstLine="482"/>
        <w:rPr>
          <w:rFonts w:hint="eastAsia" w:ascii="宋体" w:hAnsi="宋体" w:cs="宋体"/>
          <w:color w:val="auto"/>
          <w:sz w:val="24"/>
          <w:highlight w:val="none"/>
        </w:rPr>
      </w:pPr>
      <w:r>
        <w:rPr>
          <w:rStyle w:val="358"/>
          <w:rFonts w:hint="eastAsia" w:ascii="宋体" w:hAnsi="宋体" w:cs="宋体"/>
          <w:b w:val="0"/>
          <w:bCs/>
          <w:color w:val="auto"/>
          <w:szCs w:val="24"/>
          <w:highlight w:val="none"/>
        </w:rPr>
        <w:t>在中标通知书发出之日后签订合同前</w:t>
      </w:r>
      <w:r>
        <w:rPr>
          <w:rStyle w:val="358"/>
          <w:rFonts w:hint="eastAsia" w:ascii="宋体" w:hAnsi="宋体" w:cs="宋体"/>
          <w:b w:val="0"/>
          <w:bCs/>
          <w:color w:val="auto"/>
          <w:szCs w:val="24"/>
          <w:highlight w:val="none"/>
          <w:lang w:val="en-US" w:eastAsia="zh-CN"/>
        </w:rPr>
        <w:t>，由中标供应商缴纳16万</w:t>
      </w:r>
      <w:r>
        <w:rPr>
          <w:rFonts w:hint="eastAsia"/>
          <w:color w:val="auto"/>
          <w:highlight w:val="none"/>
          <w:lang w:val="en-US" w:eastAsia="zh-CN"/>
        </w:rPr>
        <w:t>元</w:t>
      </w:r>
      <w:r>
        <w:rPr>
          <w:rStyle w:val="358"/>
          <w:rFonts w:hint="eastAsia" w:ascii="宋体" w:hAnsi="宋体" w:cs="宋体"/>
          <w:b w:val="0"/>
          <w:bCs/>
          <w:color w:val="auto"/>
          <w:szCs w:val="24"/>
          <w:highlight w:val="none"/>
          <w:lang w:val="en-US" w:eastAsia="zh-CN"/>
        </w:rPr>
        <w:t>至采购单位指定账号作为履约保证金。项目竣工验收通过后，无质量、服务问题，履约保证金由采购单位无息退还。因中标供应商的质量、服务问题造成采购单位损失的，采购单位有权要求中标供应商以其履约保证金作出补偿</w:t>
      </w:r>
      <w:r>
        <w:rPr>
          <w:rStyle w:val="358"/>
          <w:rFonts w:hint="eastAsia" w:ascii="宋体" w:hAnsi="宋体" w:cs="宋体"/>
          <w:b w:val="0"/>
          <w:bCs/>
          <w:color w:val="auto"/>
          <w:szCs w:val="24"/>
          <w:highlight w:val="none"/>
        </w:rPr>
        <w:t>。</w:t>
      </w:r>
    </w:p>
    <w:p w14:paraId="1C6EC3D2">
      <w:pPr>
        <w:snapToGrid w:val="0"/>
        <w:spacing w:line="360" w:lineRule="auto"/>
        <w:rPr>
          <w:rFonts w:hint="eastAsia" w:ascii="宋体" w:hAnsi="宋体" w:cs="宋体"/>
          <w:b/>
          <w:color w:val="auto"/>
          <w:sz w:val="32"/>
          <w:highlight w:val="none"/>
        </w:rPr>
      </w:pPr>
    </w:p>
    <w:p w14:paraId="7E594E55">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245FB706">
      <w:pPr>
        <w:pStyle w:val="135"/>
        <w:snapToGrid w:val="0"/>
        <w:spacing w:before="0"/>
        <w:ind w:firstLine="0" w:firstLineChars="0"/>
        <w:rPr>
          <w:rFonts w:hint="eastAsia"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F8FD973">
      <w:pPr>
        <w:pStyle w:val="135"/>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32C6343">
      <w:pPr>
        <w:pStyle w:val="135"/>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947C9A9">
      <w:pPr>
        <w:pStyle w:val="135"/>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64388C7">
      <w:pPr>
        <w:pStyle w:val="135"/>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9B67ADC">
      <w:pPr>
        <w:pStyle w:val="135"/>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54F7D00">
      <w:pPr>
        <w:pStyle w:val="135"/>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BDDD1B5">
      <w:pPr>
        <w:tabs>
          <w:tab w:val="left" w:pos="0"/>
        </w:tabs>
        <w:spacing w:line="360" w:lineRule="auto"/>
        <w:ind w:firstLine="480"/>
        <w:rPr>
          <w:rFonts w:hint="eastAsia" w:ascii="宋体" w:hAnsi="宋体" w:cs="宋体"/>
          <w:color w:val="auto"/>
          <w:sz w:val="24"/>
          <w:highlight w:val="none"/>
        </w:rPr>
      </w:pPr>
    </w:p>
    <w:p w14:paraId="20E47D74">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3E6029F5">
      <w:pPr>
        <w:pStyle w:val="5"/>
        <w:spacing w:line="360" w:lineRule="auto"/>
        <w:ind w:firstLine="0" w:firstLineChars="0"/>
        <w:rPr>
          <w:rFonts w:hint="eastAsia" w:cs="宋体"/>
          <w:b/>
          <w:color w:val="auto"/>
          <w:highlight w:val="none"/>
        </w:rPr>
      </w:pPr>
      <w:r>
        <w:rPr>
          <w:rFonts w:hint="eastAsia" w:cs="宋体"/>
          <w:b/>
          <w:color w:val="auto"/>
          <w:highlight w:val="none"/>
        </w:rPr>
        <w:t>30.验收</w:t>
      </w:r>
    </w:p>
    <w:p w14:paraId="080FC61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4D75D6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F121968">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58F02E2">
      <w:pPr>
        <w:tabs>
          <w:tab w:val="left" w:pos="0"/>
        </w:tabs>
        <w:spacing w:line="360" w:lineRule="auto"/>
        <w:ind w:firstLine="480"/>
        <w:rPr>
          <w:rFonts w:hint="eastAsia"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国有企业采购法律法规规定的违法违规情形的，采购人应当及时报告本级监督管理部门。</w:t>
      </w:r>
    </w:p>
    <w:bookmarkEnd w:id="15"/>
    <w:p w14:paraId="5604F4EA">
      <w:pPr>
        <w:tabs>
          <w:tab w:val="left" w:pos="0"/>
        </w:tabs>
        <w:spacing w:line="360" w:lineRule="auto"/>
        <w:ind w:firstLine="480"/>
        <w:rPr>
          <w:rFonts w:hint="eastAsia"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5236011"/>
      <w:bookmarkEnd w:id="16"/>
      <w:bookmarkStart w:id="17" w:name="_Hlt68072998"/>
      <w:bookmarkEnd w:id="17"/>
      <w:bookmarkStart w:id="18" w:name="_Hlt74714665"/>
      <w:bookmarkEnd w:id="18"/>
      <w:bookmarkStart w:id="19" w:name="_Hlt74729768"/>
      <w:bookmarkEnd w:id="19"/>
      <w:bookmarkStart w:id="20" w:name="_Hlt74730295"/>
      <w:bookmarkEnd w:id="20"/>
      <w:bookmarkStart w:id="21" w:name="_Hlt68403820"/>
      <w:bookmarkEnd w:id="21"/>
      <w:bookmarkStart w:id="22" w:name="_Hlt68072990"/>
      <w:bookmarkEnd w:id="22"/>
      <w:bookmarkStart w:id="23" w:name="_Hlt74707468"/>
      <w:bookmarkEnd w:id="23"/>
      <w:bookmarkStart w:id="24" w:name="_Hlt75236101"/>
      <w:bookmarkEnd w:id="24"/>
      <w:bookmarkStart w:id="25" w:name="_Hlt68073093"/>
      <w:bookmarkEnd w:id="25"/>
      <w:bookmarkStart w:id="26" w:name="_Hlt75236290"/>
      <w:bookmarkEnd w:id="26"/>
      <w:bookmarkStart w:id="27" w:name="_Hlt68057669"/>
      <w:bookmarkEnd w:id="27"/>
    </w:p>
    <w:bookmarkEnd w:id="12"/>
    <w:bookmarkEnd w:id="13"/>
    <w:p w14:paraId="62D3AD35">
      <w:pPr>
        <w:spacing w:line="360" w:lineRule="auto"/>
        <w:jc w:val="center"/>
        <w:outlineLvl w:val="0"/>
        <w:rPr>
          <w:rFonts w:hint="eastAsia" w:ascii="宋体" w:hAnsi="宋体" w:cs="宋体"/>
          <w:b/>
          <w:color w:val="auto"/>
          <w:sz w:val="36"/>
          <w:szCs w:val="36"/>
          <w:highlight w:val="none"/>
        </w:rPr>
      </w:pPr>
      <w:bookmarkStart w:id="28" w:name="第四部分"/>
      <w:r>
        <w:rPr>
          <w:rFonts w:hint="eastAsia" w:ascii="宋体" w:hAnsi="宋体" w:cs="宋体"/>
          <w:b/>
          <w:color w:val="auto"/>
          <w:sz w:val="36"/>
          <w:szCs w:val="36"/>
          <w:highlight w:val="none"/>
        </w:rPr>
        <w:t>第三部分   采购需求</w:t>
      </w:r>
    </w:p>
    <w:p w14:paraId="063FD6EC">
      <w:pPr>
        <w:spacing w:line="360" w:lineRule="auto"/>
        <w:rPr>
          <w:rFonts w:hint="eastAsia" w:ascii="宋体" w:hAnsi="宋体" w:cs="宋体"/>
          <w:b/>
          <w:color w:val="auto"/>
          <w:sz w:val="28"/>
          <w:szCs w:val="28"/>
          <w:highlight w:val="none"/>
        </w:rPr>
      </w:pPr>
      <w:bookmarkStart w:id="29" w:name="_Toc42501826"/>
      <w:r>
        <w:rPr>
          <w:rFonts w:hint="eastAsia" w:ascii="宋体" w:hAnsi="宋体" w:cs="宋体"/>
          <w:b/>
          <w:color w:val="auto"/>
          <w:sz w:val="28"/>
          <w:szCs w:val="28"/>
          <w:highlight w:val="none"/>
        </w:rPr>
        <w:t>第一部分、采购内容</w:t>
      </w:r>
    </w:p>
    <w:p w14:paraId="4A446EA7">
      <w:pPr>
        <w:ind w:right="-176" w:rightChars="-84" w:firstLine="400" w:firstLineChars="200"/>
        <w:rPr>
          <w:rFonts w:hint="eastAsia" w:ascii="宋体" w:hAnsi="宋体" w:cs="宋体"/>
          <w:color w:val="auto"/>
          <w:sz w:val="20"/>
          <w:szCs w:val="20"/>
          <w:highlight w:val="none"/>
        </w:rPr>
      </w:pPr>
    </w:p>
    <w:tbl>
      <w:tblPr>
        <w:tblStyle w:val="63"/>
        <w:tblW w:w="10154" w:type="dxa"/>
        <w:tblInd w:w="-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0"/>
        <w:gridCol w:w="1966"/>
        <w:gridCol w:w="867"/>
        <w:gridCol w:w="578"/>
        <w:gridCol w:w="944"/>
        <w:gridCol w:w="923"/>
        <w:gridCol w:w="1188"/>
        <w:gridCol w:w="1112"/>
        <w:gridCol w:w="1876"/>
      </w:tblGrid>
      <w:tr w14:paraId="1E41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2" w:hRule="atLeast"/>
        </w:trPr>
        <w:tc>
          <w:tcPr>
            <w:tcW w:w="10154" w:type="dxa"/>
            <w:gridSpan w:val="9"/>
            <w:shd w:val="clear" w:color="auto" w:fill="FFFFFF"/>
            <w:vAlign w:val="center"/>
          </w:tcPr>
          <w:p w14:paraId="36949465">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主要材料一览表</w:t>
            </w:r>
          </w:p>
        </w:tc>
      </w:tr>
      <w:tr w14:paraId="63FB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00" w:type="dxa"/>
            <w:shd w:val="clear" w:color="auto" w:fill="FFFFFF"/>
            <w:vAlign w:val="center"/>
          </w:tcPr>
          <w:p w14:paraId="7E16DF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966" w:type="dxa"/>
            <w:shd w:val="clear" w:color="auto" w:fill="FFFFFF"/>
            <w:vAlign w:val="center"/>
          </w:tcPr>
          <w:p w14:paraId="08AD4A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名称</w:t>
            </w:r>
          </w:p>
        </w:tc>
        <w:tc>
          <w:tcPr>
            <w:tcW w:w="867" w:type="dxa"/>
            <w:shd w:val="clear" w:color="auto" w:fill="FFFFFF"/>
            <w:vAlign w:val="center"/>
          </w:tcPr>
          <w:p w14:paraId="6ADB72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规格、型号</w:t>
            </w:r>
          </w:p>
        </w:tc>
        <w:tc>
          <w:tcPr>
            <w:tcW w:w="578" w:type="dxa"/>
            <w:shd w:val="clear" w:color="auto" w:fill="FFFFFF"/>
            <w:vAlign w:val="center"/>
          </w:tcPr>
          <w:p w14:paraId="31593C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944" w:type="dxa"/>
            <w:shd w:val="clear" w:color="auto" w:fill="FFFFFF"/>
            <w:vAlign w:val="center"/>
          </w:tcPr>
          <w:p w14:paraId="0C3FE3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暂估数量</w:t>
            </w:r>
          </w:p>
        </w:tc>
        <w:tc>
          <w:tcPr>
            <w:tcW w:w="923" w:type="dxa"/>
            <w:shd w:val="clear" w:color="auto" w:fill="FFFFFF"/>
            <w:vAlign w:val="center"/>
          </w:tcPr>
          <w:p w14:paraId="658A45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单价(元)</w:t>
            </w:r>
          </w:p>
        </w:tc>
        <w:tc>
          <w:tcPr>
            <w:tcW w:w="1188" w:type="dxa"/>
            <w:shd w:val="clear" w:color="auto" w:fill="FFFFFF"/>
            <w:vAlign w:val="center"/>
          </w:tcPr>
          <w:p w14:paraId="0F64D0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合价（元）</w:t>
            </w:r>
          </w:p>
        </w:tc>
        <w:tc>
          <w:tcPr>
            <w:tcW w:w="1112" w:type="dxa"/>
            <w:shd w:val="clear" w:color="auto" w:fill="FFFFFF"/>
            <w:vAlign w:val="center"/>
          </w:tcPr>
          <w:p w14:paraId="430F736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最高限价折扣率（%）</w:t>
            </w:r>
          </w:p>
        </w:tc>
        <w:tc>
          <w:tcPr>
            <w:tcW w:w="1876" w:type="dxa"/>
            <w:shd w:val="clear" w:color="auto" w:fill="FFFFFF"/>
            <w:vAlign w:val="center"/>
          </w:tcPr>
          <w:p w14:paraId="79B4E2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14:paraId="0448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0" w:type="dxa"/>
            <w:shd w:val="clear" w:color="auto" w:fill="FFFFFF"/>
            <w:vAlign w:val="center"/>
          </w:tcPr>
          <w:p w14:paraId="300DFD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66" w:type="dxa"/>
            <w:shd w:val="clear" w:color="auto" w:fill="FFFFFF"/>
            <w:vAlign w:val="center"/>
          </w:tcPr>
          <w:p w14:paraId="02D72CE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预埋铁件</w:t>
            </w:r>
          </w:p>
        </w:tc>
        <w:tc>
          <w:tcPr>
            <w:tcW w:w="867" w:type="dxa"/>
            <w:shd w:val="clear" w:color="auto" w:fill="FFFFFF"/>
            <w:vAlign w:val="center"/>
          </w:tcPr>
          <w:p w14:paraId="71D7C2C5">
            <w:pPr>
              <w:jc w:val="left"/>
              <w:rPr>
                <w:rFonts w:hint="eastAsia" w:ascii="宋体" w:hAnsi="宋体" w:eastAsia="宋体" w:cs="宋体"/>
                <w:i w:val="0"/>
                <w:iCs w:val="0"/>
                <w:color w:val="auto"/>
                <w:sz w:val="18"/>
                <w:szCs w:val="18"/>
                <w:highlight w:val="none"/>
                <w:u w:val="none"/>
              </w:rPr>
            </w:pPr>
          </w:p>
        </w:tc>
        <w:tc>
          <w:tcPr>
            <w:tcW w:w="578" w:type="dxa"/>
            <w:shd w:val="clear" w:color="auto" w:fill="FFFFFF"/>
            <w:vAlign w:val="center"/>
          </w:tcPr>
          <w:p w14:paraId="43E6E4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944" w:type="dxa"/>
            <w:shd w:val="clear" w:color="auto" w:fill="FFFFFF"/>
            <w:vAlign w:val="center"/>
          </w:tcPr>
          <w:p w14:paraId="03C99A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923" w:type="dxa"/>
            <w:shd w:val="clear" w:color="auto" w:fill="FFFFFF"/>
            <w:vAlign w:val="bottom"/>
          </w:tcPr>
          <w:p w14:paraId="43B3042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11333</w:t>
            </w:r>
          </w:p>
        </w:tc>
        <w:tc>
          <w:tcPr>
            <w:tcW w:w="1188" w:type="dxa"/>
            <w:shd w:val="clear" w:color="auto" w:fill="FFFFFF"/>
            <w:vAlign w:val="bottom"/>
          </w:tcPr>
          <w:p w14:paraId="6F4B9CC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158662</w:t>
            </w:r>
          </w:p>
        </w:tc>
        <w:tc>
          <w:tcPr>
            <w:tcW w:w="1112" w:type="dxa"/>
            <w:vMerge w:val="restart"/>
            <w:shd w:val="clear" w:color="auto" w:fill="FFFFFF"/>
            <w:vAlign w:val="center"/>
          </w:tcPr>
          <w:p w14:paraId="0A747FE3">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94</w:t>
            </w:r>
          </w:p>
        </w:tc>
        <w:tc>
          <w:tcPr>
            <w:tcW w:w="1876" w:type="dxa"/>
            <w:shd w:val="clear" w:color="auto" w:fill="FFFFFF"/>
            <w:vAlign w:val="center"/>
          </w:tcPr>
          <w:p w14:paraId="2F8320CC">
            <w:pPr>
              <w:jc w:val="left"/>
              <w:rPr>
                <w:rFonts w:hint="eastAsia" w:ascii="宋体" w:hAnsi="宋体" w:eastAsia="宋体" w:cs="宋体"/>
                <w:i w:val="0"/>
                <w:iCs w:val="0"/>
                <w:color w:val="auto"/>
                <w:sz w:val="18"/>
                <w:szCs w:val="18"/>
                <w:highlight w:val="none"/>
                <w:u w:val="none"/>
              </w:rPr>
            </w:pPr>
          </w:p>
        </w:tc>
      </w:tr>
      <w:tr w14:paraId="2662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0" w:type="dxa"/>
            <w:shd w:val="clear" w:color="auto" w:fill="FFFFFF"/>
            <w:vAlign w:val="center"/>
          </w:tcPr>
          <w:p w14:paraId="6CA672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966" w:type="dxa"/>
            <w:shd w:val="clear" w:color="auto" w:fill="FFFFFF"/>
            <w:vAlign w:val="center"/>
          </w:tcPr>
          <w:p w14:paraId="0B78876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钢吊车梁</w:t>
            </w:r>
          </w:p>
        </w:tc>
        <w:tc>
          <w:tcPr>
            <w:tcW w:w="867" w:type="dxa"/>
            <w:shd w:val="clear" w:color="auto" w:fill="FFFFFF"/>
            <w:vAlign w:val="center"/>
          </w:tcPr>
          <w:p w14:paraId="47C54A0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Q355B</w:t>
            </w:r>
          </w:p>
        </w:tc>
        <w:tc>
          <w:tcPr>
            <w:tcW w:w="578" w:type="dxa"/>
            <w:shd w:val="clear" w:color="auto" w:fill="FFFFFF"/>
            <w:vAlign w:val="center"/>
          </w:tcPr>
          <w:p w14:paraId="00B137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944" w:type="dxa"/>
            <w:shd w:val="clear" w:color="auto" w:fill="FFFFFF"/>
            <w:vAlign w:val="center"/>
          </w:tcPr>
          <w:p w14:paraId="266B00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923" w:type="dxa"/>
            <w:shd w:val="clear" w:color="auto" w:fill="FFFFFF"/>
            <w:vAlign w:val="bottom"/>
          </w:tcPr>
          <w:p w14:paraId="1F498BF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6871</w:t>
            </w:r>
          </w:p>
        </w:tc>
        <w:tc>
          <w:tcPr>
            <w:tcW w:w="1188" w:type="dxa"/>
            <w:shd w:val="clear" w:color="auto" w:fill="FFFFFF"/>
            <w:vAlign w:val="bottom"/>
          </w:tcPr>
          <w:p w14:paraId="60BBECE1">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206130</w:t>
            </w:r>
          </w:p>
        </w:tc>
        <w:tc>
          <w:tcPr>
            <w:tcW w:w="1112" w:type="dxa"/>
            <w:vMerge w:val="continue"/>
            <w:shd w:val="clear" w:color="auto" w:fill="FFFFFF"/>
            <w:vAlign w:val="center"/>
          </w:tcPr>
          <w:p w14:paraId="43F6BF5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76" w:type="dxa"/>
            <w:shd w:val="clear" w:color="auto" w:fill="FFFFFF"/>
            <w:vAlign w:val="center"/>
          </w:tcPr>
          <w:p w14:paraId="49F237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含安装，含一道防锈底漆</w:t>
            </w:r>
          </w:p>
        </w:tc>
      </w:tr>
      <w:tr w14:paraId="45F4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0" w:type="dxa"/>
            <w:shd w:val="clear" w:color="auto" w:fill="FFFFFF"/>
            <w:vAlign w:val="center"/>
          </w:tcPr>
          <w:p w14:paraId="7D1B6A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966" w:type="dxa"/>
            <w:shd w:val="clear" w:color="auto" w:fill="FFFFFF"/>
            <w:vAlign w:val="center"/>
          </w:tcPr>
          <w:p w14:paraId="0B4BF5B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钢梁</w:t>
            </w:r>
          </w:p>
        </w:tc>
        <w:tc>
          <w:tcPr>
            <w:tcW w:w="867" w:type="dxa"/>
            <w:shd w:val="clear" w:color="auto" w:fill="FFFFFF"/>
            <w:vAlign w:val="center"/>
          </w:tcPr>
          <w:p w14:paraId="0D95FF7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Q355B</w:t>
            </w:r>
          </w:p>
        </w:tc>
        <w:tc>
          <w:tcPr>
            <w:tcW w:w="578" w:type="dxa"/>
            <w:shd w:val="clear" w:color="auto" w:fill="FFFFFF"/>
            <w:vAlign w:val="center"/>
          </w:tcPr>
          <w:p w14:paraId="210D9E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944" w:type="dxa"/>
            <w:shd w:val="clear" w:color="auto" w:fill="FFFFFF"/>
            <w:vAlign w:val="center"/>
          </w:tcPr>
          <w:p w14:paraId="422630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229</w:t>
            </w:r>
          </w:p>
        </w:tc>
        <w:tc>
          <w:tcPr>
            <w:tcW w:w="923" w:type="dxa"/>
            <w:shd w:val="clear" w:color="auto" w:fill="FFFFFF"/>
            <w:vAlign w:val="bottom"/>
          </w:tcPr>
          <w:p w14:paraId="1109D7C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6767</w:t>
            </w:r>
          </w:p>
        </w:tc>
        <w:tc>
          <w:tcPr>
            <w:tcW w:w="1188" w:type="dxa"/>
            <w:shd w:val="clear" w:color="auto" w:fill="FFFFFF"/>
            <w:vAlign w:val="bottom"/>
          </w:tcPr>
          <w:p w14:paraId="72A7016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1549643</w:t>
            </w:r>
          </w:p>
        </w:tc>
        <w:tc>
          <w:tcPr>
            <w:tcW w:w="1112" w:type="dxa"/>
            <w:vMerge w:val="continue"/>
            <w:shd w:val="clear" w:color="auto" w:fill="FFFFFF"/>
            <w:vAlign w:val="center"/>
          </w:tcPr>
          <w:p w14:paraId="01B9B58A">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76" w:type="dxa"/>
            <w:shd w:val="clear" w:color="auto" w:fill="FFFFFF"/>
            <w:vAlign w:val="center"/>
          </w:tcPr>
          <w:p w14:paraId="1D8255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含安装，含一道防锈底漆</w:t>
            </w:r>
          </w:p>
        </w:tc>
      </w:tr>
      <w:tr w14:paraId="2B63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0" w:type="dxa"/>
            <w:shd w:val="clear" w:color="auto" w:fill="FFFFFF"/>
            <w:vAlign w:val="center"/>
          </w:tcPr>
          <w:p w14:paraId="612CF2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966" w:type="dxa"/>
            <w:shd w:val="clear" w:color="auto" w:fill="FFFFFF"/>
            <w:vAlign w:val="center"/>
          </w:tcPr>
          <w:p w14:paraId="1C7D30A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钢支撑</w:t>
            </w:r>
          </w:p>
        </w:tc>
        <w:tc>
          <w:tcPr>
            <w:tcW w:w="867" w:type="dxa"/>
            <w:shd w:val="clear" w:color="auto" w:fill="FFFFFF"/>
            <w:vAlign w:val="center"/>
          </w:tcPr>
          <w:p w14:paraId="0341268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Q235B</w:t>
            </w:r>
          </w:p>
        </w:tc>
        <w:tc>
          <w:tcPr>
            <w:tcW w:w="578" w:type="dxa"/>
            <w:shd w:val="clear" w:color="auto" w:fill="FFFFFF"/>
            <w:vAlign w:val="center"/>
          </w:tcPr>
          <w:p w14:paraId="54F99D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944" w:type="dxa"/>
            <w:shd w:val="clear" w:color="auto" w:fill="FFFFFF"/>
            <w:vAlign w:val="center"/>
          </w:tcPr>
          <w:p w14:paraId="42EE8E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923" w:type="dxa"/>
            <w:shd w:val="clear" w:color="auto" w:fill="FFFFFF"/>
            <w:vAlign w:val="bottom"/>
          </w:tcPr>
          <w:p w14:paraId="32E6DCC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7016</w:t>
            </w:r>
          </w:p>
        </w:tc>
        <w:tc>
          <w:tcPr>
            <w:tcW w:w="1188" w:type="dxa"/>
            <w:shd w:val="clear" w:color="auto" w:fill="FFFFFF"/>
            <w:vAlign w:val="bottom"/>
          </w:tcPr>
          <w:p w14:paraId="44F2D4FB">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364832</w:t>
            </w:r>
          </w:p>
        </w:tc>
        <w:tc>
          <w:tcPr>
            <w:tcW w:w="1112" w:type="dxa"/>
            <w:vMerge w:val="continue"/>
            <w:shd w:val="clear" w:color="auto" w:fill="FFFFFF"/>
            <w:vAlign w:val="center"/>
          </w:tcPr>
          <w:p w14:paraId="3BCF24F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76" w:type="dxa"/>
            <w:shd w:val="clear" w:color="auto" w:fill="FFFFFF"/>
            <w:vAlign w:val="center"/>
          </w:tcPr>
          <w:p w14:paraId="779E9D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含安装，含一道防锈底漆</w:t>
            </w:r>
          </w:p>
        </w:tc>
      </w:tr>
      <w:tr w14:paraId="709C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0" w:type="dxa"/>
            <w:shd w:val="clear" w:color="auto" w:fill="FFFFFF"/>
            <w:vAlign w:val="center"/>
          </w:tcPr>
          <w:p w14:paraId="351DF7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966" w:type="dxa"/>
            <w:shd w:val="clear" w:color="auto" w:fill="FFFFFF"/>
            <w:vAlign w:val="center"/>
          </w:tcPr>
          <w:p w14:paraId="1ECF3B6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钢檩条</w:t>
            </w:r>
          </w:p>
        </w:tc>
        <w:tc>
          <w:tcPr>
            <w:tcW w:w="867" w:type="dxa"/>
            <w:shd w:val="clear" w:color="auto" w:fill="FFFFFF"/>
            <w:vAlign w:val="center"/>
          </w:tcPr>
          <w:p w14:paraId="7867E21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Q235B</w:t>
            </w:r>
          </w:p>
        </w:tc>
        <w:tc>
          <w:tcPr>
            <w:tcW w:w="578" w:type="dxa"/>
            <w:shd w:val="clear" w:color="auto" w:fill="FFFFFF"/>
            <w:vAlign w:val="center"/>
          </w:tcPr>
          <w:p w14:paraId="28A195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944" w:type="dxa"/>
            <w:shd w:val="clear" w:color="auto" w:fill="FFFFFF"/>
            <w:vAlign w:val="center"/>
          </w:tcPr>
          <w:p w14:paraId="54A73C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244</w:t>
            </w:r>
          </w:p>
        </w:tc>
        <w:tc>
          <w:tcPr>
            <w:tcW w:w="923" w:type="dxa"/>
            <w:shd w:val="clear" w:color="auto" w:fill="FFFFFF"/>
            <w:vAlign w:val="bottom"/>
          </w:tcPr>
          <w:p w14:paraId="76DD430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7016</w:t>
            </w:r>
          </w:p>
        </w:tc>
        <w:tc>
          <w:tcPr>
            <w:tcW w:w="1188" w:type="dxa"/>
            <w:shd w:val="clear" w:color="auto" w:fill="FFFFFF"/>
            <w:vAlign w:val="bottom"/>
          </w:tcPr>
          <w:p w14:paraId="4AB3199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1711904</w:t>
            </w:r>
          </w:p>
        </w:tc>
        <w:tc>
          <w:tcPr>
            <w:tcW w:w="1112" w:type="dxa"/>
            <w:vMerge w:val="continue"/>
            <w:shd w:val="clear" w:color="auto" w:fill="FFFFFF"/>
            <w:vAlign w:val="center"/>
          </w:tcPr>
          <w:p w14:paraId="0F5B4AC9">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76" w:type="dxa"/>
            <w:shd w:val="clear" w:color="auto" w:fill="FFFFFF"/>
            <w:vAlign w:val="center"/>
          </w:tcPr>
          <w:p w14:paraId="3916B0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含安装，含一道防锈底漆</w:t>
            </w:r>
          </w:p>
        </w:tc>
      </w:tr>
      <w:tr w14:paraId="1742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0" w:type="dxa"/>
            <w:shd w:val="clear" w:color="auto" w:fill="FFFFFF"/>
            <w:vAlign w:val="center"/>
          </w:tcPr>
          <w:p w14:paraId="7A6814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966" w:type="dxa"/>
            <w:shd w:val="clear" w:color="auto" w:fill="FFFFFF"/>
            <w:vAlign w:val="center"/>
          </w:tcPr>
          <w:p w14:paraId="33743D0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钢柱</w:t>
            </w:r>
          </w:p>
        </w:tc>
        <w:tc>
          <w:tcPr>
            <w:tcW w:w="867" w:type="dxa"/>
            <w:shd w:val="clear" w:color="auto" w:fill="FFFFFF"/>
            <w:vAlign w:val="center"/>
          </w:tcPr>
          <w:p w14:paraId="02B29E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Q355B</w:t>
            </w:r>
          </w:p>
        </w:tc>
        <w:tc>
          <w:tcPr>
            <w:tcW w:w="578" w:type="dxa"/>
            <w:shd w:val="clear" w:color="auto" w:fill="FFFFFF"/>
            <w:vAlign w:val="center"/>
          </w:tcPr>
          <w:p w14:paraId="15F32B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944" w:type="dxa"/>
            <w:shd w:val="clear" w:color="auto" w:fill="FFFFFF"/>
            <w:vAlign w:val="center"/>
          </w:tcPr>
          <w:p w14:paraId="2AF261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923" w:type="dxa"/>
            <w:shd w:val="clear" w:color="auto" w:fill="FFFFFF"/>
            <w:vAlign w:val="bottom"/>
          </w:tcPr>
          <w:p w14:paraId="743D48F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6717</w:t>
            </w:r>
          </w:p>
        </w:tc>
        <w:tc>
          <w:tcPr>
            <w:tcW w:w="1188" w:type="dxa"/>
            <w:shd w:val="clear" w:color="auto" w:fill="FFFFFF"/>
            <w:vAlign w:val="bottom"/>
          </w:tcPr>
          <w:p w14:paraId="4831CACF">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530643</w:t>
            </w:r>
          </w:p>
        </w:tc>
        <w:tc>
          <w:tcPr>
            <w:tcW w:w="1112" w:type="dxa"/>
            <w:vMerge w:val="continue"/>
            <w:shd w:val="clear" w:color="auto" w:fill="FFFFFF"/>
            <w:vAlign w:val="center"/>
          </w:tcPr>
          <w:p w14:paraId="73C1E1B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76" w:type="dxa"/>
            <w:shd w:val="clear" w:color="auto" w:fill="FFFFFF"/>
            <w:vAlign w:val="center"/>
          </w:tcPr>
          <w:p w14:paraId="3963F6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含安装，含一道防锈底漆</w:t>
            </w:r>
          </w:p>
        </w:tc>
      </w:tr>
      <w:tr w14:paraId="7822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0" w:type="dxa"/>
            <w:shd w:val="clear" w:color="auto" w:fill="FFFFFF"/>
            <w:vAlign w:val="center"/>
          </w:tcPr>
          <w:p w14:paraId="16109B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966" w:type="dxa"/>
            <w:shd w:val="clear" w:color="auto" w:fill="FFFFFF"/>
            <w:vAlign w:val="center"/>
          </w:tcPr>
          <w:p w14:paraId="15A6BB0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箱型柱</w:t>
            </w:r>
          </w:p>
        </w:tc>
        <w:tc>
          <w:tcPr>
            <w:tcW w:w="867" w:type="dxa"/>
            <w:shd w:val="clear" w:color="auto" w:fill="FFFFFF"/>
            <w:vAlign w:val="center"/>
          </w:tcPr>
          <w:p w14:paraId="402E452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Q355B</w:t>
            </w:r>
          </w:p>
        </w:tc>
        <w:tc>
          <w:tcPr>
            <w:tcW w:w="578" w:type="dxa"/>
            <w:shd w:val="clear" w:color="auto" w:fill="FFFFFF"/>
            <w:vAlign w:val="center"/>
          </w:tcPr>
          <w:p w14:paraId="4B4E96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944" w:type="dxa"/>
            <w:shd w:val="clear" w:color="auto" w:fill="FFFFFF"/>
            <w:vAlign w:val="center"/>
          </w:tcPr>
          <w:p w14:paraId="0FD8D9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197</w:t>
            </w:r>
          </w:p>
        </w:tc>
        <w:tc>
          <w:tcPr>
            <w:tcW w:w="923" w:type="dxa"/>
            <w:shd w:val="clear" w:color="auto" w:fill="FFFFFF"/>
            <w:vAlign w:val="bottom"/>
          </w:tcPr>
          <w:p w14:paraId="6A8C4799">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7065</w:t>
            </w:r>
          </w:p>
        </w:tc>
        <w:tc>
          <w:tcPr>
            <w:tcW w:w="1188" w:type="dxa"/>
            <w:shd w:val="clear" w:color="auto" w:fill="FFFFFF"/>
            <w:vAlign w:val="bottom"/>
          </w:tcPr>
          <w:p w14:paraId="5E926A9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1391805</w:t>
            </w:r>
          </w:p>
        </w:tc>
        <w:tc>
          <w:tcPr>
            <w:tcW w:w="1112" w:type="dxa"/>
            <w:vMerge w:val="continue"/>
            <w:shd w:val="clear" w:color="auto" w:fill="FFFFFF"/>
            <w:vAlign w:val="center"/>
          </w:tcPr>
          <w:p w14:paraId="5CDB38D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76" w:type="dxa"/>
            <w:shd w:val="clear" w:color="auto" w:fill="FFFFFF"/>
            <w:vAlign w:val="center"/>
          </w:tcPr>
          <w:p w14:paraId="7C5F7A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含安装，含一道防锈底漆</w:t>
            </w:r>
          </w:p>
        </w:tc>
      </w:tr>
      <w:tr w14:paraId="1F2C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0" w:type="dxa"/>
            <w:shd w:val="clear" w:color="auto" w:fill="FFFFFF"/>
            <w:vAlign w:val="center"/>
          </w:tcPr>
          <w:p w14:paraId="683379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966" w:type="dxa"/>
            <w:shd w:val="clear" w:color="auto" w:fill="FFFFFF"/>
            <w:vAlign w:val="center"/>
          </w:tcPr>
          <w:p w14:paraId="584A6F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钢管架</w:t>
            </w:r>
          </w:p>
        </w:tc>
        <w:tc>
          <w:tcPr>
            <w:tcW w:w="867" w:type="dxa"/>
            <w:shd w:val="clear" w:color="auto" w:fill="FFFFFF"/>
            <w:vAlign w:val="center"/>
          </w:tcPr>
          <w:p w14:paraId="0A151CF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Q355B</w:t>
            </w:r>
          </w:p>
        </w:tc>
        <w:tc>
          <w:tcPr>
            <w:tcW w:w="578" w:type="dxa"/>
            <w:shd w:val="clear" w:color="auto" w:fill="FFFFFF"/>
            <w:vAlign w:val="center"/>
          </w:tcPr>
          <w:p w14:paraId="0556DE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944" w:type="dxa"/>
            <w:shd w:val="clear" w:color="auto" w:fill="FFFFFF"/>
            <w:vAlign w:val="center"/>
          </w:tcPr>
          <w:p w14:paraId="6114DB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923" w:type="dxa"/>
            <w:shd w:val="clear" w:color="auto" w:fill="FFFFFF"/>
            <w:vAlign w:val="bottom"/>
          </w:tcPr>
          <w:p w14:paraId="401E3D6F">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9323</w:t>
            </w:r>
          </w:p>
        </w:tc>
        <w:tc>
          <w:tcPr>
            <w:tcW w:w="1188" w:type="dxa"/>
            <w:shd w:val="clear" w:color="auto" w:fill="FFFFFF"/>
            <w:vAlign w:val="bottom"/>
          </w:tcPr>
          <w:p w14:paraId="572BEBEB">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223752</w:t>
            </w:r>
          </w:p>
        </w:tc>
        <w:tc>
          <w:tcPr>
            <w:tcW w:w="1112" w:type="dxa"/>
            <w:vMerge w:val="continue"/>
            <w:shd w:val="clear" w:color="auto" w:fill="FFFFFF"/>
            <w:vAlign w:val="center"/>
          </w:tcPr>
          <w:p w14:paraId="5D6F4AAB">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76" w:type="dxa"/>
            <w:shd w:val="clear" w:color="auto" w:fill="FFFFFF"/>
            <w:vAlign w:val="center"/>
          </w:tcPr>
          <w:p w14:paraId="552CCC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含安装，含一道防锈底漆</w:t>
            </w:r>
          </w:p>
        </w:tc>
      </w:tr>
      <w:tr w14:paraId="7934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00" w:type="dxa"/>
            <w:shd w:val="clear" w:color="auto" w:fill="FFFFFF"/>
            <w:vAlign w:val="center"/>
          </w:tcPr>
          <w:p w14:paraId="2E9408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966" w:type="dxa"/>
            <w:shd w:val="clear" w:color="auto" w:fill="FFFFFF"/>
            <w:vAlign w:val="center"/>
          </w:tcPr>
          <w:p w14:paraId="0373EB0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50mm厚阻燃岩棉夹芯板1150型（0.4*0.3*50mm）</w:t>
            </w:r>
          </w:p>
        </w:tc>
        <w:tc>
          <w:tcPr>
            <w:tcW w:w="867" w:type="dxa"/>
            <w:shd w:val="clear" w:color="auto" w:fill="FFFFFF"/>
            <w:vAlign w:val="center"/>
          </w:tcPr>
          <w:p w14:paraId="35B7B6B3">
            <w:pPr>
              <w:jc w:val="left"/>
              <w:rPr>
                <w:rFonts w:hint="eastAsia" w:ascii="宋体" w:hAnsi="宋体" w:eastAsia="宋体" w:cs="宋体"/>
                <w:i w:val="0"/>
                <w:iCs w:val="0"/>
                <w:color w:val="auto"/>
                <w:sz w:val="18"/>
                <w:szCs w:val="18"/>
                <w:highlight w:val="none"/>
                <w:u w:val="none"/>
              </w:rPr>
            </w:pPr>
          </w:p>
        </w:tc>
        <w:tc>
          <w:tcPr>
            <w:tcW w:w="578" w:type="dxa"/>
            <w:shd w:val="clear" w:color="auto" w:fill="FFFFFF"/>
            <w:vAlign w:val="center"/>
          </w:tcPr>
          <w:p w14:paraId="0826A9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44" w:type="dxa"/>
            <w:shd w:val="clear" w:color="auto" w:fill="FFFFFF"/>
            <w:vAlign w:val="center"/>
          </w:tcPr>
          <w:p w14:paraId="3807B4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8648</w:t>
            </w:r>
          </w:p>
        </w:tc>
        <w:tc>
          <w:tcPr>
            <w:tcW w:w="923" w:type="dxa"/>
            <w:shd w:val="clear" w:color="auto" w:fill="FFFFFF"/>
            <w:vAlign w:val="bottom"/>
          </w:tcPr>
          <w:p w14:paraId="5E6BF91A">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120</w:t>
            </w:r>
          </w:p>
        </w:tc>
        <w:tc>
          <w:tcPr>
            <w:tcW w:w="1188" w:type="dxa"/>
            <w:shd w:val="clear" w:color="auto" w:fill="FFFFFF"/>
            <w:vAlign w:val="bottom"/>
          </w:tcPr>
          <w:p w14:paraId="253F172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1037760</w:t>
            </w:r>
          </w:p>
        </w:tc>
        <w:tc>
          <w:tcPr>
            <w:tcW w:w="1112" w:type="dxa"/>
            <w:vMerge w:val="continue"/>
            <w:shd w:val="clear" w:color="auto" w:fill="FFFFFF"/>
            <w:vAlign w:val="center"/>
          </w:tcPr>
          <w:p w14:paraId="6F865E81">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76" w:type="dxa"/>
            <w:shd w:val="clear" w:color="auto" w:fill="FFFFFF"/>
            <w:vAlign w:val="center"/>
          </w:tcPr>
          <w:p w14:paraId="59832D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含安装</w:t>
            </w:r>
          </w:p>
        </w:tc>
      </w:tr>
      <w:tr w14:paraId="1749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0" w:type="dxa"/>
            <w:shd w:val="clear" w:color="auto" w:fill="FFFFFF"/>
            <w:vAlign w:val="center"/>
          </w:tcPr>
          <w:p w14:paraId="358C90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966" w:type="dxa"/>
            <w:shd w:val="clear" w:color="auto" w:fill="FFFFFF"/>
            <w:vAlign w:val="center"/>
          </w:tcPr>
          <w:p w14:paraId="77EA79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FRP900型透光瓦</w:t>
            </w:r>
          </w:p>
        </w:tc>
        <w:tc>
          <w:tcPr>
            <w:tcW w:w="867" w:type="dxa"/>
            <w:shd w:val="clear" w:color="auto" w:fill="FFFFFF"/>
            <w:vAlign w:val="center"/>
          </w:tcPr>
          <w:p w14:paraId="10E6FEE1">
            <w:pPr>
              <w:jc w:val="left"/>
              <w:rPr>
                <w:rFonts w:hint="eastAsia" w:ascii="宋体" w:hAnsi="宋体" w:eastAsia="宋体" w:cs="宋体"/>
                <w:i w:val="0"/>
                <w:iCs w:val="0"/>
                <w:color w:val="auto"/>
                <w:sz w:val="18"/>
                <w:szCs w:val="18"/>
                <w:highlight w:val="none"/>
                <w:u w:val="none"/>
              </w:rPr>
            </w:pPr>
          </w:p>
        </w:tc>
        <w:tc>
          <w:tcPr>
            <w:tcW w:w="578" w:type="dxa"/>
            <w:shd w:val="clear" w:color="auto" w:fill="FFFFFF"/>
            <w:vAlign w:val="center"/>
          </w:tcPr>
          <w:p w14:paraId="428152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44" w:type="dxa"/>
            <w:shd w:val="clear" w:color="auto" w:fill="FFFFFF"/>
            <w:vAlign w:val="center"/>
          </w:tcPr>
          <w:p w14:paraId="44525D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4332</w:t>
            </w:r>
          </w:p>
        </w:tc>
        <w:tc>
          <w:tcPr>
            <w:tcW w:w="923" w:type="dxa"/>
            <w:shd w:val="clear" w:color="auto" w:fill="FFFFFF"/>
            <w:vAlign w:val="bottom"/>
          </w:tcPr>
          <w:p w14:paraId="0D94C2C9">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66</w:t>
            </w:r>
          </w:p>
        </w:tc>
        <w:tc>
          <w:tcPr>
            <w:tcW w:w="1188" w:type="dxa"/>
            <w:shd w:val="clear" w:color="auto" w:fill="FFFFFF"/>
            <w:vAlign w:val="bottom"/>
          </w:tcPr>
          <w:p w14:paraId="6302FF3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285912</w:t>
            </w:r>
          </w:p>
        </w:tc>
        <w:tc>
          <w:tcPr>
            <w:tcW w:w="1112" w:type="dxa"/>
            <w:vMerge w:val="continue"/>
            <w:shd w:val="clear" w:color="auto" w:fill="FFFFFF"/>
            <w:vAlign w:val="center"/>
          </w:tcPr>
          <w:p w14:paraId="1AA9CE2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76" w:type="dxa"/>
            <w:shd w:val="clear" w:color="auto" w:fill="FFFFFF"/>
            <w:vAlign w:val="center"/>
          </w:tcPr>
          <w:p w14:paraId="7D22DA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含安装</w:t>
            </w:r>
          </w:p>
        </w:tc>
      </w:tr>
      <w:tr w14:paraId="5CBF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00" w:type="dxa"/>
            <w:shd w:val="clear" w:color="auto" w:fill="FFFFFF"/>
            <w:vAlign w:val="center"/>
          </w:tcPr>
          <w:p w14:paraId="575CFC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966" w:type="dxa"/>
            <w:shd w:val="clear" w:color="auto" w:fill="FFFFFF"/>
            <w:vAlign w:val="center"/>
          </w:tcPr>
          <w:p w14:paraId="6CE0872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YX25-205-840厚度0.4彩钢瓦</w:t>
            </w:r>
          </w:p>
        </w:tc>
        <w:tc>
          <w:tcPr>
            <w:tcW w:w="867" w:type="dxa"/>
            <w:shd w:val="clear" w:color="auto" w:fill="FFFFFF"/>
            <w:vAlign w:val="center"/>
          </w:tcPr>
          <w:p w14:paraId="774904B7">
            <w:pPr>
              <w:jc w:val="left"/>
              <w:rPr>
                <w:rFonts w:hint="eastAsia" w:ascii="宋体" w:hAnsi="宋体" w:eastAsia="宋体" w:cs="宋体"/>
                <w:i w:val="0"/>
                <w:iCs w:val="0"/>
                <w:color w:val="auto"/>
                <w:sz w:val="18"/>
                <w:szCs w:val="18"/>
                <w:highlight w:val="none"/>
                <w:u w:val="none"/>
              </w:rPr>
            </w:pPr>
          </w:p>
        </w:tc>
        <w:tc>
          <w:tcPr>
            <w:tcW w:w="578" w:type="dxa"/>
            <w:shd w:val="clear" w:color="auto" w:fill="FFFFFF"/>
            <w:vAlign w:val="center"/>
          </w:tcPr>
          <w:p w14:paraId="047F89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44" w:type="dxa"/>
            <w:shd w:val="clear" w:color="auto" w:fill="FFFFFF"/>
            <w:vAlign w:val="center"/>
          </w:tcPr>
          <w:p w14:paraId="483DC1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7475</w:t>
            </w:r>
          </w:p>
        </w:tc>
        <w:tc>
          <w:tcPr>
            <w:tcW w:w="923" w:type="dxa"/>
            <w:shd w:val="clear" w:color="auto" w:fill="FFFFFF"/>
            <w:vAlign w:val="bottom"/>
          </w:tcPr>
          <w:p w14:paraId="7AC76E3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66</w:t>
            </w:r>
          </w:p>
        </w:tc>
        <w:tc>
          <w:tcPr>
            <w:tcW w:w="1188" w:type="dxa"/>
            <w:shd w:val="clear" w:color="auto" w:fill="FFFFFF"/>
            <w:vAlign w:val="bottom"/>
          </w:tcPr>
          <w:p w14:paraId="472EDEB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493350</w:t>
            </w:r>
          </w:p>
        </w:tc>
        <w:tc>
          <w:tcPr>
            <w:tcW w:w="1112" w:type="dxa"/>
            <w:vMerge w:val="continue"/>
            <w:shd w:val="clear" w:color="auto" w:fill="FFFFFF"/>
            <w:vAlign w:val="center"/>
          </w:tcPr>
          <w:p w14:paraId="2502A20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76" w:type="dxa"/>
            <w:shd w:val="clear" w:color="auto" w:fill="FFFFFF"/>
            <w:vAlign w:val="center"/>
          </w:tcPr>
          <w:p w14:paraId="7F6E3A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含安装</w:t>
            </w:r>
          </w:p>
        </w:tc>
      </w:tr>
      <w:tr w14:paraId="5EFA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0" w:type="dxa"/>
            <w:shd w:val="clear" w:color="auto" w:fill="FFFFFF"/>
            <w:vAlign w:val="center"/>
          </w:tcPr>
          <w:p w14:paraId="480F2E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966" w:type="dxa"/>
            <w:shd w:val="clear" w:color="auto" w:fill="FFFFFF"/>
            <w:vAlign w:val="center"/>
          </w:tcPr>
          <w:p w14:paraId="01B4927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高强螺栓</w:t>
            </w:r>
          </w:p>
        </w:tc>
        <w:tc>
          <w:tcPr>
            <w:tcW w:w="867" w:type="dxa"/>
            <w:shd w:val="clear" w:color="auto" w:fill="FFFFFF"/>
            <w:vAlign w:val="center"/>
          </w:tcPr>
          <w:p w14:paraId="0B46D453">
            <w:pPr>
              <w:jc w:val="left"/>
              <w:rPr>
                <w:rFonts w:hint="eastAsia" w:ascii="宋体" w:hAnsi="宋体" w:eastAsia="宋体" w:cs="宋体"/>
                <w:i w:val="0"/>
                <w:iCs w:val="0"/>
                <w:color w:val="auto"/>
                <w:sz w:val="18"/>
                <w:szCs w:val="18"/>
                <w:highlight w:val="none"/>
                <w:u w:val="none"/>
              </w:rPr>
            </w:pPr>
          </w:p>
        </w:tc>
        <w:tc>
          <w:tcPr>
            <w:tcW w:w="578" w:type="dxa"/>
            <w:shd w:val="clear" w:color="auto" w:fill="FFFFFF"/>
            <w:vAlign w:val="center"/>
          </w:tcPr>
          <w:p w14:paraId="59A1A3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944" w:type="dxa"/>
            <w:shd w:val="clear" w:color="auto" w:fill="FFFFFF"/>
            <w:vAlign w:val="center"/>
          </w:tcPr>
          <w:p w14:paraId="4C35AD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2803</w:t>
            </w:r>
          </w:p>
        </w:tc>
        <w:tc>
          <w:tcPr>
            <w:tcW w:w="923" w:type="dxa"/>
            <w:shd w:val="clear" w:color="auto" w:fill="FFFFFF"/>
            <w:vAlign w:val="bottom"/>
          </w:tcPr>
          <w:p w14:paraId="3F790F0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32</w:t>
            </w:r>
          </w:p>
        </w:tc>
        <w:tc>
          <w:tcPr>
            <w:tcW w:w="1188" w:type="dxa"/>
            <w:shd w:val="clear" w:color="auto" w:fill="FFFFFF"/>
            <w:vAlign w:val="bottom"/>
          </w:tcPr>
          <w:p w14:paraId="2E4EB68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89696</w:t>
            </w:r>
          </w:p>
        </w:tc>
        <w:tc>
          <w:tcPr>
            <w:tcW w:w="1112" w:type="dxa"/>
            <w:vMerge w:val="continue"/>
            <w:shd w:val="clear" w:color="auto" w:fill="FFFFFF"/>
            <w:vAlign w:val="center"/>
          </w:tcPr>
          <w:p w14:paraId="525899FE">
            <w:pPr>
              <w:jc w:val="left"/>
              <w:rPr>
                <w:rFonts w:hint="eastAsia" w:ascii="宋体" w:hAnsi="宋体" w:eastAsia="宋体" w:cs="宋体"/>
                <w:i w:val="0"/>
                <w:iCs w:val="0"/>
                <w:color w:val="auto"/>
                <w:sz w:val="18"/>
                <w:szCs w:val="18"/>
                <w:highlight w:val="none"/>
                <w:u w:val="none"/>
              </w:rPr>
            </w:pPr>
          </w:p>
        </w:tc>
        <w:tc>
          <w:tcPr>
            <w:tcW w:w="1876" w:type="dxa"/>
            <w:shd w:val="clear" w:color="auto" w:fill="FFFFFF"/>
            <w:vAlign w:val="center"/>
          </w:tcPr>
          <w:p w14:paraId="6369029A">
            <w:pPr>
              <w:jc w:val="left"/>
              <w:rPr>
                <w:rFonts w:hint="eastAsia" w:ascii="宋体" w:hAnsi="宋体" w:eastAsia="宋体" w:cs="宋体"/>
                <w:i w:val="0"/>
                <w:iCs w:val="0"/>
                <w:color w:val="auto"/>
                <w:sz w:val="18"/>
                <w:szCs w:val="18"/>
                <w:highlight w:val="none"/>
                <w:u w:val="none"/>
              </w:rPr>
            </w:pPr>
          </w:p>
        </w:tc>
      </w:tr>
      <w:tr w14:paraId="15A3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0" w:type="dxa"/>
            <w:shd w:val="clear" w:color="auto" w:fill="FFFFFF"/>
            <w:vAlign w:val="center"/>
          </w:tcPr>
          <w:p w14:paraId="0081BD09">
            <w:pPr>
              <w:jc w:val="center"/>
              <w:rPr>
                <w:rFonts w:hint="eastAsia" w:ascii="宋体" w:hAnsi="宋体" w:eastAsia="宋体" w:cs="宋体"/>
                <w:i w:val="0"/>
                <w:iCs w:val="0"/>
                <w:color w:val="auto"/>
                <w:sz w:val="18"/>
                <w:szCs w:val="18"/>
                <w:highlight w:val="none"/>
                <w:u w:val="none"/>
              </w:rPr>
            </w:pPr>
          </w:p>
        </w:tc>
        <w:tc>
          <w:tcPr>
            <w:tcW w:w="1966" w:type="dxa"/>
            <w:shd w:val="clear" w:color="auto" w:fill="FFFFFF"/>
            <w:vAlign w:val="center"/>
          </w:tcPr>
          <w:p w14:paraId="59E8494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867" w:type="dxa"/>
            <w:shd w:val="clear" w:color="auto" w:fill="FFFFFF"/>
            <w:vAlign w:val="center"/>
          </w:tcPr>
          <w:p w14:paraId="315A8D45">
            <w:pPr>
              <w:jc w:val="left"/>
              <w:rPr>
                <w:rFonts w:hint="eastAsia" w:ascii="宋体" w:hAnsi="宋体" w:eastAsia="宋体" w:cs="宋体"/>
                <w:i w:val="0"/>
                <w:iCs w:val="0"/>
                <w:color w:val="auto"/>
                <w:sz w:val="18"/>
                <w:szCs w:val="18"/>
                <w:highlight w:val="none"/>
                <w:u w:val="none"/>
              </w:rPr>
            </w:pPr>
          </w:p>
        </w:tc>
        <w:tc>
          <w:tcPr>
            <w:tcW w:w="578" w:type="dxa"/>
            <w:shd w:val="clear" w:color="auto" w:fill="FFFFFF"/>
            <w:vAlign w:val="center"/>
          </w:tcPr>
          <w:p w14:paraId="18857557">
            <w:pPr>
              <w:jc w:val="center"/>
              <w:rPr>
                <w:rFonts w:hint="eastAsia" w:ascii="宋体" w:hAnsi="宋体" w:eastAsia="宋体" w:cs="宋体"/>
                <w:i w:val="0"/>
                <w:iCs w:val="0"/>
                <w:color w:val="auto"/>
                <w:sz w:val="18"/>
                <w:szCs w:val="18"/>
                <w:highlight w:val="none"/>
                <w:u w:val="none"/>
              </w:rPr>
            </w:pPr>
          </w:p>
        </w:tc>
        <w:tc>
          <w:tcPr>
            <w:tcW w:w="944" w:type="dxa"/>
            <w:shd w:val="clear" w:color="auto" w:fill="FFFFFF"/>
            <w:vAlign w:val="center"/>
          </w:tcPr>
          <w:p w14:paraId="7EF9132C">
            <w:pPr>
              <w:jc w:val="center"/>
              <w:rPr>
                <w:rFonts w:hint="eastAsia" w:ascii="宋体" w:hAnsi="宋体" w:eastAsia="宋体" w:cs="宋体"/>
                <w:i w:val="0"/>
                <w:iCs w:val="0"/>
                <w:color w:val="auto"/>
                <w:sz w:val="18"/>
                <w:szCs w:val="18"/>
                <w:highlight w:val="none"/>
                <w:u w:val="none"/>
              </w:rPr>
            </w:pPr>
          </w:p>
        </w:tc>
        <w:tc>
          <w:tcPr>
            <w:tcW w:w="923" w:type="dxa"/>
            <w:shd w:val="clear" w:color="auto" w:fill="FFFFFF"/>
            <w:vAlign w:val="center"/>
          </w:tcPr>
          <w:p w14:paraId="7B8B88A0">
            <w:pPr>
              <w:jc w:val="center"/>
              <w:rPr>
                <w:rFonts w:hint="eastAsia" w:ascii="宋体" w:hAnsi="宋体" w:eastAsia="宋体" w:cs="宋体"/>
                <w:i w:val="0"/>
                <w:iCs w:val="0"/>
                <w:color w:val="auto"/>
                <w:sz w:val="18"/>
                <w:szCs w:val="18"/>
                <w:highlight w:val="none"/>
                <w:u w:val="none"/>
                <w:lang w:val="en-US" w:eastAsia="zh-CN" w:bidi="ar"/>
              </w:rPr>
            </w:pPr>
          </w:p>
        </w:tc>
        <w:tc>
          <w:tcPr>
            <w:tcW w:w="1188" w:type="dxa"/>
            <w:shd w:val="clear" w:color="auto" w:fill="FFFFFF"/>
            <w:vAlign w:val="bottom"/>
          </w:tcPr>
          <w:p w14:paraId="1681B05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8044089</w:t>
            </w:r>
          </w:p>
        </w:tc>
        <w:tc>
          <w:tcPr>
            <w:tcW w:w="1112" w:type="dxa"/>
            <w:shd w:val="clear" w:color="auto" w:fill="FFFFFF"/>
            <w:vAlign w:val="center"/>
          </w:tcPr>
          <w:p w14:paraId="58CB24D1">
            <w:pPr>
              <w:keepNext w:val="0"/>
              <w:keepLines w:val="0"/>
              <w:widowControl/>
              <w:suppressLineNumbers w:val="0"/>
              <w:jc w:val="left"/>
              <w:textAlignment w:val="center"/>
              <w:rPr>
                <w:rFonts w:hint="eastAsia" w:ascii="宋体" w:hAnsi="宋体" w:cs="宋体"/>
                <w:i w:val="0"/>
                <w:iCs w:val="0"/>
                <w:color w:val="auto"/>
                <w:sz w:val="18"/>
                <w:szCs w:val="18"/>
                <w:highlight w:val="none"/>
                <w:u w:val="none"/>
                <w:lang w:val="en-US" w:eastAsia="zh-CN"/>
              </w:rPr>
            </w:pPr>
          </w:p>
        </w:tc>
        <w:tc>
          <w:tcPr>
            <w:tcW w:w="1876" w:type="dxa"/>
            <w:shd w:val="clear" w:color="auto" w:fill="FFFFFF"/>
            <w:vAlign w:val="center"/>
          </w:tcPr>
          <w:p w14:paraId="792DD224">
            <w:pPr>
              <w:keepNext w:val="0"/>
              <w:keepLines w:val="0"/>
              <w:widowControl/>
              <w:suppressLineNumbers w:val="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所有焊接部位须做好防锈处理</w:t>
            </w:r>
          </w:p>
        </w:tc>
      </w:tr>
    </w:tbl>
    <w:p w14:paraId="59673073">
      <w:pPr>
        <w:ind w:right="-176" w:rightChars="-84" w:firstLine="400" w:firstLineChars="200"/>
        <w:rPr>
          <w:rFonts w:hint="eastAsia" w:ascii="宋体" w:hAnsi="宋体" w:cs="宋体"/>
          <w:color w:val="auto"/>
          <w:sz w:val="20"/>
          <w:szCs w:val="20"/>
          <w:highlight w:val="none"/>
        </w:rPr>
      </w:pPr>
    </w:p>
    <w:p w14:paraId="3E072EA0">
      <w:pPr>
        <w:ind w:right="-176" w:rightChars="-84" w:firstLine="400" w:firstLineChars="200"/>
        <w:rPr>
          <w:rFonts w:hint="eastAsia" w:ascii="宋体" w:hAnsi="宋体" w:cs="宋体"/>
          <w:color w:val="auto"/>
          <w:sz w:val="20"/>
          <w:szCs w:val="20"/>
          <w:highlight w:val="none"/>
        </w:rPr>
      </w:pPr>
      <w:r>
        <w:rPr>
          <w:rFonts w:hint="eastAsia" w:ascii="宋体" w:hAnsi="宋体" w:cs="宋体"/>
          <w:color w:val="auto"/>
          <w:sz w:val="20"/>
          <w:szCs w:val="20"/>
          <w:highlight w:val="none"/>
        </w:rPr>
        <w:t>注：</w:t>
      </w:r>
    </w:p>
    <w:p w14:paraId="4C21573F">
      <w:pPr>
        <w:numPr>
          <w:ilvl w:val="0"/>
          <w:numId w:val="2"/>
        </w:numPr>
        <w:ind w:left="0" w:right="-176" w:rightChars="-84" w:firstLine="400" w:firstLineChars="200"/>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以上价格包括所有产品价格，包括但不限于</w:t>
      </w:r>
      <w:r>
        <w:rPr>
          <w:rFonts w:hint="eastAsia" w:ascii="宋体" w:hAnsi="宋体" w:cs="宋体"/>
          <w:color w:val="auto"/>
          <w:sz w:val="20"/>
          <w:szCs w:val="20"/>
          <w:highlight w:val="none"/>
          <w:lang w:val="zh-CN"/>
        </w:rPr>
        <w:t>材料费、产品生产供货、运输费、装卸费、质检（自检）费、安装、调试、管理费、税金、验收、保险费、税费辅助工作及售后服务</w:t>
      </w:r>
      <w:r>
        <w:rPr>
          <w:rFonts w:hint="eastAsia" w:ascii="宋体" w:hAnsi="宋体" w:eastAsia="宋体" w:cs="宋体"/>
          <w:color w:val="auto"/>
          <w:sz w:val="20"/>
          <w:szCs w:val="20"/>
          <w:highlight w:val="none"/>
          <w:lang w:val="zh-CN"/>
        </w:rPr>
        <w:t>等一切费用。供应商在编写方案时应充分考虑各种风险因素，凡供应商漏项、漏报均认为已包含在报价中，结算时不再增加。</w:t>
      </w:r>
    </w:p>
    <w:p w14:paraId="19773E15">
      <w:pPr>
        <w:numPr>
          <w:ilvl w:val="0"/>
          <w:numId w:val="2"/>
        </w:numPr>
        <w:ind w:left="0" w:right="-176" w:rightChars="-84" w:firstLine="400" w:firstLineChars="200"/>
        <w:rPr>
          <w:rFonts w:hint="eastAsia" w:ascii="宋体" w:hAnsi="宋体" w:eastAsia="宋体" w:cs="宋体"/>
          <w:color w:val="auto"/>
          <w:sz w:val="20"/>
          <w:szCs w:val="20"/>
          <w:highlight w:val="none"/>
          <w:lang w:val="zh-CN"/>
        </w:rPr>
      </w:pPr>
      <w:r>
        <w:rPr>
          <w:rFonts w:hint="eastAsia" w:ascii="宋体" w:hAnsi="宋体" w:cs="宋体"/>
          <w:color w:val="auto"/>
          <w:sz w:val="20"/>
          <w:szCs w:val="20"/>
          <w:highlight w:val="none"/>
          <w:lang w:val="en-US" w:eastAsia="zh-CN"/>
        </w:rPr>
        <w:t>数量以对应规格型号的构建的理论重量为准</w:t>
      </w:r>
      <w:r>
        <w:rPr>
          <w:rFonts w:hint="eastAsia" w:ascii="宋体" w:hAnsi="宋体" w:cs="宋体"/>
          <w:color w:val="auto"/>
          <w:sz w:val="20"/>
          <w:szCs w:val="20"/>
          <w:highlight w:val="none"/>
          <w:lang w:val="zh-CN"/>
        </w:rPr>
        <w:t>，</w:t>
      </w:r>
      <w:r>
        <w:rPr>
          <w:rFonts w:hint="eastAsia" w:ascii="宋体" w:hAnsi="宋体" w:cs="宋体"/>
          <w:color w:val="auto"/>
          <w:sz w:val="20"/>
          <w:szCs w:val="20"/>
          <w:highlight w:val="none"/>
          <w:lang w:val="en-US" w:eastAsia="zh-CN"/>
        </w:rPr>
        <w:t>最终结算按实际供应的数量*乙方的折扣后单价进行结算，各构建的规格型号由中标人提供。</w:t>
      </w:r>
    </w:p>
    <w:p w14:paraId="12DAD387">
      <w:pPr>
        <w:numPr>
          <w:ilvl w:val="0"/>
          <w:numId w:val="2"/>
        </w:numPr>
        <w:ind w:left="0" w:right="-176" w:rightChars="-84" w:firstLine="400" w:firstLineChars="200"/>
        <w:rPr>
          <w:rFonts w:hint="eastAsia" w:ascii="宋体" w:hAnsi="宋体" w:eastAsia="宋体" w:cs="宋体"/>
          <w:color w:val="auto"/>
          <w:sz w:val="20"/>
          <w:szCs w:val="20"/>
          <w:highlight w:val="none"/>
          <w:lang w:val="zh-CN"/>
        </w:rPr>
      </w:pPr>
      <w:r>
        <w:rPr>
          <w:rFonts w:hint="eastAsia" w:ascii="宋体" w:hAnsi="宋体" w:cs="宋体"/>
          <w:color w:val="auto"/>
          <w:sz w:val="20"/>
          <w:szCs w:val="20"/>
          <w:highlight w:val="none"/>
          <w:lang w:val="en-US" w:eastAsia="zh-CN"/>
        </w:rPr>
        <w:t>采购货物、规格包括但不限于上表，实际货物、规格、数量按采购人每批次要货通知为准。</w:t>
      </w:r>
    </w:p>
    <w:p w14:paraId="1176A705">
      <w:pPr>
        <w:numPr>
          <w:ilvl w:val="0"/>
          <w:numId w:val="2"/>
        </w:numPr>
        <w:ind w:left="0" w:right="-176" w:rightChars="-84" w:firstLine="400" w:firstLineChars="200"/>
        <w:rPr>
          <w:rFonts w:hint="eastAsia" w:ascii="宋体" w:hAnsi="宋体" w:cs="宋体"/>
          <w:color w:val="auto"/>
          <w:sz w:val="20"/>
          <w:szCs w:val="20"/>
          <w:highlight w:val="none"/>
          <w:lang w:val="zh-CN" w:eastAsia="zh-CN"/>
        </w:rPr>
      </w:pPr>
      <w:r>
        <w:rPr>
          <w:rFonts w:hint="eastAsia" w:ascii="宋体" w:hAnsi="宋体" w:cs="宋体"/>
          <w:color w:val="auto"/>
          <w:sz w:val="20"/>
          <w:szCs w:val="20"/>
          <w:highlight w:val="none"/>
          <w:lang w:val="zh-CN" w:eastAsia="zh-CN"/>
        </w:rPr>
        <w:t>投标人须无条件地接受采购人对其投入到本项目的产品质量、服务质量的监督和管理。项目实施过程中，投标人必须要严格把关，按照相应规范标准提供原材料，如出现不符合标准要求的情况，投标人必须无条件更换原材料，直至达到规范标准要求，所发生的费用均由投标人承担。</w:t>
      </w:r>
    </w:p>
    <w:p w14:paraId="7474C1BA">
      <w:pPr>
        <w:numPr>
          <w:ilvl w:val="0"/>
          <w:numId w:val="2"/>
        </w:numPr>
        <w:ind w:left="0" w:right="-176" w:rightChars="-84" w:firstLine="400" w:firstLineChars="200"/>
        <w:rPr>
          <w:rFonts w:hint="eastAsia" w:ascii="宋体" w:hAnsi="宋体" w:cs="宋体"/>
          <w:color w:val="auto"/>
          <w:sz w:val="20"/>
          <w:szCs w:val="20"/>
          <w:highlight w:val="none"/>
          <w:lang w:val="zh-CN" w:eastAsia="zh-CN"/>
        </w:rPr>
      </w:pPr>
      <w:r>
        <w:rPr>
          <w:rFonts w:hint="eastAsia" w:ascii="宋体" w:hAnsi="宋体" w:cs="宋体"/>
          <w:color w:val="auto"/>
          <w:sz w:val="20"/>
          <w:szCs w:val="20"/>
          <w:highlight w:val="none"/>
          <w:lang w:val="zh-CN" w:eastAsia="zh-CN"/>
        </w:rPr>
        <w:t>本采购需求中对主要材料的原则性要求为包含但不限于，若项目实施中采购人根据实际需求对材料提出另外技术要求的。投标人应无条件响应。</w:t>
      </w:r>
    </w:p>
    <w:p w14:paraId="14E374B3">
      <w:pPr>
        <w:numPr>
          <w:ilvl w:val="0"/>
          <w:numId w:val="2"/>
        </w:numPr>
        <w:ind w:left="0" w:right="-176" w:rightChars="-84" w:firstLine="400" w:firstLineChars="200"/>
        <w:rPr>
          <w:rFonts w:hint="eastAsia" w:ascii="宋体" w:hAnsi="宋体" w:cs="宋体"/>
          <w:color w:val="auto"/>
          <w:sz w:val="20"/>
          <w:szCs w:val="20"/>
          <w:highlight w:val="none"/>
          <w:lang w:val="zh-CN" w:eastAsia="zh-CN"/>
        </w:rPr>
      </w:pPr>
      <w:r>
        <w:rPr>
          <w:rFonts w:hint="eastAsia" w:ascii="宋体" w:hAnsi="宋体" w:cs="宋体"/>
          <w:color w:val="auto"/>
          <w:sz w:val="20"/>
          <w:szCs w:val="20"/>
          <w:highlight w:val="none"/>
          <w:lang w:val="zh-CN" w:eastAsia="zh-CN"/>
        </w:rPr>
        <w:t>投标人负责所有货物（材料）的供货，货到指定施工现场的运输及装卸费用、材料、质检（自检）、管理、保险、税费等政策性文件规定及合同包含的所有风险、责任等全部费用包含在投标报价中。</w:t>
      </w:r>
    </w:p>
    <w:p w14:paraId="18C36718">
      <w:pPr>
        <w:numPr>
          <w:ilvl w:val="0"/>
          <w:numId w:val="2"/>
        </w:numPr>
        <w:ind w:left="0" w:right="-176" w:rightChars="-84" w:firstLine="400" w:firstLineChars="200"/>
        <w:rPr>
          <w:rFonts w:hint="eastAsia" w:ascii="宋体" w:hAnsi="宋体" w:cs="宋体"/>
          <w:color w:val="auto"/>
          <w:sz w:val="20"/>
          <w:szCs w:val="20"/>
          <w:highlight w:val="none"/>
          <w:lang w:val="zh-CN" w:eastAsia="zh-CN"/>
        </w:rPr>
      </w:pPr>
      <w:r>
        <w:rPr>
          <w:rFonts w:hint="eastAsia" w:ascii="宋体" w:hAnsi="宋体" w:cs="宋体"/>
          <w:color w:val="auto"/>
          <w:sz w:val="20"/>
          <w:szCs w:val="20"/>
          <w:highlight w:val="none"/>
          <w:lang w:val="zh-CN" w:eastAsia="zh-CN"/>
        </w:rPr>
        <w:t>清单中所列的主要为采购设备清单，但投标人所投安装设备并不限于以上设备清单，投标人应根据所投设备的具体安装和使用情况，对清单中未列出的，而投标人为使整套设备能够按本项目要求长期正常有效运行所需的货物和服务须在清单中予以补充，并包含在投标总价内。若因投标人原因漏计相关设备或材料等，将视该漏计的设备或材料等已包含在投标总价中。</w:t>
      </w:r>
    </w:p>
    <w:p w14:paraId="17DC2702">
      <w:pPr>
        <w:numPr>
          <w:ilvl w:val="-1"/>
          <w:numId w:val="0"/>
        </w:numPr>
        <w:ind w:left="0" w:leftChars="0" w:right="-176" w:rightChars="-84" w:firstLine="0" w:firstLineChars="0"/>
        <w:rPr>
          <w:rFonts w:hint="eastAsia" w:ascii="宋体" w:hAnsi="宋体" w:eastAsia="宋体" w:cs="宋体"/>
          <w:color w:val="auto"/>
          <w:sz w:val="20"/>
          <w:szCs w:val="20"/>
          <w:highlight w:val="none"/>
          <w:lang w:val="zh-CN" w:eastAsia="zh-CN"/>
        </w:rPr>
      </w:pPr>
      <w:r>
        <w:rPr>
          <w:rFonts w:hint="eastAsia" w:ascii="宋体" w:hAnsi="宋体" w:cs="宋体"/>
          <w:b/>
          <w:color w:val="auto"/>
          <w:sz w:val="28"/>
          <w:szCs w:val="28"/>
          <w:highlight w:val="none"/>
        </w:rPr>
        <w:t>第</w:t>
      </w:r>
      <w:r>
        <w:rPr>
          <w:rFonts w:hint="eastAsia" w:ascii="宋体" w:hAnsi="宋体" w:cs="宋体"/>
          <w:b/>
          <w:color w:val="auto"/>
          <w:sz w:val="28"/>
          <w:szCs w:val="28"/>
          <w:highlight w:val="none"/>
          <w:lang w:eastAsia="zh-CN"/>
        </w:rPr>
        <w:t>二</w:t>
      </w:r>
      <w:r>
        <w:rPr>
          <w:rFonts w:hint="eastAsia" w:ascii="宋体" w:hAnsi="宋体" w:cs="宋体"/>
          <w:b/>
          <w:color w:val="auto"/>
          <w:sz w:val="28"/>
          <w:szCs w:val="28"/>
          <w:highlight w:val="none"/>
        </w:rPr>
        <w:t>部分、</w:t>
      </w:r>
      <w:r>
        <w:rPr>
          <w:rFonts w:hint="eastAsia" w:ascii="宋体" w:hAnsi="宋体" w:cs="宋体"/>
          <w:b/>
          <w:color w:val="auto"/>
          <w:sz w:val="28"/>
          <w:szCs w:val="28"/>
          <w:highlight w:val="none"/>
          <w:lang w:eastAsia="zh-CN"/>
        </w:rPr>
        <w:t>其他要求</w:t>
      </w:r>
    </w:p>
    <w:p w14:paraId="4B75498B">
      <w:pPr>
        <w:pStyle w:val="81"/>
        <w:spacing w:before="158" w:line="240" w:lineRule="auto"/>
        <w:ind w:firstLine="442"/>
        <w:rPr>
          <w:rFonts w:hint="eastAsia" w:ascii="宋体" w:hAnsi="宋体" w:cs="宋体"/>
          <w:b/>
          <w:bCs/>
          <w:color w:val="auto"/>
          <w:sz w:val="22"/>
          <w:highlight w:val="none"/>
        </w:rPr>
      </w:pPr>
      <w:r>
        <w:rPr>
          <w:rFonts w:hint="eastAsia" w:ascii="宋体" w:hAnsi="宋体" w:cs="宋体"/>
          <w:b/>
          <w:bCs/>
          <w:color w:val="auto"/>
          <w:sz w:val="22"/>
          <w:highlight w:val="none"/>
          <w:lang w:eastAsia="zh-CN"/>
        </w:rPr>
        <w:t>一、杭州建德经开建设有限公司历年失信名单汇总（详见附件）</w:t>
      </w:r>
    </w:p>
    <w:p w14:paraId="52DA7BBB">
      <w:pPr>
        <w:pStyle w:val="81"/>
        <w:spacing w:before="158" w:line="240" w:lineRule="auto"/>
        <w:ind w:firstLine="442"/>
        <w:rPr>
          <w:rFonts w:hint="eastAsia" w:ascii="宋体" w:hAnsi="宋体" w:cs="宋体"/>
          <w:b w:val="0"/>
          <w:bCs w:val="0"/>
          <w:color w:val="auto"/>
          <w:sz w:val="22"/>
          <w:highlight w:val="none"/>
          <w:lang w:val="en-US" w:eastAsia="zh-CN"/>
        </w:rPr>
      </w:pPr>
      <w:r>
        <w:rPr>
          <w:rFonts w:hint="eastAsia" w:ascii="宋体" w:hAnsi="宋体" w:cs="宋体"/>
          <w:b w:val="0"/>
          <w:bCs w:val="0"/>
          <w:color w:val="auto"/>
          <w:sz w:val="22"/>
          <w:highlight w:val="none"/>
          <w:lang w:eastAsia="zh-CN"/>
        </w:rPr>
        <w:t>参与本项目投标的投标人被杭州建德经开建设有限公司列入历年失信名单汇总的，该单位经评审小组资信得分汇总后，资信分响应扣</w:t>
      </w:r>
      <w:r>
        <w:rPr>
          <w:rFonts w:hint="eastAsia" w:ascii="宋体" w:hAnsi="宋体" w:cs="宋体"/>
          <w:b w:val="0"/>
          <w:bCs w:val="0"/>
          <w:color w:val="auto"/>
          <w:sz w:val="22"/>
          <w:highlight w:val="none"/>
          <w:lang w:val="en-US" w:eastAsia="zh-CN"/>
        </w:rPr>
        <w:t>5分处理，扣除后的得分再进行排序。</w:t>
      </w:r>
    </w:p>
    <w:p w14:paraId="2D8A73A1">
      <w:pPr>
        <w:pStyle w:val="81"/>
        <w:spacing w:before="158" w:line="240" w:lineRule="auto"/>
        <w:ind w:firstLine="442"/>
        <w:rPr>
          <w:rFonts w:hint="eastAsia" w:ascii="宋体" w:hAnsi="宋体" w:cs="宋体"/>
          <w:b/>
          <w:bCs/>
          <w:color w:val="auto"/>
          <w:sz w:val="22"/>
          <w:highlight w:val="none"/>
          <w:lang w:val="en-US" w:eastAsia="zh-CN"/>
        </w:rPr>
      </w:pPr>
      <w:r>
        <w:rPr>
          <w:rFonts w:hint="eastAsia" w:ascii="宋体" w:hAnsi="宋体" w:cs="宋体"/>
          <w:b/>
          <w:bCs/>
          <w:color w:val="auto"/>
          <w:sz w:val="22"/>
          <w:highlight w:val="none"/>
          <w:lang w:val="en-US" w:eastAsia="zh-CN"/>
        </w:rPr>
        <w:t>二、其他要求</w:t>
      </w:r>
    </w:p>
    <w:p w14:paraId="2A6F620F">
      <w:pPr>
        <w:pStyle w:val="81"/>
        <w:spacing w:before="158" w:line="240" w:lineRule="auto"/>
        <w:ind w:firstLine="442"/>
        <w:rPr>
          <w:rFonts w:hint="eastAsia" w:ascii="宋体" w:hAnsi="宋体" w:cs="宋体"/>
          <w:b w:val="0"/>
          <w:bCs w:val="0"/>
          <w:color w:val="auto"/>
          <w:sz w:val="22"/>
          <w:highlight w:val="none"/>
          <w:lang w:val="en-US" w:eastAsia="zh-CN"/>
        </w:rPr>
      </w:pPr>
      <w:r>
        <w:rPr>
          <w:rFonts w:hint="eastAsia" w:ascii="宋体" w:hAnsi="宋体" w:cs="宋体"/>
          <w:b w:val="0"/>
          <w:bCs w:val="0"/>
          <w:color w:val="auto"/>
          <w:sz w:val="22"/>
          <w:highlight w:val="none"/>
          <w:lang w:val="en-US" w:eastAsia="zh-CN"/>
        </w:rPr>
        <w:t>投标人需具有一定的周边协调能力，化解矛盾。施工过程中如有困难，需要自行协调解决，并办理施工时协调单位所需的审批手续，费用考虑在投标报价中。</w:t>
      </w:r>
    </w:p>
    <w:p w14:paraId="0A1A3C1B">
      <w:pPr>
        <w:pStyle w:val="81"/>
        <w:spacing w:before="158" w:line="240" w:lineRule="auto"/>
        <w:ind w:firstLine="442"/>
        <w:rPr>
          <w:rFonts w:hint="eastAsia" w:ascii="宋体" w:hAnsi="宋体" w:cs="宋体"/>
          <w:b w:val="0"/>
          <w:bCs w:val="0"/>
          <w:color w:val="auto"/>
          <w:sz w:val="22"/>
          <w:highlight w:val="none"/>
          <w:lang w:val="en-US" w:eastAsia="zh-CN"/>
        </w:rPr>
      </w:pPr>
      <w:r>
        <w:rPr>
          <w:rFonts w:hint="eastAsia" w:ascii="宋体" w:hAnsi="宋体" w:cs="宋体"/>
          <w:b w:val="0"/>
          <w:bCs w:val="0"/>
          <w:color w:val="auto"/>
          <w:sz w:val="22"/>
          <w:highlight w:val="none"/>
          <w:lang w:val="en-US" w:eastAsia="zh-CN"/>
        </w:rPr>
        <w:t>投标人应综合考虑报价，中标后不得以任何理由无故放弃中标资格，若中标单位无故放弃中标资格的，列入招标人失信名单。</w:t>
      </w:r>
    </w:p>
    <w:p w14:paraId="1DF96899">
      <w:pPr>
        <w:pStyle w:val="81"/>
        <w:spacing w:before="158" w:line="240" w:lineRule="auto"/>
        <w:ind w:firstLine="442"/>
        <w:rPr>
          <w:rFonts w:hint="eastAsia" w:ascii="宋体" w:hAnsi="宋体" w:cs="宋体"/>
          <w:b/>
          <w:bCs/>
          <w:color w:val="auto"/>
          <w:sz w:val="22"/>
          <w:highlight w:val="none"/>
        </w:rPr>
      </w:pPr>
    </w:p>
    <w:p w14:paraId="0A3135B4">
      <w:pPr>
        <w:pStyle w:val="81"/>
        <w:spacing w:before="158" w:line="240" w:lineRule="auto"/>
        <w:ind w:firstLine="442"/>
        <w:rPr>
          <w:rFonts w:hint="eastAsia" w:ascii="宋体" w:hAnsi="宋体" w:cs="宋体"/>
          <w:b/>
          <w:bCs/>
          <w:color w:val="auto"/>
          <w:sz w:val="22"/>
          <w:highlight w:val="none"/>
        </w:rPr>
      </w:pPr>
    </w:p>
    <w:p w14:paraId="49AF440A">
      <w:pPr>
        <w:pStyle w:val="81"/>
        <w:spacing w:before="158" w:line="240" w:lineRule="auto"/>
        <w:ind w:firstLine="442"/>
        <w:rPr>
          <w:rFonts w:hint="eastAsia" w:ascii="宋体" w:hAnsi="宋体" w:cs="宋体"/>
          <w:b/>
          <w:bCs/>
          <w:color w:val="auto"/>
          <w:sz w:val="22"/>
          <w:highlight w:val="none"/>
        </w:rPr>
      </w:pPr>
    </w:p>
    <w:p w14:paraId="3ADD9BF9">
      <w:pPr>
        <w:pStyle w:val="81"/>
        <w:spacing w:before="158"/>
        <w:rPr>
          <w:color w:val="auto"/>
          <w:highlight w:val="none"/>
        </w:rPr>
      </w:pPr>
    </w:p>
    <w:p w14:paraId="6BD4D7E5">
      <w:pPr>
        <w:adjustRightInd/>
        <w:ind w:left="874" w:leftChars="416" w:firstLine="440" w:firstLineChars="200"/>
        <w:rPr>
          <w:rFonts w:hint="eastAsia" w:ascii="宋体" w:hAnsi="宋体" w:cs="宋体"/>
          <w:color w:val="auto"/>
          <w:sz w:val="22"/>
          <w:highlight w:val="none"/>
        </w:rPr>
      </w:pPr>
    </w:p>
    <w:bookmarkEnd w:id="29"/>
    <w:p w14:paraId="0DEC8F7B">
      <w:pPr>
        <w:pStyle w:val="81"/>
        <w:spacing w:before="158"/>
        <w:ind w:firstLine="0" w:firstLineChars="0"/>
        <w:rPr>
          <w:rFonts w:hint="eastAsia" w:ascii="宋体" w:hAnsi="宋体" w:cs="宋体"/>
          <w:color w:val="auto"/>
          <w:highlight w:val="none"/>
        </w:rPr>
        <w:sectPr>
          <w:pgSz w:w="11906" w:h="16838"/>
          <w:pgMar w:top="1361" w:right="1361" w:bottom="1247" w:left="1361" w:header="851" w:footer="992" w:gutter="0"/>
          <w:cols w:space="720" w:num="1"/>
          <w:docGrid w:type="lines" w:linePitch="316" w:charSpace="0"/>
        </w:sectPr>
      </w:pPr>
    </w:p>
    <w:p w14:paraId="3B6AE4C0">
      <w:pPr>
        <w:spacing w:line="360" w:lineRule="auto"/>
        <w:ind w:right="-176" w:rightChars="-84"/>
        <w:outlineLvl w:val="1"/>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rPr>
        <w:t>第</w:t>
      </w:r>
      <w:r>
        <w:rPr>
          <w:rFonts w:hint="eastAsia" w:ascii="宋体" w:hAnsi="宋体" w:cs="宋体"/>
          <w:b/>
          <w:color w:val="auto"/>
          <w:sz w:val="28"/>
          <w:szCs w:val="28"/>
          <w:highlight w:val="none"/>
          <w:lang w:val="en-US" w:eastAsia="zh-CN"/>
        </w:rPr>
        <w:t>三</w:t>
      </w:r>
      <w:r>
        <w:rPr>
          <w:rFonts w:hint="eastAsia" w:ascii="宋体" w:hAnsi="宋体" w:eastAsia="宋体" w:cs="宋体"/>
          <w:b/>
          <w:color w:val="auto"/>
          <w:sz w:val="28"/>
          <w:szCs w:val="28"/>
          <w:highlight w:val="none"/>
        </w:rPr>
        <w:t>部分、商务条款</w:t>
      </w:r>
    </w:p>
    <w:p w14:paraId="567ED15E">
      <w:pPr>
        <w:autoSpaceDE w:val="0"/>
        <w:autoSpaceDN w:val="0"/>
        <w:snapToGrid w:val="0"/>
        <w:spacing w:line="440" w:lineRule="exact"/>
        <w:ind w:left="-181" w:leftChars="-86" w:right="-178" w:rightChars="-85" w:firstLine="479" w:firstLineChars="199"/>
        <w:textAlignment w:val="bottom"/>
        <w:rPr>
          <w:rFonts w:hint="eastAsia" w:ascii="宋体" w:hAnsi="宋体" w:cs="宋体"/>
          <w:b/>
          <w:color w:val="auto"/>
          <w:sz w:val="24"/>
          <w:highlight w:val="none"/>
        </w:rPr>
      </w:pPr>
      <w:r>
        <w:rPr>
          <w:rFonts w:hint="eastAsia" w:ascii="宋体" w:hAnsi="宋体" w:eastAsia="宋体" w:cs="宋体"/>
          <w:b/>
          <w:bCs/>
          <w:color w:val="auto"/>
          <w:kern w:val="44"/>
          <w:sz w:val="24"/>
          <w:highlight w:val="none"/>
        </w:rPr>
        <w:t>一、总体要求</w:t>
      </w:r>
    </w:p>
    <w:p w14:paraId="3A31492C">
      <w:pPr>
        <w:numPr>
          <w:ilvl w:val="0"/>
          <w:numId w:val="3"/>
        </w:numPr>
        <w:autoSpaceDE/>
        <w:spacing w:line="440" w:lineRule="exact"/>
        <w:ind w:left="0"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必须符合招标文件(包括补充更正，如有）的技术要求和配置；必须是国内相应制造厂商生产并提供的原装合格产品；必须是202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eastAsia="zh-CN"/>
        </w:rPr>
        <w:t>月1日以后生产的、符合国家质量技术标准的设备。</w:t>
      </w:r>
    </w:p>
    <w:p w14:paraId="6BAF331E">
      <w:pPr>
        <w:numPr>
          <w:ilvl w:val="0"/>
          <w:numId w:val="3"/>
        </w:numPr>
        <w:autoSpaceDE/>
        <w:spacing w:line="440" w:lineRule="exact"/>
        <w:ind w:left="0"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售后服务按国家市场监督管理总局和国家其他有关规定执行，国家没有规定的按厂商规定执行。国家规定标准低于厂商标准的按厂商标准执行。</w:t>
      </w:r>
    </w:p>
    <w:p w14:paraId="5418F1C9">
      <w:pPr>
        <w:autoSpaceDE w:val="0"/>
        <w:autoSpaceDN w:val="0"/>
        <w:snapToGrid w:val="0"/>
        <w:spacing w:line="440" w:lineRule="exact"/>
        <w:ind w:left="-181" w:leftChars="-86" w:right="-178" w:rightChars="-85" w:firstLine="479" w:firstLineChars="199"/>
        <w:textAlignment w:val="bottom"/>
        <w:rPr>
          <w:rFonts w:hint="eastAsia" w:ascii="宋体" w:hAnsi="宋体" w:cs="宋体"/>
          <w:b/>
          <w:color w:val="auto"/>
          <w:sz w:val="24"/>
          <w:highlight w:val="none"/>
        </w:rPr>
      </w:pPr>
      <w:r>
        <w:rPr>
          <w:rFonts w:hint="eastAsia" w:ascii="宋体" w:hAnsi="宋体" w:cs="宋体"/>
          <w:b/>
          <w:color w:val="auto"/>
          <w:sz w:val="24"/>
          <w:highlight w:val="none"/>
        </w:rPr>
        <w:t xml:space="preserve"> 二、付款方式</w:t>
      </w:r>
    </w:p>
    <w:p w14:paraId="49117155">
      <w:pPr>
        <w:numPr>
          <w:ilvl w:val="0"/>
          <w:numId w:val="4"/>
        </w:numPr>
        <w:spacing w:line="480" w:lineRule="exact"/>
        <w:ind w:left="0" w:firstLine="480" w:firstLineChars="200"/>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rPr>
        <w:t>采购单位根据合同、投标文件等资料进行验收。</w:t>
      </w:r>
    </w:p>
    <w:p w14:paraId="6B7EAE14">
      <w:pPr>
        <w:numPr>
          <w:ilvl w:val="0"/>
          <w:numId w:val="4"/>
        </w:numPr>
        <w:spacing w:line="480" w:lineRule="exact"/>
        <w:ind w:left="0" w:firstLine="480" w:firstLineChars="200"/>
        <w:rPr>
          <w:rFonts w:hint="eastAsia" w:ascii="宋体" w:hAnsi="宋体" w:cs="宋体"/>
          <w:b w:val="0"/>
          <w:bCs w:val="0"/>
          <w:color w:val="auto"/>
          <w:sz w:val="24"/>
          <w:highlight w:val="none"/>
        </w:rPr>
      </w:pPr>
      <w:r>
        <w:rPr>
          <w:rFonts w:hint="eastAsia" w:ascii="宋体" w:hAnsi="宋体" w:eastAsia="宋体" w:cs="宋体"/>
          <w:b w:val="0"/>
          <w:bCs w:val="0"/>
          <w:color w:val="auto"/>
          <w:sz w:val="24"/>
          <w:highlight w:val="none"/>
          <w:lang w:eastAsia="zh-CN"/>
        </w:rPr>
        <w:t>采购</w:t>
      </w:r>
      <w:r>
        <w:rPr>
          <w:rFonts w:hint="eastAsia" w:ascii="宋体" w:hAnsi="宋体" w:eastAsia="宋体" w:cs="宋体"/>
          <w:b w:val="0"/>
          <w:bCs w:val="0"/>
          <w:color w:val="auto"/>
          <w:sz w:val="24"/>
          <w:highlight w:val="none"/>
        </w:rPr>
        <w:t>合同签订</w:t>
      </w:r>
      <w:r>
        <w:rPr>
          <w:rFonts w:hint="eastAsia" w:ascii="宋体" w:hAnsi="宋体" w:eastAsia="宋体" w:cs="宋体"/>
          <w:b w:val="0"/>
          <w:bCs w:val="0"/>
          <w:color w:val="auto"/>
          <w:sz w:val="24"/>
          <w:highlight w:val="none"/>
          <w:lang w:eastAsia="zh-CN"/>
        </w:rPr>
        <w:t>生效后</w:t>
      </w:r>
      <w:r>
        <w:rPr>
          <w:rFonts w:hint="eastAsia" w:ascii="宋体" w:hAnsi="宋体" w:eastAsia="宋体" w:cs="宋体"/>
          <w:b w:val="0"/>
          <w:bCs w:val="0"/>
          <w:color w:val="auto"/>
          <w:sz w:val="24"/>
          <w:highlight w:val="none"/>
        </w:rPr>
        <w:t>支付</w:t>
      </w:r>
      <w:r>
        <w:rPr>
          <w:rFonts w:hint="eastAsia" w:ascii="宋体" w:hAnsi="宋体" w:eastAsia="宋体" w:cs="宋体"/>
          <w:b w:val="0"/>
          <w:bCs w:val="0"/>
          <w:color w:val="auto"/>
          <w:sz w:val="24"/>
          <w:highlight w:val="none"/>
          <w:lang w:eastAsia="zh-CN"/>
        </w:rPr>
        <w:t>合同总价</w:t>
      </w:r>
      <w:r>
        <w:rPr>
          <w:rFonts w:hint="eastAsia" w:ascii="宋体" w:hAnsi="宋体" w:eastAsia="宋体" w:cs="宋体"/>
          <w:b w:val="0"/>
          <w:bCs w:val="0"/>
          <w:color w:val="auto"/>
          <w:sz w:val="24"/>
          <w:highlight w:val="none"/>
          <w:lang w:val="en-US" w:eastAsia="zh-CN"/>
        </w:rPr>
        <w:t>50</w:t>
      </w:r>
      <w:r>
        <w:rPr>
          <w:rFonts w:hint="eastAsia" w:ascii="宋体" w:hAnsi="宋体" w:eastAsia="宋体" w:cs="宋体"/>
          <w:b w:val="0"/>
          <w:bCs w:val="0"/>
          <w:color w:val="auto"/>
          <w:sz w:val="24"/>
          <w:highlight w:val="none"/>
        </w:rPr>
        <w:t>%的</w:t>
      </w:r>
      <w:r>
        <w:rPr>
          <w:rFonts w:hint="eastAsia" w:ascii="宋体" w:hAnsi="宋体" w:eastAsia="宋体" w:cs="宋体"/>
          <w:b w:val="0"/>
          <w:bCs w:val="0"/>
          <w:color w:val="auto"/>
          <w:sz w:val="24"/>
          <w:highlight w:val="none"/>
          <w:lang w:val="en-US" w:eastAsia="zh-CN"/>
        </w:rPr>
        <w:t>预付款；</w:t>
      </w:r>
      <w:r>
        <w:rPr>
          <w:rFonts w:hint="eastAsia" w:ascii="宋体" w:hAnsi="宋体" w:eastAsia="宋体" w:cs="宋体"/>
          <w:b w:val="0"/>
          <w:bCs w:val="0"/>
          <w:color w:val="auto"/>
          <w:sz w:val="24"/>
          <w:highlight w:val="none"/>
          <w:lang w:eastAsia="zh-CN"/>
        </w:rPr>
        <w:t>项目完工后支付至合同总价</w:t>
      </w:r>
      <w:r>
        <w:rPr>
          <w:rFonts w:hint="eastAsia" w:ascii="宋体" w:hAnsi="宋体" w:eastAsia="宋体" w:cs="宋体"/>
          <w:b w:val="0"/>
          <w:bCs w:val="0"/>
          <w:color w:val="auto"/>
          <w:sz w:val="24"/>
          <w:highlight w:val="none"/>
          <w:lang w:val="en-US" w:eastAsia="zh-CN"/>
        </w:rPr>
        <w:t>85%的项目款，项目经采购人验收通过后</w:t>
      </w:r>
      <w:r>
        <w:rPr>
          <w:rFonts w:hint="eastAsia" w:ascii="宋体" w:hAnsi="宋体" w:cs="宋体"/>
          <w:b w:val="0"/>
          <w:bCs w:val="0"/>
          <w:color w:val="auto"/>
          <w:sz w:val="24"/>
          <w:highlight w:val="none"/>
        </w:rPr>
        <w:t>支付至</w:t>
      </w:r>
      <w:r>
        <w:rPr>
          <w:rFonts w:hint="eastAsia" w:ascii="宋体" w:hAnsi="宋体" w:eastAsia="宋体" w:cs="宋体"/>
          <w:b w:val="0"/>
          <w:bCs w:val="0"/>
          <w:color w:val="auto"/>
          <w:sz w:val="24"/>
          <w:highlight w:val="none"/>
          <w:lang w:eastAsia="zh-CN"/>
        </w:rPr>
        <w:t>合同总价</w:t>
      </w:r>
      <w:r>
        <w:rPr>
          <w:rFonts w:hint="eastAsia" w:ascii="宋体" w:hAnsi="宋体" w:cs="宋体"/>
          <w:b w:val="0"/>
          <w:bCs w:val="0"/>
          <w:color w:val="auto"/>
          <w:sz w:val="24"/>
          <w:highlight w:val="none"/>
          <w:lang w:val="en-US" w:eastAsia="zh-CN"/>
        </w:rPr>
        <w:t>97.5</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余2.5</w:t>
      </w:r>
      <w:r>
        <w:rPr>
          <w:rFonts w:hint="eastAsia" w:ascii="宋体" w:hAnsi="宋体" w:cs="宋体"/>
          <w:b w:val="0"/>
          <w:bCs w:val="0"/>
          <w:color w:val="auto"/>
          <w:sz w:val="24"/>
          <w:highlight w:val="none"/>
          <w:lang w:eastAsia="zh-CN"/>
        </w:rPr>
        <w:t>%作为质量保证金，待</w:t>
      </w:r>
      <w:r>
        <w:rPr>
          <w:rFonts w:hint="eastAsia" w:ascii="宋体" w:hAnsi="宋体" w:cs="宋体"/>
          <w:b w:val="0"/>
          <w:bCs w:val="0"/>
          <w:color w:val="auto"/>
          <w:sz w:val="24"/>
          <w:highlight w:val="none"/>
          <w:lang w:val="en-US" w:eastAsia="zh-CN"/>
        </w:rPr>
        <w:t>2年质保年限期满</w:t>
      </w:r>
      <w:r>
        <w:rPr>
          <w:rFonts w:hint="eastAsia" w:ascii="宋体" w:hAnsi="宋体" w:cs="宋体"/>
          <w:b w:val="0"/>
          <w:bCs w:val="0"/>
          <w:color w:val="auto"/>
          <w:sz w:val="24"/>
          <w:highlight w:val="none"/>
          <w:lang w:eastAsia="zh-CN"/>
        </w:rPr>
        <w:t>后清算（不计利息）</w:t>
      </w:r>
      <w:r>
        <w:rPr>
          <w:rFonts w:hint="eastAsia" w:ascii="宋体" w:hAnsi="宋体" w:cs="宋体"/>
          <w:b w:val="0"/>
          <w:bCs w:val="0"/>
          <w:color w:val="auto"/>
          <w:sz w:val="24"/>
          <w:highlight w:val="none"/>
        </w:rPr>
        <w:t>。</w:t>
      </w:r>
    </w:p>
    <w:p w14:paraId="496F06CA">
      <w:pPr>
        <w:numPr>
          <w:ilvl w:val="0"/>
          <w:numId w:val="4"/>
        </w:numPr>
        <w:spacing w:line="480" w:lineRule="exact"/>
        <w:ind w:left="0"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支付项目款时，中标供应商将结款申请1份、增值税专用全额发票及复印件1份、合同复印件1份。</w:t>
      </w:r>
    </w:p>
    <w:p w14:paraId="2A8F9811">
      <w:pPr>
        <w:numPr>
          <w:ilvl w:val="0"/>
          <w:numId w:val="4"/>
        </w:numPr>
        <w:spacing w:line="480" w:lineRule="exact"/>
        <w:ind w:left="0" w:firstLine="480" w:firstLineChars="200"/>
        <w:rPr>
          <w:rFonts w:hint="eastAsia" w:ascii="宋体" w:hAnsi="宋体" w:cs="宋体"/>
          <w:color w:val="auto"/>
          <w:sz w:val="24"/>
          <w:highlight w:val="none"/>
        </w:rPr>
      </w:pPr>
      <w:r>
        <w:rPr>
          <w:rFonts w:hint="eastAsia" w:ascii="宋体" w:hAnsi="宋体" w:cs="宋体"/>
          <w:b w:val="0"/>
          <w:bCs w:val="0"/>
          <w:color w:val="auto"/>
          <w:sz w:val="24"/>
          <w:highlight w:val="none"/>
        </w:rPr>
        <w:t>注</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结算时须提供当前税率</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13%</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的增值税专用发票，税率增加或减少按照国家税务政策的调整</w:t>
      </w:r>
      <w:r>
        <w:rPr>
          <w:rFonts w:hint="eastAsia" w:ascii="宋体" w:hAnsi="宋体" w:cs="宋体"/>
          <w:b w:val="0"/>
          <w:bCs w:val="0"/>
          <w:color w:val="auto"/>
          <w:sz w:val="24"/>
          <w:highlight w:val="none"/>
          <w:lang w:eastAsia="zh-CN"/>
        </w:rPr>
        <w:t>做</w:t>
      </w:r>
      <w:r>
        <w:rPr>
          <w:rFonts w:hint="eastAsia" w:ascii="宋体" w:hAnsi="宋体" w:cs="宋体"/>
          <w:b w:val="0"/>
          <w:bCs w:val="0"/>
          <w:color w:val="auto"/>
          <w:sz w:val="24"/>
          <w:highlight w:val="none"/>
        </w:rPr>
        <w:t>相应的调整</w:t>
      </w:r>
      <w:r>
        <w:rPr>
          <w:rFonts w:hint="eastAsia" w:ascii="宋体" w:hAnsi="宋体" w:cs="宋体"/>
          <w:b w:val="0"/>
          <w:bCs w:val="0"/>
          <w:color w:val="auto"/>
          <w:sz w:val="24"/>
          <w:highlight w:val="none"/>
          <w:lang w:eastAsia="zh-CN"/>
        </w:rPr>
        <w:t>。</w:t>
      </w:r>
      <w:r>
        <w:rPr>
          <w:rFonts w:hint="eastAsia" w:ascii="宋体" w:hAnsi="宋体" w:cs="宋体"/>
          <w:b/>
          <w:bCs/>
          <w:color w:val="auto"/>
          <w:sz w:val="24"/>
          <w:highlight w:val="none"/>
        </w:rPr>
        <w:t xml:space="preserve">     </w:t>
      </w:r>
    </w:p>
    <w:p w14:paraId="4B1A4FB5">
      <w:pPr>
        <w:autoSpaceDE w:val="0"/>
        <w:autoSpaceDN w:val="0"/>
        <w:snapToGrid w:val="0"/>
        <w:spacing w:line="440" w:lineRule="exact"/>
        <w:ind w:firstLine="354" w:firstLineChars="147"/>
        <w:textAlignment w:val="bottom"/>
        <w:rPr>
          <w:rFonts w:hint="eastAsia" w:ascii="宋体" w:hAnsi="宋体" w:cs="宋体"/>
          <w:b/>
          <w:color w:val="auto"/>
          <w:sz w:val="24"/>
          <w:highlight w:val="none"/>
        </w:rPr>
      </w:pPr>
      <w:r>
        <w:rPr>
          <w:rFonts w:hint="eastAsia" w:ascii="宋体" w:hAnsi="宋体" w:cs="宋体"/>
          <w:b/>
          <w:color w:val="auto"/>
          <w:sz w:val="24"/>
          <w:highlight w:val="none"/>
        </w:rPr>
        <w:t xml:space="preserve"> 三、售后服务</w:t>
      </w:r>
    </w:p>
    <w:p w14:paraId="3FA49CA8">
      <w:pPr>
        <w:widowControl/>
        <w:numPr>
          <w:ilvl w:val="-1"/>
          <w:numId w:val="0"/>
        </w:numPr>
        <w:autoSpaceDE w:val="0"/>
        <w:autoSpaceDN w:val="0"/>
        <w:spacing w:line="420" w:lineRule="exact"/>
        <w:ind w:left="0" w:firstLine="480" w:firstLineChars="200"/>
        <w:jc w:val="left"/>
        <w:textAlignment w:val="bottom"/>
        <w:rPr>
          <w:rFonts w:hint="eastAsia" w:ascii="宋体" w:hAnsi="宋体" w:cs="宋体"/>
          <w:color w:val="auto"/>
          <w:sz w:val="24"/>
          <w:highlight w:val="none"/>
        </w:rPr>
      </w:pPr>
      <w:r>
        <w:rPr>
          <w:rFonts w:hint="eastAsia" w:ascii="宋体" w:hAnsi="宋体" w:cs="宋体"/>
          <w:color w:val="auto"/>
          <w:sz w:val="24"/>
          <w:highlight w:val="none"/>
        </w:rPr>
        <w:t>本项目所有</w:t>
      </w:r>
      <w:r>
        <w:rPr>
          <w:rFonts w:hint="eastAsia" w:ascii="宋体" w:hAnsi="宋体" w:cs="宋体"/>
          <w:color w:val="auto"/>
          <w:sz w:val="24"/>
          <w:highlight w:val="none"/>
          <w:lang w:eastAsia="zh-CN"/>
        </w:rPr>
        <w:t>货物</w:t>
      </w:r>
      <w:r>
        <w:rPr>
          <w:rFonts w:hint="eastAsia" w:ascii="宋体" w:hAnsi="宋体" w:cs="宋体"/>
          <w:color w:val="auto"/>
          <w:sz w:val="24"/>
          <w:highlight w:val="none"/>
        </w:rPr>
        <w:t>的原厂质量保修期≥</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招标规格参数内有注明的以招标规格参数要求为准）。质保期内因不能排除的故障而影响工作的情况每发生一次，其质保期相应延长60天，质保期内因货物本身缺陷造成各种故障应由卖方免费技术服务和维修。</w:t>
      </w:r>
    </w:p>
    <w:p w14:paraId="7063009C">
      <w:pPr>
        <w:widowControl/>
        <w:autoSpaceDE w:val="0"/>
        <w:autoSpaceDN w:val="0"/>
        <w:spacing w:line="440" w:lineRule="exact"/>
        <w:ind w:firstLine="482" w:firstLineChars="200"/>
        <w:textAlignment w:val="bottom"/>
        <w:rPr>
          <w:rFonts w:hint="eastAsia" w:ascii="宋体" w:hAnsi="宋体" w:cs="宋体"/>
          <w:b/>
          <w:color w:val="auto"/>
          <w:sz w:val="24"/>
          <w:highlight w:val="none"/>
        </w:rPr>
      </w:pPr>
      <w:r>
        <w:rPr>
          <w:rFonts w:hint="eastAsia" w:ascii="宋体" w:hAnsi="宋体" w:cs="宋体"/>
          <w:b/>
          <w:color w:val="auto"/>
          <w:sz w:val="24"/>
          <w:highlight w:val="none"/>
        </w:rPr>
        <w:t>四、完成时间</w:t>
      </w:r>
    </w:p>
    <w:p w14:paraId="6A2D0C45">
      <w:pPr>
        <w:numPr>
          <w:ilvl w:val="0"/>
          <w:numId w:val="5"/>
        </w:numPr>
        <w:autoSpaceDE/>
        <w:spacing w:line="480" w:lineRule="exact"/>
        <w:ind w:left="0"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自合同签订之日起三个月内随时供货，在采购人规定的时间内完成安装通过采购人验收；按单个订单分批发货，采购人以电话或订单方式通知供应商，供应商在接到采购人通知后5天内交货，将所供货物运至采购人指定地点。未在规定期限内交货的，每延误一天支付违约金5000元。</w:t>
      </w:r>
    </w:p>
    <w:p w14:paraId="21D7755F">
      <w:pPr>
        <w:numPr>
          <w:ilvl w:val="0"/>
          <w:numId w:val="5"/>
        </w:numPr>
        <w:autoSpaceDE/>
        <w:spacing w:line="480" w:lineRule="exact"/>
        <w:ind w:left="0"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供应商在货物发送前1天内，将货物规格名称、数量等以传真或电话形式通知采购人。</w:t>
      </w:r>
    </w:p>
    <w:p w14:paraId="151E1CF6">
      <w:pPr>
        <w:widowControl/>
        <w:numPr>
          <w:ilvl w:val="0"/>
          <w:numId w:val="5"/>
        </w:numPr>
        <w:autoSpaceDE/>
        <w:autoSpaceDN/>
        <w:spacing w:line="480" w:lineRule="exact"/>
        <w:ind w:left="0"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szCs w:val="24"/>
          <w:highlight w:val="none"/>
          <w:lang w:val="en-US" w:eastAsia="zh-CN"/>
        </w:rPr>
        <w:t>如遇特殊情况，双方协商解决。供应商将货物运送到采购人指定地点并在采购人规定的时间内完成安装通过采购人验收。</w:t>
      </w:r>
    </w:p>
    <w:p w14:paraId="77AA6ED6">
      <w:pPr>
        <w:widowControl/>
        <w:autoSpaceDE w:val="0"/>
        <w:autoSpaceDN w:val="0"/>
        <w:spacing w:line="440" w:lineRule="exact"/>
        <w:ind w:firstLine="482" w:firstLineChars="200"/>
        <w:textAlignment w:val="bottom"/>
        <w:rPr>
          <w:rFonts w:hint="eastAsia" w:ascii="宋体" w:hAnsi="宋体" w:cs="宋体"/>
          <w:b/>
          <w:color w:val="auto"/>
          <w:sz w:val="24"/>
          <w:highlight w:val="none"/>
        </w:rPr>
      </w:pPr>
      <w:r>
        <w:rPr>
          <w:rFonts w:hint="eastAsia" w:ascii="宋体" w:hAnsi="宋体" w:cs="宋体"/>
          <w:b/>
          <w:color w:val="auto"/>
          <w:sz w:val="24"/>
          <w:highlight w:val="none"/>
          <w:lang w:eastAsia="zh-CN"/>
        </w:rPr>
        <w:t>五</w:t>
      </w:r>
      <w:r>
        <w:rPr>
          <w:rFonts w:hint="eastAsia" w:ascii="宋体" w:hAnsi="宋体" w:cs="宋体"/>
          <w:b/>
          <w:color w:val="auto"/>
          <w:sz w:val="24"/>
          <w:highlight w:val="none"/>
        </w:rPr>
        <w:t>、产品包装、运输、装卸和保险</w:t>
      </w:r>
    </w:p>
    <w:p w14:paraId="67A8193F">
      <w:pPr>
        <w:widowControl/>
        <w:numPr>
          <w:ilvl w:val="0"/>
          <w:numId w:val="6"/>
        </w:numPr>
        <w:autoSpaceDE/>
        <w:autoSpaceDN/>
        <w:spacing w:line="440" w:lineRule="exact"/>
        <w:ind w:left="0" w:firstLine="480" w:firstLineChars="200"/>
        <w:textAlignment w:val="bottom"/>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为了保证产品在长途运输和装卸过程中的安全，产品包装应符合国家或专业（部）标准规定。由于包装不善导致产品锈蚀、失缺或损坏，由供应商承担一切责任。</w:t>
      </w:r>
    </w:p>
    <w:p w14:paraId="1702B26E">
      <w:pPr>
        <w:widowControl/>
        <w:numPr>
          <w:ilvl w:val="0"/>
          <w:numId w:val="6"/>
        </w:numPr>
        <w:autoSpaceDE/>
        <w:autoSpaceDN/>
        <w:spacing w:line="440" w:lineRule="exact"/>
        <w:ind w:left="0" w:firstLine="480" w:firstLineChars="200"/>
        <w:textAlignment w:val="bottom"/>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每一包装箱内必须附有装箱清单。</w:t>
      </w:r>
    </w:p>
    <w:p w14:paraId="0DF93785">
      <w:pPr>
        <w:widowControl/>
        <w:numPr>
          <w:ilvl w:val="0"/>
          <w:numId w:val="6"/>
        </w:numPr>
        <w:autoSpaceDE/>
        <w:autoSpaceDN/>
        <w:spacing w:line="440" w:lineRule="exact"/>
        <w:ind w:left="0" w:firstLine="480" w:firstLineChars="200"/>
        <w:textAlignment w:val="bottom"/>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货物在装运前由供应商投保，一旦货物在装车、运输过程中发生损坏或短缺，由供应商负责索赔。</w:t>
      </w:r>
    </w:p>
    <w:p w14:paraId="2C776BEA">
      <w:pPr>
        <w:widowControl/>
        <w:numPr>
          <w:ilvl w:val="0"/>
          <w:numId w:val="6"/>
        </w:numPr>
        <w:autoSpaceDE/>
        <w:autoSpaceDN/>
        <w:spacing w:line="440" w:lineRule="exact"/>
        <w:ind w:left="0" w:firstLine="480" w:firstLineChars="200"/>
        <w:textAlignment w:val="bottom"/>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供应商保证在确认货物因装车、运输中发生损坏或短缺后，尽快给予调换、修复和补齐缺件，不管其造成的原因如何，也不能以办理索赔为由而拖延。</w:t>
      </w:r>
    </w:p>
    <w:p w14:paraId="03047C91">
      <w:pPr>
        <w:widowControl/>
        <w:numPr>
          <w:ilvl w:val="0"/>
          <w:numId w:val="6"/>
        </w:numPr>
        <w:autoSpaceDE/>
        <w:autoSpaceDN/>
        <w:spacing w:line="440" w:lineRule="exact"/>
        <w:ind w:left="0" w:firstLine="480" w:firstLineChars="200"/>
        <w:textAlignment w:val="bottom"/>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供应商在产品发运前1天将准备发运的产品名称、规格、数量、包装箱件数、每件包装箱的尺码、毛重及对货物贮存的特殊要求以传真的形式通知采购人，以便接货。</w:t>
      </w:r>
    </w:p>
    <w:p w14:paraId="3378791B">
      <w:pPr>
        <w:widowControl/>
        <w:numPr>
          <w:ilvl w:val="0"/>
          <w:numId w:val="6"/>
        </w:numPr>
        <w:autoSpaceDE/>
        <w:autoSpaceDN/>
        <w:spacing w:line="440" w:lineRule="exact"/>
        <w:ind w:left="0" w:firstLine="480" w:firstLineChars="200"/>
        <w:textAlignment w:val="bottom"/>
        <w:rPr>
          <w:rFonts w:hint="eastAsia" w:ascii="宋体" w:hAnsi="宋体" w:cs="宋体"/>
          <w:b/>
          <w:color w:val="auto"/>
          <w:sz w:val="24"/>
          <w:highlight w:val="none"/>
          <w:lang w:eastAsia="zh-CN"/>
        </w:rPr>
      </w:pPr>
      <w:r>
        <w:rPr>
          <w:rFonts w:hint="eastAsia" w:ascii="宋体" w:hAnsi="宋体" w:cs="宋体"/>
          <w:b w:val="0"/>
          <w:bCs/>
          <w:color w:val="auto"/>
          <w:sz w:val="24"/>
          <w:highlight w:val="none"/>
          <w:lang w:eastAsia="zh-CN"/>
        </w:rPr>
        <w:t>供应商在货物运至采购人指定地点后，由供应商负责卸货。</w:t>
      </w:r>
    </w:p>
    <w:p w14:paraId="69B5686E">
      <w:pPr>
        <w:widowControl/>
        <w:autoSpaceDE w:val="0"/>
        <w:autoSpaceDN w:val="0"/>
        <w:spacing w:line="440" w:lineRule="exact"/>
        <w:ind w:firstLine="482" w:firstLineChars="200"/>
        <w:textAlignment w:val="bottom"/>
        <w:rPr>
          <w:rFonts w:hint="eastAsia" w:ascii="宋体" w:hAnsi="宋体" w:cs="宋体"/>
          <w:b/>
          <w:color w:val="auto"/>
          <w:sz w:val="24"/>
          <w:highlight w:val="none"/>
        </w:rPr>
      </w:pPr>
      <w:r>
        <w:rPr>
          <w:rFonts w:hint="eastAsia" w:ascii="宋体" w:hAnsi="宋体" w:cs="宋体"/>
          <w:b/>
          <w:color w:val="auto"/>
          <w:sz w:val="24"/>
          <w:highlight w:val="none"/>
          <w:lang w:eastAsia="zh-CN"/>
        </w:rPr>
        <w:t>六、</w:t>
      </w:r>
      <w:r>
        <w:rPr>
          <w:rFonts w:hint="eastAsia" w:ascii="宋体" w:hAnsi="宋体" w:cs="宋体"/>
          <w:b/>
          <w:color w:val="auto"/>
          <w:sz w:val="24"/>
          <w:highlight w:val="none"/>
        </w:rPr>
        <w:t>验收</w:t>
      </w:r>
    </w:p>
    <w:p w14:paraId="64A68062">
      <w:pPr>
        <w:widowControl/>
        <w:numPr>
          <w:ilvl w:val="0"/>
          <w:numId w:val="7"/>
        </w:numPr>
        <w:autoSpaceDE/>
        <w:autoSpaceDN/>
        <w:spacing w:line="440" w:lineRule="exact"/>
        <w:ind w:left="0" w:leftChars="0" w:right="-178" w:rightChars="-85" w:firstLine="480" w:firstLineChars="200"/>
        <w:textAlignment w:val="bottom"/>
        <w:rPr>
          <w:rFonts w:hint="eastAsia" w:ascii="宋体" w:cs="宋体"/>
          <w:color w:val="auto"/>
          <w:sz w:val="24"/>
          <w:szCs w:val="24"/>
          <w:highlight w:val="none"/>
        </w:rPr>
      </w:pPr>
      <w:r>
        <w:rPr>
          <w:rFonts w:hint="eastAsia" w:ascii="宋体" w:cs="宋体"/>
          <w:color w:val="auto"/>
          <w:sz w:val="24"/>
          <w:szCs w:val="24"/>
          <w:highlight w:val="none"/>
          <w:lang w:eastAsia="zh-CN"/>
        </w:rPr>
        <w:t>本项目在合同期限内，供应商能严格履行合同、质量可靠、供货和售后服务及时。采购人每次向中标供应商提出采购需求后（采购单位发传真或电话（或其他告知方法）给中标供应商），中标供应商应在收到需求后的5日历天内按采购单位要求的规格、数量送货至甲方指定地点（建德市范围内甲方指定的工地现场）并验收通过交付采购单位使用，并向采购单位提供产品合格证等相关的资料和配件。如遇特殊情况，暂时不能按采购单位要求供货的材料，中标供应商需免费提供备品供用户使用，以保证采购单位的正常工作。如在规定的时间内由于中标供应商的原因不能完成交货的，中标供应商应承担由此给采购单位造成的损失</w:t>
      </w:r>
      <w:r>
        <w:rPr>
          <w:rFonts w:hint="eastAsia" w:ascii="宋体" w:cs="宋体"/>
          <w:color w:val="auto"/>
          <w:sz w:val="24"/>
          <w:szCs w:val="24"/>
          <w:highlight w:val="none"/>
        </w:rPr>
        <w:t>。</w:t>
      </w:r>
    </w:p>
    <w:p w14:paraId="7A5B5254">
      <w:pPr>
        <w:widowControl/>
        <w:numPr>
          <w:ilvl w:val="0"/>
          <w:numId w:val="7"/>
        </w:numPr>
        <w:autoSpaceDE/>
        <w:autoSpaceDN/>
        <w:adjustRightInd/>
        <w:spacing w:line="440" w:lineRule="exact"/>
        <w:ind w:left="0" w:leftChars="0" w:right="-178" w:rightChars="-85" w:firstLine="480" w:firstLineChars="200"/>
        <w:textAlignment w:val="bottom"/>
        <w:rPr>
          <w:rFonts w:hint="eastAsia" w:ascii="宋体" w:hAnsi="宋体" w:cs="宋体"/>
          <w:b/>
          <w:color w:val="auto"/>
          <w:sz w:val="24"/>
          <w:highlight w:val="none"/>
        </w:rPr>
      </w:pPr>
      <w:r>
        <w:rPr>
          <w:rFonts w:hint="eastAsia" w:ascii="宋体" w:cs="宋体"/>
          <w:color w:val="auto"/>
          <w:sz w:val="24"/>
          <w:szCs w:val="24"/>
          <w:highlight w:val="none"/>
        </w:rPr>
        <w:t>验收涉及的所有费用由</w:t>
      </w:r>
      <w:r>
        <w:rPr>
          <w:rFonts w:hint="eastAsia" w:ascii="宋体" w:cs="宋体"/>
          <w:color w:val="auto"/>
          <w:sz w:val="24"/>
          <w:szCs w:val="24"/>
          <w:highlight w:val="none"/>
          <w:lang w:eastAsia="zh-CN"/>
        </w:rPr>
        <w:t>中标人</w:t>
      </w:r>
      <w:r>
        <w:rPr>
          <w:rFonts w:hint="eastAsia" w:ascii="宋体" w:cs="宋体"/>
          <w:color w:val="auto"/>
          <w:sz w:val="24"/>
          <w:szCs w:val="24"/>
          <w:highlight w:val="none"/>
        </w:rPr>
        <w:t>承担。</w:t>
      </w:r>
    </w:p>
    <w:p w14:paraId="4FB8C783">
      <w:pPr>
        <w:widowControl/>
        <w:autoSpaceDE w:val="0"/>
        <w:autoSpaceDN w:val="0"/>
        <w:spacing w:line="360" w:lineRule="auto"/>
        <w:ind w:left="-181" w:leftChars="-86" w:right="-178" w:rightChars="-85" w:firstLine="602" w:firstLineChars="250"/>
        <w:textAlignment w:val="bottom"/>
        <w:rPr>
          <w:rFonts w:hint="eastAsia" w:ascii="宋体" w:hAnsi="宋体" w:cs="宋体"/>
          <w:b/>
          <w:color w:val="auto"/>
          <w:sz w:val="24"/>
          <w:highlight w:val="none"/>
        </w:rPr>
      </w:pPr>
      <w:r>
        <w:rPr>
          <w:rFonts w:hint="eastAsia" w:ascii="宋体" w:hAnsi="宋体" w:cs="宋体"/>
          <w:b/>
          <w:color w:val="auto"/>
          <w:sz w:val="24"/>
          <w:highlight w:val="none"/>
          <w:lang w:eastAsia="zh-CN"/>
        </w:rPr>
        <w:t>七</w:t>
      </w:r>
      <w:r>
        <w:rPr>
          <w:rFonts w:hint="eastAsia" w:ascii="宋体" w:hAnsi="宋体" w:cs="宋体"/>
          <w:b/>
          <w:color w:val="auto"/>
          <w:sz w:val="24"/>
          <w:highlight w:val="none"/>
        </w:rPr>
        <w:t>、履约保证金</w:t>
      </w:r>
    </w:p>
    <w:p w14:paraId="1BCD46B9">
      <w:pPr>
        <w:widowControl/>
        <w:autoSpaceDE w:val="0"/>
        <w:autoSpaceDN w:val="0"/>
        <w:spacing w:line="460" w:lineRule="exact"/>
        <w:ind w:firstLine="472" w:firstLineChars="200"/>
        <w:textAlignment w:val="bottom"/>
        <w:rPr>
          <w:rFonts w:hint="eastAsia" w:ascii="宋体" w:hAnsi="宋体" w:cs="宋体"/>
          <w:color w:val="auto"/>
          <w:sz w:val="24"/>
          <w:szCs w:val="24"/>
          <w:highlight w:val="none"/>
        </w:rPr>
      </w:pPr>
      <w:r>
        <w:rPr>
          <w:rStyle w:val="358"/>
          <w:rFonts w:hint="eastAsia" w:ascii="宋体" w:hAnsi="宋体" w:cs="宋体"/>
          <w:b w:val="0"/>
          <w:bCs/>
          <w:color w:val="auto"/>
          <w:szCs w:val="24"/>
          <w:highlight w:val="none"/>
        </w:rPr>
        <w:t>在中标通知书发出之日后签订合同前</w:t>
      </w:r>
      <w:r>
        <w:rPr>
          <w:rStyle w:val="358"/>
          <w:rFonts w:hint="eastAsia" w:ascii="宋体" w:hAnsi="宋体" w:cs="宋体"/>
          <w:b w:val="0"/>
          <w:bCs/>
          <w:color w:val="auto"/>
          <w:szCs w:val="24"/>
          <w:highlight w:val="none"/>
          <w:lang w:val="en-US" w:eastAsia="zh-CN"/>
        </w:rPr>
        <w:t>，由中标供应商缴纳16万</w:t>
      </w:r>
      <w:r>
        <w:rPr>
          <w:rFonts w:hint="eastAsia"/>
          <w:color w:val="auto"/>
          <w:highlight w:val="none"/>
          <w:lang w:val="en-US" w:eastAsia="zh-CN"/>
        </w:rPr>
        <w:t>元</w:t>
      </w:r>
      <w:r>
        <w:rPr>
          <w:rStyle w:val="358"/>
          <w:rFonts w:hint="eastAsia" w:ascii="宋体" w:hAnsi="宋体" w:cs="宋体"/>
          <w:b w:val="0"/>
          <w:bCs/>
          <w:color w:val="auto"/>
          <w:szCs w:val="24"/>
          <w:highlight w:val="none"/>
          <w:lang w:val="en-US" w:eastAsia="zh-CN"/>
        </w:rPr>
        <w:t>至采购单位指定账号作为履约保证金。项目竣工验收通过后，无质量、服务问题，履约保证金由采购单位无息退还。因中标供应商的质量、服务问题造成采购单位损失的，采购单位有权要求中标供应商以其履约保证金作出补偿</w:t>
      </w:r>
      <w:r>
        <w:rPr>
          <w:rFonts w:hint="eastAsia" w:ascii="宋体" w:hAnsi="宋体" w:cs="宋体"/>
          <w:color w:val="auto"/>
          <w:sz w:val="24"/>
          <w:szCs w:val="24"/>
          <w:highlight w:val="none"/>
        </w:rPr>
        <w:t>。</w:t>
      </w:r>
    </w:p>
    <w:p w14:paraId="62C584F6">
      <w:pPr>
        <w:widowControl/>
        <w:autoSpaceDE/>
        <w:autoSpaceDN/>
        <w:spacing w:line="240" w:lineRule="auto"/>
        <w:ind w:left="0" w:leftChars="0" w:right="0" w:rightChars="0" w:firstLine="0" w:firstLineChars="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14:paraId="59F88F23">
      <w:pPr>
        <w:numPr>
          <w:ilvl w:val="0"/>
          <w:numId w:val="8"/>
        </w:numPr>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评标办法</w:t>
      </w:r>
    </w:p>
    <w:p w14:paraId="363531C0">
      <w:pPr>
        <w:pStyle w:val="62"/>
        <w:ind w:left="0" w:leftChars="0" w:firstLine="0" w:firstLineChars="0"/>
        <w:jc w:val="center"/>
        <w:rPr>
          <w:rFonts w:hint="eastAsia" w:cs="宋体"/>
          <w:b/>
          <w:color w:val="auto"/>
          <w:sz w:val="32"/>
          <w:szCs w:val="20"/>
          <w:highlight w:val="none"/>
        </w:rPr>
      </w:pPr>
      <w:r>
        <w:rPr>
          <w:rFonts w:hint="eastAsia" w:cs="宋体"/>
          <w:b/>
          <w:color w:val="auto"/>
          <w:sz w:val="32"/>
          <w:szCs w:val="20"/>
          <w:highlight w:val="none"/>
        </w:rPr>
        <w:t>评标办法前附表</w:t>
      </w:r>
    </w:p>
    <w:tbl>
      <w:tblPr>
        <w:tblStyle w:val="64"/>
        <w:tblpPr w:leftFromText="180" w:rightFromText="180" w:vertAnchor="text" w:horzAnchor="page" w:tblpX="842" w:tblpY="249"/>
        <w:tblOverlap w:val="never"/>
        <w:tblW w:w="10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6336"/>
        <w:gridCol w:w="720"/>
        <w:gridCol w:w="1066"/>
        <w:gridCol w:w="1483"/>
      </w:tblGrid>
      <w:tr w14:paraId="06A2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2DF17186">
            <w:pPr>
              <w:snapToGrid w:val="0"/>
              <w:spacing w:line="440" w:lineRule="exact"/>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6336" w:type="dxa"/>
            <w:vAlign w:val="center"/>
          </w:tcPr>
          <w:p w14:paraId="1B1C283E">
            <w:pPr>
              <w:snapToGrid w:val="0"/>
              <w:spacing w:line="440" w:lineRule="exact"/>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评标标准</w:t>
            </w:r>
          </w:p>
        </w:tc>
        <w:tc>
          <w:tcPr>
            <w:tcW w:w="720" w:type="dxa"/>
            <w:vAlign w:val="center"/>
          </w:tcPr>
          <w:p w14:paraId="76CA1758">
            <w:pPr>
              <w:snapToGrid w:val="0"/>
              <w:spacing w:line="440" w:lineRule="exact"/>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权重</w:t>
            </w:r>
          </w:p>
        </w:tc>
        <w:tc>
          <w:tcPr>
            <w:tcW w:w="1066" w:type="dxa"/>
            <w:vAlign w:val="center"/>
          </w:tcPr>
          <w:p w14:paraId="4BC9BEAC">
            <w:pPr>
              <w:snapToGrid w:val="0"/>
              <w:spacing w:line="440" w:lineRule="exact"/>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主观分/客观分属性</w:t>
            </w:r>
          </w:p>
        </w:tc>
        <w:tc>
          <w:tcPr>
            <w:tcW w:w="1483" w:type="dxa"/>
            <w:vAlign w:val="center"/>
          </w:tcPr>
          <w:p w14:paraId="4ED92DBF">
            <w:pPr>
              <w:snapToGrid w:val="0"/>
              <w:spacing w:line="440" w:lineRule="exact"/>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投标文件中评标标准相应的商务技术资料目录*</w:t>
            </w:r>
          </w:p>
        </w:tc>
      </w:tr>
      <w:tr w14:paraId="4BC0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73DA0D9A">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6336" w:type="dxa"/>
            <w:vAlign w:val="center"/>
          </w:tcPr>
          <w:p w14:paraId="1839EFE4">
            <w:pPr>
              <w:snapToGrid w:val="0"/>
              <w:spacing w:line="440" w:lineRule="exact"/>
              <w:jc w:val="left"/>
              <w:rPr>
                <w:rFonts w:hint="default" w:ascii="宋体" w:hAnsi="宋体" w:cs="宋体"/>
                <w:b w:val="0"/>
                <w:bCs w:val="0"/>
                <w:color w:val="auto"/>
                <w:sz w:val="21"/>
                <w:szCs w:val="21"/>
                <w:highlight w:val="none"/>
                <w:lang w:val="en-US"/>
              </w:rPr>
            </w:pPr>
            <w:r>
              <w:rPr>
                <w:rFonts w:hint="eastAsia" w:ascii="宋体" w:hAnsi="宋体" w:cs="宋体"/>
                <w:b w:val="0"/>
                <w:bCs w:val="0"/>
                <w:color w:val="auto"/>
                <w:sz w:val="21"/>
                <w:szCs w:val="21"/>
                <w:highlight w:val="none"/>
              </w:rPr>
              <w:t>投标人针对后续任务制定的实施方案(包括但不限于对后续任务的组织形式、分步实施方案、供应方案、投标物资运达施工现场后的保护措施和要求</w:t>
            </w:r>
            <w:r>
              <w:rPr>
                <w:rFonts w:hint="eastAsia" w:ascii="宋体" w:hAnsi="宋体" w:cs="宋体"/>
                <w:b w:val="0"/>
                <w:bCs w:val="0"/>
                <w:color w:val="auto"/>
                <w:sz w:val="21"/>
                <w:szCs w:val="21"/>
                <w:highlight w:val="none"/>
                <w:lang w:eastAsia="zh-CN"/>
              </w:rPr>
              <w:t>和</w:t>
            </w:r>
            <w:r>
              <w:rPr>
                <w:rFonts w:hint="eastAsia" w:ascii="宋体" w:hAnsi="宋体" w:cs="宋体"/>
                <w:b w:val="0"/>
                <w:bCs w:val="0"/>
                <w:color w:val="auto"/>
                <w:sz w:val="21"/>
                <w:szCs w:val="21"/>
                <w:highlight w:val="none"/>
              </w:rPr>
              <w:t>项目实施时间进度安排)</w:t>
            </w:r>
            <w:r>
              <w:rPr>
                <w:rFonts w:hint="eastAsia" w:ascii="宋体" w:hAnsi="宋体" w:cs="宋体"/>
                <w:b w:val="0"/>
                <w:bCs w:val="0"/>
                <w:color w:val="auto"/>
                <w:sz w:val="21"/>
                <w:szCs w:val="21"/>
                <w:highlight w:val="none"/>
                <w:lang w:eastAsia="zh-CN"/>
              </w:rPr>
              <w:t>的合理性和可行性，最高得</w:t>
            </w:r>
            <w:r>
              <w:rPr>
                <w:rFonts w:hint="eastAsia" w:ascii="宋体" w:hAnsi="宋体" w:cs="宋体"/>
                <w:b w:val="0"/>
                <w:bCs w:val="0"/>
                <w:color w:val="auto"/>
                <w:sz w:val="21"/>
                <w:szCs w:val="21"/>
                <w:highlight w:val="none"/>
                <w:lang w:val="en-US" w:eastAsia="zh-CN"/>
              </w:rPr>
              <w:t>5分。</w:t>
            </w:r>
          </w:p>
        </w:tc>
        <w:tc>
          <w:tcPr>
            <w:tcW w:w="720" w:type="dxa"/>
            <w:vAlign w:val="center"/>
          </w:tcPr>
          <w:p w14:paraId="7797ADD3">
            <w:pPr>
              <w:snapToGrid w:val="0"/>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1066" w:type="dxa"/>
            <w:vAlign w:val="center"/>
          </w:tcPr>
          <w:p w14:paraId="64D94F94">
            <w:pPr>
              <w:snapToGrid w:val="0"/>
              <w:spacing w:line="440" w:lineRule="exact"/>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主观分</w:t>
            </w:r>
          </w:p>
        </w:tc>
        <w:tc>
          <w:tcPr>
            <w:tcW w:w="1483" w:type="dxa"/>
            <w:vMerge w:val="restart"/>
            <w:vAlign w:val="center"/>
          </w:tcPr>
          <w:p w14:paraId="3F761B28">
            <w:pPr>
              <w:snapToGrid w:val="0"/>
              <w:spacing w:line="440" w:lineRule="exact"/>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供应</w:t>
            </w:r>
            <w:r>
              <w:rPr>
                <w:rFonts w:hint="eastAsia" w:ascii="宋体" w:hAnsi="宋体" w:cs="宋体"/>
                <w:b w:val="0"/>
                <w:bCs w:val="0"/>
                <w:color w:val="auto"/>
                <w:sz w:val="21"/>
                <w:szCs w:val="21"/>
                <w:highlight w:val="none"/>
                <w:lang w:val="en-US" w:eastAsia="zh-CN"/>
              </w:rPr>
              <w:t>及安装</w:t>
            </w:r>
            <w:r>
              <w:rPr>
                <w:rFonts w:hint="eastAsia" w:ascii="宋体" w:hAnsi="宋体" w:cs="宋体"/>
                <w:b w:val="0"/>
                <w:bCs w:val="0"/>
                <w:color w:val="auto"/>
                <w:sz w:val="21"/>
                <w:szCs w:val="21"/>
                <w:highlight w:val="none"/>
              </w:rPr>
              <w:t>方案</w:t>
            </w:r>
          </w:p>
        </w:tc>
      </w:tr>
      <w:tr w14:paraId="719A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60F1FD82">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336" w:type="dxa"/>
            <w:vAlign w:val="center"/>
          </w:tcPr>
          <w:p w14:paraId="172DF3DA">
            <w:pPr>
              <w:snapToGrid w:val="0"/>
              <w:spacing w:line="440" w:lineRule="exact"/>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rPr>
              <w:t>投标人根据本项目所处的地理位置、环境、气候、交通</w:t>
            </w:r>
            <w:r>
              <w:rPr>
                <w:rFonts w:hint="eastAsia" w:ascii="宋体" w:hAnsi="宋体" w:cs="宋体"/>
                <w:b w:val="0"/>
                <w:bCs w:val="0"/>
                <w:color w:val="auto"/>
                <w:sz w:val="21"/>
                <w:szCs w:val="21"/>
                <w:highlight w:val="none"/>
                <w:lang w:eastAsia="zh-CN"/>
              </w:rPr>
              <w:t>和</w:t>
            </w:r>
            <w:r>
              <w:rPr>
                <w:rFonts w:hint="eastAsia" w:ascii="宋体" w:hAnsi="宋体" w:cs="宋体"/>
                <w:b w:val="0"/>
                <w:bCs w:val="0"/>
                <w:color w:val="auto"/>
                <w:sz w:val="21"/>
                <w:szCs w:val="21"/>
                <w:highlight w:val="none"/>
              </w:rPr>
              <w:t>投标人针对后续任务制定的的质量目标、运输方案、</w:t>
            </w:r>
            <w:r>
              <w:rPr>
                <w:rFonts w:hint="eastAsia" w:ascii="宋体" w:hAnsi="宋体" w:cs="宋体"/>
                <w:b w:val="0"/>
                <w:bCs w:val="0"/>
                <w:color w:val="auto"/>
                <w:sz w:val="21"/>
                <w:szCs w:val="21"/>
                <w:highlight w:val="none"/>
                <w:lang w:val="en-US" w:eastAsia="zh-CN"/>
              </w:rPr>
              <w:t>安装方案、</w:t>
            </w:r>
            <w:r>
              <w:rPr>
                <w:rFonts w:hint="eastAsia" w:ascii="宋体" w:hAnsi="宋体" w:cs="宋体"/>
                <w:b w:val="0"/>
                <w:bCs w:val="0"/>
                <w:color w:val="auto"/>
                <w:sz w:val="21"/>
                <w:szCs w:val="21"/>
                <w:highlight w:val="none"/>
              </w:rPr>
              <w:t>验收方案等情况，编制切实可行的方案。由评标委员会</w:t>
            </w:r>
            <w:r>
              <w:rPr>
                <w:rFonts w:hint="eastAsia" w:ascii="宋体" w:hAnsi="宋体" w:cs="宋体"/>
                <w:b w:val="0"/>
                <w:bCs w:val="0"/>
                <w:color w:val="auto"/>
                <w:sz w:val="21"/>
                <w:szCs w:val="21"/>
                <w:highlight w:val="none"/>
                <w:lang w:eastAsia="zh-CN"/>
              </w:rPr>
              <w:t>根据方案的合理性和可行性</w:t>
            </w:r>
            <w:r>
              <w:rPr>
                <w:rFonts w:hint="eastAsia" w:ascii="宋体" w:hAnsi="宋体" w:cs="宋体"/>
                <w:b w:val="0"/>
                <w:bCs w:val="0"/>
                <w:color w:val="auto"/>
                <w:sz w:val="21"/>
                <w:szCs w:val="21"/>
                <w:highlight w:val="none"/>
              </w:rPr>
              <w:t>进行打分</w:t>
            </w:r>
            <w:r>
              <w:rPr>
                <w:rFonts w:hint="eastAsia" w:ascii="宋体" w:hAnsi="宋体" w:cs="宋体"/>
                <w:b w:val="0"/>
                <w:bCs w:val="0"/>
                <w:color w:val="auto"/>
                <w:sz w:val="21"/>
                <w:szCs w:val="21"/>
                <w:highlight w:val="none"/>
                <w:lang w:eastAsia="zh-CN"/>
              </w:rPr>
              <w:t>，最高得</w:t>
            </w:r>
            <w:r>
              <w:rPr>
                <w:rFonts w:hint="eastAsia" w:ascii="宋体" w:hAnsi="宋体" w:cs="宋体"/>
                <w:b w:val="0"/>
                <w:bCs w:val="0"/>
                <w:color w:val="auto"/>
                <w:sz w:val="21"/>
                <w:szCs w:val="21"/>
                <w:highlight w:val="none"/>
                <w:lang w:val="en-US" w:eastAsia="zh-CN"/>
              </w:rPr>
              <w:t>5分。</w:t>
            </w:r>
          </w:p>
        </w:tc>
        <w:tc>
          <w:tcPr>
            <w:tcW w:w="720" w:type="dxa"/>
            <w:vAlign w:val="center"/>
          </w:tcPr>
          <w:p w14:paraId="1E17F9BD">
            <w:pPr>
              <w:snapToGrid w:val="0"/>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1066" w:type="dxa"/>
            <w:vAlign w:val="center"/>
          </w:tcPr>
          <w:p w14:paraId="015E41EA">
            <w:pPr>
              <w:snapToGrid w:val="0"/>
              <w:spacing w:line="440" w:lineRule="exact"/>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主观分</w:t>
            </w:r>
          </w:p>
        </w:tc>
        <w:tc>
          <w:tcPr>
            <w:tcW w:w="1483" w:type="dxa"/>
            <w:vMerge w:val="continue"/>
            <w:vAlign w:val="center"/>
          </w:tcPr>
          <w:p w14:paraId="7CF97233">
            <w:pPr>
              <w:snapToGrid w:val="0"/>
              <w:spacing w:line="440" w:lineRule="exact"/>
              <w:jc w:val="center"/>
              <w:rPr>
                <w:rFonts w:hint="eastAsia" w:ascii="宋体" w:hAnsi="宋体" w:cs="宋体"/>
                <w:b w:val="0"/>
                <w:bCs w:val="0"/>
                <w:color w:val="auto"/>
                <w:sz w:val="21"/>
                <w:szCs w:val="21"/>
                <w:highlight w:val="none"/>
              </w:rPr>
            </w:pPr>
          </w:p>
        </w:tc>
      </w:tr>
      <w:tr w14:paraId="7C66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92" w:type="dxa"/>
            <w:vAlign w:val="center"/>
          </w:tcPr>
          <w:p w14:paraId="38700F6B">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6336" w:type="dxa"/>
            <w:vAlign w:val="center"/>
          </w:tcPr>
          <w:p w14:paraId="668705B2">
            <w:pPr>
              <w:snapToGrid w:val="0"/>
              <w:spacing w:line="360" w:lineRule="auto"/>
              <w:ind w:left="105" w:leftChars="50" w:right="105" w:rightChars="50"/>
              <w:jc w:val="left"/>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对本项目重点、难点进行分析后提出的切实可行、思维缜密、针对性强的解决方案</w:t>
            </w:r>
            <w:r>
              <w:rPr>
                <w:rFonts w:hint="eastAsia" w:ascii="宋体" w:hAnsi="宋体" w:cs="宋体"/>
                <w:b w:val="0"/>
                <w:bCs w:val="0"/>
                <w:color w:val="auto"/>
                <w:sz w:val="21"/>
                <w:szCs w:val="21"/>
                <w:highlight w:val="none"/>
                <w:lang w:eastAsia="zh-CN"/>
              </w:rPr>
              <w:t>，最高得</w:t>
            </w:r>
            <w:r>
              <w:rPr>
                <w:rFonts w:hint="eastAsia" w:ascii="宋体" w:hAnsi="宋体" w:cs="宋体"/>
                <w:b w:val="0"/>
                <w:bCs w:val="0"/>
                <w:color w:val="auto"/>
                <w:sz w:val="21"/>
                <w:szCs w:val="21"/>
                <w:highlight w:val="none"/>
                <w:lang w:val="en-US" w:eastAsia="zh-CN"/>
              </w:rPr>
              <w:t>5分。</w:t>
            </w:r>
          </w:p>
        </w:tc>
        <w:tc>
          <w:tcPr>
            <w:tcW w:w="720" w:type="dxa"/>
            <w:vAlign w:val="center"/>
          </w:tcPr>
          <w:p w14:paraId="64E2CEF3">
            <w:pPr>
              <w:snapToGrid w:val="0"/>
              <w:spacing w:line="440" w:lineRule="exact"/>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w:t>
            </w:r>
          </w:p>
        </w:tc>
        <w:tc>
          <w:tcPr>
            <w:tcW w:w="1066" w:type="dxa"/>
            <w:vAlign w:val="center"/>
          </w:tcPr>
          <w:p w14:paraId="64521FFC">
            <w:pPr>
              <w:snapToGrid w:val="0"/>
              <w:spacing w:line="440" w:lineRule="exact"/>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主观分</w:t>
            </w:r>
          </w:p>
        </w:tc>
        <w:tc>
          <w:tcPr>
            <w:tcW w:w="1483" w:type="dxa"/>
            <w:vAlign w:val="center"/>
          </w:tcPr>
          <w:p w14:paraId="53E0688A">
            <w:pPr>
              <w:snapToGrid w:val="0"/>
              <w:spacing w:line="440" w:lineRule="exact"/>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重点难点分析解决方案</w:t>
            </w:r>
          </w:p>
        </w:tc>
      </w:tr>
      <w:tr w14:paraId="482D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5C0AB08F">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6336" w:type="dxa"/>
            <w:vAlign w:val="center"/>
          </w:tcPr>
          <w:p w14:paraId="64473EE7">
            <w:pPr>
              <w:snapToGrid w:val="0"/>
              <w:spacing w:line="440" w:lineRule="exact"/>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根据投标人提供的质量保障体系是否健全，质量措施是否具体、完整、可行，由评标委员会进行打分</w:t>
            </w:r>
            <w:r>
              <w:rPr>
                <w:rFonts w:hint="eastAsia" w:ascii="宋体" w:hAnsi="宋体" w:cs="宋体"/>
                <w:b w:val="0"/>
                <w:bCs w:val="0"/>
                <w:color w:val="auto"/>
                <w:sz w:val="21"/>
                <w:szCs w:val="21"/>
                <w:highlight w:val="none"/>
                <w:lang w:eastAsia="zh-CN"/>
              </w:rPr>
              <w:t>，最高得</w:t>
            </w:r>
            <w:r>
              <w:rPr>
                <w:rFonts w:hint="eastAsia" w:ascii="宋体" w:hAnsi="宋体" w:cs="宋体"/>
                <w:b w:val="0"/>
                <w:bCs w:val="0"/>
                <w:color w:val="auto"/>
                <w:sz w:val="21"/>
                <w:szCs w:val="21"/>
                <w:highlight w:val="none"/>
                <w:lang w:val="en-US" w:eastAsia="zh-CN"/>
              </w:rPr>
              <w:t>5分。</w:t>
            </w:r>
          </w:p>
        </w:tc>
        <w:tc>
          <w:tcPr>
            <w:tcW w:w="720" w:type="dxa"/>
            <w:vAlign w:val="center"/>
          </w:tcPr>
          <w:p w14:paraId="46DE5DC6">
            <w:pPr>
              <w:snapToGrid w:val="0"/>
              <w:spacing w:line="440" w:lineRule="exact"/>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w:t>
            </w:r>
          </w:p>
        </w:tc>
        <w:tc>
          <w:tcPr>
            <w:tcW w:w="1066" w:type="dxa"/>
            <w:vAlign w:val="center"/>
          </w:tcPr>
          <w:p w14:paraId="2850A35C">
            <w:pPr>
              <w:snapToGrid w:val="0"/>
              <w:spacing w:line="440" w:lineRule="exact"/>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主观分</w:t>
            </w:r>
          </w:p>
        </w:tc>
        <w:tc>
          <w:tcPr>
            <w:tcW w:w="1483" w:type="dxa"/>
            <w:vMerge w:val="restart"/>
            <w:vAlign w:val="center"/>
          </w:tcPr>
          <w:p w14:paraId="0E7CD543">
            <w:pPr>
              <w:snapToGrid w:val="0"/>
              <w:spacing w:line="440" w:lineRule="exact"/>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保障措施方案</w:t>
            </w:r>
          </w:p>
        </w:tc>
      </w:tr>
      <w:tr w14:paraId="199A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92" w:type="dxa"/>
            <w:vAlign w:val="center"/>
          </w:tcPr>
          <w:p w14:paraId="625D2D95">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6336" w:type="dxa"/>
            <w:vAlign w:val="center"/>
          </w:tcPr>
          <w:p w14:paraId="60868FAA">
            <w:pPr>
              <w:snapToGrid w:val="0"/>
              <w:spacing w:line="440" w:lineRule="exact"/>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根据投标人提供的进度保障体系是否健全，进度措施是否具体、完整、可行，由评标委员会进行打分</w:t>
            </w:r>
            <w:r>
              <w:rPr>
                <w:rFonts w:hint="eastAsia" w:ascii="宋体" w:hAnsi="宋体" w:cs="宋体"/>
                <w:b w:val="0"/>
                <w:bCs w:val="0"/>
                <w:color w:val="auto"/>
                <w:sz w:val="21"/>
                <w:szCs w:val="21"/>
                <w:highlight w:val="none"/>
                <w:lang w:eastAsia="zh-CN"/>
              </w:rPr>
              <w:t>，最高得</w:t>
            </w:r>
            <w:r>
              <w:rPr>
                <w:rFonts w:hint="eastAsia" w:ascii="宋体" w:hAnsi="宋体" w:cs="宋体"/>
                <w:b w:val="0"/>
                <w:bCs w:val="0"/>
                <w:color w:val="auto"/>
                <w:sz w:val="21"/>
                <w:szCs w:val="21"/>
                <w:highlight w:val="none"/>
                <w:lang w:val="en-US" w:eastAsia="zh-CN"/>
              </w:rPr>
              <w:t>5分。</w:t>
            </w:r>
          </w:p>
        </w:tc>
        <w:tc>
          <w:tcPr>
            <w:tcW w:w="720" w:type="dxa"/>
            <w:vAlign w:val="center"/>
          </w:tcPr>
          <w:p w14:paraId="4941FC43">
            <w:pPr>
              <w:snapToGrid w:val="0"/>
              <w:spacing w:line="440" w:lineRule="exact"/>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w:t>
            </w:r>
          </w:p>
        </w:tc>
        <w:tc>
          <w:tcPr>
            <w:tcW w:w="1066" w:type="dxa"/>
            <w:vAlign w:val="center"/>
          </w:tcPr>
          <w:p w14:paraId="7A414117">
            <w:pPr>
              <w:snapToGrid w:val="0"/>
              <w:spacing w:line="440" w:lineRule="exact"/>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主观分</w:t>
            </w:r>
          </w:p>
        </w:tc>
        <w:tc>
          <w:tcPr>
            <w:tcW w:w="1483" w:type="dxa"/>
            <w:vMerge w:val="continue"/>
            <w:vAlign w:val="center"/>
          </w:tcPr>
          <w:p w14:paraId="5699DA52">
            <w:pPr>
              <w:snapToGrid w:val="0"/>
              <w:spacing w:line="440" w:lineRule="exact"/>
              <w:jc w:val="center"/>
              <w:rPr>
                <w:rFonts w:hint="eastAsia" w:ascii="宋体" w:hAnsi="宋体" w:cs="宋体"/>
                <w:b w:val="0"/>
                <w:bCs w:val="0"/>
                <w:color w:val="auto"/>
                <w:sz w:val="21"/>
                <w:szCs w:val="21"/>
                <w:highlight w:val="none"/>
              </w:rPr>
            </w:pPr>
          </w:p>
        </w:tc>
      </w:tr>
      <w:tr w14:paraId="7400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92" w:type="dxa"/>
            <w:vAlign w:val="center"/>
          </w:tcPr>
          <w:p w14:paraId="47859F6E">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6336" w:type="dxa"/>
            <w:vAlign w:val="center"/>
          </w:tcPr>
          <w:p w14:paraId="751E3E44">
            <w:pPr>
              <w:snapToGrid w:val="0"/>
              <w:spacing w:line="440" w:lineRule="exact"/>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根据投标人提供的售后保障体系是否健全，售后措施是否具体、完整、可行，由评标委员会进行打分</w:t>
            </w:r>
            <w:r>
              <w:rPr>
                <w:rFonts w:hint="eastAsia" w:ascii="宋体" w:hAnsi="宋体" w:cs="宋体"/>
                <w:b w:val="0"/>
                <w:bCs w:val="0"/>
                <w:color w:val="auto"/>
                <w:sz w:val="21"/>
                <w:szCs w:val="21"/>
                <w:highlight w:val="none"/>
                <w:lang w:eastAsia="zh-CN"/>
              </w:rPr>
              <w:t>，最高得</w:t>
            </w:r>
            <w:r>
              <w:rPr>
                <w:rFonts w:hint="eastAsia" w:ascii="宋体" w:hAnsi="宋体" w:cs="宋体"/>
                <w:b w:val="0"/>
                <w:bCs w:val="0"/>
                <w:color w:val="auto"/>
                <w:sz w:val="21"/>
                <w:szCs w:val="21"/>
                <w:highlight w:val="none"/>
                <w:lang w:val="en-US" w:eastAsia="zh-CN"/>
              </w:rPr>
              <w:t>5分。</w:t>
            </w:r>
          </w:p>
        </w:tc>
        <w:tc>
          <w:tcPr>
            <w:tcW w:w="720" w:type="dxa"/>
            <w:vAlign w:val="center"/>
          </w:tcPr>
          <w:p w14:paraId="7A638312">
            <w:pPr>
              <w:snapToGrid w:val="0"/>
              <w:spacing w:line="440" w:lineRule="exact"/>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w:t>
            </w:r>
          </w:p>
        </w:tc>
        <w:tc>
          <w:tcPr>
            <w:tcW w:w="1066" w:type="dxa"/>
            <w:vAlign w:val="center"/>
          </w:tcPr>
          <w:p w14:paraId="56A8AD75">
            <w:pPr>
              <w:snapToGrid w:val="0"/>
              <w:spacing w:line="440" w:lineRule="exact"/>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主观分</w:t>
            </w:r>
          </w:p>
        </w:tc>
        <w:tc>
          <w:tcPr>
            <w:tcW w:w="1483" w:type="dxa"/>
            <w:vMerge w:val="continue"/>
            <w:vAlign w:val="center"/>
          </w:tcPr>
          <w:p w14:paraId="736C6FAB">
            <w:pPr>
              <w:snapToGrid w:val="0"/>
              <w:spacing w:line="440" w:lineRule="exact"/>
              <w:jc w:val="center"/>
              <w:rPr>
                <w:rFonts w:hint="eastAsia" w:ascii="宋体" w:hAnsi="宋体" w:cs="宋体"/>
                <w:b w:val="0"/>
                <w:bCs w:val="0"/>
                <w:color w:val="auto"/>
                <w:sz w:val="21"/>
                <w:szCs w:val="21"/>
                <w:highlight w:val="none"/>
              </w:rPr>
            </w:pPr>
          </w:p>
        </w:tc>
      </w:tr>
      <w:tr w14:paraId="018E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92" w:type="dxa"/>
            <w:vAlign w:val="center"/>
          </w:tcPr>
          <w:p w14:paraId="50B6D0FF">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7</w:t>
            </w:r>
          </w:p>
        </w:tc>
        <w:tc>
          <w:tcPr>
            <w:tcW w:w="6336" w:type="dxa"/>
            <w:vAlign w:val="center"/>
          </w:tcPr>
          <w:p w14:paraId="2FC04ED7">
            <w:pPr>
              <w:snapToGrid w:val="0"/>
              <w:spacing w:line="440" w:lineRule="exact"/>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根据投标人对后续具体任务实施中可能遇到的突发情况(或事件)的预估及应对措施(或处理方案)</w:t>
            </w:r>
            <w:r>
              <w:rPr>
                <w:rFonts w:hint="eastAsia" w:ascii="宋体" w:hAnsi="宋体" w:cs="宋体"/>
                <w:b w:val="0"/>
                <w:bCs w:val="0"/>
                <w:color w:val="auto"/>
                <w:sz w:val="21"/>
                <w:szCs w:val="21"/>
                <w:highlight w:val="none"/>
                <w:lang w:eastAsia="zh-CN"/>
              </w:rPr>
              <w:t>的合理性和可行性</w:t>
            </w:r>
            <w:r>
              <w:rPr>
                <w:rFonts w:hint="eastAsia" w:ascii="宋体" w:hAnsi="宋体" w:cs="宋体"/>
                <w:b w:val="0"/>
                <w:bCs w:val="0"/>
                <w:color w:val="auto"/>
                <w:sz w:val="21"/>
                <w:szCs w:val="21"/>
                <w:highlight w:val="none"/>
              </w:rPr>
              <w:t>，由评标委员会进行打分</w:t>
            </w:r>
            <w:r>
              <w:rPr>
                <w:rFonts w:hint="eastAsia" w:ascii="宋体" w:hAnsi="宋体" w:cs="宋体"/>
                <w:b w:val="0"/>
                <w:bCs w:val="0"/>
                <w:color w:val="auto"/>
                <w:sz w:val="21"/>
                <w:szCs w:val="21"/>
                <w:highlight w:val="none"/>
                <w:lang w:eastAsia="zh-CN"/>
              </w:rPr>
              <w:t>，最高得</w:t>
            </w:r>
            <w:r>
              <w:rPr>
                <w:rFonts w:hint="eastAsia" w:ascii="宋体" w:hAnsi="宋体" w:cs="宋体"/>
                <w:b w:val="0"/>
                <w:bCs w:val="0"/>
                <w:color w:val="auto"/>
                <w:sz w:val="21"/>
                <w:szCs w:val="21"/>
                <w:highlight w:val="none"/>
                <w:lang w:val="en-US" w:eastAsia="zh-CN"/>
              </w:rPr>
              <w:t>5分。</w:t>
            </w:r>
          </w:p>
        </w:tc>
        <w:tc>
          <w:tcPr>
            <w:tcW w:w="720" w:type="dxa"/>
            <w:vAlign w:val="center"/>
          </w:tcPr>
          <w:p w14:paraId="6D2D5949">
            <w:pPr>
              <w:snapToGrid w:val="0"/>
              <w:spacing w:line="440" w:lineRule="exact"/>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w:t>
            </w:r>
          </w:p>
        </w:tc>
        <w:tc>
          <w:tcPr>
            <w:tcW w:w="1066" w:type="dxa"/>
            <w:vAlign w:val="center"/>
          </w:tcPr>
          <w:p w14:paraId="4154120C">
            <w:pPr>
              <w:snapToGrid w:val="0"/>
              <w:spacing w:line="440" w:lineRule="exact"/>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主观分</w:t>
            </w:r>
          </w:p>
        </w:tc>
        <w:tc>
          <w:tcPr>
            <w:tcW w:w="1483" w:type="dxa"/>
            <w:vAlign w:val="center"/>
          </w:tcPr>
          <w:p w14:paraId="56035A32">
            <w:pPr>
              <w:snapToGrid w:val="0"/>
              <w:spacing w:line="440" w:lineRule="exact"/>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突发事件处理</w:t>
            </w:r>
          </w:p>
        </w:tc>
      </w:tr>
      <w:tr w14:paraId="3D14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92" w:type="dxa"/>
            <w:vAlign w:val="center"/>
          </w:tcPr>
          <w:p w14:paraId="69EB0680">
            <w:pPr>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w:t>
            </w:r>
          </w:p>
        </w:tc>
        <w:tc>
          <w:tcPr>
            <w:tcW w:w="6336" w:type="dxa"/>
            <w:vAlign w:val="center"/>
          </w:tcPr>
          <w:p w14:paraId="0CAC467A">
            <w:pPr>
              <w:snapToGrid w:val="0"/>
              <w:spacing w:line="440" w:lineRule="exact"/>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1.项目负责人：拟派的项目负责人具有一级建造师证或高级工程师资格得2分；具有二级建造师证或中级工程师资格得1分；</w:t>
            </w:r>
          </w:p>
          <w:p w14:paraId="02A54370">
            <w:pPr>
              <w:snapToGrid w:val="0"/>
              <w:spacing w:line="440" w:lineRule="exact"/>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2.项目负责人完成过钢结构项目业绩的，每提供1个得1分，最高得2分。</w:t>
            </w:r>
          </w:p>
          <w:p w14:paraId="782B0068">
            <w:pPr>
              <w:snapToGrid w:val="0"/>
              <w:spacing w:line="440" w:lineRule="exact"/>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注：提供注册证书原件和建造师B证原件，工程师或高级工程师证书原件扫描件，类似项目业绩提供合同原件扫描件及证明其参与本项目工作的证明材料、社保证明材料，缺一不可，否则不得分。</w:t>
            </w:r>
          </w:p>
          <w:p w14:paraId="40AF02E7">
            <w:pPr>
              <w:snapToGrid w:val="0"/>
              <w:spacing w:line="440" w:lineRule="exact"/>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3.拟派项目团队（项目负责人除外）中具有二级建造师资格的每个得0.5 分，最多得1.5分，具有一级建造师资格的每个得1分，最多得3分，具有无损探伤证的每个得0.5分，最多得1分。</w:t>
            </w:r>
          </w:p>
          <w:p w14:paraId="3002B583">
            <w:pPr>
              <w:snapToGrid w:val="0"/>
              <w:spacing w:line="440" w:lineRule="exact"/>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注：提供注册证书原件、建造师B证原件扫描件、社保证明材料，缺一不可，否则不得分。</w:t>
            </w:r>
          </w:p>
          <w:p w14:paraId="6E33958F">
            <w:pPr>
              <w:snapToGrid w:val="0"/>
              <w:spacing w:line="440" w:lineRule="exact"/>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4.应项目要求投标人需承诺项目负责人每月出勤率不少于23天，若中标后不能按承诺的出勤率到岗则合同终止，承诺书格式自拟，提供得1.5分，不提供不得分。</w:t>
            </w:r>
          </w:p>
        </w:tc>
        <w:tc>
          <w:tcPr>
            <w:tcW w:w="720" w:type="dxa"/>
            <w:vAlign w:val="center"/>
          </w:tcPr>
          <w:p w14:paraId="347D23C0">
            <w:pPr>
              <w:snapToGrid w:val="0"/>
              <w:spacing w:line="440" w:lineRule="exact"/>
              <w:jc w:val="center"/>
              <w:rPr>
                <w:rFonts w:hint="default"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11</w:t>
            </w:r>
          </w:p>
        </w:tc>
        <w:tc>
          <w:tcPr>
            <w:tcW w:w="1066" w:type="dxa"/>
            <w:vAlign w:val="center"/>
          </w:tcPr>
          <w:p w14:paraId="5AB7958B">
            <w:pPr>
              <w:snapToGrid w:val="0"/>
              <w:spacing w:line="440" w:lineRule="exact"/>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客观分</w:t>
            </w:r>
          </w:p>
        </w:tc>
        <w:tc>
          <w:tcPr>
            <w:tcW w:w="1483" w:type="dxa"/>
            <w:vAlign w:val="center"/>
          </w:tcPr>
          <w:p w14:paraId="5EA2CD1C">
            <w:pPr>
              <w:snapToGrid w:val="0"/>
              <w:spacing w:line="440" w:lineRule="exact"/>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kern w:val="0"/>
                <w:sz w:val="21"/>
                <w:szCs w:val="21"/>
                <w:highlight w:val="none"/>
                <w:lang w:val="en-US" w:eastAsia="zh-CN" w:bidi="ar"/>
              </w:rPr>
              <w:t>人员配备</w:t>
            </w:r>
          </w:p>
        </w:tc>
      </w:tr>
      <w:tr w14:paraId="6A3D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92" w:type="dxa"/>
            <w:vAlign w:val="center"/>
          </w:tcPr>
          <w:p w14:paraId="21D60E91">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9</w:t>
            </w:r>
          </w:p>
        </w:tc>
        <w:tc>
          <w:tcPr>
            <w:tcW w:w="6336" w:type="dxa"/>
            <w:vAlign w:val="center"/>
          </w:tcPr>
          <w:p w14:paraId="29E16958">
            <w:pPr>
              <w:snapToGrid w:val="0"/>
              <w:spacing w:line="440" w:lineRule="exact"/>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团意险：</w:t>
            </w:r>
          </w:p>
          <w:p w14:paraId="155D3369">
            <w:pPr>
              <w:snapToGrid w:val="0"/>
              <w:spacing w:line="440" w:lineRule="exact"/>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根据</w:t>
            </w:r>
            <w:r>
              <w:rPr>
                <w:rFonts w:hint="eastAsia" w:ascii="宋体" w:hAnsi="宋体" w:cs="宋体"/>
                <w:b w:val="0"/>
                <w:bCs w:val="0"/>
                <w:color w:val="auto"/>
                <w:sz w:val="21"/>
                <w:szCs w:val="21"/>
                <w:highlight w:val="none"/>
              </w:rPr>
              <w:t>投标人</w:t>
            </w:r>
            <w:r>
              <w:rPr>
                <w:rFonts w:hint="eastAsia" w:ascii="宋体" w:hAnsi="宋体" w:cs="宋体"/>
                <w:b w:val="0"/>
                <w:bCs w:val="0"/>
                <w:color w:val="auto"/>
                <w:sz w:val="21"/>
                <w:szCs w:val="21"/>
                <w:highlight w:val="none"/>
                <w:lang w:val="en-US" w:eastAsia="zh-CN"/>
              </w:rPr>
              <w:t>提供有效期内的团意险保费的情况进行评分：</w:t>
            </w:r>
          </w:p>
          <w:p w14:paraId="3DF3192F">
            <w:pPr>
              <w:snapToGrid w:val="0"/>
              <w:spacing w:line="440" w:lineRule="exact"/>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14万元以上（不含）的，得2分；</w:t>
            </w:r>
          </w:p>
          <w:p w14:paraId="6E5C2BE7">
            <w:pPr>
              <w:snapToGrid w:val="0"/>
              <w:spacing w:line="440" w:lineRule="exact"/>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10（不含）-14万元（含）的，得1分；</w:t>
            </w:r>
          </w:p>
          <w:p w14:paraId="718F6CE5">
            <w:pPr>
              <w:snapToGrid w:val="0"/>
              <w:spacing w:line="440" w:lineRule="exact"/>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10万元（含）以下的，不得分。</w:t>
            </w:r>
          </w:p>
          <w:p w14:paraId="3D6F4043">
            <w:pPr>
              <w:snapToGrid w:val="0"/>
              <w:spacing w:line="440" w:lineRule="exact"/>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雇主责任险：</w:t>
            </w:r>
          </w:p>
          <w:p w14:paraId="375192AE">
            <w:pPr>
              <w:snapToGrid w:val="0"/>
              <w:spacing w:line="440" w:lineRule="exact"/>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根据</w:t>
            </w:r>
            <w:r>
              <w:rPr>
                <w:rFonts w:hint="eastAsia" w:ascii="宋体" w:hAnsi="宋体" w:cs="宋体"/>
                <w:b w:val="0"/>
                <w:bCs w:val="0"/>
                <w:color w:val="auto"/>
                <w:sz w:val="21"/>
                <w:szCs w:val="21"/>
                <w:highlight w:val="none"/>
              </w:rPr>
              <w:t>投标人</w:t>
            </w:r>
            <w:r>
              <w:rPr>
                <w:rFonts w:hint="eastAsia" w:ascii="宋体" w:hAnsi="宋体" w:cs="宋体"/>
                <w:b w:val="0"/>
                <w:bCs w:val="0"/>
                <w:color w:val="auto"/>
                <w:sz w:val="21"/>
                <w:szCs w:val="21"/>
                <w:highlight w:val="none"/>
                <w:lang w:val="en-US" w:eastAsia="zh-CN"/>
              </w:rPr>
              <w:t>提供有效期内的雇主责任险保费的情况进行评分：</w:t>
            </w:r>
          </w:p>
          <w:p w14:paraId="29BF9AE7">
            <w:pPr>
              <w:snapToGrid w:val="0"/>
              <w:spacing w:line="440" w:lineRule="exact"/>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8万元以上（不含）的，得2分；</w:t>
            </w:r>
          </w:p>
          <w:p w14:paraId="2596C35D">
            <w:pPr>
              <w:snapToGrid w:val="0"/>
              <w:spacing w:line="440" w:lineRule="exact"/>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4（不含）-8万元（含）的，得1分；</w:t>
            </w:r>
          </w:p>
          <w:p w14:paraId="228A688E">
            <w:pPr>
              <w:snapToGrid w:val="0"/>
              <w:spacing w:line="440" w:lineRule="exact"/>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4万元（含）以下的，不得分。</w:t>
            </w:r>
          </w:p>
          <w:p w14:paraId="5D7485AC">
            <w:pPr>
              <w:snapToGrid w:val="0"/>
              <w:spacing w:line="440" w:lineRule="exact"/>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意外伤害险：</w:t>
            </w:r>
          </w:p>
          <w:p w14:paraId="79F20131">
            <w:pPr>
              <w:snapToGrid w:val="0"/>
              <w:spacing w:line="440" w:lineRule="exact"/>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根据</w:t>
            </w:r>
            <w:r>
              <w:rPr>
                <w:rFonts w:hint="eastAsia" w:ascii="宋体" w:hAnsi="宋体" w:cs="宋体"/>
                <w:b w:val="0"/>
                <w:bCs w:val="0"/>
                <w:color w:val="auto"/>
                <w:sz w:val="21"/>
                <w:szCs w:val="21"/>
                <w:highlight w:val="none"/>
              </w:rPr>
              <w:t>投标人</w:t>
            </w:r>
            <w:r>
              <w:rPr>
                <w:rFonts w:hint="eastAsia" w:ascii="宋体" w:hAnsi="宋体" w:cs="宋体"/>
                <w:b w:val="0"/>
                <w:bCs w:val="0"/>
                <w:color w:val="auto"/>
                <w:sz w:val="21"/>
                <w:szCs w:val="21"/>
                <w:highlight w:val="none"/>
                <w:lang w:val="en-US" w:eastAsia="zh-CN"/>
              </w:rPr>
              <w:t>提供有效期内的团意险保费的情况进行评分：</w:t>
            </w:r>
          </w:p>
          <w:p w14:paraId="3E493575">
            <w:pPr>
              <w:snapToGrid w:val="0"/>
              <w:spacing w:line="440" w:lineRule="exact"/>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8万元以上（不含）的，得2分；</w:t>
            </w:r>
          </w:p>
          <w:p w14:paraId="6E220E7B">
            <w:pPr>
              <w:snapToGrid w:val="0"/>
              <w:spacing w:line="440" w:lineRule="exact"/>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4（不含）-8万元（含）的，得1分；</w:t>
            </w:r>
          </w:p>
          <w:p w14:paraId="64911D5D">
            <w:pPr>
              <w:snapToGrid w:val="0"/>
              <w:spacing w:line="440" w:lineRule="exact"/>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4万元（含）以下的，不得分。</w:t>
            </w:r>
          </w:p>
          <w:p w14:paraId="5F1532B0">
            <w:pPr>
              <w:snapToGrid w:val="0"/>
              <w:spacing w:line="440" w:lineRule="exact"/>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投标人</w:t>
            </w:r>
            <w:r>
              <w:rPr>
                <w:rFonts w:hint="eastAsia" w:ascii="宋体" w:hAnsi="宋体" w:cs="宋体"/>
                <w:b w:val="0"/>
                <w:bCs w:val="0"/>
                <w:color w:val="auto"/>
                <w:sz w:val="21"/>
                <w:szCs w:val="21"/>
                <w:highlight w:val="none"/>
                <w:lang w:val="en-US" w:eastAsia="zh-CN"/>
              </w:rPr>
              <w:t>须提供保单原件扫描件（如保单保险期间不能覆盖本项目实施期的，</w:t>
            </w:r>
            <w:r>
              <w:rPr>
                <w:rFonts w:hint="eastAsia" w:ascii="宋体" w:hAnsi="宋体" w:cs="宋体"/>
                <w:b w:val="0"/>
                <w:bCs w:val="0"/>
                <w:color w:val="auto"/>
                <w:sz w:val="21"/>
                <w:szCs w:val="21"/>
                <w:highlight w:val="none"/>
              </w:rPr>
              <w:t>投标人</w:t>
            </w:r>
            <w:r>
              <w:rPr>
                <w:rFonts w:hint="eastAsia" w:ascii="宋体" w:hAnsi="宋体" w:cs="宋体"/>
                <w:b w:val="0"/>
                <w:bCs w:val="0"/>
                <w:color w:val="auto"/>
                <w:sz w:val="21"/>
                <w:szCs w:val="21"/>
                <w:highlight w:val="none"/>
                <w:lang w:val="en-US" w:eastAsia="zh-CN"/>
              </w:rPr>
              <w:t>应承诺保单到期后续买不低于投标保单保额的保险，保证保险全部覆盖项目实施周期，否则不得分）</w:t>
            </w:r>
          </w:p>
        </w:tc>
        <w:tc>
          <w:tcPr>
            <w:tcW w:w="720" w:type="dxa"/>
            <w:vAlign w:val="center"/>
          </w:tcPr>
          <w:p w14:paraId="500D6AB1">
            <w:pPr>
              <w:snapToGrid w:val="0"/>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w:t>
            </w:r>
          </w:p>
        </w:tc>
        <w:tc>
          <w:tcPr>
            <w:tcW w:w="1066" w:type="dxa"/>
            <w:vAlign w:val="center"/>
          </w:tcPr>
          <w:p w14:paraId="2B7F9EDB">
            <w:pPr>
              <w:snapToGrid w:val="0"/>
              <w:spacing w:line="440" w:lineRule="exact"/>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客观分</w:t>
            </w:r>
          </w:p>
        </w:tc>
        <w:tc>
          <w:tcPr>
            <w:tcW w:w="1483" w:type="dxa"/>
            <w:vAlign w:val="center"/>
          </w:tcPr>
          <w:p w14:paraId="120A7DBE">
            <w:pPr>
              <w:snapToGrid w:val="0"/>
              <w:spacing w:line="440" w:lineRule="exact"/>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保险</w:t>
            </w:r>
          </w:p>
        </w:tc>
      </w:tr>
      <w:tr w14:paraId="3B13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92" w:type="dxa"/>
            <w:vAlign w:val="center"/>
          </w:tcPr>
          <w:p w14:paraId="42534D52">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6336" w:type="dxa"/>
            <w:vAlign w:val="center"/>
          </w:tcPr>
          <w:p w14:paraId="49A68B0E">
            <w:pPr>
              <w:snapToGrid w:val="0"/>
              <w:spacing w:line="440" w:lineRule="exact"/>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投标人提供的</w:t>
            </w:r>
            <w:r>
              <w:rPr>
                <w:rFonts w:hint="eastAsia" w:ascii="宋体" w:hAnsi="宋体" w:cs="宋体"/>
                <w:b w:val="0"/>
                <w:bCs w:val="0"/>
                <w:color w:val="auto"/>
                <w:sz w:val="21"/>
                <w:szCs w:val="21"/>
                <w:highlight w:val="none"/>
                <w:lang w:val="en-US" w:eastAsia="zh-CN"/>
              </w:rPr>
              <w:t>便捷服务</w:t>
            </w:r>
            <w:r>
              <w:rPr>
                <w:rFonts w:hint="eastAsia" w:ascii="宋体" w:hAnsi="宋体" w:cs="宋体"/>
                <w:b w:val="0"/>
                <w:bCs w:val="0"/>
                <w:color w:val="auto"/>
                <w:sz w:val="21"/>
                <w:szCs w:val="21"/>
                <w:highlight w:val="none"/>
              </w:rPr>
              <w:t>方案中响应速度&lt;</w:t>
            </w:r>
            <w:r>
              <w:rPr>
                <w:rFonts w:hint="eastAsia" w:ascii="宋体" w:hAnsi="宋体" w:cs="宋体"/>
                <w:b w:val="0"/>
                <w:bCs w:val="0"/>
                <w:color w:val="auto"/>
                <w:sz w:val="21"/>
                <w:szCs w:val="21"/>
                <w:highlight w:val="none"/>
                <w:lang w:val="en-US" w:eastAsia="zh-CN"/>
              </w:rPr>
              <w:t>1.5</w:t>
            </w:r>
            <w:r>
              <w:rPr>
                <w:rFonts w:hint="eastAsia" w:ascii="宋体" w:hAnsi="宋体" w:cs="宋体"/>
                <w:b w:val="0"/>
                <w:bCs w:val="0"/>
                <w:color w:val="auto"/>
                <w:sz w:val="21"/>
                <w:szCs w:val="21"/>
                <w:highlight w:val="none"/>
              </w:rPr>
              <w:t>个小时到达现场对故障进行处理的得</w:t>
            </w:r>
            <w:r>
              <w:rPr>
                <w:rFonts w:hint="eastAsia" w:ascii="宋体" w:hAnsi="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rPr>
              <w:t>分，1</w:t>
            </w:r>
            <w:r>
              <w:rPr>
                <w:rFonts w:hint="eastAsia" w:ascii="宋体" w:hAnsi="宋体" w:cs="宋体"/>
                <w:b w:val="0"/>
                <w:bCs w:val="0"/>
                <w:color w:val="auto"/>
                <w:sz w:val="21"/>
                <w:szCs w:val="21"/>
                <w:highlight w:val="none"/>
                <w:lang w:val="en-US" w:eastAsia="zh-CN"/>
              </w:rPr>
              <w:t>.5</w:t>
            </w:r>
            <w:r>
              <w:rPr>
                <w:rFonts w:hint="eastAsia" w:ascii="宋体" w:hAnsi="宋体" w:cs="宋体"/>
                <w:b w:val="0"/>
                <w:bCs w:val="0"/>
                <w:color w:val="auto"/>
                <w:sz w:val="21"/>
                <w:szCs w:val="21"/>
                <w:highlight w:val="none"/>
              </w:rPr>
              <w:t>个小时≤响应速度&lt;2个小时的得</w:t>
            </w: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分，</w:t>
            </w: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个小时≤响应速度&lt;</w:t>
            </w:r>
            <w:r>
              <w:rPr>
                <w:rFonts w:hint="eastAsia" w:ascii="宋体" w:hAnsi="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rPr>
              <w:t>个小时的得</w:t>
            </w:r>
            <w:r>
              <w:rPr>
                <w:rFonts w:hint="eastAsia" w:ascii="宋体"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rPr>
              <w:t>分</w:t>
            </w:r>
            <w:r>
              <w:rPr>
                <w:rFonts w:hint="eastAsia" w:ascii="宋体" w:hAnsi="宋体" w:cs="宋体"/>
                <w:b w:val="0"/>
                <w:bCs w:val="0"/>
                <w:color w:val="auto"/>
                <w:sz w:val="21"/>
                <w:szCs w:val="21"/>
                <w:highlight w:val="none"/>
                <w:lang w:eastAsia="zh-CN"/>
              </w:rPr>
              <w:t>，响应速度≥</w:t>
            </w:r>
            <w:r>
              <w:rPr>
                <w:rFonts w:hint="eastAsia" w:ascii="宋体" w:hAnsi="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eastAsia="zh-CN"/>
              </w:rPr>
              <w:t>个小时的不得分</w:t>
            </w:r>
            <w:r>
              <w:rPr>
                <w:rFonts w:hint="eastAsia" w:ascii="宋体" w:hAnsi="宋体" w:cs="宋体"/>
                <w:b w:val="0"/>
                <w:bCs w:val="0"/>
                <w:color w:val="auto"/>
                <w:sz w:val="21"/>
                <w:szCs w:val="21"/>
                <w:highlight w:val="none"/>
              </w:rPr>
              <w:t>。</w:t>
            </w:r>
          </w:p>
          <w:p w14:paraId="2B0972CA">
            <w:pPr>
              <w:snapToGrid w:val="0"/>
              <w:spacing w:line="440" w:lineRule="exact"/>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以高德或百度地图显示的“以投标人营业执照注明的营业场所或住所为起点，以</w:t>
            </w:r>
            <w:r>
              <w:rPr>
                <w:rFonts w:hint="eastAsia" w:ascii="宋体" w:hAnsi="宋体" w:cs="宋体"/>
                <w:b w:val="0"/>
                <w:bCs w:val="0"/>
                <w:color w:val="auto"/>
                <w:sz w:val="21"/>
                <w:szCs w:val="21"/>
                <w:highlight w:val="none"/>
                <w:lang w:val="en-US" w:eastAsia="zh-CN"/>
              </w:rPr>
              <w:t>建德市胡家畈路</w:t>
            </w:r>
            <w:r>
              <w:rPr>
                <w:rFonts w:hint="eastAsia" w:ascii="宋体" w:hAnsi="宋体" w:cs="宋体"/>
                <w:b w:val="0"/>
                <w:bCs w:val="0"/>
                <w:color w:val="auto"/>
                <w:sz w:val="21"/>
                <w:szCs w:val="21"/>
                <w:highlight w:val="none"/>
              </w:rPr>
              <w:t>为终点”</w:t>
            </w:r>
            <w:r>
              <w:rPr>
                <w:rFonts w:hint="eastAsia" w:ascii="宋体" w:hAnsi="宋体" w:cs="宋体"/>
                <w:b w:val="0"/>
                <w:bCs w:val="0"/>
                <w:color w:val="auto"/>
                <w:sz w:val="21"/>
                <w:szCs w:val="21"/>
                <w:highlight w:val="none"/>
                <w:lang w:val="en-US" w:eastAsia="zh-CN"/>
              </w:rPr>
              <w:t>的</w:t>
            </w:r>
            <w:r>
              <w:rPr>
                <w:rFonts w:hint="eastAsia" w:ascii="宋体" w:hAnsi="宋体" w:cs="宋体"/>
                <w:b w:val="0"/>
                <w:bCs w:val="0"/>
                <w:color w:val="auto"/>
                <w:sz w:val="21"/>
                <w:szCs w:val="21"/>
                <w:highlight w:val="none"/>
              </w:rPr>
              <w:t>驾车路线，以工作日工作时间（8：00-18：00）的导航为准。需提供路线截图及投标人营业执照原件扫描件。</w:t>
            </w:r>
          </w:p>
        </w:tc>
        <w:tc>
          <w:tcPr>
            <w:tcW w:w="720" w:type="dxa"/>
            <w:vAlign w:val="center"/>
          </w:tcPr>
          <w:p w14:paraId="0B7F5C73">
            <w:pPr>
              <w:snapToGrid w:val="0"/>
              <w:spacing w:line="440" w:lineRule="exact"/>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p>
        </w:tc>
        <w:tc>
          <w:tcPr>
            <w:tcW w:w="1066" w:type="dxa"/>
            <w:vAlign w:val="center"/>
          </w:tcPr>
          <w:p w14:paraId="35D77F21">
            <w:pPr>
              <w:snapToGrid w:val="0"/>
              <w:spacing w:line="440" w:lineRule="exact"/>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客观分</w:t>
            </w:r>
          </w:p>
        </w:tc>
        <w:tc>
          <w:tcPr>
            <w:tcW w:w="1483" w:type="dxa"/>
            <w:vAlign w:val="center"/>
          </w:tcPr>
          <w:p w14:paraId="0CE9824C">
            <w:pPr>
              <w:snapToGrid w:val="0"/>
              <w:spacing w:line="440" w:lineRule="exact"/>
              <w:jc w:val="center"/>
              <w:rPr>
                <w:rFonts w:hint="eastAsia" w:ascii="宋体" w:hAnsi="宋体" w:cs="宋体"/>
                <w:b w:val="0"/>
                <w:bCs w:val="0"/>
                <w:color w:val="auto"/>
                <w:sz w:val="21"/>
                <w:szCs w:val="21"/>
                <w:highlight w:val="none"/>
              </w:rPr>
            </w:pPr>
            <w:r>
              <w:rPr>
                <w:rFonts w:hint="eastAsia" w:ascii="宋体" w:hAnsi="宋体" w:cs="宋体"/>
                <w:b w:val="0"/>
                <w:bCs w:val="0"/>
                <w:color w:val="auto"/>
                <w:kern w:val="0"/>
                <w:sz w:val="21"/>
                <w:szCs w:val="21"/>
                <w:highlight w:val="none"/>
                <w:lang w:val="en-US" w:eastAsia="zh-CN" w:bidi="ar"/>
              </w:rPr>
              <w:t>便捷服务能力</w:t>
            </w:r>
          </w:p>
        </w:tc>
      </w:tr>
      <w:tr w14:paraId="4538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92" w:type="dxa"/>
            <w:vAlign w:val="center"/>
          </w:tcPr>
          <w:p w14:paraId="09195821">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11</w:t>
            </w:r>
          </w:p>
        </w:tc>
        <w:tc>
          <w:tcPr>
            <w:tcW w:w="6336" w:type="dxa"/>
            <w:vAlign w:val="center"/>
          </w:tcPr>
          <w:p w14:paraId="747F57BC">
            <w:pPr>
              <w:snapToGrid w:val="0"/>
              <w:spacing w:line="440" w:lineRule="exact"/>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凡在投标截止时间前三年受到行政处罚、行政处理（含通报）或记入不良行为的，此项得分为0，若无处罚、行政处理（含通报）或记入不良行为的得</w:t>
            </w:r>
            <w:r>
              <w:rPr>
                <w:rFonts w:hint="eastAsia" w:ascii="宋体" w:hAnsi="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rPr>
              <w:t>分</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提供承诺书，格式自拟（</w:t>
            </w:r>
            <w:r>
              <w:rPr>
                <w:rFonts w:hint="eastAsia" w:ascii="宋体" w:hAnsi="宋体" w:cs="宋体"/>
                <w:b w:val="0"/>
                <w:bCs w:val="0"/>
                <w:color w:val="auto"/>
                <w:sz w:val="21"/>
                <w:szCs w:val="21"/>
                <w:highlight w:val="none"/>
              </w:rPr>
              <w:t>如有不良记录又虚假隐瞒的，一经发现将取消投标资格</w:t>
            </w:r>
            <w:r>
              <w:rPr>
                <w:rFonts w:hint="eastAsia" w:ascii="宋体" w:hAnsi="宋体" w:cs="宋体"/>
                <w:b w:val="0"/>
                <w:bCs w:val="0"/>
                <w:color w:val="auto"/>
                <w:sz w:val="21"/>
                <w:szCs w:val="21"/>
                <w:highlight w:val="none"/>
                <w:lang w:eastAsia="zh-CN"/>
              </w:rPr>
              <w:t>）</w:t>
            </w:r>
          </w:p>
        </w:tc>
        <w:tc>
          <w:tcPr>
            <w:tcW w:w="720" w:type="dxa"/>
            <w:vAlign w:val="center"/>
          </w:tcPr>
          <w:p w14:paraId="1B0DC96F">
            <w:pPr>
              <w:snapToGrid w:val="0"/>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p>
        </w:tc>
        <w:tc>
          <w:tcPr>
            <w:tcW w:w="1066" w:type="dxa"/>
            <w:vAlign w:val="center"/>
          </w:tcPr>
          <w:p w14:paraId="2E3144AE">
            <w:pPr>
              <w:snapToGrid w:val="0"/>
              <w:spacing w:line="440" w:lineRule="exact"/>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客观分</w:t>
            </w:r>
          </w:p>
        </w:tc>
        <w:tc>
          <w:tcPr>
            <w:tcW w:w="1483" w:type="dxa"/>
            <w:vAlign w:val="center"/>
          </w:tcPr>
          <w:p w14:paraId="3D4559D0">
            <w:pPr>
              <w:snapToGrid w:val="0"/>
              <w:spacing w:line="440" w:lineRule="exact"/>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诚信分</w:t>
            </w:r>
          </w:p>
        </w:tc>
      </w:tr>
      <w:tr w14:paraId="53D3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92" w:type="dxa"/>
            <w:vAlign w:val="center"/>
          </w:tcPr>
          <w:p w14:paraId="0C6520E1">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12</w:t>
            </w:r>
          </w:p>
        </w:tc>
        <w:tc>
          <w:tcPr>
            <w:tcW w:w="6336" w:type="dxa"/>
            <w:vAlign w:val="center"/>
          </w:tcPr>
          <w:p w14:paraId="776C657F">
            <w:pPr>
              <w:snapToGrid w:val="0"/>
              <w:spacing w:line="440" w:lineRule="exact"/>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投标人</w:t>
            </w:r>
            <w:r>
              <w:rPr>
                <w:rFonts w:hint="eastAsia" w:ascii="宋体" w:hAnsi="宋体" w:cs="宋体"/>
                <w:b w:val="0"/>
                <w:bCs w:val="0"/>
                <w:color w:val="auto"/>
                <w:sz w:val="21"/>
                <w:szCs w:val="21"/>
                <w:highlight w:val="none"/>
                <w:lang w:val="en-US" w:eastAsia="zh-CN"/>
              </w:rPr>
              <w:t>获得有效的</w:t>
            </w:r>
            <w:r>
              <w:rPr>
                <w:rFonts w:hint="eastAsia" w:ascii="宋体" w:hAnsi="宋体" w:cs="宋体"/>
                <w:b w:val="0"/>
                <w:bCs w:val="0"/>
                <w:color w:val="auto"/>
                <w:sz w:val="21"/>
                <w:szCs w:val="21"/>
                <w:highlight w:val="none"/>
                <w:lang w:eastAsia="zh-CN"/>
              </w:rPr>
              <w:t>质量管理体系认证证书、环境管理体系认证证书、职业健康安全管理体系认证证书，每提供一个得</w:t>
            </w:r>
            <w:r>
              <w:rPr>
                <w:rFonts w:hint="eastAsia" w:ascii="宋体" w:hAnsi="宋体" w:cs="宋体"/>
                <w:b w:val="0"/>
                <w:bCs w:val="0"/>
                <w:color w:val="auto"/>
                <w:sz w:val="21"/>
                <w:szCs w:val="21"/>
                <w:highlight w:val="none"/>
                <w:lang w:val="en-US" w:eastAsia="zh-CN"/>
              </w:rPr>
              <w:t>1分，最高得3分。（认证范围必须包含钢结构的生产和安装），提供扫描件及网站截图，不提供不得分。（全国认证认可信息公共服务平台：http://cx.cnca.cn/CertECloud/result/skipResultList）</w:t>
            </w:r>
          </w:p>
        </w:tc>
        <w:tc>
          <w:tcPr>
            <w:tcW w:w="720" w:type="dxa"/>
            <w:vAlign w:val="center"/>
          </w:tcPr>
          <w:p w14:paraId="77572FDD">
            <w:pPr>
              <w:snapToGrid w:val="0"/>
              <w:spacing w:line="440" w:lineRule="exact"/>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p>
        </w:tc>
        <w:tc>
          <w:tcPr>
            <w:tcW w:w="1066" w:type="dxa"/>
            <w:vAlign w:val="center"/>
          </w:tcPr>
          <w:p w14:paraId="16508C41">
            <w:pPr>
              <w:snapToGrid w:val="0"/>
              <w:spacing w:line="440" w:lineRule="exact"/>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客观分</w:t>
            </w:r>
          </w:p>
        </w:tc>
        <w:tc>
          <w:tcPr>
            <w:tcW w:w="1483" w:type="dxa"/>
            <w:vAlign w:val="center"/>
          </w:tcPr>
          <w:p w14:paraId="75D2B1F3">
            <w:pPr>
              <w:snapToGrid w:val="0"/>
              <w:spacing w:line="440" w:lineRule="exact"/>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体系认证</w:t>
            </w:r>
          </w:p>
        </w:tc>
      </w:tr>
      <w:tr w14:paraId="413E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92" w:type="dxa"/>
            <w:vAlign w:val="center"/>
          </w:tcPr>
          <w:p w14:paraId="25D77317">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w:t>
            </w:r>
            <w:r>
              <w:rPr>
                <w:rFonts w:hint="eastAsia" w:ascii="宋体" w:hAnsi="宋体" w:cs="宋体"/>
                <w:b w:val="0"/>
                <w:bCs w:val="0"/>
                <w:i w:val="0"/>
                <w:iCs w:val="0"/>
                <w:color w:val="auto"/>
                <w:kern w:val="0"/>
                <w:sz w:val="21"/>
                <w:szCs w:val="21"/>
                <w:highlight w:val="none"/>
                <w:u w:val="none"/>
                <w:lang w:val="en-US" w:eastAsia="zh-CN" w:bidi="ar"/>
              </w:rPr>
              <w:t>3</w:t>
            </w:r>
          </w:p>
        </w:tc>
        <w:tc>
          <w:tcPr>
            <w:tcW w:w="6336" w:type="dxa"/>
            <w:vAlign w:val="center"/>
          </w:tcPr>
          <w:p w14:paraId="139F7DA7">
            <w:pPr>
              <w:snapToGrid w:val="0"/>
              <w:spacing w:line="440" w:lineRule="exact"/>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投标人具有有效期内钢结构工程专业承包一级资质得2分。</w:t>
            </w:r>
          </w:p>
          <w:p w14:paraId="31409676">
            <w:pPr>
              <w:snapToGrid w:val="0"/>
              <w:spacing w:line="440" w:lineRule="exact"/>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注：提供有效期内得资质证书原件扫描件和投标当周动态资质核查证明（当周时间为：投标日所在周的 周一 0:00-周日 24：00），缺一不可，否则不得分</w:t>
            </w:r>
          </w:p>
        </w:tc>
        <w:tc>
          <w:tcPr>
            <w:tcW w:w="720" w:type="dxa"/>
            <w:vAlign w:val="center"/>
          </w:tcPr>
          <w:p w14:paraId="2BD098EE">
            <w:pPr>
              <w:snapToGrid w:val="0"/>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p>
        </w:tc>
        <w:tc>
          <w:tcPr>
            <w:tcW w:w="1066" w:type="dxa"/>
            <w:vAlign w:val="center"/>
          </w:tcPr>
          <w:p w14:paraId="24D5B36B">
            <w:pPr>
              <w:snapToGrid w:val="0"/>
              <w:spacing w:line="440" w:lineRule="exact"/>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客观分</w:t>
            </w:r>
          </w:p>
        </w:tc>
        <w:tc>
          <w:tcPr>
            <w:tcW w:w="1483" w:type="dxa"/>
            <w:vAlign w:val="center"/>
          </w:tcPr>
          <w:p w14:paraId="69BF9441">
            <w:pPr>
              <w:snapToGrid w:val="0"/>
              <w:spacing w:line="440" w:lineRule="exact"/>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资质证书</w:t>
            </w:r>
          </w:p>
        </w:tc>
      </w:tr>
      <w:tr w14:paraId="6608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92" w:type="dxa"/>
            <w:vAlign w:val="center"/>
          </w:tcPr>
          <w:p w14:paraId="7BA7E085">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w:t>
            </w:r>
            <w:r>
              <w:rPr>
                <w:rFonts w:hint="eastAsia" w:ascii="宋体" w:hAnsi="宋体" w:cs="宋体"/>
                <w:b w:val="0"/>
                <w:bCs w:val="0"/>
                <w:i w:val="0"/>
                <w:iCs w:val="0"/>
                <w:color w:val="auto"/>
                <w:kern w:val="0"/>
                <w:sz w:val="21"/>
                <w:szCs w:val="21"/>
                <w:highlight w:val="none"/>
                <w:u w:val="none"/>
                <w:lang w:val="en-US" w:eastAsia="zh-CN" w:bidi="ar"/>
              </w:rPr>
              <w:t>4</w:t>
            </w:r>
          </w:p>
        </w:tc>
        <w:tc>
          <w:tcPr>
            <w:tcW w:w="6336" w:type="dxa"/>
            <w:vAlign w:val="center"/>
          </w:tcPr>
          <w:p w14:paraId="3ED349DB">
            <w:pPr>
              <w:snapToGrid w:val="0"/>
              <w:spacing w:line="440" w:lineRule="exact"/>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投标人具有钢结构加工能力并具有加工场地，且通过企业注册地所在的环境保护局的环评审批,本项得分为3分。</w:t>
            </w:r>
          </w:p>
          <w:p w14:paraId="63BA0737">
            <w:pPr>
              <w:snapToGrid w:val="0"/>
              <w:spacing w:line="440" w:lineRule="exact"/>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注：提供环保局环评验收通过的相关文件和加工场地的证明材料（自有的提供土地所有人的红线范围图，租赁的需提供租赁合同和红线范围图，租赁合同上的甲方应与红线范围图的土地所有人一致，否则不得分）</w:t>
            </w:r>
          </w:p>
        </w:tc>
        <w:tc>
          <w:tcPr>
            <w:tcW w:w="720" w:type="dxa"/>
            <w:vAlign w:val="center"/>
          </w:tcPr>
          <w:p w14:paraId="767D53EF">
            <w:pPr>
              <w:snapToGrid w:val="0"/>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p>
        </w:tc>
        <w:tc>
          <w:tcPr>
            <w:tcW w:w="1066" w:type="dxa"/>
            <w:vAlign w:val="center"/>
          </w:tcPr>
          <w:p w14:paraId="04FF40D1">
            <w:pPr>
              <w:snapToGrid w:val="0"/>
              <w:spacing w:line="440" w:lineRule="exact"/>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客观分</w:t>
            </w:r>
          </w:p>
        </w:tc>
        <w:tc>
          <w:tcPr>
            <w:tcW w:w="1483" w:type="dxa"/>
            <w:vMerge w:val="restart"/>
            <w:vAlign w:val="center"/>
          </w:tcPr>
          <w:p w14:paraId="596555B8">
            <w:pPr>
              <w:snapToGrid w:val="0"/>
              <w:spacing w:line="440" w:lineRule="exact"/>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综合实力</w:t>
            </w:r>
          </w:p>
        </w:tc>
      </w:tr>
      <w:tr w14:paraId="588B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92" w:type="dxa"/>
            <w:vAlign w:val="center"/>
          </w:tcPr>
          <w:p w14:paraId="056A8F97">
            <w:pPr>
              <w:jc w:val="center"/>
              <w:rPr>
                <w:rFonts w:hint="default"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1</w:t>
            </w:r>
            <w:r>
              <w:rPr>
                <w:rFonts w:hint="eastAsia" w:ascii="宋体" w:hAnsi="宋体" w:cs="宋体"/>
                <w:b w:val="0"/>
                <w:bCs w:val="0"/>
                <w:snapToGrid w:val="0"/>
                <w:color w:val="auto"/>
                <w:kern w:val="0"/>
                <w:sz w:val="21"/>
                <w:szCs w:val="21"/>
                <w:highlight w:val="none"/>
                <w:lang w:val="en-US" w:eastAsia="zh-CN"/>
              </w:rPr>
              <w:t>5</w:t>
            </w:r>
          </w:p>
        </w:tc>
        <w:tc>
          <w:tcPr>
            <w:tcW w:w="6336" w:type="dxa"/>
            <w:vAlign w:val="center"/>
          </w:tcPr>
          <w:p w14:paraId="64FBD852">
            <w:pPr>
              <w:snapToGrid/>
              <w:spacing w:line="420" w:lineRule="exact"/>
              <w:jc w:val="left"/>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投标人具有有效期内的道路运输经营许可证得1</w:t>
            </w:r>
            <w:r>
              <w:rPr>
                <w:rFonts w:hint="eastAsia" w:ascii="宋体" w:hAnsi="宋体" w:cs="宋体"/>
                <w:b w:val="0"/>
                <w:bCs w:val="0"/>
                <w:snapToGrid w:val="0"/>
                <w:color w:val="auto"/>
                <w:kern w:val="0"/>
                <w:sz w:val="21"/>
                <w:szCs w:val="21"/>
                <w:highlight w:val="none"/>
                <w:lang w:val="en-US" w:eastAsia="zh-CN"/>
              </w:rPr>
              <w:t>.5</w:t>
            </w:r>
            <w:r>
              <w:rPr>
                <w:rFonts w:hint="eastAsia" w:ascii="宋体" w:hAnsi="宋体" w:eastAsia="宋体" w:cs="宋体"/>
                <w:b w:val="0"/>
                <w:bCs w:val="0"/>
                <w:snapToGrid w:val="0"/>
                <w:color w:val="auto"/>
                <w:kern w:val="0"/>
                <w:sz w:val="21"/>
                <w:szCs w:val="21"/>
                <w:highlight w:val="none"/>
                <w:lang w:val="en-US" w:eastAsia="zh-CN"/>
              </w:rPr>
              <w:t>分。</w:t>
            </w:r>
          </w:p>
          <w:p w14:paraId="0D9B1042">
            <w:pPr>
              <w:snapToGrid/>
              <w:spacing w:line="420" w:lineRule="exact"/>
              <w:jc w:val="left"/>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投标人自有货运车辆（车辆使用性质为货运）得1分</w:t>
            </w:r>
            <w:r>
              <w:rPr>
                <w:rFonts w:hint="eastAsia" w:ascii="宋体" w:hAnsi="宋体" w:cs="宋体"/>
                <w:b w:val="0"/>
                <w:bCs w:val="0"/>
                <w:snapToGrid w:val="0"/>
                <w:color w:val="auto"/>
                <w:kern w:val="0"/>
                <w:sz w:val="21"/>
                <w:szCs w:val="21"/>
                <w:highlight w:val="none"/>
                <w:lang w:val="en-US" w:eastAsia="zh-CN"/>
              </w:rPr>
              <w:t>，为租赁</w:t>
            </w:r>
            <w:r>
              <w:rPr>
                <w:rFonts w:hint="eastAsia" w:ascii="宋体" w:hAnsi="宋体" w:eastAsia="宋体" w:cs="宋体"/>
                <w:b w:val="0"/>
                <w:bCs w:val="0"/>
                <w:snapToGrid w:val="0"/>
                <w:color w:val="auto"/>
                <w:kern w:val="0"/>
                <w:sz w:val="21"/>
                <w:szCs w:val="21"/>
                <w:highlight w:val="none"/>
                <w:lang w:val="en-US" w:eastAsia="zh-CN"/>
              </w:rPr>
              <w:t>货运车辆</w:t>
            </w:r>
            <w:r>
              <w:rPr>
                <w:rFonts w:hint="eastAsia" w:ascii="宋体" w:hAnsi="宋体" w:cs="宋体"/>
                <w:b w:val="0"/>
                <w:bCs w:val="0"/>
                <w:snapToGrid w:val="0"/>
                <w:color w:val="auto"/>
                <w:kern w:val="0"/>
                <w:sz w:val="21"/>
                <w:szCs w:val="21"/>
                <w:highlight w:val="none"/>
                <w:lang w:val="en-US" w:eastAsia="zh-CN"/>
              </w:rPr>
              <w:t>得0.5分</w:t>
            </w:r>
            <w:r>
              <w:rPr>
                <w:rFonts w:hint="eastAsia" w:ascii="宋体" w:hAnsi="宋体" w:eastAsia="宋体" w:cs="宋体"/>
                <w:b w:val="0"/>
                <w:bCs w:val="0"/>
                <w:snapToGrid w:val="0"/>
                <w:color w:val="auto"/>
                <w:kern w:val="0"/>
                <w:sz w:val="21"/>
                <w:szCs w:val="21"/>
                <w:highlight w:val="none"/>
                <w:lang w:val="en-US" w:eastAsia="zh-CN"/>
              </w:rPr>
              <w:t>。</w:t>
            </w:r>
          </w:p>
          <w:p w14:paraId="37DC1839">
            <w:pPr>
              <w:snapToGrid/>
              <w:spacing w:line="420" w:lineRule="exact"/>
              <w:jc w:val="left"/>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lang w:val="en-US" w:eastAsia="zh-CN"/>
              </w:rPr>
              <w:t>注</w:t>
            </w:r>
            <w:r>
              <w:rPr>
                <w:rFonts w:hint="eastAsia" w:ascii="宋体" w:hAnsi="宋体" w:cs="宋体"/>
                <w:b w:val="0"/>
                <w:bCs w:val="0"/>
                <w:snapToGrid w:val="0"/>
                <w:color w:val="auto"/>
                <w:kern w:val="0"/>
                <w:sz w:val="21"/>
                <w:szCs w:val="21"/>
                <w:highlight w:val="none"/>
                <w:lang w:val="en-US" w:eastAsia="zh-CN"/>
              </w:rPr>
              <w:t>：</w:t>
            </w:r>
            <w:r>
              <w:rPr>
                <w:rFonts w:hint="eastAsia" w:ascii="宋体" w:hAnsi="宋体" w:eastAsia="宋体" w:cs="宋体"/>
                <w:b w:val="0"/>
                <w:bCs w:val="0"/>
                <w:snapToGrid w:val="0"/>
                <w:color w:val="auto"/>
                <w:kern w:val="0"/>
                <w:sz w:val="21"/>
                <w:szCs w:val="21"/>
                <w:highlight w:val="none"/>
                <w:lang w:val="en-US" w:eastAsia="zh-CN"/>
              </w:rPr>
              <w:t>提供有效期内得道路运输经营许可证原件扫描件，车辆行驶证和购车发票原件扫描件，行驶证上所有人与购车发票上的购买方需一致，为租赁的需提供租赁合同，否则不得分。</w:t>
            </w:r>
          </w:p>
        </w:tc>
        <w:tc>
          <w:tcPr>
            <w:tcW w:w="720" w:type="dxa"/>
            <w:vAlign w:val="center"/>
          </w:tcPr>
          <w:p w14:paraId="55D2E866">
            <w:pPr>
              <w:snapToGrid w:val="0"/>
              <w:spacing w:line="440" w:lineRule="exact"/>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2.5</w:t>
            </w:r>
          </w:p>
        </w:tc>
        <w:tc>
          <w:tcPr>
            <w:tcW w:w="1066" w:type="dxa"/>
            <w:vAlign w:val="center"/>
          </w:tcPr>
          <w:p w14:paraId="3C0C0B99">
            <w:pPr>
              <w:snapToGrid w:val="0"/>
              <w:spacing w:line="440" w:lineRule="exact"/>
              <w:jc w:val="center"/>
              <w:rPr>
                <w:rFonts w:hint="eastAsia" w:ascii="宋体" w:hAnsi="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客观分</w:t>
            </w:r>
          </w:p>
        </w:tc>
        <w:tc>
          <w:tcPr>
            <w:tcW w:w="1483" w:type="dxa"/>
            <w:vMerge w:val="continue"/>
            <w:vAlign w:val="center"/>
          </w:tcPr>
          <w:p w14:paraId="71D4C6B5">
            <w:pPr>
              <w:snapToGrid w:val="0"/>
              <w:spacing w:line="440" w:lineRule="exact"/>
              <w:jc w:val="center"/>
              <w:rPr>
                <w:rFonts w:hint="eastAsia" w:ascii="宋体" w:hAnsi="宋体" w:cs="宋体"/>
                <w:b w:val="0"/>
                <w:bCs w:val="0"/>
                <w:color w:val="auto"/>
                <w:sz w:val="21"/>
                <w:szCs w:val="21"/>
                <w:highlight w:val="none"/>
              </w:rPr>
            </w:pPr>
          </w:p>
        </w:tc>
      </w:tr>
      <w:tr w14:paraId="4A16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92" w:type="dxa"/>
            <w:vAlign w:val="center"/>
          </w:tcPr>
          <w:p w14:paraId="7738BE8C">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r>
              <w:rPr>
                <w:rFonts w:hint="eastAsia" w:ascii="宋体" w:hAnsi="宋体" w:cs="宋体"/>
                <w:b w:val="0"/>
                <w:bCs w:val="0"/>
                <w:i w:val="0"/>
                <w:iCs w:val="0"/>
                <w:color w:val="auto"/>
                <w:kern w:val="0"/>
                <w:sz w:val="21"/>
                <w:szCs w:val="21"/>
                <w:highlight w:val="none"/>
                <w:u w:val="none"/>
                <w:lang w:val="en-US" w:eastAsia="zh-CN" w:bidi="ar"/>
              </w:rPr>
              <w:t>6</w:t>
            </w:r>
          </w:p>
        </w:tc>
        <w:tc>
          <w:tcPr>
            <w:tcW w:w="6336" w:type="dxa"/>
            <w:vAlign w:val="center"/>
          </w:tcPr>
          <w:p w14:paraId="352409A2">
            <w:pPr>
              <w:snapToGrid/>
              <w:spacing w:line="420" w:lineRule="exact"/>
              <w:jc w:val="left"/>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投标人</w:t>
            </w:r>
            <w:r>
              <w:rPr>
                <w:rFonts w:hint="eastAsia" w:ascii="宋体" w:hAnsi="宋体" w:cs="宋体"/>
                <w:b w:val="0"/>
                <w:bCs w:val="0"/>
                <w:snapToGrid w:val="0"/>
                <w:color w:val="auto"/>
                <w:kern w:val="0"/>
                <w:sz w:val="21"/>
                <w:szCs w:val="21"/>
                <w:highlight w:val="none"/>
                <w:lang w:eastAsia="zh-CN"/>
              </w:rPr>
              <w:t>提供自</w:t>
            </w:r>
            <w:r>
              <w:rPr>
                <w:rFonts w:hint="eastAsia" w:ascii="宋体" w:hAnsi="宋体" w:eastAsia="宋体" w:cs="宋体"/>
                <w:b w:val="0"/>
                <w:bCs w:val="0"/>
                <w:snapToGrid w:val="0"/>
                <w:color w:val="auto"/>
                <w:kern w:val="0"/>
                <w:sz w:val="21"/>
                <w:szCs w:val="21"/>
                <w:highlight w:val="none"/>
              </w:rPr>
              <w:t>202</w:t>
            </w:r>
            <w:r>
              <w:rPr>
                <w:rFonts w:hint="eastAsia" w:ascii="宋体" w:hAnsi="宋体" w:eastAsia="宋体" w:cs="宋体"/>
                <w:b w:val="0"/>
                <w:bCs w:val="0"/>
                <w:snapToGrid w:val="0"/>
                <w:color w:val="auto"/>
                <w:kern w:val="0"/>
                <w:sz w:val="21"/>
                <w:szCs w:val="21"/>
                <w:highlight w:val="none"/>
                <w:lang w:val="en-US" w:eastAsia="zh-CN"/>
              </w:rPr>
              <w:t>2</w:t>
            </w:r>
            <w:r>
              <w:rPr>
                <w:rFonts w:hint="eastAsia" w:ascii="宋体" w:hAnsi="宋体" w:eastAsia="宋体" w:cs="宋体"/>
                <w:b w:val="0"/>
                <w:bCs w:val="0"/>
                <w:snapToGrid w:val="0"/>
                <w:color w:val="auto"/>
                <w:kern w:val="0"/>
                <w:sz w:val="21"/>
                <w:szCs w:val="21"/>
                <w:highlight w:val="none"/>
              </w:rPr>
              <w:t>年1月1日起至今（以合同签订时间为准）完成</w:t>
            </w:r>
            <w:r>
              <w:rPr>
                <w:rFonts w:hint="eastAsia" w:ascii="宋体" w:hAnsi="宋体" w:eastAsia="宋体" w:cs="宋体"/>
                <w:b w:val="0"/>
                <w:bCs w:val="0"/>
                <w:snapToGrid w:val="0"/>
                <w:color w:val="auto"/>
                <w:kern w:val="0"/>
                <w:sz w:val="21"/>
                <w:szCs w:val="21"/>
                <w:highlight w:val="none"/>
                <w:lang w:val="en-US" w:eastAsia="zh-CN"/>
              </w:rPr>
              <w:t>过</w:t>
            </w:r>
            <w:r>
              <w:rPr>
                <w:rFonts w:hint="eastAsia" w:ascii="宋体" w:hAnsi="宋体" w:eastAsia="宋体" w:cs="宋体"/>
                <w:b w:val="0"/>
                <w:bCs w:val="0"/>
                <w:snapToGrid w:val="0"/>
                <w:color w:val="auto"/>
                <w:kern w:val="0"/>
                <w:sz w:val="21"/>
                <w:szCs w:val="21"/>
                <w:highlight w:val="none"/>
              </w:rPr>
              <w:t>的</w:t>
            </w:r>
            <w:r>
              <w:rPr>
                <w:rFonts w:hint="eastAsia" w:ascii="宋体" w:hAnsi="宋体" w:cs="宋体"/>
                <w:b w:val="0"/>
                <w:bCs w:val="0"/>
                <w:snapToGrid w:val="0"/>
                <w:color w:val="auto"/>
                <w:kern w:val="0"/>
                <w:sz w:val="21"/>
                <w:szCs w:val="21"/>
                <w:highlight w:val="none"/>
                <w:lang w:eastAsia="zh-CN"/>
              </w:rPr>
              <w:t>类似项目</w:t>
            </w:r>
            <w:r>
              <w:rPr>
                <w:rFonts w:hint="eastAsia" w:ascii="宋体" w:hAnsi="宋体" w:eastAsia="宋体" w:cs="宋体"/>
                <w:b w:val="0"/>
                <w:bCs w:val="0"/>
                <w:snapToGrid w:val="0"/>
                <w:color w:val="auto"/>
                <w:kern w:val="0"/>
                <w:sz w:val="21"/>
                <w:szCs w:val="21"/>
                <w:highlight w:val="none"/>
              </w:rPr>
              <w:t>业绩，单个业绩（合同）得</w:t>
            </w:r>
            <w:r>
              <w:rPr>
                <w:rFonts w:hint="eastAsia" w:ascii="宋体" w:hAnsi="宋体" w:eastAsia="宋体" w:cs="宋体"/>
                <w:b w:val="0"/>
                <w:bCs w:val="0"/>
                <w:snapToGrid w:val="0"/>
                <w:color w:val="auto"/>
                <w:kern w:val="0"/>
                <w:sz w:val="21"/>
                <w:szCs w:val="21"/>
                <w:highlight w:val="none"/>
                <w:lang w:val="en-US" w:eastAsia="zh-CN"/>
              </w:rPr>
              <w:t>0.5</w:t>
            </w:r>
            <w:r>
              <w:rPr>
                <w:rFonts w:hint="eastAsia" w:ascii="宋体" w:hAnsi="宋体" w:eastAsia="宋体" w:cs="宋体"/>
                <w:b w:val="0"/>
                <w:bCs w:val="0"/>
                <w:snapToGrid w:val="0"/>
                <w:color w:val="auto"/>
                <w:kern w:val="0"/>
                <w:sz w:val="21"/>
                <w:szCs w:val="21"/>
                <w:highlight w:val="none"/>
              </w:rPr>
              <w:t>分，最高得</w:t>
            </w:r>
            <w:r>
              <w:rPr>
                <w:rFonts w:hint="eastAsia" w:ascii="宋体" w:hAnsi="宋体" w:eastAsia="宋体" w:cs="宋体"/>
                <w:b w:val="0"/>
                <w:bCs w:val="0"/>
                <w:snapToGrid w:val="0"/>
                <w:color w:val="auto"/>
                <w:kern w:val="0"/>
                <w:sz w:val="21"/>
                <w:szCs w:val="21"/>
                <w:highlight w:val="none"/>
                <w:lang w:val="en-US" w:eastAsia="zh-CN"/>
              </w:rPr>
              <w:t>1.5</w:t>
            </w:r>
            <w:r>
              <w:rPr>
                <w:rFonts w:hint="eastAsia" w:ascii="宋体" w:hAnsi="宋体" w:eastAsia="宋体" w:cs="宋体"/>
                <w:b w:val="0"/>
                <w:bCs w:val="0"/>
                <w:snapToGrid w:val="0"/>
                <w:color w:val="auto"/>
                <w:kern w:val="0"/>
                <w:sz w:val="21"/>
                <w:szCs w:val="21"/>
                <w:highlight w:val="none"/>
              </w:rPr>
              <w:t>分。注：要求提供合同</w:t>
            </w:r>
            <w:r>
              <w:rPr>
                <w:rFonts w:hint="eastAsia" w:ascii="宋体" w:hAnsi="宋体" w:eastAsia="宋体" w:cs="宋体"/>
                <w:b w:val="0"/>
                <w:bCs w:val="0"/>
                <w:snapToGrid w:val="0"/>
                <w:color w:val="auto"/>
                <w:kern w:val="0"/>
                <w:sz w:val="21"/>
                <w:szCs w:val="21"/>
                <w:highlight w:val="none"/>
                <w:lang w:val="en-US" w:eastAsia="zh-CN"/>
              </w:rPr>
              <w:t>原件扫描件</w:t>
            </w:r>
            <w:r>
              <w:rPr>
                <w:rFonts w:hint="eastAsia" w:ascii="宋体" w:hAnsi="宋体" w:eastAsia="宋体" w:cs="宋体"/>
                <w:b w:val="0"/>
                <w:bCs w:val="0"/>
                <w:snapToGrid w:val="0"/>
                <w:color w:val="auto"/>
                <w:kern w:val="0"/>
                <w:sz w:val="21"/>
                <w:szCs w:val="21"/>
                <w:highlight w:val="none"/>
              </w:rPr>
              <w:t>并加盖投标人公章。不提供或提供不全、缺项漏项不得分。</w:t>
            </w:r>
          </w:p>
          <w:p w14:paraId="0AD88063">
            <w:pPr>
              <w:snapToGrid/>
              <w:spacing w:line="420" w:lineRule="exact"/>
              <w:jc w:val="left"/>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（一个单位分年度多次签订的案例，计入1个案例；同一个项目，分两期或以上建设完成的，计入1个案例。）</w:t>
            </w:r>
          </w:p>
        </w:tc>
        <w:tc>
          <w:tcPr>
            <w:tcW w:w="720" w:type="dxa"/>
            <w:vAlign w:val="center"/>
          </w:tcPr>
          <w:p w14:paraId="01A01BED">
            <w:pPr>
              <w:snapToGrid w:val="0"/>
              <w:spacing w:line="440" w:lineRule="exact"/>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1.5</w:t>
            </w:r>
          </w:p>
        </w:tc>
        <w:tc>
          <w:tcPr>
            <w:tcW w:w="1066" w:type="dxa"/>
            <w:vAlign w:val="center"/>
          </w:tcPr>
          <w:p w14:paraId="726B09B3">
            <w:pPr>
              <w:snapToGrid w:val="0"/>
              <w:spacing w:line="440" w:lineRule="exact"/>
              <w:jc w:val="center"/>
              <w:rPr>
                <w:rFonts w:hint="eastAsia" w:ascii="宋体" w:hAnsi="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客观分</w:t>
            </w:r>
          </w:p>
        </w:tc>
        <w:tc>
          <w:tcPr>
            <w:tcW w:w="1483" w:type="dxa"/>
            <w:vAlign w:val="center"/>
          </w:tcPr>
          <w:p w14:paraId="00DFDA9A">
            <w:pPr>
              <w:snapToGrid w:val="0"/>
              <w:spacing w:line="440" w:lineRule="exact"/>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业绩</w:t>
            </w:r>
          </w:p>
        </w:tc>
      </w:tr>
      <w:tr w14:paraId="6E2B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92" w:type="dxa"/>
            <w:vAlign w:val="center"/>
          </w:tcPr>
          <w:p w14:paraId="73E355E1">
            <w:pPr>
              <w:keepNext w:val="0"/>
              <w:keepLines w:val="0"/>
              <w:widowControl/>
              <w:suppressLineNumbers w:val="0"/>
              <w:jc w:val="center"/>
              <w:textAlignment w:val="center"/>
              <w:rPr>
                <w:rFonts w:hint="eastAsia" w:ascii="宋体" w:hAnsi="宋体" w:cs="宋体"/>
                <w:b w:val="0"/>
                <w:bCs w:val="0"/>
                <w:color w:val="auto"/>
                <w:sz w:val="21"/>
                <w:szCs w:val="21"/>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w:t>
            </w:r>
            <w:r>
              <w:rPr>
                <w:rFonts w:hint="eastAsia" w:ascii="宋体" w:hAnsi="宋体" w:cs="宋体"/>
                <w:b w:val="0"/>
                <w:bCs w:val="0"/>
                <w:i w:val="0"/>
                <w:iCs w:val="0"/>
                <w:color w:val="auto"/>
                <w:kern w:val="0"/>
                <w:sz w:val="21"/>
                <w:szCs w:val="21"/>
                <w:highlight w:val="none"/>
                <w:u w:val="none"/>
                <w:lang w:val="en-US" w:eastAsia="zh-CN" w:bidi="ar"/>
              </w:rPr>
              <w:t>7</w:t>
            </w:r>
          </w:p>
        </w:tc>
        <w:tc>
          <w:tcPr>
            <w:tcW w:w="6336" w:type="dxa"/>
            <w:vAlign w:val="center"/>
          </w:tcPr>
          <w:p w14:paraId="68E1AEF3">
            <w:pPr>
              <w:snapToGrid/>
              <w:spacing w:line="420" w:lineRule="exact"/>
              <w:jc w:val="left"/>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满足招标文件要求且投标</w:t>
            </w:r>
            <w:r>
              <w:rPr>
                <w:rFonts w:hint="eastAsia" w:ascii="宋体" w:hAnsi="宋体" w:cs="宋体"/>
                <w:b w:val="0"/>
                <w:bCs w:val="0"/>
                <w:snapToGrid w:val="0"/>
                <w:color w:val="auto"/>
                <w:kern w:val="0"/>
                <w:sz w:val="21"/>
                <w:szCs w:val="21"/>
                <w:highlight w:val="none"/>
                <w:lang w:val="en-US" w:eastAsia="zh-CN"/>
              </w:rPr>
              <w:t>折扣率</w:t>
            </w:r>
            <w:r>
              <w:rPr>
                <w:rFonts w:hint="eastAsia" w:ascii="宋体" w:hAnsi="宋体" w:eastAsia="宋体" w:cs="宋体"/>
                <w:b w:val="0"/>
                <w:bCs w:val="0"/>
                <w:snapToGrid w:val="0"/>
                <w:color w:val="auto"/>
                <w:kern w:val="0"/>
                <w:sz w:val="21"/>
                <w:szCs w:val="21"/>
                <w:highlight w:val="none"/>
                <w:lang w:val="en-US" w:eastAsia="zh-CN"/>
              </w:rPr>
              <w:t>最低的投标</w:t>
            </w:r>
            <w:r>
              <w:rPr>
                <w:rFonts w:hint="eastAsia" w:ascii="宋体" w:hAnsi="宋体" w:cs="宋体"/>
                <w:b w:val="0"/>
                <w:bCs w:val="0"/>
                <w:snapToGrid w:val="0"/>
                <w:color w:val="auto"/>
                <w:kern w:val="0"/>
                <w:sz w:val="21"/>
                <w:szCs w:val="21"/>
                <w:highlight w:val="none"/>
                <w:lang w:val="en-US" w:eastAsia="zh-CN"/>
              </w:rPr>
              <w:t>折扣率</w:t>
            </w:r>
            <w:r>
              <w:rPr>
                <w:rFonts w:hint="eastAsia" w:ascii="宋体" w:hAnsi="宋体" w:eastAsia="宋体" w:cs="宋体"/>
                <w:b w:val="0"/>
                <w:bCs w:val="0"/>
                <w:snapToGrid w:val="0"/>
                <w:color w:val="auto"/>
                <w:kern w:val="0"/>
                <w:sz w:val="21"/>
                <w:szCs w:val="21"/>
                <w:highlight w:val="none"/>
                <w:lang w:val="en-US" w:eastAsia="zh-CN"/>
              </w:rPr>
              <w:t>为评标基准</w:t>
            </w:r>
            <w:r>
              <w:rPr>
                <w:rFonts w:hint="eastAsia" w:ascii="宋体" w:hAnsi="宋体" w:cs="宋体"/>
                <w:b w:val="0"/>
                <w:bCs w:val="0"/>
                <w:snapToGrid w:val="0"/>
                <w:color w:val="auto"/>
                <w:kern w:val="0"/>
                <w:sz w:val="21"/>
                <w:szCs w:val="21"/>
                <w:highlight w:val="none"/>
                <w:lang w:val="en-US" w:eastAsia="zh-CN"/>
              </w:rPr>
              <w:t>折扣率</w:t>
            </w:r>
            <w:r>
              <w:rPr>
                <w:rFonts w:hint="eastAsia" w:ascii="宋体" w:hAnsi="宋体" w:eastAsia="宋体" w:cs="宋体"/>
                <w:b w:val="0"/>
                <w:bCs w:val="0"/>
                <w:snapToGrid w:val="0"/>
                <w:color w:val="auto"/>
                <w:kern w:val="0"/>
                <w:sz w:val="21"/>
                <w:szCs w:val="21"/>
                <w:highlight w:val="none"/>
                <w:lang w:val="en-US" w:eastAsia="zh-CN"/>
              </w:rPr>
              <w:t>，其价格分为满分。其他响应供应商的价格分统一按照下列公式计算：投标报价得分=（评标基准</w:t>
            </w:r>
            <w:r>
              <w:rPr>
                <w:rFonts w:hint="eastAsia" w:ascii="宋体" w:hAnsi="宋体" w:cs="宋体"/>
                <w:b w:val="0"/>
                <w:bCs w:val="0"/>
                <w:snapToGrid w:val="0"/>
                <w:color w:val="auto"/>
                <w:kern w:val="0"/>
                <w:sz w:val="21"/>
                <w:szCs w:val="21"/>
                <w:highlight w:val="none"/>
                <w:lang w:val="en-US" w:eastAsia="zh-CN"/>
              </w:rPr>
              <w:t>折扣率</w:t>
            </w:r>
            <w:r>
              <w:rPr>
                <w:rFonts w:hint="eastAsia" w:ascii="宋体" w:hAnsi="宋体" w:eastAsia="宋体" w:cs="宋体"/>
                <w:b w:val="0"/>
                <w:bCs w:val="0"/>
                <w:snapToGrid w:val="0"/>
                <w:color w:val="auto"/>
                <w:kern w:val="0"/>
                <w:sz w:val="21"/>
                <w:szCs w:val="21"/>
                <w:highlight w:val="none"/>
                <w:lang w:val="en-US" w:eastAsia="zh-CN"/>
              </w:rPr>
              <w:t>/</w:t>
            </w:r>
            <w:r>
              <w:rPr>
                <w:rFonts w:hint="eastAsia" w:ascii="宋体" w:hAnsi="宋体" w:cs="宋体"/>
                <w:b w:val="0"/>
                <w:bCs w:val="0"/>
                <w:snapToGrid w:val="0"/>
                <w:color w:val="auto"/>
                <w:kern w:val="0"/>
                <w:sz w:val="21"/>
                <w:szCs w:val="21"/>
                <w:highlight w:val="none"/>
                <w:lang w:val="en-US" w:eastAsia="zh-CN"/>
              </w:rPr>
              <w:t>有效</w:t>
            </w:r>
            <w:r>
              <w:rPr>
                <w:rFonts w:hint="eastAsia" w:ascii="宋体" w:hAnsi="宋体" w:eastAsia="宋体" w:cs="宋体"/>
                <w:b w:val="0"/>
                <w:bCs w:val="0"/>
                <w:snapToGrid w:val="0"/>
                <w:color w:val="auto"/>
                <w:kern w:val="0"/>
                <w:sz w:val="21"/>
                <w:szCs w:val="21"/>
                <w:highlight w:val="none"/>
                <w:lang w:val="en-US" w:eastAsia="zh-CN"/>
              </w:rPr>
              <w:t>投标</w:t>
            </w:r>
            <w:r>
              <w:rPr>
                <w:rFonts w:hint="eastAsia" w:ascii="宋体" w:hAnsi="宋体" w:cs="宋体"/>
                <w:b w:val="0"/>
                <w:bCs w:val="0"/>
                <w:snapToGrid w:val="0"/>
                <w:color w:val="auto"/>
                <w:kern w:val="0"/>
                <w:sz w:val="21"/>
                <w:szCs w:val="21"/>
                <w:highlight w:val="none"/>
                <w:lang w:val="en-US" w:eastAsia="zh-CN"/>
              </w:rPr>
              <w:t>折扣率</w:t>
            </w:r>
            <w:r>
              <w:rPr>
                <w:rFonts w:hint="eastAsia" w:ascii="宋体" w:hAnsi="宋体" w:eastAsia="宋体" w:cs="宋体"/>
                <w:b w:val="0"/>
                <w:bCs w:val="0"/>
                <w:snapToGrid w:val="0"/>
                <w:color w:val="auto"/>
                <w:kern w:val="0"/>
                <w:sz w:val="21"/>
                <w:szCs w:val="21"/>
                <w:highlight w:val="none"/>
                <w:lang w:val="en-US" w:eastAsia="zh-CN"/>
              </w:rPr>
              <w:t>）*30，得分四舍五入保留两位小数。</w:t>
            </w:r>
          </w:p>
          <w:p w14:paraId="2540506D">
            <w:pPr>
              <w:snapToGrid/>
              <w:spacing w:line="420" w:lineRule="exact"/>
              <w:jc w:val="left"/>
              <w:rPr>
                <w:rFonts w:hint="eastAsia" w:ascii="宋体" w:hAnsi="宋体" w:eastAsia="宋体" w:cs="宋体"/>
                <w:b w:val="0"/>
                <w:bCs w:val="0"/>
                <w:snapToGrid w:val="0"/>
                <w:color w:val="auto"/>
                <w:kern w:val="0"/>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rPr>
              <w:t>特别说明：为避免出现恶意低价竞争的情况，导致项目无法保质保量完成，设置低于投标文件满足竞争性磋商文件全部实质性要求的磋商响应供应商平均报价的90%为否决投标条款。</w:t>
            </w:r>
          </w:p>
        </w:tc>
        <w:tc>
          <w:tcPr>
            <w:tcW w:w="720" w:type="dxa"/>
            <w:vAlign w:val="center"/>
          </w:tcPr>
          <w:p w14:paraId="1B40BE01">
            <w:pPr>
              <w:snapToGrid/>
              <w:spacing w:line="420" w:lineRule="exact"/>
              <w:jc w:val="center"/>
              <w:rPr>
                <w:rFonts w:hint="eastAsia" w:ascii="宋体" w:hAnsi="宋体" w:cs="宋体"/>
                <w:b w:val="0"/>
                <w:bCs w:val="0"/>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rPr>
              <w:t>30</w:t>
            </w:r>
          </w:p>
        </w:tc>
        <w:tc>
          <w:tcPr>
            <w:tcW w:w="1066" w:type="dxa"/>
            <w:vAlign w:val="center"/>
          </w:tcPr>
          <w:p w14:paraId="69AAF481">
            <w:pPr>
              <w:snapToGrid/>
              <w:spacing w:line="420" w:lineRule="exact"/>
              <w:jc w:val="center"/>
              <w:rPr>
                <w:rFonts w:hint="eastAsia" w:ascii="宋体" w:hAnsi="宋体" w:cs="宋体"/>
                <w:b w:val="0"/>
                <w:bCs w:val="0"/>
                <w:snapToGrid w:val="0"/>
                <w:color w:val="auto"/>
                <w:kern w:val="0"/>
                <w:sz w:val="21"/>
                <w:szCs w:val="21"/>
                <w:highlight w:val="none"/>
                <w:lang w:eastAsia="zh-CN"/>
              </w:rPr>
            </w:pPr>
            <w:r>
              <w:rPr>
                <w:rFonts w:hint="eastAsia" w:ascii="宋体" w:hAnsi="宋体" w:cs="宋体"/>
                <w:snapToGrid w:val="0"/>
                <w:color w:val="auto"/>
                <w:kern w:val="0"/>
                <w:sz w:val="21"/>
                <w:szCs w:val="21"/>
                <w:highlight w:val="none"/>
              </w:rPr>
              <w:t>客观分</w:t>
            </w:r>
          </w:p>
        </w:tc>
        <w:tc>
          <w:tcPr>
            <w:tcW w:w="1483" w:type="dxa"/>
            <w:vAlign w:val="center"/>
          </w:tcPr>
          <w:p w14:paraId="791C5028">
            <w:pPr>
              <w:snapToGrid w:val="0"/>
              <w:spacing w:line="440" w:lineRule="exact"/>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报价</w:t>
            </w:r>
          </w:p>
        </w:tc>
      </w:tr>
    </w:tbl>
    <w:p w14:paraId="737EA421">
      <w:pPr>
        <w:rPr>
          <w:rFonts w:hint="eastAsia" w:ascii="宋体" w:hAnsi="宋体" w:cs="宋体"/>
          <w:color w:val="auto"/>
          <w:highlight w:val="none"/>
        </w:rPr>
      </w:pPr>
    </w:p>
    <w:p w14:paraId="2AF8EE3B">
      <w:pPr>
        <w:spacing w:line="420" w:lineRule="exact"/>
        <w:jc w:val="left"/>
        <w:rPr>
          <w:rFonts w:hint="eastAsia" w:ascii="宋体" w:hAnsi="宋体" w:cs="宋体"/>
          <w:color w:val="auto"/>
          <w:sz w:val="24"/>
          <w:highlight w:val="none"/>
        </w:rPr>
      </w:pPr>
    </w:p>
    <w:p w14:paraId="2E26D0A7">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54BB2F0">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3B863CAB">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32A2DA9">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41FAFCBF">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BCDB76A">
      <w:pP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2B8E1CF">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5FAFE08">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79DF45F">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2A7E310">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A666FEF">
      <w:pPr>
        <w:pStyle w:val="135"/>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0D5E656">
      <w:pPr>
        <w:pStyle w:val="13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0369426">
      <w:pPr>
        <w:pStyle w:val="13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7D5DD06">
      <w:pPr>
        <w:pStyle w:val="13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E8F0867">
      <w:pPr>
        <w:pStyle w:val="13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540C01B">
      <w:pPr>
        <w:pStyle w:val="13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3.4.1.5同时出现两种以上不一致的，按照3.4.1规定的顺序修正。修正后的报价按照建德市企采的规定经投标人确认后产生约束力。</w:t>
      </w:r>
    </w:p>
    <w:p w14:paraId="6B72EA1E">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EF9FA5D">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FF42FD4">
      <w:pPr>
        <w:pStyle w:val="13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33FC348">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审得分相同的，采取随机抽取（抽签）方式确定。</w:t>
      </w:r>
    </w:p>
    <w:p w14:paraId="02CAF868">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1499FDB">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9D9D930">
      <w:pPr>
        <w:widowControl/>
        <w:shd w:val="clear" w:color="auto" w:fill="FFFFFF"/>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617E6F23">
      <w:pPr>
        <w:pStyle w:val="135"/>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E137E16">
      <w:pPr>
        <w:pStyle w:val="5"/>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F7477D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381870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A9F9A2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4.2.3投标文件含有采购人不能接受的附加条件的；</w:t>
      </w:r>
    </w:p>
    <w:p w14:paraId="3B06868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4.2.4投标文件中承诺的投标有效期少于招标文件中载明的投标有效期的；</w:t>
      </w:r>
    </w:p>
    <w:p w14:paraId="238E9AEC">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4.2.5投标文件出现不是唯一的、有选择性投标报价的；</w:t>
      </w:r>
    </w:p>
    <w:p w14:paraId="7EF56A6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4.2.6投标报价超过招标文件中规定的预算金额或者最高限价的；</w:t>
      </w:r>
    </w:p>
    <w:p w14:paraId="3907370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b/>
          <w:bCs/>
          <w:color w:val="auto"/>
          <w:kern w:val="0"/>
          <w:sz w:val="24"/>
          <w:highlight w:val="none"/>
        </w:rPr>
        <w:t>如该项目设有招标风险控制价的，于报价文件满足招标文件全部实质性要求的供应商平均报价的90%作无效投标处理。</w:t>
      </w:r>
    </w:p>
    <w:p w14:paraId="608C988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0DADA5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8E3E4CE">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5A3313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D056FFF">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投标文件不满足招标文件的其他实质性要求的；</w:t>
      </w:r>
    </w:p>
    <w:p w14:paraId="4EDD382E">
      <w:pPr>
        <w:spacing w:line="360" w:lineRule="auto"/>
        <w:ind w:firstLine="482" w:firstLineChars="200"/>
        <w:rPr>
          <w:rFonts w:hint="eastAsia" w:ascii="宋体" w:hAnsi="宋体" w:cs="宋体"/>
          <w:color w:val="auto"/>
          <w:kern w:val="0"/>
          <w:sz w:val="24"/>
          <w:highlight w:val="none"/>
        </w:rPr>
      </w:pPr>
      <w:r>
        <w:rPr>
          <w:rFonts w:hint="eastAsia" w:ascii="宋体" w:hAnsi="宋体" w:cs="宋体"/>
          <w:b/>
          <w:bCs/>
          <w:color w:val="auto"/>
          <w:kern w:val="0"/>
          <w:sz w:val="24"/>
          <w:highlight w:val="none"/>
        </w:rPr>
        <w:t>4.2.14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C9910D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000F0A01">
      <w:pPr>
        <w:pStyle w:val="5"/>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根据建德市企采规定，在采购中，出现下列情形之一的，应予废标：</w:t>
      </w:r>
    </w:p>
    <w:p w14:paraId="36E2F972">
      <w:pPr>
        <w:pStyle w:val="5"/>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33AC9C1B">
      <w:pPr>
        <w:pStyle w:val="5"/>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501F8B44">
      <w:pPr>
        <w:pStyle w:val="5"/>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0C0B42A3">
      <w:pPr>
        <w:pStyle w:val="5"/>
        <w:snapToGrid w:val="0"/>
        <w:spacing w:line="360" w:lineRule="auto"/>
        <w:rPr>
          <w:rFonts w:hint="eastAsia" w:cs="宋体"/>
          <w:color w:val="auto"/>
          <w:highlight w:val="none"/>
        </w:rPr>
      </w:pPr>
      <w:r>
        <w:rPr>
          <w:rFonts w:hint="eastAsia" w:cs="宋体"/>
          <w:color w:val="auto"/>
          <w:highlight w:val="none"/>
        </w:rPr>
        <w:t>5.4因重大变故，采购任务取消的。</w:t>
      </w:r>
    </w:p>
    <w:p w14:paraId="0E419737">
      <w:pPr>
        <w:pStyle w:val="5"/>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5F518788">
      <w:pPr>
        <w:pStyle w:val="5"/>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BFBE77C">
      <w:pPr>
        <w:pStyle w:val="5"/>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有建德市企采规定的违法行为之一，影响或者可能影响中标结果的，依照下列规定处理：</w:t>
      </w:r>
    </w:p>
    <w:p w14:paraId="5EB1AE82">
      <w:pPr>
        <w:pStyle w:val="5"/>
        <w:snapToGrid w:val="0"/>
        <w:spacing w:line="360" w:lineRule="auto"/>
        <w:rPr>
          <w:rFonts w:hint="eastAsia" w:cs="宋体"/>
          <w:color w:val="auto"/>
          <w:highlight w:val="none"/>
        </w:rPr>
      </w:pPr>
      <w:r>
        <w:rPr>
          <w:rFonts w:hint="eastAsia" w:cs="宋体"/>
          <w:color w:val="auto"/>
          <w:highlight w:val="none"/>
        </w:rPr>
        <w:t>7.1未确定中标供应商的，终止本次国有企业采购活动，重新开展国有企业采购活动。</w:t>
      </w:r>
    </w:p>
    <w:p w14:paraId="5277055F">
      <w:pPr>
        <w:pStyle w:val="5"/>
        <w:snapToGrid w:val="0"/>
        <w:spacing w:line="360" w:lineRule="auto"/>
        <w:rPr>
          <w:rFonts w:hint="eastAsia" w:cs="宋体"/>
          <w:color w:val="auto"/>
          <w:highlight w:val="none"/>
        </w:rPr>
      </w:pPr>
      <w:r>
        <w:rPr>
          <w:rFonts w:hint="eastAsia" w:cs="宋体"/>
          <w:color w:val="auto"/>
          <w:highlight w:val="none"/>
        </w:rPr>
        <w:t>7.2已确定中标供应商但尚未签订国有企业采购合同的，中标结果无效，从合格的中标候选人中另行确定中标供应商；没有合格的中标候选人的，重新开展采购活动。</w:t>
      </w:r>
    </w:p>
    <w:p w14:paraId="3834A980">
      <w:pPr>
        <w:pStyle w:val="5"/>
        <w:snapToGrid w:val="0"/>
        <w:spacing w:line="360" w:lineRule="auto"/>
        <w:rPr>
          <w:rFonts w:hint="eastAsia" w:cs="宋体"/>
          <w:color w:val="auto"/>
          <w:highlight w:val="none"/>
        </w:rPr>
      </w:pPr>
      <w:r>
        <w:rPr>
          <w:rFonts w:hint="eastAsia" w:cs="宋体"/>
          <w:color w:val="auto"/>
          <w:highlight w:val="none"/>
        </w:rPr>
        <w:t>7.3采购合同已签订但尚未履行的，撤销合同，从合格的中标候选人中另行确定中标供应商；没有合格的中标候选人的，重新开展采购活动。</w:t>
      </w:r>
    </w:p>
    <w:p w14:paraId="20C0D85A">
      <w:pPr>
        <w:pStyle w:val="5"/>
        <w:snapToGrid w:val="0"/>
        <w:spacing w:line="360" w:lineRule="auto"/>
        <w:rPr>
          <w:rFonts w:hint="eastAsia" w:cs="宋体"/>
          <w:color w:val="auto"/>
          <w:highlight w:val="none"/>
        </w:rPr>
      </w:pPr>
      <w:r>
        <w:rPr>
          <w:rFonts w:hint="eastAsia" w:cs="宋体"/>
          <w:color w:val="auto"/>
          <w:highlight w:val="none"/>
        </w:rPr>
        <w:t>7.4采购合同已经履行，给采购人、供应商造成损失的，由责任人承担赔偿责任。</w:t>
      </w:r>
    </w:p>
    <w:p w14:paraId="0247E13B">
      <w:pPr>
        <w:pStyle w:val="5"/>
        <w:snapToGrid w:val="0"/>
        <w:spacing w:line="360" w:lineRule="auto"/>
        <w:rPr>
          <w:rFonts w:hint="eastAsia" w:cs="宋体"/>
          <w:color w:val="auto"/>
          <w:highlight w:val="none"/>
        </w:rPr>
      </w:pPr>
      <w:r>
        <w:rPr>
          <w:rFonts w:hint="eastAsia" w:cs="宋体"/>
          <w:color w:val="auto"/>
          <w:highlight w:val="none"/>
        </w:rPr>
        <w:t>7.5采购当事人有其他违反国有企业采购法或者国有企业采购法实施条例等法律法规规定的行为，经改正后仍然影响或者可能影响中标结果或者依法被认定为中标无效的，依照7.1-7.4规定处理。</w:t>
      </w:r>
    </w:p>
    <w:bookmarkEnd w:id="28"/>
    <w:p w14:paraId="20F26310">
      <w:pPr>
        <w:spacing w:line="360" w:lineRule="auto"/>
        <w:ind w:left="720" w:leftChars="343" w:firstLine="1084" w:firstLineChars="300"/>
        <w:outlineLvl w:val="0"/>
        <w:rPr>
          <w:rFonts w:hint="eastAsia" w:ascii="宋体" w:hAnsi="宋体" w:cs="宋体"/>
          <w:b/>
          <w:color w:val="auto"/>
          <w:sz w:val="36"/>
          <w:szCs w:val="36"/>
          <w:highlight w:val="none"/>
        </w:rPr>
      </w:pPr>
      <w:bookmarkStart w:id="30" w:name="第五部分"/>
      <w:bookmarkStart w:id="31" w:name="_Toc86217003"/>
    </w:p>
    <w:p w14:paraId="76427971">
      <w:pPr>
        <w:spacing w:line="360" w:lineRule="auto"/>
        <w:ind w:left="720" w:leftChars="343" w:firstLine="1084" w:firstLineChars="300"/>
        <w:outlineLvl w:val="0"/>
        <w:rPr>
          <w:rFonts w:hint="eastAsia" w:ascii="宋体" w:hAnsi="宋体" w:cs="宋体"/>
          <w:b/>
          <w:color w:val="auto"/>
          <w:sz w:val="36"/>
          <w:szCs w:val="36"/>
          <w:highlight w:val="none"/>
        </w:rPr>
      </w:pPr>
    </w:p>
    <w:p w14:paraId="43950E9C">
      <w:pPr>
        <w:spacing w:line="240" w:lineRule="auto"/>
        <w:jc w:val="left"/>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6CD5351">
      <w:pPr>
        <w:spacing w:line="240" w:lineRule="auto"/>
        <w:jc w:val="center"/>
        <w:outlineLvl w:val="9"/>
        <w:rPr>
          <w:rStyle w:val="358"/>
          <w:rFonts w:hint="default" w:cs="宋体"/>
          <w:color w:val="auto"/>
          <w:sz w:val="36"/>
          <w:szCs w:val="36"/>
          <w:highlight w:val="none"/>
        </w:rPr>
      </w:pPr>
      <w:r>
        <w:rPr>
          <w:rFonts w:hint="eastAsia" w:ascii="宋体" w:hAnsi="宋体" w:cs="宋体"/>
          <w:b/>
          <w:color w:val="auto"/>
          <w:sz w:val="36"/>
          <w:szCs w:val="36"/>
          <w:highlight w:val="none"/>
        </w:rPr>
        <w:t>第五部分 拟签订的合同文本</w:t>
      </w:r>
    </w:p>
    <w:p w14:paraId="362F5B5A">
      <w:pPr>
        <w:pStyle w:val="32"/>
        <w:snapToGrid w:val="0"/>
        <w:spacing w:line="312" w:lineRule="auto"/>
        <w:jc w:val="center"/>
        <w:rPr>
          <w:rFonts w:hint="eastAsia" w:hAnsi="宋体" w:cs="宋体"/>
          <w:b/>
          <w:color w:val="auto"/>
          <w:sz w:val="30"/>
          <w:highlight w:val="none"/>
        </w:rPr>
      </w:pPr>
      <w:r>
        <w:rPr>
          <w:rFonts w:hint="eastAsia" w:hAnsi="宋体" w:cs="宋体"/>
          <w:b/>
          <w:color w:val="auto"/>
          <w:sz w:val="24"/>
          <w:szCs w:val="24"/>
          <w:highlight w:val="none"/>
        </w:rPr>
        <w:t>（本合同为合同样稿，最终稿由三方协商后确定）</w:t>
      </w:r>
    </w:p>
    <w:p w14:paraId="4D090B9F">
      <w:pPr>
        <w:pStyle w:val="32"/>
        <w:snapToGrid w:val="0"/>
        <w:spacing w:line="312" w:lineRule="auto"/>
        <w:jc w:val="center"/>
        <w:rPr>
          <w:rFonts w:hint="eastAsia" w:hAnsi="宋体" w:cs="宋体"/>
          <w:color w:val="auto"/>
          <w:kern w:val="0"/>
          <w:sz w:val="24"/>
          <w:highlight w:val="none"/>
        </w:rPr>
      </w:pPr>
      <w:r>
        <w:rPr>
          <w:rFonts w:hint="eastAsia" w:hAnsi="宋体" w:cs="宋体"/>
          <w:b/>
          <w:color w:val="auto"/>
          <w:sz w:val="24"/>
          <w:szCs w:val="24"/>
          <w:highlight w:val="none"/>
        </w:rPr>
        <w:t xml:space="preserve">合同编号：    </w:t>
      </w:r>
    </w:p>
    <w:p w14:paraId="0A4C5DC9">
      <w:pPr>
        <w:pStyle w:val="32"/>
        <w:snapToGrid w:val="0"/>
        <w:spacing w:line="312" w:lineRule="auto"/>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甲方（使用方）：</w:t>
      </w:r>
      <w:r>
        <w:rPr>
          <w:rFonts w:hint="eastAsia" w:hAnsi="宋体" w:cs="宋体"/>
          <w:b/>
          <w:color w:val="auto"/>
          <w:sz w:val="24"/>
          <w:szCs w:val="24"/>
          <w:highlight w:val="none"/>
          <w:lang w:eastAsia="zh-CN"/>
        </w:rPr>
        <w:t>杭州建德经开建设有限公司</w:t>
      </w:r>
    </w:p>
    <w:p w14:paraId="729DEC0E">
      <w:pPr>
        <w:pStyle w:val="32"/>
        <w:snapToGrid w:val="0"/>
        <w:spacing w:line="312" w:lineRule="auto"/>
        <w:rPr>
          <w:rFonts w:hint="eastAsia" w:hAnsi="宋体" w:cs="宋体"/>
          <w:b/>
          <w:color w:val="auto"/>
          <w:sz w:val="24"/>
          <w:szCs w:val="24"/>
          <w:highlight w:val="none"/>
        </w:rPr>
      </w:pPr>
      <w:r>
        <w:rPr>
          <w:rFonts w:hint="eastAsia" w:hAnsi="宋体" w:cs="宋体"/>
          <w:b/>
          <w:color w:val="auto"/>
          <w:sz w:val="24"/>
          <w:szCs w:val="24"/>
          <w:highlight w:val="none"/>
        </w:rPr>
        <w:t>乙方（供应商）:</w:t>
      </w:r>
    </w:p>
    <w:p w14:paraId="3AF7820B">
      <w:pPr>
        <w:pStyle w:val="32"/>
        <w:snapToGrid w:val="0"/>
        <w:spacing w:line="312" w:lineRule="auto"/>
        <w:rPr>
          <w:rFonts w:hint="eastAsia" w:hAnsi="宋体"/>
          <w:b/>
          <w:bCs/>
          <w:color w:val="auto"/>
          <w:sz w:val="24"/>
          <w:szCs w:val="24"/>
          <w:highlight w:val="none"/>
        </w:rPr>
      </w:pPr>
      <w:r>
        <w:rPr>
          <w:rFonts w:hint="eastAsia" w:hAnsi="宋体" w:cs="宋体"/>
          <w:b/>
          <w:color w:val="auto"/>
          <w:sz w:val="24"/>
          <w:szCs w:val="24"/>
          <w:highlight w:val="none"/>
        </w:rPr>
        <w:t>见证方（代理机构）：杭州欧方工程管理有限公司</w:t>
      </w:r>
    </w:p>
    <w:p w14:paraId="0604BA20">
      <w:pPr>
        <w:pStyle w:val="32"/>
        <w:snapToGrid w:val="0"/>
        <w:spacing w:line="312" w:lineRule="auto"/>
        <w:rPr>
          <w:rFonts w:hint="eastAsia" w:hAnsi="宋体" w:cs="宋体"/>
          <w:color w:val="auto"/>
          <w:sz w:val="24"/>
          <w:szCs w:val="24"/>
          <w:highlight w:val="none"/>
        </w:rPr>
      </w:pPr>
    </w:p>
    <w:p w14:paraId="7A17B81D">
      <w:pPr>
        <w:pStyle w:val="32"/>
        <w:snapToGrid w:val="0"/>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根据《中华人民共和国民法典》的规定，经</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eastAsia="zh-CN"/>
        </w:rPr>
        <w:t>公开招标，</w:t>
      </w:r>
      <w:r>
        <w:rPr>
          <w:rFonts w:hint="eastAsia" w:hAnsi="宋体" w:cs="宋体"/>
          <w:color w:val="auto"/>
          <w:sz w:val="24"/>
          <w:szCs w:val="24"/>
          <w:highlight w:val="none"/>
        </w:rPr>
        <w:t>确定乙方为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（项目全称）的中标供应商。为明确双方的权利和义务，经甲乙双方协商达成合同如下：</w:t>
      </w:r>
    </w:p>
    <w:p w14:paraId="20C82C46">
      <w:pPr>
        <w:tabs>
          <w:tab w:val="left" w:pos="5500"/>
        </w:tabs>
        <w:autoSpaceDE w:val="0"/>
        <w:adjustRightInd w:val="0"/>
        <w:spacing w:line="480" w:lineRule="exact"/>
        <w:ind w:firstLine="236" w:firstLineChars="98"/>
        <w:rPr>
          <w:rFonts w:hint="eastAsia" w:ascii="宋体" w:hAnsi="宋体" w:eastAsia="宋体" w:cs="宋体"/>
          <w:color w:val="auto"/>
          <w:kern w:val="0"/>
          <w:sz w:val="24"/>
          <w:szCs w:val="24"/>
          <w:highlight w:val="none"/>
          <w:lang w:eastAsia="zh-CN"/>
        </w:rPr>
      </w:pPr>
      <w:r>
        <w:rPr>
          <w:rFonts w:hint="eastAsia" w:ascii="宋体" w:hAnsi="宋体" w:cs="宋体"/>
          <w:b/>
          <w:bCs/>
          <w:color w:val="auto"/>
          <w:kern w:val="0"/>
          <w:sz w:val="24"/>
          <w:szCs w:val="24"/>
          <w:highlight w:val="none"/>
        </w:rPr>
        <w:t>第一条：</w:t>
      </w:r>
      <w:r>
        <w:rPr>
          <w:rFonts w:hint="eastAsia" w:ascii="宋体" w:hAnsi="宋体" w:cs="宋体"/>
          <w:b/>
          <w:bCs/>
          <w:color w:val="auto"/>
          <w:kern w:val="0"/>
          <w:sz w:val="24"/>
          <w:szCs w:val="24"/>
          <w:highlight w:val="none"/>
          <w:lang w:eastAsia="zh-CN"/>
        </w:rPr>
        <w:t>采购</w:t>
      </w:r>
      <w:r>
        <w:rPr>
          <w:rFonts w:hint="eastAsia" w:ascii="宋体" w:hAnsi="宋体" w:cs="宋体"/>
          <w:b/>
          <w:bCs/>
          <w:color w:val="auto"/>
          <w:kern w:val="0"/>
          <w:sz w:val="24"/>
          <w:szCs w:val="24"/>
          <w:highlight w:val="none"/>
        </w:rPr>
        <w:t>内容、数量、</w:t>
      </w:r>
      <w:r>
        <w:rPr>
          <w:rFonts w:hint="eastAsia" w:ascii="宋体" w:hAnsi="宋体" w:cs="宋体"/>
          <w:b/>
          <w:bCs/>
          <w:color w:val="auto"/>
          <w:kern w:val="0"/>
          <w:sz w:val="24"/>
          <w:szCs w:val="24"/>
          <w:highlight w:val="none"/>
          <w:lang w:eastAsia="zh-CN"/>
        </w:rPr>
        <w:t>报价</w:t>
      </w:r>
    </w:p>
    <w:tbl>
      <w:tblPr>
        <w:tblStyle w:val="63"/>
        <w:tblW w:w="10154" w:type="dxa"/>
        <w:tblInd w:w="-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0"/>
        <w:gridCol w:w="1966"/>
        <w:gridCol w:w="867"/>
        <w:gridCol w:w="578"/>
        <w:gridCol w:w="944"/>
        <w:gridCol w:w="998"/>
        <w:gridCol w:w="1113"/>
        <w:gridCol w:w="1112"/>
        <w:gridCol w:w="1876"/>
      </w:tblGrid>
      <w:tr w14:paraId="15C2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2" w:hRule="atLeast"/>
        </w:trPr>
        <w:tc>
          <w:tcPr>
            <w:tcW w:w="10154" w:type="dxa"/>
            <w:gridSpan w:val="9"/>
            <w:shd w:val="clear" w:color="auto" w:fill="FFFFFF"/>
            <w:vAlign w:val="center"/>
          </w:tcPr>
          <w:p w14:paraId="14DCE1CA">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主要材料一览表</w:t>
            </w:r>
          </w:p>
        </w:tc>
      </w:tr>
      <w:tr w14:paraId="5CF4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00" w:type="dxa"/>
            <w:shd w:val="clear" w:color="auto" w:fill="FFFFFF"/>
            <w:vAlign w:val="center"/>
          </w:tcPr>
          <w:p w14:paraId="095733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966" w:type="dxa"/>
            <w:shd w:val="clear" w:color="auto" w:fill="FFFFFF"/>
            <w:vAlign w:val="center"/>
          </w:tcPr>
          <w:p w14:paraId="5F62AE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名称</w:t>
            </w:r>
          </w:p>
        </w:tc>
        <w:tc>
          <w:tcPr>
            <w:tcW w:w="867" w:type="dxa"/>
            <w:shd w:val="clear" w:color="auto" w:fill="FFFFFF"/>
            <w:vAlign w:val="center"/>
          </w:tcPr>
          <w:p w14:paraId="650ED8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规格、型号</w:t>
            </w:r>
          </w:p>
        </w:tc>
        <w:tc>
          <w:tcPr>
            <w:tcW w:w="578" w:type="dxa"/>
            <w:shd w:val="clear" w:color="auto" w:fill="FFFFFF"/>
            <w:vAlign w:val="center"/>
          </w:tcPr>
          <w:p w14:paraId="1A330C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944" w:type="dxa"/>
            <w:shd w:val="clear" w:color="auto" w:fill="FFFFFF"/>
            <w:vAlign w:val="center"/>
          </w:tcPr>
          <w:p w14:paraId="1FFDD5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暂估数量</w:t>
            </w:r>
          </w:p>
        </w:tc>
        <w:tc>
          <w:tcPr>
            <w:tcW w:w="998" w:type="dxa"/>
            <w:shd w:val="clear" w:color="auto" w:fill="FFFFFF"/>
            <w:vAlign w:val="center"/>
          </w:tcPr>
          <w:p w14:paraId="20F3AD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折扣率（%）</w:t>
            </w:r>
          </w:p>
        </w:tc>
        <w:tc>
          <w:tcPr>
            <w:tcW w:w="1113" w:type="dxa"/>
            <w:shd w:val="clear" w:color="auto" w:fill="FFFFFF"/>
            <w:vAlign w:val="center"/>
          </w:tcPr>
          <w:p w14:paraId="47AB28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折扣后单价(元)</w:t>
            </w:r>
          </w:p>
        </w:tc>
        <w:tc>
          <w:tcPr>
            <w:tcW w:w="1112" w:type="dxa"/>
            <w:shd w:val="clear" w:color="auto" w:fill="FFFFFF"/>
            <w:vAlign w:val="center"/>
          </w:tcPr>
          <w:p w14:paraId="69812361">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合价（元）</w:t>
            </w:r>
          </w:p>
        </w:tc>
        <w:tc>
          <w:tcPr>
            <w:tcW w:w="1876" w:type="dxa"/>
            <w:shd w:val="clear" w:color="auto" w:fill="FFFFFF"/>
            <w:vAlign w:val="center"/>
          </w:tcPr>
          <w:p w14:paraId="454E56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14:paraId="634C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0" w:type="dxa"/>
            <w:shd w:val="clear" w:color="auto" w:fill="FFFFFF"/>
            <w:vAlign w:val="center"/>
          </w:tcPr>
          <w:p w14:paraId="7FB238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66" w:type="dxa"/>
            <w:shd w:val="clear" w:color="auto" w:fill="FFFFFF"/>
            <w:vAlign w:val="center"/>
          </w:tcPr>
          <w:p w14:paraId="3628C5C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预埋铁件</w:t>
            </w:r>
          </w:p>
        </w:tc>
        <w:tc>
          <w:tcPr>
            <w:tcW w:w="867" w:type="dxa"/>
            <w:shd w:val="clear" w:color="auto" w:fill="FFFFFF"/>
            <w:vAlign w:val="center"/>
          </w:tcPr>
          <w:p w14:paraId="3A02C599">
            <w:pPr>
              <w:jc w:val="left"/>
              <w:rPr>
                <w:rFonts w:hint="eastAsia" w:ascii="宋体" w:hAnsi="宋体" w:eastAsia="宋体" w:cs="宋体"/>
                <w:i w:val="0"/>
                <w:iCs w:val="0"/>
                <w:color w:val="auto"/>
                <w:sz w:val="18"/>
                <w:szCs w:val="18"/>
                <w:highlight w:val="none"/>
                <w:u w:val="none"/>
              </w:rPr>
            </w:pPr>
          </w:p>
        </w:tc>
        <w:tc>
          <w:tcPr>
            <w:tcW w:w="578" w:type="dxa"/>
            <w:shd w:val="clear" w:color="auto" w:fill="FFFFFF"/>
            <w:vAlign w:val="center"/>
          </w:tcPr>
          <w:p w14:paraId="3CB902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944" w:type="dxa"/>
            <w:shd w:val="clear" w:color="auto" w:fill="FFFFFF"/>
            <w:vAlign w:val="center"/>
          </w:tcPr>
          <w:p w14:paraId="1CA587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998" w:type="dxa"/>
            <w:vMerge w:val="restart"/>
            <w:shd w:val="clear" w:color="auto" w:fill="FFFFFF"/>
            <w:vAlign w:val="bottom"/>
          </w:tcPr>
          <w:p w14:paraId="26E9C96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3" w:type="dxa"/>
            <w:shd w:val="clear" w:color="auto" w:fill="FFFFFF"/>
            <w:vAlign w:val="bottom"/>
          </w:tcPr>
          <w:p w14:paraId="57269BEE">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2" w:type="dxa"/>
            <w:shd w:val="clear" w:color="auto" w:fill="FFFFFF"/>
            <w:vAlign w:val="center"/>
          </w:tcPr>
          <w:p w14:paraId="61745AFC">
            <w:pPr>
              <w:jc w:val="center"/>
              <w:rPr>
                <w:rFonts w:hint="default" w:ascii="宋体" w:hAnsi="宋体" w:eastAsia="宋体" w:cs="宋体"/>
                <w:i w:val="0"/>
                <w:iCs w:val="0"/>
                <w:color w:val="auto"/>
                <w:sz w:val="18"/>
                <w:szCs w:val="18"/>
                <w:highlight w:val="none"/>
                <w:u w:val="none"/>
                <w:lang w:val="en-US" w:eastAsia="zh-CN"/>
              </w:rPr>
            </w:pPr>
          </w:p>
        </w:tc>
        <w:tc>
          <w:tcPr>
            <w:tcW w:w="1876" w:type="dxa"/>
            <w:shd w:val="clear" w:color="auto" w:fill="FFFFFF"/>
            <w:vAlign w:val="center"/>
          </w:tcPr>
          <w:p w14:paraId="600F9774">
            <w:pPr>
              <w:jc w:val="left"/>
              <w:rPr>
                <w:rFonts w:hint="eastAsia" w:ascii="宋体" w:hAnsi="宋体" w:eastAsia="宋体" w:cs="宋体"/>
                <w:i w:val="0"/>
                <w:iCs w:val="0"/>
                <w:color w:val="auto"/>
                <w:sz w:val="18"/>
                <w:szCs w:val="18"/>
                <w:highlight w:val="none"/>
                <w:u w:val="none"/>
              </w:rPr>
            </w:pPr>
          </w:p>
        </w:tc>
      </w:tr>
      <w:tr w14:paraId="292F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0" w:type="dxa"/>
            <w:shd w:val="clear" w:color="auto" w:fill="FFFFFF"/>
            <w:vAlign w:val="center"/>
          </w:tcPr>
          <w:p w14:paraId="1D2068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966" w:type="dxa"/>
            <w:shd w:val="clear" w:color="auto" w:fill="FFFFFF"/>
            <w:vAlign w:val="center"/>
          </w:tcPr>
          <w:p w14:paraId="7DD77F7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钢吊车梁</w:t>
            </w:r>
          </w:p>
        </w:tc>
        <w:tc>
          <w:tcPr>
            <w:tcW w:w="867" w:type="dxa"/>
            <w:shd w:val="clear" w:color="auto" w:fill="FFFFFF"/>
            <w:vAlign w:val="center"/>
          </w:tcPr>
          <w:p w14:paraId="0AF9BD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Q355B</w:t>
            </w:r>
          </w:p>
        </w:tc>
        <w:tc>
          <w:tcPr>
            <w:tcW w:w="578" w:type="dxa"/>
            <w:shd w:val="clear" w:color="auto" w:fill="FFFFFF"/>
            <w:vAlign w:val="center"/>
          </w:tcPr>
          <w:p w14:paraId="4EBA94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944" w:type="dxa"/>
            <w:shd w:val="clear" w:color="auto" w:fill="FFFFFF"/>
            <w:vAlign w:val="center"/>
          </w:tcPr>
          <w:p w14:paraId="18FA06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998" w:type="dxa"/>
            <w:vMerge w:val="continue"/>
            <w:shd w:val="clear" w:color="auto" w:fill="FFFFFF"/>
            <w:vAlign w:val="bottom"/>
          </w:tcPr>
          <w:p w14:paraId="2C91DCBB">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3" w:type="dxa"/>
            <w:shd w:val="clear" w:color="auto" w:fill="FFFFFF"/>
            <w:vAlign w:val="bottom"/>
          </w:tcPr>
          <w:p w14:paraId="4EC6479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2" w:type="dxa"/>
            <w:shd w:val="clear" w:color="auto" w:fill="FFFFFF"/>
            <w:vAlign w:val="center"/>
          </w:tcPr>
          <w:p w14:paraId="7F63BCFA">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76" w:type="dxa"/>
            <w:shd w:val="clear" w:color="auto" w:fill="FFFFFF"/>
            <w:vAlign w:val="center"/>
          </w:tcPr>
          <w:p w14:paraId="7C22E4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含安装，含一道防锈底漆</w:t>
            </w:r>
          </w:p>
        </w:tc>
      </w:tr>
      <w:tr w14:paraId="51D9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0" w:type="dxa"/>
            <w:shd w:val="clear" w:color="auto" w:fill="FFFFFF"/>
            <w:vAlign w:val="center"/>
          </w:tcPr>
          <w:p w14:paraId="6C79E9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966" w:type="dxa"/>
            <w:shd w:val="clear" w:color="auto" w:fill="FFFFFF"/>
            <w:vAlign w:val="center"/>
          </w:tcPr>
          <w:p w14:paraId="3F59FF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钢梁</w:t>
            </w:r>
          </w:p>
        </w:tc>
        <w:tc>
          <w:tcPr>
            <w:tcW w:w="867" w:type="dxa"/>
            <w:shd w:val="clear" w:color="auto" w:fill="FFFFFF"/>
            <w:vAlign w:val="center"/>
          </w:tcPr>
          <w:p w14:paraId="129F7C3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Q355B</w:t>
            </w:r>
          </w:p>
        </w:tc>
        <w:tc>
          <w:tcPr>
            <w:tcW w:w="578" w:type="dxa"/>
            <w:shd w:val="clear" w:color="auto" w:fill="FFFFFF"/>
            <w:vAlign w:val="center"/>
          </w:tcPr>
          <w:p w14:paraId="15C81D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944" w:type="dxa"/>
            <w:shd w:val="clear" w:color="auto" w:fill="FFFFFF"/>
            <w:vAlign w:val="center"/>
          </w:tcPr>
          <w:p w14:paraId="517E21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229</w:t>
            </w:r>
          </w:p>
        </w:tc>
        <w:tc>
          <w:tcPr>
            <w:tcW w:w="998" w:type="dxa"/>
            <w:vMerge w:val="continue"/>
            <w:shd w:val="clear" w:color="auto" w:fill="FFFFFF"/>
            <w:vAlign w:val="bottom"/>
          </w:tcPr>
          <w:p w14:paraId="2FA5BE9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3" w:type="dxa"/>
            <w:shd w:val="clear" w:color="auto" w:fill="FFFFFF"/>
            <w:vAlign w:val="bottom"/>
          </w:tcPr>
          <w:p w14:paraId="1A3687C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2" w:type="dxa"/>
            <w:shd w:val="clear" w:color="auto" w:fill="FFFFFF"/>
            <w:vAlign w:val="center"/>
          </w:tcPr>
          <w:p w14:paraId="7C6C6BC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76" w:type="dxa"/>
            <w:shd w:val="clear" w:color="auto" w:fill="FFFFFF"/>
            <w:vAlign w:val="center"/>
          </w:tcPr>
          <w:p w14:paraId="5677DA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含安装，含一道防锈底漆</w:t>
            </w:r>
          </w:p>
        </w:tc>
      </w:tr>
      <w:tr w14:paraId="696D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0" w:type="dxa"/>
            <w:shd w:val="clear" w:color="auto" w:fill="FFFFFF"/>
            <w:vAlign w:val="center"/>
          </w:tcPr>
          <w:p w14:paraId="1A482D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966" w:type="dxa"/>
            <w:shd w:val="clear" w:color="auto" w:fill="FFFFFF"/>
            <w:vAlign w:val="center"/>
          </w:tcPr>
          <w:p w14:paraId="004B360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钢支撑</w:t>
            </w:r>
          </w:p>
        </w:tc>
        <w:tc>
          <w:tcPr>
            <w:tcW w:w="867" w:type="dxa"/>
            <w:shd w:val="clear" w:color="auto" w:fill="FFFFFF"/>
            <w:vAlign w:val="center"/>
          </w:tcPr>
          <w:p w14:paraId="1D335C4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Q235B</w:t>
            </w:r>
          </w:p>
        </w:tc>
        <w:tc>
          <w:tcPr>
            <w:tcW w:w="578" w:type="dxa"/>
            <w:shd w:val="clear" w:color="auto" w:fill="FFFFFF"/>
            <w:vAlign w:val="center"/>
          </w:tcPr>
          <w:p w14:paraId="00E3E9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944" w:type="dxa"/>
            <w:shd w:val="clear" w:color="auto" w:fill="FFFFFF"/>
            <w:vAlign w:val="center"/>
          </w:tcPr>
          <w:p w14:paraId="2FF005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998" w:type="dxa"/>
            <w:vMerge w:val="continue"/>
            <w:shd w:val="clear" w:color="auto" w:fill="FFFFFF"/>
            <w:vAlign w:val="bottom"/>
          </w:tcPr>
          <w:p w14:paraId="560A333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3" w:type="dxa"/>
            <w:shd w:val="clear" w:color="auto" w:fill="FFFFFF"/>
            <w:vAlign w:val="bottom"/>
          </w:tcPr>
          <w:p w14:paraId="6D34C91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2" w:type="dxa"/>
            <w:shd w:val="clear" w:color="auto" w:fill="FFFFFF"/>
            <w:vAlign w:val="center"/>
          </w:tcPr>
          <w:p w14:paraId="3351B77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76" w:type="dxa"/>
            <w:shd w:val="clear" w:color="auto" w:fill="FFFFFF"/>
            <w:vAlign w:val="center"/>
          </w:tcPr>
          <w:p w14:paraId="3F3690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含安装，含一道防锈底漆</w:t>
            </w:r>
          </w:p>
        </w:tc>
      </w:tr>
      <w:tr w14:paraId="2470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0" w:type="dxa"/>
            <w:shd w:val="clear" w:color="auto" w:fill="FFFFFF"/>
            <w:vAlign w:val="center"/>
          </w:tcPr>
          <w:p w14:paraId="241CBB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966" w:type="dxa"/>
            <w:shd w:val="clear" w:color="auto" w:fill="FFFFFF"/>
            <w:vAlign w:val="center"/>
          </w:tcPr>
          <w:p w14:paraId="6EA832A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钢檩条</w:t>
            </w:r>
          </w:p>
        </w:tc>
        <w:tc>
          <w:tcPr>
            <w:tcW w:w="867" w:type="dxa"/>
            <w:shd w:val="clear" w:color="auto" w:fill="FFFFFF"/>
            <w:vAlign w:val="center"/>
          </w:tcPr>
          <w:p w14:paraId="541FE17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Q235B</w:t>
            </w:r>
          </w:p>
        </w:tc>
        <w:tc>
          <w:tcPr>
            <w:tcW w:w="578" w:type="dxa"/>
            <w:shd w:val="clear" w:color="auto" w:fill="FFFFFF"/>
            <w:vAlign w:val="center"/>
          </w:tcPr>
          <w:p w14:paraId="4B3A80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944" w:type="dxa"/>
            <w:shd w:val="clear" w:color="auto" w:fill="FFFFFF"/>
            <w:vAlign w:val="center"/>
          </w:tcPr>
          <w:p w14:paraId="77D2CE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244</w:t>
            </w:r>
          </w:p>
        </w:tc>
        <w:tc>
          <w:tcPr>
            <w:tcW w:w="998" w:type="dxa"/>
            <w:vMerge w:val="continue"/>
            <w:shd w:val="clear" w:color="auto" w:fill="FFFFFF"/>
            <w:vAlign w:val="bottom"/>
          </w:tcPr>
          <w:p w14:paraId="1E0E265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3" w:type="dxa"/>
            <w:shd w:val="clear" w:color="auto" w:fill="FFFFFF"/>
            <w:vAlign w:val="bottom"/>
          </w:tcPr>
          <w:p w14:paraId="18E1AA6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2" w:type="dxa"/>
            <w:shd w:val="clear" w:color="auto" w:fill="FFFFFF"/>
            <w:vAlign w:val="center"/>
          </w:tcPr>
          <w:p w14:paraId="7660F88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76" w:type="dxa"/>
            <w:shd w:val="clear" w:color="auto" w:fill="FFFFFF"/>
            <w:vAlign w:val="center"/>
          </w:tcPr>
          <w:p w14:paraId="54DABD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含安装，含一道防锈底漆</w:t>
            </w:r>
          </w:p>
        </w:tc>
      </w:tr>
      <w:tr w14:paraId="715A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0" w:type="dxa"/>
            <w:shd w:val="clear" w:color="auto" w:fill="FFFFFF"/>
            <w:vAlign w:val="center"/>
          </w:tcPr>
          <w:p w14:paraId="50FBD6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966" w:type="dxa"/>
            <w:shd w:val="clear" w:color="auto" w:fill="FFFFFF"/>
            <w:vAlign w:val="center"/>
          </w:tcPr>
          <w:p w14:paraId="78C45E1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钢柱</w:t>
            </w:r>
          </w:p>
        </w:tc>
        <w:tc>
          <w:tcPr>
            <w:tcW w:w="867" w:type="dxa"/>
            <w:shd w:val="clear" w:color="auto" w:fill="FFFFFF"/>
            <w:vAlign w:val="center"/>
          </w:tcPr>
          <w:p w14:paraId="2CC8BC1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Q355B</w:t>
            </w:r>
          </w:p>
        </w:tc>
        <w:tc>
          <w:tcPr>
            <w:tcW w:w="578" w:type="dxa"/>
            <w:shd w:val="clear" w:color="auto" w:fill="FFFFFF"/>
            <w:vAlign w:val="center"/>
          </w:tcPr>
          <w:p w14:paraId="181BB4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944" w:type="dxa"/>
            <w:shd w:val="clear" w:color="auto" w:fill="FFFFFF"/>
            <w:vAlign w:val="center"/>
          </w:tcPr>
          <w:p w14:paraId="17A001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998" w:type="dxa"/>
            <w:vMerge w:val="continue"/>
            <w:shd w:val="clear" w:color="auto" w:fill="FFFFFF"/>
            <w:vAlign w:val="bottom"/>
          </w:tcPr>
          <w:p w14:paraId="1D3B417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3" w:type="dxa"/>
            <w:shd w:val="clear" w:color="auto" w:fill="FFFFFF"/>
            <w:vAlign w:val="bottom"/>
          </w:tcPr>
          <w:p w14:paraId="498FE5B9">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2" w:type="dxa"/>
            <w:shd w:val="clear" w:color="auto" w:fill="FFFFFF"/>
            <w:vAlign w:val="center"/>
          </w:tcPr>
          <w:p w14:paraId="5FE224F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76" w:type="dxa"/>
            <w:shd w:val="clear" w:color="auto" w:fill="FFFFFF"/>
            <w:vAlign w:val="center"/>
          </w:tcPr>
          <w:p w14:paraId="73F4C9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含安装，含一道防锈底漆</w:t>
            </w:r>
          </w:p>
        </w:tc>
      </w:tr>
      <w:tr w14:paraId="60F8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0" w:type="dxa"/>
            <w:shd w:val="clear" w:color="auto" w:fill="FFFFFF"/>
            <w:vAlign w:val="center"/>
          </w:tcPr>
          <w:p w14:paraId="777B10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966" w:type="dxa"/>
            <w:shd w:val="clear" w:color="auto" w:fill="FFFFFF"/>
            <w:vAlign w:val="center"/>
          </w:tcPr>
          <w:p w14:paraId="540EBEF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箱型柱</w:t>
            </w:r>
          </w:p>
        </w:tc>
        <w:tc>
          <w:tcPr>
            <w:tcW w:w="867" w:type="dxa"/>
            <w:shd w:val="clear" w:color="auto" w:fill="FFFFFF"/>
            <w:vAlign w:val="center"/>
          </w:tcPr>
          <w:p w14:paraId="56542D6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Q355B</w:t>
            </w:r>
          </w:p>
        </w:tc>
        <w:tc>
          <w:tcPr>
            <w:tcW w:w="578" w:type="dxa"/>
            <w:shd w:val="clear" w:color="auto" w:fill="FFFFFF"/>
            <w:vAlign w:val="center"/>
          </w:tcPr>
          <w:p w14:paraId="31F02E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944" w:type="dxa"/>
            <w:shd w:val="clear" w:color="auto" w:fill="FFFFFF"/>
            <w:vAlign w:val="center"/>
          </w:tcPr>
          <w:p w14:paraId="79AFFD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197</w:t>
            </w:r>
          </w:p>
        </w:tc>
        <w:tc>
          <w:tcPr>
            <w:tcW w:w="998" w:type="dxa"/>
            <w:vMerge w:val="continue"/>
            <w:shd w:val="clear" w:color="auto" w:fill="FFFFFF"/>
            <w:vAlign w:val="bottom"/>
          </w:tcPr>
          <w:p w14:paraId="6185795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3" w:type="dxa"/>
            <w:shd w:val="clear" w:color="auto" w:fill="FFFFFF"/>
            <w:vAlign w:val="bottom"/>
          </w:tcPr>
          <w:p w14:paraId="64A6A4E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2" w:type="dxa"/>
            <w:shd w:val="clear" w:color="auto" w:fill="FFFFFF"/>
            <w:vAlign w:val="center"/>
          </w:tcPr>
          <w:p w14:paraId="17D8086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76" w:type="dxa"/>
            <w:shd w:val="clear" w:color="auto" w:fill="FFFFFF"/>
            <w:vAlign w:val="center"/>
          </w:tcPr>
          <w:p w14:paraId="4D26CC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含安装，含一道防锈底漆</w:t>
            </w:r>
          </w:p>
        </w:tc>
      </w:tr>
      <w:tr w14:paraId="2D85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0" w:type="dxa"/>
            <w:shd w:val="clear" w:color="auto" w:fill="FFFFFF"/>
            <w:vAlign w:val="center"/>
          </w:tcPr>
          <w:p w14:paraId="0F939F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966" w:type="dxa"/>
            <w:shd w:val="clear" w:color="auto" w:fill="FFFFFF"/>
            <w:vAlign w:val="center"/>
          </w:tcPr>
          <w:p w14:paraId="00366E3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钢管架</w:t>
            </w:r>
          </w:p>
        </w:tc>
        <w:tc>
          <w:tcPr>
            <w:tcW w:w="867" w:type="dxa"/>
            <w:shd w:val="clear" w:color="auto" w:fill="FFFFFF"/>
            <w:vAlign w:val="center"/>
          </w:tcPr>
          <w:p w14:paraId="0B06E3D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Q355B</w:t>
            </w:r>
          </w:p>
        </w:tc>
        <w:tc>
          <w:tcPr>
            <w:tcW w:w="578" w:type="dxa"/>
            <w:shd w:val="clear" w:color="auto" w:fill="FFFFFF"/>
            <w:vAlign w:val="center"/>
          </w:tcPr>
          <w:p w14:paraId="3339CB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944" w:type="dxa"/>
            <w:shd w:val="clear" w:color="auto" w:fill="FFFFFF"/>
            <w:vAlign w:val="center"/>
          </w:tcPr>
          <w:p w14:paraId="2072C7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998" w:type="dxa"/>
            <w:vMerge w:val="continue"/>
            <w:shd w:val="clear" w:color="auto" w:fill="FFFFFF"/>
            <w:vAlign w:val="bottom"/>
          </w:tcPr>
          <w:p w14:paraId="36F3218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3" w:type="dxa"/>
            <w:shd w:val="clear" w:color="auto" w:fill="FFFFFF"/>
            <w:vAlign w:val="bottom"/>
          </w:tcPr>
          <w:p w14:paraId="2EF293A9">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2" w:type="dxa"/>
            <w:shd w:val="clear" w:color="auto" w:fill="FFFFFF"/>
            <w:vAlign w:val="center"/>
          </w:tcPr>
          <w:p w14:paraId="4E26789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76" w:type="dxa"/>
            <w:shd w:val="clear" w:color="auto" w:fill="FFFFFF"/>
            <w:vAlign w:val="center"/>
          </w:tcPr>
          <w:p w14:paraId="614366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含安装，含一道防锈底漆</w:t>
            </w:r>
          </w:p>
        </w:tc>
      </w:tr>
      <w:tr w14:paraId="6824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00" w:type="dxa"/>
            <w:shd w:val="clear" w:color="auto" w:fill="FFFFFF"/>
            <w:vAlign w:val="center"/>
          </w:tcPr>
          <w:p w14:paraId="6198B0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966" w:type="dxa"/>
            <w:shd w:val="clear" w:color="auto" w:fill="FFFFFF"/>
            <w:vAlign w:val="center"/>
          </w:tcPr>
          <w:p w14:paraId="1C5F757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50mm厚阻燃岩棉夹芯板1150型（0.4*0.3*50mm）</w:t>
            </w:r>
          </w:p>
        </w:tc>
        <w:tc>
          <w:tcPr>
            <w:tcW w:w="867" w:type="dxa"/>
            <w:shd w:val="clear" w:color="auto" w:fill="FFFFFF"/>
            <w:vAlign w:val="center"/>
          </w:tcPr>
          <w:p w14:paraId="3933D3A3">
            <w:pPr>
              <w:jc w:val="left"/>
              <w:rPr>
                <w:rFonts w:hint="eastAsia" w:ascii="宋体" w:hAnsi="宋体" w:eastAsia="宋体" w:cs="宋体"/>
                <w:i w:val="0"/>
                <w:iCs w:val="0"/>
                <w:color w:val="auto"/>
                <w:sz w:val="18"/>
                <w:szCs w:val="18"/>
                <w:highlight w:val="none"/>
                <w:u w:val="none"/>
              </w:rPr>
            </w:pPr>
          </w:p>
        </w:tc>
        <w:tc>
          <w:tcPr>
            <w:tcW w:w="578" w:type="dxa"/>
            <w:shd w:val="clear" w:color="auto" w:fill="FFFFFF"/>
            <w:vAlign w:val="center"/>
          </w:tcPr>
          <w:p w14:paraId="5F8531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44" w:type="dxa"/>
            <w:shd w:val="clear" w:color="auto" w:fill="FFFFFF"/>
            <w:vAlign w:val="center"/>
          </w:tcPr>
          <w:p w14:paraId="2B14EF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8648</w:t>
            </w:r>
          </w:p>
        </w:tc>
        <w:tc>
          <w:tcPr>
            <w:tcW w:w="998" w:type="dxa"/>
            <w:vMerge w:val="continue"/>
            <w:shd w:val="clear" w:color="auto" w:fill="FFFFFF"/>
            <w:vAlign w:val="bottom"/>
          </w:tcPr>
          <w:p w14:paraId="34E400F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3" w:type="dxa"/>
            <w:shd w:val="clear" w:color="auto" w:fill="FFFFFF"/>
            <w:vAlign w:val="bottom"/>
          </w:tcPr>
          <w:p w14:paraId="298A5E4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2" w:type="dxa"/>
            <w:shd w:val="clear" w:color="auto" w:fill="FFFFFF"/>
            <w:vAlign w:val="center"/>
          </w:tcPr>
          <w:p w14:paraId="460E8B31">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76" w:type="dxa"/>
            <w:shd w:val="clear" w:color="auto" w:fill="FFFFFF"/>
            <w:vAlign w:val="center"/>
          </w:tcPr>
          <w:p w14:paraId="4B0809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含安装</w:t>
            </w:r>
          </w:p>
        </w:tc>
      </w:tr>
      <w:tr w14:paraId="56A3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0" w:type="dxa"/>
            <w:shd w:val="clear" w:color="auto" w:fill="FFFFFF"/>
            <w:vAlign w:val="center"/>
          </w:tcPr>
          <w:p w14:paraId="7C69C6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966" w:type="dxa"/>
            <w:shd w:val="clear" w:color="auto" w:fill="FFFFFF"/>
            <w:vAlign w:val="center"/>
          </w:tcPr>
          <w:p w14:paraId="0FF5BE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FRP900型透光瓦</w:t>
            </w:r>
          </w:p>
        </w:tc>
        <w:tc>
          <w:tcPr>
            <w:tcW w:w="867" w:type="dxa"/>
            <w:shd w:val="clear" w:color="auto" w:fill="FFFFFF"/>
            <w:vAlign w:val="center"/>
          </w:tcPr>
          <w:p w14:paraId="259B6D0A">
            <w:pPr>
              <w:jc w:val="left"/>
              <w:rPr>
                <w:rFonts w:hint="eastAsia" w:ascii="宋体" w:hAnsi="宋体" w:eastAsia="宋体" w:cs="宋体"/>
                <w:i w:val="0"/>
                <w:iCs w:val="0"/>
                <w:color w:val="auto"/>
                <w:sz w:val="18"/>
                <w:szCs w:val="18"/>
                <w:highlight w:val="none"/>
                <w:u w:val="none"/>
              </w:rPr>
            </w:pPr>
          </w:p>
        </w:tc>
        <w:tc>
          <w:tcPr>
            <w:tcW w:w="578" w:type="dxa"/>
            <w:shd w:val="clear" w:color="auto" w:fill="FFFFFF"/>
            <w:vAlign w:val="center"/>
          </w:tcPr>
          <w:p w14:paraId="2468F5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44" w:type="dxa"/>
            <w:shd w:val="clear" w:color="auto" w:fill="FFFFFF"/>
            <w:vAlign w:val="center"/>
          </w:tcPr>
          <w:p w14:paraId="0C8FBA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4332</w:t>
            </w:r>
          </w:p>
        </w:tc>
        <w:tc>
          <w:tcPr>
            <w:tcW w:w="998" w:type="dxa"/>
            <w:vMerge w:val="continue"/>
            <w:shd w:val="clear" w:color="auto" w:fill="FFFFFF"/>
            <w:vAlign w:val="bottom"/>
          </w:tcPr>
          <w:p w14:paraId="17F1B49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3" w:type="dxa"/>
            <w:shd w:val="clear" w:color="auto" w:fill="FFFFFF"/>
            <w:vAlign w:val="bottom"/>
          </w:tcPr>
          <w:p w14:paraId="57A6FDBF">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2" w:type="dxa"/>
            <w:shd w:val="clear" w:color="auto" w:fill="FFFFFF"/>
            <w:vAlign w:val="center"/>
          </w:tcPr>
          <w:p w14:paraId="4A0C81AF">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76" w:type="dxa"/>
            <w:shd w:val="clear" w:color="auto" w:fill="FFFFFF"/>
            <w:vAlign w:val="center"/>
          </w:tcPr>
          <w:p w14:paraId="57D90C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含安装</w:t>
            </w:r>
          </w:p>
        </w:tc>
      </w:tr>
      <w:tr w14:paraId="0151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00" w:type="dxa"/>
            <w:shd w:val="clear" w:color="auto" w:fill="FFFFFF"/>
            <w:vAlign w:val="center"/>
          </w:tcPr>
          <w:p w14:paraId="4484CB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966" w:type="dxa"/>
            <w:shd w:val="clear" w:color="auto" w:fill="FFFFFF"/>
            <w:vAlign w:val="center"/>
          </w:tcPr>
          <w:p w14:paraId="0E69AFC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YX25-205-840厚度0.4彩钢瓦</w:t>
            </w:r>
          </w:p>
        </w:tc>
        <w:tc>
          <w:tcPr>
            <w:tcW w:w="867" w:type="dxa"/>
            <w:shd w:val="clear" w:color="auto" w:fill="FFFFFF"/>
            <w:vAlign w:val="center"/>
          </w:tcPr>
          <w:p w14:paraId="58F18CEA">
            <w:pPr>
              <w:jc w:val="left"/>
              <w:rPr>
                <w:rFonts w:hint="eastAsia" w:ascii="宋体" w:hAnsi="宋体" w:eastAsia="宋体" w:cs="宋体"/>
                <w:i w:val="0"/>
                <w:iCs w:val="0"/>
                <w:color w:val="auto"/>
                <w:sz w:val="18"/>
                <w:szCs w:val="18"/>
                <w:highlight w:val="none"/>
                <w:u w:val="none"/>
              </w:rPr>
            </w:pPr>
          </w:p>
        </w:tc>
        <w:tc>
          <w:tcPr>
            <w:tcW w:w="578" w:type="dxa"/>
            <w:shd w:val="clear" w:color="auto" w:fill="FFFFFF"/>
            <w:vAlign w:val="center"/>
          </w:tcPr>
          <w:p w14:paraId="10E4F4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44" w:type="dxa"/>
            <w:shd w:val="clear" w:color="auto" w:fill="FFFFFF"/>
            <w:vAlign w:val="center"/>
          </w:tcPr>
          <w:p w14:paraId="58DC1E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7475</w:t>
            </w:r>
          </w:p>
        </w:tc>
        <w:tc>
          <w:tcPr>
            <w:tcW w:w="998" w:type="dxa"/>
            <w:vMerge w:val="continue"/>
            <w:shd w:val="clear" w:color="auto" w:fill="FFFFFF"/>
            <w:vAlign w:val="bottom"/>
          </w:tcPr>
          <w:p w14:paraId="028BD1F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3" w:type="dxa"/>
            <w:shd w:val="clear" w:color="auto" w:fill="FFFFFF"/>
            <w:vAlign w:val="bottom"/>
          </w:tcPr>
          <w:p w14:paraId="6568B26E">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2" w:type="dxa"/>
            <w:shd w:val="clear" w:color="auto" w:fill="FFFFFF"/>
            <w:vAlign w:val="center"/>
          </w:tcPr>
          <w:p w14:paraId="69F676D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76" w:type="dxa"/>
            <w:shd w:val="clear" w:color="auto" w:fill="FFFFFF"/>
            <w:vAlign w:val="center"/>
          </w:tcPr>
          <w:p w14:paraId="7C314B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含安装</w:t>
            </w:r>
          </w:p>
        </w:tc>
      </w:tr>
      <w:tr w14:paraId="5813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0" w:type="dxa"/>
            <w:shd w:val="clear" w:color="auto" w:fill="FFFFFF"/>
            <w:vAlign w:val="center"/>
          </w:tcPr>
          <w:p w14:paraId="2F4F97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966" w:type="dxa"/>
            <w:shd w:val="clear" w:color="auto" w:fill="FFFFFF"/>
            <w:vAlign w:val="center"/>
          </w:tcPr>
          <w:p w14:paraId="60F8752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高强螺栓</w:t>
            </w:r>
          </w:p>
        </w:tc>
        <w:tc>
          <w:tcPr>
            <w:tcW w:w="867" w:type="dxa"/>
            <w:shd w:val="clear" w:color="auto" w:fill="FFFFFF"/>
            <w:vAlign w:val="center"/>
          </w:tcPr>
          <w:p w14:paraId="036A0F71">
            <w:pPr>
              <w:jc w:val="left"/>
              <w:rPr>
                <w:rFonts w:hint="eastAsia" w:ascii="宋体" w:hAnsi="宋体" w:eastAsia="宋体" w:cs="宋体"/>
                <w:i w:val="0"/>
                <w:iCs w:val="0"/>
                <w:color w:val="auto"/>
                <w:sz w:val="18"/>
                <w:szCs w:val="18"/>
                <w:highlight w:val="none"/>
                <w:u w:val="none"/>
              </w:rPr>
            </w:pPr>
          </w:p>
        </w:tc>
        <w:tc>
          <w:tcPr>
            <w:tcW w:w="578" w:type="dxa"/>
            <w:shd w:val="clear" w:color="auto" w:fill="FFFFFF"/>
            <w:vAlign w:val="center"/>
          </w:tcPr>
          <w:p w14:paraId="4CDC66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944" w:type="dxa"/>
            <w:shd w:val="clear" w:color="auto" w:fill="FFFFFF"/>
            <w:vAlign w:val="center"/>
          </w:tcPr>
          <w:p w14:paraId="584B15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2803</w:t>
            </w:r>
          </w:p>
        </w:tc>
        <w:tc>
          <w:tcPr>
            <w:tcW w:w="998" w:type="dxa"/>
            <w:vMerge w:val="continue"/>
            <w:shd w:val="clear" w:color="auto" w:fill="FFFFFF"/>
            <w:vAlign w:val="bottom"/>
          </w:tcPr>
          <w:p w14:paraId="71E8612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3" w:type="dxa"/>
            <w:shd w:val="clear" w:color="auto" w:fill="FFFFFF"/>
            <w:vAlign w:val="bottom"/>
          </w:tcPr>
          <w:p w14:paraId="6B4D0E0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2" w:type="dxa"/>
            <w:shd w:val="clear" w:color="auto" w:fill="FFFFFF"/>
            <w:vAlign w:val="center"/>
          </w:tcPr>
          <w:p w14:paraId="68DAB2D3">
            <w:pPr>
              <w:jc w:val="left"/>
              <w:rPr>
                <w:rFonts w:hint="eastAsia" w:ascii="宋体" w:hAnsi="宋体" w:eastAsia="宋体" w:cs="宋体"/>
                <w:i w:val="0"/>
                <w:iCs w:val="0"/>
                <w:color w:val="auto"/>
                <w:sz w:val="18"/>
                <w:szCs w:val="18"/>
                <w:highlight w:val="none"/>
                <w:u w:val="none"/>
              </w:rPr>
            </w:pPr>
          </w:p>
        </w:tc>
        <w:tc>
          <w:tcPr>
            <w:tcW w:w="1876" w:type="dxa"/>
            <w:shd w:val="clear" w:color="auto" w:fill="FFFFFF"/>
            <w:vAlign w:val="center"/>
          </w:tcPr>
          <w:p w14:paraId="1A2B2BFB">
            <w:pPr>
              <w:jc w:val="left"/>
              <w:rPr>
                <w:rFonts w:hint="eastAsia" w:ascii="宋体" w:hAnsi="宋体" w:eastAsia="宋体" w:cs="宋体"/>
                <w:i w:val="0"/>
                <w:iCs w:val="0"/>
                <w:color w:val="auto"/>
                <w:sz w:val="18"/>
                <w:szCs w:val="18"/>
                <w:highlight w:val="none"/>
                <w:u w:val="none"/>
              </w:rPr>
            </w:pPr>
          </w:p>
        </w:tc>
      </w:tr>
      <w:tr w14:paraId="27AC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0" w:type="dxa"/>
            <w:shd w:val="clear" w:color="auto" w:fill="FFFFFF"/>
            <w:vAlign w:val="center"/>
          </w:tcPr>
          <w:p w14:paraId="1FA51564">
            <w:pPr>
              <w:jc w:val="center"/>
              <w:rPr>
                <w:rFonts w:hint="eastAsia" w:ascii="宋体" w:hAnsi="宋体" w:eastAsia="宋体" w:cs="宋体"/>
                <w:i w:val="0"/>
                <w:iCs w:val="0"/>
                <w:color w:val="auto"/>
                <w:sz w:val="18"/>
                <w:szCs w:val="18"/>
                <w:highlight w:val="none"/>
                <w:u w:val="none"/>
              </w:rPr>
            </w:pPr>
          </w:p>
        </w:tc>
        <w:tc>
          <w:tcPr>
            <w:tcW w:w="1966" w:type="dxa"/>
            <w:shd w:val="clear" w:color="auto" w:fill="FFFFFF"/>
            <w:vAlign w:val="center"/>
          </w:tcPr>
          <w:p w14:paraId="485187A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867" w:type="dxa"/>
            <w:shd w:val="clear" w:color="auto" w:fill="FFFFFF"/>
            <w:vAlign w:val="center"/>
          </w:tcPr>
          <w:p w14:paraId="348F8F0A">
            <w:pPr>
              <w:jc w:val="left"/>
              <w:rPr>
                <w:rFonts w:hint="eastAsia" w:ascii="宋体" w:hAnsi="宋体" w:eastAsia="宋体" w:cs="宋体"/>
                <w:i w:val="0"/>
                <w:iCs w:val="0"/>
                <w:color w:val="auto"/>
                <w:sz w:val="18"/>
                <w:szCs w:val="18"/>
                <w:highlight w:val="none"/>
                <w:u w:val="none"/>
              </w:rPr>
            </w:pPr>
          </w:p>
        </w:tc>
        <w:tc>
          <w:tcPr>
            <w:tcW w:w="578" w:type="dxa"/>
            <w:shd w:val="clear" w:color="auto" w:fill="FFFFFF"/>
            <w:vAlign w:val="center"/>
          </w:tcPr>
          <w:p w14:paraId="0289BAED">
            <w:pPr>
              <w:jc w:val="center"/>
              <w:rPr>
                <w:rFonts w:hint="eastAsia" w:ascii="宋体" w:hAnsi="宋体" w:eastAsia="宋体" w:cs="宋体"/>
                <w:i w:val="0"/>
                <w:iCs w:val="0"/>
                <w:color w:val="auto"/>
                <w:sz w:val="18"/>
                <w:szCs w:val="18"/>
                <w:highlight w:val="none"/>
                <w:u w:val="none"/>
              </w:rPr>
            </w:pPr>
          </w:p>
        </w:tc>
        <w:tc>
          <w:tcPr>
            <w:tcW w:w="944" w:type="dxa"/>
            <w:shd w:val="clear" w:color="auto" w:fill="FFFFFF"/>
            <w:vAlign w:val="center"/>
          </w:tcPr>
          <w:p w14:paraId="4D578758">
            <w:pPr>
              <w:jc w:val="center"/>
              <w:rPr>
                <w:rFonts w:hint="eastAsia" w:ascii="宋体" w:hAnsi="宋体" w:eastAsia="宋体" w:cs="宋体"/>
                <w:i w:val="0"/>
                <w:iCs w:val="0"/>
                <w:color w:val="auto"/>
                <w:sz w:val="18"/>
                <w:szCs w:val="18"/>
                <w:highlight w:val="none"/>
                <w:u w:val="none"/>
              </w:rPr>
            </w:pPr>
          </w:p>
        </w:tc>
        <w:tc>
          <w:tcPr>
            <w:tcW w:w="998" w:type="dxa"/>
            <w:shd w:val="clear" w:color="auto" w:fill="FFFFFF"/>
            <w:vAlign w:val="center"/>
          </w:tcPr>
          <w:p w14:paraId="7EF77AAE">
            <w:pPr>
              <w:jc w:val="center"/>
              <w:rPr>
                <w:rFonts w:hint="eastAsia" w:ascii="宋体" w:hAnsi="宋体" w:eastAsia="宋体" w:cs="宋体"/>
                <w:i w:val="0"/>
                <w:iCs w:val="0"/>
                <w:color w:val="auto"/>
                <w:sz w:val="18"/>
                <w:szCs w:val="18"/>
                <w:highlight w:val="none"/>
                <w:u w:val="none"/>
                <w:lang w:val="en-US" w:eastAsia="zh-CN" w:bidi="ar"/>
              </w:rPr>
            </w:pPr>
          </w:p>
        </w:tc>
        <w:tc>
          <w:tcPr>
            <w:tcW w:w="1113" w:type="dxa"/>
            <w:shd w:val="clear" w:color="auto" w:fill="FFFFFF"/>
            <w:vAlign w:val="bottom"/>
          </w:tcPr>
          <w:p w14:paraId="646BF2B1">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2" w:type="dxa"/>
            <w:shd w:val="clear" w:color="auto" w:fill="FFFFFF"/>
            <w:vAlign w:val="center"/>
          </w:tcPr>
          <w:p w14:paraId="276B22DC">
            <w:pPr>
              <w:keepNext w:val="0"/>
              <w:keepLines w:val="0"/>
              <w:widowControl/>
              <w:suppressLineNumbers w:val="0"/>
              <w:jc w:val="left"/>
              <w:textAlignment w:val="center"/>
              <w:rPr>
                <w:rFonts w:hint="eastAsia" w:ascii="宋体" w:hAnsi="宋体" w:cs="宋体"/>
                <w:i w:val="0"/>
                <w:iCs w:val="0"/>
                <w:color w:val="auto"/>
                <w:sz w:val="18"/>
                <w:szCs w:val="18"/>
                <w:highlight w:val="none"/>
                <w:u w:val="none"/>
                <w:lang w:val="en-US" w:eastAsia="zh-CN"/>
              </w:rPr>
            </w:pPr>
          </w:p>
        </w:tc>
        <w:tc>
          <w:tcPr>
            <w:tcW w:w="1876" w:type="dxa"/>
            <w:shd w:val="clear" w:color="auto" w:fill="FFFFFF"/>
            <w:vAlign w:val="center"/>
          </w:tcPr>
          <w:p w14:paraId="4C1D4549">
            <w:pPr>
              <w:keepNext w:val="0"/>
              <w:keepLines w:val="0"/>
              <w:widowControl/>
              <w:suppressLineNumbers w:val="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所有焊接部位须做好防锈处理</w:t>
            </w:r>
          </w:p>
        </w:tc>
      </w:tr>
    </w:tbl>
    <w:p w14:paraId="09932438">
      <w:pPr>
        <w:ind w:right="-176" w:rightChars="-84" w:firstLine="400" w:firstLineChars="200"/>
        <w:rPr>
          <w:rFonts w:hint="eastAsia" w:ascii="宋体" w:hAnsi="宋体" w:cs="宋体"/>
          <w:color w:val="auto"/>
          <w:sz w:val="20"/>
          <w:szCs w:val="20"/>
          <w:highlight w:val="none"/>
        </w:rPr>
      </w:pPr>
      <w:r>
        <w:rPr>
          <w:rFonts w:hint="eastAsia" w:ascii="宋体" w:hAnsi="宋体" w:cs="宋体"/>
          <w:color w:val="auto"/>
          <w:sz w:val="20"/>
          <w:szCs w:val="20"/>
          <w:highlight w:val="none"/>
        </w:rPr>
        <w:t>注：</w:t>
      </w:r>
    </w:p>
    <w:p w14:paraId="3AD7DE7C">
      <w:pPr>
        <w:numPr>
          <w:ilvl w:val="0"/>
          <w:numId w:val="9"/>
        </w:numPr>
        <w:ind w:left="0" w:right="-176" w:rightChars="-84" w:firstLine="400" w:firstLineChars="200"/>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以上价格包括所有产品价格，包括但不限于</w:t>
      </w:r>
      <w:r>
        <w:rPr>
          <w:rFonts w:hint="eastAsia" w:ascii="宋体" w:hAnsi="宋体" w:cs="宋体"/>
          <w:color w:val="auto"/>
          <w:sz w:val="20"/>
          <w:szCs w:val="20"/>
          <w:highlight w:val="none"/>
          <w:lang w:val="zh-CN"/>
        </w:rPr>
        <w:t>材料费、产品生产供货、运输费、装卸费、质检（自检）费、安装、调试、管理费、税金、验收、保险费、税费辅助工作及售后服务</w:t>
      </w:r>
      <w:r>
        <w:rPr>
          <w:rFonts w:hint="eastAsia" w:ascii="宋体" w:hAnsi="宋体" w:eastAsia="宋体" w:cs="宋体"/>
          <w:color w:val="auto"/>
          <w:sz w:val="20"/>
          <w:szCs w:val="20"/>
          <w:highlight w:val="none"/>
          <w:lang w:val="zh-CN"/>
        </w:rPr>
        <w:t>等一切费用，</w:t>
      </w:r>
      <w:r>
        <w:rPr>
          <w:rFonts w:hint="eastAsia" w:ascii="宋体" w:hAnsi="宋体" w:eastAsia="宋体" w:cs="宋体"/>
          <w:color w:val="auto"/>
          <w:sz w:val="20"/>
          <w:szCs w:val="20"/>
          <w:highlight w:val="none"/>
          <w:lang w:val="en-US" w:eastAsia="zh-CN"/>
        </w:rPr>
        <w:t>乙方</w:t>
      </w:r>
      <w:r>
        <w:rPr>
          <w:rFonts w:hint="eastAsia" w:ascii="宋体" w:hAnsi="宋体" w:eastAsia="宋体" w:cs="宋体"/>
          <w:color w:val="auto"/>
          <w:sz w:val="20"/>
          <w:szCs w:val="20"/>
          <w:highlight w:val="none"/>
          <w:lang w:val="zh-CN"/>
        </w:rPr>
        <w:t>在编写方案时应充分考虑各种风险因素，凡</w:t>
      </w:r>
      <w:r>
        <w:rPr>
          <w:rFonts w:hint="eastAsia" w:ascii="宋体" w:hAnsi="宋体" w:eastAsia="宋体" w:cs="宋体"/>
          <w:color w:val="auto"/>
          <w:sz w:val="20"/>
          <w:szCs w:val="20"/>
          <w:highlight w:val="none"/>
          <w:lang w:val="en-US" w:eastAsia="zh-CN"/>
        </w:rPr>
        <w:t>乙方</w:t>
      </w:r>
      <w:r>
        <w:rPr>
          <w:rFonts w:hint="eastAsia" w:ascii="宋体" w:hAnsi="宋体" w:eastAsia="宋体" w:cs="宋体"/>
          <w:color w:val="auto"/>
          <w:sz w:val="20"/>
          <w:szCs w:val="20"/>
          <w:highlight w:val="none"/>
          <w:lang w:val="zh-CN"/>
        </w:rPr>
        <w:t>漏项、漏报均认为已包含在报价中，结算时不再增加。</w:t>
      </w:r>
    </w:p>
    <w:p w14:paraId="11849C10">
      <w:pPr>
        <w:numPr>
          <w:ilvl w:val="0"/>
          <w:numId w:val="9"/>
        </w:numPr>
        <w:ind w:left="0" w:right="-176" w:rightChars="-84" w:firstLine="400" w:firstLineChars="200"/>
        <w:rPr>
          <w:rFonts w:hint="eastAsia" w:ascii="宋体" w:hAnsi="宋体" w:eastAsia="宋体" w:cs="宋体"/>
          <w:color w:val="auto"/>
          <w:sz w:val="20"/>
          <w:szCs w:val="20"/>
          <w:highlight w:val="none"/>
          <w:lang w:val="zh-CN"/>
        </w:rPr>
      </w:pPr>
      <w:r>
        <w:rPr>
          <w:rFonts w:hint="eastAsia" w:ascii="宋体" w:hAnsi="宋体" w:cs="宋体"/>
          <w:color w:val="auto"/>
          <w:sz w:val="20"/>
          <w:szCs w:val="20"/>
          <w:highlight w:val="none"/>
          <w:lang w:val="en-US" w:eastAsia="zh-CN"/>
        </w:rPr>
        <w:t>数量以对应规格型号的构建的理论重量为准</w:t>
      </w:r>
      <w:r>
        <w:rPr>
          <w:rFonts w:hint="eastAsia" w:ascii="宋体" w:hAnsi="宋体" w:cs="宋体"/>
          <w:color w:val="auto"/>
          <w:sz w:val="20"/>
          <w:szCs w:val="20"/>
          <w:highlight w:val="none"/>
          <w:lang w:val="zh-CN"/>
        </w:rPr>
        <w:t>，</w:t>
      </w:r>
      <w:r>
        <w:rPr>
          <w:rFonts w:hint="eastAsia" w:ascii="宋体" w:hAnsi="宋体" w:cs="宋体"/>
          <w:color w:val="auto"/>
          <w:sz w:val="20"/>
          <w:szCs w:val="20"/>
          <w:highlight w:val="none"/>
          <w:lang w:val="en-US" w:eastAsia="zh-CN"/>
        </w:rPr>
        <w:t>最终结算按实际供应的数量*乙方的折扣后单价进行结算，各构建的规格型号由</w:t>
      </w:r>
      <w:r>
        <w:rPr>
          <w:rFonts w:hint="eastAsia" w:ascii="宋体" w:hAnsi="宋体" w:eastAsia="宋体" w:cs="宋体"/>
          <w:color w:val="auto"/>
          <w:sz w:val="20"/>
          <w:szCs w:val="20"/>
          <w:highlight w:val="none"/>
          <w:lang w:val="en-US" w:eastAsia="zh-CN"/>
        </w:rPr>
        <w:t>乙方</w:t>
      </w:r>
      <w:r>
        <w:rPr>
          <w:rFonts w:hint="eastAsia" w:ascii="宋体" w:hAnsi="宋体" w:cs="宋体"/>
          <w:color w:val="auto"/>
          <w:sz w:val="20"/>
          <w:szCs w:val="20"/>
          <w:highlight w:val="none"/>
          <w:lang w:val="en-US" w:eastAsia="zh-CN"/>
        </w:rPr>
        <w:t>提供。</w:t>
      </w:r>
    </w:p>
    <w:p w14:paraId="22485203">
      <w:pPr>
        <w:numPr>
          <w:ilvl w:val="0"/>
          <w:numId w:val="9"/>
        </w:numPr>
        <w:ind w:left="0" w:right="-176" w:rightChars="-84" w:firstLine="400" w:firstLineChars="200"/>
        <w:rPr>
          <w:rFonts w:hint="eastAsia" w:ascii="宋体" w:hAnsi="宋体" w:eastAsia="宋体" w:cs="宋体"/>
          <w:color w:val="auto"/>
          <w:sz w:val="20"/>
          <w:szCs w:val="20"/>
          <w:highlight w:val="none"/>
          <w:lang w:val="zh-CN"/>
        </w:rPr>
      </w:pPr>
      <w:r>
        <w:rPr>
          <w:rFonts w:hint="eastAsia" w:ascii="宋体" w:hAnsi="宋体" w:cs="宋体"/>
          <w:color w:val="auto"/>
          <w:sz w:val="20"/>
          <w:szCs w:val="20"/>
          <w:highlight w:val="none"/>
          <w:lang w:val="en-US" w:eastAsia="zh-CN"/>
        </w:rPr>
        <w:t>采购货物、规格包括但不限于上表，实际货物、规格、数量按甲方每批次要货通知为准。</w:t>
      </w:r>
    </w:p>
    <w:p w14:paraId="2AC57F7E">
      <w:pPr>
        <w:numPr>
          <w:ilvl w:val="0"/>
          <w:numId w:val="9"/>
        </w:numPr>
        <w:ind w:left="0" w:right="-176" w:rightChars="-84" w:firstLine="400" w:firstLineChars="200"/>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zh-CN" w:eastAsia="zh-CN"/>
        </w:rPr>
        <w:t>投标人须无条件地接受采购人对其投入到本项目的产品质量、服务质量的监督和管理。项目</w:t>
      </w:r>
      <w:r>
        <w:rPr>
          <w:rFonts w:hint="eastAsia" w:ascii="宋体" w:hAnsi="宋体" w:eastAsia="宋体" w:cs="宋体"/>
          <w:color w:val="auto"/>
          <w:sz w:val="20"/>
          <w:szCs w:val="20"/>
          <w:highlight w:val="none"/>
          <w:lang w:val="en-US" w:eastAsia="zh-CN"/>
        </w:rPr>
        <w:t>实施过程中，乙方必须要严格把关，按照相应规范标准提供原材料，如出现不符合标准要求的情况，乙方必须无条件更换原材料，直至达到规范标准要求，所发生的费用均由乙方承担。</w:t>
      </w:r>
    </w:p>
    <w:p w14:paraId="51A8D0AE">
      <w:pPr>
        <w:numPr>
          <w:ilvl w:val="0"/>
          <w:numId w:val="9"/>
        </w:numPr>
        <w:ind w:left="0" w:right="-176" w:rightChars="-84" w:firstLine="400" w:firstLineChars="20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本采购需求中对主要材料的原则性要求为包含但不限于，若项目实施中甲方根据实际需求对材料提出另外技术要求的。乙方应无条件响应。</w:t>
      </w:r>
    </w:p>
    <w:p w14:paraId="38D370C6">
      <w:pPr>
        <w:numPr>
          <w:ilvl w:val="0"/>
          <w:numId w:val="9"/>
        </w:numPr>
        <w:ind w:left="0" w:right="-176" w:rightChars="-84" w:firstLine="400" w:firstLineChars="20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乙方负责所有货物（材料）的供货，货到指定施工现场的运输及装卸费用、材料、质检（自检）、管理、保险、税费等政策性文件规定及合同包含的所有风险、责任等全部费用包含在投标报价中。</w:t>
      </w:r>
    </w:p>
    <w:p w14:paraId="350F644E">
      <w:pPr>
        <w:numPr>
          <w:ilvl w:val="0"/>
          <w:numId w:val="9"/>
        </w:numPr>
        <w:ind w:left="0" w:right="-176" w:rightChars="-84" w:firstLine="400" w:firstLineChars="20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清单中所列的主要为采购设备清单，但乙方所投安装设备并不限于以上设备清单，投标人应根据所投设备的具体安装和使用情况，对清单中未列出的，而投标人为使整套设备能够按本项目要求长期正常有效运行所需的货物和服务须在清单中予以补充，并包含在投标总价内。若因乙方原因漏计相关设备或材料等，将视该漏计的设备或材料等已包含在投标总价中。</w:t>
      </w:r>
    </w:p>
    <w:p w14:paraId="05B5658B">
      <w:pPr>
        <w:spacing w:line="360" w:lineRule="auto"/>
        <w:ind w:left="479" w:leftChars="171" w:hanging="120" w:hangingChars="50"/>
        <w:rPr>
          <w:rFonts w:hint="eastAsia" w:ascii="宋体" w:hAnsi="宋体" w:eastAsia="宋体" w:cs="宋体"/>
          <w:b/>
          <w:color w:val="auto"/>
          <w:kern w:val="0"/>
          <w:sz w:val="24"/>
          <w:szCs w:val="24"/>
          <w:highlight w:val="none"/>
          <w:lang w:eastAsia="zh-CN"/>
        </w:rPr>
      </w:pPr>
      <w:r>
        <w:rPr>
          <w:rFonts w:hint="eastAsia" w:ascii="宋体" w:hAnsi="宋体" w:cs="宋体"/>
          <w:b/>
          <w:color w:val="auto"/>
          <w:kern w:val="0"/>
          <w:sz w:val="24"/>
          <w:szCs w:val="24"/>
          <w:highlight w:val="none"/>
        </w:rPr>
        <w:t>第二条：</w:t>
      </w:r>
      <w:r>
        <w:rPr>
          <w:rFonts w:hint="eastAsia" w:ascii="宋体" w:hAnsi="宋体" w:cs="宋体"/>
          <w:b/>
          <w:color w:val="auto"/>
          <w:kern w:val="0"/>
          <w:sz w:val="24"/>
          <w:szCs w:val="24"/>
          <w:highlight w:val="none"/>
          <w:lang w:eastAsia="zh-CN"/>
        </w:rPr>
        <w:t>总体要求</w:t>
      </w:r>
    </w:p>
    <w:p w14:paraId="792AB478">
      <w:pPr>
        <w:pStyle w:val="32"/>
        <w:numPr>
          <w:ilvl w:val="0"/>
          <w:numId w:val="10"/>
        </w:numPr>
        <w:snapToGrid w:val="0"/>
        <w:spacing w:line="360" w:lineRule="auto"/>
        <w:ind w:left="0" w:firstLine="480" w:firstLineChars="200"/>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符合招标文件(包括补充更正，如有）的技术要求和配置；必须是国内相应制造厂商生产并提供的原装合格产品；必须是202</w:t>
      </w:r>
      <w:r>
        <w:rPr>
          <w:rFonts w:hint="eastAsia" w:hAnsi="宋体" w:cs="宋体"/>
          <w:color w:val="auto"/>
          <w:sz w:val="24"/>
          <w:szCs w:val="24"/>
          <w:highlight w:val="none"/>
          <w:lang w:val="en-US" w:eastAsia="zh-CN"/>
        </w:rPr>
        <w:t>5</w:t>
      </w:r>
      <w:r>
        <w:rPr>
          <w:rFonts w:hint="eastAsia" w:hAnsi="宋体" w:cs="宋体"/>
          <w:color w:val="auto"/>
          <w:sz w:val="24"/>
          <w:szCs w:val="24"/>
          <w:highlight w:val="none"/>
          <w:lang w:eastAsia="zh-CN"/>
        </w:rPr>
        <w:t>年</w:t>
      </w:r>
      <w:r>
        <w:rPr>
          <w:rFonts w:hint="eastAsia" w:hAnsi="宋体" w:cs="宋体"/>
          <w:color w:val="auto"/>
          <w:sz w:val="24"/>
          <w:szCs w:val="24"/>
          <w:highlight w:val="none"/>
          <w:lang w:val="en-US" w:eastAsia="zh-CN"/>
        </w:rPr>
        <w:t>1</w:t>
      </w:r>
      <w:r>
        <w:rPr>
          <w:rFonts w:hint="eastAsia" w:hAnsi="宋体" w:cs="宋体"/>
          <w:color w:val="auto"/>
          <w:sz w:val="24"/>
          <w:szCs w:val="24"/>
          <w:highlight w:val="none"/>
          <w:lang w:eastAsia="zh-CN"/>
        </w:rPr>
        <w:t>月1日以后生产的、符合国家质量技术标准的设备。</w:t>
      </w:r>
    </w:p>
    <w:p w14:paraId="28C2CEE5">
      <w:pPr>
        <w:pStyle w:val="32"/>
        <w:numPr>
          <w:ilvl w:val="0"/>
          <w:numId w:val="10"/>
        </w:numPr>
        <w:snapToGrid w:val="0"/>
        <w:spacing w:line="360" w:lineRule="auto"/>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lang w:eastAsia="zh-CN"/>
        </w:rPr>
        <w:t>售后服务按国家市场监督管理总局和国家其他有关规定执行，国家没有规定的按厂商规定执行。国家规定标准低于厂商标准的按厂商标准执行。</w:t>
      </w:r>
    </w:p>
    <w:p w14:paraId="7FAF2C04">
      <w:pPr>
        <w:spacing w:line="360" w:lineRule="auto"/>
        <w:ind w:left="479" w:leftChars="171" w:hanging="120" w:hangingChars="5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第三条：合同履行时间、地点</w:t>
      </w:r>
    </w:p>
    <w:p w14:paraId="73DF165F">
      <w:pPr>
        <w:numPr>
          <w:ilvl w:val="0"/>
          <w:numId w:val="11"/>
        </w:numPr>
        <w:spacing w:line="480" w:lineRule="exact"/>
        <w:ind w:left="0" w:firstLine="480" w:firstLineChars="200"/>
        <w:jc w:val="left"/>
        <w:rPr>
          <w:rFonts w:hint="eastAsia"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自合同签订之日起三个月内随时供货，在甲方规定的时间内完成安装通过甲方验收；按单个订单分批发货，甲方以电话或订单方式通知乙方，乙方在接到甲方通知后5天内交货，将所供货物运至甲方指定地点。未在规定期限内交货的，每延误一天支付违约金5000元。</w:t>
      </w:r>
    </w:p>
    <w:p w14:paraId="309A6B68">
      <w:pPr>
        <w:numPr>
          <w:ilvl w:val="0"/>
          <w:numId w:val="11"/>
        </w:numPr>
        <w:spacing w:line="480" w:lineRule="exact"/>
        <w:ind w:left="0" w:firstLine="480" w:firstLineChars="200"/>
        <w:jc w:val="left"/>
        <w:rPr>
          <w:rFonts w:hint="eastAsia"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乙方在货物发送前1天内，将货物规格名称、数量等以传真或电话形式通知甲方。</w:t>
      </w:r>
    </w:p>
    <w:p w14:paraId="2AA1071E">
      <w:pPr>
        <w:numPr>
          <w:ilvl w:val="0"/>
          <w:numId w:val="11"/>
        </w:numPr>
        <w:spacing w:line="480" w:lineRule="exact"/>
        <w:ind w:left="0" w:firstLine="480" w:firstLineChars="200"/>
        <w:jc w:val="left"/>
        <w:rPr>
          <w:rFonts w:hint="eastAsia" w:hAnsi="宋体" w:cs="宋体"/>
          <w:color w:val="auto"/>
          <w:sz w:val="24"/>
          <w:szCs w:val="24"/>
          <w:highlight w:val="none"/>
        </w:rPr>
      </w:pPr>
      <w:r>
        <w:rPr>
          <w:rFonts w:hint="eastAsia" w:ascii="宋体" w:hAnsi="宋体" w:cs="宋体"/>
          <w:color w:val="auto"/>
          <w:sz w:val="24"/>
          <w:szCs w:val="24"/>
          <w:highlight w:val="none"/>
          <w:lang w:val="en-US" w:eastAsia="zh-CN"/>
        </w:rPr>
        <w:t>如遇特殊情况，双方协商解决。乙方将货物运送到甲方指定地点并在甲方规定的时间内完成施工通过甲方验收</w:t>
      </w:r>
      <w:r>
        <w:rPr>
          <w:rFonts w:hint="eastAsia" w:hAnsi="宋体" w:cs="宋体"/>
          <w:color w:val="auto"/>
          <w:sz w:val="24"/>
          <w:szCs w:val="24"/>
          <w:highlight w:val="none"/>
          <w:lang w:val="en-US" w:eastAsia="zh-CN"/>
        </w:rPr>
        <w:t>。</w:t>
      </w:r>
    </w:p>
    <w:p w14:paraId="51961714">
      <w:pPr>
        <w:spacing w:line="360" w:lineRule="auto"/>
        <w:ind w:left="479" w:leftChars="171" w:hanging="120" w:hangingChars="5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第四条：质量要求</w:t>
      </w:r>
    </w:p>
    <w:p w14:paraId="4D4152AE">
      <w:pPr>
        <w:pStyle w:val="32"/>
        <w:numPr>
          <w:ilvl w:val="0"/>
          <w:numId w:val="12"/>
        </w:numPr>
        <w:snapToGrid w:val="0"/>
        <w:spacing w:line="360" w:lineRule="auto"/>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质量目标：</w:t>
      </w:r>
      <w:r>
        <w:rPr>
          <w:rFonts w:hint="eastAsia" w:hAnsi="宋体" w:cs="宋体"/>
          <w:color w:val="auto"/>
          <w:sz w:val="24"/>
          <w:szCs w:val="24"/>
          <w:highlight w:val="none"/>
          <w:u w:val="single"/>
        </w:rPr>
        <w:t xml:space="preserve">合格 </w:t>
      </w:r>
      <w:r>
        <w:rPr>
          <w:rFonts w:hint="eastAsia" w:hAnsi="宋体" w:cs="宋体"/>
          <w:color w:val="auto"/>
          <w:sz w:val="24"/>
          <w:szCs w:val="24"/>
          <w:highlight w:val="none"/>
        </w:rPr>
        <w:t>。</w:t>
      </w:r>
    </w:p>
    <w:p w14:paraId="704D70AB">
      <w:pPr>
        <w:pStyle w:val="32"/>
        <w:numPr>
          <w:ilvl w:val="0"/>
          <w:numId w:val="12"/>
        </w:numPr>
        <w:snapToGrid w:val="0"/>
        <w:spacing w:line="360" w:lineRule="auto"/>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lang w:eastAsia="zh-CN"/>
        </w:rPr>
        <w:t>乙方</w:t>
      </w:r>
      <w:r>
        <w:rPr>
          <w:rFonts w:hint="eastAsia" w:hAnsi="宋体" w:cs="宋体"/>
          <w:color w:val="auto"/>
          <w:sz w:val="24"/>
          <w:szCs w:val="24"/>
          <w:highlight w:val="none"/>
        </w:rPr>
        <w:t>无条件地接受</w:t>
      </w:r>
      <w:r>
        <w:rPr>
          <w:rFonts w:hint="eastAsia" w:hAnsi="宋体" w:cs="宋体"/>
          <w:color w:val="auto"/>
          <w:sz w:val="24"/>
          <w:szCs w:val="24"/>
          <w:highlight w:val="none"/>
          <w:lang w:eastAsia="zh-CN"/>
        </w:rPr>
        <w:t>甲方</w:t>
      </w:r>
      <w:r>
        <w:rPr>
          <w:rFonts w:hint="eastAsia" w:hAnsi="宋体" w:cs="宋体"/>
          <w:color w:val="auto"/>
          <w:sz w:val="24"/>
          <w:szCs w:val="24"/>
          <w:highlight w:val="none"/>
        </w:rPr>
        <w:t>对其投入到本项目的产品质量、服务质量的监督和管理。项目实施过程中，</w:t>
      </w:r>
      <w:r>
        <w:rPr>
          <w:rFonts w:hint="eastAsia" w:hAnsi="宋体" w:cs="宋体"/>
          <w:color w:val="auto"/>
          <w:sz w:val="24"/>
          <w:szCs w:val="24"/>
          <w:highlight w:val="none"/>
          <w:lang w:eastAsia="zh-CN"/>
        </w:rPr>
        <w:t>乙方</w:t>
      </w:r>
      <w:r>
        <w:rPr>
          <w:rFonts w:hint="eastAsia" w:hAnsi="宋体" w:cs="宋体"/>
          <w:color w:val="auto"/>
          <w:sz w:val="24"/>
          <w:szCs w:val="24"/>
          <w:highlight w:val="none"/>
        </w:rPr>
        <w:t>要严格把关，按照相应规范标准提供原材料，如出现不符合标准要求的情况，</w:t>
      </w:r>
      <w:r>
        <w:rPr>
          <w:rFonts w:hint="eastAsia" w:hAnsi="宋体" w:cs="宋体"/>
          <w:color w:val="auto"/>
          <w:sz w:val="24"/>
          <w:szCs w:val="24"/>
          <w:highlight w:val="none"/>
          <w:lang w:eastAsia="zh-CN"/>
        </w:rPr>
        <w:t>乙方</w:t>
      </w:r>
      <w:r>
        <w:rPr>
          <w:rFonts w:hint="eastAsia" w:hAnsi="宋体" w:cs="宋体"/>
          <w:color w:val="auto"/>
          <w:sz w:val="24"/>
          <w:szCs w:val="24"/>
          <w:highlight w:val="none"/>
        </w:rPr>
        <w:t>无条件更换原材料，直至达到规范标准要求，所发生的费用均由投标人承担。</w:t>
      </w:r>
    </w:p>
    <w:p w14:paraId="4C8ACB34">
      <w:pPr>
        <w:spacing w:line="360" w:lineRule="auto"/>
        <w:ind w:left="479" w:leftChars="171" w:hanging="120" w:hangingChars="5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第五条：项目款支付</w:t>
      </w:r>
    </w:p>
    <w:p w14:paraId="15459AFB">
      <w:pPr>
        <w:numPr>
          <w:ilvl w:val="0"/>
          <w:numId w:val="13"/>
        </w:numPr>
        <w:spacing w:line="480" w:lineRule="exact"/>
        <w:ind w:left="0"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eastAsia="zh-CN"/>
        </w:rPr>
        <w:t>甲方</w:t>
      </w:r>
      <w:r>
        <w:rPr>
          <w:rFonts w:hint="eastAsia" w:ascii="宋体" w:hAnsi="宋体" w:cs="宋体"/>
          <w:b w:val="0"/>
          <w:bCs w:val="0"/>
          <w:color w:val="auto"/>
          <w:sz w:val="24"/>
          <w:highlight w:val="none"/>
        </w:rPr>
        <w:t>根据合同、投标文件等资料进行验收。</w:t>
      </w:r>
    </w:p>
    <w:p w14:paraId="7D824620">
      <w:pPr>
        <w:numPr>
          <w:ilvl w:val="0"/>
          <w:numId w:val="13"/>
        </w:numPr>
        <w:spacing w:line="480" w:lineRule="exact"/>
        <w:ind w:left="0" w:firstLine="480" w:firstLineChars="200"/>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rPr>
        <w:t>按财务</w:t>
      </w:r>
      <w:r>
        <w:rPr>
          <w:rFonts w:hint="eastAsia" w:ascii="宋体" w:hAnsi="宋体" w:eastAsia="宋体" w:cs="宋体"/>
          <w:b w:val="0"/>
          <w:bCs w:val="0"/>
          <w:color w:val="auto"/>
          <w:sz w:val="24"/>
          <w:highlight w:val="none"/>
        </w:rPr>
        <w:t>结算要求，通过银行</w:t>
      </w:r>
      <w:r>
        <w:rPr>
          <w:rFonts w:hint="eastAsia" w:ascii="宋体" w:hAnsi="宋体" w:eastAsia="宋体" w:cs="宋体"/>
          <w:b w:val="0"/>
          <w:bCs w:val="0"/>
          <w:color w:val="auto"/>
          <w:sz w:val="24"/>
          <w:highlight w:val="none"/>
          <w:lang w:eastAsia="zh-CN"/>
        </w:rPr>
        <w:t>划账</w:t>
      </w:r>
      <w:r>
        <w:rPr>
          <w:rFonts w:hint="eastAsia" w:ascii="宋体" w:hAnsi="宋体" w:eastAsia="宋体" w:cs="宋体"/>
          <w:b w:val="0"/>
          <w:bCs w:val="0"/>
          <w:color w:val="auto"/>
          <w:sz w:val="24"/>
          <w:highlight w:val="none"/>
        </w:rPr>
        <w:t>方式结算。</w:t>
      </w:r>
    </w:p>
    <w:p w14:paraId="1331D586">
      <w:pPr>
        <w:numPr>
          <w:ilvl w:val="0"/>
          <w:numId w:val="13"/>
        </w:numPr>
        <w:spacing w:line="480" w:lineRule="exact"/>
        <w:ind w:left="0" w:firstLine="480" w:firstLineChars="200"/>
        <w:rPr>
          <w:rFonts w:hint="eastAsia" w:ascii="宋体" w:hAnsi="宋体" w:cs="宋体"/>
          <w:b w:val="0"/>
          <w:bCs w:val="0"/>
          <w:color w:val="auto"/>
          <w:sz w:val="24"/>
          <w:highlight w:val="none"/>
        </w:rPr>
      </w:pPr>
      <w:r>
        <w:rPr>
          <w:rFonts w:hint="eastAsia" w:ascii="宋体" w:hAnsi="宋体" w:eastAsia="宋体" w:cs="宋体"/>
          <w:b w:val="0"/>
          <w:bCs w:val="0"/>
          <w:color w:val="auto"/>
          <w:sz w:val="24"/>
          <w:highlight w:val="none"/>
          <w:lang w:eastAsia="zh-CN"/>
        </w:rPr>
        <w:t>采购</w:t>
      </w:r>
      <w:r>
        <w:rPr>
          <w:rFonts w:hint="eastAsia" w:ascii="宋体" w:hAnsi="宋体" w:eastAsia="宋体" w:cs="宋体"/>
          <w:b w:val="0"/>
          <w:bCs w:val="0"/>
          <w:color w:val="auto"/>
          <w:sz w:val="24"/>
          <w:highlight w:val="none"/>
        </w:rPr>
        <w:t>合同签订</w:t>
      </w:r>
      <w:r>
        <w:rPr>
          <w:rFonts w:hint="eastAsia" w:ascii="宋体" w:hAnsi="宋体" w:eastAsia="宋体" w:cs="宋体"/>
          <w:b w:val="0"/>
          <w:bCs w:val="0"/>
          <w:color w:val="auto"/>
          <w:sz w:val="24"/>
          <w:highlight w:val="none"/>
          <w:lang w:eastAsia="zh-CN"/>
        </w:rPr>
        <w:t>生效后</w:t>
      </w:r>
      <w:r>
        <w:rPr>
          <w:rFonts w:hint="eastAsia" w:ascii="宋体" w:hAnsi="宋体" w:eastAsia="宋体" w:cs="宋体"/>
          <w:b w:val="0"/>
          <w:bCs w:val="0"/>
          <w:color w:val="auto"/>
          <w:sz w:val="24"/>
          <w:highlight w:val="none"/>
        </w:rPr>
        <w:t>支付</w:t>
      </w:r>
      <w:r>
        <w:rPr>
          <w:rFonts w:hint="eastAsia" w:ascii="宋体" w:hAnsi="宋体" w:eastAsia="宋体" w:cs="宋体"/>
          <w:b w:val="0"/>
          <w:bCs w:val="0"/>
          <w:color w:val="auto"/>
          <w:sz w:val="24"/>
          <w:highlight w:val="none"/>
          <w:lang w:eastAsia="zh-CN"/>
        </w:rPr>
        <w:t>合同总价</w:t>
      </w:r>
      <w:r>
        <w:rPr>
          <w:rFonts w:hint="eastAsia" w:ascii="宋体" w:hAnsi="宋体" w:eastAsia="宋体" w:cs="宋体"/>
          <w:b w:val="0"/>
          <w:bCs w:val="0"/>
          <w:color w:val="auto"/>
          <w:sz w:val="24"/>
          <w:highlight w:val="none"/>
          <w:lang w:val="en-US" w:eastAsia="zh-CN"/>
        </w:rPr>
        <w:t>50</w:t>
      </w:r>
      <w:r>
        <w:rPr>
          <w:rFonts w:hint="eastAsia" w:ascii="宋体" w:hAnsi="宋体" w:eastAsia="宋体" w:cs="宋体"/>
          <w:b w:val="0"/>
          <w:bCs w:val="0"/>
          <w:color w:val="auto"/>
          <w:sz w:val="24"/>
          <w:highlight w:val="none"/>
        </w:rPr>
        <w:t>%的</w:t>
      </w:r>
      <w:r>
        <w:rPr>
          <w:rFonts w:hint="eastAsia" w:ascii="宋体" w:hAnsi="宋体" w:eastAsia="宋体" w:cs="宋体"/>
          <w:b w:val="0"/>
          <w:bCs w:val="0"/>
          <w:color w:val="auto"/>
          <w:sz w:val="24"/>
          <w:highlight w:val="none"/>
          <w:lang w:val="en-US" w:eastAsia="zh-CN"/>
        </w:rPr>
        <w:t>预付款；</w:t>
      </w:r>
      <w:r>
        <w:rPr>
          <w:rFonts w:hint="eastAsia" w:ascii="宋体" w:hAnsi="宋体" w:eastAsia="宋体" w:cs="宋体"/>
          <w:b w:val="0"/>
          <w:bCs w:val="0"/>
          <w:color w:val="auto"/>
          <w:sz w:val="24"/>
          <w:highlight w:val="none"/>
          <w:lang w:eastAsia="zh-CN"/>
        </w:rPr>
        <w:t>项目完工后支付至合同总价</w:t>
      </w:r>
      <w:r>
        <w:rPr>
          <w:rFonts w:hint="eastAsia" w:ascii="宋体" w:hAnsi="宋体" w:eastAsia="宋体" w:cs="宋体"/>
          <w:b w:val="0"/>
          <w:bCs w:val="0"/>
          <w:color w:val="auto"/>
          <w:sz w:val="24"/>
          <w:highlight w:val="none"/>
          <w:lang w:val="en-US" w:eastAsia="zh-CN"/>
        </w:rPr>
        <w:t>85%的项目款，项目经</w:t>
      </w:r>
      <w:r>
        <w:rPr>
          <w:rFonts w:hint="eastAsia" w:ascii="宋体" w:hAnsi="宋体" w:cs="宋体"/>
          <w:b w:val="0"/>
          <w:bCs w:val="0"/>
          <w:color w:val="auto"/>
          <w:sz w:val="24"/>
          <w:highlight w:val="none"/>
          <w:lang w:eastAsia="zh-CN"/>
        </w:rPr>
        <w:t>甲方</w:t>
      </w:r>
      <w:r>
        <w:rPr>
          <w:rFonts w:hint="eastAsia" w:ascii="宋体" w:hAnsi="宋体" w:eastAsia="宋体" w:cs="宋体"/>
          <w:b w:val="0"/>
          <w:bCs w:val="0"/>
          <w:color w:val="auto"/>
          <w:sz w:val="24"/>
          <w:highlight w:val="none"/>
          <w:lang w:val="en-US" w:eastAsia="zh-CN"/>
        </w:rPr>
        <w:t>验收通过后</w:t>
      </w:r>
      <w:r>
        <w:rPr>
          <w:rFonts w:hint="eastAsia" w:ascii="宋体" w:hAnsi="宋体" w:cs="宋体"/>
          <w:b w:val="0"/>
          <w:bCs w:val="0"/>
          <w:color w:val="auto"/>
          <w:sz w:val="24"/>
          <w:highlight w:val="none"/>
        </w:rPr>
        <w:t>支付至</w:t>
      </w:r>
      <w:r>
        <w:rPr>
          <w:rFonts w:hint="eastAsia" w:ascii="宋体" w:hAnsi="宋体" w:eastAsia="宋体" w:cs="宋体"/>
          <w:b w:val="0"/>
          <w:bCs w:val="0"/>
          <w:color w:val="auto"/>
          <w:sz w:val="24"/>
          <w:highlight w:val="none"/>
          <w:lang w:eastAsia="zh-CN"/>
        </w:rPr>
        <w:t>合同总价</w:t>
      </w:r>
      <w:r>
        <w:rPr>
          <w:rFonts w:hint="eastAsia" w:ascii="宋体" w:hAnsi="宋体" w:cs="宋体"/>
          <w:b w:val="0"/>
          <w:bCs w:val="0"/>
          <w:color w:val="auto"/>
          <w:sz w:val="24"/>
          <w:highlight w:val="none"/>
          <w:lang w:val="en-US" w:eastAsia="zh-CN"/>
        </w:rPr>
        <w:t>97.5</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余2.5</w:t>
      </w:r>
      <w:r>
        <w:rPr>
          <w:rFonts w:hint="eastAsia" w:ascii="宋体" w:hAnsi="宋体" w:cs="宋体"/>
          <w:b w:val="0"/>
          <w:bCs w:val="0"/>
          <w:color w:val="auto"/>
          <w:sz w:val="24"/>
          <w:highlight w:val="none"/>
          <w:lang w:eastAsia="zh-CN"/>
        </w:rPr>
        <w:t>%作为质量保证金，待</w:t>
      </w:r>
      <w:r>
        <w:rPr>
          <w:rFonts w:hint="eastAsia" w:ascii="宋体" w:hAnsi="宋体" w:cs="宋体"/>
          <w:b w:val="0"/>
          <w:bCs w:val="0"/>
          <w:color w:val="auto"/>
          <w:sz w:val="24"/>
          <w:highlight w:val="none"/>
          <w:lang w:val="en-US" w:eastAsia="zh-CN"/>
        </w:rPr>
        <w:t>2年质保年限期满</w:t>
      </w:r>
      <w:r>
        <w:rPr>
          <w:rFonts w:hint="eastAsia" w:ascii="宋体" w:hAnsi="宋体" w:cs="宋体"/>
          <w:b w:val="0"/>
          <w:bCs w:val="0"/>
          <w:color w:val="auto"/>
          <w:sz w:val="24"/>
          <w:highlight w:val="none"/>
          <w:lang w:eastAsia="zh-CN"/>
        </w:rPr>
        <w:t>后清算（不计利息）</w:t>
      </w:r>
      <w:r>
        <w:rPr>
          <w:rFonts w:hint="eastAsia" w:ascii="宋体" w:hAnsi="宋体" w:cs="宋体"/>
          <w:b w:val="0"/>
          <w:bCs w:val="0"/>
          <w:color w:val="auto"/>
          <w:sz w:val="24"/>
          <w:highlight w:val="none"/>
        </w:rPr>
        <w:t>。</w:t>
      </w:r>
    </w:p>
    <w:p w14:paraId="1B4A9ADE">
      <w:pPr>
        <w:numPr>
          <w:ilvl w:val="0"/>
          <w:numId w:val="13"/>
        </w:numPr>
        <w:spacing w:line="480" w:lineRule="exact"/>
        <w:ind w:left="0" w:firstLine="480" w:firstLineChars="200"/>
        <w:rPr>
          <w:rFonts w:hint="eastAsia" w:ascii="宋体" w:hAnsi="宋体" w:cs="宋体"/>
          <w:b w:val="0"/>
          <w:bCs w:val="0"/>
          <w:color w:val="auto"/>
          <w:sz w:val="24"/>
          <w:highlight w:val="none"/>
        </w:rPr>
      </w:pPr>
      <w:r>
        <w:rPr>
          <w:rFonts w:hint="eastAsia" w:ascii="宋体" w:hAnsi="宋体" w:eastAsia="宋体" w:cs="宋体"/>
          <w:b w:val="0"/>
          <w:bCs w:val="0"/>
          <w:color w:val="auto"/>
          <w:sz w:val="24"/>
          <w:highlight w:val="none"/>
        </w:rPr>
        <w:t>支付项目款时，</w:t>
      </w:r>
      <w:r>
        <w:rPr>
          <w:rFonts w:hint="eastAsia" w:ascii="宋体" w:hAnsi="宋体" w:eastAsia="宋体" w:cs="宋体"/>
          <w:b w:val="0"/>
          <w:bCs w:val="0"/>
          <w:color w:val="auto"/>
          <w:sz w:val="24"/>
          <w:highlight w:val="none"/>
          <w:lang w:eastAsia="zh-CN"/>
        </w:rPr>
        <w:t>乙方</w:t>
      </w:r>
      <w:r>
        <w:rPr>
          <w:rFonts w:hint="eastAsia" w:ascii="宋体" w:hAnsi="宋体" w:eastAsia="宋体" w:cs="宋体"/>
          <w:b w:val="0"/>
          <w:bCs w:val="0"/>
          <w:color w:val="auto"/>
          <w:sz w:val="24"/>
          <w:highlight w:val="none"/>
        </w:rPr>
        <w:t>将结款申请1份、增值税专用全额发票及复印件1份、合同复印件1份。</w:t>
      </w:r>
    </w:p>
    <w:p w14:paraId="488BF658">
      <w:pPr>
        <w:numPr>
          <w:ilvl w:val="0"/>
          <w:numId w:val="13"/>
        </w:numPr>
        <w:spacing w:line="480" w:lineRule="exact"/>
        <w:ind w:left="0" w:leftChars="0" w:firstLine="480" w:firstLineChars="200"/>
        <w:rPr>
          <w:rFonts w:hint="eastAsia" w:ascii="宋体" w:hAnsi="宋体" w:cs="宋体"/>
          <w:b/>
          <w:color w:val="auto"/>
          <w:kern w:val="0"/>
          <w:sz w:val="24"/>
          <w:szCs w:val="24"/>
          <w:highlight w:val="none"/>
        </w:rPr>
      </w:pPr>
      <w:r>
        <w:rPr>
          <w:rFonts w:hint="eastAsia" w:ascii="宋体" w:hAnsi="宋体" w:eastAsia="宋体" w:cs="宋体"/>
          <w:b w:val="0"/>
          <w:bCs w:val="0"/>
          <w:color w:val="auto"/>
          <w:sz w:val="24"/>
          <w:highlight w:val="none"/>
        </w:rPr>
        <w:t>注</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结算时须提供当前税率</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13%</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的增值税专用发票，税率增加或减少按照国家税务政策的调整</w:t>
      </w:r>
      <w:r>
        <w:rPr>
          <w:rFonts w:hint="eastAsia" w:ascii="宋体" w:hAnsi="宋体" w:eastAsia="宋体" w:cs="宋体"/>
          <w:b w:val="0"/>
          <w:bCs w:val="0"/>
          <w:color w:val="auto"/>
          <w:sz w:val="24"/>
          <w:highlight w:val="none"/>
          <w:lang w:eastAsia="zh-CN"/>
        </w:rPr>
        <w:t>做</w:t>
      </w:r>
      <w:r>
        <w:rPr>
          <w:rFonts w:hint="eastAsia" w:ascii="宋体" w:hAnsi="宋体" w:eastAsia="宋体" w:cs="宋体"/>
          <w:b w:val="0"/>
          <w:bCs w:val="0"/>
          <w:color w:val="auto"/>
          <w:sz w:val="24"/>
          <w:highlight w:val="none"/>
        </w:rPr>
        <w:t>相应的调整</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 xml:space="preserve"> </w:t>
      </w:r>
    </w:p>
    <w:p w14:paraId="598F1362">
      <w:pPr>
        <w:spacing w:line="360" w:lineRule="auto"/>
        <w:ind w:left="479" w:leftChars="171" w:hanging="120" w:hangingChars="5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第六条：履约保证金</w:t>
      </w:r>
    </w:p>
    <w:p w14:paraId="7F65DFAB">
      <w:pPr>
        <w:spacing w:line="360" w:lineRule="auto"/>
        <w:ind w:left="-181" w:leftChars="-86" w:right="-178" w:rightChars="-85" w:firstLine="453" w:firstLineChars="192"/>
        <w:rPr>
          <w:rStyle w:val="358"/>
          <w:rFonts w:hint="eastAsia" w:ascii="宋体" w:hAnsi="宋体" w:cs="宋体"/>
          <w:b w:val="0"/>
          <w:color w:val="auto"/>
          <w:szCs w:val="24"/>
          <w:highlight w:val="none"/>
        </w:rPr>
      </w:pPr>
      <w:r>
        <w:rPr>
          <w:rStyle w:val="358"/>
          <w:rFonts w:hint="eastAsia" w:ascii="宋体" w:hAnsi="宋体" w:cs="宋体"/>
          <w:b w:val="0"/>
          <w:bCs/>
          <w:color w:val="auto"/>
          <w:szCs w:val="24"/>
          <w:highlight w:val="none"/>
        </w:rPr>
        <w:t>在中标通知书发出之日后签订合同前</w:t>
      </w:r>
      <w:r>
        <w:rPr>
          <w:rStyle w:val="358"/>
          <w:rFonts w:hint="eastAsia" w:ascii="宋体" w:hAnsi="宋体" w:cs="宋体"/>
          <w:b w:val="0"/>
          <w:bCs/>
          <w:color w:val="auto"/>
          <w:szCs w:val="24"/>
          <w:highlight w:val="none"/>
          <w:lang w:val="en-US" w:eastAsia="zh-CN"/>
        </w:rPr>
        <w:t>，由乙方缴纳16万</w:t>
      </w:r>
      <w:r>
        <w:rPr>
          <w:rFonts w:hint="eastAsia"/>
          <w:color w:val="auto"/>
          <w:highlight w:val="none"/>
          <w:lang w:val="en-US" w:eastAsia="zh-CN"/>
        </w:rPr>
        <w:t>元</w:t>
      </w:r>
      <w:r>
        <w:rPr>
          <w:rStyle w:val="358"/>
          <w:rFonts w:hint="eastAsia" w:ascii="宋体" w:hAnsi="宋体" w:cs="宋体"/>
          <w:b w:val="0"/>
          <w:bCs/>
          <w:color w:val="auto"/>
          <w:szCs w:val="24"/>
          <w:highlight w:val="none"/>
          <w:lang w:val="en-US" w:eastAsia="zh-CN"/>
        </w:rPr>
        <w:t>至甲方指定账号作为履约保证金。项目竣工验收通过后，无质量、服务问题，履约保证金由甲方无息退还。因乙方的质量、服务问题造成甲方损失的，甲方有权要求乙方以其履约保证金作出补偿</w:t>
      </w:r>
      <w:r>
        <w:rPr>
          <w:rStyle w:val="358"/>
          <w:rFonts w:hint="eastAsia" w:ascii="宋体" w:hAnsi="宋体" w:cs="宋体"/>
          <w:b w:val="0"/>
          <w:bCs/>
          <w:color w:val="auto"/>
          <w:szCs w:val="24"/>
          <w:highlight w:val="none"/>
        </w:rPr>
        <w:t>。</w:t>
      </w:r>
    </w:p>
    <w:p w14:paraId="446A0E88">
      <w:pPr>
        <w:spacing w:line="360" w:lineRule="auto"/>
        <w:ind w:left="479" w:leftChars="171" w:hanging="120" w:hangingChars="50"/>
        <w:rPr>
          <w:rFonts w:hint="eastAsia" w:ascii="宋体" w:hAnsi="宋体" w:eastAsia="宋体" w:cs="宋体"/>
          <w:b/>
          <w:color w:val="auto"/>
          <w:kern w:val="0"/>
          <w:sz w:val="24"/>
          <w:szCs w:val="24"/>
          <w:highlight w:val="none"/>
          <w:lang w:eastAsia="zh-CN"/>
        </w:rPr>
      </w:pPr>
      <w:r>
        <w:rPr>
          <w:rFonts w:hint="eastAsia" w:ascii="宋体" w:hAnsi="宋体" w:cs="宋体"/>
          <w:b/>
          <w:color w:val="auto"/>
          <w:kern w:val="0"/>
          <w:sz w:val="24"/>
          <w:szCs w:val="24"/>
          <w:highlight w:val="none"/>
        </w:rPr>
        <w:t>第七条：</w:t>
      </w:r>
      <w:r>
        <w:rPr>
          <w:rFonts w:hint="eastAsia" w:ascii="宋体" w:hAnsi="宋体" w:cs="宋体"/>
          <w:b/>
          <w:color w:val="auto"/>
          <w:kern w:val="0"/>
          <w:sz w:val="24"/>
          <w:szCs w:val="24"/>
          <w:highlight w:val="none"/>
          <w:lang w:eastAsia="zh-CN"/>
        </w:rPr>
        <w:t>售后要求</w:t>
      </w:r>
    </w:p>
    <w:p w14:paraId="764852EF">
      <w:pPr>
        <w:autoSpaceDE w:val="0"/>
        <w:adjustRightInd w:val="0"/>
        <w:spacing w:line="480" w:lineRule="exact"/>
        <w:ind w:firstLine="480" w:firstLineChars="200"/>
        <w:rPr>
          <w:rFonts w:hint="eastAsia" w:ascii="宋体" w:hAnsi="宋体" w:cs="宋体"/>
          <w:b/>
          <w:color w:val="auto"/>
          <w:sz w:val="24"/>
          <w:szCs w:val="24"/>
          <w:highlight w:val="none"/>
        </w:rPr>
      </w:pPr>
      <w:r>
        <w:rPr>
          <w:rFonts w:hint="eastAsia" w:ascii="宋体" w:hAnsi="宋体" w:cs="宋体"/>
          <w:color w:val="auto"/>
          <w:sz w:val="24"/>
          <w:highlight w:val="none"/>
        </w:rPr>
        <w:t>本项目所有</w:t>
      </w:r>
      <w:r>
        <w:rPr>
          <w:rFonts w:hint="eastAsia" w:ascii="宋体" w:hAnsi="宋体" w:cs="宋体"/>
          <w:color w:val="auto"/>
          <w:sz w:val="24"/>
          <w:highlight w:val="none"/>
          <w:lang w:eastAsia="zh-CN"/>
        </w:rPr>
        <w:t>货物</w:t>
      </w:r>
      <w:r>
        <w:rPr>
          <w:rFonts w:hint="eastAsia" w:ascii="宋体" w:hAnsi="宋体" w:cs="宋体"/>
          <w:color w:val="auto"/>
          <w:sz w:val="24"/>
          <w:highlight w:val="none"/>
        </w:rPr>
        <w:t>的原厂质量保修期</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年</w:t>
      </w:r>
      <w:r>
        <w:rPr>
          <w:rFonts w:hint="eastAsia" w:ascii="宋体" w:hAnsi="宋体" w:cs="宋体"/>
          <w:color w:val="auto"/>
          <w:sz w:val="24"/>
          <w:highlight w:val="none"/>
        </w:rPr>
        <w:t>（招标规格参数内有注明的以招标规格参数要求为准）。质保期内因不能排除的故障而影响工作的情况每发生一次，其质保期相应延长60天，质保期内因货物本身缺陷造成各种故障应由</w:t>
      </w:r>
      <w:r>
        <w:rPr>
          <w:rFonts w:hint="eastAsia" w:ascii="宋体" w:hAnsi="宋体" w:cs="宋体"/>
          <w:color w:val="auto"/>
          <w:sz w:val="24"/>
          <w:highlight w:val="none"/>
          <w:lang w:eastAsia="zh-CN"/>
        </w:rPr>
        <w:t>乙方</w:t>
      </w:r>
      <w:r>
        <w:rPr>
          <w:rFonts w:hint="eastAsia" w:ascii="宋体" w:hAnsi="宋体" w:cs="宋体"/>
          <w:color w:val="auto"/>
          <w:sz w:val="24"/>
          <w:highlight w:val="none"/>
        </w:rPr>
        <w:t>免费技术服务和维修。</w:t>
      </w:r>
    </w:p>
    <w:p w14:paraId="65654F0D">
      <w:pPr>
        <w:autoSpaceDE w:val="0"/>
        <w:adjustRightInd w:val="0"/>
        <w:spacing w:line="480" w:lineRule="exact"/>
        <w:ind w:firstLine="360" w:firstLineChars="150"/>
        <w:jc w:val="left"/>
        <w:rPr>
          <w:rFonts w:hint="eastAsia" w:ascii="宋体" w:hAnsi="宋体" w:cs="宋体"/>
          <w:b/>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b/>
          <w:color w:val="auto"/>
          <w:sz w:val="24"/>
          <w:szCs w:val="24"/>
          <w:highlight w:val="none"/>
        </w:rPr>
        <w:t>第八条：产品包装、运输、装卸和保险</w:t>
      </w:r>
    </w:p>
    <w:p w14:paraId="52A17AE6">
      <w:pPr>
        <w:numPr>
          <w:ilvl w:val="0"/>
          <w:numId w:val="14"/>
        </w:numPr>
        <w:spacing w:line="400" w:lineRule="exact"/>
        <w:ind w:left="0" w:right="-235" w:rightChars="-112" w:firstLine="480" w:firstLineChars="200"/>
        <w:rPr>
          <w:rFonts w:hint="eastAsia" w:ascii="宋体" w:hAnsi="宋体" w:cs="宋体"/>
          <w:color w:val="auto"/>
          <w:sz w:val="24"/>
          <w:highlight w:val="none"/>
        </w:rPr>
      </w:pPr>
      <w:r>
        <w:rPr>
          <w:rFonts w:hint="eastAsia" w:ascii="宋体" w:hAnsi="宋体" w:cs="宋体"/>
          <w:color w:val="auto"/>
          <w:sz w:val="24"/>
          <w:highlight w:val="none"/>
        </w:rPr>
        <w:t>为了保证产品在长途运输和装卸过程中的安全，产品包装应符合国家或专业（部）标准规定。由于包装不善导致产品锈蚀、失缺或损坏，由</w:t>
      </w:r>
      <w:r>
        <w:rPr>
          <w:rFonts w:hint="eastAsia" w:ascii="宋体" w:hAnsi="宋体" w:cs="宋体"/>
          <w:color w:val="auto"/>
          <w:sz w:val="24"/>
          <w:highlight w:val="none"/>
          <w:lang w:eastAsia="zh-CN"/>
        </w:rPr>
        <w:t>乙方</w:t>
      </w:r>
      <w:r>
        <w:rPr>
          <w:rFonts w:hint="eastAsia" w:ascii="宋体" w:hAnsi="宋体" w:cs="宋体"/>
          <w:color w:val="auto"/>
          <w:sz w:val="24"/>
          <w:highlight w:val="none"/>
        </w:rPr>
        <w:t>承担一切责任。</w:t>
      </w:r>
    </w:p>
    <w:p w14:paraId="3C4C6F31">
      <w:pPr>
        <w:numPr>
          <w:ilvl w:val="0"/>
          <w:numId w:val="14"/>
        </w:numPr>
        <w:spacing w:line="400" w:lineRule="exact"/>
        <w:ind w:left="0" w:right="-235" w:rightChars="-112" w:firstLine="480" w:firstLineChars="200"/>
        <w:rPr>
          <w:rFonts w:hint="eastAsia" w:ascii="宋体" w:hAnsi="宋体" w:cs="宋体"/>
          <w:color w:val="auto"/>
          <w:sz w:val="24"/>
          <w:highlight w:val="none"/>
        </w:rPr>
      </w:pPr>
      <w:r>
        <w:rPr>
          <w:rFonts w:hint="eastAsia" w:ascii="宋体" w:hAnsi="宋体" w:cs="宋体"/>
          <w:color w:val="auto"/>
          <w:sz w:val="24"/>
          <w:highlight w:val="none"/>
        </w:rPr>
        <w:t>每一包装箱内必须附有装箱清单。</w:t>
      </w:r>
    </w:p>
    <w:p w14:paraId="0BF68702">
      <w:pPr>
        <w:numPr>
          <w:ilvl w:val="0"/>
          <w:numId w:val="14"/>
        </w:numPr>
        <w:spacing w:line="400" w:lineRule="exact"/>
        <w:ind w:left="0" w:right="-235" w:rightChars="-112" w:firstLine="480" w:firstLineChars="200"/>
        <w:rPr>
          <w:rFonts w:hint="eastAsia" w:ascii="宋体" w:hAnsi="宋体" w:cs="宋体"/>
          <w:color w:val="auto"/>
          <w:sz w:val="24"/>
          <w:highlight w:val="none"/>
        </w:rPr>
      </w:pPr>
      <w:r>
        <w:rPr>
          <w:rFonts w:hint="eastAsia" w:ascii="宋体" w:hAnsi="宋体" w:cs="宋体"/>
          <w:color w:val="auto"/>
          <w:sz w:val="24"/>
          <w:highlight w:val="none"/>
        </w:rPr>
        <w:t>货物在装运前由</w:t>
      </w:r>
      <w:r>
        <w:rPr>
          <w:rFonts w:hint="eastAsia" w:ascii="宋体" w:hAnsi="宋体" w:cs="宋体"/>
          <w:color w:val="auto"/>
          <w:sz w:val="24"/>
          <w:highlight w:val="none"/>
          <w:lang w:eastAsia="zh-CN"/>
        </w:rPr>
        <w:t>乙方</w:t>
      </w:r>
      <w:r>
        <w:rPr>
          <w:rFonts w:hint="eastAsia" w:ascii="宋体" w:hAnsi="宋体" w:cs="宋体"/>
          <w:color w:val="auto"/>
          <w:sz w:val="24"/>
          <w:highlight w:val="none"/>
        </w:rPr>
        <w:t>投保，一旦货物在装车、运输过程中发生损坏或短缺，由</w:t>
      </w:r>
      <w:r>
        <w:rPr>
          <w:rFonts w:hint="eastAsia" w:ascii="宋体" w:hAnsi="宋体" w:cs="宋体"/>
          <w:color w:val="auto"/>
          <w:sz w:val="24"/>
          <w:highlight w:val="none"/>
          <w:lang w:eastAsia="zh-CN"/>
        </w:rPr>
        <w:t>乙方</w:t>
      </w:r>
      <w:r>
        <w:rPr>
          <w:rFonts w:hint="eastAsia" w:ascii="宋体" w:hAnsi="宋体" w:cs="宋体"/>
          <w:color w:val="auto"/>
          <w:sz w:val="24"/>
          <w:highlight w:val="none"/>
        </w:rPr>
        <w:t>负责索赔。</w:t>
      </w:r>
    </w:p>
    <w:p w14:paraId="0A08243F">
      <w:pPr>
        <w:numPr>
          <w:ilvl w:val="0"/>
          <w:numId w:val="14"/>
        </w:numPr>
        <w:spacing w:line="400" w:lineRule="exact"/>
        <w:ind w:left="0" w:right="-235" w:rightChars="-112"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乙方</w:t>
      </w:r>
      <w:r>
        <w:rPr>
          <w:rFonts w:hint="eastAsia" w:ascii="宋体" w:hAnsi="宋体" w:cs="宋体"/>
          <w:color w:val="auto"/>
          <w:sz w:val="24"/>
          <w:highlight w:val="none"/>
        </w:rPr>
        <w:t>保证在确认货物因装车、运输中发生损坏或短缺后，尽快给予调换、修复和补齐缺件，不管其造成的原因如何，也不能以办理索赔为由而拖延。</w:t>
      </w:r>
    </w:p>
    <w:p w14:paraId="18436A77">
      <w:pPr>
        <w:numPr>
          <w:ilvl w:val="0"/>
          <w:numId w:val="14"/>
        </w:numPr>
        <w:spacing w:line="400" w:lineRule="exact"/>
        <w:ind w:left="0" w:right="-235" w:rightChars="-112"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乙方</w:t>
      </w:r>
      <w:r>
        <w:rPr>
          <w:rFonts w:hint="eastAsia" w:ascii="宋体" w:hAnsi="宋体" w:cs="宋体"/>
          <w:color w:val="auto"/>
          <w:sz w:val="24"/>
          <w:highlight w:val="none"/>
        </w:rPr>
        <w:t>在产品发运前1天将准备发运的产品名称、规格、数量、包装箱件数、每件包装箱的尺码、毛重及对货物贮存的特殊要求以传真的形式通知</w:t>
      </w:r>
      <w:r>
        <w:rPr>
          <w:rFonts w:hint="eastAsia" w:ascii="宋体" w:hAnsi="宋体" w:cs="宋体"/>
          <w:color w:val="auto"/>
          <w:sz w:val="24"/>
          <w:highlight w:val="none"/>
          <w:lang w:eastAsia="zh-CN"/>
        </w:rPr>
        <w:t>甲方</w:t>
      </w:r>
      <w:r>
        <w:rPr>
          <w:rFonts w:hint="eastAsia" w:ascii="宋体" w:hAnsi="宋体" w:cs="宋体"/>
          <w:color w:val="auto"/>
          <w:sz w:val="24"/>
          <w:highlight w:val="none"/>
        </w:rPr>
        <w:t>，以便接货。</w:t>
      </w:r>
    </w:p>
    <w:p w14:paraId="6789E222">
      <w:pPr>
        <w:numPr>
          <w:ilvl w:val="0"/>
          <w:numId w:val="14"/>
        </w:numPr>
        <w:autoSpaceDE/>
        <w:adjustRightInd w:val="0"/>
        <w:spacing w:line="480" w:lineRule="exact"/>
        <w:ind w:left="0" w:firstLine="480" w:firstLineChars="200"/>
        <w:jc w:val="left"/>
        <w:rPr>
          <w:rFonts w:hint="eastAsia" w:ascii="宋体" w:hAnsi="宋体" w:cs="宋体"/>
          <w:bCs/>
          <w:color w:val="auto"/>
          <w:kern w:val="0"/>
          <w:sz w:val="24"/>
          <w:szCs w:val="24"/>
          <w:highlight w:val="none"/>
        </w:rPr>
      </w:pPr>
      <w:r>
        <w:rPr>
          <w:rFonts w:hint="eastAsia" w:ascii="宋体" w:hAnsi="宋体" w:cs="宋体"/>
          <w:color w:val="auto"/>
          <w:sz w:val="24"/>
          <w:highlight w:val="none"/>
          <w:lang w:eastAsia="zh-CN"/>
        </w:rPr>
        <w:t>乙方</w:t>
      </w:r>
      <w:r>
        <w:rPr>
          <w:rFonts w:hint="eastAsia" w:ascii="宋体" w:hAnsi="宋体" w:cs="宋体"/>
          <w:color w:val="auto"/>
          <w:sz w:val="24"/>
          <w:highlight w:val="none"/>
        </w:rPr>
        <w:t>在货物运至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指定地点后，由</w:t>
      </w:r>
      <w:r>
        <w:rPr>
          <w:rFonts w:hint="eastAsia" w:ascii="宋体" w:hAnsi="宋体" w:cs="宋体"/>
          <w:color w:val="auto"/>
          <w:sz w:val="24"/>
          <w:highlight w:val="none"/>
          <w:lang w:eastAsia="zh-CN"/>
        </w:rPr>
        <w:t>乙方</w:t>
      </w:r>
      <w:r>
        <w:rPr>
          <w:rFonts w:hint="eastAsia" w:ascii="宋体" w:hAnsi="宋体" w:cs="宋体"/>
          <w:color w:val="auto"/>
          <w:sz w:val="24"/>
          <w:highlight w:val="none"/>
        </w:rPr>
        <w:t>负责卸货。</w:t>
      </w:r>
    </w:p>
    <w:p w14:paraId="1A5DC737">
      <w:pPr>
        <w:autoSpaceDE w:val="0"/>
        <w:adjustRightInd w:val="0"/>
        <w:spacing w:line="480" w:lineRule="exact"/>
        <w:ind w:firstLine="361" w:firstLineChars="150"/>
        <w:jc w:val="left"/>
        <w:rPr>
          <w:rFonts w:hint="eastAsia" w:ascii="宋体" w:hAnsi="宋体" w:cs="宋体"/>
          <w:bCs/>
          <w:color w:val="auto"/>
          <w:kern w:val="0"/>
          <w:sz w:val="24"/>
          <w:szCs w:val="24"/>
          <w:highlight w:val="none"/>
        </w:rPr>
      </w:pPr>
      <w:r>
        <w:rPr>
          <w:rFonts w:hint="eastAsia" w:ascii="宋体" w:hAnsi="宋体" w:cs="宋体"/>
          <w:b/>
          <w:color w:val="auto"/>
          <w:sz w:val="24"/>
          <w:szCs w:val="24"/>
          <w:highlight w:val="none"/>
        </w:rPr>
        <w:t>第九条：</w:t>
      </w:r>
      <w:r>
        <w:rPr>
          <w:rFonts w:hint="eastAsia" w:ascii="宋体" w:hAnsi="宋体" w:cs="宋体"/>
          <w:b/>
          <w:color w:val="auto"/>
          <w:sz w:val="24"/>
          <w:szCs w:val="24"/>
          <w:highlight w:val="none"/>
          <w:lang w:val="zh-CN"/>
        </w:rPr>
        <w:t>收货及验收方式</w:t>
      </w:r>
    </w:p>
    <w:p w14:paraId="22FC4F89">
      <w:pPr>
        <w:numPr>
          <w:ilvl w:val="0"/>
          <w:numId w:val="15"/>
        </w:numPr>
        <w:autoSpaceDE/>
        <w:autoSpaceDN/>
        <w:adjustRightInd w:val="0"/>
        <w:spacing w:line="360" w:lineRule="auto"/>
        <w:ind w:left="0" w:firstLine="480" w:firstLineChars="200"/>
        <w:rPr>
          <w:rFonts w:hint="eastAsia" w:ascii="宋体" w:cs="宋体"/>
          <w:color w:val="auto"/>
          <w:kern w:val="0"/>
          <w:sz w:val="24"/>
          <w:highlight w:val="none"/>
          <w:lang w:val="zh-CN"/>
        </w:rPr>
      </w:pPr>
      <w:r>
        <w:rPr>
          <w:rFonts w:hint="eastAsia" w:ascii="宋体" w:cs="宋体"/>
          <w:color w:val="auto"/>
          <w:kern w:val="0"/>
          <w:sz w:val="24"/>
          <w:highlight w:val="none"/>
          <w:lang w:val="zh-CN"/>
        </w:rPr>
        <w:t>收货人：交货地点</w:t>
      </w:r>
      <w:r>
        <w:rPr>
          <w:rFonts w:hint="eastAsia" w:cs="Calibri"/>
          <w:color w:val="auto"/>
          <w:kern w:val="0"/>
          <w:sz w:val="24"/>
          <w:highlight w:val="none"/>
          <w:u w:val="single"/>
        </w:rPr>
        <w:t xml:space="preserve">  </w:t>
      </w:r>
      <w:r>
        <w:rPr>
          <w:rFonts w:hint="eastAsia" w:cs="Calibri"/>
          <w:color w:val="auto"/>
          <w:kern w:val="0"/>
          <w:sz w:val="24"/>
          <w:highlight w:val="none"/>
          <w:u w:val="single"/>
          <w:lang w:val="en-US" w:eastAsia="zh-CN"/>
        </w:rPr>
        <w:t>甲方指定的地点</w:t>
      </w:r>
      <w:r>
        <w:rPr>
          <w:rFonts w:hint="eastAsia" w:cs="Calibri"/>
          <w:color w:val="auto"/>
          <w:kern w:val="0"/>
          <w:sz w:val="24"/>
          <w:highlight w:val="none"/>
          <w:u w:val="single"/>
        </w:rPr>
        <w:t xml:space="preserve">   </w:t>
      </w:r>
      <w:r>
        <w:rPr>
          <w:rFonts w:hint="eastAsia" w:ascii="宋体" w:cs="宋体"/>
          <w:color w:val="auto"/>
          <w:kern w:val="0"/>
          <w:sz w:val="24"/>
          <w:highlight w:val="none"/>
          <w:lang w:val="zh-CN"/>
        </w:rPr>
        <w:t>，并在供货单</w:t>
      </w:r>
      <w:r>
        <w:rPr>
          <w:rFonts w:hint="eastAsia" w:ascii="宋体" w:hAnsi="宋体" w:cs="宋体"/>
          <w:color w:val="auto"/>
          <w:kern w:val="0"/>
          <w:sz w:val="24"/>
          <w:highlight w:val="none"/>
        </w:rPr>
        <w:t>（或其他收货证明材料）</w:t>
      </w:r>
      <w:r>
        <w:rPr>
          <w:rFonts w:hint="eastAsia" w:ascii="宋体" w:cs="宋体"/>
          <w:color w:val="auto"/>
          <w:kern w:val="0"/>
          <w:sz w:val="24"/>
          <w:highlight w:val="none"/>
          <w:lang w:val="zh-CN"/>
        </w:rPr>
        <w:t>上签字确认。</w:t>
      </w:r>
    </w:p>
    <w:p w14:paraId="61204FDD">
      <w:pPr>
        <w:numPr>
          <w:ilvl w:val="0"/>
          <w:numId w:val="15"/>
        </w:numPr>
        <w:autoSpaceDE/>
        <w:autoSpaceDN/>
        <w:adjustRightInd w:val="0"/>
        <w:spacing w:line="360" w:lineRule="auto"/>
        <w:ind w:left="0" w:firstLine="480" w:firstLineChars="200"/>
        <w:rPr>
          <w:rFonts w:ascii="宋体" w:hAnsi="宋体" w:cs="宋体"/>
          <w:color w:val="auto"/>
          <w:kern w:val="0"/>
          <w:sz w:val="24"/>
          <w:highlight w:val="none"/>
          <w:u w:val="single"/>
          <w:lang w:val="zh-CN"/>
        </w:rPr>
      </w:pPr>
      <w:r>
        <w:rPr>
          <w:rFonts w:hint="eastAsia" w:ascii="宋体" w:hAnsi="宋体" w:cs="黑体"/>
          <w:color w:val="auto"/>
          <w:kern w:val="0"/>
          <w:sz w:val="24"/>
          <w:highlight w:val="none"/>
          <w:lang w:val="zh-CN"/>
        </w:rPr>
        <w:t>质量验收</w:t>
      </w:r>
    </w:p>
    <w:p w14:paraId="35573011">
      <w:pPr>
        <w:autoSpaceDE w:val="0"/>
        <w:autoSpaceDN w:val="0"/>
        <w:adjustRightInd w:val="0"/>
        <w:spacing w:line="360" w:lineRule="auto"/>
        <w:ind w:firstLine="480"/>
        <w:rPr>
          <w:rFonts w:ascii="宋体" w:cs="宋体"/>
          <w:color w:val="auto"/>
          <w:kern w:val="0"/>
          <w:sz w:val="24"/>
          <w:highlight w:val="none"/>
          <w:lang w:val="zh-CN"/>
        </w:rPr>
      </w:pPr>
      <w:r>
        <w:rPr>
          <w:rFonts w:ascii="宋体" w:cs="宋体"/>
          <w:color w:val="auto"/>
          <w:kern w:val="0"/>
          <w:sz w:val="24"/>
          <w:highlight w:val="none"/>
          <w:lang w:val="zh-CN"/>
        </w:rPr>
        <w:t>2.1</w:t>
      </w:r>
      <w:r>
        <w:rPr>
          <w:rFonts w:hint="eastAsia" w:ascii="宋体" w:cs="宋体"/>
          <w:color w:val="auto"/>
          <w:kern w:val="0"/>
          <w:sz w:val="24"/>
          <w:highlight w:val="none"/>
          <w:lang w:val="zh-CN"/>
        </w:rPr>
        <w:t>质量证明资料：</w:t>
      </w:r>
    </w:p>
    <w:p w14:paraId="4F050D69">
      <w:pPr>
        <w:autoSpaceDE w:val="0"/>
        <w:autoSpaceDN w:val="0"/>
        <w:adjustRightInd w:val="0"/>
        <w:spacing w:line="360" w:lineRule="auto"/>
        <w:ind w:firstLine="480"/>
        <w:rPr>
          <w:rFonts w:ascii="宋体" w:cs="宋体"/>
          <w:color w:val="auto"/>
          <w:kern w:val="0"/>
          <w:sz w:val="24"/>
          <w:highlight w:val="none"/>
          <w:u w:val="single"/>
          <w:lang w:val="zh-CN"/>
        </w:rPr>
      </w:pPr>
      <w:r>
        <w:rPr>
          <w:rFonts w:hint="eastAsia" w:ascii="宋体" w:cs="宋体"/>
          <w:color w:val="auto"/>
          <w:kern w:val="0"/>
          <w:sz w:val="24"/>
          <w:highlight w:val="none"/>
        </w:rPr>
        <w:t>2.1.</w:t>
      </w:r>
      <w:r>
        <w:rPr>
          <w:rFonts w:hint="eastAsia" w:ascii="宋体" w:cs="宋体"/>
          <w:color w:val="auto"/>
          <w:kern w:val="0"/>
          <w:sz w:val="24"/>
          <w:highlight w:val="none"/>
          <w:lang w:val="en-US" w:eastAsia="zh-CN"/>
        </w:rPr>
        <w:t>1</w:t>
      </w:r>
      <w:r>
        <w:rPr>
          <w:rFonts w:hint="eastAsia" w:ascii="宋体" w:cs="宋体"/>
          <w:color w:val="auto"/>
          <w:kern w:val="0"/>
          <w:sz w:val="24"/>
          <w:highlight w:val="none"/>
        </w:rPr>
        <w:t>乙方每提供一批货物（每批次以甲方订料单为准），需同时向甲方提交本批次货物的原厂材质证明原件（规格、厂家、炉号、生产日期、各种成分含量、出厂或生产期间抽检试验报告）、出厂合格证、质量保证书、质量证明书、检测报告、发货清单、原材料的产地及质量证明材料等其他甲方认为需要的相关资料。（其中要求出厂合格证、质量保证书、检测报告、发货清单为原件；其他的资料可以为复印件但需加盖单位公章，并注明原件存放地）。并符合强制性国家、行业性标准。</w:t>
      </w:r>
    </w:p>
    <w:p w14:paraId="3B5E5E0E">
      <w:pPr>
        <w:autoSpaceDE w:val="0"/>
        <w:autoSpaceDN w:val="0"/>
        <w:adjustRightInd w:val="0"/>
        <w:spacing w:line="360" w:lineRule="auto"/>
        <w:ind w:firstLine="480"/>
        <w:rPr>
          <w:rFonts w:ascii="宋体" w:cs="宋体"/>
          <w:color w:val="auto"/>
          <w:kern w:val="0"/>
          <w:sz w:val="24"/>
          <w:highlight w:val="none"/>
          <w:lang w:val="zh-CN"/>
        </w:rPr>
      </w:pPr>
      <w:r>
        <w:rPr>
          <w:rFonts w:ascii="宋体" w:cs="宋体"/>
          <w:color w:val="auto"/>
          <w:kern w:val="0"/>
          <w:sz w:val="24"/>
          <w:highlight w:val="none"/>
          <w:lang w:val="zh-CN"/>
        </w:rPr>
        <w:t>2.2</w:t>
      </w:r>
      <w:r>
        <w:rPr>
          <w:rFonts w:hint="eastAsia" w:ascii="宋体" w:cs="宋体"/>
          <w:color w:val="auto"/>
          <w:kern w:val="0"/>
          <w:sz w:val="24"/>
          <w:highlight w:val="none"/>
          <w:lang w:val="zh-CN"/>
        </w:rPr>
        <w:t>质量验收方法：</w:t>
      </w:r>
      <w:r>
        <w:rPr>
          <w:rFonts w:hint="eastAsia" w:ascii="宋体" w:cs="宋体"/>
          <w:color w:val="auto"/>
          <w:kern w:val="0"/>
          <w:sz w:val="24"/>
          <w:highlight w:val="none"/>
        </w:rPr>
        <w:t>货到甲方指定地点后，乙方应在自检合格的基础上（包括产品数量、外观、随产品附带的质保资料等）通知甲方验收，经甲方指定人员验收合格后方可收货。如发生特殊情形，甲方原指定人员无法及时到场验收的，以甲方书面通知乙方所指定的另一收货代表人为准</w:t>
      </w:r>
      <w:r>
        <w:rPr>
          <w:rFonts w:hint="eastAsia" w:ascii="宋体" w:cs="宋体"/>
          <w:color w:val="auto"/>
          <w:kern w:val="0"/>
          <w:sz w:val="24"/>
          <w:highlight w:val="none"/>
          <w:lang w:val="zh-CN"/>
        </w:rPr>
        <w:t>。</w:t>
      </w:r>
    </w:p>
    <w:p w14:paraId="18CE1341">
      <w:pPr>
        <w:spacing w:line="360" w:lineRule="auto"/>
        <w:rPr>
          <w:rFonts w:ascii="宋体" w:cs="宋体"/>
          <w:color w:val="auto"/>
          <w:kern w:val="0"/>
          <w:sz w:val="24"/>
          <w:highlight w:val="none"/>
          <w:u w:val="single"/>
          <w:lang w:val="zh-CN"/>
        </w:rPr>
      </w:pPr>
      <w:r>
        <w:rPr>
          <w:rFonts w:hint="eastAsia" w:ascii="宋体" w:cs="宋体"/>
          <w:color w:val="auto"/>
          <w:kern w:val="0"/>
          <w:sz w:val="24"/>
          <w:highlight w:val="none"/>
        </w:rPr>
        <w:t xml:space="preserve">    </w:t>
      </w:r>
      <w:r>
        <w:rPr>
          <w:rFonts w:ascii="宋体" w:cs="宋体"/>
          <w:color w:val="auto"/>
          <w:kern w:val="0"/>
          <w:sz w:val="24"/>
          <w:highlight w:val="none"/>
          <w:lang w:val="zh-CN"/>
        </w:rPr>
        <w:t>2.3</w:t>
      </w:r>
      <w:r>
        <w:rPr>
          <w:rFonts w:hint="eastAsia" w:ascii="宋体" w:cs="宋体"/>
          <w:color w:val="auto"/>
          <w:kern w:val="0"/>
          <w:sz w:val="24"/>
          <w:highlight w:val="none"/>
          <w:lang w:val="zh-CN"/>
        </w:rPr>
        <w:t>质量不符处理：甲方将按本合同约定的有关</w:t>
      </w:r>
      <w:r>
        <w:rPr>
          <w:rFonts w:hint="eastAsia" w:ascii="宋体" w:cs="宋体"/>
          <w:color w:val="auto"/>
          <w:kern w:val="0"/>
          <w:sz w:val="24"/>
          <w:highlight w:val="none"/>
        </w:rPr>
        <w:t>标准</w:t>
      </w:r>
      <w:r>
        <w:rPr>
          <w:rFonts w:hint="eastAsia" w:ascii="宋体" w:cs="宋体"/>
          <w:color w:val="auto"/>
          <w:kern w:val="0"/>
          <w:sz w:val="24"/>
          <w:highlight w:val="none"/>
          <w:lang w:val="zh-CN"/>
        </w:rPr>
        <w:t>要求对材料进行初步验收，对不符合要求的</w:t>
      </w:r>
      <w:r>
        <w:rPr>
          <w:rFonts w:hint="eastAsia" w:ascii="宋体" w:cs="宋体"/>
          <w:color w:val="auto"/>
          <w:kern w:val="0"/>
          <w:sz w:val="24"/>
          <w:highlight w:val="none"/>
        </w:rPr>
        <w:t>标的物</w:t>
      </w:r>
      <w:r>
        <w:rPr>
          <w:rFonts w:hint="eastAsia" w:ascii="宋体" w:cs="宋体"/>
          <w:color w:val="auto"/>
          <w:kern w:val="0"/>
          <w:sz w:val="24"/>
          <w:highlight w:val="none"/>
          <w:lang w:val="zh-CN"/>
        </w:rPr>
        <w:t>有权拒收、责令清场，造成的损失由乙方承担，且乙方必须在自该批次材料送达指定交货地点之日起</w:t>
      </w:r>
      <w:r>
        <w:rPr>
          <w:rFonts w:hint="eastAsia" w:ascii="宋体" w:cs="宋体"/>
          <w:color w:val="auto"/>
          <w:kern w:val="0"/>
          <w:sz w:val="24"/>
          <w:highlight w:val="none"/>
        </w:rPr>
        <w:t>1</w:t>
      </w:r>
      <w:r>
        <w:rPr>
          <w:rFonts w:hint="eastAsia" w:ascii="宋体" w:cs="宋体"/>
          <w:color w:val="auto"/>
          <w:kern w:val="0"/>
          <w:sz w:val="24"/>
          <w:highlight w:val="none"/>
          <w:lang w:val="zh-CN"/>
        </w:rPr>
        <w:t>日内补足质量合格的</w:t>
      </w:r>
      <w:r>
        <w:rPr>
          <w:rFonts w:hint="eastAsia" w:ascii="宋体" w:cs="宋体"/>
          <w:color w:val="auto"/>
          <w:kern w:val="0"/>
          <w:sz w:val="24"/>
          <w:highlight w:val="none"/>
        </w:rPr>
        <w:t>标的物</w:t>
      </w:r>
      <w:r>
        <w:rPr>
          <w:rFonts w:hint="eastAsia" w:ascii="宋体" w:cs="宋体"/>
          <w:color w:val="auto"/>
          <w:kern w:val="0"/>
          <w:sz w:val="24"/>
          <w:highlight w:val="none"/>
          <w:lang w:val="zh-CN"/>
        </w:rPr>
        <w:t>。</w:t>
      </w:r>
      <w:r>
        <w:rPr>
          <w:rFonts w:hint="eastAsia" w:ascii="宋体" w:cs="宋体"/>
          <w:color w:val="auto"/>
          <w:kern w:val="0"/>
          <w:sz w:val="24"/>
          <w:highlight w:val="none"/>
        </w:rPr>
        <w:t>在交货验收后对于只能在标的物加工过程中或使用过程中才能发现有问题的，乙方应负责在甲方发现质量问题后1日内予以更换，所需费用由乙方承担，若因此给甲方造成损失的，应支付甲方实际损失量的违约金，并承担损失赔偿责任，甲方有权在结算款中直接扣除相应部分。</w:t>
      </w:r>
    </w:p>
    <w:p w14:paraId="3A61742F">
      <w:pPr>
        <w:numPr>
          <w:ilvl w:val="0"/>
          <w:numId w:val="15"/>
        </w:numPr>
        <w:autoSpaceDE/>
        <w:autoSpaceDN/>
        <w:adjustRightInd w:val="0"/>
        <w:spacing w:line="360" w:lineRule="auto"/>
        <w:ind w:left="425" w:firstLine="0" w:firstLineChars="0"/>
        <w:rPr>
          <w:rFonts w:ascii="宋体" w:hAnsi="Times New Roman" w:cs="宋体"/>
          <w:color w:val="auto"/>
          <w:kern w:val="0"/>
          <w:sz w:val="24"/>
          <w:highlight w:val="none"/>
          <w:u w:val="none"/>
          <w:lang w:val="zh-CN"/>
        </w:rPr>
      </w:pPr>
      <w:r>
        <w:rPr>
          <w:rFonts w:hint="default" w:ascii="宋体" w:hAnsi="Times New Roman" w:cs="宋体"/>
          <w:color w:val="auto"/>
          <w:kern w:val="0"/>
          <w:sz w:val="24"/>
          <w:highlight w:val="none"/>
          <w:lang w:val="zh-CN"/>
        </w:rPr>
        <w:t>数量验收</w:t>
      </w:r>
    </w:p>
    <w:p w14:paraId="0D25D178">
      <w:pPr>
        <w:autoSpaceDE w:val="0"/>
        <w:autoSpaceDN w:val="0"/>
        <w:adjustRightInd w:val="0"/>
        <w:spacing w:line="360" w:lineRule="auto"/>
        <w:ind w:firstLine="480"/>
        <w:rPr>
          <w:rFonts w:ascii="宋体" w:cs="宋体"/>
          <w:color w:val="auto"/>
          <w:kern w:val="0"/>
          <w:sz w:val="24"/>
          <w:highlight w:val="none"/>
          <w:lang w:val="zh-CN"/>
        </w:rPr>
      </w:pPr>
      <w:r>
        <w:rPr>
          <w:rFonts w:hint="eastAsia" w:ascii="宋体" w:cs="宋体"/>
          <w:color w:val="auto"/>
          <w:kern w:val="0"/>
          <w:sz w:val="24"/>
          <w:highlight w:val="none"/>
          <w:lang w:val="en-US" w:eastAsia="zh-CN"/>
        </w:rPr>
        <w:t>3.1</w:t>
      </w:r>
      <w:r>
        <w:rPr>
          <w:rFonts w:hint="eastAsia" w:ascii="宋体" w:cs="宋体"/>
          <w:color w:val="auto"/>
          <w:kern w:val="0"/>
          <w:sz w:val="24"/>
          <w:highlight w:val="none"/>
          <w:lang w:val="zh-CN"/>
        </w:rPr>
        <w:t>以乙方《供货单》（</w:t>
      </w:r>
      <w:r>
        <w:rPr>
          <w:rFonts w:hint="eastAsia" w:ascii="宋体" w:hAnsi="宋体" w:cs="宋体"/>
          <w:color w:val="auto"/>
          <w:kern w:val="0"/>
          <w:sz w:val="24"/>
          <w:highlight w:val="none"/>
        </w:rPr>
        <w:t>或其他收货证明材料</w:t>
      </w:r>
      <w:r>
        <w:rPr>
          <w:rFonts w:hint="eastAsia" w:ascii="宋体" w:cs="宋体"/>
          <w:color w:val="auto"/>
          <w:kern w:val="0"/>
          <w:sz w:val="24"/>
          <w:highlight w:val="none"/>
          <w:lang w:val="zh-CN"/>
        </w:rPr>
        <w:t>）数量为准，但甲方可随时以甲方地磅或第三方地磅称重抽查。</w:t>
      </w:r>
    </w:p>
    <w:p w14:paraId="5CB26F8B">
      <w:pPr>
        <w:autoSpaceDE w:val="0"/>
        <w:autoSpaceDN w:val="0"/>
        <w:adjustRightInd w:val="0"/>
        <w:spacing w:line="360" w:lineRule="auto"/>
        <w:ind w:firstLine="480"/>
        <w:rPr>
          <w:color w:val="auto"/>
          <w:sz w:val="24"/>
          <w:highlight w:val="none"/>
        </w:rPr>
      </w:pPr>
      <w:r>
        <w:rPr>
          <w:rFonts w:hint="eastAsia" w:ascii="宋体" w:cs="宋体"/>
          <w:color w:val="auto"/>
          <w:kern w:val="0"/>
          <w:sz w:val="24"/>
          <w:highlight w:val="none"/>
          <w:lang w:val="en-US" w:eastAsia="zh-CN"/>
        </w:rPr>
        <w:t>3.2</w:t>
      </w:r>
      <w:r>
        <w:rPr>
          <w:rFonts w:hint="eastAsia" w:ascii="宋体" w:cs="宋体"/>
          <w:color w:val="auto"/>
          <w:kern w:val="0"/>
          <w:sz w:val="24"/>
          <w:highlight w:val="none"/>
          <w:lang w:val="zh-CN"/>
        </w:rPr>
        <w:t>如乙方交货数量不足，乙方需在自该批次材料初步验收之日起</w:t>
      </w:r>
      <w:r>
        <w:rPr>
          <w:rFonts w:hint="eastAsia" w:ascii="宋体" w:cs="宋体"/>
          <w:color w:val="auto"/>
          <w:kern w:val="0"/>
          <w:sz w:val="24"/>
          <w:highlight w:val="none"/>
        </w:rPr>
        <w:t>3</w:t>
      </w:r>
      <w:r>
        <w:rPr>
          <w:rFonts w:hint="eastAsia" w:ascii="宋体" w:cs="宋体"/>
          <w:color w:val="auto"/>
          <w:kern w:val="0"/>
          <w:sz w:val="24"/>
          <w:highlight w:val="none"/>
          <w:lang w:val="zh-CN"/>
        </w:rPr>
        <w:t>日内将数量补齐，所增加的费用由乙方承担。</w:t>
      </w:r>
    </w:p>
    <w:p w14:paraId="2638A411">
      <w:pPr>
        <w:numPr>
          <w:ilvl w:val="0"/>
          <w:numId w:val="15"/>
        </w:numPr>
        <w:autoSpaceDE/>
        <w:autoSpaceDN/>
        <w:adjustRightInd w:val="0"/>
        <w:spacing w:line="360" w:lineRule="auto"/>
        <w:ind w:left="425" w:firstLine="0" w:firstLineChars="0"/>
        <w:rPr>
          <w:rFonts w:ascii="宋体" w:hAnsi="Times New Roman" w:cs="宋体"/>
          <w:color w:val="auto"/>
          <w:kern w:val="0"/>
          <w:sz w:val="24"/>
          <w:highlight w:val="none"/>
          <w:lang w:val="zh-CN"/>
        </w:rPr>
      </w:pPr>
      <w:r>
        <w:rPr>
          <w:rFonts w:hint="default" w:ascii="宋体" w:hAnsi="Times New Roman" w:cs="宋体"/>
          <w:color w:val="auto"/>
          <w:kern w:val="0"/>
          <w:sz w:val="24"/>
          <w:highlight w:val="none"/>
          <w:lang w:val="zh-CN"/>
        </w:rPr>
        <w:t>检验费用及其他：</w:t>
      </w:r>
    </w:p>
    <w:p w14:paraId="55E36F8A">
      <w:pPr>
        <w:autoSpaceDE w:val="0"/>
        <w:autoSpaceDN w:val="0"/>
        <w:adjustRightInd w:val="0"/>
        <w:spacing w:line="360" w:lineRule="auto"/>
        <w:ind w:firstLine="480"/>
        <w:rPr>
          <w:rFonts w:hint="eastAsia" w:ascii="宋体" w:cs="宋体"/>
          <w:color w:val="auto"/>
          <w:kern w:val="0"/>
          <w:sz w:val="24"/>
          <w:highlight w:val="none"/>
          <w:lang w:val="zh-CN"/>
        </w:rPr>
      </w:pPr>
      <w:r>
        <w:rPr>
          <w:rFonts w:hint="eastAsia" w:ascii="宋体" w:cs="宋体"/>
          <w:color w:val="auto"/>
          <w:kern w:val="0"/>
          <w:sz w:val="24"/>
          <w:highlight w:val="none"/>
          <w:lang w:val="zh-CN"/>
        </w:rPr>
        <w:t>4.1如甲方试验检测乙方所供货物不合格的，则试验检测费用由乙方承担；</w:t>
      </w:r>
    </w:p>
    <w:p w14:paraId="5CE5989E">
      <w:pPr>
        <w:autoSpaceDE w:val="0"/>
        <w:autoSpaceDN w:val="0"/>
        <w:adjustRightInd w:val="0"/>
        <w:spacing w:line="360" w:lineRule="auto"/>
        <w:ind w:firstLine="480" w:firstLineChars="0"/>
        <w:jc w:val="left"/>
        <w:rPr>
          <w:rFonts w:hint="eastAsia" w:ascii="宋体" w:hAnsi="Times New Roman" w:cs="宋体"/>
          <w:bCs w:val="0"/>
          <w:color w:val="auto"/>
          <w:kern w:val="0"/>
          <w:sz w:val="24"/>
          <w:szCs w:val="24"/>
          <w:highlight w:val="none"/>
          <w:lang w:val="zh-CN"/>
        </w:rPr>
      </w:pPr>
      <w:r>
        <w:rPr>
          <w:rFonts w:hint="eastAsia" w:ascii="宋体" w:hAnsi="Times New Roman" w:cs="宋体"/>
          <w:color w:val="auto"/>
          <w:kern w:val="0"/>
          <w:sz w:val="24"/>
          <w:highlight w:val="none"/>
          <w:lang w:val="zh-CN"/>
        </w:rPr>
        <w:t>4.2甲乙</w:t>
      </w:r>
      <w:r>
        <w:rPr>
          <w:rFonts w:hint="eastAsia" w:ascii="宋体" w:cs="宋体"/>
          <w:color w:val="auto"/>
          <w:kern w:val="0"/>
          <w:sz w:val="24"/>
          <w:highlight w:val="none"/>
          <w:lang w:val="zh-CN"/>
        </w:rPr>
        <w:t>双方对本合同标的物质量有争议的，由双方认可的第三方检测为准，所产生的费用由过错方承担。</w:t>
      </w:r>
    </w:p>
    <w:p w14:paraId="62D5AB4A">
      <w:pPr>
        <w:autoSpaceDE w:val="0"/>
        <w:adjustRightInd w:val="0"/>
        <w:spacing w:line="480" w:lineRule="exact"/>
        <w:ind w:firstLine="482" w:firstLineChars="200"/>
        <w:jc w:val="left"/>
        <w:rPr>
          <w:rFonts w:hint="eastAsia" w:ascii="宋体" w:hAnsi="宋体" w:cs="宋体"/>
          <w:bCs/>
          <w:color w:val="auto"/>
          <w:kern w:val="0"/>
          <w:sz w:val="24"/>
          <w:szCs w:val="24"/>
          <w:highlight w:val="none"/>
        </w:rPr>
      </w:pPr>
      <w:r>
        <w:rPr>
          <w:rFonts w:hint="eastAsia" w:ascii="宋体" w:hAnsi="宋体" w:cs="宋体"/>
          <w:b/>
          <w:color w:val="auto"/>
          <w:sz w:val="24"/>
          <w:szCs w:val="24"/>
          <w:highlight w:val="none"/>
        </w:rPr>
        <w:t>第</w:t>
      </w:r>
      <w:r>
        <w:rPr>
          <w:rFonts w:hint="eastAsia" w:ascii="宋体" w:hAnsi="宋体" w:cs="宋体"/>
          <w:b/>
          <w:color w:val="auto"/>
          <w:sz w:val="24"/>
          <w:szCs w:val="24"/>
          <w:highlight w:val="none"/>
          <w:lang w:eastAsia="zh-CN"/>
        </w:rPr>
        <w:t>十</w:t>
      </w:r>
      <w:r>
        <w:rPr>
          <w:rFonts w:hint="eastAsia" w:ascii="宋体" w:hAnsi="宋体" w:cs="宋体"/>
          <w:b/>
          <w:color w:val="auto"/>
          <w:sz w:val="24"/>
          <w:szCs w:val="24"/>
          <w:highlight w:val="none"/>
        </w:rPr>
        <w:t>条：</w:t>
      </w:r>
      <w:r>
        <w:rPr>
          <w:rFonts w:hint="eastAsia" w:ascii="宋体" w:hAnsi="宋体" w:cs="宋体"/>
          <w:bCs/>
          <w:color w:val="auto"/>
          <w:kern w:val="0"/>
          <w:sz w:val="24"/>
          <w:szCs w:val="24"/>
          <w:highlight w:val="none"/>
        </w:rPr>
        <w:t>乙方承担完成本采购项目的一切费用(包括不可预见费用)和市场风险。</w:t>
      </w:r>
    </w:p>
    <w:p w14:paraId="2F7A2336">
      <w:pPr>
        <w:autoSpaceDE w:val="0"/>
        <w:adjustRightInd w:val="0"/>
        <w:spacing w:line="480" w:lineRule="exact"/>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第</w:t>
      </w:r>
      <w:r>
        <w:rPr>
          <w:rFonts w:hint="eastAsia" w:ascii="宋体" w:hAnsi="宋体" w:cs="宋体"/>
          <w:b/>
          <w:color w:val="auto"/>
          <w:sz w:val="24"/>
          <w:szCs w:val="24"/>
          <w:highlight w:val="none"/>
          <w:lang w:eastAsia="zh-CN"/>
        </w:rPr>
        <w:t>十一</w:t>
      </w:r>
      <w:r>
        <w:rPr>
          <w:rFonts w:hint="eastAsia" w:ascii="宋体" w:hAnsi="宋体" w:cs="宋体"/>
          <w:b/>
          <w:color w:val="auto"/>
          <w:sz w:val="24"/>
          <w:szCs w:val="24"/>
          <w:highlight w:val="none"/>
        </w:rPr>
        <w:t>条：其他约定：</w:t>
      </w:r>
    </w:p>
    <w:p w14:paraId="635A2085">
      <w:pPr>
        <w:numPr>
          <w:ilvl w:val="-1"/>
          <w:numId w:val="0"/>
        </w:numPr>
        <w:autoSpaceDE w:val="0"/>
        <w:adjustRightInd w:val="0"/>
        <w:spacing w:line="480" w:lineRule="exact"/>
        <w:ind w:firstLine="480" w:firstLineChars="200"/>
        <w:jc w:val="left"/>
        <w:rPr>
          <w:rFonts w:hint="eastAsia" w:ascii="宋体" w:hAnsi="宋体" w:cs="宋体"/>
          <w:bCs/>
          <w:color w:val="auto"/>
          <w:kern w:val="0"/>
          <w:sz w:val="24"/>
          <w:szCs w:val="24"/>
          <w:highlight w:val="none"/>
          <w:u w:val="single"/>
        </w:rPr>
      </w:pPr>
      <w:r>
        <w:rPr>
          <w:rFonts w:hint="eastAsia" w:ascii="宋体" w:hAnsi="宋体" w:cs="宋体"/>
          <w:bCs/>
          <w:color w:val="auto"/>
          <w:kern w:val="0"/>
          <w:sz w:val="24"/>
          <w:szCs w:val="24"/>
          <w:highlight w:val="none"/>
          <w:u w:val="single"/>
        </w:rPr>
        <w:t>乙方按招标文件要求及投标文件内容提供服务。</w:t>
      </w:r>
    </w:p>
    <w:p w14:paraId="2892DE5E">
      <w:pPr>
        <w:autoSpaceDE w:val="0"/>
        <w:spacing w:line="480" w:lineRule="exact"/>
        <w:ind w:left="0" w:leftChars="0" w:firstLine="482" w:firstLineChars="200"/>
        <w:jc w:val="lef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第十</w:t>
      </w:r>
      <w:r>
        <w:rPr>
          <w:rFonts w:hint="eastAsia" w:ascii="宋体" w:hAnsi="宋体" w:cs="宋体"/>
          <w:b/>
          <w:color w:val="auto"/>
          <w:kern w:val="0"/>
          <w:sz w:val="24"/>
          <w:szCs w:val="24"/>
          <w:highlight w:val="none"/>
          <w:lang w:eastAsia="zh-CN"/>
        </w:rPr>
        <w:t>二</w:t>
      </w:r>
      <w:r>
        <w:rPr>
          <w:rFonts w:hint="eastAsia" w:ascii="宋体" w:hAnsi="宋体" w:cs="宋体"/>
          <w:b/>
          <w:color w:val="auto"/>
          <w:kern w:val="0"/>
          <w:sz w:val="24"/>
          <w:szCs w:val="24"/>
          <w:highlight w:val="none"/>
        </w:rPr>
        <w:t>条  违约责任</w:t>
      </w:r>
    </w:p>
    <w:p w14:paraId="53FF5E7E">
      <w:pPr>
        <w:numPr>
          <w:ilvl w:val="0"/>
          <w:numId w:val="16"/>
        </w:numPr>
        <w:spacing w:line="400" w:lineRule="exact"/>
        <w:ind w:left="0" w:right="-235" w:rightChars="-112" w:firstLine="480" w:firstLineChars="200"/>
        <w:rPr>
          <w:rFonts w:hint="eastAsia" w:ascii="宋体" w:hAnsi="宋体" w:cs="宋体"/>
          <w:color w:val="auto"/>
          <w:sz w:val="24"/>
          <w:highlight w:val="none"/>
        </w:rPr>
      </w:pPr>
      <w:r>
        <w:rPr>
          <w:rFonts w:hint="eastAsia" w:ascii="宋体" w:hAnsi="宋体" w:cs="宋体"/>
          <w:color w:val="auto"/>
          <w:sz w:val="24"/>
          <w:highlight w:val="none"/>
        </w:rPr>
        <w:t>产品质量责任</w:t>
      </w:r>
    </w:p>
    <w:p w14:paraId="45343ED1">
      <w:pPr>
        <w:spacing w:line="400" w:lineRule="exact"/>
        <w:ind w:left="1" w:right="-235" w:rightChars="-112" w:firstLine="480" w:firstLineChars="200"/>
        <w:rPr>
          <w:rFonts w:hint="eastAsia" w:ascii="宋体" w:hAnsi="宋体" w:cs="宋体"/>
          <w:color w:val="auto"/>
          <w:sz w:val="24"/>
          <w:highlight w:val="none"/>
        </w:rPr>
      </w:pPr>
      <w:r>
        <w:rPr>
          <w:rFonts w:hint="eastAsia" w:ascii="宋体" w:hAnsi="宋体" w:cs="宋体"/>
          <w:color w:val="auto"/>
          <w:sz w:val="24"/>
          <w:highlight w:val="none"/>
        </w:rPr>
        <w:t>1）在产品质量保证期内，凡产品在开箱检验、安装调试、产品试运转过程中发现的产品质量问题，由</w:t>
      </w:r>
      <w:r>
        <w:rPr>
          <w:rFonts w:hint="eastAsia" w:ascii="宋体" w:hAnsi="宋体" w:cs="宋体"/>
          <w:bCs/>
          <w:color w:val="auto"/>
          <w:kern w:val="0"/>
          <w:sz w:val="24"/>
          <w:szCs w:val="24"/>
          <w:highlight w:val="none"/>
        </w:rPr>
        <w:t>乙方</w:t>
      </w:r>
      <w:r>
        <w:rPr>
          <w:rFonts w:hint="eastAsia" w:ascii="宋体" w:hAnsi="宋体" w:cs="宋体"/>
          <w:color w:val="auto"/>
          <w:sz w:val="24"/>
          <w:highlight w:val="none"/>
        </w:rPr>
        <w:t>负责处理，实行包修、包换、包退，直至产品符合质量要求，</w:t>
      </w:r>
      <w:r>
        <w:rPr>
          <w:rFonts w:hint="eastAsia" w:ascii="宋体" w:hAnsi="宋体" w:cs="宋体"/>
          <w:bCs/>
          <w:color w:val="auto"/>
          <w:kern w:val="0"/>
          <w:sz w:val="24"/>
          <w:szCs w:val="24"/>
          <w:highlight w:val="none"/>
        </w:rPr>
        <w:t>乙方</w:t>
      </w:r>
      <w:r>
        <w:rPr>
          <w:rFonts w:hint="eastAsia" w:ascii="宋体" w:hAnsi="宋体" w:cs="宋体"/>
          <w:color w:val="auto"/>
          <w:sz w:val="24"/>
          <w:highlight w:val="none"/>
        </w:rPr>
        <w:t>同时承担修理、调换、退货发生的一切费用及其他由此引起的经济损失。</w:t>
      </w:r>
    </w:p>
    <w:p w14:paraId="19E3CD1E">
      <w:pPr>
        <w:spacing w:line="400" w:lineRule="exact"/>
        <w:ind w:left="1" w:right="-235" w:rightChars="-112" w:firstLine="480" w:firstLineChars="200"/>
        <w:rPr>
          <w:rFonts w:hint="eastAsia" w:ascii="宋体" w:hAnsi="宋体" w:cs="宋体"/>
          <w:color w:val="auto"/>
          <w:sz w:val="24"/>
          <w:highlight w:val="none"/>
        </w:rPr>
      </w:pPr>
      <w:r>
        <w:rPr>
          <w:rFonts w:hint="eastAsia" w:ascii="宋体" w:hAnsi="宋体" w:cs="宋体"/>
          <w:color w:val="auto"/>
          <w:sz w:val="24"/>
          <w:highlight w:val="none"/>
        </w:rPr>
        <w:t>2)由于</w:t>
      </w:r>
      <w:r>
        <w:rPr>
          <w:rFonts w:hint="eastAsia" w:ascii="宋体" w:hAnsi="宋体" w:cs="宋体"/>
          <w:color w:val="auto"/>
          <w:sz w:val="24"/>
          <w:highlight w:val="none"/>
          <w:lang w:eastAsia="zh-CN"/>
        </w:rPr>
        <w:t>甲方</w:t>
      </w:r>
      <w:r>
        <w:rPr>
          <w:rFonts w:hint="eastAsia" w:ascii="宋体" w:hAnsi="宋体" w:cs="宋体"/>
          <w:color w:val="auto"/>
          <w:sz w:val="24"/>
          <w:highlight w:val="none"/>
        </w:rPr>
        <w:t>保管不善或使用不当造成产品短缺、故障或损坏，由</w:t>
      </w:r>
      <w:r>
        <w:rPr>
          <w:rFonts w:hint="eastAsia" w:ascii="宋体" w:hAnsi="宋体" w:cs="宋体"/>
          <w:color w:val="auto"/>
          <w:sz w:val="24"/>
          <w:highlight w:val="none"/>
          <w:lang w:eastAsia="zh-CN"/>
        </w:rPr>
        <w:t>甲方</w:t>
      </w:r>
      <w:r>
        <w:rPr>
          <w:rFonts w:hint="eastAsia" w:ascii="宋体" w:hAnsi="宋体" w:cs="宋体"/>
          <w:color w:val="auto"/>
          <w:sz w:val="24"/>
          <w:highlight w:val="none"/>
        </w:rPr>
        <w:t>负责，但</w:t>
      </w:r>
      <w:r>
        <w:rPr>
          <w:rFonts w:hint="eastAsia" w:ascii="宋体" w:hAnsi="宋体" w:cs="宋体"/>
          <w:bCs/>
          <w:color w:val="auto"/>
          <w:kern w:val="0"/>
          <w:sz w:val="24"/>
          <w:szCs w:val="24"/>
          <w:highlight w:val="none"/>
        </w:rPr>
        <w:t>乙方</w:t>
      </w:r>
      <w:r>
        <w:rPr>
          <w:rFonts w:hint="eastAsia" w:ascii="宋体" w:hAnsi="宋体" w:cs="宋体"/>
          <w:color w:val="auto"/>
          <w:sz w:val="24"/>
          <w:highlight w:val="none"/>
        </w:rPr>
        <w:t>保证及时给予补齐或修复。</w:t>
      </w:r>
    </w:p>
    <w:p w14:paraId="25C3D451">
      <w:pPr>
        <w:numPr>
          <w:ilvl w:val="0"/>
          <w:numId w:val="16"/>
        </w:numPr>
        <w:spacing w:line="400" w:lineRule="exact"/>
        <w:ind w:left="0" w:right="-235" w:rightChars="-112" w:firstLine="480" w:firstLineChars="200"/>
        <w:rPr>
          <w:rFonts w:hint="eastAsia" w:ascii="宋体" w:hAnsi="宋体" w:cs="宋体"/>
          <w:color w:val="auto"/>
          <w:sz w:val="24"/>
          <w:highlight w:val="none"/>
        </w:rPr>
      </w:pPr>
      <w:r>
        <w:rPr>
          <w:rFonts w:hint="eastAsia" w:ascii="宋体" w:hAnsi="宋体" w:cs="宋体"/>
          <w:color w:val="auto"/>
          <w:sz w:val="24"/>
          <w:highlight w:val="none"/>
        </w:rPr>
        <w:t>违约赔偿</w:t>
      </w:r>
    </w:p>
    <w:p w14:paraId="3F0C6013">
      <w:pPr>
        <w:spacing w:line="400" w:lineRule="exact"/>
        <w:ind w:right="-235" w:rightChars="-112" w:firstLine="470" w:firstLineChars="196"/>
        <w:rPr>
          <w:rFonts w:hint="eastAsia" w:ascii="宋体" w:hAnsi="宋体" w:cs="宋体"/>
          <w:color w:val="auto"/>
          <w:sz w:val="24"/>
          <w:highlight w:val="none"/>
        </w:rPr>
      </w:pPr>
      <w:r>
        <w:rPr>
          <w:rFonts w:hint="eastAsia" w:ascii="宋体" w:hAnsi="宋体" w:cs="宋体"/>
          <w:color w:val="auto"/>
          <w:sz w:val="24"/>
          <w:highlight w:val="none"/>
        </w:rPr>
        <w:t xml:space="preserve">1）除不可抗力, </w:t>
      </w:r>
      <w:r>
        <w:rPr>
          <w:rFonts w:hint="eastAsia" w:ascii="宋体" w:hAnsi="宋体" w:cs="宋体"/>
          <w:bCs/>
          <w:color w:val="auto"/>
          <w:kern w:val="0"/>
          <w:sz w:val="24"/>
          <w:szCs w:val="24"/>
          <w:highlight w:val="none"/>
        </w:rPr>
        <w:t>乙方</w:t>
      </w:r>
      <w:r>
        <w:rPr>
          <w:rFonts w:hint="eastAsia" w:ascii="宋体" w:hAnsi="宋体" w:cs="宋体"/>
          <w:color w:val="auto"/>
          <w:sz w:val="24"/>
          <w:highlight w:val="none"/>
        </w:rPr>
        <w:t>逾期交货，需支付给</w:t>
      </w:r>
      <w:r>
        <w:rPr>
          <w:rFonts w:hint="eastAsia" w:ascii="宋体" w:hAnsi="宋体" w:cs="宋体"/>
          <w:color w:val="auto"/>
          <w:sz w:val="24"/>
          <w:highlight w:val="none"/>
          <w:lang w:eastAsia="zh-CN"/>
        </w:rPr>
        <w:t>甲方</w:t>
      </w:r>
      <w:r>
        <w:rPr>
          <w:rFonts w:hint="eastAsia" w:ascii="宋体" w:hAnsi="宋体" w:cs="宋体"/>
          <w:color w:val="auto"/>
          <w:sz w:val="24"/>
          <w:highlight w:val="none"/>
        </w:rPr>
        <w:t>按逾期交货部分总价每天</w:t>
      </w:r>
      <w:r>
        <w:rPr>
          <w:rFonts w:hint="eastAsia" w:ascii="宋体" w:hAnsi="宋体" w:cs="宋体"/>
          <w:color w:val="auto"/>
          <w:sz w:val="24"/>
          <w:highlight w:val="none"/>
          <w:lang w:val="en-US" w:eastAsia="zh-CN"/>
        </w:rPr>
        <w:t>5000元</w:t>
      </w:r>
      <w:r>
        <w:rPr>
          <w:rFonts w:hint="eastAsia" w:ascii="宋体" w:hAnsi="宋体" w:cs="宋体"/>
          <w:color w:val="auto"/>
          <w:sz w:val="24"/>
          <w:highlight w:val="none"/>
        </w:rPr>
        <w:t>违约金。</w:t>
      </w:r>
    </w:p>
    <w:p w14:paraId="22B0D099">
      <w:pPr>
        <w:spacing w:line="400" w:lineRule="exact"/>
        <w:ind w:right="-235" w:rightChars="-112" w:firstLine="470" w:firstLineChars="196"/>
        <w:rPr>
          <w:rFonts w:hint="eastAsia" w:ascii="宋体" w:hAnsi="宋体" w:cs="宋体"/>
          <w:color w:val="auto"/>
          <w:sz w:val="24"/>
          <w:highlight w:val="none"/>
        </w:rPr>
      </w:pPr>
      <w:r>
        <w:rPr>
          <w:rFonts w:hint="eastAsia" w:ascii="宋体" w:hAnsi="宋体" w:cs="宋体"/>
          <w:color w:val="auto"/>
          <w:sz w:val="24"/>
          <w:highlight w:val="none"/>
        </w:rPr>
        <w:t>2）因</w:t>
      </w:r>
      <w:r>
        <w:rPr>
          <w:rFonts w:hint="eastAsia" w:ascii="宋体" w:hAnsi="宋体" w:cs="宋体"/>
          <w:bCs/>
          <w:color w:val="auto"/>
          <w:kern w:val="0"/>
          <w:sz w:val="24"/>
          <w:szCs w:val="24"/>
          <w:highlight w:val="none"/>
        </w:rPr>
        <w:t>乙方</w:t>
      </w:r>
      <w:r>
        <w:rPr>
          <w:rFonts w:hint="eastAsia" w:ascii="宋体" w:hAnsi="宋体" w:cs="宋体"/>
          <w:color w:val="auto"/>
          <w:sz w:val="24"/>
          <w:highlight w:val="none"/>
        </w:rPr>
        <w:t>违约造成终止合同，则</w:t>
      </w:r>
      <w:r>
        <w:rPr>
          <w:rFonts w:hint="eastAsia" w:ascii="宋体" w:hAnsi="宋体" w:cs="宋体"/>
          <w:bCs/>
          <w:color w:val="auto"/>
          <w:kern w:val="0"/>
          <w:sz w:val="24"/>
          <w:szCs w:val="24"/>
          <w:highlight w:val="none"/>
        </w:rPr>
        <w:t>乙方</w:t>
      </w:r>
      <w:r>
        <w:rPr>
          <w:rFonts w:hint="eastAsia" w:ascii="宋体" w:hAnsi="宋体" w:cs="宋体"/>
          <w:color w:val="auto"/>
          <w:sz w:val="24"/>
          <w:highlight w:val="none"/>
        </w:rPr>
        <w:t>按合同价20%支付违约金给</w:t>
      </w:r>
      <w:r>
        <w:rPr>
          <w:rFonts w:hint="eastAsia" w:ascii="宋体" w:hAnsi="宋体" w:cs="宋体"/>
          <w:color w:val="auto"/>
          <w:sz w:val="24"/>
          <w:highlight w:val="none"/>
          <w:lang w:eastAsia="zh-CN"/>
        </w:rPr>
        <w:t>甲方</w:t>
      </w:r>
      <w:r>
        <w:rPr>
          <w:rFonts w:hint="eastAsia" w:ascii="宋体" w:hAnsi="宋体" w:cs="宋体"/>
          <w:color w:val="auto"/>
          <w:sz w:val="24"/>
          <w:highlight w:val="none"/>
        </w:rPr>
        <w:t>，并赔偿</w:t>
      </w:r>
      <w:r>
        <w:rPr>
          <w:rFonts w:hint="eastAsia" w:ascii="宋体" w:hAnsi="宋体" w:cs="宋体"/>
          <w:color w:val="auto"/>
          <w:sz w:val="24"/>
          <w:highlight w:val="none"/>
          <w:lang w:eastAsia="zh-CN"/>
        </w:rPr>
        <w:t>甲方</w:t>
      </w:r>
      <w:r>
        <w:rPr>
          <w:rFonts w:hint="eastAsia" w:ascii="宋体" w:hAnsi="宋体" w:cs="宋体"/>
          <w:color w:val="auto"/>
          <w:sz w:val="24"/>
          <w:highlight w:val="none"/>
        </w:rPr>
        <w:t>由此造成超过违约金的经济损失。</w:t>
      </w:r>
    </w:p>
    <w:p w14:paraId="08389213">
      <w:pPr>
        <w:autoSpaceDE w:val="0"/>
        <w:adjustRightInd w:val="0"/>
        <w:spacing w:line="480" w:lineRule="exact"/>
        <w:ind w:firstLine="480" w:firstLineChars="200"/>
        <w:rPr>
          <w:rFonts w:hint="eastAsia" w:ascii="宋体" w:hAnsi="宋体" w:eastAsia="宋体" w:cs="宋体"/>
          <w:bCs/>
          <w:color w:val="auto"/>
          <w:kern w:val="0"/>
          <w:sz w:val="24"/>
          <w:szCs w:val="24"/>
          <w:highlight w:val="none"/>
          <w:lang w:val="en-US" w:eastAsia="zh-CN"/>
        </w:rPr>
      </w:pPr>
      <w:r>
        <w:rPr>
          <w:rFonts w:hint="eastAsia" w:ascii="宋体" w:hAnsi="宋体" w:cs="宋体"/>
          <w:color w:val="auto"/>
          <w:sz w:val="24"/>
          <w:highlight w:val="none"/>
        </w:rPr>
        <w:t>3)经双方协商同意延期交货和经双方友好协商同意退货且无需罚款者不在此例。</w:t>
      </w:r>
    </w:p>
    <w:p w14:paraId="52B082C6">
      <w:pPr>
        <w:autoSpaceDE w:val="0"/>
        <w:adjustRightInd w:val="0"/>
        <w:spacing w:line="480" w:lineRule="exact"/>
        <w:ind w:firstLine="48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第十</w:t>
      </w:r>
      <w:r>
        <w:rPr>
          <w:rFonts w:hint="eastAsia" w:ascii="宋体" w:hAnsi="宋体" w:cs="宋体"/>
          <w:b/>
          <w:color w:val="auto"/>
          <w:sz w:val="24"/>
          <w:szCs w:val="24"/>
          <w:highlight w:val="none"/>
          <w:lang w:eastAsia="zh-CN"/>
        </w:rPr>
        <w:t>三</w:t>
      </w:r>
      <w:r>
        <w:rPr>
          <w:rFonts w:hint="eastAsia" w:ascii="宋体" w:hAnsi="宋体" w:cs="宋体"/>
          <w:b/>
          <w:color w:val="auto"/>
          <w:sz w:val="24"/>
          <w:szCs w:val="24"/>
          <w:highlight w:val="none"/>
        </w:rPr>
        <w:t>条：</w:t>
      </w:r>
      <w:r>
        <w:rPr>
          <w:rFonts w:hint="eastAsia" w:ascii="宋体" w:hAnsi="宋体" w:cs="宋体"/>
          <w:b/>
          <w:color w:val="auto"/>
          <w:sz w:val="24"/>
          <w:highlight w:val="none"/>
        </w:rPr>
        <w:t>违约终止合同</w:t>
      </w:r>
    </w:p>
    <w:p w14:paraId="5CDA1BAF">
      <w:pPr>
        <w:numPr>
          <w:ilvl w:val="0"/>
          <w:numId w:val="17"/>
        </w:numPr>
        <w:spacing w:line="400" w:lineRule="exact"/>
        <w:ind w:left="0" w:right="-235" w:rightChars="-112"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甲方</w:t>
      </w:r>
      <w:r>
        <w:rPr>
          <w:rFonts w:hint="eastAsia" w:ascii="宋体" w:hAnsi="宋体" w:cs="宋体"/>
          <w:color w:val="auto"/>
          <w:sz w:val="24"/>
          <w:highlight w:val="none"/>
        </w:rPr>
        <w:t>在</w:t>
      </w:r>
      <w:r>
        <w:rPr>
          <w:rFonts w:hint="eastAsia" w:ascii="宋体" w:hAnsi="宋体" w:cs="宋体"/>
          <w:bCs/>
          <w:color w:val="auto"/>
          <w:kern w:val="0"/>
          <w:sz w:val="24"/>
          <w:szCs w:val="24"/>
          <w:highlight w:val="none"/>
        </w:rPr>
        <w:t>乙方</w:t>
      </w:r>
      <w:r>
        <w:rPr>
          <w:rFonts w:hint="eastAsia" w:ascii="宋体" w:hAnsi="宋体" w:cs="宋体"/>
          <w:color w:val="auto"/>
          <w:sz w:val="24"/>
          <w:highlight w:val="none"/>
        </w:rPr>
        <w:t>存在如下违约情况时，有权考虑并提出终止全部或部分合同。</w:t>
      </w:r>
    </w:p>
    <w:p w14:paraId="11FBAEA2">
      <w:pPr>
        <w:spacing w:line="400" w:lineRule="exact"/>
        <w:ind w:left="0" w:right="-235" w:rightChars="-112"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kern w:val="0"/>
          <w:sz w:val="24"/>
          <w:szCs w:val="24"/>
          <w:highlight w:val="none"/>
        </w:rPr>
        <w:t>乙方</w:t>
      </w:r>
      <w:r>
        <w:rPr>
          <w:rFonts w:hint="eastAsia" w:ascii="宋体" w:hAnsi="宋体" w:cs="宋体"/>
          <w:color w:val="auto"/>
          <w:sz w:val="24"/>
          <w:highlight w:val="none"/>
        </w:rPr>
        <w:t>未能在合同规定期限或</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同意延长的期限内交付全部或部分产品。</w:t>
      </w:r>
    </w:p>
    <w:p w14:paraId="56F003E7">
      <w:pPr>
        <w:spacing w:line="400" w:lineRule="exact"/>
        <w:ind w:left="0" w:right="-235" w:rightChars="-112"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kern w:val="0"/>
          <w:sz w:val="24"/>
          <w:szCs w:val="24"/>
          <w:highlight w:val="none"/>
        </w:rPr>
        <w:t>乙方</w:t>
      </w:r>
      <w:r>
        <w:rPr>
          <w:rFonts w:hint="eastAsia" w:ascii="宋体" w:hAnsi="宋体" w:cs="宋体"/>
          <w:color w:val="auto"/>
          <w:sz w:val="24"/>
          <w:highlight w:val="none"/>
        </w:rPr>
        <w:t>未能履行合同规定的其他义务。</w:t>
      </w:r>
    </w:p>
    <w:p w14:paraId="748A8035">
      <w:pPr>
        <w:spacing w:line="400" w:lineRule="exact"/>
        <w:ind w:left="0" w:right="-235" w:rightChars="-112" w:firstLine="480" w:firstLineChars="200"/>
        <w:rPr>
          <w:rFonts w:hint="eastAsia" w:ascii="宋体" w:hAnsi="宋体" w:cs="宋体"/>
          <w:color w:val="auto"/>
          <w:sz w:val="24"/>
          <w:highlight w:val="none"/>
        </w:rPr>
      </w:pPr>
      <w:r>
        <w:rPr>
          <w:rFonts w:hint="eastAsia" w:ascii="宋体" w:hAnsi="宋体" w:cs="宋体"/>
          <w:color w:val="auto"/>
          <w:sz w:val="24"/>
          <w:highlight w:val="none"/>
        </w:rPr>
        <w:t>3)在发生上述情况后</w:t>
      </w:r>
      <w:r>
        <w:rPr>
          <w:rFonts w:hint="eastAsia" w:ascii="宋体" w:hAnsi="宋体" w:cs="宋体"/>
          <w:bCs/>
          <w:color w:val="auto"/>
          <w:kern w:val="0"/>
          <w:sz w:val="24"/>
          <w:szCs w:val="24"/>
          <w:highlight w:val="none"/>
        </w:rPr>
        <w:t>乙方</w:t>
      </w:r>
      <w:r>
        <w:rPr>
          <w:rFonts w:hint="eastAsia" w:ascii="宋体" w:hAnsi="宋体" w:cs="宋体"/>
          <w:color w:val="auto"/>
          <w:sz w:val="24"/>
          <w:highlight w:val="none"/>
        </w:rPr>
        <w:t>收到</w:t>
      </w:r>
      <w:r>
        <w:rPr>
          <w:rFonts w:hint="eastAsia" w:ascii="宋体" w:hAnsi="宋体" w:cs="宋体"/>
          <w:color w:val="auto"/>
          <w:sz w:val="24"/>
          <w:highlight w:val="none"/>
          <w:lang w:eastAsia="zh-CN"/>
        </w:rPr>
        <w:t>甲方</w:t>
      </w:r>
      <w:r>
        <w:rPr>
          <w:rFonts w:hint="eastAsia" w:ascii="宋体" w:hAnsi="宋体" w:cs="宋体"/>
          <w:color w:val="auto"/>
          <w:sz w:val="24"/>
          <w:highlight w:val="none"/>
        </w:rPr>
        <w:t>的违约通知后30天内未能纠正其过失。</w:t>
      </w:r>
    </w:p>
    <w:p w14:paraId="2A41E863">
      <w:pPr>
        <w:numPr>
          <w:ilvl w:val="0"/>
          <w:numId w:val="17"/>
        </w:numPr>
        <w:spacing w:line="400" w:lineRule="exact"/>
        <w:ind w:left="0" w:right="-235" w:rightChars="-112" w:firstLine="480" w:firstLineChars="200"/>
        <w:rPr>
          <w:rFonts w:hint="eastAsia" w:ascii="宋体" w:hAnsi="宋体" w:cs="宋体"/>
          <w:color w:val="auto"/>
          <w:sz w:val="24"/>
          <w:highlight w:val="none"/>
        </w:rPr>
      </w:pPr>
      <w:r>
        <w:rPr>
          <w:rFonts w:hint="eastAsia" w:ascii="宋体" w:hAnsi="宋体" w:cs="宋体"/>
          <w:bCs/>
          <w:color w:val="auto"/>
          <w:kern w:val="0"/>
          <w:sz w:val="24"/>
          <w:szCs w:val="24"/>
          <w:highlight w:val="none"/>
        </w:rPr>
        <w:t>乙方</w:t>
      </w:r>
      <w:r>
        <w:rPr>
          <w:rFonts w:hint="eastAsia" w:ascii="宋体" w:hAnsi="宋体" w:cs="宋体"/>
          <w:color w:val="auto"/>
          <w:sz w:val="24"/>
          <w:highlight w:val="none"/>
        </w:rPr>
        <w:t>应继续执行合同中未中止部分。</w:t>
      </w:r>
    </w:p>
    <w:p w14:paraId="7BA1EE9B">
      <w:pPr>
        <w:numPr>
          <w:ilvl w:val="0"/>
          <w:numId w:val="17"/>
        </w:numPr>
        <w:autoSpaceDE/>
        <w:adjustRightInd/>
        <w:spacing w:line="400" w:lineRule="exact"/>
        <w:ind w:left="0" w:right="-235" w:rightChars="-112" w:firstLine="480" w:firstLineChars="200"/>
        <w:jc w:val="left"/>
        <w:rPr>
          <w:rFonts w:hint="eastAsia" w:ascii="宋体" w:hAnsi="宋体" w:cs="宋体"/>
          <w:b w:val="0"/>
          <w:color w:val="auto"/>
          <w:sz w:val="24"/>
          <w:szCs w:val="24"/>
          <w:highlight w:val="none"/>
        </w:rPr>
      </w:pPr>
      <w:r>
        <w:rPr>
          <w:rFonts w:hint="eastAsia" w:ascii="宋体" w:hAnsi="宋体" w:cs="宋体"/>
          <w:color w:val="auto"/>
          <w:sz w:val="24"/>
          <w:highlight w:val="none"/>
        </w:rPr>
        <w:t>在</w:t>
      </w:r>
      <w:r>
        <w:rPr>
          <w:rFonts w:hint="eastAsia" w:ascii="宋体" w:hAnsi="宋体" w:cs="宋体"/>
          <w:color w:val="auto"/>
          <w:sz w:val="24"/>
          <w:highlight w:val="none"/>
          <w:lang w:eastAsia="zh-CN"/>
        </w:rPr>
        <w:t>甲方</w:t>
      </w:r>
      <w:r>
        <w:rPr>
          <w:rFonts w:hint="eastAsia" w:ascii="宋体" w:hAnsi="宋体" w:cs="宋体"/>
          <w:color w:val="auto"/>
          <w:sz w:val="24"/>
          <w:highlight w:val="none"/>
        </w:rPr>
        <w:t>提出终止部分合同的情况下，并不解除</w:t>
      </w:r>
      <w:r>
        <w:rPr>
          <w:rFonts w:hint="eastAsia" w:ascii="宋体" w:hAnsi="宋体" w:cs="宋体"/>
          <w:bCs/>
          <w:color w:val="auto"/>
          <w:kern w:val="0"/>
          <w:sz w:val="24"/>
          <w:szCs w:val="24"/>
          <w:highlight w:val="none"/>
        </w:rPr>
        <w:t>乙方</w:t>
      </w:r>
      <w:r>
        <w:rPr>
          <w:rFonts w:hint="eastAsia" w:ascii="宋体" w:hAnsi="宋体" w:cs="宋体"/>
          <w:color w:val="auto"/>
          <w:sz w:val="24"/>
          <w:highlight w:val="none"/>
        </w:rPr>
        <w:t>对已交货部分产品应负的产品质量责任。</w:t>
      </w:r>
    </w:p>
    <w:p w14:paraId="18FCB30C">
      <w:pPr>
        <w:autoSpaceDE w:val="0"/>
        <w:adjustRightInd w:val="0"/>
        <w:spacing w:line="480" w:lineRule="exact"/>
        <w:ind w:firstLine="48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第十</w:t>
      </w:r>
      <w:r>
        <w:rPr>
          <w:rFonts w:hint="eastAsia" w:ascii="宋体" w:hAnsi="宋体" w:cs="宋体"/>
          <w:b/>
          <w:color w:val="auto"/>
          <w:sz w:val="24"/>
          <w:szCs w:val="24"/>
          <w:highlight w:val="none"/>
          <w:lang w:eastAsia="zh-CN"/>
        </w:rPr>
        <w:t>四</w:t>
      </w:r>
      <w:r>
        <w:rPr>
          <w:rFonts w:hint="eastAsia" w:ascii="宋体" w:hAnsi="宋体" w:cs="宋体"/>
          <w:b/>
          <w:color w:val="auto"/>
          <w:sz w:val="24"/>
          <w:szCs w:val="24"/>
          <w:highlight w:val="none"/>
        </w:rPr>
        <w:t>条：</w:t>
      </w:r>
      <w:r>
        <w:rPr>
          <w:rFonts w:hint="eastAsia" w:ascii="宋体" w:hAnsi="宋体" w:cs="宋体"/>
          <w:b/>
          <w:color w:val="auto"/>
          <w:sz w:val="24"/>
          <w:highlight w:val="none"/>
        </w:rPr>
        <w:t>安全责任</w:t>
      </w:r>
    </w:p>
    <w:p w14:paraId="41F6C9BD">
      <w:pPr>
        <w:numPr>
          <w:ilvl w:val="0"/>
          <w:numId w:val="18"/>
        </w:numPr>
        <w:spacing w:line="400" w:lineRule="exact"/>
        <w:ind w:left="0" w:right="-235" w:rightChars="-112" w:firstLine="480" w:firstLineChars="200"/>
        <w:rPr>
          <w:rFonts w:hint="eastAsia"/>
          <w:color w:val="auto"/>
          <w:sz w:val="24"/>
          <w:highlight w:val="none"/>
        </w:rPr>
      </w:pPr>
      <w:r>
        <w:rPr>
          <w:rFonts w:hint="eastAsia" w:ascii="宋体" w:hAnsi="宋体" w:cs="宋体"/>
          <w:bCs/>
          <w:color w:val="auto"/>
          <w:kern w:val="0"/>
          <w:sz w:val="24"/>
          <w:szCs w:val="24"/>
          <w:highlight w:val="none"/>
        </w:rPr>
        <w:t>乙方</w:t>
      </w:r>
      <w:r>
        <w:rPr>
          <w:rFonts w:hint="eastAsia"/>
          <w:color w:val="auto"/>
          <w:sz w:val="24"/>
          <w:highlight w:val="none"/>
        </w:rPr>
        <w:t>承担货物到货过程中、调试及质保期内维修服务的所有安全责任：包含产品供货、运输、卸货、调试过程中的所有安全事项，如果在此过程中发生因</w:t>
      </w:r>
      <w:r>
        <w:rPr>
          <w:rFonts w:hint="eastAsia" w:ascii="宋体" w:hAnsi="宋体" w:cs="宋体"/>
          <w:bCs/>
          <w:color w:val="auto"/>
          <w:kern w:val="0"/>
          <w:sz w:val="24"/>
          <w:szCs w:val="24"/>
          <w:highlight w:val="none"/>
        </w:rPr>
        <w:t>乙方</w:t>
      </w:r>
      <w:r>
        <w:rPr>
          <w:rFonts w:hint="eastAsia"/>
          <w:color w:val="auto"/>
          <w:sz w:val="24"/>
          <w:highlight w:val="none"/>
        </w:rPr>
        <w:t>原因(包含施工规范操作，材料安全系数等) 造成的生产安全事故，由</w:t>
      </w:r>
      <w:r>
        <w:rPr>
          <w:rFonts w:hint="eastAsia" w:ascii="宋体" w:hAnsi="宋体" w:cs="宋体"/>
          <w:bCs/>
          <w:color w:val="auto"/>
          <w:kern w:val="0"/>
          <w:sz w:val="24"/>
          <w:szCs w:val="24"/>
          <w:highlight w:val="none"/>
        </w:rPr>
        <w:t>乙方</w:t>
      </w:r>
      <w:r>
        <w:rPr>
          <w:rFonts w:hint="eastAsia"/>
          <w:color w:val="auto"/>
          <w:sz w:val="24"/>
          <w:highlight w:val="none"/>
        </w:rPr>
        <w:t>承担全部的事故责任和经济责任。</w:t>
      </w:r>
    </w:p>
    <w:p w14:paraId="1BB673DF">
      <w:pPr>
        <w:numPr>
          <w:ilvl w:val="0"/>
          <w:numId w:val="18"/>
        </w:numPr>
        <w:autoSpaceDE/>
        <w:adjustRightInd w:val="0"/>
        <w:spacing w:line="480" w:lineRule="exact"/>
        <w:ind w:left="0" w:firstLine="480" w:firstLineChars="200"/>
        <w:jc w:val="left"/>
        <w:rPr>
          <w:rFonts w:hint="eastAsia" w:ascii="宋体" w:hAnsi="宋体" w:cs="宋体"/>
          <w:b/>
          <w:color w:val="auto"/>
          <w:sz w:val="24"/>
          <w:szCs w:val="24"/>
          <w:highlight w:val="none"/>
        </w:rPr>
      </w:pPr>
      <w:r>
        <w:rPr>
          <w:rFonts w:hint="eastAsia"/>
          <w:color w:val="auto"/>
          <w:sz w:val="24"/>
          <w:highlight w:val="none"/>
          <w:lang w:val="en-US" w:eastAsia="zh-CN"/>
        </w:rPr>
        <w:t>如涉及柴油动力移动源，柴油动力移动源应当符合低排放要求。</w:t>
      </w:r>
    </w:p>
    <w:p w14:paraId="7C389EFD">
      <w:pPr>
        <w:autoSpaceDE w:val="0"/>
        <w:adjustRightInd w:val="0"/>
        <w:spacing w:line="480" w:lineRule="exact"/>
        <w:ind w:firstLine="48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第十</w:t>
      </w:r>
      <w:r>
        <w:rPr>
          <w:rFonts w:hint="eastAsia" w:ascii="宋体" w:hAnsi="宋体" w:cs="宋体"/>
          <w:b/>
          <w:color w:val="auto"/>
          <w:sz w:val="24"/>
          <w:szCs w:val="24"/>
          <w:highlight w:val="none"/>
          <w:lang w:eastAsia="zh-CN"/>
        </w:rPr>
        <w:t>五</w:t>
      </w:r>
      <w:r>
        <w:rPr>
          <w:rFonts w:hint="eastAsia" w:ascii="宋体" w:hAnsi="宋体" w:cs="宋体"/>
          <w:b/>
          <w:color w:val="auto"/>
          <w:sz w:val="24"/>
          <w:szCs w:val="24"/>
          <w:highlight w:val="none"/>
        </w:rPr>
        <w:t>条：争议的解决</w:t>
      </w:r>
    </w:p>
    <w:p w14:paraId="1108666F">
      <w:pPr>
        <w:autoSpaceDE w:val="0"/>
        <w:adjustRightIn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cs="宋体"/>
          <w:color w:val="auto"/>
          <w:sz w:val="24"/>
          <w:szCs w:val="24"/>
          <w:highlight w:val="none"/>
        </w:rPr>
        <w:t>1</w:t>
      </w:r>
      <w:r>
        <w:rPr>
          <w:rFonts w:hint="eastAsia" w:ascii="宋体" w:hAnsi="宋体" w:cs="宋体"/>
          <w:color w:val="auto"/>
          <w:sz w:val="24"/>
          <w:szCs w:val="24"/>
          <w:highlight w:val="none"/>
        </w:rPr>
        <w:t>．因质量问题发生争议的，由甲方委托有关技术部门进行质量鉴定，该鉴定的结论甲</w:t>
      </w:r>
      <w:r>
        <w:rPr>
          <w:rFonts w:hint="eastAsia" w:ascii="宋体" w:hAnsi="宋体" w:cs="宋体"/>
          <w:bCs/>
          <w:color w:val="auto"/>
          <w:sz w:val="24"/>
          <w:szCs w:val="24"/>
          <w:highlight w:val="none"/>
        </w:rPr>
        <w:t>乙</w:t>
      </w:r>
      <w:r>
        <w:rPr>
          <w:rFonts w:hint="eastAsia" w:ascii="宋体" w:hAnsi="宋体" w:cs="宋体"/>
          <w:color w:val="auto"/>
          <w:sz w:val="24"/>
          <w:szCs w:val="24"/>
          <w:highlight w:val="none"/>
        </w:rPr>
        <w:t>双方应当接受，各方均有权直接向对方索赔，并签订书面处理协议书，报相关部门备案。</w:t>
      </w:r>
    </w:p>
    <w:p w14:paraId="1565D4F9">
      <w:pPr>
        <w:autoSpaceDE w:val="0"/>
        <w:adjustRightInd w:val="0"/>
        <w:spacing w:line="480" w:lineRule="exact"/>
        <w:ind w:firstLine="501" w:firstLineChars="209"/>
        <w:jc w:val="left"/>
        <w:rPr>
          <w:rFonts w:hint="eastAsia" w:ascii="宋体" w:hAnsi="宋体" w:cs="宋体"/>
          <w:color w:val="auto"/>
          <w:sz w:val="24"/>
          <w:szCs w:val="24"/>
          <w:highlight w:val="none"/>
        </w:rPr>
      </w:pPr>
      <w:r>
        <w:rPr>
          <w:rFonts w:hint="eastAsia" w:cs="宋体"/>
          <w:color w:val="auto"/>
          <w:sz w:val="24"/>
          <w:szCs w:val="24"/>
          <w:highlight w:val="none"/>
        </w:rPr>
        <w:t>2</w:t>
      </w:r>
      <w:r>
        <w:rPr>
          <w:rFonts w:hint="eastAsia" w:ascii="宋体" w:hAnsi="宋体" w:cs="宋体"/>
          <w:color w:val="auto"/>
          <w:sz w:val="24"/>
          <w:szCs w:val="24"/>
          <w:highlight w:val="none"/>
        </w:rPr>
        <w:t>．双方无法通过协商解决合同争议的，任何一方有权向建德市人民法院提出诉讼。</w:t>
      </w:r>
    </w:p>
    <w:p w14:paraId="49BC09EB">
      <w:pPr>
        <w:spacing w:line="480" w:lineRule="exact"/>
        <w:ind w:firstLine="600"/>
        <w:rPr>
          <w:rFonts w:hint="eastAsia" w:ascii="宋体" w:hAnsi="宋体" w:cs="宋体"/>
          <w:b/>
          <w:color w:val="auto"/>
          <w:sz w:val="24"/>
          <w:szCs w:val="24"/>
          <w:highlight w:val="none"/>
        </w:rPr>
      </w:pPr>
      <w:r>
        <w:rPr>
          <w:rFonts w:hint="eastAsia" w:ascii="宋体" w:hAnsi="宋体" w:cs="宋体"/>
          <w:b/>
          <w:color w:val="auto"/>
          <w:sz w:val="24"/>
          <w:szCs w:val="24"/>
          <w:highlight w:val="none"/>
        </w:rPr>
        <w:t>第十</w:t>
      </w:r>
      <w:r>
        <w:rPr>
          <w:rFonts w:hint="eastAsia" w:ascii="宋体" w:hAnsi="宋体" w:cs="宋体"/>
          <w:b/>
          <w:color w:val="auto"/>
          <w:sz w:val="24"/>
          <w:szCs w:val="24"/>
          <w:highlight w:val="none"/>
          <w:lang w:eastAsia="zh-CN"/>
        </w:rPr>
        <w:t>六</w:t>
      </w:r>
      <w:r>
        <w:rPr>
          <w:rFonts w:hint="eastAsia" w:ascii="宋体" w:hAnsi="宋体" w:cs="宋体"/>
          <w:b/>
          <w:color w:val="auto"/>
          <w:sz w:val="24"/>
          <w:szCs w:val="24"/>
          <w:highlight w:val="none"/>
        </w:rPr>
        <w:t>条  合同的生效</w:t>
      </w:r>
    </w:p>
    <w:p w14:paraId="0F29B221">
      <w:pPr>
        <w:autoSpaceDE w:val="0"/>
        <w:adjustRightInd w:val="0"/>
        <w:spacing w:line="480" w:lineRule="exact"/>
        <w:ind w:firstLine="480" w:firstLineChars="200"/>
        <w:jc w:val="left"/>
        <w:rPr>
          <w:rFonts w:hint="eastAsia" w:ascii="宋体" w:hAnsi="宋体" w:cs="宋体"/>
          <w:color w:val="auto"/>
          <w:sz w:val="24"/>
          <w:szCs w:val="24"/>
          <w:highlight w:val="none"/>
        </w:rPr>
      </w:pPr>
      <w:r>
        <w:rPr>
          <w:rFonts w:hint="eastAsia" w:cs="宋体"/>
          <w:color w:val="auto"/>
          <w:sz w:val="24"/>
          <w:szCs w:val="24"/>
          <w:highlight w:val="none"/>
        </w:rPr>
        <w:t>1</w:t>
      </w:r>
      <w:r>
        <w:rPr>
          <w:rFonts w:hint="eastAsia" w:ascii="宋体" w:hAnsi="宋体" w:cs="宋体"/>
          <w:color w:val="auto"/>
          <w:sz w:val="24"/>
          <w:szCs w:val="24"/>
          <w:highlight w:val="none"/>
        </w:rPr>
        <w:t>．本合同一式陆份，甲、乙双方各执二份，见证单位一份，监管部门一份。</w:t>
      </w:r>
    </w:p>
    <w:p w14:paraId="50AB96E1">
      <w:pPr>
        <w:autoSpaceDE w:val="0"/>
        <w:adjustRightInd w:val="0"/>
        <w:spacing w:line="480" w:lineRule="exact"/>
        <w:ind w:firstLine="480" w:firstLineChars="200"/>
        <w:jc w:val="left"/>
        <w:rPr>
          <w:rFonts w:hint="eastAsia" w:ascii="宋体" w:hAnsi="宋体" w:cs="宋体"/>
          <w:color w:val="auto"/>
          <w:sz w:val="24"/>
          <w:szCs w:val="24"/>
          <w:highlight w:val="none"/>
        </w:rPr>
      </w:pPr>
      <w:r>
        <w:rPr>
          <w:rFonts w:hint="eastAsia" w:cs="宋体"/>
          <w:color w:val="auto"/>
          <w:sz w:val="24"/>
          <w:szCs w:val="24"/>
          <w:highlight w:val="none"/>
        </w:rPr>
        <w:t>2</w:t>
      </w:r>
      <w:r>
        <w:rPr>
          <w:rFonts w:hint="eastAsia" w:ascii="宋体" w:hAnsi="宋体" w:cs="宋体"/>
          <w:color w:val="auto"/>
          <w:sz w:val="24"/>
          <w:szCs w:val="24"/>
          <w:highlight w:val="none"/>
        </w:rPr>
        <w:t>．本合同经甲乙双方法定代表人或委托代理人签字并加盖公章经见证方见证后生效。</w:t>
      </w:r>
    </w:p>
    <w:p w14:paraId="109527D3">
      <w:pPr>
        <w:autoSpaceDE w:val="0"/>
        <w:adjustRightInd w:val="0"/>
        <w:spacing w:line="480" w:lineRule="exact"/>
        <w:ind w:firstLine="480" w:firstLineChars="200"/>
        <w:jc w:val="left"/>
        <w:rPr>
          <w:rFonts w:hint="eastAsia" w:ascii="宋体" w:hAnsi="宋体" w:cs="宋体"/>
          <w:color w:val="auto"/>
          <w:sz w:val="24"/>
          <w:szCs w:val="24"/>
          <w:highlight w:val="none"/>
        </w:rPr>
      </w:pPr>
      <w:r>
        <w:rPr>
          <w:rFonts w:hint="eastAsia" w:cs="宋体"/>
          <w:color w:val="auto"/>
          <w:sz w:val="24"/>
          <w:szCs w:val="24"/>
          <w:highlight w:val="none"/>
        </w:rPr>
        <w:t>3</w:t>
      </w:r>
      <w:r>
        <w:rPr>
          <w:rFonts w:hint="eastAsia" w:ascii="宋体" w:hAnsi="宋体" w:cs="宋体"/>
          <w:color w:val="auto"/>
          <w:sz w:val="24"/>
          <w:szCs w:val="24"/>
          <w:highlight w:val="none"/>
        </w:rPr>
        <w:t>．本合同未尽事宜，经双方商议可续签补充协议。该补充协议与本合同具有相同法律效力，但该补充协议的内容不能实质性修改招标文件的主要条款。</w:t>
      </w:r>
    </w:p>
    <w:p w14:paraId="207B5389">
      <w:pPr>
        <w:autoSpaceDE w:val="0"/>
        <w:adjustRightInd w:val="0"/>
        <w:spacing w:line="480" w:lineRule="exact"/>
        <w:ind w:firstLine="480" w:firstLineChars="200"/>
        <w:jc w:val="left"/>
        <w:rPr>
          <w:rFonts w:hint="eastAsia" w:ascii="宋体" w:hAnsi="宋体" w:cs="宋体"/>
          <w:color w:val="auto"/>
          <w:sz w:val="24"/>
          <w:szCs w:val="24"/>
          <w:highlight w:val="none"/>
        </w:rPr>
      </w:pPr>
      <w:r>
        <w:rPr>
          <w:rFonts w:hint="eastAsia" w:cs="宋体"/>
          <w:color w:val="auto"/>
          <w:sz w:val="24"/>
          <w:szCs w:val="24"/>
          <w:highlight w:val="none"/>
        </w:rPr>
        <w:t>4</w:t>
      </w:r>
      <w:r>
        <w:rPr>
          <w:rFonts w:hint="eastAsia" w:ascii="宋体" w:hAnsi="宋体" w:cs="宋体"/>
          <w:color w:val="auto"/>
          <w:sz w:val="24"/>
          <w:szCs w:val="24"/>
          <w:highlight w:val="none"/>
        </w:rPr>
        <w:t>．本合同未涉及的部分以招标文件（项目编号：</w:t>
      </w:r>
      <w:r>
        <w:rPr>
          <w:rFonts w:hint="eastAsia" w:ascii="宋体" w:hAnsi="宋体" w:cs="宋体"/>
          <w:color w:val="auto"/>
          <w:sz w:val="24"/>
          <w:szCs w:val="24"/>
          <w:highlight w:val="none"/>
          <w:lang w:eastAsia="zh-CN"/>
        </w:rPr>
        <w:t>HZOFCG2025B-018</w:t>
      </w:r>
      <w:r>
        <w:rPr>
          <w:rFonts w:hint="eastAsia" w:ascii="宋体" w:hAnsi="宋体" w:cs="宋体"/>
          <w:color w:val="auto"/>
          <w:sz w:val="24"/>
          <w:szCs w:val="24"/>
          <w:highlight w:val="none"/>
        </w:rPr>
        <w:t>）(包括补充更正，如有)为准，上述招标文件与乙方针对本项目投标文件及记录是本合同的附件，与本合同具有同等法律效力，但附件与主合同的规定不一致时，以主合同为准。</w:t>
      </w:r>
    </w:p>
    <w:p w14:paraId="3D1E411C">
      <w:pPr>
        <w:pStyle w:val="323"/>
        <w:snapToGrid w:val="0"/>
        <w:spacing w:before="160" w:after="160" w:line="480" w:lineRule="exact"/>
        <w:ind w:firstLine="428" w:firstLineChars="213"/>
        <w:rPr>
          <w:rFonts w:hint="eastAsia" w:hAnsi="宋体" w:cs="宋体"/>
          <w:b/>
          <w:snapToGrid w:val="0"/>
          <w:color w:val="auto"/>
          <w:kern w:val="0"/>
          <w:highlight w:val="none"/>
        </w:rPr>
      </w:pPr>
    </w:p>
    <w:p w14:paraId="71196925">
      <w:pPr>
        <w:pStyle w:val="323"/>
        <w:snapToGrid w:val="0"/>
        <w:spacing w:before="160" w:after="160"/>
        <w:ind w:firstLine="428" w:firstLineChars="213"/>
        <w:rPr>
          <w:rFonts w:hint="eastAsia" w:hAnsi="宋体" w:cs="宋体"/>
          <w:b/>
          <w:bCs/>
          <w:snapToGrid w:val="0"/>
          <w:color w:val="auto"/>
          <w:kern w:val="0"/>
          <w:highlight w:val="none"/>
        </w:rPr>
      </w:pPr>
      <w:r>
        <w:rPr>
          <w:rFonts w:hint="eastAsia" w:hAnsi="宋体" w:cs="宋体"/>
          <w:b/>
          <w:bCs/>
          <w:snapToGrid w:val="0"/>
          <w:color w:val="auto"/>
          <w:kern w:val="0"/>
          <w:highlight w:val="none"/>
        </w:rPr>
        <w:t>甲方（盖章）：</w:t>
      </w:r>
      <w:r>
        <w:rPr>
          <w:rFonts w:hint="eastAsia" w:hAnsi="宋体" w:cs="宋体"/>
          <w:snapToGrid w:val="0"/>
          <w:color w:val="auto"/>
          <w:kern w:val="0"/>
          <w:highlight w:val="none"/>
        </w:rPr>
        <w:t xml:space="preserve">                      </w:t>
      </w:r>
      <w:r>
        <w:rPr>
          <w:rFonts w:hint="eastAsia" w:hAnsi="宋体" w:cs="宋体"/>
          <w:b/>
          <w:bCs/>
          <w:snapToGrid w:val="0"/>
          <w:color w:val="auto"/>
          <w:kern w:val="0"/>
          <w:highlight w:val="none"/>
        </w:rPr>
        <w:t xml:space="preserve">  乙方（盖章）：</w:t>
      </w:r>
    </w:p>
    <w:p w14:paraId="6DC7F8F9">
      <w:pPr>
        <w:pStyle w:val="323"/>
        <w:snapToGrid w:val="0"/>
        <w:spacing w:before="160" w:after="160"/>
        <w:ind w:firstLine="426" w:firstLineChars="213"/>
        <w:rPr>
          <w:rFonts w:hint="eastAsia" w:hAnsi="宋体" w:cs="宋体"/>
          <w:snapToGrid w:val="0"/>
          <w:color w:val="auto"/>
          <w:kern w:val="0"/>
          <w:highlight w:val="none"/>
        </w:rPr>
      </w:pPr>
      <w:r>
        <w:rPr>
          <w:rFonts w:hint="eastAsia" w:hAnsi="宋体" w:cs="宋体"/>
          <w:snapToGrid w:val="0"/>
          <w:color w:val="auto"/>
          <w:kern w:val="0"/>
          <w:highlight w:val="none"/>
        </w:rPr>
        <w:t>法定代表人或受委托人                  法定代表人或受委托人</w:t>
      </w:r>
    </w:p>
    <w:p w14:paraId="6561A7B5">
      <w:pPr>
        <w:pStyle w:val="323"/>
        <w:snapToGrid w:val="0"/>
        <w:spacing w:before="160" w:after="160"/>
        <w:ind w:firstLine="426" w:firstLineChars="213"/>
        <w:rPr>
          <w:rFonts w:hint="eastAsia" w:hAnsi="宋体" w:cs="宋体"/>
          <w:snapToGrid w:val="0"/>
          <w:color w:val="auto"/>
          <w:kern w:val="0"/>
          <w:highlight w:val="none"/>
        </w:rPr>
      </w:pPr>
      <w:r>
        <w:rPr>
          <w:rFonts w:hint="eastAsia" w:hAnsi="宋体" w:cs="宋体"/>
          <w:snapToGrid w:val="0"/>
          <w:color w:val="auto"/>
          <w:kern w:val="0"/>
          <w:highlight w:val="none"/>
        </w:rPr>
        <w:t>（签字）                              （签字）</w:t>
      </w:r>
    </w:p>
    <w:p w14:paraId="1790B2BC">
      <w:pPr>
        <w:pStyle w:val="323"/>
        <w:snapToGrid w:val="0"/>
        <w:spacing w:before="160" w:after="160"/>
        <w:ind w:firstLine="426" w:firstLineChars="213"/>
        <w:rPr>
          <w:rFonts w:hint="eastAsia" w:hAnsi="宋体" w:cs="宋体"/>
          <w:snapToGrid w:val="0"/>
          <w:color w:val="auto"/>
          <w:kern w:val="0"/>
          <w:highlight w:val="none"/>
        </w:rPr>
      </w:pPr>
      <w:r>
        <w:rPr>
          <w:rFonts w:hint="eastAsia" w:hAnsi="宋体" w:cs="宋体"/>
          <w:snapToGrid w:val="0"/>
          <w:color w:val="auto"/>
          <w:kern w:val="0"/>
          <w:highlight w:val="none"/>
        </w:rPr>
        <w:t>地址：                                地址：</w:t>
      </w:r>
    </w:p>
    <w:p w14:paraId="5BA5A508">
      <w:pPr>
        <w:pStyle w:val="323"/>
        <w:snapToGrid w:val="0"/>
        <w:spacing w:before="160" w:after="160"/>
        <w:ind w:firstLine="426" w:firstLineChars="213"/>
        <w:rPr>
          <w:rFonts w:hint="eastAsia" w:hAnsi="宋体" w:cs="宋体"/>
          <w:snapToGrid w:val="0"/>
          <w:color w:val="auto"/>
          <w:kern w:val="0"/>
          <w:highlight w:val="none"/>
        </w:rPr>
      </w:pPr>
      <w:r>
        <w:rPr>
          <w:rFonts w:hint="eastAsia" w:hAnsi="宋体" w:cs="宋体"/>
          <w:snapToGrid w:val="0"/>
          <w:color w:val="auto"/>
          <w:kern w:val="0"/>
          <w:highlight w:val="none"/>
        </w:rPr>
        <w:t>邮编：                                邮编：</w:t>
      </w:r>
    </w:p>
    <w:p w14:paraId="5B3F657F">
      <w:pPr>
        <w:pStyle w:val="323"/>
        <w:snapToGrid w:val="0"/>
        <w:spacing w:before="160" w:after="160"/>
        <w:ind w:firstLine="426" w:firstLineChars="213"/>
        <w:rPr>
          <w:rFonts w:hint="eastAsia" w:hAnsi="宋体" w:cs="宋体"/>
          <w:snapToGrid w:val="0"/>
          <w:color w:val="auto"/>
          <w:kern w:val="0"/>
          <w:highlight w:val="none"/>
        </w:rPr>
      </w:pPr>
      <w:r>
        <w:rPr>
          <w:rFonts w:hint="eastAsia" w:hAnsi="宋体" w:cs="宋体"/>
          <w:snapToGrid w:val="0"/>
          <w:color w:val="auto"/>
          <w:kern w:val="0"/>
          <w:highlight w:val="none"/>
        </w:rPr>
        <w:t>电话：                                电话：</w:t>
      </w:r>
    </w:p>
    <w:p w14:paraId="5893C8AC">
      <w:pPr>
        <w:pStyle w:val="323"/>
        <w:snapToGrid w:val="0"/>
        <w:spacing w:before="160" w:after="160"/>
        <w:ind w:firstLine="426" w:firstLineChars="213"/>
        <w:rPr>
          <w:rFonts w:hint="eastAsia" w:hAnsi="宋体" w:cs="宋体"/>
          <w:snapToGrid w:val="0"/>
          <w:color w:val="auto"/>
          <w:kern w:val="0"/>
          <w:highlight w:val="none"/>
        </w:rPr>
      </w:pPr>
      <w:r>
        <w:rPr>
          <w:rFonts w:hint="eastAsia" w:hAnsi="宋体" w:cs="宋体"/>
          <w:snapToGrid w:val="0"/>
          <w:color w:val="auto"/>
          <w:kern w:val="0"/>
          <w:highlight w:val="none"/>
        </w:rPr>
        <w:t>传真：                                传真：</w:t>
      </w:r>
    </w:p>
    <w:p w14:paraId="23363296">
      <w:pPr>
        <w:pStyle w:val="323"/>
        <w:snapToGrid w:val="0"/>
        <w:spacing w:before="160" w:after="160"/>
        <w:ind w:firstLine="426" w:firstLineChars="213"/>
        <w:rPr>
          <w:rFonts w:hint="eastAsia" w:hAnsi="宋体" w:cs="宋体"/>
          <w:snapToGrid w:val="0"/>
          <w:color w:val="auto"/>
          <w:kern w:val="0"/>
          <w:highlight w:val="none"/>
        </w:rPr>
      </w:pPr>
      <w:r>
        <w:rPr>
          <w:rFonts w:hint="eastAsia" w:hAnsi="宋体" w:cs="宋体"/>
          <w:snapToGrid w:val="0"/>
          <w:color w:val="auto"/>
          <w:kern w:val="0"/>
          <w:highlight w:val="none"/>
        </w:rPr>
        <w:t>签约时间：</w:t>
      </w:r>
      <w:r>
        <w:rPr>
          <w:rFonts w:hint="eastAsia" w:hAnsi="Times New Roman" w:cs="宋体"/>
          <w:snapToGrid w:val="0"/>
          <w:color w:val="auto"/>
          <w:kern w:val="0"/>
          <w:highlight w:val="none"/>
        </w:rPr>
        <w:t>202</w:t>
      </w:r>
      <w:r>
        <w:rPr>
          <w:rFonts w:hint="eastAsia" w:hAnsi="Times New Roman" w:cs="宋体"/>
          <w:snapToGrid w:val="0"/>
          <w:color w:val="auto"/>
          <w:kern w:val="0"/>
          <w:highlight w:val="none"/>
          <w:lang w:val="en-US" w:eastAsia="zh-CN"/>
        </w:rPr>
        <w:t>5</w:t>
      </w:r>
      <w:r>
        <w:rPr>
          <w:rFonts w:hint="eastAsia" w:hAnsi="宋体" w:cs="宋体"/>
          <w:snapToGrid w:val="0"/>
          <w:color w:val="auto"/>
          <w:kern w:val="0"/>
          <w:highlight w:val="none"/>
        </w:rPr>
        <w:t>年  月  日</w:t>
      </w:r>
    </w:p>
    <w:p w14:paraId="728C260C">
      <w:pPr>
        <w:pStyle w:val="323"/>
        <w:snapToGrid w:val="0"/>
        <w:spacing w:before="160" w:after="160"/>
        <w:ind w:firstLine="426" w:firstLineChars="213"/>
        <w:rPr>
          <w:rFonts w:hint="eastAsia" w:hAnsi="宋体" w:cs="宋体"/>
          <w:snapToGrid w:val="0"/>
          <w:color w:val="auto"/>
          <w:kern w:val="0"/>
          <w:highlight w:val="none"/>
        </w:rPr>
      </w:pPr>
      <w:r>
        <w:rPr>
          <w:rFonts w:hint="eastAsia" w:hAnsi="宋体" w:cs="宋体"/>
          <w:snapToGrid w:val="0"/>
          <w:color w:val="auto"/>
          <w:kern w:val="0"/>
          <w:highlight w:val="none"/>
        </w:rPr>
        <w:t>签约地点：</w:t>
      </w:r>
      <w:r>
        <w:rPr>
          <w:rFonts w:hint="eastAsia" w:hAnsi="宋体" w:cs="宋体"/>
          <w:snapToGrid w:val="0"/>
          <w:color w:val="auto"/>
          <w:kern w:val="0"/>
          <w:highlight w:val="none"/>
          <w:lang w:eastAsia="zh-CN"/>
        </w:rPr>
        <w:t>杭州建德经开建设有限公司</w:t>
      </w:r>
      <w:r>
        <w:rPr>
          <w:rFonts w:hint="eastAsia" w:hAnsi="宋体" w:cs="宋体"/>
          <w:snapToGrid w:val="0"/>
          <w:color w:val="auto"/>
          <w:kern w:val="0"/>
          <w:highlight w:val="none"/>
        </w:rPr>
        <w:t xml:space="preserve"> </w:t>
      </w:r>
    </w:p>
    <w:p w14:paraId="58E10154">
      <w:pPr>
        <w:pStyle w:val="323"/>
        <w:snapToGrid w:val="0"/>
        <w:spacing w:before="160" w:after="160"/>
        <w:ind w:firstLine="428" w:firstLineChars="213"/>
        <w:rPr>
          <w:rFonts w:hint="eastAsia" w:hAnsi="宋体" w:cs="宋体"/>
          <w:b/>
          <w:bCs/>
          <w:snapToGrid w:val="0"/>
          <w:color w:val="auto"/>
          <w:kern w:val="0"/>
          <w:highlight w:val="none"/>
        </w:rPr>
      </w:pPr>
    </w:p>
    <w:p w14:paraId="16AB8FC6">
      <w:pPr>
        <w:pStyle w:val="323"/>
        <w:snapToGrid w:val="0"/>
        <w:spacing w:before="160" w:after="160"/>
        <w:ind w:firstLine="428" w:firstLineChars="213"/>
        <w:rPr>
          <w:rFonts w:hint="eastAsia" w:hAnsi="宋体" w:cs="宋体"/>
          <w:b/>
          <w:bCs/>
          <w:snapToGrid w:val="0"/>
          <w:color w:val="auto"/>
          <w:kern w:val="0"/>
          <w:highlight w:val="none"/>
        </w:rPr>
      </w:pPr>
      <w:r>
        <w:rPr>
          <w:rFonts w:hint="eastAsia" w:hAnsi="宋体" w:cs="宋体"/>
          <w:b/>
          <w:bCs/>
          <w:snapToGrid w:val="0"/>
          <w:color w:val="auto"/>
          <w:kern w:val="0"/>
          <w:highlight w:val="none"/>
        </w:rPr>
        <w:t>见证单位（盖章）:</w:t>
      </w:r>
    </w:p>
    <w:p w14:paraId="5A95E9EF">
      <w:pPr>
        <w:pStyle w:val="323"/>
        <w:snapToGrid w:val="0"/>
        <w:spacing w:before="160" w:after="160"/>
        <w:ind w:firstLine="426" w:firstLineChars="213"/>
        <w:rPr>
          <w:rFonts w:hint="eastAsia" w:hAnsi="宋体" w:cs="宋体"/>
          <w:snapToGrid w:val="0"/>
          <w:color w:val="auto"/>
          <w:kern w:val="0"/>
          <w:highlight w:val="none"/>
        </w:rPr>
      </w:pPr>
      <w:r>
        <w:rPr>
          <w:rFonts w:hint="eastAsia" w:hAnsi="宋体" w:cs="宋体"/>
          <w:snapToGrid w:val="0"/>
          <w:color w:val="auto"/>
          <w:kern w:val="0"/>
          <w:highlight w:val="none"/>
        </w:rPr>
        <w:t>法定代表人或受委托人（签字或盖章）：</w:t>
      </w:r>
    </w:p>
    <w:p w14:paraId="24A2D1DB">
      <w:pPr>
        <w:pStyle w:val="32"/>
        <w:snapToGrid w:val="0"/>
        <w:spacing w:line="360" w:lineRule="auto"/>
        <w:ind w:firstLine="420" w:firstLineChars="200"/>
        <w:rPr>
          <w:rFonts w:hint="eastAsia" w:hAnsi="宋体" w:cs="宋体"/>
          <w:color w:val="auto"/>
          <w:sz w:val="24"/>
          <w:szCs w:val="24"/>
          <w:highlight w:val="none"/>
        </w:rPr>
      </w:pPr>
      <w:r>
        <w:rPr>
          <w:rFonts w:hint="eastAsia" w:hAnsi="宋体" w:cs="宋体"/>
          <w:snapToGrid w:val="0"/>
          <w:color w:val="auto"/>
          <w:kern w:val="0"/>
          <w:highlight w:val="none"/>
          <w:lang w:val="zh-CN"/>
        </w:rPr>
        <w:t>时间：</w:t>
      </w:r>
      <w:r>
        <w:rPr>
          <w:rFonts w:hint="eastAsia" w:hAnsi="宋体" w:cs="宋体"/>
          <w:snapToGrid w:val="0"/>
          <w:color w:val="auto"/>
          <w:kern w:val="0"/>
          <w:highlight w:val="none"/>
        </w:rPr>
        <w:t>202</w:t>
      </w:r>
      <w:r>
        <w:rPr>
          <w:rFonts w:hint="eastAsia" w:hAnsi="宋体" w:cs="宋体"/>
          <w:snapToGrid w:val="0"/>
          <w:color w:val="auto"/>
          <w:kern w:val="0"/>
          <w:highlight w:val="none"/>
          <w:lang w:val="en-US" w:eastAsia="zh-CN"/>
        </w:rPr>
        <w:t>5</w:t>
      </w:r>
      <w:r>
        <w:rPr>
          <w:rFonts w:hint="eastAsia" w:hAnsi="宋体" w:cs="宋体"/>
          <w:snapToGrid w:val="0"/>
          <w:color w:val="auto"/>
          <w:kern w:val="0"/>
          <w:highlight w:val="none"/>
          <w:lang w:val="zh-CN"/>
        </w:rPr>
        <w:t>年  月  日</w:t>
      </w:r>
    </w:p>
    <w:p w14:paraId="77B10E93">
      <w:pPr>
        <w:rPr>
          <w:rFonts w:hint="eastAsia" w:ascii="宋体" w:hAnsi="宋体" w:cs="宋体"/>
          <w:color w:val="auto"/>
          <w:sz w:val="24"/>
          <w:highlight w:val="none"/>
          <w:u w:val="single"/>
        </w:rPr>
      </w:pPr>
    </w:p>
    <w:p w14:paraId="45A874A9">
      <w:pPr>
        <w:spacing w:line="480" w:lineRule="auto"/>
        <w:jc w:val="center"/>
        <w:rPr>
          <w:rFonts w:hint="eastAsia" w:ascii="宋体" w:hAnsi="宋体" w:cs="宋体"/>
          <w:b/>
          <w:color w:val="auto"/>
          <w:sz w:val="28"/>
          <w:szCs w:val="28"/>
          <w:highlight w:val="none"/>
        </w:rPr>
      </w:pPr>
    </w:p>
    <w:p w14:paraId="7C487E1F">
      <w:pPr>
        <w:jc w:val="left"/>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3CE68FA6">
      <w:pPr>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0"/>
      <w:r>
        <w:rPr>
          <w:rFonts w:hint="eastAsia" w:ascii="宋体" w:hAnsi="宋体" w:cs="宋体"/>
          <w:b/>
          <w:color w:val="auto"/>
          <w:sz w:val="36"/>
          <w:szCs w:val="20"/>
          <w:highlight w:val="none"/>
        </w:rPr>
        <w:t xml:space="preserve"> </w:t>
      </w:r>
      <w:bookmarkEnd w:id="31"/>
      <w:r>
        <w:rPr>
          <w:rFonts w:hint="eastAsia" w:ascii="宋体" w:hAnsi="宋体" w:cs="宋体"/>
          <w:b/>
          <w:color w:val="auto"/>
          <w:sz w:val="36"/>
          <w:szCs w:val="20"/>
          <w:highlight w:val="none"/>
        </w:rPr>
        <w:t>应提交的有关格式范例</w:t>
      </w:r>
    </w:p>
    <w:p w14:paraId="1256BD48">
      <w:pPr>
        <w:spacing w:line="360" w:lineRule="auto"/>
        <w:jc w:val="center"/>
        <w:outlineLvl w:val="0"/>
        <w:rPr>
          <w:rFonts w:hint="eastAsia" w:ascii="宋体" w:hAnsi="宋体" w:cs="宋体"/>
          <w:b/>
          <w:color w:val="auto"/>
          <w:kern w:val="0"/>
          <w:sz w:val="36"/>
          <w:szCs w:val="36"/>
          <w:highlight w:val="none"/>
        </w:rPr>
      </w:pPr>
    </w:p>
    <w:p w14:paraId="6901B41F">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01F8CB1">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A86A960">
      <w:pPr>
        <w:spacing w:line="360" w:lineRule="auto"/>
        <w:jc w:val="center"/>
        <w:outlineLvl w:val="0"/>
        <w:rPr>
          <w:rFonts w:hint="eastAsia" w:ascii="宋体" w:hAnsi="宋体" w:cs="宋体"/>
          <w:b/>
          <w:color w:val="auto"/>
          <w:kern w:val="0"/>
          <w:sz w:val="36"/>
          <w:szCs w:val="36"/>
          <w:highlight w:val="none"/>
        </w:rPr>
      </w:pPr>
    </w:p>
    <w:p w14:paraId="55E34A5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（1）符合参加国有企业采购活动应当具备的一般条件的承诺函………（页码）</w:t>
      </w:r>
    </w:p>
    <w:p w14:paraId="73B6E1B8">
      <w:pPr>
        <w:snapToGrid w:val="0"/>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（2）营业执照</w:t>
      </w:r>
      <w:r>
        <w:rPr>
          <w:rFonts w:hint="eastAsia" w:ascii="宋体" w:hAnsi="宋体" w:cs="宋体"/>
          <w:color w:val="auto"/>
          <w:sz w:val="24"/>
          <w:highlight w:val="none"/>
        </w:rPr>
        <w:t>………………………………………………………………（页码）</w:t>
      </w:r>
    </w:p>
    <w:p w14:paraId="3DBC1AD1">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（3）联合协议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C545AF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（4）本项目的特定资格要求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5790841">
      <w:pPr>
        <w:snapToGrid w:val="0"/>
        <w:spacing w:line="360" w:lineRule="auto"/>
        <w:ind w:firstLine="480" w:firstLineChars="200"/>
        <w:rPr>
          <w:rFonts w:hint="eastAsia" w:ascii="宋体" w:hAnsi="宋体" w:cs="宋体"/>
          <w:color w:val="auto"/>
          <w:sz w:val="24"/>
          <w:highlight w:val="none"/>
        </w:rPr>
      </w:pPr>
    </w:p>
    <w:p w14:paraId="560085E0">
      <w:pPr>
        <w:spacing w:line="360" w:lineRule="auto"/>
        <w:ind w:firstLine="480" w:firstLineChars="200"/>
        <w:rPr>
          <w:rFonts w:hint="eastAsia" w:ascii="宋体" w:hAnsi="宋体" w:cs="宋体"/>
          <w:color w:val="auto"/>
          <w:sz w:val="24"/>
          <w:highlight w:val="none"/>
        </w:rPr>
      </w:pPr>
    </w:p>
    <w:p w14:paraId="061AF242">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符合参加国有企业采购活动应当具备的一般条件的承诺函</w:t>
      </w:r>
    </w:p>
    <w:p w14:paraId="44222A2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杭州建德经开建设有限公司</w:t>
      </w:r>
      <w:r>
        <w:rPr>
          <w:rFonts w:hint="eastAsia" w:ascii="宋体" w:hAnsi="宋体" w:cs="宋体"/>
          <w:color w:val="auto"/>
          <w:sz w:val="24"/>
          <w:highlight w:val="none"/>
        </w:rPr>
        <w:t xml:space="preserve"> 、杭州欧方工程管理有限公司：</w:t>
      </w:r>
    </w:p>
    <w:p w14:paraId="1DB6F82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中策橡胶建德仓储中心砂石料配套工程型钢采购项目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HZOFCG2025B-018</w:t>
      </w:r>
      <w:r>
        <w:rPr>
          <w:rFonts w:hint="eastAsia" w:ascii="宋体" w:hAnsi="宋体" w:cs="宋体"/>
          <w:color w:val="auto"/>
          <w:sz w:val="24"/>
          <w:highlight w:val="none"/>
        </w:rPr>
        <w:t>】国有企业采购活动，郑重承诺：</w:t>
      </w:r>
    </w:p>
    <w:p w14:paraId="6172D46F">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（一）具备建德市企采规定的条件：</w:t>
      </w:r>
    </w:p>
    <w:p w14:paraId="411AB84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655284E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BCB765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3607EA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DB199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5、参加国有企业采购活动前三年内，在经营活动中没有重大违法记录；</w:t>
      </w:r>
    </w:p>
    <w:p w14:paraId="07F0B85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D2E383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（二）未被信用中国（www.creditchina.gov.cn）列入失信被执行人、重大税收违法失信主体、国有企业采购严重违法失信行为记录名单。</w:t>
      </w:r>
    </w:p>
    <w:p w14:paraId="09D186C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2482754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1、单位负责人为同一人或者存在直接控股、管理关系的不同供应商参加同一合同项下的国有企业采购活动的；</w:t>
      </w:r>
    </w:p>
    <w:p w14:paraId="6705594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140A0D8">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242D1B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D6D69C9">
      <w:pPr>
        <w:snapToGrid w:val="0"/>
        <w:spacing w:line="360" w:lineRule="auto"/>
        <w:ind w:right="480"/>
        <w:jc w:val="center"/>
        <w:rPr>
          <w:rFonts w:hint="eastAsia" w:ascii="宋体" w:hAnsi="宋体" w:cs="宋体"/>
          <w:b/>
          <w:color w:val="auto"/>
          <w:kern w:val="0"/>
          <w:sz w:val="32"/>
          <w:szCs w:val="32"/>
          <w:highlight w:val="none"/>
        </w:rPr>
      </w:pPr>
    </w:p>
    <w:p w14:paraId="5D1BF2B1">
      <w:pPr>
        <w:snapToGrid w:val="0"/>
        <w:spacing w:line="360" w:lineRule="auto"/>
        <w:ind w:right="480"/>
        <w:jc w:val="center"/>
        <w:rPr>
          <w:rFonts w:hint="eastAsia" w:ascii="宋体" w:hAnsi="宋体" w:cs="宋体"/>
          <w:b/>
          <w:color w:val="auto"/>
          <w:kern w:val="0"/>
          <w:sz w:val="32"/>
          <w:szCs w:val="32"/>
          <w:highlight w:val="none"/>
        </w:rPr>
      </w:pPr>
    </w:p>
    <w:p w14:paraId="4BBA4D8A">
      <w:pPr>
        <w:snapToGrid w:val="0"/>
        <w:spacing w:line="360" w:lineRule="auto"/>
        <w:ind w:right="480"/>
        <w:jc w:val="center"/>
        <w:rPr>
          <w:rFonts w:hint="eastAsia" w:ascii="宋体" w:hAnsi="宋体" w:cs="宋体"/>
          <w:b/>
          <w:color w:val="auto"/>
          <w:kern w:val="0"/>
          <w:sz w:val="32"/>
          <w:szCs w:val="32"/>
          <w:highlight w:val="none"/>
        </w:rPr>
      </w:pPr>
    </w:p>
    <w:p w14:paraId="426D2571">
      <w:pPr>
        <w:rPr>
          <w:rFonts w:hint="eastAsia" w:ascii="宋体" w:hAnsi="宋体" w:cs="宋体"/>
          <w:color w:val="auto"/>
          <w:highlight w:val="none"/>
        </w:rPr>
      </w:pPr>
    </w:p>
    <w:p w14:paraId="58F322AC">
      <w:pPr>
        <w:snapToGrid w:val="0"/>
        <w:spacing w:line="360" w:lineRule="auto"/>
        <w:ind w:right="480"/>
        <w:jc w:val="center"/>
        <w:rPr>
          <w:rFonts w:hint="eastAsia" w:ascii="宋体" w:hAnsi="宋体" w:cs="宋体"/>
          <w:b/>
          <w:color w:val="auto"/>
          <w:kern w:val="0"/>
          <w:sz w:val="32"/>
          <w:szCs w:val="32"/>
          <w:highlight w:val="none"/>
        </w:rPr>
      </w:pPr>
    </w:p>
    <w:p w14:paraId="684CF08D">
      <w:pPr>
        <w:snapToGrid w:val="0"/>
        <w:spacing w:line="360" w:lineRule="auto"/>
        <w:ind w:right="480"/>
        <w:rPr>
          <w:rFonts w:hint="eastAsia" w:ascii="宋体" w:hAnsi="宋体" w:cs="宋体"/>
          <w:b/>
          <w:color w:val="auto"/>
          <w:kern w:val="0"/>
          <w:sz w:val="32"/>
          <w:szCs w:val="32"/>
          <w:highlight w:val="none"/>
        </w:rPr>
      </w:pPr>
    </w:p>
    <w:p w14:paraId="11B46AFA">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二、营业执照副本复印件加盖公章</w:t>
      </w:r>
    </w:p>
    <w:p w14:paraId="1A23A630">
      <w:pPr>
        <w:widowControl/>
        <w:spacing w:line="360" w:lineRule="auto"/>
        <w:ind w:firstLine="643" w:firstLineChars="200"/>
        <w:jc w:val="center"/>
        <w:rPr>
          <w:rFonts w:hint="eastAsia" w:ascii="宋体" w:hAnsi="宋体" w:cs="宋体"/>
          <w:b/>
          <w:color w:val="auto"/>
          <w:kern w:val="0"/>
          <w:sz w:val="32"/>
          <w:szCs w:val="32"/>
          <w:highlight w:val="none"/>
        </w:rPr>
      </w:pPr>
    </w:p>
    <w:p w14:paraId="2CD72B76">
      <w:pPr>
        <w:widowControl/>
        <w:spacing w:line="360" w:lineRule="auto"/>
        <w:ind w:firstLine="643" w:firstLineChars="200"/>
        <w:jc w:val="center"/>
        <w:rPr>
          <w:rFonts w:hint="eastAsia" w:ascii="宋体" w:hAnsi="宋体" w:cs="宋体"/>
          <w:b/>
          <w:color w:val="auto"/>
          <w:kern w:val="0"/>
          <w:sz w:val="32"/>
          <w:szCs w:val="32"/>
          <w:highlight w:val="none"/>
        </w:rPr>
      </w:pPr>
    </w:p>
    <w:p w14:paraId="4AB140B8">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三、联合协议（如果有）</w:t>
      </w:r>
    </w:p>
    <w:p w14:paraId="74CE0A9C">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0C56FF6">
      <w:pPr>
        <w:snapToGrid w:val="0"/>
        <w:spacing w:line="360" w:lineRule="auto"/>
        <w:ind w:right="480"/>
        <w:jc w:val="center"/>
        <w:rPr>
          <w:rFonts w:hint="eastAsia" w:ascii="宋体" w:hAnsi="宋体" w:cs="宋体"/>
          <w:b/>
          <w:color w:val="auto"/>
          <w:kern w:val="0"/>
          <w:sz w:val="32"/>
          <w:szCs w:val="32"/>
          <w:highlight w:val="none"/>
        </w:rPr>
      </w:pPr>
    </w:p>
    <w:p w14:paraId="6C648D99">
      <w:pPr>
        <w:snapToGrid w:val="0"/>
        <w:spacing w:line="360" w:lineRule="auto"/>
        <w:ind w:right="480"/>
        <w:jc w:val="center"/>
        <w:rPr>
          <w:rFonts w:hint="eastAsia" w:ascii="宋体" w:hAnsi="宋体" w:cs="宋体"/>
          <w:b/>
          <w:color w:val="auto"/>
          <w:kern w:val="0"/>
          <w:sz w:val="32"/>
          <w:szCs w:val="32"/>
          <w:highlight w:val="none"/>
        </w:rPr>
      </w:pPr>
    </w:p>
    <w:p w14:paraId="465A723A">
      <w:pPr>
        <w:spacing w:line="360" w:lineRule="auto"/>
        <w:ind w:firstLine="480" w:firstLineChars="200"/>
        <w:rPr>
          <w:rFonts w:hint="eastAsia" w:ascii="宋体" w:hAnsi="宋体" w:cs="宋体"/>
          <w:color w:val="auto"/>
          <w:sz w:val="24"/>
          <w:highlight w:val="none"/>
        </w:rPr>
      </w:pPr>
    </w:p>
    <w:p w14:paraId="7806B4F4">
      <w:pPr>
        <w:widowControl/>
        <w:spacing w:line="360" w:lineRule="auto"/>
        <w:ind w:left="150"/>
        <w:jc w:val="center"/>
        <w:rPr>
          <w:rFonts w:hint="eastAsia" w:ascii="宋体" w:hAnsi="宋体" w:cs="宋体"/>
          <w:b/>
          <w:color w:val="auto"/>
          <w:kern w:val="0"/>
          <w:sz w:val="32"/>
          <w:szCs w:val="32"/>
          <w:highlight w:val="none"/>
        </w:rPr>
      </w:pPr>
    </w:p>
    <w:p w14:paraId="0E1BD48D">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16D47CDC">
      <w:pPr>
        <w:widowControl/>
        <w:spacing w:line="360" w:lineRule="auto"/>
        <w:ind w:firstLine="482" w:firstLineChars="200"/>
        <w:jc w:val="left"/>
        <w:rPr>
          <w:rFonts w:hint="eastAsia" w:ascii="宋体" w:hAnsi="宋体" w:cs="宋体"/>
          <w:b/>
          <w:color w:val="auto"/>
          <w:sz w:val="24"/>
          <w:highlight w:val="none"/>
        </w:rPr>
      </w:pPr>
    </w:p>
    <w:p w14:paraId="1DDF11B1">
      <w:pPr>
        <w:widowControl/>
        <w:adjustRightInd/>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77C2CDD">
      <w:pPr>
        <w:spacing w:line="360" w:lineRule="auto"/>
        <w:ind w:right="420"/>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DC2573C">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14E8EFC">
      <w:pPr>
        <w:snapToGrid w:val="0"/>
        <w:spacing w:line="360" w:lineRule="auto"/>
        <w:jc w:val="left"/>
        <w:rPr>
          <w:rFonts w:hint="eastAsia" w:ascii="宋体" w:hAnsi="宋体" w:cs="宋体"/>
          <w:color w:val="auto"/>
          <w:sz w:val="20"/>
          <w:szCs w:val="22"/>
          <w:highlight w:val="none"/>
        </w:rPr>
      </w:pPr>
      <w:r>
        <w:rPr>
          <w:rFonts w:hint="eastAsia" w:ascii="宋体" w:hAnsi="宋体" w:cs="宋体"/>
          <w:color w:val="auto"/>
          <w:sz w:val="22"/>
          <w:szCs w:val="22"/>
          <w:highlight w:val="none"/>
        </w:rPr>
        <w:t>（1）投标函</w:t>
      </w:r>
      <w:r>
        <w:rPr>
          <w:rFonts w:hint="eastAsia" w:ascii="宋体" w:hAnsi="宋体" w:cs="宋体"/>
          <w:color w:val="auto"/>
          <w:sz w:val="20"/>
          <w:szCs w:val="22"/>
          <w:highlight w:val="none"/>
        </w:rPr>
        <w:t>…………………………………………………………………………………（页码）</w:t>
      </w:r>
      <w:r>
        <w:rPr>
          <w:rFonts w:hint="eastAsia" w:ascii="宋体" w:hAnsi="宋体" w:cs="宋体"/>
          <w:color w:val="auto"/>
          <w:sz w:val="22"/>
          <w:szCs w:val="22"/>
          <w:highlight w:val="none"/>
        </w:rPr>
        <w:t xml:space="preserve">（2）授权委托书或法定代表人（单位负责人、自然人本人）身份证明 </w:t>
      </w:r>
      <w:r>
        <w:rPr>
          <w:rFonts w:hint="eastAsia" w:ascii="宋体" w:hAnsi="宋体" w:cs="宋体"/>
          <w:color w:val="auto"/>
          <w:sz w:val="20"/>
          <w:szCs w:val="22"/>
          <w:highlight w:val="none"/>
        </w:rPr>
        <w:t>………（页码）</w:t>
      </w:r>
    </w:p>
    <w:p w14:paraId="2AEE1081">
      <w:pPr>
        <w:snapToGrid w:val="0"/>
        <w:spacing w:line="360" w:lineRule="auto"/>
        <w:jc w:val="left"/>
        <w:rPr>
          <w:rFonts w:hint="eastAsia" w:ascii="宋体" w:hAnsi="宋体" w:cs="宋体"/>
          <w:color w:val="auto"/>
          <w:sz w:val="20"/>
          <w:szCs w:val="22"/>
          <w:highlight w:val="none"/>
        </w:rPr>
      </w:pPr>
      <w:r>
        <w:rPr>
          <w:rFonts w:hint="eastAsia" w:ascii="宋体" w:hAnsi="宋体" w:cs="宋体"/>
          <w:color w:val="auto"/>
          <w:sz w:val="22"/>
          <w:szCs w:val="22"/>
          <w:highlight w:val="none"/>
        </w:rPr>
        <w:t>（3）分包意向协议</w:t>
      </w:r>
      <w:r>
        <w:rPr>
          <w:rFonts w:hint="eastAsia" w:ascii="宋体" w:hAnsi="宋体" w:cs="宋体"/>
          <w:color w:val="auto"/>
          <w:sz w:val="20"/>
          <w:szCs w:val="22"/>
          <w:highlight w:val="none"/>
        </w:rPr>
        <w:t>…………………………………………………………………………（页码）</w:t>
      </w:r>
    </w:p>
    <w:p w14:paraId="3093EC8F">
      <w:pPr>
        <w:snapToGrid w:val="0"/>
        <w:spacing w:line="360" w:lineRule="auto"/>
        <w:jc w:val="left"/>
        <w:rPr>
          <w:rFonts w:hint="eastAsia" w:ascii="宋体" w:hAnsi="宋体" w:cs="宋体"/>
          <w:color w:val="auto"/>
          <w:sz w:val="20"/>
          <w:szCs w:val="22"/>
          <w:highlight w:val="none"/>
        </w:rPr>
      </w:pPr>
      <w:r>
        <w:rPr>
          <w:rFonts w:hint="eastAsia" w:ascii="宋体" w:hAnsi="宋体" w:cs="宋体"/>
          <w:color w:val="auto"/>
          <w:sz w:val="22"/>
          <w:szCs w:val="22"/>
          <w:highlight w:val="none"/>
        </w:rPr>
        <w:t>（4）符合性审查资料</w:t>
      </w:r>
      <w:r>
        <w:rPr>
          <w:rFonts w:hint="eastAsia" w:ascii="宋体" w:hAnsi="宋体" w:cs="宋体"/>
          <w:color w:val="auto"/>
          <w:sz w:val="20"/>
          <w:szCs w:val="22"/>
          <w:highlight w:val="none"/>
        </w:rPr>
        <w:t>………………………………………………………………………（页码）</w:t>
      </w:r>
    </w:p>
    <w:p w14:paraId="3FA0DE73">
      <w:pPr>
        <w:snapToGrid w:val="0"/>
        <w:spacing w:line="360" w:lineRule="auto"/>
        <w:jc w:val="left"/>
        <w:rPr>
          <w:rFonts w:hint="eastAsia" w:ascii="宋体" w:hAnsi="宋体" w:cs="宋体"/>
          <w:color w:val="auto"/>
          <w:sz w:val="20"/>
          <w:szCs w:val="22"/>
          <w:highlight w:val="none"/>
        </w:rPr>
      </w:pPr>
      <w:r>
        <w:rPr>
          <w:rFonts w:hint="eastAsia" w:ascii="宋体" w:hAnsi="宋体" w:cs="宋体"/>
          <w:color w:val="auto"/>
          <w:sz w:val="22"/>
          <w:szCs w:val="22"/>
          <w:highlight w:val="none"/>
        </w:rPr>
        <w:t>（5）评标标准相应的商务技术资料</w:t>
      </w:r>
      <w:r>
        <w:rPr>
          <w:rFonts w:hint="eastAsia" w:ascii="宋体" w:hAnsi="宋体" w:cs="宋体"/>
          <w:color w:val="auto"/>
          <w:sz w:val="20"/>
          <w:szCs w:val="22"/>
          <w:highlight w:val="none"/>
        </w:rPr>
        <w:t>…………………………</w:t>
      </w:r>
      <w:r>
        <w:rPr>
          <w:rFonts w:hint="eastAsia" w:ascii="宋体" w:hAnsi="宋体" w:cs="宋体"/>
          <w:color w:val="auto"/>
          <w:sz w:val="22"/>
          <w:szCs w:val="22"/>
          <w:highlight w:val="none"/>
        </w:rPr>
        <w:t>………</w:t>
      </w:r>
      <w:r>
        <w:rPr>
          <w:rFonts w:hint="eastAsia" w:ascii="宋体" w:hAnsi="宋体" w:cs="宋体"/>
          <w:color w:val="auto"/>
          <w:sz w:val="20"/>
          <w:szCs w:val="22"/>
          <w:highlight w:val="none"/>
        </w:rPr>
        <w:t>…</w:t>
      </w:r>
      <w:r>
        <w:rPr>
          <w:rFonts w:hint="eastAsia" w:ascii="宋体" w:hAnsi="宋体" w:cs="宋体"/>
          <w:color w:val="auto"/>
          <w:sz w:val="22"/>
          <w:szCs w:val="22"/>
          <w:highlight w:val="none"/>
        </w:rPr>
        <w:t>…</w:t>
      </w:r>
      <w:r>
        <w:rPr>
          <w:rFonts w:hint="eastAsia" w:ascii="宋体" w:hAnsi="宋体" w:cs="宋体"/>
          <w:color w:val="auto"/>
          <w:sz w:val="20"/>
          <w:szCs w:val="22"/>
          <w:highlight w:val="none"/>
        </w:rPr>
        <w:t>……………（页码）</w:t>
      </w:r>
      <w:r>
        <w:rPr>
          <w:rFonts w:hint="eastAsia" w:ascii="宋体" w:hAnsi="宋体" w:cs="宋体"/>
          <w:color w:val="auto"/>
          <w:sz w:val="22"/>
          <w:szCs w:val="22"/>
          <w:highlight w:val="none"/>
        </w:rPr>
        <w:t>（6）投标标的清单</w:t>
      </w:r>
      <w:r>
        <w:rPr>
          <w:rFonts w:hint="eastAsia" w:ascii="宋体" w:hAnsi="宋体" w:cs="宋体"/>
          <w:color w:val="auto"/>
          <w:sz w:val="20"/>
          <w:szCs w:val="22"/>
          <w:highlight w:val="none"/>
        </w:rPr>
        <w:t>… ……………………</w:t>
      </w:r>
      <w:r>
        <w:rPr>
          <w:rFonts w:hint="eastAsia" w:ascii="宋体" w:hAnsi="宋体" w:cs="宋体"/>
          <w:color w:val="auto"/>
          <w:sz w:val="22"/>
          <w:szCs w:val="22"/>
          <w:highlight w:val="none"/>
        </w:rPr>
        <w:t>………</w:t>
      </w:r>
      <w:r>
        <w:rPr>
          <w:rFonts w:hint="eastAsia" w:ascii="宋体" w:hAnsi="宋体" w:cs="宋体"/>
          <w:color w:val="auto"/>
          <w:sz w:val="20"/>
          <w:szCs w:val="22"/>
          <w:highlight w:val="none"/>
        </w:rPr>
        <w:t>…</w:t>
      </w:r>
      <w:r>
        <w:rPr>
          <w:rFonts w:hint="eastAsia" w:ascii="宋体" w:hAnsi="宋体" w:cs="宋体"/>
          <w:color w:val="auto"/>
          <w:sz w:val="22"/>
          <w:szCs w:val="22"/>
          <w:highlight w:val="none"/>
        </w:rPr>
        <w:t>…</w:t>
      </w:r>
      <w:r>
        <w:rPr>
          <w:rFonts w:hint="eastAsia" w:ascii="宋体" w:hAnsi="宋体" w:cs="宋体"/>
          <w:color w:val="auto"/>
          <w:sz w:val="20"/>
          <w:szCs w:val="22"/>
          <w:highlight w:val="none"/>
        </w:rPr>
        <w:t>…</w:t>
      </w:r>
      <w:r>
        <w:rPr>
          <w:rFonts w:hint="eastAsia" w:ascii="宋体" w:hAnsi="宋体" w:cs="宋体"/>
          <w:color w:val="auto"/>
          <w:sz w:val="22"/>
          <w:szCs w:val="22"/>
          <w:highlight w:val="none"/>
        </w:rPr>
        <w:t>…</w:t>
      </w:r>
      <w:r>
        <w:rPr>
          <w:rFonts w:hint="eastAsia" w:ascii="宋体" w:hAnsi="宋体" w:cs="宋体"/>
          <w:color w:val="auto"/>
          <w:sz w:val="20"/>
          <w:szCs w:val="22"/>
          <w:highlight w:val="none"/>
        </w:rPr>
        <w:t>…</w:t>
      </w:r>
      <w:r>
        <w:rPr>
          <w:rFonts w:hint="eastAsia" w:ascii="宋体" w:hAnsi="宋体" w:cs="宋体"/>
          <w:color w:val="auto"/>
          <w:sz w:val="22"/>
          <w:szCs w:val="22"/>
          <w:highlight w:val="none"/>
        </w:rPr>
        <w:t>…</w:t>
      </w:r>
      <w:r>
        <w:rPr>
          <w:rFonts w:hint="eastAsia" w:ascii="宋体" w:hAnsi="宋体" w:cs="宋体"/>
          <w:color w:val="auto"/>
          <w:sz w:val="20"/>
          <w:szCs w:val="22"/>
          <w:highlight w:val="none"/>
        </w:rPr>
        <w:t>…</w:t>
      </w:r>
      <w:r>
        <w:rPr>
          <w:rFonts w:hint="eastAsia" w:ascii="宋体" w:hAnsi="宋体" w:cs="宋体"/>
          <w:color w:val="auto"/>
          <w:sz w:val="22"/>
          <w:szCs w:val="22"/>
          <w:highlight w:val="none"/>
        </w:rPr>
        <w:t>…</w:t>
      </w:r>
      <w:r>
        <w:rPr>
          <w:rFonts w:hint="eastAsia" w:ascii="宋体" w:hAnsi="宋体" w:cs="宋体"/>
          <w:color w:val="auto"/>
          <w:sz w:val="20"/>
          <w:szCs w:val="22"/>
          <w:highlight w:val="none"/>
        </w:rPr>
        <w:t>…………………（页码）</w:t>
      </w:r>
    </w:p>
    <w:p w14:paraId="350A5800">
      <w:pPr>
        <w:snapToGrid w:val="0"/>
        <w:spacing w:line="360" w:lineRule="auto"/>
        <w:jc w:val="left"/>
        <w:rPr>
          <w:rFonts w:hint="eastAsia" w:ascii="宋体" w:hAnsi="宋体" w:cs="宋体"/>
          <w:color w:val="auto"/>
          <w:sz w:val="20"/>
          <w:szCs w:val="22"/>
          <w:highlight w:val="none"/>
        </w:rPr>
      </w:pPr>
      <w:r>
        <w:rPr>
          <w:rFonts w:hint="eastAsia" w:ascii="宋体" w:hAnsi="宋体" w:cs="宋体"/>
          <w:color w:val="auto"/>
          <w:sz w:val="22"/>
          <w:szCs w:val="22"/>
          <w:highlight w:val="none"/>
        </w:rPr>
        <w:t>（7）商务技术偏离表</w:t>
      </w:r>
      <w:r>
        <w:rPr>
          <w:rFonts w:hint="eastAsia" w:ascii="宋体" w:hAnsi="宋体" w:cs="宋体"/>
          <w:color w:val="auto"/>
          <w:sz w:val="20"/>
          <w:szCs w:val="22"/>
          <w:highlight w:val="none"/>
        </w:rPr>
        <w:t>………………………………………………………………………（页码）</w:t>
      </w:r>
    </w:p>
    <w:p w14:paraId="559BA27C">
      <w:pPr>
        <w:snapToGrid w:val="0"/>
        <w:spacing w:line="360" w:lineRule="auto"/>
        <w:jc w:val="lef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8</w:t>
      </w:r>
      <w:r>
        <w:rPr>
          <w:rFonts w:hint="eastAsia" w:ascii="宋体" w:hAnsi="宋体" w:cs="宋体"/>
          <w:color w:val="auto"/>
          <w:sz w:val="22"/>
          <w:szCs w:val="22"/>
          <w:highlight w:val="none"/>
          <w:lang w:val="zh-CN"/>
        </w:rPr>
        <w:t>）备品备件清单（若有）</w:t>
      </w:r>
      <w:r>
        <w:rPr>
          <w:rFonts w:hint="eastAsia" w:ascii="宋体" w:hAnsi="宋体" w:cs="宋体"/>
          <w:color w:val="auto"/>
          <w:sz w:val="20"/>
          <w:szCs w:val="22"/>
          <w:highlight w:val="none"/>
        </w:rPr>
        <w:t>………………………………………………………………（页码）</w:t>
      </w:r>
    </w:p>
    <w:p w14:paraId="0861CA60">
      <w:pPr>
        <w:snapToGrid w:val="0"/>
        <w:spacing w:line="360" w:lineRule="auto"/>
        <w:jc w:val="left"/>
        <w:rPr>
          <w:rFonts w:hint="eastAsia" w:ascii="宋体" w:hAnsi="宋体" w:cs="宋体"/>
          <w:color w:val="auto"/>
          <w:sz w:val="20"/>
          <w:szCs w:val="22"/>
          <w:highlight w:val="none"/>
        </w:rPr>
      </w:pP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9</w:t>
      </w:r>
      <w:r>
        <w:rPr>
          <w:rFonts w:hint="eastAsia" w:ascii="宋体" w:hAnsi="宋体" w:cs="宋体"/>
          <w:color w:val="auto"/>
          <w:sz w:val="22"/>
          <w:szCs w:val="22"/>
          <w:highlight w:val="none"/>
          <w:lang w:val="zh-CN"/>
        </w:rPr>
        <w:t>）国有企业采购供应商廉洁自律承诺书</w:t>
      </w:r>
      <w:r>
        <w:rPr>
          <w:rFonts w:hint="eastAsia" w:ascii="宋体" w:hAnsi="宋体" w:cs="宋体"/>
          <w:color w:val="auto"/>
          <w:sz w:val="22"/>
          <w:szCs w:val="22"/>
          <w:highlight w:val="none"/>
        </w:rPr>
        <w:t xml:space="preserve"> </w:t>
      </w:r>
      <w:r>
        <w:rPr>
          <w:rFonts w:hint="eastAsia" w:ascii="宋体" w:hAnsi="宋体" w:cs="宋体"/>
          <w:color w:val="auto"/>
          <w:sz w:val="20"/>
          <w:szCs w:val="22"/>
          <w:highlight w:val="none"/>
        </w:rPr>
        <w:t>…………………………………………（页码）</w:t>
      </w:r>
    </w:p>
    <w:p w14:paraId="6C7D75F1">
      <w:pPr>
        <w:snapToGrid w:val="0"/>
        <w:spacing w:line="360" w:lineRule="auto"/>
        <w:jc w:val="center"/>
        <w:rPr>
          <w:rFonts w:hint="eastAsia" w:ascii="宋体" w:hAnsi="宋体" w:cs="宋体"/>
          <w:b/>
          <w:color w:val="auto"/>
          <w:kern w:val="0"/>
          <w:sz w:val="32"/>
          <w:szCs w:val="32"/>
          <w:highlight w:val="none"/>
          <w:lang w:val="zh-CN"/>
        </w:rPr>
      </w:pPr>
    </w:p>
    <w:p w14:paraId="4BC4B1D5">
      <w:pPr>
        <w:snapToGrid w:val="0"/>
        <w:spacing w:line="360" w:lineRule="auto"/>
        <w:jc w:val="center"/>
        <w:rPr>
          <w:rFonts w:hint="eastAsia" w:ascii="宋体" w:hAnsi="宋体" w:cs="宋体"/>
          <w:b/>
          <w:color w:val="auto"/>
          <w:kern w:val="0"/>
          <w:sz w:val="32"/>
          <w:szCs w:val="32"/>
          <w:highlight w:val="none"/>
          <w:lang w:val="zh-CN"/>
        </w:rPr>
      </w:pPr>
    </w:p>
    <w:p w14:paraId="1A78F040">
      <w:pPr>
        <w:snapToGrid w:val="0"/>
        <w:spacing w:line="360" w:lineRule="auto"/>
        <w:jc w:val="center"/>
        <w:rPr>
          <w:rFonts w:hint="eastAsia" w:ascii="宋体" w:hAnsi="宋体" w:cs="宋体"/>
          <w:b/>
          <w:color w:val="auto"/>
          <w:kern w:val="0"/>
          <w:sz w:val="32"/>
          <w:szCs w:val="32"/>
          <w:highlight w:val="none"/>
          <w:lang w:val="zh-CN"/>
        </w:rPr>
      </w:pPr>
    </w:p>
    <w:p w14:paraId="32A7CAE8">
      <w:pPr>
        <w:snapToGrid w:val="0"/>
        <w:spacing w:line="360" w:lineRule="auto"/>
        <w:jc w:val="center"/>
        <w:rPr>
          <w:rFonts w:hint="eastAsia" w:ascii="宋体" w:hAnsi="宋体" w:cs="宋体"/>
          <w:b/>
          <w:color w:val="auto"/>
          <w:kern w:val="0"/>
          <w:sz w:val="32"/>
          <w:szCs w:val="32"/>
          <w:highlight w:val="none"/>
          <w:lang w:val="zh-CN"/>
        </w:rPr>
      </w:pPr>
    </w:p>
    <w:p w14:paraId="2D731EC0">
      <w:pPr>
        <w:snapToGrid w:val="0"/>
        <w:spacing w:line="360" w:lineRule="auto"/>
        <w:jc w:val="center"/>
        <w:rPr>
          <w:rFonts w:hint="eastAsia" w:ascii="宋体" w:hAnsi="宋体" w:cs="宋体"/>
          <w:b/>
          <w:color w:val="auto"/>
          <w:kern w:val="0"/>
          <w:sz w:val="32"/>
          <w:szCs w:val="32"/>
          <w:highlight w:val="none"/>
          <w:lang w:val="zh-CN"/>
        </w:rPr>
      </w:pPr>
    </w:p>
    <w:p w14:paraId="3EB090DB">
      <w:pPr>
        <w:snapToGrid w:val="0"/>
        <w:spacing w:line="360" w:lineRule="auto"/>
        <w:jc w:val="center"/>
        <w:outlineLvl w:val="0"/>
        <w:rPr>
          <w:rFonts w:hint="eastAsia" w:ascii="宋体" w:hAnsi="宋体" w:cs="宋体"/>
          <w:b/>
          <w:color w:val="auto"/>
          <w:kern w:val="0"/>
          <w:sz w:val="32"/>
          <w:szCs w:val="32"/>
          <w:highlight w:val="none"/>
        </w:rPr>
      </w:pPr>
    </w:p>
    <w:p w14:paraId="5ECC6F21">
      <w:pPr>
        <w:snapToGrid w:val="0"/>
        <w:spacing w:line="360" w:lineRule="auto"/>
        <w:jc w:val="center"/>
        <w:outlineLvl w:val="0"/>
        <w:rPr>
          <w:rFonts w:hint="eastAsia" w:ascii="宋体" w:hAnsi="宋体" w:cs="宋体"/>
          <w:b/>
          <w:color w:val="auto"/>
          <w:kern w:val="0"/>
          <w:sz w:val="32"/>
          <w:szCs w:val="32"/>
          <w:highlight w:val="none"/>
        </w:rPr>
      </w:pPr>
    </w:p>
    <w:p w14:paraId="33F1C5D2">
      <w:pPr>
        <w:rPr>
          <w:rFonts w:hint="eastAsia" w:ascii="宋体" w:hAnsi="宋体" w:cs="宋体"/>
          <w:color w:val="auto"/>
          <w:highlight w:val="none"/>
        </w:rPr>
      </w:pPr>
    </w:p>
    <w:p w14:paraId="5603792F">
      <w:pPr>
        <w:snapToGrid w:val="0"/>
        <w:spacing w:line="360" w:lineRule="auto"/>
        <w:jc w:val="center"/>
        <w:outlineLvl w:val="0"/>
        <w:rPr>
          <w:rFonts w:hint="eastAsia" w:ascii="宋体" w:hAnsi="宋体" w:cs="宋体"/>
          <w:b/>
          <w:color w:val="auto"/>
          <w:kern w:val="0"/>
          <w:sz w:val="32"/>
          <w:szCs w:val="32"/>
          <w:highlight w:val="none"/>
        </w:rPr>
      </w:pPr>
    </w:p>
    <w:p w14:paraId="7C719FCD">
      <w:pPr>
        <w:snapToGrid w:val="0"/>
        <w:spacing w:line="360" w:lineRule="auto"/>
        <w:jc w:val="center"/>
        <w:outlineLvl w:val="0"/>
        <w:rPr>
          <w:rFonts w:hint="eastAsia" w:ascii="宋体" w:hAnsi="宋体" w:cs="宋体"/>
          <w:b/>
          <w:color w:val="auto"/>
          <w:kern w:val="0"/>
          <w:sz w:val="32"/>
          <w:szCs w:val="32"/>
          <w:highlight w:val="none"/>
        </w:rPr>
      </w:pPr>
    </w:p>
    <w:p w14:paraId="25A8D062">
      <w:pPr>
        <w:pStyle w:val="3"/>
        <w:rPr>
          <w:rFonts w:hint="eastAsia" w:ascii="宋体" w:hAnsi="宋体" w:eastAsia="宋体" w:cs="宋体"/>
          <w:color w:val="auto"/>
          <w:highlight w:val="none"/>
          <w:lang w:val="en-US"/>
        </w:rPr>
      </w:pPr>
    </w:p>
    <w:p w14:paraId="1FE8FDC4">
      <w:pPr>
        <w:rPr>
          <w:rFonts w:hint="eastAsia" w:ascii="宋体" w:hAnsi="宋体" w:cs="宋体"/>
          <w:color w:val="auto"/>
          <w:highlight w:val="none"/>
        </w:rPr>
      </w:pPr>
    </w:p>
    <w:p w14:paraId="734D47A0">
      <w:pPr>
        <w:snapToGrid w:val="0"/>
        <w:spacing w:line="360" w:lineRule="auto"/>
        <w:ind w:firstLine="3855" w:firstLineChars="1200"/>
        <w:outlineLvl w:val="0"/>
        <w:rPr>
          <w:rFonts w:hint="eastAsia" w:ascii="宋体" w:hAnsi="宋体" w:cs="宋体"/>
          <w:b/>
          <w:color w:val="auto"/>
          <w:kern w:val="0"/>
          <w:sz w:val="32"/>
          <w:szCs w:val="32"/>
          <w:highlight w:val="none"/>
        </w:rPr>
      </w:pPr>
    </w:p>
    <w:p w14:paraId="54293BF4">
      <w:pPr>
        <w:snapToGrid w:val="0"/>
        <w:spacing w:line="360" w:lineRule="auto"/>
        <w:ind w:firstLine="3855" w:firstLineChars="1200"/>
        <w:outlineLvl w:val="0"/>
        <w:rPr>
          <w:rFonts w:hint="eastAsia" w:ascii="宋体" w:hAnsi="宋体" w:cs="宋体"/>
          <w:b/>
          <w:color w:val="auto"/>
          <w:kern w:val="0"/>
          <w:sz w:val="32"/>
          <w:szCs w:val="32"/>
          <w:highlight w:val="none"/>
        </w:rPr>
      </w:pPr>
    </w:p>
    <w:p w14:paraId="6A73F930">
      <w:pPr>
        <w:snapToGrid w:val="0"/>
        <w:spacing w:line="360" w:lineRule="auto"/>
        <w:ind w:firstLine="3855" w:firstLineChars="1200"/>
        <w:outlineLvl w:val="0"/>
        <w:rPr>
          <w:rFonts w:hint="eastAsia" w:ascii="宋体" w:hAnsi="宋体" w:cs="宋体"/>
          <w:b/>
          <w:color w:val="auto"/>
          <w:kern w:val="0"/>
          <w:sz w:val="32"/>
          <w:szCs w:val="32"/>
          <w:highlight w:val="none"/>
        </w:rPr>
      </w:pPr>
    </w:p>
    <w:p w14:paraId="1FBBB579">
      <w:pPr>
        <w:widowControl/>
        <w:adjustRightInd/>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D0E0492">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7DCAA4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杭州建德经开建设有限公司</w:t>
      </w:r>
      <w:r>
        <w:rPr>
          <w:rFonts w:hint="eastAsia" w:ascii="宋体" w:hAnsi="宋体" w:cs="宋体"/>
          <w:color w:val="auto"/>
          <w:sz w:val="24"/>
          <w:highlight w:val="none"/>
        </w:rPr>
        <w:t xml:space="preserve"> 、杭州欧方工程管理有限公司：</w:t>
      </w:r>
    </w:p>
    <w:p w14:paraId="0361294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中策橡胶建德仓储中心砂石料配套工程型钢采购项目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HZOFCG2025B-018</w:t>
      </w:r>
      <w:r>
        <w:rPr>
          <w:rFonts w:hint="eastAsia" w:ascii="宋体" w:hAnsi="宋体" w:cs="宋体"/>
          <w:color w:val="auto"/>
          <w:sz w:val="24"/>
          <w:highlight w:val="none"/>
        </w:rPr>
        <w:t>】招标的有关活动，并对此项目进行投标。为此：</w:t>
      </w:r>
    </w:p>
    <w:p w14:paraId="0C583DE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7331FF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7D2D3E5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10CEF83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72BB28A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2.1.2营业执照；</w:t>
      </w:r>
    </w:p>
    <w:p w14:paraId="212713C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2.1.3</w:t>
      </w:r>
      <w:r>
        <w:rPr>
          <w:rFonts w:hint="eastAsia" w:ascii="宋体" w:hAnsi="宋体" w:cs="宋体"/>
          <w:snapToGrid w:val="0"/>
          <w:color w:val="auto"/>
          <w:kern w:val="28"/>
          <w:sz w:val="24"/>
          <w:szCs w:val="20"/>
          <w:highlight w:val="none"/>
        </w:rPr>
        <w:t>联合协议（如果有）；</w:t>
      </w:r>
    </w:p>
    <w:p w14:paraId="59D38CB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685CF2">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58BFB4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EB7DCC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986DDC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BDE26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2.2.4符合性审查资料；</w:t>
      </w:r>
    </w:p>
    <w:p w14:paraId="65EF077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2.2.5评标标准相应的商务技术资料；</w:t>
      </w:r>
    </w:p>
    <w:p w14:paraId="16C7DCD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2.2.6投标标的清单；</w:t>
      </w:r>
    </w:p>
    <w:p w14:paraId="09A9E62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2.2.7商务技术偏离表；</w:t>
      </w:r>
    </w:p>
    <w:p w14:paraId="552FCB79">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国有企业采购供应商廉洁自律承诺书；</w:t>
      </w:r>
    </w:p>
    <w:p w14:paraId="51DE493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960D46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76DB32B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087A139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5A56B884">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80212F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BC9675C">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C6EF117">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2321D16">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E046F70">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6100FA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54F9BEEF">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7039B4F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8BAC660">
      <w:pPr>
        <w:snapToGrid w:val="0"/>
        <w:spacing w:line="360" w:lineRule="auto"/>
        <w:jc w:val="center"/>
        <w:rPr>
          <w:rFonts w:hint="eastAsia" w:ascii="宋体" w:hAnsi="宋体" w:cs="宋体"/>
          <w:b/>
          <w:color w:val="auto"/>
          <w:kern w:val="0"/>
          <w:sz w:val="32"/>
          <w:szCs w:val="32"/>
          <w:highlight w:val="none"/>
        </w:rPr>
      </w:pPr>
    </w:p>
    <w:p w14:paraId="607A5186">
      <w:pPr>
        <w:snapToGrid w:val="0"/>
        <w:spacing w:line="360" w:lineRule="auto"/>
        <w:rPr>
          <w:rFonts w:hint="eastAsia" w:ascii="宋体" w:hAnsi="宋体" w:cs="宋体"/>
          <w:color w:val="auto"/>
          <w:sz w:val="24"/>
          <w:highlight w:val="none"/>
        </w:rPr>
      </w:pPr>
    </w:p>
    <w:p w14:paraId="3C15325F">
      <w:pPr>
        <w:jc w:val="center"/>
        <w:rPr>
          <w:rFonts w:hint="eastAsia" w:ascii="宋体" w:hAnsi="宋体" w:cs="宋体"/>
          <w:b/>
          <w:color w:val="auto"/>
          <w:kern w:val="0"/>
          <w:sz w:val="32"/>
          <w:szCs w:val="32"/>
          <w:highlight w:val="none"/>
        </w:rPr>
      </w:pPr>
    </w:p>
    <w:p w14:paraId="055668B7">
      <w:pPr>
        <w:jc w:val="center"/>
        <w:rPr>
          <w:rFonts w:hint="eastAsia" w:ascii="宋体" w:hAnsi="宋体" w:cs="宋体"/>
          <w:b/>
          <w:color w:val="auto"/>
          <w:kern w:val="0"/>
          <w:sz w:val="32"/>
          <w:szCs w:val="32"/>
          <w:highlight w:val="none"/>
        </w:rPr>
      </w:pPr>
    </w:p>
    <w:p w14:paraId="11C33F79">
      <w:pPr>
        <w:jc w:val="center"/>
        <w:rPr>
          <w:rFonts w:hint="eastAsia" w:ascii="宋体" w:hAnsi="宋体" w:cs="宋体"/>
          <w:b/>
          <w:color w:val="auto"/>
          <w:kern w:val="0"/>
          <w:sz w:val="32"/>
          <w:szCs w:val="32"/>
          <w:highlight w:val="none"/>
        </w:rPr>
      </w:pPr>
    </w:p>
    <w:p w14:paraId="7F60810C">
      <w:pPr>
        <w:jc w:val="center"/>
        <w:rPr>
          <w:rFonts w:hint="eastAsia" w:ascii="宋体" w:hAnsi="宋体" w:cs="宋体"/>
          <w:b/>
          <w:color w:val="auto"/>
          <w:kern w:val="0"/>
          <w:sz w:val="32"/>
          <w:szCs w:val="32"/>
          <w:highlight w:val="none"/>
        </w:rPr>
      </w:pPr>
    </w:p>
    <w:p w14:paraId="0AFC0CAF">
      <w:pPr>
        <w:jc w:val="center"/>
        <w:rPr>
          <w:rFonts w:hint="eastAsia" w:ascii="宋体" w:hAnsi="宋体" w:cs="宋体"/>
          <w:b/>
          <w:color w:val="auto"/>
          <w:kern w:val="0"/>
          <w:sz w:val="32"/>
          <w:szCs w:val="32"/>
          <w:highlight w:val="none"/>
        </w:rPr>
      </w:pPr>
    </w:p>
    <w:p w14:paraId="54D98F6D">
      <w:pPr>
        <w:jc w:val="center"/>
        <w:rPr>
          <w:rFonts w:hint="eastAsia" w:ascii="宋体" w:hAnsi="宋体" w:cs="宋体"/>
          <w:b/>
          <w:color w:val="auto"/>
          <w:kern w:val="0"/>
          <w:sz w:val="32"/>
          <w:szCs w:val="32"/>
          <w:highlight w:val="none"/>
        </w:rPr>
      </w:pPr>
    </w:p>
    <w:p w14:paraId="678B2A45">
      <w:pPr>
        <w:jc w:val="center"/>
        <w:rPr>
          <w:rFonts w:hint="eastAsia" w:ascii="宋体" w:hAnsi="宋体" w:cs="宋体"/>
          <w:b/>
          <w:color w:val="auto"/>
          <w:kern w:val="0"/>
          <w:sz w:val="32"/>
          <w:szCs w:val="32"/>
          <w:highlight w:val="none"/>
        </w:rPr>
      </w:pPr>
    </w:p>
    <w:p w14:paraId="4BB47CC7">
      <w:pPr>
        <w:jc w:val="center"/>
        <w:rPr>
          <w:rFonts w:hint="eastAsia" w:ascii="宋体" w:hAnsi="宋体" w:cs="宋体"/>
          <w:b/>
          <w:color w:val="auto"/>
          <w:kern w:val="0"/>
          <w:sz w:val="32"/>
          <w:szCs w:val="32"/>
          <w:highlight w:val="none"/>
        </w:rPr>
      </w:pPr>
    </w:p>
    <w:p w14:paraId="61CB4662">
      <w:pPr>
        <w:jc w:val="center"/>
        <w:rPr>
          <w:rFonts w:hint="eastAsia" w:ascii="宋体" w:hAnsi="宋体" w:cs="宋体"/>
          <w:b/>
          <w:color w:val="auto"/>
          <w:kern w:val="0"/>
          <w:sz w:val="32"/>
          <w:szCs w:val="32"/>
          <w:highlight w:val="none"/>
        </w:rPr>
      </w:pPr>
    </w:p>
    <w:p w14:paraId="526AAF67">
      <w:pPr>
        <w:jc w:val="center"/>
        <w:rPr>
          <w:rFonts w:hint="eastAsia" w:ascii="宋体" w:hAnsi="宋体" w:cs="宋体"/>
          <w:b/>
          <w:color w:val="auto"/>
          <w:kern w:val="0"/>
          <w:sz w:val="32"/>
          <w:szCs w:val="32"/>
          <w:highlight w:val="none"/>
        </w:rPr>
      </w:pPr>
    </w:p>
    <w:p w14:paraId="2B9A34CC">
      <w:pPr>
        <w:jc w:val="center"/>
        <w:rPr>
          <w:rFonts w:hint="eastAsia" w:ascii="宋体" w:hAnsi="宋体" w:cs="宋体"/>
          <w:b/>
          <w:color w:val="auto"/>
          <w:kern w:val="0"/>
          <w:sz w:val="32"/>
          <w:szCs w:val="32"/>
          <w:highlight w:val="none"/>
        </w:rPr>
      </w:pPr>
    </w:p>
    <w:p w14:paraId="04BC5F1E">
      <w:pPr>
        <w:jc w:val="center"/>
        <w:rPr>
          <w:rFonts w:hint="eastAsia" w:ascii="宋体" w:hAnsi="宋体" w:cs="宋体"/>
          <w:b/>
          <w:color w:val="auto"/>
          <w:kern w:val="0"/>
          <w:sz w:val="32"/>
          <w:szCs w:val="32"/>
          <w:highlight w:val="none"/>
        </w:rPr>
      </w:pPr>
    </w:p>
    <w:p w14:paraId="237F4E9D">
      <w:pPr>
        <w:jc w:val="center"/>
        <w:rPr>
          <w:rFonts w:hint="eastAsia" w:ascii="宋体" w:hAnsi="宋体" w:cs="宋体"/>
          <w:b/>
          <w:color w:val="auto"/>
          <w:kern w:val="0"/>
          <w:sz w:val="32"/>
          <w:szCs w:val="32"/>
          <w:highlight w:val="none"/>
        </w:rPr>
      </w:pPr>
    </w:p>
    <w:p w14:paraId="695A4583">
      <w:pPr>
        <w:jc w:val="center"/>
        <w:rPr>
          <w:rFonts w:hint="eastAsia" w:ascii="宋体" w:hAnsi="宋体" w:cs="宋体"/>
          <w:b/>
          <w:color w:val="auto"/>
          <w:kern w:val="0"/>
          <w:sz w:val="32"/>
          <w:szCs w:val="32"/>
          <w:highlight w:val="none"/>
        </w:rPr>
      </w:pPr>
    </w:p>
    <w:p w14:paraId="74A49E46">
      <w:pPr>
        <w:jc w:val="center"/>
        <w:rPr>
          <w:rFonts w:hint="eastAsia" w:ascii="宋体" w:hAnsi="宋体" w:cs="宋体"/>
          <w:b/>
          <w:color w:val="auto"/>
          <w:kern w:val="0"/>
          <w:sz w:val="32"/>
          <w:szCs w:val="32"/>
          <w:highlight w:val="none"/>
        </w:rPr>
      </w:pPr>
    </w:p>
    <w:p w14:paraId="6C633583">
      <w:pPr>
        <w:jc w:val="center"/>
        <w:rPr>
          <w:rFonts w:hint="eastAsia" w:ascii="宋体" w:hAnsi="宋体" w:cs="宋体"/>
          <w:b/>
          <w:color w:val="auto"/>
          <w:kern w:val="0"/>
          <w:sz w:val="32"/>
          <w:szCs w:val="32"/>
          <w:highlight w:val="none"/>
        </w:rPr>
      </w:pPr>
    </w:p>
    <w:p w14:paraId="04A88FF4">
      <w:pPr>
        <w:jc w:val="center"/>
        <w:rPr>
          <w:rFonts w:hint="eastAsia" w:ascii="宋体" w:hAnsi="宋体" w:cs="宋体"/>
          <w:b/>
          <w:color w:val="auto"/>
          <w:kern w:val="0"/>
          <w:sz w:val="32"/>
          <w:szCs w:val="32"/>
          <w:highlight w:val="none"/>
        </w:rPr>
      </w:pPr>
    </w:p>
    <w:p w14:paraId="61C48FCC">
      <w:pPr>
        <w:jc w:val="center"/>
        <w:rPr>
          <w:rFonts w:hint="eastAsia" w:ascii="宋体" w:hAnsi="宋体" w:cs="宋体"/>
          <w:b/>
          <w:color w:val="auto"/>
          <w:kern w:val="0"/>
          <w:sz w:val="32"/>
          <w:szCs w:val="32"/>
          <w:highlight w:val="none"/>
        </w:rPr>
      </w:pPr>
    </w:p>
    <w:p w14:paraId="3DFC7CB3">
      <w:pPr>
        <w:jc w:val="center"/>
        <w:rPr>
          <w:rFonts w:hint="eastAsia" w:ascii="宋体" w:hAnsi="宋体" w:cs="宋体"/>
          <w:b/>
          <w:color w:val="auto"/>
          <w:kern w:val="0"/>
          <w:sz w:val="32"/>
          <w:szCs w:val="32"/>
          <w:highlight w:val="none"/>
        </w:rPr>
      </w:pPr>
    </w:p>
    <w:p w14:paraId="64A7554C">
      <w:pPr>
        <w:jc w:val="center"/>
        <w:rPr>
          <w:rFonts w:hint="eastAsia" w:ascii="宋体" w:hAnsi="宋体" w:cs="宋体"/>
          <w:b/>
          <w:color w:val="auto"/>
          <w:kern w:val="0"/>
          <w:sz w:val="32"/>
          <w:szCs w:val="32"/>
          <w:highlight w:val="none"/>
        </w:rPr>
      </w:pPr>
    </w:p>
    <w:p w14:paraId="35ADC88C">
      <w:pPr>
        <w:rPr>
          <w:rFonts w:hint="eastAsia" w:ascii="宋体" w:hAnsi="宋体" w:cs="宋体"/>
          <w:b/>
          <w:color w:val="auto"/>
          <w:kern w:val="0"/>
          <w:sz w:val="32"/>
          <w:szCs w:val="32"/>
          <w:highlight w:val="none"/>
        </w:rPr>
      </w:pPr>
    </w:p>
    <w:p w14:paraId="1BA560A9">
      <w:pPr>
        <w:jc w:val="center"/>
        <w:rPr>
          <w:rFonts w:hint="eastAsia" w:ascii="宋体" w:hAnsi="宋体" w:cs="宋体"/>
          <w:b/>
          <w:color w:val="auto"/>
          <w:kern w:val="0"/>
          <w:sz w:val="32"/>
          <w:szCs w:val="32"/>
          <w:highlight w:val="none"/>
        </w:rPr>
      </w:pPr>
    </w:p>
    <w:p w14:paraId="0951608A">
      <w:pPr>
        <w:widowControl/>
        <w:adjustRightInd/>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75BA79D">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18F10D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5D4EBAF8">
      <w:pPr>
        <w:snapToGrid w:val="0"/>
        <w:spacing w:line="360" w:lineRule="auto"/>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授权委托书（适用于非联合体投标）</w:t>
      </w:r>
    </w:p>
    <w:p w14:paraId="68EBD0A2">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杭州建德经开建设有限公司</w:t>
      </w:r>
      <w:r>
        <w:rPr>
          <w:rFonts w:hint="eastAsia" w:ascii="宋体" w:hAnsi="宋体" w:cs="宋体"/>
          <w:color w:val="auto"/>
          <w:sz w:val="24"/>
          <w:highlight w:val="none"/>
        </w:rPr>
        <w:t xml:space="preserve"> 、杭州欧方工程管理有限公司</w:t>
      </w:r>
      <w:r>
        <w:rPr>
          <w:rFonts w:hint="eastAsia" w:ascii="宋体" w:hAnsi="宋体" w:cs="宋体"/>
          <w:color w:val="auto"/>
          <w:kern w:val="0"/>
          <w:sz w:val="24"/>
          <w:highlight w:val="none"/>
          <w:lang w:val="zh-CN"/>
        </w:rPr>
        <w:t>：</w:t>
      </w:r>
    </w:p>
    <w:p w14:paraId="02C42A6E">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中策橡胶建德仓储中心砂石料配套工程型钢采购项目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HZOFCG2025B-018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53EE302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B7CE4F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11190D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B0F0E75">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D11FB87">
      <w:pPr>
        <w:snapToGrid w:val="0"/>
        <w:spacing w:line="360" w:lineRule="auto"/>
        <w:rPr>
          <w:rFonts w:hint="eastAsia" w:ascii="宋体" w:hAnsi="宋体" w:cs="宋体"/>
          <w:color w:val="auto"/>
          <w:sz w:val="24"/>
          <w:highlight w:val="none"/>
        </w:rPr>
      </w:pPr>
    </w:p>
    <w:p w14:paraId="567B1B08">
      <w:pPr>
        <w:pStyle w:val="85"/>
        <w:rPr>
          <w:rFonts w:hint="eastAsia" w:hAnsi="宋体" w:cs="宋体"/>
          <w:color w:val="auto"/>
          <w:highlight w:val="none"/>
        </w:rPr>
      </w:pPr>
    </w:p>
    <w:p w14:paraId="1505D973">
      <w:pPr>
        <w:rPr>
          <w:rFonts w:hint="eastAsia" w:ascii="宋体" w:hAnsi="宋体" w:cs="宋体"/>
          <w:color w:val="auto"/>
          <w:sz w:val="24"/>
          <w:highlight w:val="none"/>
        </w:rPr>
      </w:pPr>
    </w:p>
    <w:p w14:paraId="07F6DDB6">
      <w:pPr>
        <w:pStyle w:val="85"/>
        <w:rPr>
          <w:rFonts w:hint="eastAsia" w:hAnsi="宋体" w:cs="宋体"/>
          <w:color w:val="auto"/>
          <w:highlight w:val="none"/>
        </w:rPr>
      </w:pPr>
    </w:p>
    <w:p w14:paraId="47EEF15A">
      <w:pPr>
        <w:rPr>
          <w:rFonts w:hint="eastAsia" w:ascii="宋体" w:hAnsi="宋体" w:cs="宋体"/>
          <w:color w:val="auto"/>
          <w:sz w:val="24"/>
          <w:highlight w:val="none"/>
        </w:rPr>
      </w:pPr>
    </w:p>
    <w:p w14:paraId="184FA467">
      <w:pPr>
        <w:pStyle w:val="85"/>
        <w:rPr>
          <w:rFonts w:hint="eastAsia" w:hAnsi="宋体" w:cs="宋体"/>
          <w:color w:val="auto"/>
          <w:highlight w:val="none"/>
        </w:rPr>
      </w:pPr>
    </w:p>
    <w:p w14:paraId="6EE8C2B6">
      <w:pPr>
        <w:rPr>
          <w:rFonts w:hint="eastAsia" w:ascii="宋体" w:hAnsi="宋体" w:cs="宋体"/>
          <w:color w:val="auto"/>
          <w:sz w:val="24"/>
          <w:highlight w:val="none"/>
        </w:rPr>
      </w:pPr>
    </w:p>
    <w:p w14:paraId="19D5CE56">
      <w:pPr>
        <w:pStyle w:val="85"/>
        <w:rPr>
          <w:rFonts w:hint="eastAsia" w:hAnsi="宋体" w:cs="宋体"/>
          <w:color w:val="auto"/>
          <w:highlight w:val="none"/>
        </w:rPr>
      </w:pPr>
    </w:p>
    <w:p w14:paraId="4203B591">
      <w:pPr>
        <w:rPr>
          <w:rFonts w:hint="eastAsia" w:ascii="宋体" w:hAnsi="宋体" w:cs="宋体"/>
          <w:color w:val="auto"/>
          <w:sz w:val="24"/>
          <w:highlight w:val="none"/>
        </w:rPr>
      </w:pPr>
    </w:p>
    <w:p w14:paraId="1DAB60CC">
      <w:pPr>
        <w:pStyle w:val="85"/>
        <w:rPr>
          <w:rFonts w:hint="eastAsia" w:hAnsi="宋体" w:cs="宋体"/>
          <w:color w:val="auto"/>
          <w:highlight w:val="none"/>
        </w:rPr>
      </w:pPr>
    </w:p>
    <w:p w14:paraId="09078CDD">
      <w:pPr>
        <w:rPr>
          <w:rFonts w:hint="eastAsia" w:ascii="宋体" w:hAnsi="宋体" w:cs="宋体"/>
          <w:color w:val="auto"/>
          <w:sz w:val="24"/>
          <w:highlight w:val="none"/>
        </w:rPr>
      </w:pPr>
    </w:p>
    <w:p w14:paraId="1FF4984D">
      <w:pPr>
        <w:pStyle w:val="85"/>
        <w:rPr>
          <w:rFonts w:hint="eastAsia" w:hAnsi="宋体" w:cs="宋体"/>
          <w:color w:val="auto"/>
          <w:highlight w:val="none"/>
        </w:rPr>
      </w:pPr>
    </w:p>
    <w:p w14:paraId="317137AB">
      <w:pPr>
        <w:rPr>
          <w:rFonts w:hint="eastAsia" w:ascii="宋体" w:hAnsi="宋体" w:cs="宋体"/>
          <w:color w:val="auto"/>
          <w:sz w:val="24"/>
          <w:highlight w:val="none"/>
        </w:rPr>
      </w:pPr>
    </w:p>
    <w:p w14:paraId="463A96F6">
      <w:pPr>
        <w:pStyle w:val="85"/>
        <w:rPr>
          <w:rFonts w:hint="eastAsia" w:hAnsi="宋体" w:cs="宋体"/>
          <w:color w:val="auto"/>
          <w:highlight w:val="none"/>
        </w:rPr>
      </w:pPr>
    </w:p>
    <w:p w14:paraId="4049ACAC">
      <w:pPr>
        <w:rPr>
          <w:rFonts w:hint="eastAsia" w:ascii="宋体" w:hAnsi="宋体" w:cs="宋体"/>
          <w:color w:val="auto"/>
          <w:sz w:val="24"/>
          <w:highlight w:val="none"/>
        </w:rPr>
      </w:pPr>
    </w:p>
    <w:p w14:paraId="19024132">
      <w:pPr>
        <w:pStyle w:val="85"/>
        <w:rPr>
          <w:rFonts w:hint="eastAsia" w:hAnsi="宋体" w:cs="宋体"/>
          <w:color w:val="auto"/>
          <w:highlight w:val="none"/>
        </w:rPr>
      </w:pPr>
    </w:p>
    <w:p w14:paraId="61BF3C22">
      <w:pPr>
        <w:rPr>
          <w:rFonts w:hint="eastAsia" w:ascii="宋体" w:hAnsi="宋体" w:cs="宋体"/>
          <w:color w:val="auto"/>
          <w:sz w:val="24"/>
          <w:highlight w:val="none"/>
        </w:rPr>
      </w:pPr>
    </w:p>
    <w:p w14:paraId="3D9249D2">
      <w:pPr>
        <w:pStyle w:val="85"/>
        <w:rPr>
          <w:rFonts w:hint="eastAsia" w:hAnsi="宋体" w:cs="宋体"/>
          <w:color w:val="auto"/>
          <w:highlight w:val="none"/>
        </w:rPr>
      </w:pPr>
    </w:p>
    <w:p w14:paraId="1ABA2C38">
      <w:pPr>
        <w:rPr>
          <w:rFonts w:hint="eastAsia" w:ascii="宋体" w:hAnsi="宋体" w:cs="宋体"/>
          <w:color w:val="auto"/>
          <w:highlight w:val="none"/>
        </w:rPr>
      </w:pPr>
    </w:p>
    <w:p w14:paraId="51998CCC">
      <w:pPr>
        <w:snapToGrid w:val="0"/>
        <w:spacing w:line="360" w:lineRule="auto"/>
        <w:rPr>
          <w:rFonts w:hint="eastAsia" w:ascii="宋体" w:hAnsi="宋体" w:cs="宋体"/>
          <w:color w:val="auto"/>
          <w:sz w:val="24"/>
          <w:highlight w:val="none"/>
        </w:rPr>
      </w:pPr>
    </w:p>
    <w:p w14:paraId="0AD0C012">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授权委托书（适用于联合体投标）</w:t>
      </w:r>
    </w:p>
    <w:p w14:paraId="5CF1B248">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杭州建德经开建设有限公司</w:t>
      </w:r>
      <w:r>
        <w:rPr>
          <w:rFonts w:hint="eastAsia" w:ascii="宋体" w:hAnsi="宋体" w:cs="宋体"/>
          <w:color w:val="auto"/>
          <w:sz w:val="24"/>
          <w:highlight w:val="none"/>
        </w:rPr>
        <w:t xml:space="preserve"> 、杭州欧方工程管理有限公司</w:t>
      </w:r>
      <w:r>
        <w:rPr>
          <w:rFonts w:hint="eastAsia" w:ascii="宋体" w:hAnsi="宋体" w:cs="宋体"/>
          <w:color w:val="auto"/>
          <w:kern w:val="0"/>
          <w:sz w:val="24"/>
          <w:highlight w:val="none"/>
          <w:lang w:val="zh-CN"/>
        </w:rPr>
        <w:t>：</w:t>
      </w:r>
    </w:p>
    <w:p w14:paraId="52AAD7CD">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中策橡胶建德仓储中心砂石料配套工程型钢采购项目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HZOFCG2025B-018</w:t>
      </w:r>
      <w:r>
        <w:rPr>
          <w:rFonts w:hint="eastAsia" w:ascii="宋体" w:hAnsi="宋体" w:cs="宋体"/>
          <w:color w:val="auto"/>
          <w:sz w:val="24"/>
          <w:highlight w:val="none"/>
        </w:rPr>
        <w:t>】采购</w:t>
      </w:r>
      <w:r>
        <w:rPr>
          <w:rFonts w:hint="eastAsia" w:ascii="宋体" w:hAnsi="宋体" w:cs="宋体"/>
          <w:color w:val="auto"/>
          <w:kern w:val="0"/>
          <w:sz w:val="24"/>
          <w:highlight w:val="none"/>
          <w:lang w:val="zh-CN"/>
        </w:rPr>
        <w:t>投标的一切事项，其法律后果由我方承担。</w:t>
      </w:r>
    </w:p>
    <w:p w14:paraId="796E195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E684AB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92B2297">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CF5AC91">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9A4FA0C">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14F1D174">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ED56ABC">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151E757">
      <w:pPr>
        <w:pStyle w:val="153"/>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D6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26B858">
            <w:pPr>
              <w:pStyle w:val="153"/>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3C33C8F0">
            <w:pPr>
              <w:pStyle w:val="153"/>
              <w:adjustRightInd w:val="0"/>
              <w:spacing w:line="360" w:lineRule="auto"/>
              <w:rPr>
                <w:rFonts w:hint="eastAsia" w:hAnsi="宋体" w:cs="宋体"/>
                <w:bCs/>
                <w:color w:val="auto"/>
                <w:sz w:val="24"/>
                <w:highlight w:val="none"/>
              </w:rPr>
            </w:pPr>
          </w:p>
        </w:tc>
      </w:tr>
    </w:tbl>
    <w:p w14:paraId="286C31B5">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35F95FD">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AFD06F7">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486316C">
      <w:pPr>
        <w:jc w:val="center"/>
        <w:rPr>
          <w:rFonts w:hint="eastAsia" w:ascii="宋体" w:hAnsi="宋体" w:cs="宋体"/>
          <w:b/>
          <w:color w:val="auto"/>
          <w:kern w:val="0"/>
          <w:sz w:val="32"/>
          <w:szCs w:val="32"/>
          <w:highlight w:val="none"/>
        </w:rPr>
      </w:pPr>
    </w:p>
    <w:p w14:paraId="4FEA8A9C">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7219DAD">
      <w:pPr>
        <w:widowControl/>
        <w:spacing w:line="360" w:lineRule="auto"/>
        <w:ind w:firstLine="120" w:firstLineChars="50"/>
        <w:jc w:val="left"/>
        <w:rPr>
          <w:rFonts w:hint="eastAsia" w:ascii="宋体" w:hAnsi="宋体" w:cs="宋体"/>
          <w:color w:val="auto"/>
          <w:sz w:val="24"/>
          <w:highlight w:val="none"/>
        </w:rPr>
      </w:pPr>
      <w:bookmarkStart w:id="32"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bookmarkEnd w:id="32"/>
    <w:p w14:paraId="7DD81683">
      <w:pPr>
        <w:snapToGrid w:val="0"/>
        <w:spacing w:line="360" w:lineRule="auto"/>
        <w:rPr>
          <w:rFonts w:hint="eastAsia" w:ascii="宋体" w:hAnsi="宋体" w:cs="宋体"/>
          <w:color w:val="auto"/>
          <w:kern w:val="0"/>
          <w:sz w:val="24"/>
          <w:highlight w:val="none"/>
        </w:rPr>
      </w:pPr>
    </w:p>
    <w:p w14:paraId="485171F1">
      <w:pPr>
        <w:jc w:val="center"/>
        <w:rPr>
          <w:rFonts w:hint="eastAsia" w:ascii="宋体" w:hAnsi="宋体" w:cs="宋体"/>
          <w:b/>
          <w:color w:val="auto"/>
          <w:kern w:val="0"/>
          <w:sz w:val="32"/>
          <w:szCs w:val="32"/>
          <w:highlight w:val="none"/>
        </w:rPr>
      </w:pPr>
    </w:p>
    <w:p w14:paraId="64D208E0">
      <w:pPr>
        <w:pStyle w:val="3"/>
        <w:rPr>
          <w:rFonts w:hint="eastAsia" w:ascii="宋体" w:hAnsi="宋体" w:eastAsia="宋体" w:cs="宋体"/>
          <w:color w:val="auto"/>
          <w:highlight w:val="none"/>
          <w:lang w:val="en-US"/>
        </w:rPr>
      </w:pPr>
    </w:p>
    <w:p w14:paraId="4450DEF2">
      <w:pPr>
        <w:rPr>
          <w:rFonts w:hint="eastAsia" w:ascii="宋体" w:hAnsi="宋体" w:cs="宋体"/>
          <w:color w:val="auto"/>
          <w:highlight w:val="none"/>
        </w:rPr>
      </w:pPr>
    </w:p>
    <w:p w14:paraId="360CB3C8">
      <w:pPr>
        <w:pStyle w:val="3"/>
        <w:rPr>
          <w:rFonts w:hint="eastAsia" w:ascii="宋体" w:hAnsi="宋体" w:eastAsia="宋体" w:cs="宋体"/>
          <w:color w:val="auto"/>
          <w:highlight w:val="none"/>
          <w:lang w:val="en-US"/>
        </w:rPr>
      </w:pPr>
    </w:p>
    <w:p w14:paraId="45B74984">
      <w:pPr>
        <w:jc w:val="center"/>
        <w:rPr>
          <w:rFonts w:hint="eastAsia" w:ascii="宋体" w:hAnsi="宋体" w:cs="宋体"/>
          <w:b/>
          <w:color w:val="auto"/>
          <w:kern w:val="0"/>
          <w:sz w:val="32"/>
          <w:szCs w:val="32"/>
          <w:highlight w:val="none"/>
        </w:rPr>
      </w:pPr>
    </w:p>
    <w:p w14:paraId="26555498">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F23D4D8">
      <w:pPr>
        <w:jc w:val="center"/>
        <w:rPr>
          <w:rFonts w:hint="eastAsia" w:ascii="宋体" w:hAnsi="宋体" w:cs="宋体"/>
          <w:b/>
          <w:color w:val="auto"/>
          <w:kern w:val="0"/>
          <w:sz w:val="32"/>
          <w:szCs w:val="32"/>
          <w:highlight w:val="none"/>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62B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32D1E4E">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F369790">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7567DEC">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AC588DE">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3EA278D5">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5D1E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6AC29DA">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082988B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3F081B9">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4CE7341">
            <w:pPr>
              <w:rPr>
                <w:rFonts w:hint="eastAsia" w:ascii="宋体" w:hAnsi="宋体" w:cs="宋体"/>
                <w:color w:val="auto"/>
                <w:sz w:val="24"/>
                <w:highlight w:val="none"/>
              </w:rPr>
            </w:pPr>
          </w:p>
          <w:p w14:paraId="6A449C58">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4DAE4E09">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49A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5B1427B">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66BB1829">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5A82DF8">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180F55A">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B52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CAE6E3A">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52BD216E">
            <w:pPr>
              <w:spacing w:line="360" w:lineRule="auto"/>
              <w:rPr>
                <w:rFonts w:hint="eastAsia" w:ascii="宋体" w:hAnsi="宋体" w:cs="宋体"/>
                <w:color w:val="auto"/>
                <w:sz w:val="24"/>
                <w:highlight w:val="none"/>
              </w:rPr>
            </w:pPr>
          </w:p>
          <w:p w14:paraId="5C692D7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投标文件满足招标文件的其他实质性要求。</w:t>
            </w:r>
          </w:p>
        </w:tc>
        <w:tc>
          <w:tcPr>
            <w:tcW w:w="2551" w:type="dxa"/>
            <w:vAlign w:val="center"/>
          </w:tcPr>
          <w:p w14:paraId="6102DBF8">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系指实质性要求条款，招标文件无其他实质性要求的，无需提供）</w:t>
            </w:r>
          </w:p>
        </w:tc>
        <w:tc>
          <w:tcPr>
            <w:tcW w:w="1418" w:type="dxa"/>
          </w:tcPr>
          <w:p w14:paraId="46E08C2A">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999EA0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315FD35">
      <w:pPr>
        <w:jc w:val="center"/>
        <w:rPr>
          <w:rFonts w:hint="eastAsia" w:ascii="宋体" w:hAnsi="宋体" w:cs="宋体"/>
          <w:b/>
          <w:color w:val="auto"/>
          <w:kern w:val="0"/>
          <w:sz w:val="32"/>
          <w:szCs w:val="32"/>
          <w:highlight w:val="none"/>
        </w:rPr>
      </w:pPr>
    </w:p>
    <w:p w14:paraId="65AE78EA">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7C70729">
      <w:pPr>
        <w:jc w:val="center"/>
        <w:rPr>
          <w:rFonts w:hint="eastAsia" w:ascii="宋体" w:hAnsi="宋体" w:cs="宋体"/>
          <w:b/>
          <w:color w:val="auto"/>
          <w:kern w:val="0"/>
          <w:sz w:val="32"/>
          <w:szCs w:val="32"/>
          <w:highlight w:val="none"/>
        </w:rPr>
      </w:pPr>
    </w:p>
    <w:p w14:paraId="23F79D6E">
      <w:pPr>
        <w:jc w:val="center"/>
        <w:rPr>
          <w:rFonts w:hint="eastAsia" w:ascii="宋体" w:hAnsi="宋体" w:cs="宋体"/>
          <w:b/>
          <w:color w:val="auto"/>
          <w:kern w:val="0"/>
          <w:sz w:val="32"/>
          <w:szCs w:val="32"/>
          <w:highlight w:val="none"/>
        </w:rPr>
      </w:pPr>
    </w:p>
    <w:p w14:paraId="0CD454C9">
      <w:pPr>
        <w:jc w:val="center"/>
        <w:rPr>
          <w:rFonts w:hint="eastAsia" w:ascii="宋体" w:hAnsi="宋体" w:cs="宋体"/>
          <w:b/>
          <w:color w:val="auto"/>
          <w:kern w:val="0"/>
          <w:sz w:val="32"/>
          <w:szCs w:val="32"/>
          <w:highlight w:val="none"/>
        </w:rPr>
      </w:pPr>
    </w:p>
    <w:p w14:paraId="7D3E9F86">
      <w:pPr>
        <w:jc w:val="center"/>
        <w:rPr>
          <w:rFonts w:hint="eastAsia" w:ascii="宋体" w:hAnsi="宋体" w:cs="宋体"/>
          <w:b/>
          <w:color w:val="auto"/>
          <w:kern w:val="0"/>
          <w:sz w:val="32"/>
          <w:szCs w:val="32"/>
          <w:highlight w:val="none"/>
        </w:rPr>
      </w:pPr>
    </w:p>
    <w:p w14:paraId="26BE3AA5">
      <w:pPr>
        <w:widowControl/>
        <w:adjustRightInd/>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3FE755E">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62BCD50">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32806CA">
      <w:pPr>
        <w:jc w:val="center"/>
        <w:rPr>
          <w:rFonts w:hint="eastAsia" w:ascii="宋体" w:hAnsi="宋体" w:cs="宋体"/>
          <w:b/>
          <w:color w:val="auto"/>
          <w:kern w:val="0"/>
          <w:sz w:val="32"/>
          <w:szCs w:val="32"/>
          <w:highlight w:val="none"/>
        </w:rPr>
      </w:pPr>
    </w:p>
    <w:p w14:paraId="72029F9A">
      <w:pPr>
        <w:jc w:val="center"/>
        <w:rPr>
          <w:rFonts w:hint="eastAsia" w:ascii="宋体" w:hAnsi="宋体" w:cs="宋体"/>
          <w:b/>
          <w:color w:val="auto"/>
          <w:kern w:val="0"/>
          <w:sz w:val="32"/>
          <w:szCs w:val="32"/>
          <w:highlight w:val="none"/>
        </w:rPr>
      </w:pPr>
    </w:p>
    <w:p w14:paraId="4D797962">
      <w:pPr>
        <w:jc w:val="center"/>
        <w:rPr>
          <w:rFonts w:hint="eastAsia" w:ascii="宋体" w:hAnsi="宋体" w:cs="宋体"/>
          <w:b/>
          <w:color w:val="auto"/>
          <w:kern w:val="0"/>
          <w:sz w:val="32"/>
          <w:szCs w:val="32"/>
          <w:highlight w:val="none"/>
        </w:rPr>
      </w:pPr>
    </w:p>
    <w:p w14:paraId="70930DBC">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43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075"/>
        <w:gridCol w:w="2019"/>
        <w:gridCol w:w="1489"/>
        <w:gridCol w:w="903"/>
        <w:gridCol w:w="987"/>
      </w:tblGrid>
      <w:tr w14:paraId="3862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34" w:type="pct"/>
            <w:tcBorders>
              <w:top w:val="single" w:color="auto" w:sz="4" w:space="0"/>
              <w:left w:val="single" w:color="auto" w:sz="4" w:space="0"/>
              <w:bottom w:val="single" w:color="auto" w:sz="4" w:space="0"/>
              <w:right w:val="single" w:color="auto" w:sz="4" w:space="0"/>
            </w:tcBorders>
            <w:vAlign w:val="center"/>
          </w:tcPr>
          <w:p w14:paraId="644A597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725" w:type="pct"/>
            <w:tcBorders>
              <w:top w:val="single" w:color="auto" w:sz="4" w:space="0"/>
              <w:left w:val="single" w:color="auto" w:sz="4" w:space="0"/>
              <w:bottom w:val="single" w:color="auto" w:sz="4" w:space="0"/>
              <w:right w:val="single" w:color="auto" w:sz="4" w:space="0"/>
            </w:tcBorders>
            <w:vAlign w:val="center"/>
          </w:tcPr>
          <w:p w14:paraId="142EC1D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361" w:type="pct"/>
            <w:tcBorders>
              <w:top w:val="single" w:color="auto" w:sz="4" w:space="0"/>
              <w:left w:val="single" w:color="auto" w:sz="4" w:space="0"/>
              <w:bottom w:val="single" w:color="auto" w:sz="4" w:space="0"/>
              <w:right w:val="single" w:color="auto" w:sz="4" w:space="0"/>
            </w:tcBorders>
          </w:tcPr>
          <w:p w14:paraId="1AF2F418">
            <w:pPr>
              <w:spacing w:line="360" w:lineRule="auto"/>
              <w:jc w:val="center"/>
              <w:rPr>
                <w:rFonts w:hint="eastAsia" w:ascii="宋体" w:hAnsi="宋体" w:cs="宋体"/>
                <w:b/>
                <w:color w:val="auto"/>
                <w:sz w:val="24"/>
                <w:highlight w:val="none"/>
              </w:rPr>
            </w:pPr>
          </w:p>
          <w:p w14:paraId="4E1EBC9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004" w:type="pct"/>
            <w:tcBorders>
              <w:top w:val="single" w:color="auto" w:sz="4" w:space="0"/>
              <w:left w:val="single" w:color="auto" w:sz="4" w:space="0"/>
              <w:bottom w:val="single" w:color="auto" w:sz="4" w:space="0"/>
              <w:right w:val="single" w:color="auto" w:sz="4" w:space="0"/>
            </w:tcBorders>
            <w:vAlign w:val="center"/>
          </w:tcPr>
          <w:p w14:paraId="5BC66E9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609" w:type="pct"/>
            <w:tcBorders>
              <w:top w:val="single" w:color="auto" w:sz="4" w:space="0"/>
              <w:left w:val="single" w:color="auto" w:sz="4" w:space="0"/>
              <w:bottom w:val="single" w:color="auto" w:sz="4" w:space="0"/>
              <w:right w:val="single" w:color="auto" w:sz="4" w:space="0"/>
            </w:tcBorders>
            <w:vAlign w:val="center"/>
          </w:tcPr>
          <w:p w14:paraId="07D0F5C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665" w:type="pct"/>
            <w:tcBorders>
              <w:top w:val="single" w:color="auto" w:sz="4" w:space="0"/>
              <w:left w:val="single" w:color="auto" w:sz="4" w:space="0"/>
              <w:bottom w:val="single" w:color="auto" w:sz="4" w:space="0"/>
              <w:right w:val="single" w:color="auto" w:sz="4" w:space="0"/>
            </w:tcBorders>
            <w:vAlign w:val="center"/>
          </w:tcPr>
          <w:p w14:paraId="0DF29EB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1769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34" w:type="pct"/>
            <w:tcBorders>
              <w:top w:val="single" w:color="auto" w:sz="4" w:space="0"/>
              <w:left w:val="single" w:color="auto" w:sz="4" w:space="0"/>
              <w:bottom w:val="single" w:color="auto" w:sz="4" w:space="0"/>
              <w:right w:val="single" w:color="auto" w:sz="4" w:space="0"/>
            </w:tcBorders>
            <w:vAlign w:val="center"/>
          </w:tcPr>
          <w:p w14:paraId="0A30613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25" w:type="pct"/>
            <w:tcBorders>
              <w:top w:val="single" w:color="auto" w:sz="4" w:space="0"/>
              <w:left w:val="single" w:color="auto" w:sz="4" w:space="0"/>
              <w:bottom w:val="single" w:color="auto" w:sz="4" w:space="0"/>
              <w:right w:val="single" w:color="auto" w:sz="4" w:space="0"/>
            </w:tcBorders>
            <w:vAlign w:val="center"/>
          </w:tcPr>
          <w:p w14:paraId="4E007BDA">
            <w:pPr>
              <w:snapToGrid w:val="0"/>
              <w:spacing w:line="360" w:lineRule="auto"/>
              <w:jc w:val="center"/>
              <w:rPr>
                <w:rFonts w:hint="eastAsia" w:ascii="宋体" w:hAnsi="宋体" w:cs="宋体"/>
                <w:color w:val="auto"/>
                <w:sz w:val="24"/>
                <w:highlight w:val="none"/>
              </w:rPr>
            </w:pPr>
          </w:p>
        </w:tc>
        <w:tc>
          <w:tcPr>
            <w:tcW w:w="1361" w:type="pct"/>
            <w:tcBorders>
              <w:top w:val="single" w:color="auto" w:sz="4" w:space="0"/>
              <w:left w:val="single" w:color="auto" w:sz="4" w:space="0"/>
              <w:bottom w:val="single" w:color="auto" w:sz="4" w:space="0"/>
              <w:right w:val="single" w:color="auto" w:sz="4" w:space="0"/>
            </w:tcBorders>
            <w:vAlign w:val="center"/>
          </w:tcPr>
          <w:p w14:paraId="04616662">
            <w:pPr>
              <w:snapToGrid w:val="0"/>
              <w:spacing w:line="360" w:lineRule="auto"/>
              <w:jc w:val="center"/>
              <w:rPr>
                <w:rFonts w:hint="eastAsia" w:ascii="宋体" w:hAnsi="宋体" w:cs="宋体"/>
                <w:color w:val="auto"/>
                <w:sz w:val="24"/>
                <w:highlight w:val="none"/>
              </w:rPr>
            </w:pPr>
          </w:p>
        </w:tc>
        <w:tc>
          <w:tcPr>
            <w:tcW w:w="1004" w:type="pct"/>
            <w:tcBorders>
              <w:top w:val="single" w:color="auto" w:sz="4" w:space="0"/>
              <w:left w:val="single" w:color="auto" w:sz="4" w:space="0"/>
              <w:bottom w:val="single" w:color="auto" w:sz="4" w:space="0"/>
              <w:right w:val="single" w:color="auto" w:sz="4" w:space="0"/>
            </w:tcBorders>
            <w:vAlign w:val="center"/>
          </w:tcPr>
          <w:p w14:paraId="5D83993B">
            <w:pPr>
              <w:snapToGrid w:val="0"/>
              <w:spacing w:line="360" w:lineRule="auto"/>
              <w:jc w:val="center"/>
              <w:rPr>
                <w:rFonts w:hint="eastAsia" w:ascii="宋体" w:hAnsi="宋体" w:cs="宋体"/>
                <w:color w:val="auto"/>
                <w:sz w:val="24"/>
                <w:highlight w:val="none"/>
              </w:rPr>
            </w:pPr>
          </w:p>
        </w:tc>
        <w:tc>
          <w:tcPr>
            <w:tcW w:w="609" w:type="pct"/>
            <w:tcBorders>
              <w:top w:val="single" w:color="auto" w:sz="4" w:space="0"/>
              <w:left w:val="single" w:color="auto" w:sz="4" w:space="0"/>
              <w:bottom w:val="single" w:color="auto" w:sz="4" w:space="0"/>
              <w:right w:val="single" w:color="auto" w:sz="4" w:space="0"/>
            </w:tcBorders>
            <w:vAlign w:val="center"/>
          </w:tcPr>
          <w:p w14:paraId="4E194D06">
            <w:pPr>
              <w:spacing w:line="360" w:lineRule="auto"/>
              <w:jc w:val="center"/>
              <w:rPr>
                <w:rFonts w:hint="eastAsia" w:ascii="宋体" w:hAnsi="宋体" w:cs="宋体"/>
                <w:color w:val="auto"/>
                <w:sz w:val="24"/>
                <w:highlight w:val="none"/>
              </w:rPr>
            </w:pPr>
          </w:p>
        </w:tc>
        <w:tc>
          <w:tcPr>
            <w:tcW w:w="665" w:type="pct"/>
            <w:tcBorders>
              <w:top w:val="single" w:color="auto" w:sz="4" w:space="0"/>
              <w:left w:val="single" w:color="auto" w:sz="4" w:space="0"/>
              <w:bottom w:val="single" w:color="auto" w:sz="4" w:space="0"/>
              <w:right w:val="single" w:color="auto" w:sz="4" w:space="0"/>
            </w:tcBorders>
            <w:vAlign w:val="center"/>
          </w:tcPr>
          <w:p w14:paraId="6051FEF0">
            <w:pPr>
              <w:spacing w:line="360" w:lineRule="auto"/>
              <w:jc w:val="center"/>
              <w:rPr>
                <w:rFonts w:hint="eastAsia" w:ascii="宋体" w:hAnsi="宋体" w:cs="宋体"/>
                <w:color w:val="auto"/>
                <w:sz w:val="24"/>
                <w:highlight w:val="none"/>
              </w:rPr>
            </w:pPr>
          </w:p>
        </w:tc>
      </w:tr>
      <w:tr w14:paraId="022A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4" w:type="pct"/>
            <w:tcBorders>
              <w:top w:val="single" w:color="auto" w:sz="4" w:space="0"/>
              <w:left w:val="single" w:color="auto" w:sz="4" w:space="0"/>
              <w:bottom w:val="single" w:color="auto" w:sz="4" w:space="0"/>
              <w:right w:val="single" w:color="auto" w:sz="4" w:space="0"/>
            </w:tcBorders>
            <w:vAlign w:val="center"/>
          </w:tcPr>
          <w:p w14:paraId="494E56E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725" w:type="pct"/>
            <w:tcBorders>
              <w:top w:val="single" w:color="auto" w:sz="4" w:space="0"/>
              <w:left w:val="single" w:color="auto" w:sz="4" w:space="0"/>
              <w:bottom w:val="single" w:color="auto" w:sz="4" w:space="0"/>
              <w:right w:val="single" w:color="auto" w:sz="4" w:space="0"/>
            </w:tcBorders>
            <w:vAlign w:val="center"/>
          </w:tcPr>
          <w:p w14:paraId="24E7E427">
            <w:pPr>
              <w:snapToGrid w:val="0"/>
              <w:spacing w:line="360" w:lineRule="auto"/>
              <w:jc w:val="center"/>
              <w:rPr>
                <w:rFonts w:hint="eastAsia" w:ascii="宋体" w:hAnsi="宋体" w:cs="宋体"/>
                <w:color w:val="auto"/>
                <w:sz w:val="24"/>
                <w:highlight w:val="none"/>
              </w:rPr>
            </w:pPr>
          </w:p>
        </w:tc>
        <w:tc>
          <w:tcPr>
            <w:tcW w:w="1361" w:type="pct"/>
            <w:tcBorders>
              <w:top w:val="single" w:color="auto" w:sz="4" w:space="0"/>
              <w:left w:val="single" w:color="auto" w:sz="4" w:space="0"/>
              <w:bottom w:val="single" w:color="auto" w:sz="4" w:space="0"/>
              <w:right w:val="single" w:color="auto" w:sz="4" w:space="0"/>
            </w:tcBorders>
            <w:vAlign w:val="center"/>
          </w:tcPr>
          <w:p w14:paraId="259BF5F4">
            <w:pPr>
              <w:snapToGrid w:val="0"/>
              <w:spacing w:line="360" w:lineRule="auto"/>
              <w:jc w:val="center"/>
              <w:rPr>
                <w:rFonts w:hint="eastAsia" w:ascii="宋体" w:hAnsi="宋体" w:cs="宋体"/>
                <w:color w:val="auto"/>
                <w:sz w:val="24"/>
                <w:highlight w:val="none"/>
              </w:rPr>
            </w:pPr>
          </w:p>
        </w:tc>
        <w:tc>
          <w:tcPr>
            <w:tcW w:w="1004" w:type="pct"/>
            <w:tcBorders>
              <w:top w:val="single" w:color="auto" w:sz="4" w:space="0"/>
              <w:left w:val="single" w:color="auto" w:sz="4" w:space="0"/>
              <w:bottom w:val="single" w:color="auto" w:sz="4" w:space="0"/>
              <w:right w:val="single" w:color="auto" w:sz="4" w:space="0"/>
            </w:tcBorders>
            <w:vAlign w:val="center"/>
          </w:tcPr>
          <w:p w14:paraId="4B79442B">
            <w:pPr>
              <w:snapToGrid w:val="0"/>
              <w:spacing w:line="360" w:lineRule="auto"/>
              <w:jc w:val="center"/>
              <w:rPr>
                <w:rFonts w:hint="eastAsia" w:ascii="宋体" w:hAnsi="宋体" w:cs="宋体"/>
                <w:color w:val="auto"/>
                <w:sz w:val="24"/>
                <w:highlight w:val="none"/>
              </w:rPr>
            </w:pPr>
          </w:p>
        </w:tc>
        <w:tc>
          <w:tcPr>
            <w:tcW w:w="609" w:type="pct"/>
            <w:tcBorders>
              <w:top w:val="single" w:color="auto" w:sz="4" w:space="0"/>
              <w:left w:val="single" w:color="auto" w:sz="4" w:space="0"/>
              <w:bottom w:val="single" w:color="auto" w:sz="4" w:space="0"/>
              <w:right w:val="single" w:color="auto" w:sz="4" w:space="0"/>
            </w:tcBorders>
            <w:vAlign w:val="center"/>
          </w:tcPr>
          <w:p w14:paraId="3562359F">
            <w:pPr>
              <w:spacing w:line="360" w:lineRule="auto"/>
              <w:jc w:val="center"/>
              <w:rPr>
                <w:rFonts w:hint="eastAsia" w:ascii="宋体" w:hAnsi="宋体" w:cs="宋体"/>
                <w:color w:val="auto"/>
                <w:sz w:val="24"/>
                <w:highlight w:val="none"/>
              </w:rPr>
            </w:pPr>
          </w:p>
        </w:tc>
        <w:tc>
          <w:tcPr>
            <w:tcW w:w="665" w:type="pct"/>
            <w:tcBorders>
              <w:top w:val="single" w:color="auto" w:sz="4" w:space="0"/>
              <w:left w:val="single" w:color="auto" w:sz="4" w:space="0"/>
              <w:bottom w:val="single" w:color="auto" w:sz="4" w:space="0"/>
              <w:right w:val="single" w:color="auto" w:sz="4" w:space="0"/>
            </w:tcBorders>
            <w:vAlign w:val="center"/>
          </w:tcPr>
          <w:p w14:paraId="4C660806">
            <w:pPr>
              <w:spacing w:line="360" w:lineRule="auto"/>
              <w:jc w:val="center"/>
              <w:rPr>
                <w:rFonts w:hint="eastAsia" w:ascii="宋体" w:hAnsi="宋体" w:cs="宋体"/>
                <w:color w:val="auto"/>
                <w:sz w:val="24"/>
                <w:highlight w:val="none"/>
              </w:rPr>
            </w:pPr>
          </w:p>
        </w:tc>
      </w:tr>
      <w:tr w14:paraId="64A61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4" w:type="pct"/>
            <w:tcBorders>
              <w:top w:val="single" w:color="auto" w:sz="4" w:space="0"/>
              <w:left w:val="single" w:color="auto" w:sz="4" w:space="0"/>
              <w:bottom w:val="single" w:color="auto" w:sz="4" w:space="0"/>
              <w:right w:val="single" w:color="auto" w:sz="4" w:space="0"/>
            </w:tcBorders>
            <w:vAlign w:val="center"/>
          </w:tcPr>
          <w:p w14:paraId="5A4AD46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725" w:type="pct"/>
            <w:tcBorders>
              <w:top w:val="single" w:color="auto" w:sz="4" w:space="0"/>
              <w:left w:val="single" w:color="auto" w:sz="4" w:space="0"/>
              <w:bottom w:val="single" w:color="auto" w:sz="4" w:space="0"/>
              <w:right w:val="single" w:color="auto" w:sz="4" w:space="0"/>
            </w:tcBorders>
            <w:vAlign w:val="center"/>
          </w:tcPr>
          <w:p w14:paraId="73FBA9A5">
            <w:pPr>
              <w:snapToGrid w:val="0"/>
              <w:spacing w:line="360" w:lineRule="auto"/>
              <w:jc w:val="center"/>
              <w:rPr>
                <w:rFonts w:hint="eastAsia" w:ascii="宋体" w:hAnsi="宋体" w:cs="宋体"/>
                <w:color w:val="auto"/>
                <w:sz w:val="24"/>
                <w:highlight w:val="none"/>
              </w:rPr>
            </w:pPr>
          </w:p>
        </w:tc>
        <w:tc>
          <w:tcPr>
            <w:tcW w:w="1361" w:type="pct"/>
            <w:tcBorders>
              <w:top w:val="single" w:color="auto" w:sz="4" w:space="0"/>
              <w:left w:val="single" w:color="auto" w:sz="4" w:space="0"/>
              <w:bottom w:val="single" w:color="auto" w:sz="4" w:space="0"/>
              <w:right w:val="single" w:color="auto" w:sz="4" w:space="0"/>
            </w:tcBorders>
            <w:vAlign w:val="center"/>
          </w:tcPr>
          <w:p w14:paraId="4FAE3154">
            <w:pPr>
              <w:snapToGrid w:val="0"/>
              <w:spacing w:line="360" w:lineRule="auto"/>
              <w:jc w:val="center"/>
              <w:rPr>
                <w:rFonts w:hint="eastAsia" w:ascii="宋体" w:hAnsi="宋体" w:cs="宋体"/>
                <w:color w:val="auto"/>
                <w:sz w:val="24"/>
                <w:highlight w:val="none"/>
              </w:rPr>
            </w:pPr>
          </w:p>
        </w:tc>
        <w:tc>
          <w:tcPr>
            <w:tcW w:w="1004" w:type="pct"/>
            <w:tcBorders>
              <w:top w:val="single" w:color="auto" w:sz="4" w:space="0"/>
              <w:left w:val="single" w:color="auto" w:sz="4" w:space="0"/>
              <w:bottom w:val="single" w:color="auto" w:sz="4" w:space="0"/>
              <w:right w:val="single" w:color="auto" w:sz="4" w:space="0"/>
            </w:tcBorders>
            <w:vAlign w:val="center"/>
          </w:tcPr>
          <w:p w14:paraId="601F94E4">
            <w:pPr>
              <w:snapToGrid w:val="0"/>
              <w:spacing w:line="360" w:lineRule="auto"/>
              <w:jc w:val="center"/>
              <w:rPr>
                <w:rFonts w:hint="eastAsia" w:ascii="宋体" w:hAnsi="宋体" w:cs="宋体"/>
                <w:color w:val="auto"/>
                <w:sz w:val="24"/>
                <w:highlight w:val="none"/>
              </w:rPr>
            </w:pPr>
          </w:p>
        </w:tc>
        <w:tc>
          <w:tcPr>
            <w:tcW w:w="609" w:type="pct"/>
            <w:tcBorders>
              <w:top w:val="single" w:color="auto" w:sz="4" w:space="0"/>
              <w:left w:val="single" w:color="auto" w:sz="4" w:space="0"/>
              <w:bottom w:val="single" w:color="auto" w:sz="4" w:space="0"/>
              <w:right w:val="single" w:color="auto" w:sz="4" w:space="0"/>
            </w:tcBorders>
            <w:vAlign w:val="center"/>
          </w:tcPr>
          <w:p w14:paraId="077F351E">
            <w:pPr>
              <w:spacing w:line="360" w:lineRule="auto"/>
              <w:jc w:val="center"/>
              <w:rPr>
                <w:rFonts w:hint="eastAsia" w:ascii="宋体" w:hAnsi="宋体" w:cs="宋体"/>
                <w:color w:val="auto"/>
                <w:sz w:val="24"/>
                <w:highlight w:val="none"/>
              </w:rPr>
            </w:pPr>
          </w:p>
        </w:tc>
        <w:tc>
          <w:tcPr>
            <w:tcW w:w="665" w:type="pct"/>
            <w:tcBorders>
              <w:top w:val="single" w:color="auto" w:sz="4" w:space="0"/>
              <w:left w:val="single" w:color="auto" w:sz="4" w:space="0"/>
              <w:bottom w:val="single" w:color="auto" w:sz="4" w:space="0"/>
              <w:right w:val="single" w:color="auto" w:sz="4" w:space="0"/>
            </w:tcBorders>
            <w:vAlign w:val="center"/>
          </w:tcPr>
          <w:p w14:paraId="7D3F73C3">
            <w:pPr>
              <w:spacing w:line="360" w:lineRule="auto"/>
              <w:jc w:val="center"/>
              <w:rPr>
                <w:rFonts w:hint="eastAsia" w:ascii="宋体" w:hAnsi="宋体" w:cs="宋体"/>
                <w:color w:val="auto"/>
                <w:sz w:val="24"/>
                <w:highlight w:val="none"/>
              </w:rPr>
            </w:pPr>
          </w:p>
        </w:tc>
      </w:tr>
    </w:tbl>
    <w:p w14:paraId="3CFEDE2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D2C4917">
      <w:pPr>
        <w:jc w:val="center"/>
        <w:rPr>
          <w:rFonts w:hint="eastAsia" w:ascii="宋体" w:hAnsi="宋体" w:cs="宋体"/>
          <w:b/>
          <w:color w:val="auto"/>
          <w:kern w:val="0"/>
          <w:sz w:val="32"/>
          <w:szCs w:val="32"/>
          <w:highlight w:val="none"/>
        </w:rPr>
      </w:pPr>
    </w:p>
    <w:p w14:paraId="012E69B5">
      <w:pPr>
        <w:jc w:val="center"/>
        <w:rPr>
          <w:rFonts w:hint="eastAsia" w:ascii="宋体" w:hAnsi="宋体" w:cs="宋体"/>
          <w:b/>
          <w:color w:val="auto"/>
          <w:kern w:val="0"/>
          <w:sz w:val="32"/>
          <w:szCs w:val="32"/>
          <w:highlight w:val="none"/>
        </w:rPr>
      </w:pPr>
    </w:p>
    <w:p w14:paraId="1A26944E">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3304"/>
        <w:gridCol w:w="3182"/>
        <w:gridCol w:w="1145"/>
      </w:tblGrid>
      <w:tr w14:paraId="40A1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8B92496">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945" w:type="pct"/>
          </w:tcPr>
          <w:p w14:paraId="419DD42E">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1873" w:type="pct"/>
          </w:tcPr>
          <w:p w14:paraId="261C329A">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674" w:type="pct"/>
          </w:tcPr>
          <w:p w14:paraId="34C2F526">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4DE3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2CF7FF79">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945" w:type="pct"/>
          </w:tcPr>
          <w:p w14:paraId="23962FE3">
            <w:pPr>
              <w:jc w:val="center"/>
              <w:rPr>
                <w:rFonts w:hint="eastAsia" w:ascii="宋体" w:hAnsi="宋体" w:cs="宋体"/>
                <w:b/>
                <w:color w:val="auto"/>
                <w:kern w:val="0"/>
                <w:sz w:val="32"/>
                <w:szCs w:val="32"/>
                <w:highlight w:val="none"/>
              </w:rPr>
            </w:pPr>
          </w:p>
        </w:tc>
        <w:tc>
          <w:tcPr>
            <w:tcW w:w="1873" w:type="pct"/>
          </w:tcPr>
          <w:p w14:paraId="2576A233">
            <w:pPr>
              <w:jc w:val="center"/>
              <w:rPr>
                <w:rFonts w:hint="eastAsia" w:ascii="宋体" w:hAnsi="宋体" w:cs="宋体"/>
                <w:b/>
                <w:color w:val="auto"/>
                <w:kern w:val="0"/>
                <w:sz w:val="32"/>
                <w:szCs w:val="32"/>
                <w:highlight w:val="none"/>
              </w:rPr>
            </w:pPr>
          </w:p>
        </w:tc>
        <w:tc>
          <w:tcPr>
            <w:tcW w:w="674" w:type="pct"/>
          </w:tcPr>
          <w:p w14:paraId="11D9CBB2">
            <w:pPr>
              <w:jc w:val="center"/>
              <w:rPr>
                <w:rFonts w:hint="eastAsia" w:ascii="宋体" w:hAnsi="宋体" w:cs="宋体"/>
                <w:b/>
                <w:color w:val="auto"/>
                <w:kern w:val="0"/>
                <w:sz w:val="32"/>
                <w:szCs w:val="32"/>
                <w:highlight w:val="none"/>
              </w:rPr>
            </w:pPr>
          </w:p>
        </w:tc>
      </w:tr>
      <w:tr w14:paraId="3BB1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52EB631D">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945" w:type="pct"/>
          </w:tcPr>
          <w:p w14:paraId="7FD2EE0B">
            <w:pPr>
              <w:jc w:val="center"/>
              <w:rPr>
                <w:rFonts w:hint="eastAsia" w:ascii="宋体" w:hAnsi="宋体" w:cs="宋体"/>
                <w:b/>
                <w:color w:val="auto"/>
                <w:kern w:val="0"/>
                <w:sz w:val="32"/>
                <w:szCs w:val="32"/>
                <w:highlight w:val="none"/>
              </w:rPr>
            </w:pPr>
          </w:p>
        </w:tc>
        <w:tc>
          <w:tcPr>
            <w:tcW w:w="1873" w:type="pct"/>
          </w:tcPr>
          <w:p w14:paraId="45D583F2">
            <w:pPr>
              <w:jc w:val="center"/>
              <w:rPr>
                <w:rFonts w:hint="eastAsia" w:ascii="宋体" w:hAnsi="宋体" w:cs="宋体"/>
                <w:b/>
                <w:color w:val="auto"/>
                <w:kern w:val="0"/>
                <w:sz w:val="32"/>
                <w:szCs w:val="32"/>
                <w:highlight w:val="none"/>
              </w:rPr>
            </w:pPr>
          </w:p>
        </w:tc>
        <w:tc>
          <w:tcPr>
            <w:tcW w:w="674" w:type="pct"/>
          </w:tcPr>
          <w:p w14:paraId="2D0D5602">
            <w:pPr>
              <w:jc w:val="center"/>
              <w:rPr>
                <w:rFonts w:hint="eastAsia" w:ascii="宋体" w:hAnsi="宋体" w:cs="宋体"/>
                <w:b/>
                <w:color w:val="auto"/>
                <w:kern w:val="0"/>
                <w:sz w:val="32"/>
                <w:szCs w:val="32"/>
                <w:highlight w:val="none"/>
              </w:rPr>
            </w:pPr>
          </w:p>
        </w:tc>
      </w:tr>
      <w:tr w14:paraId="2A1D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1B074B09">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1945" w:type="pct"/>
          </w:tcPr>
          <w:p w14:paraId="050DD250">
            <w:pPr>
              <w:jc w:val="center"/>
              <w:rPr>
                <w:rFonts w:hint="eastAsia" w:ascii="宋体" w:hAnsi="宋体" w:cs="宋体"/>
                <w:b/>
                <w:color w:val="auto"/>
                <w:kern w:val="0"/>
                <w:sz w:val="32"/>
                <w:szCs w:val="32"/>
                <w:highlight w:val="none"/>
              </w:rPr>
            </w:pPr>
          </w:p>
        </w:tc>
        <w:tc>
          <w:tcPr>
            <w:tcW w:w="1873" w:type="pct"/>
          </w:tcPr>
          <w:p w14:paraId="3D22D0A8">
            <w:pPr>
              <w:jc w:val="center"/>
              <w:rPr>
                <w:rFonts w:hint="eastAsia" w:ascii="宋体" w:hAnsi="宋体" w:cs="宋体"/>
                <w:b/>
                <w:color w:val="auto"/>
                <w:kern w:val="0"/>
                <w:sz w:val="32"/>
                <w:szCs w:val="32"/>
                <w:highlight w:val="none"/>
              </w:rPr>
            </w:pPr>
          </w:p>
        </w:tc>
        <w:tc>
          <w:tcPr>
            <w:tcW w:w="674" w:type="pct"/>
          </w:tcPr>
          <w:p w14:paraId="7B353243">
            <w:pPr>
              <w:jc w:val="center"/>
              <w:rPr>
                <w:rFonts w:hint="eastAsia" w:ascii="宋体" w:hAnsi="宋体" w:cs="宋体"/>
                <w:b/>
                <w:color w:val="auto"/>
                <w:kern w:val="0"/>
                <w:sz w:val="32"/>
                <w:szCs w:val="32"/>
                <w:highlight w:val="none"/>
              </w:rPr>
            </w:pPr>
          </w:p>
        </w:tc>
      </w:tr>
    </w:tbl>
    <w:p w14:paraId="6131314D">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242DF07C">
      <w:pPr>
        <w:jc w:val="center"/>
        <w:rPr>
          <w:rFonts w:hint="eastAsia" w:ascii="宋体" w:hAnsi="宋体" w:cs="宋体"/>
          <w:b/>
          <w:color w:val="auto"/>
          <w:kern w:val="0"/>
          <w:sz w:val="32"/>
          <w:szCs w:val="32"/>
          <w:highlight w:val="none"/>
        </w:rPr>
      </w:pPr>
    </w:p>
    <w:p w14:paraId="0532AB0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2B448CE">
      <w:pPr>
        <w:spacing w:line="360" w:lineRule="auto"/>
        <w:jc w:val="center"/>
        <w:rPr>
          <w:rFonts w:hint="eastAsia" w:ascii="宋体" w:hAnsi="宋体" w:cs="宋体"/>
          <w:b/>
          <w:color w:val="auto"/>
          <w:sz w:val="48"/>
          <w:szCs w:val="48"/>
          <w:highlight w:val="none"/>
        </w:rPr>
      </w:pPr>
      <w:r>
        <w:rPr>
          <w:rFonts w:hint="eastAsia" w:ascii="宋体" w:hAnsi="宋体" w:cs="宋体"/>
          <w:b/>
          <w:color w:val="auto"/>
          <w:kern w:val="0"/>
          <w:sz w:val="32"/>
          <w:szCs w:val="32"/>
          <w:highlight w:val="none"/>
        </w:rPr>
        <w:t>八、备品备件清单（如果有）</w:t>
      </w:r>
    </w:p>
    <w:tbl>
      <w:tblPr>
        <w:tblStyle w:val="6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400"/>
        <w:gridCol w:w="2166"/>
        <w:gridCol w:w="2455"/>
        <w:gridCol w:w="905"/>
        <w:gridCol w:w="1825"/>
      </w:tblGrid>
      <w:tr w14:paraId="69A3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786" w:type="dxa"/>
            <w:tcBorders>
              <w:top w:val="single" w:color="auto" w:sz="6" w:space="0"/>
              <w:left w:val="single" w:color="auto" w:sz="6" w:space="0"/>
              <w:bottom w:val="single" w:color="auto" w:sz="6" w:space="0"/>
              <w:right w:val="single" w:color="auto" w:sz="4" w:space="0"/>
            </w:tcBorders>
            <w:vAlign w:val="center"/>
          </w:tcPr>
          <w:p w14:paraId="5E01E099">
            <w:pPr>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400" w:type="dxa"/>
            <w:tcBorders>
              <w:top w:val="single" w:color="auto" w:sz="6" w:space="0"/>
              <w:left w:val="single" w:color="auto" w:sz="4" w:space="0"/>
              <w:bottom w:val="single" w:color="auto" w:sz="6" w:space="0"/>
              <w:right w:val="single" w:color="auto" w:sz="6" w:space="0"/>
            </w:tcBorders>
            <w:vAlign w:val="center"/>
          </w:tcPr>
          <w:p w14:paraId="6CB53A5A">
            <w:pPr>
              <w:jc w:val="center"/>
              <w:rPr>
                <w:rFonts w:hint="eastAsia" w:ascii="宋体" w:hAnsi="宋体" w:cs="宋体"/>
                <w:b/>
                <w:color w:val="auto"/>
                <w:sz w:val="24"/>
                <w:highlight w:val="none"/>
              </w:rPr>
            </w:pPr>
            <w:r>
              <w:rPr>
                <w:rFonts w:hint="eastAsia" w:ascii="宋体" w:hAnsi="宋体" w:cs="宋体"/>
                <w:b/>
                <w:color w:val="auto"/>
                <w:sz w:val="24"/>
                <w:highlight w:val="none"/>
              </w:rPr>
              <w:t>品牌</w:t>
            </w:r>
          </w:p>
        </w:tc>
        <w:tc>
          <w:tcPr>
            <w:tcW w:w="2166" w:type="dxa"/>
            <w:tcBorders>
              <w:top w:val="single" w:color="auto" w:sz="6" w:space="0"/>
              <w:left w:val="single" w:color="auto" w:sz="6" w:space="0"/>
              <w:bottom w:val="single" w:color="auto" w:sz="6" w:space="0"/>
              <w:right w:val="single" w:color="auto" w:sz="4" w:space="0"/>
            </w:tcBorders>
            <w:vAlign w:val="center"/>
          </w:tcPr>
          <w:p w14:paraId="6D417789">
            <w:pPr>
              <w:jc w:val="center"/>
              <w:rPr>
                <w:rFonts w:hint="eastAsia" w:ascii="宋体" w:hAnsi="宋体" w:cs="宋体"/>
                <w:b/>
                <w:color w:val="auto"/>
                <w:sz w:val="24"/>
                <w:highlight w:val="none"/>
              </w:rPr>
            </w:pPr>
            <w:r>
              <w:rPr>
                <w:rFonts w:hint="eastAsia" w:ascii="宋体" w:hAnsi="宋体" w:cs="宋体"/>
                <w:b/>
                <w:color w:val="auto"/>
                <w:sz w:val="24"/>
                <w:highlight w:val="none"/>
              </w:rPr>
              <w:t>制造厂/原产地</w:t>
            </w:r>
          </w:p>
        </w:tc>
        <w:tc>
          <w:tcPr>
            <w:tcW w:w="2455" w:type="dxa"/>
            <w:tcBorders>
              <w:top w:val="single" w:color="auto" w:sz="6" w:space="0"/>
              <w:left w:val="single" w:color="auto" w:sz="4" w:space="0"/>
              <w:bottom w:val="single" w:color="auto" w:sz="6" w:space="0"/>
              <w:right w:val="single" w:color="auto" w:sz="6" w:space="0"/>
            </w:tcBorders>
            <w:vAlign w:val="center"/>
          </w:tcPr>
          <w:p w14:paraId="04EE1960">
            <w:pPr>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905" w:type="dxa"/>
            <w:tcBorders>
              <w:top w:val="single" w:color="auto" w:sz="6" w:space="0"/>
              <w:left w:val="single" w:color="auto" w:sz="6" w:space="0"/>
              <w:bottom w:val="single" w:color="auto" w:sz="4" w:space="0"/>
              <w:right w:val="single" w:color="auto" w:sz="4" w:space="0"/>
            </w:tcBorders>
            <w:vAlign w:val="center"/>
          </w:tcPr>
          <w:p w14:paraId="287A9260">
            <w:pPr>
              <w:jc w:val="center"/>
              <w:rPr>
                <w:rFonts w:hint="eastAsia" w:ascii="宋体" w:hAnsi="宋体" w:cs="宋体"/>
                <w:b/>
                <w:color w:val="auto"/>
                <w:sz w:val="24"/>
                <w:highlight w:val="none"/>
              </w:rPr>
            </w:pPr>
            <w:r>
              <w:rPr>
                <w:rFonts w:hint="eastAsia" w:ascii="宋体" w:hAnsi="宋体" w:cs="宋体"/>
                <w:b/>
                <w:color w:val="auto"/>
                <w:sz w:val="24"/>
                <w:highlight w:val="none"/>
              </w:rPr>
              <w:t>单位</w:t>
            </w:r>
          </w:p>
        </w:tc>
        <w:tc>
          <w:tcPr>
            <w:tcW w:w="1825" w:type="dxa"/>
            <w:tcBorders>
              <w:top w:val="single" w:color="auto" w:sz="6" w:space="0"/>
              <w:left w:val="single" w:color="auto" w:sz="4" w:space="0"/>
              <w:bottom w:val="single" w:color="auto" w:sz="4" w:space="0"/>
              <w:right w:val="single" w:color="auto" w:sz="6" w:space="0"/>
            </w:tcBorders>
            <w:vAlign w:val="center"/>
          </w:tcPr>
          <w:p w14:paraId="516A0FA4">
            <w:pPr>
              <w:jc w:val="center"/>
              <w:rPr>
                <w:rFonts w:hint="eastAsia" w:ascii="宋体" w:hAnsi="宋体" w:cs="宋体"/>
                <w:b/>
                <w:color w:val="auto"/>
                <w:sz w:val="24"/>
                <w:highlight w:val="none"/>
              </w:rPr>
            </w:pPr>
            <w:r>
              <w:rPr>
                <w:rFonts w:hint="eastAsia" w:ascii="宋体" w:hAnsi="宋体" w:cs="宋体"/>
                <w:b/>
                <w:color w:val="auto"/>
                <w:sz w:val="24"/>
                <w:highlight w:val="none"/>
              </w:rPr>
              <w:t>单价（元）</w:t>
            </w:r>
          </w:p>
        </w:tc>
      </w:tr>
      <w:tr w14:paraId="2597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86" w:type="dxa"/>
            <w:tcBorders>
              <w:top w:val="single" w:color="auto" w:sz="6" w:space="0"/>
              <w:left w:val="single" w:color="auto" w:sz="6" w:space="0"/>
              <w:bottom w:val="single" w:color="auto" w:sz="6" w:space="0"/>
              <w:right w:val="single" w:color="auto" w:sz="4" w:space="0"/>
            </w:tcBorders>
            <w:vAlign w:val="center"/>
          </w:tcPr>
          <w:p w14:paraId="786ADF97">
            <w:pPr>
              <w:jc w:val="center"/>
              <w:rPr>
                <w:rFonts w:hint="eastAsia" w:ascii="宋体" w:hAnsi="宋体" w:cs="宋体"/>
                <w:color w:val="auto"/>
                <w:highlight w:val="none"/>
              </w:rPr>
            </w:pPr>
          </w:p>
        </w:tc>
        <w:tc>
          <w:tcPr>
            <w:tcW w:w="1400" w:type="dxa"/>
            <w:tcBorders>
              <w:top w:val="single" w:color="auto" w:sz="6" w:space="0"/>
              <w:left w:val="single" w:color="auto" w:sz="4" w:space="0"/>
              <w:bottom w:val="single" w:color="auto" w:sz="6" w:space="0"/>
              <w:right w:val="single" w:color="auto" w:sz="6" w:space="0"/>
            </w:tcBorders>
            <w:vAlign w:val="center"/>
          </w:tcPr>
          <w:p w14:paraId="34215E18">
            <w:pPr>
              <w:jc w:val="center"/>
              <w:rPr>
                <w:rFonts w:hint="eastAsia" w:ascii="宋体" w:hAnsi="宋体" w:cs="宋体"/>
                <w:color w:val="auto"/>
                <w:highlight w:val="none"/>
              </w:rPr>
            </w:pPr>
          </w:p>
        </w:tc>
        <w:tc>
          <w:tcPr>
            <w:tcW w:w="2166" w:type="dxa"/>
            <w:tcBorders>
              <w:top w:val="single" w:color="auto" w:sz="6" w:space="0"/>
              <w:left w:val="single" w:color="auto" w:sz="6" w:space="0"/>
              <w:bottom w:val="single" w:color="auto" w:sz="6" w:space="0"/>
              <w:right w:val="single" w:color="auto" w:sz="4" w:space="0"/>
            </w:tcBorders>
            <w:vAlign w:val="center"/>
          </w:tcPr>
          <w:p w14:paraId="2B0B7017">
            <w:pPr>
              <w:jc w:val="center"/>
              <w:rPr>
                <w:rFonts w:hint="eastAsia" w:ascii="宋体" w:hAnsi="宋体" w:cs="宋体"/>
                <w:color w:val="auto"/>
                <w:highlight w:val="none"/>
              </w:rPr>
            </w:pPr>
          </w:p>
        </w:tc>
        <w:tc>
          <w:tcPr>
            <w:tcW w:w="2455" w:type="dxa"/>
            <w:tcBorders>
              <w:top w:val="single" w:color="auto" w:sz="6" w:space="0"/>
              <w:left w:val="single" w:color="auto" w:sz="4" w:space="0"/>
              <w:bottom w:val="single" w:color="auto" w:sz="6" w:space="0"/>
              <w:right w:val="single" w:color="auto" w:sz="6" w:space="0"/>
            </w:tcBorders>
            <w:vAlign w:val="center"/>
          </w:tcPr>
          <w:p w14:paraId="13F43843">
            <w:pPr>
              <w:jc w:val="center"/>
              <w:rPr>
                <w:rFonts w:hint="eastAsia" w:ascii="宋体" w:hAnsi="宋体" w:cs="宋体"/>
                <w:color w:val="auto"/>
                <w:highlight w:val="none"/>
              </w:rPr>
            </w:pPr>
          </w:p>
        </w:tc>
        <w:tc>
          <w:tcPr>
            <w:tcW w:w="905" w:type="dxa"/>
            <w:tcBorders>
              <w:top w:val="single" w:color="auto" w:sz="6" w:space="0"/>
              <w:left w:val="single" w:color="auto" w:sz="6" w:space="0"/>
              <w:bottom w:val="single" w:color="auto" w:sz="6" w:space="0"/>
              <w:right w:val="single" w:color="auto" w:sz="4" w:space="0"/>
            </w:tcBorders>
            <w:vAlign w:val="center"/>
          </w:tcPr>
          <w:p w14:paraId="055F4324">
            <w:pPr>
              <w:jc w:val="center"/>
              <w:rPr>
                <w:rFonts w:hint="eastAsia" w:ascii="宋体" w:hAnsi="宋体" w:cs="宋体"/>
                <w:color w:val="auto"/>
                <w:highlight w:val="none"/>
              </w:rPr>
            </w:pPr>
          </w:p>
        </w:tc>
        <w:tc>
          <w:tcPr>
            <w:tcW w:w="1825" w:type="dxa"/>
            <w:tcBorders>
              <w:top w:val="single" w:color="auto" w:sz="6" w:space="0"/>
              <w:left w:val="single" w:color="auto" w:sz="4" w:space="0"/>
              <w:bottom w:val="single" w:color="auto" w:sz="6" w:space="0"/>
              <w:right w:val="single" w:color="auto" w:sz="6" w:space="0"/>
            </w:tcBorders>
            <w:vAlign w:val="center"/>
          </w:tcPr>
          <w:p w14:paraId="0DA53175">
            <w:pPr>
              <w:jc w:val="center"/>
              <w:rPr>
                <w:rFonts w:hint="eastAsia" w:ascii="宋体" w:hAnsi="宋体" w:cs="宋体"/>
                <w:color w:val="auto"/>
                <w:highlight w:val="none"/>
              </w:rPr>
            </w:pPr>
          </w:p>
        </w:tc>
      </w:tr>
      <w:tr w14:paraId="774B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86" w:type="dxa"/>
            <w:tcBorders>
              <w:top w:val="single" w:color="auto" w:sz="6" w:space="0"/>
              <w:left w:val="single" w:color="auto" w:sz="6" w:space="0"/>
              <w:bottom w:val="single" w:color="auto" w:sz="6" w:space="0"/>
              <w:right w:val="single" w:color="auto" w:sz="4" w:space="0"/>
            </w:tcBorders>
            <w:vAlign w:val="center"/>
          </w:tcPr>
          <w:p w14:paraId="569F619E">
            <w:pPr>
              <w:jc w:val="center"/>
              <w:rPr>
                <w:rFonts w:hint="eastAsia" w:ascii="宋体" w:hAnsi="宋体" w:cs="宋体"/>
                <w:color w:val="auto"/>
                <w:highlight w:val="none"/>
              </w:rPr>
            </w:pPr>
          </w:p>
        </w:tc>
        <w:tc>
          <w:tcPr>
            <w:tcW w:w="1400" w:type="dxa"/>
            <w:tcBorders>
              <w:top w:val="single" w:color="auto" w:sz="6" w:space="0"/>
              <w:left w:val="single" w:color="auto" w:sz="4" w:space="0"/>
              <w:bottom w:val="single" w:color="auto" w:sz="6" w:space="0"/>
              <w:right w:val="single" w:color="auto" w:sz="6" w:space="0"/>
            </w:tcBorders>
            <w:vAlign w:val="center"/>
          </w:tcPr>
          <w:p w14:paraId="48F1C9BF">
            <w:pPr>
              <w:jc w:val="center"/>
              <w:rPr>
                <w:rFonts w:hint="eastAsia" w:ascii="宋体" w:hAnsi="宋体" w:cs="宋体"/>
                <w:color w:val="auto"/>
                <w:highlight w:val="none"/>
              </w:rPr>
            </w:pPr>
          </w:p>
        </w:tc>
        <w:tc>
          <w:tcPr>
            <w:tcW w:w="2166" w:type="dxa"/>
            <w:tcBorders>
              <w:top w:val="single" w:color="auto" w:sz="6" w:space="0"/>
              <w:left w:val="single" w:color="auto" w:sz="6" w:space="0"/>
              <w:bottom w:val="single" w:color="auto" w:sz="6" w:space="0"/>
              <w:right w:val="single" w:color="auto" w:sz="4" w:space="0"/>
            </w:tcBorders>
            <w:vAlign w:val="center"/>
          </w:tcPr>
          <w:p w14:paraId="2B5C109B">
            <w:pPr>
              <w:jc w:val="center"/>
              <w:rPr>
                <w:rFonts w:hint="eastAsia" w:ascii="宋体" w:hAnsi="宋体" w:cs="宋体"/>
                <w:color w:val="auto"/>
                <w:highlight w:val="none"/>
              </w:rPr>
            </w:pPr>
          </w:p>
        </w:tc>
        <w:tc>
          <w:tcPr>
            <w:tcW w:w="2455" w:type="dxa"/>
            <w:tcBorders>
              <w:top w:val="single" w:color="auto" w:sz="6" w:space="0"/>
              <w:left w:val="single" w:color="auto" w:sz="4" w:space="0"/>
              <w:bottom w:val="single" w:color="auto" w:sz="6" w:space="0"/>
              <w:right w:val="single" w:color="auto" w:sz="6" w:space="0"/>
            </w:tcBorders>
            <w:vAlign w:val="center"/>
          </w:tcPr>
          <w:p w14:paraId="5F6E7BD5">
            <w:pPr>
              <w:jc w:val="center"/>
              <w:rPr>
                <w:rFonts w:hint="eastAsia" w:ascii="宋体" w:hAnsi="宋体" w:cs="宋体"/>
                <w:color w:val="auto"/>
                <w:highlight w:val="none"/>
              </w:rPr>
            </w:pPr>
          </w:p>
        </w:tc>
        <w:tc>
          <w:tcPr>
            <w:tcW w:w="905" w:type="dxa"/>
            <w:tcBorders>
              <w:top w:val="single" w:color="auto" w:sz="6" w:space="0"/>
              <w:left w:val="single" w:color="auto" w:sz="6" w:space="0"/>
              <w:bottom w:val="single" w:color="auto" w:sz="6" w:space="0"/>
              <w:right w:val="single" w:color="auto" w:sz="4" w:space="0"/>
            </w:tcBorders>
            <w:vAlign w:val="center"/>
          </w:tcPr>
          <w:p w14:paraId="39E23D6B">
            <w:pPr>
              <w:jc w:val="center"/>
              <w:rPr>
                <w:rFonts w:hint="eastAsia" w:ascii="宋体" w:hAnsi="宋体" w:cs="宋体"/>
                <w:color w:val="auto"/>
                <w:highlight w:val="none"/>
              </w:rPr>
            </w:pPr>
          </w:p>
        </w:tc>
        <w:tc>
          <w:tcPr>
            <w:tcW w:w="1825" w:type="dxa"/>
            <w:tcBorders>
              <w:top w:val="single" w:color="auto" w:sz="6" w:space="0"/>
              <w:left w:val="single" w:color="auto" w:sz="4" w:space="0"/>
              <w:bottom w:val="single" w:color="auto" w:sz="6" w:space="0"/>
              <w:right w:val="single" w:color="auto" w:sz="6" w:space="0"/>
            </w:tcBorders>
            <w:vAlign w:val="center"/>
          </w:tcPr>
          <w:p w14:paraId="080072D9">
            <w:pPr>
              <w:jc w:val="center"/>
              <w:rPr>
                <w:rFonts w:hint="eastAsia" w:ascii="宋体" w:hAnsi="宋体" w:cs="宋体"/>
                <w:color w:val="auto"/>
                <w:highlight w:val="none"/>
              </w:rPr>
            </w:pPr>
          </w:p>
        </w:tc>
      </w:tr>
      <w:tr w14:paraId="427F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86" w:type="dxa"/>
            <w:tcBorders>
              <w:top w:val="single" w:color="auto" w:sz="6" w:space="0"/>
              <w:left w:val="single" w:color="auto" w:sz="6" w:space="0"/>
              <w:bottom w:val="single" w:color="auto" w:sz="6" w:space="0"/>
              <w:right w:val="single" w:color="auto" w:sz="4" w:space="0"/>
            </w:tcBorders>
            <w:vAlign w:val="center"/>
          </w:tcPr>
          <w:p w14:paraId="2FDA8492">
            <w:pPr>
              <w:jc w:val="center"/>
              <w:rPr>
                <w:rFonts w:hint="eastAsia" w:ascii="宋体" w:hAnsi="宋体" w:cs="宋体"/>
                <w:color w:val="auto"/>
                <w:highlight w:val="none"/>
              </w:rPr>
            </w:pPr>
          </w:p>
        </w:tc>
        <w:tc>
          <w:tcPr>
            <w:tcW w:w="1400" w:type="dxa"/>
            <w:tcBorders>
              <w:top w:val="single" w:color="auto" w:sz="6" w:space="0"/>
              <w:left w:val="single" w:color="auto" w:sz="4" w:space="0"/>
              <w:bottom w:val="single" w:color="auto" w:sz="6" w:space="0"/>
              <w:right w:val="single" w:color="auto" w:sz="6" w:space="0"/>
            </w:tcBorders>
            <w:vAlign w:val="center"/>
          </w:tcPr>
          <w:p w14:paraId="2C2A39E8">
            <w:pPr>
              <w:jc w:val="center"/>
              <w:rPr>
                <w:rFonts w:hint="eastAsia" w:ascii="宋体" w:hAnsi="宋体" w:cs="宋体"/>
                <w:color w:val="auto"/>
                <w:highlight w:val="none"/>
              </w:rPr>
            </w:pPr>
          </w:p>
        </w:tc>
        <w:tc>
          <w:tcPr>
            <w:tcW w:w="2166" w:type="dxa"/>
            <w:tcBorders>
              <w:top w:val="single" w:color="auto" w:sz="6" w:space="0"/>
              <w:left w:val="single" w:color="auto" w:sz="6" w:space="0"/>
              <w:bottom w:val="single" w:color="auto" w:sz="6" w:space="0"/>
              <w:right w:val="single" w:color="auto" w:sz="4" w:space="0"/>
            </w:tcBorders>
            <w:vAlign w:val="center"/>
          </w:tcPr>
          <w:p w14:paraId="1EDEBE80">
            <w:pPr>
              <w:jc w:val="center"/>
              <w:rPr>
                <w:rFonts w:hint="eastAsia" w:ascii="宋体" w:hAnsi="宋体" w:cs="宋体"/>
                <w:color w:val="auto"/>
                <w:highlight w:val="none"/>
              </w:rPr>
            </w:pPr>
          </w:p>
        </w:tc>
        <w:tc>
          <w:tcPr>
            <w:tcW w:w="2455" w:type="dxa"/>
            <w:tcBorders>
              <w:top w:val="single" w:color="auto" w:sz="6" w:space="0"/>
              <w:left w:val="single" w:color="auto" w:sz="4" w:space="0"/>
              <w:bottom w:val="single" w:color="auto" w:sz="6" w:space="0"/>
              <w:right w:val="single" w:color="auto" w:sz="6" w:space="0"/>
            </w:tcBorders>
            <w:vAlign w:val="center"/>
          </w:tcPr>
          <w:p w14:paraId="498437D1">
            <w:pPr>
              <w:jc w:val="center"/>
              <w:rPr>
                <w:rFonts w:hint="eastAsia" w:ascii="宋体" w:hAnsi="宋体" w:cs="宋体"/>
                <w:color w:val="auto"/>
                <w:highlight w:val="none"/>
              </w:rPr>
            </w:pPr>
          </w:p>
        </w:tc>
        <w:tc>
          <w:tcPr>
            <w:tcW w:w="905" w:type="dxa"/>
            <w:tcBorders>
              <w:top w:val="single" w:color="auto" w:sz="6" w:space="0"/>
              <w:left w:val="single" w:color="auto" w:sz="6" w:space="0"/>
              <w:bottom w:val="single" w:color="auto" w:sz="6" w:space="0"/>
              <w:right w:val="single" w:color="auto" w:sz="4" w:space="0"/>
            </w:tcBorders>
            <w:vAlign w:val="center"/>
          </w:tcPr>
          <w:p w14:paraId="24D5FA46">
            <w:pPr>
              <w:jc w:val="center"/>
              <w:rPr>
                <w:rFonts w:hint="eastAsia" w:ascii="宋体" w:hAnsi="宋体" w:cs="宋体"/>
                <w:color w:val="auto"/>
                <w:highlight w:val="none"/>
              </w:rPr>
            </w:pPr>
          </w:p>
        </w:tc>
        <w:tc>
          <w:tcPr>
            <w:tcW w:w="1825" w:type="dxa"/>
            <w:tcBorders>
              <w:top w:val="single" w:color="auto" w:sz="6" w:space="0"/>
              <w:left w:val="single" w:color="auto" w:sz="4" w:space="0"/>
              <w:bottom w:val="single" w:color="auto" w:sz="6" w:space="0"/>
              <w:right w:val="single" w:color="auto" w:sz="6" w:space="0"/>
            </w:tcBorders>
            <w:vAlign w:val="center"/>
          </w:tcPr>
          <w:p w14:paraId="3F94D825">
            <w:pPr>
              <w:jc w:val="center"/>
              <w:rPr>
                <w:rFonts w:hint="eastAsia" w:ascii="宋体" w:hAnsi="宋体" w:cs="宋体"/>
                <w:color w:val="auto"/>
                <w:highlight w:val="none"/>
              </w:rPr>
            </w:pPr>
          </w:p>
        </w:tc>
      </w:tr>
      <w:tr w14:paraId="28D3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86" w:type="dxa"/>
            <w:tcBorders>
              <w:top w:val="single" w:color="auto" w:sz="6" w:space="0"/>
              <w:left w:val="single" w:color="auto" w:sz="6" w:space="0"/>
              <w:bottom w:val="single" w:color="auto" w:sz="6" w:space="0"/>
              <w:right w:val="single" w:color="auto" w:sz="4" w:space="0"/>
            </w:tcBorders>
            <w:vAlign w:val="center"/>
          </w:tcPr>
          <w:p w14:paraId="2B2BB9AC">
            <w:pPr>
              <w:jc w:val="center"/>
              <w:rPr>
                <w:rFonts w:hint="eastAsia" w:ascii="宋体" w:hAnsi="宋体" w:cs="宋体"/>
                <w:color w:val="auto"/>
                <w:highlight w:val="none"/>
              </w:rPr>
            </w:pPr>
          </w:p>
        </w:tc>
        <w:tc>
          <w:tcPr>
            <w:tcW w:w="1400" w:type="dxa"/>
            <w:tcBorders>
              <w:top w:val="single" w:color="auto" w:sz="6" w:space="0"/>
              <w:left w:val="single" w:color="auto" w:sz="4" w:space="0"/>
              <w:bottom w:val="single" w:color="auto" w:sz="6" w:space="0"/>
              <w:right w:val="single" w:color="auto" w:sz="6" w:space="0"/>
            </w:tcBorders>
            <w:vAlign w:val="center"/>
          </w:tcPr>
          <w:p w14:paraId="25455C2B">
            <w:pPr>
              <w:jc w:val="center"/>
              <w:rPr>
                <w:rFonts w:hint="eastAsia" w:ascii="宋体" w:hAnsi="宋体" w:cs="宋体"/>
                <w:color w:val="auto"/>
                <w:highlight w:val="none"/>
              </w:rPr>
            </w:pPr>
          </w:p>
        </w:tc>
        <w:tc>
          <w:tcPr>
            <w:tcW w:w="2166" w:type="dxa"/>
            <w:tcBorders>
              <w:top w:val="single" w:color="auto" w:sz="6" w:space="0"/>
              <w:left w:val="single" w:color="auto" w:sz="6" w:space="0"/>
              <w:bottom w:val="single" w:color="auto" w:sz="6" w:space="0"/>
              <w:right w:val="single" w:color="auto" w:sz="4" w:space="0"/>
            </w:tcBorders>
            <w:vAlign w:val="center"/>
          </w:tcPr>
          <w:p w14:paraId="7051C604">
            <w:pPr>
              <w:jc w:val="center"/>
              <w:rPr>
                <w:rFonts w:hint="eastAsia" w:ascii="宋体" w:hAnsi="宋体" w:cs="宋体"/>
                <w:color w:val="auto"/>
                <w:highlight w:val="none"/>
              </w:rPr>
            </w:pPr>
          </w:p>
        </w:tc>
        <w:tc>
          <w:tcPr>
            <w:tcW w:w="2455" w:type="dxa"/>
            <w:tcBorders>
              <w:top w:val="single" w:color="auto" w:sz="6" w:space="0"/>
              <w:left w:val="single" w:color="auto" w:sz="4" w:space="0"/>
              <w:bottom w:val="single" w:color="auto" w:sz="6" w:space="0"/>
              <w:right w:val="single" w:color="auto" w:sz="6" w:space="0"/>
            </w:tcBorders>
            <w:vAlign w:val="center"/>
          </w:tcPr>
          <w:p w14:paraId="55BD81F2">
            <w:pPr>
              <w:jc w:val="center"/>
              <w:rPr>
                <w:rFonts w:hint="eastAsia" w:ascii="宋体" w:hAnsi="宋体" w:cs="宋体"/>
                <w:color w:val="auto"/>
                <w:highlight w:val="none"/>
              </w:rPr>
            </w:pPr>
          </w:p>
        </w:tc>
        <w:tc>
          <w:tcPr>
            <w:tcW w:w="905" w:type="dxa"/>
            <w:tcBorders>
              <w:top w:val="single" w:color="auto" w:sz="6" w:space="0"/>
              <w:left w:val="single" w:color="auto" w:sz="6" w:space="0"/>
              <w:bottom w:val="single" w:color="auto" w:sz="6" w:space="0"/>
              <w:right w:val="single" w:color="auto" w:sz="4" w:space="0"/>
            </w:tcBorders>
            <w:vAlign w:val="center"/>
          </w:tcPr>
          <w:p w14:paraId="13DB5154">
            <w:pPr>
              <w:jc w:val="center"/>
              <w:rPr>
                <w:rFonts w:hint="eastAsia" w:ascii="宋体" w:hAnsi="宋体" w:cs="宋体"/>
                <w:color w:val="auto"/>
                <w:highlight w:val="none"/>
              </w:rPr>
            </w:pPr>
          </w:p>
        </w:tc>
        <w:tc>
          <w:tcPr>
            <w:tcW w:w="1825" w:type="dxa"/>
            <w:tcBorders>
              <w:top w:val="single" w:color="auto" w:sz="6" w:space="0"/>
              <w:left w:val="single" w:color="auto" w:sz="4" w:space="0"/>
              <w:bottom w:val="single" w:color="auto" w:sz="6" w:space="0"/>
              <w:right w:val="single" w:color="auto" w:sz="6" w:space="0"/>
            </w:tcBorders>
            <w:vAlign w:val="center"/>
          </w:tcPr>
          <w:p w14:paraId="7B06A1EC">
            <w:pPr>
              <w:jc w:val="center"/>
              <w:rPr>
                <w:rFonts w:hint="eastAsia" w:ascii="宋体" w:hAnsi="宋体" w:cs="宋体"/>
                <w:color w:val="auto"/>
                <w:highlight w:val="none"/>
              </w:rPr>
            </w:pPr>
          </w:p>
        </w:tc>
      </w:tr>
      <w:tr w14:paraId="2C85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86" w:type="dxa"/>
            <w:tcBorders>
              <w:top w:val="single" w:color="auto" w:sz="6" w:space="0"/>
              <w:left w:val="single" w:color="auto" w:sz="6" w:space="0"/>
              <w:bottom w:val="single" w:color="auto" w:sz="6" w:space="0"/>
              <w:right w:val="single" w:color="auto" w:sz="4" w:space="0"/>
            </w:tcBorders>
            <w:vAlign w:val="center"/>
          </w:tcPr>
          <w:p w14:paraId="56E476A4">
            <w:pPr>
              <w:jc w:val="center"/>
              <w:rPr>
                <w:rFonts w:hint="eastAsia" w:ascii="宋体" w:hAnsi="宋体" w:cs="宋体"/>
                <w:color w:val="auto"/>
                <w:highlight w:val="none"/>
              </w:rPr>
            </w:pPr>
          </w:p>
        </w:tc>
        <w:tc>
          <w:tcPr>
            <w:tcW w:w="1400" w:type="dxa"/>
            <w:tcBorders>
              <w:top w:val="single" w:color="auto" w:sz="6" w:space="0"/>
              <w:left w:val="single" w:color="auto" w:sz="4" w:space="0"/>
              <w:bottom w:val="single" w:color="auto" w:sz="6" w:space="0"/>
              <w:right w:val="single" w:color="auto" w:sz="6" w:space="0"/>
            </w:tcBorders>
            <w:vAlign w:val="center"/>
          </w:tcPr>
          <w:p w14:paraId="33359226">
            <w:pPr>
              <w:jc w:val="center"/>
              <w:rPr>
                <w:rFonts w:hint="eastAsia" w:ascii="宋体" w:hAnsi="宋体" w:cs="宋体"/>
                <w:color w:val="auto"/>
                <w:highlight w:val="none"/>
              </w:rPr>
            </w:pPr>
          </w:p>
        </w:tc>
        <w:tc>
          <w:tcPr>
            <w:tcW w:w="2166" w:type="dxa"/>
            <w:tcBorders>
              <w:top w:val="single" w:color="auto" w:sz="6" w:space="0"/>
              <w:left w:val="single" w:color="auto" w:sz="6" w:space="0"/>
              <w:bottom w:val="single" w:color="auto" w:sz="6" w:space="0"/>
              <w:right w:val="single" w:color="auto" w:sz="4" w:space="0"/>
            </w:tcBorders>
            <w:vAlign w:val="center"/>
          </w:tcPr>
          <w:p w14:paraId="61625800">
            <w:pPr>
              <w:jc w:val="center"/>
              <w:rPr>
                <w:rFonts w:hint="eastAsia" w:ascii="宋体" w:hAnsi="宋体" w:cs="宋体"/>
                <w:color w:val="auto"/>
                <w:highlight w:val="none"/>
              </w:rPr>
            </w:pPr>
          </w:p>
        </w:tc>
        <w:tc>
          <w:tcPr>
            <w:tcW w:w="2455" w:type="dxa"/>
            <w:tcBorders>
              <w:top w:val="single" w:color="auto" w:sz="6" w:space="0"/>
              <w:left w:val="single" w:color="auto" w:sz="4" w:space="0"/>
              <w:bottom w:val="single" w:color="auto" w:sz="6" w:space="0"/>
              <w:right w:val="single" w:color="auto" w:sz="6" w:space="0"/>
            </w:tcBorders>
            <w:vAlign w:val="center"/>
          </w:tcPr>
          <w:p w14:paraId="0B255370">
            <w:pPr>
              <w:jc w:val="center"/>
              <w:rPr>
                <w:rFonts w:hint="eastAsia" w:ascii="宋体" w:hAnsi="宋体" w:cs="宋体"/>
                <w:color w:val="auto"/>
                <w:highlight w:val="none"/>
              </w:rPr>
            </w:pPr>
          </w:p>
        </w:tc>
        <w:tc>
          <w:tcPr>
            <w:tcW w:w="905" w:type="dxa"/>
            <w:tcBorders>
              <w:top w:val="single" w:color="auto" w:sz="6" w:space="0"/>
              <w:left w:val="single" w:color="auto" w:sz="6" w:space="0"/>
              <w:bottom w:val="single" w:color="auto" w:sz="6" w:space="0"/>
              <w:right w:val="single" w:color="auto" w:sz="4" w:space="0"/>
            </w:tcBorders>
            <w:vAlign w:val="center"/>
          </w:tcPr>
          <w:p w14:paraId="266FEAEF">
            <w:pPr>
              <w:jc w:val="center"/>
              <w:rPr>
                <w:rFonts w:hint="eastAsia" w:ascii="宋体" w:hAnsi="宋体" w:cs="宋体"/>
                <w:color w:val="auto"/>
                <w:highlight w:val="none"/>
              </w:rPr>
            </w:pPr>
          </w:p>
        </w:tc>
        <w:tc>
          <w:tcPr>
            <w:tcW w:w="1825" w:type="dxa"/>
            <w:tcBorders>
              <w:top w:val="single" w:color="auto" w:sz="6" w:space="0"/>
              <w:left w:val="single" w:color="auto" w:sz="4" w:space="0"/>
              <w:bottom w:val="single" w:color="auto" w:sz="6" w:space="0"/>
              <w:right w:val="single" w:color="auto" w:sz="6" w:space="0"/>
            </w:tcBorders>
            <w:vAlign w:val="center"/>
          </w:tcPr>
          <w:p w14:paraId="1C20B764">
            <w:pPr>
              <w:jc w:val="center"/>
              <w:rPr>
                <w:rFonts w:hint="eastAsia" w:ascii="宋体" w:hAnsi="宋体" w:cs="宋体"/>
                <w:color w:val="auto"/>
                <w:highlight w:val="none"/>
              </w:rPr>
            </w:pPr>
          </w:p>
        </w:tc>
      </w:tr>
      <w:tr w14:paraId="5B67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86" w:type="dxa"/>
            <w:tcBorders>
              <w:top w:val="single" w:color="auto" w:sz="6" w:space="0"/>
              <w:left w:val="single" w:color="auto" w:sz="6" w:space="0"/>
              <w:bottom w:val="single" w:color="auto" w:sz="6" w:space="0"/>
              <w:right w:val="single" w:color="auto" w:sz="4" w:space="0"/>
            </w:tcBorders>
            <w:vAlign w:val="center"/>
          </w:tcPr>
          <w:p w14:paraId="4440213B">
            <w:pPr>
              <w:jc w:val="center"/>
              <w:rPr>
                <w:rFonts w:hint="eastAsia" w:ascii="宋体" w:hAnsi="宋体" w:cs="宋体"/>
                <w:color w:val="auto"/>
                <w:highlight w:val="none"/>
              </w:rPr>
            </w:pPr>
            <w:r>
              <w:rPr>
                <w:rFonts w:hint="eastAsia" w:ascii="宋体" w:hAnsi="宋体" w:cs="宋体"/>
                <w:color w:val="auto"/>
                <w:highlight w:val="none"/>
              </w:rPr>
              <w:t>…</w:t>
            </w:r>
          </w:p>
        </w:tc>
        <w:tc>
          <w:tcPr>
            <w:tcW w:w="1400" w:type="dxa"/>
            <w:tcBorders>
              <w:top w:val="single" w:color="auto" w:sz="6" w:space="0"/>
              <w:left w:val="single" w:color="auto" w:sz="4" w:space="0"/>
              <w:bottom w:val="single" w:color="auto" w:sz="6" w:space="0"/>
              <w:right w:val="single" w:color="auto" w:sz="6" w:space="0"/>
            </w:tcBorders>
            <w:vAlign w:val="center"/>
          </w:tcPr>
          <w:p w14:paraId="0BA303A6">
            <w:pPr>
              <w:jc w:val="center"/>
              <w:rPr>
                <w:rFonts w:hint="eastAsia" w:ascii="宋体" w:hAnsi="宋体" w:cs="宋体"/>
                <w:color w:val="auto"/>
                <w:highlight w:val="none"/>
              </w:rPr>
            </w:pPr>
          </w:p>
        </w:tc>
        <w:tc>
          <w:tcPr>
            <w:tcW w:w="2166" w:type="dxa"/>
            <w:tcBorders>
              <w:top w:val="single" w:color="auto" w:sz="6" w:space="0"/>
              <w:left w:val="single" w:color="auto" w:sz="6" w:space="0"/>
              <w:bottom w:val="single" w:color="auto" w:sz="6" w:space="0"/>
              <w:right w:val="single" w:color="auto" w:sz="4" w:space="0"/>
            </w:tcBorders>
            <w:vAlign w:val="center"/>
          </w:tcPr>
          <w:p w14:paraId="60F4E254">
            <w:pPr>
              <w:jc w:val="center"/>
              <w:rPr>
                <w:rFonts w:hint="eastAsia" w:ascii="宋体" w:hAnsi="宋体" w:cs="宋体"/>
                <w:color w:val="auto"/>
                <w:highlight w:val="none"/>
              </w:rPr>
            </w:pPr>
          </w:p>
        </w:tc>
        <w:tc>
          <w:tcPr>
            <w:tcW w:w="2455" w:type="dxa"/>
            <w:tcBorders>
              <w:top w:val="single" w:color="auto" w:sz="6" w:space="0"/>
              <w:left w:val="single" w:color="auto" w:sz="4" w:space="0"/>
              <w:bottom w:val="single" w:color="auto" w:sz="6" w:space="0"/>
              <w:right w:val="single" w:color="auto" w:sz="6" w:space="0"/>
            </w:tcBorders>
            <w:vAlign w:val="center"/>
          </w:tcPr>
          <w:p w14:paraId="7360E859">
            <w:pPr>
              <w:jc w:val="center"/>
              <w:rPr>
                <w:rFonts w:hint="eastAsia" w:ascii="宋体" w:hAnsi="宋体" w:cs="宋体"/>
                <w:color w:val="auto"/>
                <w:highlight w:val="none"/>
              </w:rPr>
            </w:pPr>
          </w:p>
        </w:tc>
        <w:tc>
          <w:tcPr>
            <w:tcW w:w="905" w:type="dxa"/>
            <w:tcBorders>
              <w:top w:val="single" w:color="auto" w:sz="6" w:space="0"/>
              <w:left w:val="single" w:color="auto" w:sz="6" w:space="0"/>
              <w:bottom w:val="single" w:color="auto" w:sz="6" w:space="0"/>
              <w:right w:val="single" w:color="auto" w:sz="4" w:space="0"/>
            </w:tcBorders>
            <w:vAlign w:val="center"/>
          </w:tcPr>
          <w:p w14:paraId="35CE3E49">
            <w:pPr>
              <w:jc w:val="center"/>
              <w:rPr>
                <w:rFonts w:hint="eastAsia" w:ascii="宋体" w:hAnsi="宋体" w:cs="宋体"/>
                <w:color w:val="auto"/>
                <w:highlight w:val="none"/>
              </w:rPr>
            </w:pPr>
          </w:p>
        </w:tc>
        <w:tc>
          <w:tcPr>
            <w:tcW w:w="1825" w:type="dxa"/>
            <w:tcBorders>
              <w:top w:val="single" w:color="auto" w:sz="6" w:space="0"/>
              <w:left w:val="single" w:color="auto" w:sz="4" w:space="0"/>
              <w:bottom w:val="single" w:color="auto" w:sz="6" w:space="0"/>
              <w:right w:val="single" w:color="auto" w:sz="6" w:space="0"/>
            </w:tcBorders>
            <w:vAlign w:val="center"/>
          </w:tcPr>
          <w:p w14:paraId="009B6240">
            <w:pPr>
              <w:jc w:val="center"/>
              <w:rPr>
                <w:rFonts w:hint="eastAsia" w:ascii="宋体" w:hAnsi="宋体" w:cs="宋体"/>
                <w:color w:val="auto"/>
                <w:highlight w:val="none"/>
              </w:rPr>
            </w:pPr>
          </w:p>
        </w:tc>
      </w:tr>
    </w:tbl>
    <w:p w14:paraId="5EB4B71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注：备品备件是指供应商在供货时免费赠送给采购单位的工具及零配件，以备用。</w:t>
      </w:r>
    </w:p>
    <w:p w14:paraId="136D6803">
      <w:pPr>
        <w:ind w:firstLine="1911" w:firstLineChars="595"/>
        <w:rPr>
          <w:rFonts w:hint="eastAsia" w:ascii="宋体" w:hAnsi="宋体" w:cs="宋体"/>
          <w:b/>
          <w:bCs/>
          <w:color w:val="auto"/>
          <w:sz w:val="32"/>
          <w:szCs w:val="32"/>
          <w:highlight w:val="none"/>
        </w:rPr>
      </w:pPr>
    </w:p>
    <w:p w14:paraId="42EF460E">
      <w:pPr>
        <w:ind w:firstLine="1911" w:firstLineChars="595"/>
        <w:rPr>
          <w:rFonts w:hint="eastAsia" w:ascii="宋体" w:hAnsi="宋体" w:cs="宋体"/>
          <w:b/>
          <w:bCs/>
          <w:color w:val="auto"/>
          <w:sz w:val="32"/>
          <w:szCs w:val="32"/>
          <w:highlight w:val="none"/>
        </w:rPr>
      </w:pPr>
    </w:p>
    <w:p w14:paraId="07357E41">
      <w:pPr>
        <w:ind w:firstLine="1911" w:firstLineChars="595"/>
        <w:rPr>
          <w:rFonts w:hint="eastAsia" w:ascii="宋体" w:hAnsi="宋体" w:cs="宋体"/>
          <w:b/>
          <w:bCs/>
          <w:color w:val="auto"/>
          <w:sz w:val="32"/>
          <w:szCs w:val="32"/>
          <w:highlight w:val="none"/>
        </w:rPr>
      </w:pPr>
    </w:p>
    <w:p w14:paraId="73EC476C">
      <w:pPr>
        <w:ind w:firstLine="1911" w:firstLineChars="595"/>
        <w:rPr>
          <w:rFonts w:hint="eastAsia" w:ascii="宋体" w:hAnsi="宋体" w:cs="宋体"/>
          <w:b/>
          <w:bCs/>
          <w:color w:val="auto"/>
          <w:sz w:val="32"/>
          <w:szCs w:val="32"/>
          <w:highlight w:val="none"/>
        </w:rPr>
      </w:pPr>
    </w:p>
    <w:p w14:paraId="27318AA6">
      <w:pPr>
        <w:ind w:firstLine="1911" w:firstLineChars="595"/>
        <w:rPr>
          <w:rFonts w:hint="eastAsia" w:ascii="宋体" w:hAnsi="宋体" w:cs="宋体"/>
          <w:b/>
          <w:bCs/>
          <w:color w:val="auto"/>
          <w:sz w:val="32"/>
          <w:szCs w:val="32"/>
          <w:highlight w:val="none"/>
        </w:rPr>
      </w:pPr>
    </w:p>
    <w:p w14:paraId="7CA9D210">
      <w:pPr>
        <w:widowControl/>
        <w:adjustRightInd/>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59C0AB94">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2DBE705D">
      <w:pPr>
        <w:snapToGrid w:val="0"/>
        <w:spacing w:line="360" w:lineRule="auto"/>
        <w:rPr>
          <w:rFonts w:hint="eastAsia" w:ascii="宋体" w:hAnsi="宋体" w:cs="宋体"/>
          <w:color w:val="auto"/>
          <w:sz w:val="24"/>
          <w:highlight w:val="none"/>
        </w:rPr>
      </w:pPr>
    </w:p>
    <w:p w14:paraId="002BD55E">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杭州建德经开建设有限公司</w:t>
      </w:r>
      <w:r>
        <w:rPr>
          <w:rFonts w:hint="eastAsia" w:ascii="宋体" w:hAnsi="宋体" w:cs="宋体"/>
          <w:color w:val="auto"/>
          <w:sz w:val="24"/>
          <w:highlight w:val="none"/>
        </w:rPr>
        <w:t xml:space="preserve"> 、杭州欧方工程管理有限公司</w:t>
      </w:r>
      <w:r>
        <w:rPr>
          <w:rFonts w:hint="eastAsia" w:ascii="宋体" w:hAnsi="宋体" w:cs="宋体"/>
          <w:color w:val="auto"/>
          <w:kern w:val="0"/>
          <w:sz w:val="24"/>
          <w:highlight w:val="none"/>
          <w:lang w:val="zh-CN"/>
        </w:rPr>
        <w:t>：</w:t>
      </w:r>
    </w:p>
    <w:p w14:paraId="58835EB3">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B672FB6">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88AA09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5597AB9">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A6A8069">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A14D393">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C094E89">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37AC2A4">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25109E4">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B3EB49E">
      <w:pPr>
        <w:autoSpaceDE w:val="0"/>
        <w:autoSpaceDN w:val="0"/>
        <w:spacing w:line="360" w:lineRule="auto"/>
        <w:ind w:left="2"/>
        <w:jc w:val="left"/>
        <w:rPr>
          <w:rFonts w:hint="eastAsia" w:ascii="宋体" w:hAnsi="宋体" w:cs="宋体"/>
          <w:color w:val="auto"/>
          <w:kern w:val="0"/>
          <w:sz w:val="24"/>
          <w:highlight w:val="none"/>
          <w:lang w:val="zh-CN"/>
        </w:rPr>
      </w:pPr>
    </w:p>
    <w:p w14:paraId="7DC9D2C5">
      <w:pPr>
        <w:autoSpaceDE w:val="0"/>
        <w:autoSpaceDN w:val="0"/>
        <w:spacing w:line="360" w:lineRule="auto"/>
        <w:ind w:left="2"/>
        <w:jc w:val="left"/>
        <w:rPr>
          <w:rFonts w:hint="eastAsia" w:ascii="宋体" w:hAnsi="宋体" w:cs="宋体"/>
          <w:color w:val="auto"/>
          <w:kern w:val="0"/>
          <w:sz w:val="24"/>
          <w:highlight w:val="none"/>
          <w:lang w:val="zh-CN"/>
        </w:rPr>
      </w:pPr>
    </w:p>
    <w:p w14:paraId="3AF7E3F2">
      <w:pPr>
        <w:autoSpaceDE w:val="0"/>
        <w:autoSpaceDN w:val="0"/>
        <w:spacing w:line="360" w:lineRule="auto"/>
        <w:ind w:left="2"/>
        <w:jc w:val="left"/>
        <w:rPr>
          <w:rFonts w:hint="eastAsia" w:ascii="宋体" w:hAnsi="宋体" w:cs="宋体"/>
          <w:color w:val="auto"/>
          <w:kern w:val="0"/>
          <w:sz w:val="24"/>
          <w:highlight w:val="none"/>
          <w:lang w:val="zh-CN"/>
        </w:rPr>
      </w:pPr>
    </w:p>
    <w:p w14:paraId="65397949">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E477984">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97541E0">
      <w:pPr>
        <w:spacing w:line="360" w:lineRule="auto"/>
        <w:jc w:val="center"/>
        <w:rPr>
          <w:rFonts w:hint="eastAsia" w:ascii="宋体" w:hAnsi="宋体" w:cs="宋体"/>
          <w:b/>
          <w:bCs/>
          <w:color w:val="auto"/>
          <w:sz w:val="24"/>
          <w:highlight w:val="none"/>
        </w:rPr>
      </w:pPr>
    </w:p>
    <w:p w14:paraId="6BA6236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04B0459">
      <w:pPr>
        <w:spacing w:line="360" w:lineRule="auto"/>
        <w:jc w:val="center"/>
        <w:rPr>
          <w:rFonts w:hint="eastAsia" w:ascii="宋体" w:hAnsi="宋体" w:cs="宋体"/>
          <w:b/>
          <w:bCs/>
          <w:color w:val="auto"/>
          <w:sz w:val="24"/>
          <w:highlight w:val="none"/>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docGrid w:linePitch="312" w:charSpace="0"/>
        </w:sectPr>
      </w:pPr>
    </w:p>
    <w:p w14:paraId="1DD4F3CD">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04661AB">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585CE4C">
      <w:pPr>
        <w:spacing w:line="360" w:lineRule="auto"/>
        <w:jc w:val="center"/>
        <w:outlineLvl w:val="0"/>
        <w:rPr>
          <w:rFonts w:hint="eastAsia" w:ascii="宋体" w:hAnsi="宋体" w:cs="宋体"/>
          <w:b/>
          <w:color w:val="auto"/>
          <w:kern w:val="0"/>
          <w:sz w:val="36"/>
          <w:szCs w:val="36"/>
          <w:highlight w:val="none"/>
        </w:rPr>
      </w:pPr>
    </w:p>
    <w:p w14:paraId="79B8BCF6">
      <w:pPr>
        <w:numPr>
          <w:ilvl w:val="0"/>
          <w:numId w:val="19"/>
        </w:numPr>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开标一览表（报价表）………………………………………………………（页码）</w:t>
      </w:r>
    </w:p>
    <w:p w14:paraId="47697538">
      <w:pPr>
        <w:snapToGrid w:val="0"/>
        <w:spacing w:line="360" w:lineRule="auto"/>
        <w:rPr>
          <w:rFonts w:hint="eastAsia" w:ascii="宋体" w:hAnsi="宋体" w:cs="宋体"/>
          <w:color w:val="auto"/>
          <w:sz w:val="24"/>
          <w:highlight w:val="none"/>
        </w:rPr>
      </w:pPr>
    </w:p>
    <w:p w14:paraId="3E3974BC">
      <w:pPr>
        <w:snapToGrid w:val="0"/>
        <w:spacing w:line="360" w:lineRule="auto"/>
        <w:ind w:right="480"/>
        <w:jc w:val="center"/>
        <w:rPr>
          <w:rFonts w:hint="eastAsia" w:ascii="宋体" w:hAnsi="宋体" w:cs="宋体"/>
          <w:b/>
          <w:color w:val="auto"/>
          <w:kern w:val="0"/>
          <w:sz w:val="32"/>
          <w:szCs w:val="32"/>
          <w:highlight w:val="none"/>
        </w:rPr>
      </w:pPr>
    </w:p>
    <w:p w14:paraId="7CF7160E">
      <w:pPr>
        <w:snapToGrid w:val="0"/>
        <w:spacing w:line="360" w:lineRule="auto"/>
        <w:ind w:right="480"/>
        <w:jc w:val="center"/>
        <w:rPr>
          <w:rFonts w:hint="eastAsia" w:ascii="宋体" w:hAnsi="宋体" w:cs="宋体"/>
          <w:b/>
          <w:color w:val="auto"/>
          <w:kern w:val="0"/>
          <w:sz w:val="32"/>
          <w:szCs w:val="32"/>
          <w:highlight w:val="none"/>
        </w:rPr>
      </w:pPr>
    </w:p>
    <w:p w14:paraId="66656C14">
      <w:pPr>
        <w:snapToGrid w:val="0"/>
        <w:spacing w:line="360" w:lineRule="auto"/>
        <w:ind w:right="480"/>
        <w:jc w:val="center"/>
        <w:rPr>
          <w:rFonts w:hint="eastAsia" w:ascii="宋体" w:hAnsi="宋体" w:cs="宋体"/>
          <w:b/>
          <w:color w:val="auto"/>
          <w:kern w:val="0"/>
          <w:sz w:val="32"/>
          <w:szCs w:val="32"/>
          <w:highlight w:val="none"/>
        </w:rPr>
      </w:pPr>
    </w:p>
    <w:p w14:paraId="7A9CC1B0">
      <w:pPr>
        <w:snapToGrid w:val="0"/>
        <w:spacing w:line="360" w:lineRule="auto"/>
        <w:ind w:right="480"/>
        <w:jc w:val="center"/>
        <w:rPr>
          <w:rFonts w:hint="eastAsia" w:ascii="宋体" w:hAnsi="宋体" w:cs="宋体"/>
          <w:b/>
          <w:color w:val="auto"/>
          <w:kern w:val="0"/>
          <w:sz w:val="32"/>
          <w:szCs w:val="32"/>
          <w:highlight w:val="none"/>
        </w:rPr>
      </w:pPr>
    </w:p>
    <w:p w14:paraId="4C77E0E1">
      <w:pPr>
        <w:snapToGrid w:val="0"/>
        <w:spacing w:line="360" w:lineRule="auto"/>
        <w:ind w:right="480"/>
        <w:jc w:val="center"/>
        <w:rPr>
          <w:rFonts w:hint="eastAsia" w:ascii="宋体" w:hAnsi="宋体" w:cs="宋体"/>
          <w:b/>
          <w:color w:val="auto"/>
          <w:kern w:val="0"/>
          <w:sz w:val="32"/>
          <w:szCs w:val="32"/>
          <w:highlight w:val="none"/>
        </w:rPr>
      </w:pPr>
    </w:p>
    <w:p w14:paraId="73254BB0">
      <w:pPr>
        <w:snapToGrid w:val="0"/>
        <w:spacing w:line="360" w:lineRule="auto"/>
        <w:ind w:right="480"/>
        <w:jc w:val="center"/>
        <w:rPr>
          <w:rFonts w:hint="eastAsia" w:ascii="宋体" w:hAnsi="宋体" w:cs="宋体"/>
          <w:b/>
          <w:color w:val="auto"/>
          <w:kern w:val="0"/>
          <w:sz w:val="32"/>
          <w:szCs w:val="32"/>
          <w:highlight w:val="none"/>
        </w:rPr>
      </w:pPr>
    </w:p>
    <w:p w14:paraId="621B75A2">
      <w:pPr>
        <w:snapToGrid w:val="0"/>
        <w:spacing w:line="360" w:lineRule="auto"/>
        <w:ind w:right="480"/>
        <w:jc w:val="center"/>
        <w:rPr>
          <w:rFonts w:hint="eastAsia" w:ascii="宋体" w:hAnsi="宋体" w:cs="宋体"/>
          <w:b/>
          <w:color w:val="auto"/>
          <w:kern w:val="0"/>
          <w:sz w:val="32"/>
          <w:szCs w:val="32"/>
          <w:highlight w:val="none"/>
        </w:rPr>
      </w:pPr>
    </w:p>
    <w:p w14:paraId="73D67BE7">
      <w:pPr>
        <w:snapToGrid w:val="0"/>
        <w:spacing w:line="360" w:lineRule="auto"/>
        <w:ind w:right="480"/>
        <w:jc w:val="center"/>
        <w:rPr>
          <w:rFonts w:hint="eastAsia" w:ascii="宋体" w:hAnsi="宋体" w:cs="宋体"/>
          <w:b/>
          <w:color w:val="auto"/>
          <w:kern w:val="0"/>
          <w:sz w:val="32"/>
          <w:szCs w:val="32"/>
          <w:highlight w:val="none"/>
        </w:rPr>
      </w:pPr>
    </w:p>
    <w:p w14:paraId="7DE07688">
      <w:pPr>
        <w:snapToGrid w:val="0"/>
        <w:spacing w:line="360" w:lineRule="auto"/>
        <w:ind w:right="480"/>
        <w:jc w:val="center"/>
        <w:rPr>
          <w:rFonts w:hint="eastAsia" w:ascii="宋体" w:hAnsi="宋体" w:cs="宋体"/>
          <w:b/>
          <w:color w:val="auto"/>
          <w:kern w:val="0"/>
          <w:sz w:val="32"/>
          <w:szCs w:val="32"/>
          <w:highlight w:val="none"/>
        </w:rPr>
      </w:pPr>
    </w:p>
    <w:p w14:paraId="093D75A2">
      <w:pPr>
        <w:snapToGrid w:val="0"/>
        <w:spacing w:line="360" w:lineRule="auto"/>
        <w:ind w:right="480"/>
        <w:jc w:val="center"/>
        <w:rPr>
          <w:rFonts w:hint="eastAsia" w:ascii="宋体" w:hAnsi="宋体" w:cs="宋体"/>
          <w:b/>
          <w:color w:val="auto"/>
          <w:kern w:val="0"/>
          <w:sz w:val="32"/>
          <w:szCs w:val="32"/>
          <w:highlight w:val="none"/>
        </w:rPr>
      </w:pPr>
    </w:p>
    <w:p w14:paraId="40292BA4">
      <w:pPr>
        <w:snapToGrid w:val="0"/>
        <w:spacing w:line="360" w:lineRule="auto"/>
        <w:ind w:right="480"/>
        <w:jc w:val="center"/>
        <w:rPr>
          <w:rFonts w:hint="eastAsia" w:ascii="宋体" w:hAnsi="宋体" w:cs="宋体"/>
          <w:b/>
          <w:color w:val="auto"/>
          <w:kern w:val="0"/>
          <w:sz w:val="32"/>
          <w:szCs w:val="32"/>
          <w:highlight w:val="none"/>
        </w:rPr>
      </w:pPr>
    </w:p>
    <w:p w14:paraId="0A0B6AB0">
      <w:pPr>
        <w:snapToGrid w:val="0"/>
        <w:spacing w:line="360" w:lineRule="auto"/>
        <w:ind w:right="480"/>
        <w:jc w:val="center"/>
        <w:rPr>
          <w:rFonts w:hint="eastAsia" w:ascii="宋体" w:hAnsi="宋体" w:cs="宋体"/>
          <w:b/>
          <w:color w:val="auto"/>
          <w:kern w:val="0"/>
          <w:sz w:val="32"/>
          <w:szCs w:val="32"/>
          <w:highlight w:val="none"/>
        </w:rPr>
      </w:pPr>
    </w:p>
    <w:p w14:paraId="41367CAD">
      <w:pPr>
        <w:snapToGrid w:val="0"/>
        <w:spacing w:line="360" w:lineRule="auto"/>
        <w:ind w:right="480"/>
        <w:jc w:val="center"/>
        <w:rPr>
          <w:rFonts w:hint="eastAsia" w:ascii="宋体" w:hAnsi="宋体" w:cs="宋体"/>
          <w:b/>
          <w:color w:val="auto"/>
          <w:kern w:val="0"/>
          <w:sz w:val="32"/>
          <w:szCs w:val="32"/>
          <w:highlight w:val="none"/>
        </w:rPr>
      </w:pPr>
    </w:p>
    <w:p w14:paraId="5AAA4F1C">
      <w:pPr>
        <w:snapToGrid w:val="0"/>
        <w:spacing w:line="360" w:lineRule="auto"/>
        <w:ind w:right="480"/>
        <w:jc w:val="center"/>
        <w:rPr>
          <w:rFonts w:hint="eastAsia" w:ascii="宋体" w:hAnsi="宋体" w:cs="宋体"/>
          <w:b/>
          <w:color w:val="auto"/>
          <w:kern w:val="0"/>
          <w:sz w:val="32"/>
          <w:szCs w:val="32"/>
          <w:highlight w:val="none"/>
        </w:rPr>
      </w:pPr>
    </w:p>
    <w:p w14:paraId="00E93790">
      <w:pPr>
        <w:snapToGrid w:val="0"/>
        <w:spacing w:line="360" w:lineRule="auto"/>
        <w:ind w:right="480"/>
        <w:jc w:val="center"/>
        <w:rPr>
          <w:rFonts w:hint="eastAsia" w:ascii="宋体" w:hAnsi="宋体" w:cs="宋体"/>
          <w:b/>
          <w:color w:val="auto"/>
          <w:kern w:val="0"/>
          <w:sz w:val="32"/>
          <w:szCs w:val="32"/>
          <w:highlight w:val="none"/>
        </w:rPr>
      </w:pPr>
    </w:p>
    <w:p w14:paraId="7292173F">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docGrid w:linePitch="312" w:charSpace="0"/>
        </w:sectPr>
      </w:pPr>
    </w:p>
    <w:p w14:paraId="024832AA">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E9990C4">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杭州建德经开建设有限公司</w:t>
      </w:r>
      <w:r>
        <w:rPr>
          <w:rFonts w:hint="eastAsia" w:ascii="宋体" w:hAnsi="宋体" w:cs="宋体"/>
          <w:color w:val="auto"/>
          <w:sz w:val="24"/>
          <w:highlight w:val="none"/>
        </w:rPr>
        <w:t xml:space="preserve"> 、杭州欧方工程管理有限公司</w:t>
      </w:r>
      <w:r>
        <w:rPr>
          <w:rFonts w:hint="eastAsia" w:ascii="宋体" w:hAnsi="宋体" w:cs="宋体"/>
          <w:color w:val="auto"/>
          <w:kern w:val="0"/>
          <w:sz w:val="24"/>
          <w:highlight w:val="none"/>
          <w:lang w:val="zh-CN"/>
        </w:rPr>
        <w:t>：</w:t>
      </w:r>
    </w:p>
    <w:p w14:paraId="1B3934FB">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中策橡胶建德仓储中心砂石料配套工程型钢采购项目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HZOFCG2025B-018</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828F18E">
      <w:pPr>
        <w:numPr>
          <w:ilvl w:val="0"/>
          <w:numId w:val="20"/>
        </w:num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w:t>
      </w:r>
      <w:r>
        <w:rPr>
          <w:rFonts w:hint="eastAsia" w:ascii="宋体" w:hAnsi="宋体" w:cs="宋体"/>
          <w:b/>
          <w:color w:val="auto"/>
          <w:kern w:val="0"/>
          <w:sz w:val="24"/>
          <w:highlight w:val="none"/>
          <w:lang w:val="en-US" w:eastAsia="zh-CN"/>
        </w:rPr>
        <w:t>折扣率</w:t>
      </w:r>
      <w:r>
        <w:rPr>
          <w:rFonts w:hint="eastAsia" w:ascii="宋体" w:hAnsi="宋体" w:cs="宋体"/>
          <w:b/>
          <w:color w:val="auto"/>
          <w:kern w:val="0"/>
          <w:sz w:val="24"/>
          <w:highlight w:val="none"/>
          <w:lang w:val="zh-CN"/>
        </w:rPr>
        <w:t>）</w:t>
      </w:r>
    </w:p>
    <w:p w14:paraId="596D83E1">
      <w:pPr>
        <w:pStyle w:val="61"/>
        <w:numPr>
          <w:ilvl w:val="0"/>
          <w:numId w:val="0"/>
        </w:numPr>
        <w:rPr>
          <w:rFonts w:hint="eastAsia"/>
          <w:color w:val="auto"/>
          <w:highlight w:val="none"/>
          <w:lang w:val="zh-CN"/>
        </w:rPr>
      </w:pPr>
    </w:p>
    <w:tbl>
      <w:tblPr>
        <w:tblStyle w:val="63"/>
        <w:tblW w:w="10394" w:type="dxa"/>
        <w:tblInd w:w="-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0"/>
        <w:gridCol w:w="1966"/>
        <w:gridCol w:w="867"/>
        <w:gridCol w:w="578"/>
        <w:gridCol w:w="944"/>
        <w:gridCol w:w="998"/>
        <w:gridCol w:w="1113"/>
        <w:gridCol w:w="1112"/>
        <w:gridCol w:w="1876"/>
      </w:tblGrid>
      <w:tr w14:paraId="0EBF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2" w:hRule="atLeast"/>
        </w:trPr>
        <w:tc>
          <w:tcPr>
            <w:tcW w:w="10154" w:type="dxa"/>
            <w:gridSpan w:val="9"/>
            <w:shd w:val="clear" w:color="auto" w:fill="FFFFFF"/>
            <w:vAlign w:val="center"/>
          </w:tcPr>
          <w:p w14:paraId="68CD3D81">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主要材料一览表</w:t>
            </w:r>
          </w:p>
        </w:tc>
      </w:tr>
      <w:tr w14:paraId="231D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00" w:type="dxa"/>
            <w:shd w:val="clear" w:color="auto" w:fill="FFFFFF"/>
            <w:vAlign w:val="center"/>
          </w:tcPr>
          <w:p w14:paraId="28999B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966" w:type="dxa"/>
            <w:shd w:val="clear" w:color="auto" w:fill="FFFFFF"/>
            <w:vAlign w:val="center"/>
          </w:tcPr>
          <w:p w14:paraId="44DCE8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名称</w:t>
            </w:r>
          </w:p>
        </w:tc>
        <w:tc>
          <w:tcPr>
            <w:tcW w:w="867" w:type="dxa"/>
            <w:shd w:val="clear" w:color="auto" w:fill="FFFFFF"/>
            <w:vAlign w:val="center"/>
          </w:tcPr>
          <w:p w14:paraId="73D0D3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规格、型号</w:t>
            </w:r>
          </w:p>
        </w:tc>
        <w:tc>
          <w:tcPr>
            <w:tcW w:w="578" w:type="dxa"/>
            <w:shd w:val="clear" w:color="auto" w:fill="FFFFFF"/>
            <w:vAlign w:val="center"/>
          </w:tcPr>
          <w:p w14:paraId="1A81AE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944" w:type="dxa"/>
            <w:shd w:val="clear" w:color="auto" w:fill="FFFFFF"/>
            <w:vAlign w:val="center"/>
          </w:tcPr>
          <w:p w14:paraId="67D12F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暂估数量</w:t>
            </w:r>
          </w:p>
        </w:tc>
        <w:tc>
          <w:tcPr>
            <w:tcW w:w="998" w:type="dxa"/>
            <w:shd w:val="clear" w:color="auto" w:fill="FFFFFF"/>
            <w:vAlign w:val="center"/>
          </w:tcPr>
          <w:p w14:paraId="43BB6A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投标折扣率（%）</w:t>
            </w:r>
          </w:p>
        </w:tc>
        <w:tc>
          <w:tcPr>
            <w:tcW w:w="1113" w:type="dxa"/>
            <w:shd w:val="clear" w:color="auto" w:fill="FFFFFF"/>
            <w:vAlign w:val="center"/>
          </w:tcPr>
          <w:p w14:paraId="1AE0D8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折扣后单价(元)</w:t>
            </w:r>
          </w:p>
        </w:tc>
        <w:tc>
          <w:tcPr>
            <w:tcW w:w="1112" w:type="dxa"/>
            <w:shd w:val="clear" w:color="auto" w:fill="FFFFFF"/>
            <w:vAlign w:val="center"/>
          </w:tcPr>
          <w:p w14:paraId="53F85F5A">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合价（元）</w:t>
            </w:r>
          </w:p>
        </w:tc>
        <w:tc>
          <w:tcPr>
            <w:tcW w:w="1876" w:type="dxa"/>
            <w:shd w:val="clear" w:color="auto" w:fill="FFFFFF"/>
            <w:vAlign w:val="center"/>
          </w:tcPr>
          <w:p w14:paraId="0A2187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14:paraId="3880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0" w:type="dxa"/>
            <w:shd w:val="clear" w:color="auto" w:fill="FFFFFF"/>
            <w:vAlign w:val="center"/>
          </w:tcPr>
          <w:p w14:paraId="7B1DC5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966" w:type="dxa"/>
            <w:shd w:val="clear" w:color="auto" w:fill="FFFFFF"/>
            <w:vAlign w:val="center"/>
          </w:tcPr>
          <w:p w14:paraId="4877E45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预埋铁件</w:t>
            </w:r>
          </w:p>
        </w:tc>
        <w:tc>
          <w:tcPr>
            <w:tcW w:w="867" w:type="dxa"/>
            <w:shd w:val="clear" w:color="auto" w:fill="FFFFFF"/>
            <w:vAlign w:val="center"/>
          </w:tcPr>
          <w:p w14:paraId="1CB8DEFC">
            <w:pPr>
              <w:jc w:val="left"/>
              <w:rPr>
                <w:rFonts w:hint="eastAsia" w:ascii="宋体" w:hAnsi="宋体" w:eastAsia="宋体" w:cs="宋体"/>
                <w:i w:val="0"/>
                <w:iCs w:val="0"/>
                <w:color w:val="auto"/>
                <w:sz w:val="18"/>
                <w:szCs w:val="18"/>
                <w:highlight w:val="none"/>
                <w:u w:val="none"/>
              </w:rPr>
            </w:pPr>
          </w:p>
        </w:tc>
        <w:tc>
          <w:tcPr>
            <w:tcW w:w="578" w:type="dxa"/>
            <w:shd w:val="clear" w:color="auto" w:fill="FFFFFF"/>
            <w:vAlign w:val="center"/>
          </w:tcPr>
          <w:p w14:paraId="2712B7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944" w:type="dxa"/>
            <w:shd w:val="clear" w:color="auto" w:fill="FFFFFF"/>
            <w:vAlign w:val="center"/>
          </w:tcPr>
          <w:p w14:paraId="623D89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998" w:type="dxa"/>
            <w:vMerge w:val="restart"/>
            <w:shd w:val="clear" w:color="auto" w:fill="FFFFFF"/>
            <w:vAlign w:val="bottom"/>
          </w:tcPr>
          <w:p w14:paraId="6A409D0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3" w:type="dxa"/>
            <w:shd w:val="clear" w:color="auto" w:fill="FFFFFF"/>
            <w:vAlign w:val="bottom"/>
          </w:tcPr>
          <w:p w14:paraId="43BC1F3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2" w:type="dxa"/>
            <w:shd w:val="clear" w:color="auto" w:fill="FFFFFF"/>
            <w:vAlign w:val="center"/>
          </w:tcPr>
          <w:p w14:paraId="0EEF5839">
            <w:pPr>
              <w:jc w:val="center"/>
              <w:rPr>
                <w:rFonts w:hint="default" w:ascii="宋体" w:hAnsi="宋体" w:eastAsia="宋体" w:cs="宋体"/>
                <w:i w:val="0"/>
                <w:iCs w:val="0"/>
                <w:color w:val="auto"/>
                <w:sz w:val="18"/>
                <w:szCs w:val="18"/>
                <w:highlight w:val="none"/>
                <w:u w:val="none"/>
                <w:lang w:val="en-US" w:eastAsia="zh-CN"/>
              </w:rPr>
            </w:pPr>
          </w:p>
        </w:tc>
        <w:tc>
          <w:tcPr>
            <w:tcW w:w="1876" w:type="dxa"/>
            <w:shd w:val="clear" w:color="auto" w:fill="FFFFFF"/>
            <w:vAlign w:val="center"/>
          </w:tcPr>
          <w:p w14:paraId="0A18BB42">
            <w:pPr>
              <w:jc w:val="left"/>
              <w:rPr>
                <w:rFonts w:hint="eastAsia" w:ascii="宋体" w:hAnsi="宋体" w:eastAsia="宋体" w:cs="宋体"/>
                <w:i w:val="0"/>
                <w:iCs w:val="0"/>
                <w:color w:val="auto"/>
                <w:sz w:val="18"/>
                <w:szCs w:val="18"/>
                <w:highlight w:val="none"/>
                <w:u w:val="none"/>
              </w:rPr>
            </w:pPr>
          </w:p>
        </w:tc>
      </w:tr>
      <w:tr w14:paraId="34C9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0" w:type="dxa"/>
            <w:shd w:val="clear" w:color="auto" w:fill="FFFFFF"/>
            <w:vAlign w:val="center"/>
          </w:tcPr>
          <w:p w14:paraId="796601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966" w:type="dxa"/>
            <w:shd w:val="clear" w:color="auto" w:fill="FFFFFF"/>
            <w:vAlign w:val="center"/>
          </w:tcPr>
          <w:p w14:paraId="406B6D7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钢吊车梁</w:t>
            </w:r>
          </w:p>
        </w:tc>
        <w:tc>
          <w:tcPr>
            <w:tcW w:w="867" w:type="dxa"/>
            <w:shd w:val="clear" w:color="auto" w:fill="FFFFFF"/>
            <w:vAlign w:val="center"/>
          </w:tcPr>
          <w:p w14:paraId="7EB9E2F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Q355B</w:t>
            </w:r>
          </w:p>
        </w:tc>
        <w:tc>
          <w:tcPr>
            <w:tcW w:w="578" w:type="dxa"/>
            <w:shd w:val="clear" w:color="auto" w:fill="FFFFFF"/>
            <w:vAlign w:val="center"/>
          </w:tcPr>
          <w:p w14:paraId="26C486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944" w:type="dxa"/>
            <w:shd w:val="clear" w:color="auto" w:fill="FFFFFF"/>
            <w:vAlign w:val="center"/>
          </w:tcPr>
          <w:p w14:paraId="5A8FF5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998" w:type="dxa"/>
            <w:vMerge w:val="continue"/>
            <w:shd w:val="clear" w:color="auto" w:fill="FFFFFF"/>
            <w:vAlign w:val="bottom"/>
          </w:tcPr>
          <w:p w14:paraId="512BE69B">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3" w:type="dxa"/>
            <w:shd w:val="clear" w:color="auto" w:fill="FFFFFF"/>
            <w:vAlign w:val="bottom"/>
          </w:tcPr>
          <w:p w14:paraId="081A508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2" w:type="dxa"/>
            <w:shd w:val="clear" w:color="auto" w:fill="FFFFFF"/>
            <w:vAlign w:val="center"/>
          </w:tcPr>
          <w:p w14:paraId="3875DBD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76" w:type="dxa"/>
            <w:shd w:val="clear" w:color="auto" w:fill="FFFFFF"/>
            <w:vAlign w:val="center"/>
          </w:tcPr>
          <w:p w14:paraId="61C8B3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含安装，含一道防锈底漆</w:t>
            </w:r>
          </w:p>
        </w:tc>
      </w:tr>
      <w:tr w14:paraId="0A80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0" w:type="dxa"/>
            <w:shd w:val="clear" w:color="auto" w:fill="FFFFFF"/>
            <w:vAlign w:val="center"/>
          </w:tcPr>
          <w:p w14:paraId="5F0330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966" w:type="dxa"/>
            <w:shd w:val="clear" w:color="auto" w:fill="FFFFFF"/>
            <w:vAlign w:val="center"/>
          </w:tcPr>
          <w:p w14:paraId="0C473D3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钢梁</w:t>
            </w:r>
          </w:p>
        </w:tc>
        <w:tc>
          <w:tcPr>
            <w:tcW w:w="867" w:type="dxa"/>
            <w:shd w:val="clear" w:color="auto" w:fill="FFFFFF"/>
            <w:vAlign w:val="center"/>
          </w:tcPr>
          <w:p w14:paraId="4779130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Q355B</w:t>
            </w:r>
          </w:p>
        </w:tc>
        <w:tc>
          <w:tcPr>
            <w:tcW w:w="578" w:type="dxa"/>
            <w:shd w:val="clear" w:color="auto" w:fill="FFFFFF"/>
            <w:vAlign w:val="center"/>
          </w:tcPr>
          <w:p w14:paraId="461908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944" w:type="dxa"/>
            <w:shd w:val="clear" w:color="auto" w:fill="FFFFFF"/>
            <w:vAlign w:val="center"/>
          </w:tcPr>
          <w:p w14:paraId="02DBE0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229</w:t>
            </w:r>
          </w:p>
        </w:tc>
        <w:tc>
          <w:tcPr>
            <w:tcW w:w="998" w:type="dxa"/>
            <w:vMerge w:val="continue"/>
            <w:shd w:val="clear" w:color="auto" w:fill="FFFFFF"/>
            <w:vAlign w:val="bottom"/>
          </w:tcPr>
          <w:p w14:paraId="309F509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3" w:type="dxa"/>
            <w:shd w:val="clear" w:color="auto" w:fill="FFFFFF"/>
            <w:vAlign w:val="bottom"/>
          </w:tcPr>
          <w:p w14:paraId="7D0646B9">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2" w:type="dxa"/>
            <w:shd w:val="clear" w:color="auto" w:fill="FFFFFF"/>
            <w:vAlign w:val="center"/>
          </w:tcPr>
          <w:p w14:paraId="140F871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76" w:type="dxa"/>
            <w:shd w:val="clear" w:color="auto" w:fill="FFFFFF"/>
            <w:vAlign w:val="center"/>
          </w:tcPr>
          <w:p w14:paraId="48EB7E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含安装，含一道防锈底漆</w:t>
            </w:r>
          </w:p>
        </w:tc>
      </w:tr>
      <w:tr w14:paraId="40C7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0" w:type="dxa"/>
            <w:shd w:val="clear" w:color="auto" w:fill="FFFFFF"/>
            <w:vAlign w:val="center"/>
          </w:tcPr>
          <w:p w14:paraId="203444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966" w:type="dxa"/>
            <w:shd w:val="clear" w:color="auto" w:fill="FFFFFF"/>
            <w:vAlign w:val="center"/>
          </w:tcPr>
          <w:p w14:paraId="4027FC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钢支撑</w:t>
            </w:r>
          </w:p>
        </w:tc>
        <w:tc>
          <w:tcPr>
            <w:tcW w:w="867" w:type="dxa"/>
            <w:shd w:val="clear" w:color="auto" w:fill="FFFFFF"/>
            <w:vAlign w:val="center"/>
          </w:tcPr>
          <w:p w14:paraId="582A054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Q235B</w:t>
            </w:r>
          </w:p>
        </w:tc>
        <w:tc>
          <w:tcPr>
            <w:tcW w:w="578" w:type="dxa"/>
            <w:shd w:val="clear" w:color="auto" w:fill="FFFFFF"/>
            <w:vAlign w:val="center"/>
          </w:tcPr>
          <w:p w14:paraId="0F9311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944" w:type="dxa"/>
            <w:shd w:val="clear" w:color="auto" w:fill="FFFFFF"/>
            <w:vAlign w:val="center"/>
          </w:tcPr>
          <w:p w14:paraId="0CBEEE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998" w:type="dxa"/>
            <w:vMerge w:val="continue"/>
            <w:shd w:val="clear" w:color="auto" w:fill="FFFFFF"/>
            <w:vAlign w:val="bottom"/>
          </w:tcPr>
          <w:p w14:paraId="4CA40C1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3" w:type="dxa"/>
            <w:shd w:val="clear" w:color="auto" w:fill="FFFFFF"/>
            <w:vAlign w:val="bottom"/>
          </w:tcPr>
          <w:p w14:paraId="6F28DCA1">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2" w:type="dxa"/>
            <w:shd w:val="clear" w:color="auto" w:fill="FFFFFF"/>
            <w:vAlign w:val="center"/>
          </w:tcPr>
          <w:p w14:paraId="3037158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76" w:type="dxa"/>
            <w:shd w:val="clear" w:color="auto" w:fill="FFFFFF"/>
            <w:vAlign w:val="center"/>
          </w:tcPr>
          <w:p w14:paraId="21C709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含安装，含一道防锈底漆</w:t>
            </w:r>
          </w:p>
        </w:tc>
      </w:tr>
      <w:tr w14:paraId="4F4E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0" w:type="dxa"/>
            <w:shd w:val="clear" w:color="auto" w:fill="FFFFFF"/>
            <w:vAlign w:val="center"/>
          </w:tcPr>
          <w:p w14:paraId="1C901B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966" w:type="dxa"/>
            <w:shd w:val="clear" w:color="auto" w:fill="FFFFFF"/>
            <w:vAlign w:val="center"/>
          </w:tcPr>
          <w:p w14:paraId="1E0B17C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钢檩条</w:t>
            </w:r>
          </w:p>
        </w:tc>
        <w:tc>
          <w:tcPr>
            <w:tcW w:w="867" w:type="dxa"/>
            <w:shd w:val="clear" w:color="auto" w:fill="FFFFFF"/>
            <w:vAlign w:val="center"/>
          </w:tcPr>
          <w:p w14:paraId="42AE8F2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Q235B</w:t>
            </w:r>
          </w:p>
        </w:tc>
        <w:tc>
          <w:tcPr>
            <w:tcW w:w="578" w:type="dxa"/>
            <w:shd w:val="clear" w:color="auto" w:fill="FFFFFF"/>
            <w:vAlign w:val="center"/>
          </w:tcPr>
          <w:p w14:paraId="6D5A76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944" w:type="dxa"/>
            <w:shd w:val="clear" w:color="auto" w:fill="FFFFFF"/>
            <w:vAlign w:val="center"/>
          </w:tcPr>
          <w:p w14:paraId="4FCEB2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244</w:t>
            </w:r>
          </w:p>
        </w:tc>
        <w:tc>
          <w:tcPr>
            <w:tcW w:w="998" w:type="dxa"/>
            <w:vMerge w:val="continue"/>
            <w:shd w:val="clear" w:color="auto" w:fill="FFFFFF"/>
            <w:vAlign w:val="bottom"/>
          </w:tcPr>
          <w:p w14:paraId="40375D5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3" w:type="dxa"/>
            <w:shd w:val="clear" w:color="auto" w:fill="FFFFFF"/>
            <w:vAlign w:val="bottom"/>
          </w:tcPr>
          <w:p w14:paraId="2B1364C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2" w:type="dxa"/>
            <w:shd w:val="clear" w:color="auto" w:fill="FFFFFF"/>
            <w:vAlign w:val="center"/>
          </w:tcPr>
          <w:p w14:paraId="6B29758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76" w:type="dxa"/>
            <w:shd w:val="clear" w:color="auto" w:fill="FFFFFF"/>
            <w:vAlign w:val="center"/>
          </w:tcPr>
          <w:p w14:paraId="0E4D05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含安装，含一道防锈底漆</w:t>
            </w:r>
          </w:p>
        </w:tc>
      </w:tr>
      <w:tr w14:paraId="6030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0" w:type="dxa"/>
            <w:shd w:val="clear" w:color="auto" w:fill="FFFFFF"/>
            <w:vAlign w:val="center"/>
          </w:tcPr>
          <w:p w14:paraId="18E4AF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966" w:type="dxa"/>
            <w:shd w:val="clear" w:color="auto" w:fill="FFFFFF"/>
            <w:vAlign w:val="center"/>
          </w:tcPr>
          <w:p w14:paraId="6661C7F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钢柱</w:t>
            </w:r>
          </w:p>
        </w:tc>
        <w:tc>
          <w:tcPr>
            <w:tcW w:w="867" w:type="dxa"/>
            <w:shd w:val="clear" w:color="auto" w:fill="FFFFFF"/>
            <w:vAlign w:val="center"/>
          </w:tcPr>
          <w:p w14:paraId="68423CD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Q355B</w:t>
            </w:r>
          </w:p>
        </w:tc>
        <w:tc>
          <w:tcPr>
            <w:tcW w:w="578" w:type="dxa"/>
            <w:shd w:val="clear" w:color="auto" w:fill="FFFFFF"/>
            <w:vAlign w:val="center"/>
          </w:tcPr>
          <w:p w14:paraId="775921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944" w:type="dxa"/>
            <w:shd w:val="clear" w:color="auto" w:fill="FFFFFF"/>
            <w:vAlign w:val="center"/>
          </w:tcPr>
          <w:p w14:paraId="79113A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998" w:type="dxa"/>
            <w:vMerge w:val="continue"/>
            <w:shd w:val="clear" w:color="auto" w:fill="FFFFFF"/>
            <w:vAlign w:val="bottom"/>
          </w:tcPr>
          <w:p w14:paraId="64F3512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3" w:type="dxa"/>
            <w:shd w:val="clear" w:color="auto" w:fill="FFFFFF"/>
            <w:vAlign w:val="bottom"/>
          </w:tcPr>
          <w:p w14:paraId="6980F19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2" w:type="dxa"/>
            <w:shd w:val="clear" w:color="auto" w:fill="FFFFFF"/>
            <w:vAlign w:val="center"/>
          </w:tcPr>
          <w:p w14:paraId="54C4F4E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76" w:type="dxa"/>
            <w:shd w:val="clear" w:color="auto" w:fill="FFFFFF"/>
            <w:vAlign w:val="center"/>
          </w:tcPr>
          <w:p w14:paraId="0281F0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含安装，含一道防锈底漆</w:t>
            </w:r>
          </w:p>
        </w:tc>
      </w:tr>
      <w:tr w14:paraId="36C7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0" w:type="dxa"/>
            <w:shd w:val="clear" w:color="auto" w:fill="FFFFFF"/>
            <w:vAlign w:val="center"/>
          </w:tcPr>
          <w:p w14:paraId="413F35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966" w:type="dxa"/>
            <w:shd w:val="clear" w:color="auto" w:fill="FFFFFF"/>
            <w:vAlign w:val="center"/>
          </w:tcPr>
          <w:p w14:paraId="6AE223E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箱型柱</w:t>
            </w:r>
          </w:p>
        </w:tc>
        <w:tc>
          <w:tcPr>
            <w:tcW w:w="867" w:type="dxa"/>
            <w:shd w:val="clear" w:color="auto" w:fill="FFFFFF"/>
            <w:vAlign w:val="center"/>
          </w:tcPr>
          <w:p w14:paraId="207393E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Q355B</w:t>
            </w:r>
          </w:p>
        </w:tc>
        <w:tc>
          <w:tcPr>
            <w:tcW w:w="578" w:type="dxa"/>
            <w:shd w:val="clear" w:color="auto" w:fill="FFFFFF"/>
            <w:vAlign w:val="center"/>
          </w:tcPr>
          <w:p w14:paraId="726433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944" w:type="dxa"/>
            <w:shd w:val="clear" w:color="auto" w:fill="FFFFFF"/>
            <w:vAlign w:val="center"/>
          </w:tcPr>
          <w:p w14:paraId="2D3F55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197</w:t>
            </w:r>
          </w:p>
        </w:tc>
        <w:tc>
          <w:tcPr>
            <w:tcW w:w="998" w:type="dxa"/>
            <w:vMerge w:val="continue"/>
            <w:shd w:val="clear" w:color="auto" w:fill="FFFFFF"/>
            <w:vAlign w:val="bottom"/>
          </w:tcPr>
          <w:p w14:paraId="21EE7C71">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3" w:type="dxa"/>
            <w:shd w:val="clear" w:color="auto" w:fill="FFFFFF"/>
            <w:vAlign w:val="bottom"/>
          </w:tcPr>
          <w:p w14:paraId="5132F14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2" w:type="dxa"/>
            <w:shd w:val="clear" w:color="auto" w:fill="FFFFFF"/>
            <w:vAlign w:val="center"/>
          </w:tcPr>
          <w:p w14:paraId="5928DB7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76" w:type="dxa"/>
            <w:shd w:val="clear" w:color="auto" w:fill="FFFFFF"/>
            <w:vAlign w:val="center"/>
          </w:tcPr>
          <w:p w14:paraId="7587CF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含安装，含一道防锈底漆</w:t>
            </w:r>
          </w:p>
        </w:tc>
      </w:tr>
      <w:tr w14:paraId="14EC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0" w:type="dxa"/>
            <w:shd w:val="clear" w:color="auto" w:fill="FFFFFF"/>
            <w:vAlign w:val="center"/>
          </w:tcPr>
          <w:p w14:paraId="54D9DA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966" w:type="dxa"/>
            <w:shd w:val="clear" w:color="auto" w:fill="FFFFFF"/>
            <w:vAlign w:val="center"/>
          </w:tcPr>
          <w:p w14:paraId="4524D8D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钢管架</w:t>
            </w:r>
          </w:p>
        </w:tc>
        <w:tc>
          <w:tcPr>
            <w:tcW w:w="867" w:type="dxa"/>
            <w:shd w:val="clear" w:color="auto" w:fill="FFFFFF"/>
            <w:vAlign w:val="center"/>
          </w:tcPr>
          <w:p w14:paraId="750C6D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Q355B</w:t>
            </w:r>
          </w:p>
        </w:tc>
        <w:tc>
          <w:tcPr>
            <w:tcW w:w="578" w:type="dxa"/>
            <w:shd w:val="clear" w:color="auto" w:fill="FFFFFF"/>
            <w:vAlign w:val="center"/>
          </w:tcPr>
          <w:p w14:paraId="13A106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944" w:type="dxa"/>
            <w:shd w:val="clear" w:color="auto" w:fill="FFFFFF"/>
            <w:vAlign w:val="center"/>
          </w:tcPr>
          <w:p w14:paraId="3376EB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998" w:type="dxa"/>
            <w:vMerge w:val="continue"/>
            <w:shd w:val="clear" w:color="auto" w:fill="FFFFFF"/>
            <w:vAlign w:val="bottom"/>
          </w:tcPr>
          <w:p w14:paraId="1FE44C3B">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3" w:type="dxa"/>
            <w:shd w:val="clear" w:color="auto" w:fill="FFFFFF"/>
            <w:vAlign w:val="bottom"/>
          </w:tcPr>
          <w:p w14:paraId="2FF9672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2" w:type="dxa"/>
            <w:shd w:val="clear" w:color="auto" w:fill="FFFFFF"/>
            <w:vAlign w:val="center"/>
          </w:tcPr>
          <w:p w14:paraId="07DC614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76" w:type="dxa"/>
            <w:shd w:val="clear" w:color="auto" w:fill="FFFFFF"/>
            <w:vAlign w:val="center"/>
          </w:tcPr>
          <w:p w14:paraId="6EA379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含安装，含一道防锈底漆</w:t>
            </w:r>
          </w:p>
        </w:tc>
      </w:tr>
      <w:tr w14:paraId="6445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00" w:type="dxa"/>
            <w:shd w:val="clear" w:color="auto" w:fill="FFFFFF"/>
            <w:vAlign w:val="center"/>
          </w:tcPr>
          <w:p w14:paraId="4A2A48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966" w:type="dxa"/>
            <w:shd w:val="clear" w:color="auto" w:fill="FFFFFF"/>
            <w:vAlign w:val="center"/>
          </w:tcPr>
          <w:p w14:paraId="00829A9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50mm厚阻燃岩棉夹芯板1150型（0.4*0.3*50mm）</w:t>
            </w:r>
          </w:p>
        </w:tc>
        <w:tc>
          <w:tcPr>
            <w:tcW w:w="867" w:type="dxa"/>
            <w:shd w:val="clear" w:color="auto" w:fill="FFFFFF"/>
            <w:vAlign w:val="center"/>
          </w:tcPr>
          <w:p w14:paraId="5A86D2F3">
            <w:pPr>
              <w:jc w:val="left"/>
              <w:rPr>
                <w:rFonts w:hint="eastAsia" w:ascii="宋体" w:hAnsi="宋体" w:eastAsia="宋体" w:cs="宋体"/>
                <w:i w:val="0"/>
                <w:iCs w:val="0"/>
                <w:color w:val="auto"/>
                <w:sz w:val="18"/>
                <w:szCs w:val="18"/>
                <w:highlight w:val="none"/>
                <w:u w:val="none"/>
              </w:rPr>
            </w:pPr>
          </w:p>
        </w:tc>
        <w:tc>
          <w:tcPr>
            <w:tcW w:w="578" w:type="dxa"/>
            <w:shd w:val="clear" w:color="auto" w:fill="FFFFFF"/>
            <w:vAlign w:val="center"/>
          </w:tcPr>
          <w:p w14:paraId="476A40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44" w:type="dxa"/>
            <w:shd w:val="clear" w:color="auto" w:fill="FFFFFF"/>
            <w:vAlign w:val="center"/>
          </w:tcPr>
          <w:p w14:paraId="26CE10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8648</w:t>
            </w:r>
          </w:p>
        </w:tc>
        <w:tc>
          <w:tcPr>
            <w:tcW w:w="998" w:type="dxa"/>
            <w:vMerge w:val="continue"/>
            <w:shd w:val="clear" w:color="auto" w:fill="FFFFFF"/>
            <w:vAlign w:val="bottom"/>
          </w:tcPr>
          <w:p w14:paraId="02E8B9EF">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3" w:type="dxa"/>
            <w:shd w:val="clear" w:color="auto" w:fill="FFFFFF"/>
            <w:vAlign w:val="bottom"/>
          </w:tcPr>
          <w:p w14:paraId="376E2C0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2" w:type="dxa"/>
            <w:shd w:val="clear" w:color="auto" w:fill="FFFFFF"/>
            <w:vAlign w:val="center"/>
          </w:tcPr>
          <w:p w14:paraId="4C52ED5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76" w:type="dxa"/>
            <w:shd w:val="clear" w:color="auto" w:fill="FFFFFF"/>
            <w:vAlign w:val="center"/>
          </w:tcPr>
          <w:p w14:paraId="388EC3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含安装</w:t>
            </w:r>
          </w:p>
        </w:tc>
      </w:tr>
      <w:tr w14:paraId="003D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0" w:type="dxa"/>
            <w:shd w:val="clear" w:color="auto" w:fill="FFFFFF"/>
            <w:vAlign w:val="center"/>
          </w:tcPr>
          <w:p w14:paraId="608989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966" w:type="dxa"/>
            <w:shd w:val="clear" w:color="auto" w:fill="FFFFFF"/>
            <w:vAlign w:val="center"/>
          </w:tcPr>
          <w:p w14:paraId="2D3DE2E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FRP900型透光瓦</w:t>
            </w:r>
          </w:p>
        </w:tc>
        <w:tc>
          <w:tcPr>
            <w:tcW w:w="867" w:type="dxa"/>
            <w:shd w:val="clear" w:color="auto" w:fill="FFFFFF"/>
            <w:vAlign w:val="center"/>
          </w:tcPr>
          <w:p w14:paraId="5F77ED13">
            <w:pPr>
              <w:jc w:val="left"/>
              <w:rPr>
                <w:rFonts w:hint="eastAsia" w:ascii="宋体" w:hAnsi="宋体" w:eastAsia="宋体" w:cs="宋体"/>
                <w:i w:val="0"/>
                <w:iCs w:val="0"/>
                <w:color w:val="auto"/>
                <w:sz w:val="18"/>
                <w:szCs w:val="18"/>
                <w:highlight w:val="none"/>
                <w:u w:val="none"/>
              </w:rPr>
            </w:pPr>
          </w:p>
        </w:tc>
        <w:tc>
          <w:tcPr>
            <w:tcW w:w="578" w:type="dxa"/>
            <w:shd w:val="clear" w:color="auto" w:fill="FFFFFF"/>
            <w:vAlign w:val="center"/>
          </w:tcPr>
          <w:p w14:paraId="5F055E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44" w:type="dxa"/>
            <w:shd w:val="clear" w:color="auto" w:fill="FFFFFF"/>
            <w:vAlign w:val="center"/>
          </w:tcPr>
          <w:p w14:paraId="70864F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4332</w:t>
            </w:r>
          </w:p>
        </w:tc>
        <w:tc>
          <w:tcPr>
            <w:tcW w:w="998" w:type="dxa"/>
            <w:vMerge w:val="continue"/>
            <w:shd w:val="clear" w:color="auto" w:fill="FFFFFF"/>
            <w:vAlign w:val="bottom"/>
          </w:tcPr>
          <w:p w14:paraId="72A3D5E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3" w:type="dxa"/>
            <w:shd w:val="clear" w:color="auto" w:fill="FFFFFF"/>
            <w:vAlign w:val="bottom"/>
          </w:tcPr>
          <w:p w14:paraId="2BF2538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2" w:type="dxa"/>
            <w:shd w:val="clear" w:color="auto" w:fill="FFFFFF"/>
            <w:vAlign w:val="center"/>
          </w:tcPr>
          <w:p w14:paraId="45DC051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76" w:type="dxa"/>
            <w:shd w:val="clear" w:color="auto" w:fill="FFFFFF"/>
            <w:vAlign w:val="center"/>
          </w:tcPr>
          <w:p w14:paraId="2C237F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含安装</w:t>
            </w:r>
          </w:p>
        </w:tc>
      </w:tr>
      <w:tr w14:paraId="2E17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00" w:type="dxa"/>
            <w:shd w:val="clear" w:color="auto" w:fill="FFFFFF"/>
            <w:vAlign w:val="center"/>
          </w:tcPr>
          <w:p w14:paraId="2FF7EA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966" w:type="dxa"/>
            <w:shd w:val="clear" w:color="auto" w:fill="FFFFFF"/>
            <w:vAlign w:val="center"/>
          </w:tcPr>
          <w:p w14:paraId="4462491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YX25-205-840厚度0.4彩钢瓦</w:t>
            </w:r>
          </w:p>
        </w:tc>
        <w:tc>
          <w:tcPr>
            <w:tcW w:w="867" w:type="dxa"/>
            <w:shd w:val="clear" w:color="auto" w:fill="FFFFFF"/>
            <w:vAlign w:val="center"/>
          </w:tcPr>
          <w:p w14:paraId="6EBB9A80">
            <w:pPr>
              <w:jc w:val="left"/>
              <w:rPr>
                <w:rFonts w:hint="eastAsia" w:ascii="宋体" w:hAnsi="宋体" w:eastAsia="宋体" w:cs="宋体"/>
                <w:i w:val="0"/>
                <w:iCs w:val="0"/>
                <w:color w:val="auto"/>
                <w:sz w:val="18"/>
                <w:szCs w:val="18"/>
                <w:highlight w:val="none"/>
                <w:u w:val="none"/>
              </w:rPr>
            </w:pPr>
          </w:p>
        </w:tc>
        <w:tc>
          <w:tcPr>
            <w:tcW w:w="578" w:type="dxa"/>
            <w:shd w:val="clear" w:color="auto" w:fill="FFFFFF"/>
            <w:vAlign w:val="center"/>
          </w:tcPr>
          <w:p w14:paraId="1D363D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944" w:type="dxa"/>
            <w:shd w:val="clear" w:color="auto" w:fill="FFFFFF"/>
            <w:vAlign w:val="center"/>
          </w:tcPr>
          <w:p w14:paraId="00D7A2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7475</w:t>
            </w:r>
          </w:p>
        </w:tc>
        <w:tc>
          <w:tcPr>
            <w:tcW w:w="998" w:type="dxa"/>
            <w:vMerge w:val="continue"/>
            <w:shd w:val="clear" w:color="auto" w:fill="FFFFFF"/>
            <w:vAlign w:val="bottom"/>
          </w:tcPr>
          <w:p w14:paraId="2AA167E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3" w:type="dxa"/>
            <w:shd w:val="clear" w:color="auto" w:fill="FFFFFF"/>
            <w:vAlign w:val="bottom"/>
          </w:tcPr>
          <w:p w14:paraId="7A94944B">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2" w:type="dxa"/>
            <w:shd w:val="clear" w:color="auto" w:fill="FFFFFF"/>
            <w:vAlign w:val="center"/>
          </w:tcPr>
          <w:p w14:paraId="327A49E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76" w:type="dxa"/>
            <w:shd w:val="clear" w:color="auto" w:fill="FFFFFF"/>
            <w:vAlign w:val="center"/>
          </w:tcPr>
          <w:p w14:paraId="2C0840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含安装</w:t>
            </w:r>
          </w:p>
        </w:tc>
      </w:tr>
      <w:tr w14:paraId="1E2B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0" w:type="dxa"/>
            <w:shd w:val="clear" w:color="auto" w:fill="FFFFFF"/>
            <w:vAlign w:val="center"/>
          </w:tcPr>
          <w:p w14:paraId="181C09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966" w:type="dxa"/>
            <w:shd w:val="clear" w:color="auto" w:fill="FFFFFF"/>
            <w:vAlign w:val="center"/>
          </w:tcPr>
          <w:p w14:paraId="04899A8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高强螺栓</w:t>
            </w:r>
          </w:p>
        </w:tc>
        <w:tc>
          <w:tcPr>
            <w:tcW w:w="867" w:type="dxa"/>
            <w:shd w:val="clear" w:color="auto" w:fill="FFFFFF"/>
            <w:vAlign w:val="center"/>
          </w:tcPr>
          <w:p w14:paraId="551EA364">
            <w:pPr>
              <w:jc w:val="left"/>
              <w:rPr>
                <w:rFonts w:hint="eastAsia" w:ascii="宋体" w:hAnsi="宋体" w:eastAsia="宋体" w:cs="宋体"/>
                <w:i w:val="0"/>
                <w:iCs w:val="0"/>
                <w:color w:val="auto"/>
                <w:sz w:val="18"/>
                <w:szCs w:val="18"/>
                <w:highlight w:val="none"/>
                <w:u w:val="none"/>
              </w:rPr>
            </w:pPr>
          </w:p>
        </w:tc>
        <w:tc>
          <w:tcPr>
            <w:tcW w:w="578" w:type="dxa"/>
            <w:shd w:val="clear" w:color="auto" w:fill="FFFFFF"/>
            <w:vAlign w:val="center"/>
          </w:tcPr>
          <w:p w14:paraId="711C50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944" w:type="dxa"/>
            <w:shd w:val="clear" w:color="auto" w:fill="FFFFFF"/>
            <w:vAlign w:val="center"/>
          </w:tcPr>
          <w:p w14:paraId="100711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2803</w:t>
            </w:r>
          </w:p>
        </w:tc>
        <w:tc>
          <w:tcPr>
            <w:tcW w:w="998" w:type="dxa"/>
            <w:vMerge w:val="continue"/>
            <w:shd w:val="clear" w:color="auto" w:fill="FFFFFF"/>
            <w:vAlign w:val="bottom"/>
          </w:tcPr>
          <w:p w14:paraId="34B455C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3" w:type="dxa"/>
            <w:shd w:val="clear" w:color="auto" w:fill="FFFFFF"/>
            <w:vAlign w:val="bottom"/>
          </w:tcPr>
          <w:p w14:paraId="4A9EED4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2" w:type="dxa"/>
            <w:shd w:val="clear" w:color="auto" w:fill="FFFFFF"/>
            <w:vAlign w:val="center"/>
          </w:tcPr>
          <w:p w14:paraId="2509F73E">
            <w:pPr>
              <w:jc w:val="left"/>
              <w:rPr>
                <w:rFonts w:hint="eastAsia" w:ascii="宋体" w:hAnsi="宋体" w:eastAsia="宋体" w:cs="宋体"/>
                <w:i w:val="0"/>
                <w:iCs w:val="0"/>
                <w:color w:val="auto"/>
                <w:sz w:val="18"/>
                <w:szCs w:val="18"/>
                <w:highlight w:val="none"/>
                <w:u w:val="none"/>
              </w:rPr>
            </w:pPr>
          </w:p>
        </w:tc>
        <w:tc>
          <w:tcPr>
            <w:tcW w:w="1876" w:type="dxa"/>
            <w:shd w:val="clear" w:color="auto" w:fill="FFFFFF"/>
            <w:vAlign w:val="center"/>
          </w:tcPr>
          <w:p w14:paraId="624FF7DF">
            <w:pPr>
              <w:jc w:val="left"/>
              <w:rPr>
                <w:rFonts w:hint="eastAsia" w:ascii="宋体" w:hAnsi="宋体" w:eastAsia="宋体" w:cs="宋体"/>
                <w:i w:val="0"/>
                <w:iCs w:val="0"/>
                <w:color w:val="auto"/>
                <w:sz w:val="18"/>
                <w:szCs w:val="18"/>
                <w:highlight w:val="none"/>
                <w:u w:val="none"/>
              </w:rPr>
            </w:pPr>
          </w:p>
        </w:tc>
      </w:tr>
      <w:tr w14:paraId="793A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0" w:type="dxa"/>
            <w:shd w:val="clear" w:color="auto" w:fill="FFFFFF"/>
            <w:vAlign w:val="center"/>
          </w:tcPr>
          <w:p w14:paraId="36E6498C">
            <w:pPr>
              <w:jc w:val="center"/>
              <w:rPr>
                <w:rFonts w:hint="eastAsia" w:ascii="宋体" w:hAnsi="宋体" w:eastAsia="宋体" w:cs="宋体"/>
                <w:i w:val="0"/>
                <w:iCs w:val="0"/>
                <w:color w:val="auto"/>
                <w:sz w:val="18"/>
                <w:szCs w:val="18"/>
                <w:highlight w:val="none"/>
                <w:u w:val="none"/>
              </w:rPr>
            </w:pPr>
          </w:p>
        </w:tc>
        <w:tc>
          <w:tcPr>
            <w:tcW w:w="1966" w:type="dxa"/>
            <w:shd w:val="clear" w:color="auto" w:fill="FFFFFF"/>
            <w:vAlign w:val="center"/>
          </w:tcPr>
          <w:p w14:paraId="6DA0F25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867" w:type="dxa"/>
            <w:shd w:val="clear" w:color="auto" w:fill="FFFFFF"/>
            <w:vAlign w:val="center"/>
          </w:tcPr>
          <w:p w14:paraId="70AE2BAE">
            <w:pPr>
              <w:jc w:val="left"/>
              <w:rPr>
                <w:rFonts w:hint="eastAsia" w:ascii="宋体" w:hAnsi="宋体" w:eastAsia="宋体" w:cs="宋体"/>
                <w:i w:val="0"/>
                <w:iCs w:val="0"/>
                <w:color w:val="auto"/>
                <w:sz w:val="18"/>
                <w:szCs w:val="18"/>
                <w:highlight w:val="none"/>
                <w:u w:val="none"/>
              </w:rPr>
            </w:pPr>
          </w:p>
        </w:tc>
        <w:tc>
          <w:tcPr>
            <w:tcW w:w="578" w:type="dxa"/>
            <w:shd w:val="clear" w:color="auto" w:fill="FFFFFF"/>
            <w:vAlign w:val="center"/>
          </w:tcPr>
          <w:p w14:paraId="26F5F580">
            <w:pPr>
              <w:jc w:val="center"/>
              <w:rPr>
                <w:rFonts w:hint="eastAsia" w:ascii="宋体" w:hAnsi="宋体" w:eastAsia="宋体" w:cs="宋体"/>
                <w:i w:val="0"/>
                <w:iCs w:val="0"/>
                <w:color w:val="auto"/>
                <w:sz w:val="18"/>
                <w:szCs w:val="18"/>
                <w:highlight w:val="none"/>
                <w:u w:val="none"/>
              </w:rPr>
            </w:pPr>
          </w:p>
        </w:tc>
        <w:tc>
          <w:tcPr>
            <w:tcW w:w="944" w:type="dxa"/>
            <w:shd w:val="clear" w:color="auto" w:fill="FFFFFF"/>
            <w:vAlign w:val="center"/>
          </w:tcPr>
          <w:p w14:paraId="43420687">
            <w:pPr>
              <w:jc w:val="center"/>
              <w:rPr>
                <w:rFonts w:hint="eastAsia" w:ascii="宋体" w:hAnsi="宋体" w:eastAsia="宋体" w:cs="宋体"/>
                <w:i w:val="0"/>
                <w:iCs w:val="0"/>
                <w:color w:val="auto"/>
                <w:sz w:val="18"/>
                <w:szCs w:val="18"/>
                <w:highlight w:val="none"/>
                <w:u w:val="none"/>
              </w:rPr>
            </w:pPr>
          </w:p>
        </w:tc>
        <w:tc>
          <w:tcPr>
            <w:tcW w:w="998" w:type="dxa"/>
            <w:shd w:val="clear" w:color="auto" w:fill="FFFFFF"/>
            <w:vAlign w:val="center"/>
          </w:tcPr>
          <w:p w14:paraId="59B06A06">
            <w:pPr>
              <w:jc w:val="center"/>
              <w:rPr>
                <w:rFonts w:hint="eastAsia" w:ascii="宋体" w:hAnsi="宋体" w:eastAsia="宋体" w:cs="宋体"/>
                <w:i w:val="0"/>
                <w:iCs w:val="0"/>
                <w:color w:val="auto"/>
                <w:sz w:val="18"/>
                <w:szCs w:val="18"/>
                <w:highlight w:val="none"/>
                <w:u w:val="none"/>
                <w:lang w:val="en-US" w:eastAsia="zh-CN" w:bidi="ar"/>
              </w:rPr>
            </w:pPr>
          </w:p>
        </w:tc>
        <w:tc>
          <w:tcPr>
            <w:tcW w:w="1113" w:type="dxa"/>
            <w:shd w:val="clear" w:color="auto" w:fill="FFFFFF"/>
            <w:vAlign w:val="bottom"/>
          </w:tcPr>
          <w:p w14:paraId="526EA5F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bidi="ar"/>
              </w:rPr>
            </w:pPr>
          </w:p>
        </w:tc>
        <w:tc>
          <w:tcPr>
            <w:tcW w:w="1112" w:type="dxa"/>
            <w:shd w:val="clear" w:color="auto" w:fill="FFFFFF"/>
            <w:vAlign w:val="center"/>
          </w:tcPr>
          <w:p w14:paraId="26310D44">
            <w:pPr>
              <w:keepNext w:val="0"/>
              <w:keepLines w:val="0"/>
              <w:widowControl/>
              <w:suppressLineNumbers w:val="0"/>
              <w:jc w:val="left"/>
              <w:textAlignment w:val="center"/>
              <w:rPr>
                <w:rFonts w:hint="eastAsia" w:ascii="宋体" w:hAnsi="宋体" w:cs="宋体"/>
                <w:i w:val="0"/>
                <w:iCs w:val="0"/>
                <w:color w:val="auto"/>
                <w:sz w:val="18"/>
                <w:szCs w:val="18"/>
                <w:highlight w:val="none"/>
                <w:u w:val="none"/>
                <w:lang w:val="en-US" w:eastAsia="zh-CN"/>
              </w:rPr>
            </w:pPr>
          </w:p>
        </w:tc>
        <w:tc>
          <w:tcPr>
            <w:tcW w:w="1876" w:type="dxa"/>
            <w:shd w:val="clear" w:color="auto" w:fill="FFFFFF"/>
            <w:vAlign w:val="center"/>
          </w:tcPr>
          <w:p w14:paraId="70FB8C85">
            <w:pPr>
              <w:keepNext w:val="0"/>
              <w:keepLines w:val="0"/>
              <w:widowControl/>
              <w:suppressLineNumbers w:val="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所有焊接部位须做好防锈处理</w:t>
            </w:r>
          </w:p>
        </w:tc>
      </w:tr>
    </w:tbl>
    <w:p w14:paraId="4675C7AD">
      <w:pPr>
        <w:snapToGrid w:val="0"/>
        <w:spacing w:line="360" w:lineRule="auto"/>
        <w:ind w:left="480"/>
        <w:rPr>
          <w:rFonts w:hint="eastAsia" w:ascii="宋体" w:hAnsi="宋体" w:cs="宋体"/>
          <w:b/>
          <w:color w:val="auto"/>
          <w:kern w:val="0"/>
          <w:sz w:val="24"/>
          <w:highlight w:val="none"/>
          <w:lang w:val="zh-CN"/>
        </w:rPr>
      </w:pPr>
    </w:p>
    <w:p w14:paraId="7027C8DB">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12DCDBC">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1、投标人需按本表格式填写或者根据采购清单格式填写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78332D4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C033B81">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404A6185">
      <w:pPr>
        <w:snapToGrid w:val="0"/>
        <w:spacing w:line="360" w:lineRule="auto"/>
        <w:ind w:firstLine="480" w:firstLineChars="200"/>
        <w:jc w:val="left"/>
        <w:rPr>
          <w:rFonts w:hint="eastAsia" w:ascii="宋体" w:hAnsi="宋体" w:cs="宋体"/>
          <w:color w:val="auto"/>
          <w:kern w:val="0"/>
          <w:sz w:val="24"/>
          <w:highlight w:val="none"/>
          <w:lang w:val="zh-CN"/>
        </w:rPr>
      </w:pPr>
    </w:p>
    <w:p w14:paraId="085EB22D">
      <w:pPr>
        <w:spacing w:line="360" w:lineRule="auto"/>
        <w:ind w:firstLine="482" w:firstLineChars="200"/>
        <w:rPr>
          <w:rFonts w:hint="eastAsia" w:ascii="宋体" w:hAnsi="宋体" w:cs="宋体"/>
          <w:b/>
          <w:color w:val="auto"/>
          <w:kern w:val="0"/>
          <w:sz w:val="24"/>
          <w:highlight w:val="none"/>
        </w:rPr>
      </w:pPr>
    </w:p>
    <w:p w14:paraId="6B366455">
      <w:pPr>
        <w:spacing w:line="360" w:lineRule="auto"/>
        <w:ind w:right="-874" w:rightChars="-416"/>
        <w:rPr>
          <w:rFonts w:hint="eastAsia" w:ascii="宋体" w:hAnsi="宋体" w:cs="宋体"/>
          <w:color w:val="auto"/>
          <w:kern w:val="0"/>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p>
    <w:p w14:paraId="259177AC">
      <w:pPr>
        <w:autoSpaceDE w:val="0"/>
        <w:autoSpaceDN w:val="0"/>
        <w:spacing w:line="360" w:lineRule="auto"/>
        <w:ind w:left="5040"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DA89D31">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0"/>
          <w:sz w:val="24"/>
          <w:highlight w:val="none"/>
          <w:lang w:val="zh-CN"/>
        </w:rPr>
      </w:pPr>
    </w:p>
    <w:p w14:paraId="6FBDB44F">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BDBD6F4">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4CB12AC">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69C971B">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2A88302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BCC696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EE4762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E5DD9F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066EAF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9E7B27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373D787">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7E3F0D9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A26153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DED19A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35D88F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43AD709">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1F7E8EB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70756D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B08103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7EE7163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E8F611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0C7060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5EE5C9C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42D65A89">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5CC06F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C6EAC5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4E29D54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4238C92E">
      <w:pPr>
        <w:spacing w:line="360" w:lineRule="auto"/>
        <w:rPr>
          <w:rFonts w:hint="eastAsia" w:ascii="宋体" w:hAnsi="宋体" w:cs="宋体"/>
          <w:b/>
          <w:color w:val="auto"/>
          <w:sz w:val="24"/>
          <w:highlight w:val="none"/>
        </w:rPr>
      </w:pPr>
    </w:p>
    <w:p w14:paraId="30C08A98">
      <w:pPr>
        <w:spacing w:line="360" w:lineRule="auto"/>
        <w:rPr>
          <w:rFonts w:hint="eastAsia" w:ascii="宋体" w:hAnsi="宋体" w:cs="宋体"/>
          <w:b/>
          <w:color w:val="auto"/>
          <w:sz w:val="24"/>
          <w:highlight w:val="none"/>
        </w:rPr>
      </w:pPr>
    </w:p>
    <w:p w14:paraId="0C36F92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7CAF218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9E16E2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2D91A6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2E45DF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934D2F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5A915F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5DA9DCA">
      <w:pPr>
        <w:widowControl/>
        <w:spacing w:line="360" w:lineRule="auto"/>
        <w:ind w:firstLine="600" w:firstLineChars="200"/>
        <w:jc w:val="left"/>
        <w:rPr>
          <w:rFonts w:hint="eastAsia" w:ascii="宋体" w:hAnsi="宋体" w:cs="宋体"/>
          <w:color w:val="auto"/>
          <w:sz w:val="30"/>
          <w:szCs w:val="30"/>
          <w:highlight w:val="none"/>
        </w:rPr>
      </w:pPr>
    </w:p>
    <w:p w14:paraId="0506D34C">
      <w:pPr>
        <w:spacing w:line="360" w:lineRule="auto"/>
        <w:jc w:val="center"/>
        <w:rPr>
          <w:rFonts w:hint="eastAsia" w:ascii="宋体" w:hAnsi="宋体" w:cs="宋体"/>
          <w:b/>
          <w:color w:val="auto"/>
          <w:spacing w:val="6"/>
          <w:sz w:val="32"/>
          <w:szCs w:val="32"/>
          <w:highlight w:val="none"/>
        </w:rPr>
      </w:pPr>
    </w:p>
    <w:p w14:paraId="72A33A98">
      <w:pPr>
        <w:spacing w:line="360" w:lineRule="auto"/>
        <w:jc w:val="center"/>
        <w:rPr>
          <w:rFonts w:hint="eastAsia" w:ascii="宋体" w:hAnsi="宋体" w:cs="宋体"/>
          <w:b/>
          <w:color w:val="auto"/>
          <w:spacing w:val="6"/>
          <w:sz w:val="32"/>
          <w:szCs w:val="32"/>
          <w:highlight w:val="none"/>
        </w:rPr>
      </w:pPr>
    </w:p>
    <w:p w14:paraId="0EED5826">
      <w:pPr>
        <w:spacing w:line="360" w:lineRule="auto"/>
        <w:jc w:val="center"/>
        <w:rPr>
          <w:rFonts w:hint="eastAsia" w:ascii="宋体" w:hAnsi="宋体" w:cs="宋体"/>
          <w:b/>
          <w:color w:val="auto"/>
          <w:spacing w:val="6"/>
          <w:sz w:val="32"/>
          <w:szCs w:val="32"/>
          <w:highlight w:val="none"/>
        </w:rPr>
      </w:pPr>
    </w:p>
    <w:p w14:paraId="295FB731">
      <w:pPr>
        <w:spacing w:line="360" w:lineRule="auto"/>
        <w:jc w:val="center"/>
        <w:rPr>
          <w:rFonts w:hint="eastAsia" w:ascii="宋体" w:hAnsi="宋体" w:cs="宋体"/>
          <w:b/>
          <w:color w:val="auto"/>
          <w:spacing w:val="6"/>
          <w:sz w:val="32"/>
          <w:szCs w:val="32"/>
          <w:highlight w:val="none"/>
        </w:rPr>
      </w:pPr>
    </w:p>
    <w:p w14:paraId="676D5981">
      <w:pPr>
        <w:spacing w:line="360" w:lineRule="auto"/>
        <w:jc w:val="center"/>
        <w:rPr>
          <w:rFonts w:hint="eastAsia" w:ascii="宋体" w:hAnsi="宋体" w:cs="宋体"/>
          <w:b/>
          <w:color w:val="auto"/>
          <w:spacing w:val="6"/>
          <w:sz w:val="32"/>
          <w:szCs w:val="32"/>
          <w:highlight w:val="none"/>
        </w:rPr>
      </w:pPr>
    </w:p>
    <w:p w14:paraId="11D8E091">
      <w:pPr>
        <w:spacing w:line="360" w:lineRule="auto"/>
        <w:jc w:val="center"/>
        <w:rPr>
          <w:rFonts w:hint="eastAsia" w:ascii="宋体" w:hAnsi="宋体" w:cs="宋体"/>
          <w:b/>
          <w:color w:val="auto"/>
          <w:spacing w:val="6"/>
          <w:sz w:val="32"/>
          <w:szCs w:val="32"/>
          <w:highlight w:val="none"/>
        </w:rPr>
      </w:pPr>
    </w:p>
    <w:p w14:paraId="7D45EF05">
      <w:pPr>
        <w:spacing w:line="360" w:lineRule="auto"/>
        <w:jc w:val="center"/>
        <w:rPr>
          <w:rFonts w:hint="eastAsia" w:ascii="宋体" w:hAnsi="宋体" w:cs="宋体"/>
          <w:b/>
          <w:color w:val="auto"/>
          <w:spacing w:val="6"/>
          <w:sz w:val="32"/>
          <w:szCs w:val="32"/>
          <w:highlight w:val="none"/>
        </w:rPr>
      </w:pPr>
    </w:p>
    <w:p w14:paraId="3F3B868D">
      <w:pPr>
        <w:pStyle w:val="85"/>
        <w:ind w:firstLine="667"/>
        <w:rPr>
          <w:rFonts w:hint="eastAsia" w:hAnsi="宋体" w:cs="宋体"/>
          <w:b/>
          <w:color w:val="auto"/>
          <w:spacing w:val="6"/>
          <w:sz w:val="32"/>
          <w:szCs w:val="32"/>
          <w:highlight w:val="none"/>
        </w:rPr>
      </w:pPr>
    </w:p>
    <w:p w14:paraId="4DD21891">
      <w:pPr>
        <w:rPr>
          <w:rFonts w:hint="eastAsia" w:ascii="宋体" w:hAnsi="宋体" w:cs="宋体"/>
          <w:color w:val="auto"/>
          <w:highlight w:val="none"/>
        </w:rPr>
      </w:pPr>
    </w:p>
    <w:p w14:paraId="4A21BB2F">
      <w:pPr>
        <w:spacing w:line="360" w:lineRule="auto"/>
        <w:jc w:val="center"/>
        <w:rPr>
          <w:rFonts w:hint="eastAsia" w:ascii="宋体" w:hAnsi="宋体" w:cs="宋体"/>
          <w:b/>
          <w:color w:val="auto"/>
          <w:spacing w:val="6"/>
          <w:sz w:val="32"/>
          <w:szCs w:val="32"/>
          <w:highlight w:val="none"/>
        </w:rPr>
      </w:pPr>
    </w:p>
    <w:p w14:paraId="41EF5B05">
      <w:pPr>
        <w:spacing w:line="360" w:lineRule="auto"/>
        <w:jc w:val="left"/>
        <w:rPr>
          <w:rFonts w:hint="eastAsia" w:ascii="宋体" w:hAnsi="宋体" w:cs="宋体"/>
          <w:b/>
          <w:color w:val="auto"/>
          <w:spacing w:val="6"/>
          <w:sz w:val="32"/>
          <w:szCs w:val="32"/>
          <w:highlight w:val="none"/>
        </w:rPr>
      </w:pPr>
    </w:p>
    <w:p w14:paraId="7C057C97">
      <w:pPr>
        <w:spacing w:line="360" w:lineRule="auto"/>
        <w:jc w:val="left"/>
        <w:rPr>
          <w:rFonts w:hint="eastAsia" w:ascii="宋体" w:hAnsi="宋体" w:cs="宋体"/>
          <w:b/>
          <w:color w:val="auto"/>
          <w:spacing w:val="6"/>
          <w:sz w:val="32"/>
          <w:szCs w:val="32"/>
          <w:highlight w:val="none"/>
        </w:rPr>
      </w:pPr>
    </w:p>
    <w:p w14:paraId="1022B57B">
      <w:pPr>
        <w:spacing w:line="360" w:lineRule="auto"/>
        <w:jc w:val="left"/>
        <w:rPr>
          <w:rFonts w:hint="eastAsia" w:ascii="宋体" w:hAnsi="宋体" w:cs="宋体"/>
          <w:b/>
          <w:color w:val="auto"/>
          <w:spacing w:val="6"/>
          <w:sz w:val="32"/>
          <w:szCs w:val="32"/>
          <w:highlight w:val="none"/>
        </w:rPr>
      </w:pPr>
    </w:p>
    <w:p w14:paraId="3FBD1871">
      <w:pPr>
        <w:spacing w:line="360" w:lineRule="auto"/>
        <w:jc w:val="left"/>
        <w:rPr>
          <w:rFonts w:hint="eastAsia" w:ascii="宋体" w:hAnsi="宋体" w:cs="宋体"/>
          <w:b/>
          <w:color w:val="auto"/>
          <w:spacing w:val="6"/>
          <w:sz w:val="32"/>
          <w:szCs w:val="32"/>
          <w:highlight w:val="none"/>
        </w:rPr>
      </w:pPr>
    </w:p>
    <w:p w14:paraId="71B5B818">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BFF7D48">
      <w:pPr>
        <w:spacing w:line="360" w:lineRule="auto"/>
        <w:jc w:val="center"/>
        <w:rPr>
          <w:rFonts w:hint="eastAsia" w:ascii="宋体" w:hAnsi="宋体" w:cs="宋体"/>
          <w:b/>
          <w:color w:val="auto"/>
          <w:sz w:val="24"/>
          <w:highlight w:val="none"/>
        </w:rPr>
      </w:pPr>
    </w:p>
    <w:p w14:paraId="10E2A5CE">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28365A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1957AC3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9D7EFA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3D108E">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613A2D6">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ABDDEF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A238B8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4B022F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2974B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7B812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9095FB">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081EE7A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246AD9E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D759EF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7CA32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D54F465">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53D5954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ECA57F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94A1B1A">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62850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732CFD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E6B9CE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847463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323F6970">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9B0AF1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D88E691">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79CA9B9">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4E527BB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8F813E9">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F6CB5D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0E1035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123CFC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7672EF6">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3949D53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7E0CF90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60D8851F">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212CCA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496DDE7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569BD6F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0FB901E8">
      <w:pPr>
        <w:spacing w:line="360" w:lineRule="auto"/>
        <w:rPr>
          <w:rFonts w:hint="eastAsia" w:ascii="宋体" w:hAnsi="宋体" w:cs="宋体"/>
          <w:b/>
          <w:color w:val="auto"/>
          <w:sz w:val="24"/>
          <w:highlight w:val="none"/>
        </w:rPr>
      </w:pPr>
    </w:p>
    <w:p w14:paraId="4AC52642">
      <w:pPr>
        <w:spacing w:line="360" w:lineRule="auto"/>
        <w:rPr>
          <w:rFonts w:hint="eastAsia" w:ascii="宋体" w:hAnsi="宋体" w:cs="宋体"/>
          <w:b/>
          <w:color w:val="auto"/>
          <w:sz w:val="24"/>
          <w:highlight w:val="none"/>
        </w:rPr>
      </w:pPr>
    </w:p>
    <w:p w14:paraId="7ED8FA8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15A39CEA">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BCF6E54">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5D4240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F357F4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5418BB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2676AF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28C92AA">
      <w:pPr>
        <w:widowControl/>
        <w:spacing w:line="360" w:lineRule="auto"/>
        <w:ind w:firstLine="480" w:firstLineChars="200"/>
        <w:jc w:val="left"/>
        <w:rPr>
          <w:rFonts w:hint="eastAsia" w:ascii="宋体" w:hAnsi="宋体" w:cs="宋体"/>
          <w:b/>
          <w:color w:val="auto"/>
          <w:spacing w:val="6"/>
          <w:sz w:val="32"/>
          <w:szCs w:val="32"/>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F362FB6">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FCE0992">
      <w:pPr>
        <w:spacing w:line="360" w:lineRule="auto"/>
        <w:rPr>
          <w:rFonts w:hint="eastAsia" w:ascii="宋体" w:hAnsi="宋体" w:cs="宋体"/>
          <w:color w:val="auto"/>
          <w:sz w:val="24"/>
          <w:highlight w:val="none"/>
          <w:u w:val="single"/>
        </w:rPr>
      </w:pPr>
    </w:p>
    <w:p w14:paraId="3AD90AE5">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lang w:eastAsia="zh-CN"/>
        </w:rPr>
        <w:t>杭州建德经开建设有限公司</w:t>
      </w:r>
      <w:r>
        <w:rPr>
          <w:rFonts w:hint="eastAsia" w:ascii="宋体" w:hAnsi="宋体" w:cs="宋体"/>
          <w:color w:val="auto"/>
          <w:sz w:val="24"/>
          <w:highlight w:val="none"/>
          <w:u w:val="single"/>
        </w:rPr>
        <w:t xml:space="preserve"> 、杭州欧方工程管理有限公司：</w:t>
      </w:r>
    </w:p>
    <w:p w14:paraId="48829CF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中策橡胶建德仓储中心砂石料配套工程型钢采购项目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HZOFCG2025B-018</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51AD28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39C6627D">
      <w:pPr>
        <w:spacing w:line="360" w:lineRule="auto"/>
        <w:ind w:firstLine="494"/>
        <w:rPr>
          <w:rFonts w:hint="eastAsia" w:ascii="宋体" w:hAnsi="宋体" w:cs="宋体"/>
          <w:color w:val="auto"/>
          <w:sz w:val="24"/>
          <w:highlight w:val="none"/>
        </w:rPr>
      </w:pPr>
    </w:p>
    <w:p w14:paraId="19D3B033">
      <w:pPr>
        <w:spacing w:line="360" w:lineRule="auto"/>
        <w:ind w:firstLine="494"/>
        <w:rPr>
          <w:rFonts w:hint="eastAsia" w:ascii="宋体" w:hAnsi="宋体" w:cs="宋体"/>
          <w:color w:val="auto"/>
          <w:sz w:val="24"/>
          <w:highlight w:val="none"/>
        </w:rPr>
      </w:pPr>
    </w:p>
    <w:p w14:paraId="7D22C702">
      <w:pPr>
        <w:spacing w:line="360" w:lineRule="auto"/>
        <w:ind w:firstLine="494"/>
        <w:rPr>
          <w:rFonts w:hint="eastAsia" w:ascii="宋体" w:hAnsi="宋体" w:cs="宋体"/>
          <w:color w:val="auto"/>
          <w:sz w:val="24"/>
          <w:highlight w:val="none"/>
        </w:rPr>
      </w:pPr>
    </w:p>
    <w:p w14:paraId="40F08221">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68024D47">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2E1F598A">
      <w:pPr>
        <w:rPr>
          <w:rFonts w:hint="eastAsia" w:ascii="宋体" w:hAnsi="宋体" w:cs="宋体"/>
          <w:color w:val="auto"/>
          <w:sz w:val="24"/>
          <w:highlight w:val="none"/>
        </w:rPr>
      </w:pPr>
      <w:r>
        <w:rPr>
          <w:rFonts w:hint="eastAsia" w:ascii="宋体" w:hAnsi="宋体" w:cs="宋体"/>
          <w:b/>
          <w:bCs/>
          <w:color w:val="auto"/>
          <w:sz w:val="24"/>
          <w:highlight w:val="none"/>
        </w:rPr>
        <w:t>附：</w:t>
      </w:r>
    </w:p>
    <w:p w14:paraId="3E1CED96">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2C7FCB5">
      <w:pPr>
        <w:autoSpaceDE w:val="0"/>
        <w:autoSpaceDN w:val="0"/>
        <w:jc w:val="center"/>
        <w:rPr>
          <w:rFonts w:hint="eastAsia" w:ascii="宋体" w:hAnsi="宋体" w:cs="宋体"/>
          <w:b/>
          <w:color w:val="auto"/>
          <w:spacing w:val="6"/>
          <w:sz w:val="32"/>
          <w:szCs w:val="32"/>
          <w:highlight w:val="none"/>
        </w:rPr>
      </w:pPr>
    </w:p>
    <w:p w14:paraId="595D3918">
      <w:pPr>
        <w:autoSpaceDE w:val="0"/>
        <w:autoSpaceDN w:val="0"/>
        <w:jc w:val="center"/>
        <w:rPr>
          <w:rFonts w:hint="eastAsia" w:ascii="宋体" w:hAnsi="宋体" w:cs="宋体"/>
          <w:b/>
          <w:color w:val="auto"/>
          <w:spacing w:val="6"/>
          <w:sz w:val="32"/>
          <w:szCs w:val="32"/>
          <w:highlight w:val="none"/>
        </w:rPr>
      </w:pPr>
    </w:p>
    <w:p w14:paraId="0D797533">
      <w:pPr>
        <w:autoSpaceDE w:val="0"/>
        <w:autoSpaceDN w:val="0"/>
        <w:jc w:val="center"/>
        <w:rPr>
          <w:rFonts w:hint="eastAsia" w:ascii="宋体" w:hAnsi="宋体" w:cs="宋体"/>
          <w:b/>
          <w:color w:val="auto"/>
          <w:spacing w:val="6"/>
          <w:sz w:val="32"/>
          <w:szCs w:val="32"/>
          <w:highlight w:val="none"/>
        </w:rPr>
      </w:pPr>
    </w:p>
    <w:p w14:paraId="2A878826">
      <w:pPr>
        <w:autoSpaceDE w:val="0"/>
        <w:autoSpaceDN w:val="0"/>
        <w:jc w:val="center"/>
        <w:rPr>
          <w:rFonts w:hint="eastAsia" w:ascii="宋体" w:hAnsi="宋体" w:cs="宋体"/>
          <w:b/>
          <w:color w:val="auto"/>
          <w:spacing w:val="6"/>
          <w:sz w:val="32"/>
          <w:szCs w:val="32"/>
          <w:highlight w:val="none"/>
        </w:rPr>
      </w:pPr>
    </w:p>
    <w:p w14:paraId="7ABB7C0F">
      <w:pPr>
        <w:autoSpaceDE w:val="0"/>
        <w:autoSpaceDN w:val="0"/>
        <w:jc w:val="center"/>
        <w:rPr>
          <w:rFonts w:hint="eastAsia" w:ascii="宋体" w:hAnsi="宋体" w:cs="宋体"/>
          <w:b/>
          <w:color w:val="auto"/>
          <w:spacing w:val="6"/>
          <w:sz w:val="32"/>
          <w:szCs w:val="32"/>
          <w:highlight w:val="none"/>
        </w:rPr>
      </w:pPr>
    </w:p>
    <w:p w14:paraId="206A0FFB">
      <w:pPr>
        <w:autoSpaceDE w:val="0"/>
        <w:autoSpaceDN w:val="0"/>
        <w:jc w:val="center"/>
        <w:rPr>
          <w:rFonts w:hint="eastAsia" w:ascii="宋体" w:hAnsi="宋体" w:cs="宋体"/>
          <w:b/>
          <w:color w:val="auto"/>
          <w:spacing w:val="6"/>
          <w:sz w:val="32"/>
          <w:szCs w:val="32"/>
          <w:highlight w:val="none"/>
        </w:rPr>
      </w:pPr>
    </w:p>
    <w:p w14:paraId="5530CD63">
      <w:pPr>
        <w:autoSpaceDE w:val="0"/>
        <w:autoSpaceDN w:val="0"/>
        <w:jc w:val="center"/>
        <w:rPr>
          <w:rFonts w:hint="eastAsia" w:ascii="宋体" w:hAnsi="宋体" w:cs="宋体"/>
          <w:b/>
          <w:color w:val="auto"/>
          <w:spacing w:val="6"/>
          <w:sz w:val="32"/>
          <w:szCs w:val="32"/>
          <w:highlight w:val="none"/>
        </w:rPr>
      </w:pPr>
    </w:p>
    <w:p w14:paraId="54128EAF">
      <w:pPr>
        <w:autoSpaceDE w:val="0"/>
        <w:autoSpaceDN w:val="0"/>
        <w:jc w:val="center"/>
        <w:rPr>
          <w:rFonts w:hint="eastAsia" w:ascii="宋体" w:hAnsi="宋体" w:cs="宋体"/>
          <w:b/>
          <w:color w:val="auto"/>
          <w:spacing w:val="6"/>
          <w:sz w:val="32"/>
          <w:szCs w:val="32"/>
          <w:highlight w:val="none"/>
        </w:rPr>
      </w:pPr>
    </w:p>
    <w:p w14:paraId="7A732C43">
      <w:pPr>
        <w:autoSpaceDE w:val="0"/>
        <w:autoSpaceDN w:val="0"/>
        <w:jc w:val="center"/>
        <w:rPr>
          <w:rFonts w:hint="eastAsia" w:ascii="宋体" w:hAnsi="宋体" w:cs="宋体"/>
          <w:b/>
          <w:color w:val="auto"/>
          <w:spacing w:val="6"/>
          <w:sz w:val="32"/>
          <w:szCs w:val="32"/>
          <w:highlight w:val="none"/>
        </w:rPr>
      </w:pPr>
    </w:p>
    <w:p w14:paraId="5EEA4A64">
      <w:pPr>
        <w:autoSpaceDE w:val="0"/>
        <w:autoSpaceDN w:val="0"/>
        <w:jc w:val="center"/>
        <w:rPr>
          <w:rFonts w:hint="eastAsia" w:ascii="宋体" w:hAnsi="宋体" w:cs="宋体"/>
          <w:b/>
          <w:color w:val="auto"/>
          <w:spacing w:val="6"/>
          <w:sz w:val="32"/>
          <w:szCs w:val="32"/>
          <w:highlight w:val="none"/>
        </w:rPr>
      </w:pPr>
    </w:p>
    <w:p w14:paraId="48DA016B">
      <w:pPr>
        <w:autoSpaceDE w:val="0"/>
        <w:autoSpaceDN w:val="0"/>
        <w:jc w:val="center"/>
        <w:rPr>
          <w:rFonts w:hint="eastAsia" w:ascii="宋体" w:hAnsi="宋体" w:cs="宋体"/>
          <w:b/>
          <w:color w:val="auto"/>
          <w:spacing w:val="6"/>
          <w:sz w:val="32"/>
          <w:szCs w:val="32"/>
          <w:highlight w:val="none"/>
        </w:rPr>
      </w:pPr>
    </w:p>
    <w:p w14:paraId="016DC17E">
      <w:pPr>
        <w:autoSpaceDE w:val="0"/>
        <w:autoSpaceDN w:val="0"/>
        <w:jc w:val="center"/>
        <w:rPr>
          <w:rFonts w:hint="eastAsia" w:ascii="宋体" w:hAnsi="宋体" w:cs="宋体"/>
          <w:b/>
          <w:color w:val="auto"/>
          <w:spacing w:val="6"/>
          <w:sz w:val="32"/>
          <w:szCs w:val="32"/>
          <w:highlight w:val="none"/>
        </w:rPr>
      </w:pPr>
    </w:p>
    <w:p w14:paraId="353709E5">
      <w:pPr>
        <w:autoSpaceDE w:val="0"/>
        <w:autoSpaceDN w:val="0"/>
        <w:jc w:val="center"/>
        <w:rPr>
          <w:rFonts w:hint="eastAsia" w:ascii="宋体" w:hAnsi="宋体" w:cs="宋体"/>
          <w:b/>
          <w:color w:val="auto"/>
          <w:spacing w:val="6"/>
          <w:sz w:val="32"/>
          <w:szCs w:val="32"/>
          <w:highlight w:val="none"/>
        </w:rPr>
      </w:pPr>
    </w:p>
    <w:p w14:paraId="392C3608">
      <w:pPr>
        <w:autoSpaceDE w:val="0"/>
        <w:autoSpaceDN w:val="0"/>
        <w:jc w:val="center"/>
        <w:rPr>
          <w:rFonts w:hint="eastAsia" w:ascii="宋体" w:hAnsi="宋体" w:cs="宋体"/>
          <w:b/>
          <w:color w:val="auto"/>
          <w:spacing w:val="6"/>
          <w:sz w:val="32"/>
          <w:szCs w:val="32"/>
          <w:highlight w:val="none"/>
        </w:rPr>
      </w:pPr>
    </w:p>
    <w:p w14:paraId="5C357290">
      <w:pPr>
        <w:autoSpaceDE w:val="0"/>
        <w:autoSpaceDN w:val="0"/>
        <w:jc w:val="center"/>
        <w:rPr>
          <w:rFonts w:hint="eastAsia" w:ascii="宋体" w:hAnsi="宋体" w:cs="宋体"/>
          <w:b/>
          <w:color w:val="auto"/>
          <w:spacing w:val="6"/>
          <w:sz w:val="32"/>
          <w:szCs w:val="32"/>
          <w:highlight w:val="none"/>
        </w:rPr>
      </w:pPr>
    </w:p>
    <w:p w14:paraId="584CBE82">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附件5：联合协议</w:t>
      </w:r>
    </w:p>
    <w:p w14:paraId="2B5603BD">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933E78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中策橡胶建德仓储中心砂石料配套工程型钢采购项目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HZOFCG2025B-018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96CCD8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CAC4D8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5E5B46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713E93D">
      <w:pPr>
        <w:snapToGrid w:val="0"/>
        <w:spacing w:line="360" w:lineRule="auto"/>
        <w:ind w:firstLine="576"/>
        <w:rPr>
          <w:rFonts w:hint="eastAsia" w:ascii="宋体" w:hAnsi="宋体" w:cs="宋体"/>
          <w:color w:val="auto"/>
          <w:kern w:val="0"/>
          <w:sz w:val="24"/>
          <w:highlight w:val="none"/>
          <w:lang w:val="zh-CN"/>
        </w:rPr>
      </w:pPr>
      <w:bookmarkStart w:id="3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7A4E40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9CE014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33"/>
    <w:p w14:paraId="76A94DD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四、如果中标，</w:t>
      </w:r>
      <w:r>
        <w:rPr>
          <w:rFonts w:hint="eastAsia" w:ascii="宋体" w:hAnsi="宋体" w:cs="宋体"/>
          <w:color w:val="auto"/>
          <w:sz w:val="24"/>
          <w:highlight w:val="none"/>
        </w:rPr>
        <w:t>联合体各成员方共同与采购人签订合同，并就采购合同约定的事项对采购人承担连带责任。</w:t>
      </w:r>
    </w:p>
    <w:p w14:paraId="6396154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五、有关本次联合投标的其他事宜：</w:t>
      </w:r>
    </w:p>
    <w:p w14:paraId="4720D96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14:paraId="41C0058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B984A5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E568E81">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A70F952">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60646D6">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4162FCB">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1D40B59">
      <w:pPr>
        <w:spacing w:line="360" w:lineRule="auto"/>
        <w:ind w:right="420"/>
        <w:rPr>
          <w:rFonts w:hint="eastAsia" w:ascii="宋体" w:hAnsi="宋体" w:cs="宋体"/>
          <w:b/>
          <w:color w:val="auto"/>
          <w:kern w:val="0"/>
          <w:sz w:val="32"/>
          <w:szCs w:val="32"/>
          <w:highlight w:val="none"/>
        </w:rPr>
      </w:pPr>
      <w:r>
        <w:rPr>
          <w:rFonts w:hint="eastAsia" w:ascii="宋体" w:hAnsi="宋体" w:cs="宋体"/>
          <w:color w:val="auto"/>
          <w:sz w:val="24"/>
          <w:highlight w:val="none"/>
        </w:rPr>
        <w:t>注：按本格式和要求提供。</w:t>
      </w:r>
    </w:p>
    <w:p w14:paraId="51EC4011">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附件6：分包意向协议</w:t>
      </w:r>
    </w:p>
    <w:p w14:paraId="2D636F0F">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1D5448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中策橡胶建德仓储中心砂石料配套工程型钢采购项目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HZOFCG2025B-018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2F2409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70C081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B4E248D">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F3907B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6336E048">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11F5385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14:paraId="009B3B4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326B46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4778FD2B">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F08C0CB">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p>
    <w:p w14:paraId="32DC87E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135D0A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14:paraId="036D07A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CEE9804">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w:t>
      </w:r>
      <w:bookmarkStart w:id="38" w:name="_GoBack"/>
      <w:bookmarkEnd w:id="38"/>
      <w:r>
        <w:rPr>
          <w:rFonts w:hint="eastAsia" w:ascii="宋体" w:hAnsi="宋体" w:cs="宋体"/>
          <w:color w:val="auto"/>
          <w:kern w:val="0"/>
          <w:sz w:val="24"/>
          <w:highlight w:val="none"/>
          <w:lang w:val="zh-CN"/>
        </w:rPr>
        <w:t>标人名称(电子签名）：</w:t>
      </w:r>
    </w:p>
    <w:p w14:paraId="38F9E755">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F736C6D">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7FD72ACE">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132593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899911B">
      <w:pPr>
        <w:autoSpaceDE w:val="0"/>
        <w:autoSpaceDN w:val="0"/>
        <w:jc w:val="center"/>
        <w:rPr>
          <w:rFonts w:hint="eastAsia" w:ascii="宋体" w:hAnsi="宋体" w:cs="宋体"/>
          <w:b/>
          <w:color w:val="auto"/>
          <w:spacing w:val="6"/>
          <w:sz w:val="32"/>
          <w:szCs w:val="32"/>
          <w:highlight w:val="none"/>
        </w:rPr>
      </w:pPr>
    </w:p>
    <w:p w14:paraId="7B82CF0E">
      <w:pPr>
        <w:autoSpaceDE w:val="0"/>
        <w:autoSpaceDN w:val="0"/>
        <w:jc w:val="center"/>
        <w:rPr>
          <w:rFonts w:hint="eastAsia" w:ascii="宋体" w:hAnsi="宋体" w:cs="宋体"/>
          <w:b/>
          <w:color w:val="auto"/>
          <w:spacing w:val="6"/>
          <w:sz w:val="32"/>
          <w:szCs w:val="32"/>
          <w:highlight w:val="none"/>
        </w:rPr>
      </w:pPr>
    </w:p>
    <w:p w14:paraId="4AF1C32A">
      <w:pPr>
        <w:autoSpaceDE w:val="0"/>
        <w:autoSpaceDN w:val="0"/>
        <w:jc w:val="center"/>
        <w:rPr>
          <w:rFonts w:hint="eastAsia" w:ascii="宋体" w:hAnsi="宋体" w:cs="宋体"/>
          <w:b/>
          <w:color w:val="auto"/>
          <w:spacing w:val="6"/>
          <w:sz w:val="32"/>
          <w:szCs w:val="32"/>
          <w:highlight w:val="none"/>
        </w:rPr>
      </w:pPr>
    </w:p>
    <w:p w14:paraId="1825CA88">
      <w:pPr>
        <w:rPr>
          <w:color w:val="auto"/>
          <w:highlight w:val="none"/>
        </w:rPr>
      </w:pPr>
    </w:p>
    <w:sectPr>
      <w:headerReference r:id="rId17" w:type="first"/>
      <w:footerReference r:id="rId20" w:type="first"/>
      <w:headerReference r:id="rId16" w:type="default"/>
      <w:footerReference r:id="rId18" w:type="default"/>
      <w:footerReference r:id="rId19" w:type="even"/>
      <w:pgSz w:w="11905" w:h="16838"/>
      <w:pgMar w:top="1474" w:right="1814" w:bottom="1474" w:left="1814"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5A58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D5F9F">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34" w:name="_Toc91899912"/>
    <w:bookmarkStart w:id="35" w:name="_Toc36110187"/>
    <w:bookmarkStart w:id="36" w:name="_Toc131845147"/>
    <w:bookmarkStart w:id="37" w:name="_Toc164085800"/>
    <w:r>
      <w:rPr>
        <w:rFonts w:hint="eastAsia" w:ascii="仿宋_GB2312" w:eastAsia="仿宋_GB2312"/>
        <w:kern w:val="0"/>
        <w:szCs w:val="21"/>
      </w:rPr>
      <w:t xml:space="preserve"> 页</w:t>
    </w:r>
    <w:bookmarkEnd w:id="34"/>
    <w:bookmarkEnd w:id="35"/>
    <w:bookmarkEnd w:id="36"/>
    <w:bookmarkEnd w:id="3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B30D0">
    <w:pPr>
      <w:pStyle w:val="39"/>
      <w:framePr w:wrap="around" w:vAnchor="text" w:hAnchor="margin" w:xAlign="right" w:y="1"/>
      <w:rPr>
        <w:rStyle w:val="73"/>
      </w:rPr>
    </w:pPr>
    <w:r>
      <w:fldChar w:fldCharType="begin"/>
    </w:r>
    <w:r>
      <w:rPr>
        <w:rStyle w:val="73"/>
      </w:rPr>
      <w:instrText xml:space="preserve">PAGE  </w:instrText>
    </w:r>
    <w:r>
      <w:fldChar w:fldCharType="end"/>
    </w:r>
  </w:p>
  <w:p w14:paraId="6AC4126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2121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6C48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FAA092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665D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1EAA5E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A0A9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BD1434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099B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837BD7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0A0A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E2C52">
    <w:pPr>
      <w:pStyle w:val="39"/>
      <w:framePr w:wrap="around" w:vAnchor="text" w:hAnchor="margin" w:xAlign="right" w:y="1"/>
      <w:rPr>
        <w:rStyle w:val="73"/>
      </w:rPr>
    </w:pPr>
    <w:r>
      <w:fldChar w:fldCharType="begin"/>
    </w:r>
    <w:r>
      <w:rPr>
        <w:rStyle w:val="73"/>
      </w:rPr>
      <w:instrText xml:space="preserve">PAGE  </w:instrText>
    </w:r>
    <w:r>
      <w:fldChar w:fldCharType="end"/>
    </w:r>
  </w:p>
  <w:p w14:paraId="4B75CFDD">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506F3">
    <w:pPr>
      <w:pStyle w:val="41"/>
      <w:pBdr>
        <w:bottom w:val="single" w:color="auto" w:sz="6" w:space="4"/>
      </w:pBdr>
      <w:jc w:val="right"/>
    </w:pPr>
    <w:r>
      <w:t></w:t>
    </w:r>
    <w:r>
      <w:rPr>
        <w:rFonts w:hint="eastAsia"/>
      </w:rPr>
      <w:t xml:space="preserve">           </w:t>
    </w:r>
    <w:r>
      <w:rPr>
        <w:rFonts w:hint="eastAsia"/>
        <w:lang w:val="zh-CN"/>
      </w:rPr>
      <w:t>建德市国有企业采购公开招标</w:t>
    </w:r>
  </w:p>
  <w:p w14:paraId="4006FEAF">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AC496">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建德市国有企业采购公开招标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60C95">
    <w:pPr>
      <w:pStyle w:val="41"/>
      <w:rPr>
        <w:rFonts w:hint="eastAsia" w:ascii="仿宋_GB2312" w:eastAsia="宋体"/>
        <w:b/>
        <w:i/>
        <w:u w:val="single"/>
        <w:lang w:eastAsia="zh-CN"/>
      </w:rPr>
    </w:pPr>
    <w:r>
      <w:t></w:t>
    </w:r>
    <w:r>
      <w:rPr>
        <w:rFonts w:hint="eastAsia"/>
      </w:rPr>
      <w:t xml:space="preserve">                                         </w:t>
    </w:r>
    <w:r>
      <w:rPr>
        <w:rFonts w:hint="eastAsia"/>
        <w:color w:val="FF0000"/>
        <w:lang w:eastAsia="zh-CN"/>
      </w:rPr>
      <w:t xml:space="preserve"> 建德市国有企业采购公开招标文件</w:t>
    </w:r>
  </w:p>
  <w:p w14:paraId="1A348D4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B8C8C">
    <w:pPr>
      <w:pStyle w:val="41"/>
      <w:jc w:val="right"/>
    </w:pPr>
    <w:r>
      <w:t></w:t>
    </w:r>
    <w:r>
      <w:rPr>
        <w:rFonts w:hint="eastAsia"/>
      </w:rPr>
      <w:t xml:space="preserve">                                                                    </w:t>
    </w:r>
    <w:r>
      <w:t>杭州市</w:t>
    </w:r>
    <w:r>
      <w:rPr>
        <w:rFonts w:hint="eastAsia"/>
      </w:rPr>
      <w:t>国有企业采购</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C5AE4">
    <w:pPr>
      <w:pStyle w:val="41"/>
      <w:jc w:val="right"/>
      <w:rPr>
        <w:rFonts w:ascii="仿宋_GB2312" w:eastAsia="仿宋_GB2312"/>
        <w:b/>
        <w:i/>
        <w:u w:val="single"/>
      </w:rPr>
    </w:pPr>
    <w:r>
      <w:rPr>
        <w:rFonts w:hint="eastAsia"/>
      </w:rPr>
      <w:t xml:space="preserve">                                  </w:t>
    </w:r>
    <w:r>
      <w:t>杭州市</w:t>
    </w:r>
    <w:r>
      <w:rPr>
        <w:rFonts w:hint="eastAsia"/>
      </w:rPr>
      <w:t>国有企业采购</w:t>
    </w:r>
    <w:r>
      <w:t>公开招标文件</w:t>
    </w:r>
  </w:p>
  <w:p w14:paraId="5FAAA2C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D2320">
    <w:pPr>
      <w:pStyle w:val="41"/>
      <w:jc w:val="right"/>
    </w:pPr>
    <w:r>
      <w:rPr>
        <w:rFonts w:hint="eastAsia"/>
      </w:rPr>
      <w:t xml:space="preserve">                                                                                                        </w:t>
    </w:r>
    <w:r>
      <w:t>杭州市</w:t>
    </w:r>
    <w:r>
      <w:rPr>
        <w:rFonts w:hint="eastAsia"/>
      </w:rPr>
      <w:t>国有企业采购</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8FFB2">
    <w:pPr>
      <w:pStyle w:val="41"/>
      <w:jc w:val="right"/>
      <w:rPr>
        <w:rFonts w:ascii="仿宋_GB2312" w:eastAsia="仿宋_GB2312"/>
        <w:b/>
        <w:i/>
        <w:iCs/>
        <w:u w:val="single"/>
      </w:rPr>
    </w:pPr>
    <w:r>
      <w:t></w:t>
    </w:r>
    <w:r>
      <w:rPr>
        <w:rFonts w:hint="eastAsia"/>
      </w:rPr>
      <w:t>建德市国有企业采购</w:t>
    </w:r>
    <w: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7D7F8">
    <w:pPr>
      <w:pStyle w:val="41"/>
    </w:pPr>
    <w:r>
      <w:t></w:t>
    </w:r>
    <w:r>
      <w:rPr>
        <w:rFonts w:hint="eastAsia"/>
      </w:rPr>
      <w:t xml:space="preserve">                                             </w:t>
    </w:r>
    <w:r>
      <w:t>杭州市</w:t>
    </w:r>
    <w:r>
      <w:rPr>
        <w:rFonts w:hint="eastAsia"/>
      </w:rPr>
      <w:t>国有企业采购</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902F9"/>
    <w:multiLevelType w:val="singleLevel"/>
    <w:tmpl w:val="88C902F9"/>
    <w:lvl w:ilvl="0" w:tentative="0">
      <w:start w:val="1"/>
      <w:numFmt w:val="decimal"/>
      <w:lvlText w:val="%1."/>
      <w:lvlJc w:val="left"/>
      <w:pPr>
        <w:ind w:left="425" w:hanging="425"/>
      </w:pPr>
      <w:rPr>
        <w:rFonts w:hint="default"/>
      </w:rPr>
    </w:lvl>
  </w:abstractNum>
  <w:abstractNum w:abstractNumId="1">
    <w:nsid w:val="98DF358F"/>
    <w:multiLevelType w:val="singleLevel"/>
    <w:tmpl w:val="98DF358F"/>
    <w:lvl w:ilvl="0" w:tentative="0">
      <w:start w:val="1"/>
      <w:numFmt w:val="decimal"/>
      <w:lvlText w:val="%1."/>
      <w:lvlJc w:val="left"/>
      <w:pPr>
        <w:ind w:left="425" w:hanging="425"/>
      </w:pPr>
      <w:rPr>
        <w:rFonts w:hint="default"/>
      </w:rPr>
    </w:lvl>
  </w:abstractNum>
  <w:abstractNum w:abstractNumId="2">
    <w:nsid w:val="9ABF7BEF"/>
    <w:multiLevelType w:val="singleLevel"/>
    <w:tmpl w:val="9ABF7BEF"/>
    <w:lvl w:ilvl="0" w:tentative="0">
      <w:start w:val="1"/>
      <w:numFmt w:val="decimal"/>
      <w:lvlText w:val="%1."/>
      <w:lvlJc w:val="left"/>
      <w:pPr>
        <w:ind w:left="425" w:hanging="425"/>
      </w:pPr>
      <w:rPr>
        <w:rFonts w:hint="default"/>
      </w:rPr>
    </w:lvl>
  </w:abstractNum>
  <w:abstractNum w:abstractNumId="3">
    <w:nsid w:val="9EBA7622"/>
    <w:multiLevelType w:val="singleLevel"/>
    <w:tmpl w:val="9EBA7622"/>
    <w:lvl w:ilvl="0" w:tentative="0">
      <w:start w:val="1"/>
      <w:numFmt w:val="decimal"/>
      <w:lvlText w:val="%1."/>
      <w:lvlJc w:val="left"/>
      <w:pPr>
        <w:ind w:left="425" w:hanging="425"/>
      </w:pPr>
      <w:rPr>
        <w:rFonts w:hint="default"/>
      </w:rPr>
    </w:lvl>
  </w:abstractNum>
  <w:abstractNum w:abstractNumId="4">
    <w:nsid w:val="A106705B"/>
    <w:multiLevelType w:val="singleLevel"/>
    <w:tmpl w:val="A106705B"/>
    <w:lvl w:ilvl="0" w:tentative="0">
      <w:start w:val="1"/>
      <w:numFmt w:val="decimal"/>
      <w:lvlText w:val="%1."/>
      <w:lvlJc w:val="left"/>
      <w:pPr>
        <w:ind w:left="425" w:hanging="425"/>
      </w:pPr>
      <w:rPr>
        <w:rFonts w:hint="default"/>
      </w:rPr>
    </w:lvl>
  </w:abstractNum>
  <w:abstractNum w:abstractNumId="5">
    <w:nsid w:val="A2D5E282"/>
    <w:multiLevelType w:val="singleLevel"/>
    <w:tmpl w:val="A2D5E282"/>
    <w:lvl w:ilvl="0" w:tentative="0">
      <w:start w:val="1"/>
      <w:numFmt w:val="decimal"/>
      <w:suff w:val="nothing"/>
      <w:lvlText w:val="（%1）"/>
      <w:lvlJc w:val="left"/>
    </w:lvl>
  </w:abstractNum>
  <w:abstractNum w:abstractNumId="6">
    <w:nsid w:val="A6A199C9"/>
    <w:multiLevelType w:val="singleLevel"/>
    <w:tmpl w:val="A6A199C9"/>
    <w:lvl w:ilvl="0" w:tentative="0">
      <w:start w:val="1"/>
      <w:numFmt w:val="decimal"/>
      <w:lvlText w:val="%1."/>
      <w:lvlJc w:val="left"/>
      <w:pPr>
        <w:ind w:left="425" w:hanging="425"/>
      </w:pPr>
      <w:rPr>
        <w:rFonts w:hint="default"/>
      </w:rPr>
    </w:lvl>
  </w:abstractNum>
  <w:abstractNum w:abstractNumId="7">
    <w:nsid w:val="CC3A185E"/>
    <w:multiLevelType w:val="singleLevel"/>
    <w:tmpl w:val="CC3A185E"/>
    <w:lvl w:ilvl="0" w:tentative="0">
      <w:start w:val="1"/>
      <w:numFmt w:val="chineseCounting"/>
      <w:suff w:val="nothing"/>
      <w:lvlText w:val="（%1）"/>
      <w:lvlJc w:val="left"/>
      <w:rPr>
        <w:rFonts w:hint="eastAsia"/>
      </w:rPr>
    </w:lvl>
  </w:abstractNum>
  <w:abstractNum w:abstractNumId="8">
    <w:nsid w:val="D7DCE981"/>
    <w:multiLevelType w:val="singleLevel"/>
    <w:tmpl w:val="D7DCE981"/>
    <w:lvl w:ilvl="0" w:tentative="0">
      <w:start w:val="1"/>
      <w:numFmt w:val="decimal"/>
      <w:lvlText w:val="%1."/>
      <w:lvlJc w:val="left"/>
      <w:pPr>
        <w:ind w:left="425" w:hanging="425"/>
      </w:pPr>
      <w:rPr>
        <w:rFonts w:hint="default"/>
      </w:rPr>
    </w:lvl>
  </w:abstractNum>
  <w:abstractNum w:abstractNumId="9">
    <w:nsid w:val="DF4F1E79"/>
    <w:multiLevelType w:val="singleLevel"/>
    <w:tmpl w:val="DF4F1E79"/>
    <w:lvl w:ilvl="0" w:tentative="0">
      <w:start w:val="1"/>
      <w:numFmt w:val="decimal"/>
      <w:lvlText w:val="%1."/>
      <w:lvlJc w:val="left"/>
      <w:pPr>
        <w:ind w:left="425" w:hanging="425"/>
      </w:pPr>
      <w:rPr>
        <w:rFonts w:hint="default"/>
      </w:rPr>
    </w:lvl>
  </w:abstractNum>
  <w:abstractNum w:abstractNumId="10">
    <w:nsid w:val="E7CFD590"/>
    <w:multiLevelType w:val="singleLevel"/>
    <w:tmpl w:val="E7CFD590"/>
    <w:lvl w:ilvl="0" w:tentative="0">
      <w:start w:val="1"/>
      <w:numFmt w:val="decimal"/>
      <w:lvlText w:val="%1."/>
      <w:lvlJc w:val="left"/>
      <w:pPr>
        <w:ind w:left="425" w:hanging="425"/>
      </w:pPr>
      <w:rPr>
        <w:rFonts w:hint="default"/>
      </w:rPr>
    </w:lvl>
  </w:abstractNum>
  <w:abstractNum w:abstractNumId="11">
    <w:nsid w:val="F9D91313"/>
    <w:multiLevelType w:val="singleLevel"/>
    <w:tmpl w:val="F9D91313"/>
    <w:lvl w:ilvl="0" w:tentative="0">
      <w:start w:val="4"/>
      <w:numFmt w:val="chineseCounting"/>
      <w:suff w:val="space"/>
      <w:lvlText w:val="第%1部分"/>
      <w:lvlJc w:val="left"/>
      <w:rPr>
        <w:rFonts w:hint="eastAsia"/>
      </w:rPr>
    </w:lvl>
  </w:abstractNum>
  <w:abstractNum w:abstractNumId="12">
    <w:nsid w:val="FA70D5D3"/>
    <w:multiLevelType w:val="singleLevel"/>
    <w:tmpl w:val="FA70D5D3"/>
    <w:lvl w:ilvl="0" w:tentative="0">
      <w:start w:val="1"/>
      <w:numFmt w:val="decimal"/>
      <w:lvlText w:val="%1."/>
      <w:lvlJc w:val="left"/>
      <w:pPr>
        <w:ind w:left="425" w:hanging="425"/>
      </w:pPr>
      <w:rPr>
        <w:rFonts w:hint="default"/>
      </w:rPr>
    </w:lvl>
  </w:abstractNum>
  <w:abstractNum w:abstractNumId="13">
    <w:nsid w:val="2BB5119C"/>
    <w:multiLevelType w:val="singleLevel"/>
    <w:tmpl w:val="2BB5119C"/>
    <w:lvl w:ilvl="0" w:tentative="0">
      <w:start w:val="1"/>
      <w:numFmt w:val="decimal"/>
      <w:lvlText w:val="%1."/>
      <w:lvlJc w:val="left"/>
      <w:pPr>
        <w:ind w:left="425" w:hanging="425"/>
      </w:pPr>
      <w:rPr>
        <w:rFonts w:hint="default"/>
      </w:rPr>
    </w:lvl>
  </w:abstractNum>
  <w:abstractNum w:abstractNumId="14">
    <w:nsid w:val="2FF48373"/>
    <w:multiLevelType w:val="singleLevel"/>
    <w:tmpl w:val="2FF48373"/>
    <w:lvl w:ilvl="0" w:tentative="0">
      <w:start w:val="1"/>
      <w:numFmt w:val="decimal"/>
      <w:lvlText w:val="%1."/>
      <w:lvlJc w:val="left"/>
      <w:pPr>
        <w:ind w:left="425" w:hanging="425"/>
      </w:pPr>
      <w:rPr>
        <w:rFonts w:hint="default"/>
      </w:rPr>
    </w:lvl>
  </w:abstractNum>
  <w:abstractNum w:abstractNumId="15">
    <w:nsid w:val="48C20752"/>
    <w:multiLevelType w:val="singleLevel"/>
    <w:tmpl w:val="48C20752"/>
    <w:lvl w:ilvl="0" w:tentative="0">
      <w:start w:val="1"/>
      <w:numFmt w:val="decimal"/>
      <w:lvlText w:val="%1."/>
      <w:lvlJc w:val="left"/>
      <w:pPr>
        <w:ind w:left="425" w:hanging="425"/>
      </w:pPr>
      <w:rPr>
        <w:rFonts w:hint="default"/>
      </w:rPr>
    </w:lvl>
  </w:abstractNum>
  <w:abstractNum w:abstractNumId="16">
    <w:nsid w:val="5FC47F9A"/>
    <w:multiLevelType w:val="singleLevel"/>
    <w:tmpl w:val="5FC47F9A"/>
    <w:lvl w:ilvl="0" w:tentative="0">
      <w:start w:val="1"/>
      <w:numFmt w:val="decimal"/>
      <w:lvlText w:val="%1."/>
      <w:lvlJc w:val="left"/>
      <w:pPr>
        <w:ind w:left="425" w:hanging="425"/>
      </w:pPr>
      <w:rPr>
        <w:rFonts w:hint="default"/>
      </w:rPr>
    </w:lvl>
  </w:abstractNum>
  <w:abstractNum w:abstractNumId="17">
    <w:nsid w:val="61380CE0"/>
    <w:multiLevelType w:val="singleLevel"/>
    <w:tmpl w:val="61380CE0"/>
    <w:lvl w:ilvl="0" w:tentative="0">
      <w:start w:val="1"/>
      <w:numFmt w:val="decimal"/>
      <w:lvlText w:val="%1."/>
      <w:lvlJc w:val="left"/>
      <w:pPr>
        <w:ind w:left="425" w:hanging="425"/>
      </w:pPr>
      <w:rPr>
        <w:rFonts w:hint="default"/>
      </w:rPr>
    </w:lvl>
  </w:abstractNum>
  <w:abstractNum w:abstractNumId="18">
    <w:nsid w:val="635C76F7"/>
    <w:multiLevelType w:val="singleLevel"/>
    <w:tmpl w:val="635C76F7"/>
    <w:lvl w:ilvl="0" w:tentative="0">
      <w:start w:val="1"/>
      <w:numFmt w:val="decimal"/>
      <w:lvlText w:val="%1."/>
      <w:lvlJc w:val="left"/>
      <w:pPr>
        <w:ind w:left="425" w:hanging="425"/>
      </w:pPr>
      <w:rPr>
        <w:rFonts w:hint="default"/>
      </w:rPr>
    </w:lvl>
  </w:abstractNum>
  <w:abstractNum w:abstractNumId="19">
    <w:nsid w:val="6AFDC04C"/>
    <w:multiLevelType w:val="singleLevel"/>
    <w:tmpl w:val="6AFDC04C"/>
    <w:lvl w:ilvl="0" w:tentative="0">
      <w:start w:val="1"/>
      <w:numFmt w:val="decimal"/>
      <w:lvlText w:val="%1."/>
      <w:lvlJc w:val="left"/>
      <w:pPr>
        <w:ind w:left="425" w:hanging="425"/>
      </w:pPr>
      <w:rPr>
        <w:rFonts w:hint="default"/>
      </w:rPr>
    </w:lvl>
  </w:abstractNum>
  <w:num w:numId="1">
    <w:abstractNumId w:val="6"/>
  </w:num>
  <w:num w:numId="2">
    <w:abstractNumId w:val="12"/>
  </w:num>
  <w:num w:numId="3">
    <w:abstractNumId w:val="2"/>
  </w:num>
  <w:num w:numId="4">
    <w:abstractNumId w:val="15"/>
  </w:num>
  <w:num w:numId="5">
    <w:abstractNumId w:val="10"/>
  </w:num>
  <w:num w:numId="6">
    <w:abstractNumId w:val="3"/>
  </w:num>
  <w:num w:numId="7">
    <w:abstractNumId w:val="13"/>
  </w:num>
  <w:num w:numId="8">
    <w:abstractNumId w:val="11"/>
  </w:num>
  <w:num w:numId="9">
    <w:abstractNumId w:val="18"/>
  </w:num>
  <w:num w:numId="10">
    <w:abstractNumId w:val="16"/>
  </w:num>
  <w:num w:numId="11">
    <w:abstractNumId w:val="17"/>
  </w:num>
  <w:num w:numId="12">
    <w:abstractNumId w:val="14"/>
  </w:num>
  <w:num w:numId="13">
    <w:abstractNumId w:val="0"/>
  </w:num>
  <w:num w:numId="14">
    <w:abstractNumId w:val="19"/>
  </w:num>
  <w:num w:numId="15">
    <w:abstractNumId w:val="9"/>
  </w:num>
  <w:num w:numId="16">
    <w:abstractNumId w:val="1"/>
  </w:num>
  <w:num w:numId="17">
    <w:abstractNumId w:val="4"/>
  </w:num>
  <w:num w:numId="18">
    <w:abstractNumId w:val="8"/>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9A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904"/>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1F7E63"/>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1DB"/>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4883"/>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67D"/>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2E5F"/>
    <w:rsid w:val="004434DF"/>
    <w:rsid w:val="0044354B"/>
    <w:rsid w:val="0044493E"/>
    <w:rsid w:val="00444A1F"/>
    <w:rsid w:val="00444FC6"/>
    <w:rsid w:val="00445874"/>
    <w:rsid w:val="00445C38"/>
    <w:rsid w:val="00445D39"/>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4B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591"/>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E7CD7"/>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7DC"/>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F3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303"/>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A62"/>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56C"/>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8A4"/>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3E0"/>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5B5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948"/>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39F2"/>
    <w:rsid w:val="009846BF"/>
    <w:rsid w:val="009851F5"/>
    <w:rsid w:val="0098534B"/>
    <w:rsid w:val="00986019"/>
    <w:rsid w:val="00986281"/>
    <w:rsid w:val="00986FC9"/>
    <w:rsid w:val="0098764E"/>
    <w:rsid w:val="00987683"/>
    <w:rsid w:val="00987826"/>
    <w:rsid w:val="00987B4F"/>
    <w:rsid w:val="00987D58"/>
    <w:rsid w:val="0099034B"/>
    <w:rsid w:val="009906D4"/>
    <w:rsid w:val="009909C2"/>
    <w:rsid w:val="00990A8E"/>
    <w:rsid w:val="00990EB7"/>
    <w:rsid w:val="00990F5F"/>
    <w:rsid w:val="009911A7"/>
    <w:rsid w:val="009913B8"/>
    <w:rsid w:val="009914E4"/>
    <w:rsid w:val="00992141"/>
    <w:rsid w:val="009921DB"/>
    <w:rsid w:val="00992A0E"/>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43"/>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AD7"/>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1E6"/>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05D"/>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160"/>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E2E"/>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999"/>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06D"/>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A82"/>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871D6"/>
    <w:rsid w:val="011F6449"/>
    <w:rsid w:val="01236AFB"/>
    <w:rsid w:val="013130FF"/>
    <w:rsid w:val="0134797A"/>
    <w:rsid w:val="016B2102"/>
    <w:rsid w:val="0196797C"/>
    <w:rsid w:val="019F7441"/>
    <w:rsid w:val="01B37585"/>
    <w:rsid w:val="01C86BAE"/>
    <w:rsid w:val="01D02C37"/>
    <w:rsid w:val="01D55165"/>
    <w:rsid w:val="01D85524"/>
    <w:rsid w:val="01D96D82"/>
    <w:rsid w:val="01DF6BF8"/>
    <w:rsid w:val="01E40F01"/>
    <w:rsid w:val="01EC2C57"/>
    <w:rsid w:val="01EC4075"/>
    <w:rsid w:val="02134C06"/>
    <w:rsid w:val="022856D8"/>
    <w:rsid w:val="02557C87"/>
    <w:rsid w:val="025C672E"/>
    <w:rsid w:val="025F0711"/>
    <w:rsid w:val="02672869"/>
    <w:rsid w:val="026B2E25"/>
    <w:rsid w:val="026C4FD1"/>
    <w:rsid w:val="02824D4D"/>
    <w:rsid w:val="028F0098"/>
    <w:rsid w:val="02985DC6"/>
    <w:rsid w:val="029C4435"/>
    <w:rsid w:val="02B604C5"/>
    <w:rsid w:val="02B87C8B"/>
    <w:rsid w:val="02BF3353"/>
    <w:rsid w:val="02C34669"/>
    <w:rsid w:val="02D22771"/>
    <w:rsid w:val="02DC4B10"/>
    <w:rsid w:val="02DD76CE"/>
    <w:rsid w:val="02F36323"/>
    <w:rsid w:val="02F41BAB"/>
    <w:rsid w:val="02F5619C"/>
    <w:rsid w:val="03087B13"/>
    <w:rsid w:val="0326446A"/>
    <w:rsid w:val="0328539C"/>
    <w:rsid w:val="032D5555"/>
    <w:rsid w:val="032F7747"/>
    <w:rsid w:val="033702A9"/>
    <w:rsid w:val="033C49A3"/>
    <w:rsid w:val="035E0C59"/>
    <w:rsid w:val="03657F4F"/>
    <w:rsid w:val="036634D2"/>
    <w:rsid w:val="03B629A7"/>
    <w:rsid w:val="03DD35E4"/>
    <w:rsid w:val="03DF01D1"/>
    <w:rsid w:val="03E017D2"/>
    <w:rsid w:val="03F1578E"/>
    <w:rsid w:val="04076900"/>
    <w:rsid w:val="0410238A"/>
    <w:rsid w:val="04145B85"/>
    <w:rsid w:val="041A5A3B"/>
    <w:rsid w:val="041F054D"/>
    <w:rsid w:val="042311BA"/>
    <w:rsid w:val="042615B3"/>
    <w:rsid w:val="042B157A"/>
    <w:rsid w:val="042B7A24"/>
    <w:rsid w:val="04313D93"/>
    <w:rsid w:val="044742D6"/>
    <w:rsid w:val="046517CD"/>
    <w:rsid w:val="047010F6"/>
    <w:rsid w:val="048760F2"/>
    <w:rsid w:val="048E56D2"/>
    <w:rsid w:val="048F763B"/>
    <w:rsid w:val="049559C2"/>
    <w:rsid w:val="049F330E"/>
    <w:rsid w:val="04AA775C"/>
    <w:rsid w:val="04AF1889"/>
    <w:rsid w:val="04C2712A"/>
    <w:rsid w:val="04C57A13"/>
    <w:rsid w:val="04E06764"/>
    <w:rsid w:val="04E33C83"/>
    <w:rsid w:val="04E70360"/>
    <w:rsid w:val="04EC2DD7"/>
    <w:rsid w:val="04F66F48"/>
    <w:rsid w:val="050D65F7"/>
    <w:rsid w:val="0510168A"/>
    <w:rsid w:val="05251E14"/>
    <w:rsid w:val="0530758E"/>
    <w:rsid w:val="054E09BE"/>
    <w:rsid w:val="05585425"/>
    <w:rsid w:val="05607F4A"/>
    <w:rsid w:val="05770E10"/>
    <w:rsid w:val="05A16594"/>
    <w:rsid w:val="05A7762D"/>
    <w:rsid w:val="05B71827"/>
    <w:rsid w:val="05BE6294"/>
    <w:rsid w:val="05C60BF6"/>
    <w:rsid w:val="05D473D2"/>
    <w:rsid w:val="05DE61E6"/>
    <w:rsid w:val="05EF1FFE"/>
    <w:rsid w:val="05F042F7"/>
    <w:rsid w:val="05FB4716"/>
    <w:rsid w:val="05FE58AB"/>
    <w:rsid w:val="060519C4"/>
    <w:rsid w:val="060C11C7"/>
    <w:rsid w:val="060E5941"/>
    <w:rsid w:val="060F48B5"/>
    <w:rsid w:val="06110FAF"/>
    <w:rsid w:val="063476E9"/>
    <w:rsid w:val="06357182"/>
    <w:rsid w:val="063E560E"/>
    <w:rsid w:val="06400C4E"/>
    <w:rsid w:val="064249C6"/>
    <w:rsid w:val="06493CA7"/>
    <w:rsid w:val="065A6178"/>
    <w:rsid w:val="06622973"/>
    <w:rsid w:val="066F1CF3"/>
    <w:rsid w:val="06732DD2"/>
    <w:rsid w:val="067E2606"/>
    <w:rsid w:val="067E6234"/>
    <w:rsid w:val="06930BB8"/>
    <w:rsid w:val="069D1231"/>
    <w:rsid w:val="06B50CF4"/>
    <w:rsid w:val="06B84C89"/>
    <w:rsid w:val="06BA0B98"/>
    <w:rsid w:val="06BB2083"/>
    <w:rsid w:val="06BB3EF5"/>
    <w:rsid w:val="06C158EB"/>
    <w:rsid w:val="06CA3990"/>
    <w:rsid w:val="06CB2732"/>
    <w:rsid w:val="06D575E9"/>
    <w:rsid w:val="06DE5019"/>
    <w:rsid w:val="06DF3FC3"/>
    <w:rsid w:val="071023CF"/>
    <w:rsid w:val="07155AFD"/>
    <w:rsid w:val="07245D42"/>
    <w:rsid w:val="07264C62"/>
    <w:rsid w:val="072E6CF9"/>
    <w:rsid w:val="07343D73"/>
    <w:rsid w:val="073C5DFB"/>
    <w:rsid w:val="074B23B8"/>
    <w:rsid w:val="076621A7"/>
    <w:rsid w:val="0779354C"/>
    <w:rsid w:val="077C61EA"/>
    <w:rsid w:val="0783652C"/>
    <w:rsid w:val="0794078B"/>
    <w:rsid w:val="07952E86"/>
    <w:rsid w:val="07B6268B"/>
    <w:rsid w:val="07CB1A68"/>
    <w:rsid w:val="07DA68AB"/>
    <w:rsid w:val="07EA0E72"/>
    <w:rsid w:val="08061376"/>
    <w:rsid w:val="08332819"/>
    <w:rsid w:val="0834033F"/>
    <w:rsid w:val="08452D77"/>
    <w:rsid w:val="085E024C"/>
    <w:rsid w:val="086401F8"/>
    <w:rsid w:val="0870456A"/>
    <w:rsid w:val="08751CAA"/>
    <w:rsid w:val="087C3D79"/>
    <w:rsid w:val="087E4C40"/>
    <w:rsid w:val="088F370D"/>
    <w:rsid w:val="08901A19"/>
    <w:rsid w:val="08983078"/>
    <w:rsid w:val="089F6FBE"/>
    <w:rsid w:val="08A871D0"/>
    <w:rsid w:val="08C90A87"/>
    <w:rsid w:val="08D66AD6"/>
    <w:rsid w:val="08DA33A3"/>
    <w:rsid w:val="08E80F13"/>
    <w:rsid w:val="09000885"/>
    <w:rsid w:val="092359D7"/>
    <w:rsid w:val="09335624"/>
    <w:rsid w:val="0944690F"/>
    <w:rsid w:val="09535675"/>
    <w:rsid w:val="095F057D"/>
    <w:rsid w:val="095F346D"/>
    <w:rsid w:val="09642282"/>
    <w:rsid w:val="096D1D5A"/>
    <w:rsid w:val="097266A2"/>
    <w:rsid w:val="09733572"/>
    <w:rsid w:val="0976268F"/>
    <w:rsid w:val="09772C16"/>
    <w:rsid w:val="098353B5"/>
    <w:rsid w:val="0997284E"/>
    <w:rsid w:val="09987BF4"/>
    <w:rsid w:val="09A46ABD"/>
    <w:rsid w:val="09A92330"/>
    <w:rsid w:val="09B06B87"/>
    <w:rsid w:val="09C13146"/>
    <w:rsid w:val="09DA2234"/>
    <w:rsid w:val="09E04166"/>
    <w:rsid w:val="09F77876"/>
    <w:rsid w:val="0A1C0718"/>
    <w:rsid w:val="0A271B27"/>
    <w:rsid w:val="0A2A02F6"/>
    <w:rsid w:val="0A3D724D"/>
    <w:rsid w:val="0A3E7710"/>
    <w:rsid w:val="0A5B7E63"/>
    <w:rsid w:val="0A5C592B"/>
    <w:rsid w:val="0A794B51"/>
    <w:rsid w:val="0A7C5E93"/>
    <w:rsid w:val="0AA374A5"/>
    <w:rsid w:val="0AA87EEE"/>
    <w:rsid w:val="0AAB7649"/>
    <w:rsid w:val="0AAE3F0C"/>
    <w:rsid w:val="0ABC5606"/>
    <w:rsid w:val="0AC46297"/>
    <w:rsid w:val="0AC566BE"/>
    <w:rsid w:val="0AD1117E"/>
    <w:rsid w:val="0ADE5D3C"/>
    <w:rsid w:val="0AE07925"/>
    <w:rsid w:val="0B03428F"/>
    <w:rsid w:val="0B051958"/>
    <w:rsid w:val="0B10667F"/>
    <w:rsid w:val="0B1E3309"/>
    <w:rsid w:val="0B2D69FB"/>
    <w:rsid w:val="0B30404E"/>
    <w:rsid w:val="0B310B66"/>
    <w:rsid w:val="0B3B0B7C"/>
    <w:rsid w:val="0B4C6C14"/>
    <w:rsid w:val="0B4E0E79"/>
    <w:rsid w:val="0B547599"/>
    <w:rsid w:val="0B5B1112"/>
    <w:rsid w:val="0B5E376C"/>
    <w:rsid w:val="0B631A88"/>
    <w:rsid w:val="0B683D45"/>
    <w:rsid w:val="0B7F3F11"/>
    <w:rsid w:val="0B884417"/>
    <w:rsid w:val="0B9176F8"/>
    <w:rsid w:val="0B920249"/>
    <w:rsid w:val="0BCF2858"/>
    <w:rsid w:val="0BF41E46"/>
    <w:rsid w:val="0BF6188C"/>
    <w:rsid w:val="0BF73C91"/>
    <w:rsid w:val="0C0A15BD"/>
    <w:rsid w:val="0C0F616A"/>
    <w:rsid w:val="0C13107F"/>
    <w:rsid w:val="0C170175"/>
    <w:rsid w:val="0C3010E8"/>
    <w:rsid w:val="0C364E2E"/>
    <w:rsid w:val="0C5456E2"/>
    <w:rsid w:val="0C566AD6"/>
    <w:rsid w:val="0C571A41"/>
    <w:rsid w:val="0C5C1171"/>
    <w:rsid w:val="0C5E1CBC"/>
    <w:rsid w:val="0C5E598A"/>
    <w:rsid w:val="0C615B50"/>
    <w:rsid w:val="0C760F26"/>
    <w:rsid w:val="0C8445DA"/>
    <w:rsid w:val="0C87121B"/>
    <w:rsid w:val="0C937D2A"/>
    <w:rsid w:val="0C970F7A"/>
    <w:rsid w:val="0C9E19D5"/>
    <w:rsid w:val="0CA27F6D"/>
    <w:rsid w:val="0CB20747"/>
    <w:rsid w:val="0CB70234"/>
    <w:rsid w:val="0CC007F7"/>
    <w:rsid w:val="0CC617AC"/>
    <w:rsid w:val="0CC90F14"/>
    <w:rsid w:val="0CD161B4"/>
    <w:rsid w:val="0CE618DF"/>
    <w:rsid w:val="0CE71251"/>
    <w:rsid w:val="0CFE707A"/>
    <w:rsid w:val="0D063BDA"/>
    <w:rsid w:val="0D08375F"/>
    <w:rsid w:val="0D0A48BF"/>
    <w:rsid w:val="0D153941"/>
    <w:rsid w:val="0D184CFB"/>
    <w:rsid w:val="0D4A7419"/>
    <w:rsid w:val="0D525991"/>
    <w:rsid w:val="0D556D8D"/>
    <w:rsid w:val="0D5C24F8"/>
    <w:rsid w:val="0D7816AE"/>
    <w:rsid w:val="0D7E7B62"/>
    <w:rsid w:val="0D827401"/>
    <w:rsid w:val="0D84094E"/>
    <w:rsid w:val="0D8A00E9"/>
    <w:rsid w:val="0D8D589E"/>
    <w:rsid w:val="0DA01C73"/>
    <w:rsid w:val="0DAA622D"/>
    <w:rsid w:val="0DAE46EF"/>
    <w:rsid w:val="0DC569D5"/>
    <w:rsid w:val="0DCE09A8"/>
    <w:rsid w:val="0DD63300"/>
    <w:rsid w:val="0DDE336F"/>
    <w:rsid w:val="0DE335FC"/>
    <w:rsid w:val="0DF50604"/>
    <w:rsid w:val="0DF702FE"/>
    <w:rsid w:val="0E060E51"/>
    <w:rsid w:val="0E191EFC"/>
    <w:rsid w:val="0E2350DD"/>
    <w:rsid w:val="0E4636C9"/>
    <w:rsid w:val="0E5604B2"/>
    <w:rsid w:val="0E5719EA"/>
    <w:rsid w:val="0E6A2710"/>
    <w:rsid w:val="0E6D5D79"/>
    <w:rsid w:val="0E9D0089"/>
    <w:rsid w:val="0E9F5C5B"/>
    <w:rsid w:val="0EAB4855"/>
    <w:rsid w:val="0EB77646"/>
    <w:rsid w:val="0EB803EE"/>
    <w:rsid w:val="0EC10F7D"/>
    <w:rsid w:val="0EC249D3"/>
    <w:rsid w:val="0EC266A4"/>
    <w:rsid w:val="0EC35F79"/>
    <w:rsid w:val="0EDC33C8"/>
    <w:rsid w:val="0EDC5694"/>
    <w:rsid w:val="0EE16A55"/>
    <w:rsid w:val="0EEA79A9"/>
    <w:rsid w:val="0EF716A8"/>
    <w:rsid w:val="0EF94D4B"/>
    <w:rsid w:val="0F00500D"/>
    <w:rsid w:val="0F024687"/>
    <w:rsid w:val="0F14747F"/>
    <w:rsid w:val="0F2E3EDD"/>
    <w:rsid w:val="0F361275"/>
    <w:rsid w:val="0F3E7680"/>
    <w:rsid w:val="0F4958DC"/>
    <w:rsid w:val="0F515DF7"/>
    <w:rsid w:val="0F517A28"/>
    <w:rsid w:val="0F5573DD"/>
    <w:rsid w:val="0F596BA8"/>
    <w:rsid w:val="0F6248D2"/>
    <w:rsid w:val="0F692FC4"/>
    <w:rsid w:val="0F693536"/>
    <w:rsid w:val="0F7B0511"/>
    <w:rsid w:val="0F7B76D9"/>
    <w:rsid w:val="0F816ACD"/>
    <w:rsid w:val="0F962B8A"/>
    <w:rsid w:val="0F9832DB"/>
    <w:rsid w:val="0FA5069E"/>
    <w:rsid w:val="0FBF3FD2"/>
    <w:rsid w:val="0FBF7FF3"/>
    <w:rsid w:val="0FC71A98"/>
    <w:rsid w:val="0FCF7BC5"/>
    <w:rsid w:val="0FE425F6"/>
    <w:rsid w:val="0FEA3728"/>
    <w:rsid w:val="0FFF1B63"/>
    <w:rsid w:val="1032050F"/>
    <w:rsid w:val="10436BDA"/>
    <w:rsid w:val="105E2756"/>
    <w:rsid w:val="10646583"/>
    <w:rsid w:val="107A6525"/>
    <w:rsid w:val="107D4B15"/>
    <w:rsid w:val="10831E63"/>
    <w:rsid w:val="108A3C80"/>
    <w:rsid w:val="109E4479"/>
    <w:rsid w:val="10BD6F35"/>
    <w:rsid w:val="10C06328"/>
    <w:rsid w:val="10C26171"/>
    <w:rsid w:val="10CF6E57"/>
    <w:rsid w:val="10D52B69"/>
    <w:rsid w:val="10F33360"/>
    <w:rsid w:val="10FA2BEB"/>
    <w:rsid w:val="10FC16EA"/>
    <w:rsid w:val="10FD170E"/>
    <w:rsid w:val="11004CF7"/>
    <w:rsid w:val="110F1D40"/>
    <w:rsid w:val="11266F33"/>
    <w:rsid w:val="11531A90"/>
    <w:rsid w:val="117A285D"/>
    <w:rsid w:val="118963A1"/>
    <w:rsid w:val="11A55E09"/>
    <w:rsid w:val="11B65FE3"/>
    <w:rsid w:val="11BD6E3E"/>
    <w:rsid w:val="11C1677A"/>
    <w:rsid w:val="11C6522A"/>
    <w:rsid w:val="11DF131B"/>
    <w:rsid w:val="11E104CC"/>
    <w:rsid w:val="11E20309"/>
    <w:rsid w:val="12255233"/>
    <w:rsid w:val="1234409C"/>
    <w:rsid w:val="12530213"/>
    <w:rsid w:val="12592091"/>
    <w:rsid w:val="125E4936"/>
    <w:rsid w:val="127723A9"/>
    <w:rsid w:val="12862074"/>
    <w:rsid w:val="12883966"/>
    <w:rsid w:val="128F4AEF"/>
    <w:rsid w:val="129E45B4"/>
    <w:rsid w:val="12AE1052"/>
    <w:rsid w:val="12C73B30"/>
    <w:rsid w:val="12D4505D"/>
    <w:rsid w:val="12D81596"/>
    <w:rsid w:val="12F81A6B"/>
    <w:rsid w:val="13054855"/>
    <w:rsid w:val="13072A44"/>
    <w:rsid w:val="1341423B"/>
    <w:rsid w:val="13421B62"/>
    <w:rsid w:val="135B1040"/>
    <w:rsid w:val="135B443E"/>
    <w:rsid w:val="135E44C2"/>
    <w:rsid w:val="135F4BE2"/>
    <w:rsid w:val="13915917"/>
    <w:rsid w:val="139231D1"/>
    <w:rsid w:val="13964A0D"/>
    <w:rsid w:val="13972AF8"/>
    <w:rsid w:val="139B1A0A"/>
    <w:rsid w:val="139D25C7"/>
    <w:rsid w:val="13A51976"/>
    <w:rsid w:val="13BF3CE4"/>
    <w:rsid w:val="13C411CB"/>
    <w:rsid w:val="13EE6E5B"/>
    <w:rsid w:val="141008D8"/>
    <w:rsid w:val="14125FE6"/>
    <w:rsid w:val="14150A44"/>
    <w:rsid w:val="142163F0"/>
    <w:rsid w:val="142E5135"/>
    <w:rsid w:val="14563099"/>
    <w:rsid w:val="146D271E"/>
    <w:rsid w:val="14886F07"/>
    <w:rsid w:val="148D4BF9"/>
    <w:rsid w:val="149556F7"/>
    <w:rsid w:val="14982588"/>
    <w:rsid w:val="149A5AD9"/>
    <w:rsid w:val="149E54BE"/>
    <w:rsid w:val="14A01236"/>
    <w:rsid w:val="14A7619D"/>
    <w:rsid w:val="14E13CC7"/>
    <w:rsid w:val="14E87F43"/>
    <w:rsid w:val="14F81A1E"/>
    <w:rsid w:val="15033A47"/>
    <w:rsid w:val="150536C3"/>
    <w:rsid w:val="150C1963"/>
    <w:rsid w:val="151447A0"/>
    <w:rsid w:val="15145780"/>
    <w:rsid w:val="151D7C38"/>
    <w:rsid w:val="152359C3"/>
    <w:rsid w:val="154A6454"/>
    <w:rsid w:val="15590EE8"/>
    <w:rsid w:val="156355DF"/>
    <w:rsid w:val="156649BE"/>
    <w:rsid w:val="15762120"/>
    <w:rsid w:val="15836462"/>
    <w:rsid w:val="15852D62"/>
    <w:rsid w:val="15A37C46"/>
    <w:rsid w:val="15A530EA"/>
    <w:rsid w:val="15E3263E"/>
    <w:rsid w:val="15EC4728"/>
    <w:rsid w:val="162072FF"/>
    <w:rsid w:val="16261EEF"/>
    <w:rsid w:val="164262AE"/>
    <w:rsid w:val="1644684C"/>
    <w:rsid w:val="16535D4D"/>
    <w:rsid w:val="16646293"/>
    <w:rsid w:val="166565F0"/>
    <w:rsid w:val="16796A28"/>
    <w:rsid w:val="167F185F"/>
    <w:rsid w:val="16A8729C"/>
    <w:rsid w:val="16B234A2"/>
    <w:rsid w:val="16B33777"/>
    <w:rsid w:val="16BC70A7"/>
    <w:rsid w:val="16C11582"/>
    <w:rsid w:val="16C6339E"/>
    <w:rsid w:val="172577D0"/>
    <w:rsid w:val="172F2D79"/>
    <w:rsid w:val="173B3498"/>
    <w:rsid w:val="17557BEF"/>
    <w:rsid w:val="175F1AB9"/>
    <w:rsid w:val="177B0C05"/>
    <w:rsid w:val="177F58D7"/>
    <w:rsid w:val="17914E66"/>
    <w:rsid w:val="17987CD2"/>
    <w:rsid w:val="17AA569F"/>
    <w:rsid w:val="17BF6C88"/>
    <w:rsid w:val="17D349C1"/>
    <w:rsid w:val="17D34DF7"/>
    <w:rsid w:val="17D80170"/>
    <w:rsid w:val="17E06786"/>
    <w:rsid w:val="17FD3BBB"/>
    <w:rsid w:val="18016F8E"/>
    <w:rsid w:val="181E0BA3"/>
    <w:rsid w:val="18244F26"/>
    <w:rsid w:val="1829217E"/>
    <w:rsid w:val="1830729E"/>
    <w:rsid w:val="1870062C"/>
    <w:rsid w:val="187B2A53"/>
    <w:rsid w:val="18817102"/>
    <w:rsid w:val="18830A15"/>
    <w:rsid w:val="18852B28"/>
    <w:rsid w:val="188B5321"/>
    <w:rsid w:val="18A74A4F"/>
    <w:rsid w:val="18C73293"/>
    <w:rsid w:val="18DC0363"/>
    <w:rsid w:val="18DC7710"/>
    <w:rsid w:val="18DD00BF"/>
    <w:rsid w:val="18DE5293"/>
    <w:rsid w:val="18E1003E"/>
    <w:rsid w:val="18F34D83"/>
    <w:rsid w:val="192B77DB"/>
    <w:rsid w:val="19303DDE"/>
    <w:rsid w:val="193E071D"/>
    <w:rsid w:val="19830BE4"/>
    <w:rsid w:val="19870610"/>
    <w:rsid w:val="19932372"/>
    <w:rsid w:val="19946D55"/>
    <w:rsid w:val="19A20DD5"/>
    <w:rsid w:val="19A215AC"/>
    <w:rsid w:val="19A228E7"/>
    <w:rsid w:val="19A52E4A"/>
    <w:rsid w:val="19AE03F1"/>
    <w:rsid w:val="19B05E2A"/>
    <w:rsid w:val="19E16D92"/>
    <w:rsid w:val="19F71DF3"/>
    <w:rsid w:val="1A071A03"/>
    <w:rsid w:val="1A11007A"/>
    <w:rsid w:val="1A11084C"/>
    <w:rsid w:val="1A134D66"/>
    <w:rsid w:val="1A1A3838"/>
    <w:rsid w:val="1A1A60DF"/>
    <w:rsid w:val="1A1C3241"/>
    <w:rsid w:val="1A1F16AE"/>
    <w:rsid w:val="1A332FCB"/>
    <w:rsid w:val="1A352420"/>
    <w:rsid w:val="1A376963"/>
    <w:rsid w:val="1A3A17E5"/>
    <w:rsid w:val="1A3B5C77"/>
    <w:rsid w:val="1A472154"/>
    <w:rsid w:val="1A4C0CBF"/>
    <w:rsid w:val="1A6B2A23"/>
    <w:rsid w:val="1A6D0C94"/>
    <w:rsid w:val="1A845156"/>
    <w:rsid w:val="1A890B80"/>
    <w:rsid w:val="1A984BAD"/>
    <w:rsid w:val="1A9F789A"/>
    <w:rsid w:val="1AA36EB0"/>
    <w:rsid w:val="1AB47FAD"/>
    <w:rsid w:val="1AB8220E"/>
    <w:rsid w:val="1ACC48EB"/>
    <w:rsid w:val="1ACF5914"/>
    <w:rsid w:val="1AE314C2"/>
    <w:rsid w:val="1AE4166C"/>
    <w:rsid w:val="1AF06CFB"/>
    <w:rsid w:val="1AF11B8D"/>
    <w:rsid w:val="1AF916A0"/>
    <w:rsid w:val="1AFD0A64"/>
    <w:rsid w:val="1AFD1CF3"/>
    <w:rsid w:val="1B0442B2"/>
    <w:rsid w:val="1B11359C"/>
    <w:rsid w:val="1B2A271F"/>
    <w:rsid w:val="1B2D1349"/>
    <w:rsid w:val="1B5129AA"/>
    <w:rsid w:val="1B530544"/>
    <w:rsid w:val="1B713184"/>
    <w:rsid w:val="1B740D26"/>
    <w:rsid w:val="1B7455D9"/>
    <w:rsid w:val="1B8E0E6B"/>
    <w:rsid w:val="1B9206DD"/>
    <w:rsid w:val="1BA209CF"/>
    <w:rsid w:val="1BB4777D"/>
    <w:rsid w:val="1BC2714F"/>
    <w:rsid w:val="1BD13E7A"/>
    <w:rsid w:val="1BD75AB8"/>
    <w:rsid w:val="1BD81872"/>
    <w:rsid w:val="1BE96EEF"/>
    <w:rsid w:val="1BF038C8"/>
    <w:rsid w:val="1BFA3F9D"/>
    <w:rsid w:val="1C0459C2"/>
    <w:rsid w:val="1C1B3B4A"/>
    <w:rsid w:val="1C204A0A"/>
    <w:rsid w:val="1C28551E"/>
    <w:rsid w:val="1C577C61"/>
    <w:rsid w:val="1C5F33CB"/>
    <w:rsid w:val="1C6315B3"/>
    <w:rsid w:val="1C6C7C4F"/>
    <w:rsid w:val="1C88086E"/>
    <w:rsid w:val="1C9F1DD3"/>
    <w:rsid w:val="1CC855D9"/>
    <w:rsid w:val="1CCD2057"/>
    <w:rsid w:val="1CE51334"/>
    <w:rsid w:val="1CEC2B3E"/>
    <w:rsid w:val="1CF279B4"/>
    <w:rsid w:val="1CFF214E"/>
    <w:rsid w:val="1D0139E2"/>
    <w:rsid w:val="1D266CE1"/>
    <w:rsid w:val="1D3603DA"/>
    <w:rsid w:val="1D383886"/>
    <w:rsid w:val="1D3958E6"/>
    <w:rsid w:val="1D3963AF"/>
    <w:rsid w:val="1D3F35B6"/>
    <w:rsid w:val="1D4F1A4B"/>
    <w:rsid w:val="1D6A673C"/>
    <w:rsid w:val="1D9247AE"/>
    <w:rsid w:val="1D975B9E"/>
    <w:rsid w:val="1DA82F09"/>
    <w:rsid w:val="1DA92258"/>
    <w:rsid w:val="1DB51CB8"/>
    <w:rsid w:val="1DB567EC"/>
    <w:rsid w:val="1DB75DF3"/>
    <w:rsid w:val="1DBF2E6B"/>
    <w:rsid w:val="1DC15D79"/>
    <w:rsid w:val="1DD77306"/>
    <w:rsid w:val="1DDA101F"/>
    <w:rsid w:val="1DF51A98"/>
    <w:rsid w:val="1DF63C75"/>
    <w:rsid w:val="1E051CD9"/>
    <w:rsid w:val="1E0F3B24"/>
    <w:rsid w:val="1E15149D"/>
    <w:rsid w:val="1E1E141D"/>
    <w:rsid w:val="1E215788"/>
    <w:rsid w:val="1E375AC9"/>
    <w:rsid w:val="1E381646"/>
    <w:rsid w:val="1E382E0D"/>
    <w:rsid w:val="1E3C3AB3"/>
    <w:rsid w:val="1E3D060F"/>
    <w:rsid w:val="1E3F7D2E"/>
    <w:rsid w:val="1E4134E4"/>
    <w:rsid w:val="1E5062B3"/>
    <w:rsid w:val="1E51753B"/>
    <w:rsid w:val="1E523514"/>
    <w:rsid w:val="1E714A66"/>
    <w:rsid w:val="1E802593"/>
    <w:rsid w:val="1E8B6156"/>
    <w:rsid w:val="1EA703CC"/>
    <w:rsid w:val="1EB51D82"/>
    <w:rsid w:val="1EB7330C"/>
    <w:rsid w:val="1ECE694A"/>
    <w:rsid w:val="1ED2301D"/>
    <w:rsid w:val="1F02489B"/>
    <w:rsid w:val="1F031D48"/>
    <w:rsid w:val="1F0A0FF3"/>
    <w:rsid w:val="1F0C571A"/>
    <w:rsid w:val="1F3F1511"/>
    <w:rsid w:val="1F454277"/>
    <w:rsid w:val="1F472D5E"/>
    <w:rsid w:val="1F5771FF"/>
    <w:rsid w:val="1F675F89"/>
    <w:rsid w:val="1F6858E5"/>
    <w:rsid w:val="1F751511"/>
    <w:rsid w:val="1F7A31F0"/>
    <w:rsid w:val="1F7C3B44"/>
    <w:rsid w:val="1F941997"/>
    <w:rsid w:val="1F9961B3"/>
    <w:rsid w:val="1FA0658E"/>
    <w:rsid w:val="1FBE1C33"/>
    <w:rsid w:val="1FD52574"/>
    <w:rsid w:val="1FE61346"/>
    <w:rsid w:val="1FE868A9"/>
    <w:rsid w:val="1FEB5DD4"/>
    <w:rsid w:val="1FFC2C71"/>
    <w:rsid w:val="20034907"/>
    <w:rsid w:val="201227DB"/>
    <w:rsid w:val="20173E4B"/>
    <w:rsid w:val="201A79C2"/>
    <w:rsid w:val="202417A3"/>
    <w:rsid w:val="202A4011"/>
    <w:rsid w:val="202E5C54"/>
    <w:rsid w:val="204E48BC"/>
    <w:rsid w:val="20547378"/>
    <w:rsid w:val="2059673D"/>
    <w:rsid w:val="20765541"/>
    <w:rsid w:val="20773208"/>
    <w:rsid w:val="208921B3"/>
    <w:rsid w:val="208C0B17"/>
    <w:rsid w:val="208D4ED1"/>
    <w:rsid w:val="20973DEB"/>
    <w:rsid w:val="20B26522"/>
    <w:rsid w:val="20B44310"/>
    <w:rsid w:val="20B6593D"/>
    <w:rsid w:val="20C41A43"/>
    <w:rsid w:val="20EB5DCE"/>
    <w:rsid w:val="210668C5"/>
    <w:rsid w:val="210716D3"/>
    <w:rsid w:val="211116EB"/>
    <w:rsid w:val="212154AC"/>
    <w:rsid w:val="212C3D17"/>
    <w:rsid w:val="213B5E42"/>
    <w:rsid w:val="213C0259"/>
    <w:rsid w:val="21437910"/>
    <w:rsid w:val="216133FC"/>
    <w:rsid w:val="217001E2"/>
    <w:rsid w:val="21792A9A"/>
    <w:rsid w:val="21CB24BE"/>
    <w:rsid w:val="21D56769"/>
    <w:rsid w:val="21DE2BA8"/>
    <w:rsid w:val="21E52EF3"/>
    <w:rsid w:val="21F80DD9"/>
    <w:rsid w:val="21F973F1"/>
    <w:rsid w:val="21FB5D7B"/>
    <w:rsid w:val="22015E94"/>
    <w:rsid w:val="22052A8B"/>
    <w:rsid w:val="220B1C3D"/>
    <w:rsid w:val="221D1D20"/>
    <w:rsid w:val="222473FE"/>
    <w:rsid w:val="22334A87"/>
    <w:rsid w:val="2234120F"/>
    <w:rsid w:val="22484CBB"/>
    <w:rsid w:val="226B2757"/>
    <w:rsid w:val="2278245D"/>
    <w:rsid w:val="227F78B3"/>
    <w:rsid w:val="22987080"/>
    <w:rsid w:val="229879F0"/>
    <w:rsid w:val="229A47A7"/>
    <w:rsid w:val="22A11BBD"/>
    <w:rsid w:val="22A11C29"/>
    <w:rsid w:val="22A20FA7"/>
    <w:rsid w:val="22A250A5"/>
    <w:rsid w:val="22AB375D"/>
    <w:rsid w:val="22AC4529"/>
    <w:rsid w:val="22B150AC"/>
    <w:rsid w:val="22BE6801"/>
    <w:rsid w:val="22CC769A"/>
    <w:rsid w:val="22D56B65"/>
    <w:rsid w:val="22E449E3"/>
    <w:rsid w:val="22F15F51"/>
    <w:rsid w:val="22FB0441"/>
    <w:rsid w:val="22FD4B83"/>
    <w:rsid w:val="231F7242"/>
    <w:rsid w:val="23305E7B"/>
    <w:rsid w:val="233500BF"/>
    <w:rsid w:val="23377FF7"/>
    <w:rsid w:val="233A0AA7"/>
    <w:rsid w:val="235963F1"/>
    <w:rsid w:val="236B425F"/>
    <w:rsid w:val="23810484"/>
    <w:rsid w:val="23836192"/>
    <w:rsid w:val="23901F29"/>
    <w:rsid w:val="23906919"/>
    <w:rsid w:val="23933414"/>
    <w:rsid w:val="239C0061"/>
    <w:rsid w:val="23A45F21"/>
    <w:rsid w:val="23B908A4"/>
    <w:rsid w:val="23C94F25"/>
    <w:rsid w:val="23D41AC5"/>
    <w:rsid w:val="23DE5EBF"/>
    <w:rsid w:val="23E95BEF"/>
    <w:rsid w:val="23F64F4C"/>
    <w:rsid w:val="23FD0064"/>
    <w:rsid w:val="24212865"/>
    <w:rsid w:val="242A6ACA"/>
    <w:rsid w:val="242F26B6"/>
    <w:rsid w:val="24354C79"/>
    <w:rsid w:val="24384A9D"/>
    <w:rsid w:val="243948BB"/>
    <w:rsid w:val="24422DFE"/>
    <w:rsid w:val="2448014D"/>
    <w:rsid w:val="245375B0"/>
    <w:rsid w:val="24544288"/>
    <w:rsid w:val="245D3851"/>
    <w:rsid w:val="24627D04"/>
    <w:rsid w:val="24642C0A"/>
    <w:rsid w:val="246C6F40"/>
    <w:rsid w:val="246F3BA4"/>
    <w:rsid w:val="24AB32DF"/>
    <w:rsid w:val="24B22173"/>
    <w:rsid w:val="24B6415E"/>
    <w:rsid w:val="24B95AD9"/>
    <w:rsid w:val="24BE24DA"/>
    <w:rsid w:val="24CF5825"/>
    <w:rsid w:val="24D663E6"/>
    <w:rsid w:val="24D77F2B"/>
    <w:rsid w:val="24D92557"/>
    <w:rsid w:val="24EC7B7F"/>
    <w:rsid w:val="252C662A"/>
    <w:rsid w:val="25317C88"/>
    <w:rsid w:val="257A162F"/>
    <w:rsid w:val="258521D7"/>
    <w:rsid w:val="258A0046"/>
    <w:rsid w:val="258B00E2"/>
    <w:rsid w:val="25910F48"/>
    <w:rsid w:val="25A917A6"/>
    <w:rsid w:val="25BE27CC"/>
    <w:rsid w:val="25E827CB"/>
    <w:rsid w:val="25F74A5C"/>
    <w:rsid w:val="25FA3833"/>
    <w:rsid w:val="25FF541F"/>
    <w:rsid w:val="26152DFC"/>
    <w:rsid w:val="2628662C"/>
    <w:rsid w:val="262A525E"/>
    <w:rsid w:val="262D45DE"/>
    <w:rsid w:val="26443D59"/>
    <w:rsid w:val="264F2AD0"/>
    <w:rsid w:val="2653592E"/>
    <w:rsid w:val="265A320F"/>
    <w:rsid w:val="26733F17"/>
    <w:rsid w:val="26867B60"/>
    <w:rsid w:val="26871DC8"/>
    <w:rsid w:val="26946172"/>
    <w:rsid w:val="269C1322"/>
    <w:rsid w:val="269D1654"/>
    <w:rsid w:val="26A53EF9"/>
    <w:rsid w:val="26A60202"/>
    <w:rsid w:val="26A94201"/>
    <w:rsid w:val="26AC274F"/>
    <w:rsid w:val="26C14114"/>
    <w:rsid w:val="26D331E5"/>
    <w:rsid w:val="26DD00C8"/>
    <w:rsid w:val="270216DD"/>
    <w:rsid w:val="27044A29"/>
    <w:rsid w:val="27147333"/>
    <w:rsid w:val="271D34C8"/>
    <w:rsid w:val="273663EA"/>
    <w:rsid w:val="27390A8A"/>
    <w:rsid w:val="274F7745"/>
    <w:rsid w:val="275859A0"/>
    <w:rsid w:val="275B723E"/>
    <w:rsid w:val="276142BF"/>
    <w:rsid w:val="276A4BA9"/>
    <w:rsid w:val="27783712"/>
    <w:rsid w:val="277F5944"/>
    <w:rsid w:val="27820FA4"/>
    <w:rsid w:val="278D41FD"/>
    <w:rsid w:val="278E3170"/>
    <w:rsid w:val="27907362"/>
    <w:rsid w:val="279B001D"/>
    <w:rsid w:val="27AA40BC"/>
    <w:rsid w:val="27CB43C4"/>
    <w:rsid w:val="27D019DA"/>
    <w:rsid w:val="27DC6929"/>
    <w:rsid w:val="27FA27FC"/>
    <w:rsid w:val="28164F01"/>
    <w:rsid w:val="282C255A"/>
    <w:rsid w:val="283104DE"/>
    <w:rsid w:val="28333E1D"/>
    <w:rsid w:val="283350DF"/>
    <w:rsid w:val="2838132E"/>
    <w:rsid w:val="283C0E1E"/>
    <w:rsid w:val="28446343"/>
    <w:rsid w:val="28454BD6"/>
    <w:rsid w:val="28455253"/>
    <w:rsid w:val="28456613"/>
    <w:rsid w:val="28551971"/>
    <w:rsid w:val="285B1C53"/>
    <w:rsid w:val="286C3843"/>
    <w:rsid w:val="2873469F"/>
    <w:rsid w:val="287A5637"/>
    <w:rsid w:val="288E2FE8"/>
    <w:rsid w:val="289F7086"/>
    <w:rsid w:val="28B27332"/>
    <w:rsid w:val="28BE6B17"/>
    <w:rsid w:val="28C32028"/>
    <w:rsid w:val="28C66939"/>
    <w:rsid w:val="28C70CDE"/>
    <w:rsid w:val="28CC490F"/>
    <w:rsid w:val="28D028ED"/>
    <w:rsid w:val="28DE40AA"/>
    <w:rsid w:val="28E5513B"/>
    <w:rsid w:val="28F11C08"/>
    <w:rsid w:val="291B6C85"/>
    <w:rsid w:val="292531A5"/>
    <w:rsid w:val="29316E30"/>
    <w:rsid w:val="29345E77"/>
    <w:rsid w:val="293A32D8"/>
    <w:rsid w:val="294C65AD"/>
    <w:rsid w:val="29500971"/>
    <w:rsid w:val="295B69D2"/>
    <w:rsid w:val="296543A4"/>
    <w:rsid w:val="29783D35"/>
    <w:rsid w:val="297A5D79"/>
    <w:rsid w:val="29806583"/>
    <w:rsid w:val="298A6510"/>
    <w:rsid w:val="298B3C4C"/>
    <w:rsid w:val="298B4B63"/>
    <w:rsid w:val="298C7B83"/>
    <w:rsid w:val="299A22A0"/>
    <w:rsid w:val="299D58EC"/>
    <w:rsid w:val="29A76BAF"/>
    <w:rsid w:val="29C66159"/>
    <w:rsid w:val="29C9048F"/>
    <w:rsid w:val="29CE0F1B"/>
    <w:rsid w:val="29DB4666"/>
    <w:rsid w:val="29E43918"/>
    <w:rsid w:val="29E52333"/>
    <w:rsid w:val="29EA608F"/>
    <w:rsid w:val="29EC6352"/>
    <w:rsid w:val="29F26D24"/>
    <w:rsid w:val="2A15033F"/>
    <w:rsid w:val="2A1662C1"/>
    <w:rsid w:val="2A1C7367"/>
    <w:rsid w:val="2A2815FA"/>
    <w:rsid w:val="2A332A5B"/>
    <w:rsid w:val="2A426494"/>
    <w:rsid w:val="2A554419"/>
    <w:rsid w:val="2A5A558B"/>
    <w:rsid w:val="2A626559"/>
    <w:rsid w:val="2A6D6092"/>
    <w:rsid w:val="2A7D76B4"/>
    <w:rsid w:val="2A8418FB"/>
    <w:rsid w:val="2AA075F4"/>
    <w:rsid w:val="2AA1765E"/>
    <w:rsid w:val="2AAB228B"/>
    <w:rsid w:val="2AB21193"/>
    <w:rsid w:val="2ACA4AE5"/>
    <w:rsid w:val="2ADB626D"/>
    <w:rsid w:val="2AEA324F"/>
    <w:rsid w:val="2AEF78BB"/>
    <w:rsid w:val="2AFE5BB9"/>
    <w:rsid w:val="2B0674C1"/>
    <w:rsid w:val="2B165705"/>
    <w:rsid w:val="2B1971F4"/>
    <w:rsid w:val="2B1A4143"/>
    <w:rsid w:val="2B271B27"/>
    <w:rsid w:val="2B2F386A"/>
    <w:rsid w:val="2B437463"/>
    <w:rsid w:val="2B512E32"/>
    <w:rsid w:val="2B703976"/>
    <w:rsid w:val="2B7807EE"/>
    <w:rsid w:val="2B7C24CA"/>
    <w:rsid w:val="2B921FA6"/>
    <w:rsid w:val="2BA50BF7"/>
    <w:rsid w:val="2BBF00EC"/>
    <w:rsid w:val="2BC37CFD"/>
    <w:rsid w:val="2BC439A8"/>
    <w:rsid w:val="2BC74EA2"/>
    <w:rsid w:val="2BD5237F"/>
    <w:rsid w:val="2BD63337"/>
    <w:rsid w:val="2BDD3B36"/>
    <w:rsid w:val="2BE536CE"/>
    <w:rsid w:val="2BE758D9"/>
    <w:rsid w:val="2BF22FE8"/>
    <w:rsid w:val="2BF346BB"/>
    <w:rsid w:val="2C02201D"/>
    <w:rsid w:val="2C060682"/>
    <w:rsid w:val="2C09049E"/>
    <w:rsid w:val="2C0A653C"/>
    <w:rsid w:val="2C174AF9"/>
    <w:rsid w:val="2C191F85"/>
    <w:rsid w:val="2C1D2D14"/>
    <w:rsid w:val="2C5524AE"/>
    <w:rsid w:val="2C5957A0"/>
    <w:rsid w:val="2C793E82"/>
    <w:rsid w:val="2C7E0CE6"/>
    <w:rsid w:val="2CBA67B5"/>
    <w:rsid w:val="2CBB6390"/>
    <w:rsid w:val="2CBC739B"/>
    <w:rsid w:val="2CD258AD"/>
    <w:rsid w:val="2CD3014E"/>
    <w:rsid w:val="2CE82D6F"/>
    <w:rsid w:val="2D1A3236"/>
    <w:rsid w:val="2D2F71A3"/>
    <w:rsid w:val="2D343236"/>
    <w:rsid w:val="2D375814"/>
    <w:rsid w:val="2D4A79A7"/>
    <w:rsid w:val="2D52151C"/>
    <w:rsid w:val="2D575011"/>
    <w:rsid w:val="2D662AFE"/>
    <w:rsid w:val="2D730565"/>
    <w:rsid w:val="2D7B1018"/>
    <w:rsid w:val="2D7C0EAC"/>
    <w:rsid w:val="2D872B3B"/>
    <w:rsid w:val="2DA252C2"/>
    <w:rsid w:val="2DA27975"/>
    <w:rsid w:val="2DAB6068"/>
    <w:rsid w:val="2DAF5F38"/>
    <w:rsid w:val="2DB86983"/>
    <w:rsid w:val="2DBD6687"/>
    <w:rsid w:val="2DD15014"/>
    <w:rsid w:val="2DD24266"/>
    <w:rsid w:val="2DD7176A"/>
    <w:rsid w:val="2DE879DE"/>
    <w:rsid w:val="2DF72DE4"/>
    <w:rsid w:val="2E0054CD"/>
    <w:rsid w:val="2E0220AF"/>
    <w:rsid w:val="2E0919D2"/>
    <w:rsid w:val="2E093550"/>
    <w:rsid w:val="2E14000D"/>
    <w:rsid w:val="2E183793"/>
    <w:rsid w:val="2E3F7A9E"/>
    <w:rsid w:val="2E4B082A"/>
    <w:rsid w:val="2E4D4C86"/>
    <w:rsid w:val="2E556795"/>
    <w:rsid w:val="2E5D459D"/>
    <w:rsid w:val="2E5D4E86"/>
    <w:rsid w:val="2E5D790B"/>
    <w:rsid w:val="2E6206A8"/>
    <w:rsid w:val="2E712CF1"/>
    <w:rsid w:val="2E8B0409"/>
    <w:rsid w:val="2E9A3C18"/>
    <w:rsid w:val="2EAC422C"/>
    <w:rsid w:val="2EB536D8"/>
    <w:rsid w:val="2EBB0FEE"/>
    <w:rsid w:val="2EC41B6D"/>
    <w:rsid w:val="2EC60F6B"/>
    <w:rsid w:val="2EC63002"/>
    <w:rsid w:val="2ECB2EFB"/>
    <w:rsid w:val="2ECF67DD"/>
    <w:rsid w:val="2ED1039E"/>
    <w:rsid w:val="2EFA733D"/>
    <w:rsid w:val="2F0A6B38"/>
    <w:rsid w:val="2F326AD7"/>
    <w:rsid w:val="2F370E5D"/>
    <w:rsid w:val="2F584420"/>
    <w:rsid w:val="2F6C1ECB"/>
    <w:rsid w:val="2F937F7F"/>
    <w:rsid w:val="2F946CCB"/>
    <w:rsid w:val="2FA3158A"/>
    <w:rsid w:val="2FA433C5"/>
    <w:rsid w:val="2FAC3B3D"/>
    <w:rsid w:val="2FBF55B6"/>
    <w:rsid w:val="2FD25781"/>
    <w:rsid w:val="2FD71E49"/>
    <w:rsid w:val="2FDC745C"/>
    <w:rsid w:val="2FE92385"/>
    <w:rsid w:val="2FF05432"/>
    <w:rsid w:val="2FFD7934"/>
    <w:rsid w:val="30171547"/>
    <w:rsid w:val="302477D8"/>
    <w:rsid w:val="303F34BA"/>
    <w:rsid w:val="305308D8"/>
    <w:rsid w:val="306233EC"/>
    <w:rsid w:val="306F0EA2"/>
    <w:rsid w:val="306F3E81"/>
    <w:rsid w:val="30733ACD"/>
    <w:rsid w:val="30797F80"/>
    <w:rsid w:val="308C3862"/>
    <w:rsid w:val="309379D8"/>
    <w:rsid w:val="30A06F5B"/>
    <w:rsid w:val="30A270F7"/>
    <w:rsid w:val="30A76A47"/>
    <w:rsid w:val="30BA0FFB"/>
    <w:rsid w:val="30BC2C37"/>
    <w:rsid w:val="30D11797"/>
    <w:rsid w:val="30D826BB"/>
    <w:rsid w:val="30DF1478"/>
    <w:rsid w:val="30EC586F"/>
    <w:rsid w:val="30F009F7"/>
    <w:rsid w:val="30F44044"/>
    <w:rsid w:val="30F57DBC"/>
    <w:rsid w:val="30FD4BD0"/>
    <w:rsid w:val="30FE0D86"/>
    <w:rsid w:val="311327DC"/>
    <w:rsid w:val="31283184"/>
    <w:rsid w:val="31550888"/>
    <w:rsid w:val="315E4B62"/>
    <w:rsid w:val="3166515D"/>
    <w:rsid w:val="317624B4"/>
    <w:rsid w:val="31775D4C"/>
    <w:rsid w:val="318F6165"/>
    <w:rsid w:val="319C6071"/>
    <w:rsid w:val="31AC537E"/>
    <w:rsid w:val="31AD7299"/>
    <w:rsid w:val="31B533E9"/>
    <w:rsid w:val="31D125D7"/>
    <w:rsid w:val="31D95F77"/>
    <w:rsid w:val="31E3679B"/>
    <w:rsid w:val="31E732FD"/>
    <w:rsid w:val="31EB6578"/>
    <w:rsid w:val="31F9551F"/>
    <w:rsid w:val="320D7387"/>
    <w:rsid w:val="32266F65"/>
    <w:rsid w:val="32290665"/>
    <w:rsid w:val="32495441"/>
    <w:rsid w:val="32517576"/>
    <w:rsid w:val="32534AFB"/>
    <w:rsid w:val="326F30B5"/>
    <w:rsid w:val="32702019"/>
    <w:rsid w:val="3276294B"/>
    <w:rsid w:val="327F6A81"/>
    <w:rsid w:val="32827CEF"/>
    <w:rsid w:val="328718AD"/>
    <w:rsid w:val="32A36F3E"/>
    <w:rsid w:val="32A54BC9"/>
    <w:rsid w:val="32BE5C2C"/>
    <w:rsid w:val="32C064D7"/>
    <w:rsid w:val="32D506A6"/>
    <w:rsid w:val="32D57EA5"/>
    <w:rsid w:val="32FB6478"/>
    <w:rsid w:val="32FD564D"/>
    <w:rsid w:val="331F035E"/>
    <w:rsid w:val="332378F3"/>
    <w:rsid w:val="33263B3F"/>
    <w:rsid w:val="332801C0"/>
    <w:rsid w:val="333948D8"/>
    <w:rsid w:val="33513762"/>
    <w:rsid w:val="336963EB"/>
    <w:rsid w:val="336C0182"/>
    <w:rsid w:val="336D4581"/>
    <w:rsid w:val="337F3437"/>
    <w:rsid w:val="3381276E"/>
    <w:rsid w:val="33816EEB"/>
    <w:rsid w:val="338813BB"/>
    <w:rsid w:val="33986AA0"/>
    <w:rsid w:val="33BC2E13"/>
    <w:rsid w:val="33C030A8"/>
    <w:rsid w:val="33C4714D"/>
    <w:rsid w:val="33C543BD"/>
    <w:rsid w:val="33C93758"/>
    <w:rsid w:val="33D068BE"/>
    <w:rsid w:val="33D31EF5"/>
    <w:rsid w:val="33D551ED"/>
    <w:rsid w:val="33E07DA4"/>
    <w:rsid w:val="33E52FA1"/>
    <w:rsid w:val="33EB55CD"/>
    <w:rsid w:val="33EC4C02"/>
    <w:rsid w:val="33F7453E"/>
    <w:rsid w:val="340D2360"/>
    <w:rsid w:val="3410665D"/>
    <w:rsid w:val="34211214"/>
    <w:rsid w:val="342C61EA"/>
    <w:rsid w:val="342E63AB"/>
    <w:rsid w:val="3442156A"/>
    <w:rsid w:val="346040E6"/>
    <w:rsid w:val="347D25A2"/>
    <w:rsid w:val="348B7FB5"/>
    <w:rsid w:val="34950E68"/>
    <w:rsid w:val="34984B38"/>
    <w:rsid w:val="34986E94"/>
    <w:rsid w:val="34A94D49"/>
    <w:rsid w:val="34AF62C9"/>
    <w:rsid w:val="34B00BC9"/>
    <w:rsid w:val="34C46934"/>
    <w:rsid w:val="34CB4388"/>
    <w:rsid w:val="34FA6E12"/>
    <w:rsid w:val="354D7158"/>
    <w:rsid w:val="35525765"/>
    <w:rsid w:val="356B2D42"/>
    <w:rsid w:val="357070B5"/>
    <w:rsid w:val="35777939"/>
    <w:rsid w:val="358D5588"/>
    <w:rsid w:val="358D6543"/>
    <w:rsid w:val="35924418"/>
    <w:rsid w:val="35973796"/>
    <w:rsid w:val="35BF7503"/>
    <w:rsid w:val="35C1713F"/>
    <w:rsid w:val="35D46361"/>
    <w:rsid w:val="35F357FB"/>
    <w:rsid w:val="36025DD2"/>
    <w:rsid w:val="36247DFA"/>
    <w:rsid w:val="362853ED"/>
    <w:rsid w:val="3637277E"/>
    <w:rsid w:val="363A3B40"/>
    <w:rsid w:val="365302AE"/>
    <w:rsid w:val="36607A0A"/>
    <w:rsid w:val="366E227C"/>
    <w:rsid w:val="366F2E0D"/>
    <w:rsid w:val="367B6A5C"/>
    <w:rsid w:val="369D12D4"/>
    <w:rsid w:val="36A74ADA"/>
    <w:rsid w:val="36A929A6"/>
    <w:rsid w:val="36AD60D5"/>
    <w:rsid w:val="36AF4EB1"/>
    <w:rsid w:val="36B224F9"/>
    <w:rsid w:val="36BE19DF"/>
    <w:rsid w:val="36D44842"/>
    <w:rsid w:val="36DB7A54"/>
    <w:rsid w:val="36EC0CC9"/>
    <w:rsid w:val="36ED12B4"/>
    <w:rsid w:val="372B49E6"/>
    <w:rsid w:val="372E6486"/>
    <w:rsid w:val="37357164"/>
    <w:rsid w:val="37391D72"/>
    <w:rsid w:val="373F410B"/>
    <w:rsid w:val="37577E04"/>
    <w:rsid w:val="379A346B"/>
    <w:rsid w:val="37CF580A"/>
    <w:rsid w:val="37EE7094"/>
    <w:rsid w:val="37EF1A09"/>
    <w:rsid w:val="380D2735"/>
    <w:rsid w:val="380F20AB"/>
    <w:rsid w:val="38251997"/>
    <w:rsid w:val="38296C89"/>
    <w:rsid w:val="383002EB"/>
    <w:rsid w:val="38450283"/>
    <w:rsid w:val="384B4BDA"/>
    <w:rsid w:val="385373AF"/>
    <w:rsid w:val="38586797"/>
    <w:rsid w:val="385D15DF"/>
    <w:rsid w:val="387B504A"/>
    <w:rsid w:val="387E2D8D"/>
    <w:rsid w:val="387E69B8"/>
    <w:rsid w:val="388B1367"/>
    <w:rsid w:val="38A01F72"/>
    <w:rsid w:val="38AC78FA"/>
    <w:rsid w:val="38BC0149"/>
    <w:rsid w:val="38C04328"/>
    <w:rsid w:val="38CC7CCD"/>
    <w:rsid w:val="38D87D1C"/>
    <w:rsid w:val="38E17D08"/>
    <w:rsid w:val="38FD0499"/>
    <w:rsid w:val="38FE7A29"/>
    <w:rsid w:val="39154B67"/>
    <w:rsid w:val="391B511C"/>
    <w:rsid w:val="391C7B3B"/>
    <w:rsid w:val="394B77AC"/>
    <w:rsid w:val="39555F8E"/>
    <w:rsid w:val="39636459"/>
    <w:rsid w:val="396B7F6C"/>
    <w:rsid w:val="39706B79"/>
    <w:rsid w:val="3980268B"/>
    <w:rsid w:val="39B263C8"/>
    <w:rsid w:val="39B417A9"/>
    <w:rsid w:val="39B8596A"/>
    <w:rsid w:val="39BA2D97"/>
    <w:rsid w:val="39C62C3D"/>
    <w:rsid w:val="39EE1244"/>
    <w:rsid w:val="39F279C8"/>
    <w:rsid w:val="39F60B9B"/>
    <w:rsid w:val="39FC5695"/>
    <w:rsid w:val="39FE6173"/>
    <w:rsid w:val="3A006D8E"/>
    <w:rsid w:val="3A1E0667"/>
    <w:rsid w:val="3A3651E5"/>
    <w:rsid w:val="3A3913E2"/>
    <w:rsid w:val="3A4B6C9E"/>
    <w:rsid w:val="3A6B3438"/>
    <w:rsid w:val="3A6D708A"/>
    <w:rsid w:val="3A744481"/>
    <w:rsid w:val="3A8C5CE4"/>
    <w:rsid w:val="3A8C7BEF"/>
    <w:rsid w:val="3A906246"/>
    <w:rsid w:val="3A930BE2"/>
    <w:rsid w:val="3AA27206"/>
    <w:rsid w:val="3AB400D4"/>
    <w:rsid w:val="3AC8566A"/>
    <w:rsid w:val="3AD57AD7"/>
    <w:rsid w:val="3AEB3C92"/>
    <w:rsid w:val="3AEE16D8"/>
    <w:rsid w:val="3B1C22BD"/>
    <w:rsid w:val="3B2349B7"/>
    <w:rsid w:val="3B266A1C"/>
    <w:rsid w:val="3B5B5607"/>
    <w:rsid w:val="3B60677A"/>
    <w:rsid w:val="3B616CFF"/>
    <w:rsid w:val="3B6259F6"/>
    <w:rsid w:val="3B8A37F6"/>
    <w:rsid w:val="3B976654"/>
    <w:rsid w:val="3B9D771D"/>
    <w:rsid w:val="3BC01EFC"/>
    <w:rsid w:val="3BCA786A"/>
    <w:rsid w:val="3BCE740A"/>
    <w:rsid w:val="3BD02A97"/>
    <w:rsid w:val="3BD31E2F"/>
    <w:rsid w:val="3BD41F3D"/>
    <w:rsid w:val="3BE75ACE"/>
    <w:rsid w:val="3BF15831"/>
    <w:rsid w:val="3C09008A"/>
    <w:rsid w:val="3C0E61D6"/>
    <w:rsid w:val="3C105946"/>
    <w:rsid w:val="3C255BE7"/>
    <w:rsid w:val="3C261771"/>
    <w:rsid w:val="3C471448"/>
    <w:rsid w:val="3C5F759A"/>
    <w:rsid w:val="3C633A8B"/>
    <w:rsid w:val="3C6C525A"/>
    <w:rsid w:val="3C97225D"/>
    <w:rsid w:val="3C9C5ED7"/>
    <w:rsid w:val="3CB56C9B"/>
    <w:rsid w:val="3CB8718F"/>
    <w:rsid w:val="3CC01BC6"/>
    <w:rsid w:val="3CCE23CB"/>
    <w:rsid w:val="3CD17D17"/>
    <w:rsid w:val="3CF03B2D"/>
    <w:rsid w:val="3CF647B9"/>
    <w:rsid w:val="3CF655E7"/>
    <w:rsid w:val="3D066478"/>
    <w:rsid w:val="3D0E3C97"/>
    <w:rsid w:val="3D2A134E"/>
    <w:rsid w:val="3D384C7A"/>
    <w:rsid w:val="3D3B56F0"/>
    <w:rsid w:val="3D3C7F39"/>
    <w:rsid w:val="3D440F09"/>
    <w:rsid w:val="3D4504A0"/>
    <w:rsid w:val="3D5F6B21"/>
    <w:rsid w:val="3D6E6391"/>
    <w:rsid w:val="3D8734BB"/>
    <w:rsid w:val="3D9902F3"/>
    <w:rsid w:val="3D9A11D4"/>
    <w:rsid w:val="3DA16D89"/>
    <w:rsid w:val="3DA364BE"/>
    <w:rsid w:val="3DA91E2A"/>
    <w:rsid w:val="3DE041CB"/>
    <w:rsid w:val="3DF26781"/>
    <w:rsid w:val="3E0D48F6"/>
    <w:rsid w:val="3E1868B4"/>
    <w:rsid w:val="3E2E064A"/>
    <w:rsid w:val="3E367B2B"/>
    <w:rsid w:val="3E377251"/>
    <w:rsid w:val="3E38578C"/>
    <w:rsid w:val="3E421F1A"/>
    <w:rsid w:val="3E42664B"/>
    <w:rsid w:val="3E436EC7"/>
    <w:rsid w:val="3E441606"/>
    <w:rsid w:val="3E5A7334"/>
    <w:rsid w:val="3E665081"/>
    <w:rsid w:val="3E744BC7"/>
    <w:rsid w:val="3E7720F3"/>
    <w:rsid w:val="3E7B5D6B"/>
    <w:rsid w:val="3E7F2D7C"/>
    <w:rsid w:val="3E800582"/>
    <w:rsid w:val="3E843E66"/>
    <w:rsid w:val="3E852940"/>
    <w:rsid w:val="3E8F51FE"/>
    <w:rsid w:val="3E926F87"/>
    <w:rsid w:val="3E9A59DE"/>
    <w:rsid w:val="3EA6485A"/>
    <w:rsid w:val="3EAD0503"/>
    <w:rsid w:val="3EAF4836"/>
    <w:rsid w:val="3EBB76E9"/>
    <w:rsid w:val="3EC33DFA"/>
    <w:rsid w:val="3EDB6D7D"/>
    <w:rsid w:val="3EE576C2"/>
    <w:rsid w:val="3EE946F5"/>
    <w:rsid w:val="3EEB5665"/>
    <w:rsid w:val="3EED6041"/>
    <w:rsid w:val="3EEE6411"/>
    <w:rsid w:val="3EFE4980"/>
    <w:rsid w:val="3F033FEC"/>
    <w:rsid w:val="3F044669"/>
    <w:rsid w:val="3F060E16"/>
    <w:rsid w:val="3F1D1096"/>
    <w:rsid w:val="3F2F0234"/>
    <w:rsid w:val="3F3B19D7"/>
    <w:rsid w:val="3F3C4ABD"/>
    <w:rsid w:val="3F5B2B9D"/>
    <w:rsid w:val="3F6363FE"/>
    <w:rsid w:val="3F677F42"/>
    <w:rsid w:val="3F6A3050"/>
    <w:rsid w:val="3F72393E"/>
    <w:rsid w:val="3F756B8F"/>
    <w:rsid w:val="3F95482B"/>
    <w:rsid w:val="3FB91486"/>
    <w:rsid w:val="3FD548CE"/>
    <w:rsid w:val="3FE74635"/>
    <w:rsid w:val="3FF81180"/>
    <w:rsid w:val="3FF86C89"/>
    <w:rsid w:val="40023682"/>
    <w:rsid w:val="400E0F9A"/>
    <w:rsid w:val="40162463"/>
    <w:rsid w:val="4019356B"/>
    <w:rsid w:val="401D732F"/>
    <w:rsid w:val="40234380"/>
    <w:rsid w:val="40353AA6"/>
    <w:rsid w:val="403E580F"/>
    <w:rsid w:val="403E6DF1"/>
    <w:rsid w:val="40582B17"/>
    <w:rsid w:val="40592157"/>
    <w:rsid w:val="405A3350"/>
    <w:rsid w:val="406970F6"/>
    <w:rsid w:val="406E1CAE"/>
    <w:rsid w:val="409C7B23"/>
    <w:rsid w:val="40A0133A"/>
    <w:rsid w:val="40A84E4B"/>
    <w:rsid w:val="40AC0BA9"/>
    <w:rsid w:val="40B261A2"/>
    <w:rsid w:val="40BD114E"/>
    <w:rsid w:val="40C31A53"/>
    <w:rsid w:val="40D916DC"/>
    <w:rsid w:val="40DF1C9F"/>
    <w:rsid w:val="40ED0AAF"/>
    <w:rsid w:val="40FF545D"/>
    <w:rsid w:val="410067C8"/>
    <w:rsid w:val="41137DFA"/>
    <w:rsid w:val="41226313"/>
    <w:rsid w:val="41384420"/>
    <w:rsid w:val="41391F47"/>
    <w:rsid w:val="413E3B11"/>
    <w:rsid w:val="4155532C"/>
    <w:rsid w:val="41693699"/>
    <w:rsid w:val="417B0CA4"/>
    <w:rsid w:val="417C5ABA"/>
    <w:rsid w:val="41854583"/>
    <w:rsid w:val="418B713B"/>
    <w:rsid w:val="418F0D2A"/>
    <w:rsid w:val="41A35612"/>
    <w:rsid w:val="41A53138"/>
    <w:rsid w:val="41B617E9"/>
    <w:rsid w:val="41BD747A"/>
    <w:rsid w:val="41C52353"/>
    <w:rsid w:val="41D01505"/>
    <w:rsid w:val="41D116D9"/>
    <w:rsid w:val="41EA4FEF"/>
    <w:rsid w:val="421E3EFC"/>
    <w:rsid w:val="421E7039"/>
    <w:rsid w:val="42383E55"/>
    <w:rsid w:val="42474939"/>
    <w:rsid w:val="424C3C57"/>
    <w:rsid w:val="42613FF3"/>
    <w:rsid w:val="42660D96"/>
    <w:rsid w:val="42733236"/>
    <w:rsid w:val="428667D2"/>
    <w:rsid w:val="42906C4F"/>
    <w:rsid w:val="42CB766D"/>
    <w:rsid w:val="42CD1CE0"/>
    <w:rsid w:val="42D208FA"/>
    <w:rsid w:val="42D614A5"/>
    <w:rsid w:val="42DF267A"/>
    <w:rsid w:val="42E1381E"/>
    <w:rsid w:val="42E13849"/>
    <w:rsid w:val="42ED6459"/>
    <w:rsid w:val="42FE58DD"/>
    <w:rsid w:val="430828BF"/>
    <w:rsid w:val="430F7403"/>
    <w:rsid w:val="43174B3D"/>
    <w:rsid w:val="43401821"/>
    <w:rsid w:val="43481A79"/>
    <w:rsid w:val="434B790E"/>
    <w:rsid w:val="43543B6A"/>
    <w:rsid w:val="43574906"/>
    <w:rsid w:val="435F7A73"/>
    <w:rsid w:val="4360274F"/>
    <w:rsid w:val="43654AFE"/>
    <w:rsid w:val="43657023"/>
    <w:rsid w:val="436A53CA"/>
    <w:rsid w:val="438C2802"/>
    <w:rsid w:val="438D140D"/>
    <w:rsid w:val="43977AB6"/>
    <w:rsid w:val="43A3342B"/>
    <w:rsid w:val="43BB30E7"/>
    <w:rsid w:val="43BE56FA"/>
    <w:rsid w:val="43C77C27"/>
    <w:rsid w:val="43DE09EE"/>
    <w:rsid w:val="43E65C0C"/>
    <w:rsid w:val="43E758B2"/>
    <w:rsid w:val="43E848BF"/>
    <w:rsid w:val="44002FAD"/>
    <w:rsid w:val="443B1F26"/>
    <w:rsid w:val="443D3AFC"/>
    <w:rsid w:val="44474412"/>
    <w:rsid w:val="446043FE"/>
    <w:rsid w:val="447459AC"/>
    <w:rsid w:val="448B5125"/>
    <w:rsid w:val="449101DD"/>
    <w:rsid w:val="44986F84"/>
    <w:rsid w:val="44A61C97"/>
    <w:rsid w:val="44AF4BBA"/>
    <w:rsid w:val="44D836DF"/>
    <w:rsid w:val="44DC3DAF"/>
    <w:rsid w:val="44DE1391"/>
    <w:rsid w:val="44E67CEF"/>
    <w:rsid w:val="44F5768A"/>
    <w:rsid w:val="44F9110D"/>
    <w:rsid w:val="451B225C"/>
    <w:rsid w:val="452410C9"/>
    <w:rsid w:val="452B429C"/>
    <w:rsid w:val="45317DFB"/>
    <w:rsid w:val="456D3CE4"/>
    <w:rsid w:val="45723ADA"/>
    <w:rsid w:val="4579042C"/>
    <w:rsid w:val="457F0571"/>
    <w:rsid w:val="45851176"/>
    <w:rsid w:val="4585575A"/>
    <w:rsid w:val="45BA06EF"/>
    <w:rsid w:val="45C63B94"/>
    <w:rsid w:val="45F778D3"/>
    <w:rsid w:val="45F851B7"/>
    <w:rsid w:val="45FF11DB"/>
    <w:rsid w:val="460A2D4E"/>
    <w:rsid w:val="460E7DA5"/>
    <w:rsid w:val="461801CE"/>
    <w:rsid w:val="461E55A5"/>
    <w:rsid w:val="46345F7C"/>
    <w:rsid w:val="46394999"/>
    <w:rsid w:val="464115C7"/>
    <w:rsid w:val="46422483"/>
    <w:rsid w:val="46454953"/>
    <w:rsid w:val="46591D79"/>
    <w:rsid w:val="4659254A"/>
    <w:rsid w:val="465B0637"/>
    <w:rsid w:val="465E3F0D"/>
    <w:rsid w:val="466A16E6"/>
    <w:rsid w:val="466A2D6C"/>
    <w:rsid w:val="466E6ED7"/>
    <w:rsid w:val="46780E1B"/>
    <w:rsid w:val="46826C09"/>
    <w:rsid w:val="46893F2B"/>
    <w:rsid w:val="46903CDA"/>
    <w:rsid w:val="46965745"/>
    <w:rsid w:val="46AC4F69"/>
    <w:rsid w:val="46AF182F"/>
    <w:rsid w:val="46B34549"/>
    <w:rsid w:val="46B727AA"/>
    <w:rsid w:val="46BC33FE"/>
    <w:rsid w:val="46C4686E"/>
    <w:rsid w:val="46CD560B"/>
    <w:rsid w:val="46DC6237"/>
    <w:rsid w:val="46DE0C49"/>
    <w:rsid w:val="46E4043D"/>
    <w:rsid w:val="46E714E7"/>
    <w:rsid w:val="46EA7DE1"/>
    <w:rsid w:val="46FC37FA"/>
    <w:rsid w:val="47060B1D"/>
    <w:rsid w:val="471A334F"/>
    <w:rsid w:val="471C3BAA"/>
    <w:rsid w:val="47280A93"/>
    <w:rsid w:val="4743523B"/>
    <w:rsid w:val="47645ACA"/>
    <w:rsid w:val="47717B3F"/>
    <w:rsid w:val="477B778F"/>
    <w:rsid w:val="477C493B"/>
    <w:rsid w:val="47814868"/>
    <w:rsid w:val="478203EC"/>
    <w:rsid w:val="47B025FA"/>
    <w:rsid w:val="47B976A3"/>
    <w:rsid w:val="47D1458C"/>
    <w:rsid w:val="47E709C9"/>
    <w:rsid w:val="4809698F"/>
    <w:rsid w:val="480B5682"/>
    <w:rsid w:val="4811697D"/>
    <w:rsid w:val="481B0A24"/>
    <w:rsid w:val="48315726"/>
    <w:rsid w:val="483C6D09"/>
    <w:rsid w:val="48497FAC"/>
    <w:rsid w:val="487A3E25"/>
    <w:rsid w:val="487F7124"/>
    <w:rsid w:val="488022AC"/>
    <w:rsid w:val="488B5503"/>
    <w:rsid w:val="48920E74"/>
    <w:rsid w:val="48937E21"/>
    <w:rsid w:val="489A0361"/>
    <w:rsid w:val="48B94FF3"/>
    <w:rsid w:val="48C202E5"/>
    <w:rsid w:val="48CD0602"/>
    <w:rsid w:val="48D771FB"/>
    <w:rsid w:val="48DA400F"/>
    <w:rsid w:val="48DD7331"/>
    <w:rsid w:val="48E37AAB"/>
    <w:rsid w:val="48FD4B4C"/>
    <w:rsid w:val="49096483"/>
    <w:rsid w:val="490A68E0"/>
    <w:rsid w:val="491055FE"/>
    <w:rsid w:val="492150D2"/>
    <w:rsid w:val="49555C0D"/>
    <w:rsid w:val="495F5B3E"/>
    <w:rsid w:val="496D45F2"/>
    <w:rsid w:val="496F77D7"/>
    <w:rsid w:val="497654FD"/>
    <w:rsid w:val="497C0C22"/>
    <w:rsid w:val="498019BD"/>
    <w:rsid w:val="499945DA"/>
    <w:rsid w:val="49A027EC"/>
    <w:rsid w:val="49B64211"/>
    <w:rsid w:val="49C03205"/>
    <w:rsid w:val="49C10D2B"/>
    <w:rsid w:val="49DA1E78"/>
    <w:rsid w:val="49DF1016"/>
    <w:rsid w:val="49EC0ADD"/>
    <w:rsid w:val="49F6167F"/>
    <w:rsid w:val="4A064FA0"/>
    <w:rsid w:val="4A16615C"/>
    <w:rsid w:val="4A370CCC"/>
    <w:rsid w:val="4A4424D7"/>
    <w:rsid w:val="4A5F4890"/>
    <w:rsid w:val="4A6718D3"/>
    <w:rsid w:val="4A8C0326"/>
    <w:rsid w:val="4AB82D0F"/>
    <w:rsid w:val="4AEB7664"/>
    <w:rsid w:val="4AEC1C9E"/>
    <w:rsid w:val="4AF835AC"/>
    <w:rsid w:val="4AF91473"/>
    <w:rsid w:val="4AFD7C19"/>
    <w:rsid w:val="4B0567D1"/>
    <w:rsid w:val="4B09298A"/>
    <w:rsid w:val="4B182BCD"/>
    <w:rsid w:val="4B1D01E3"/>
    <w:rsid w:val="4B236AAE"/>
    <w:rsid w:val="4B3C4E66"/>
    <w:rsid w:val="4B3E2391"/>
    <w:rsid w:val="4B3F22D9"/>
    <w:rsid w:val="4B472626"/>
    <w:rsid w:val="4B707271"/>
    <w:rsid w:val="4B771FE9"/>
    <w:rsid w:val="4B92526E"/>
    <w:rsid w:val="4B9739F7"/>
    <w:rsid w:val="4B9C7C5B"/>
    <w:rsid w:val="4BA16D51"/>
    <w:rsid w:val="4BBA6964"/>
    <w:rsid w:val="4BC76BA9"/>
    <w:rsid w:val="4BE43A95"/>
    <w:rsid w:val="4BE558F8"/>
    <w:rsid w:val="4BE62CCB"/>
    <w:rsid w:val="4BEE2503"/>
    <w:rsid w:val="4BF02CF3"/>
    <w:rsid w:val="4C245A30"/>
    <w:rsid w:val="4C295851"/>
    <w:rsid w:val="4C4B3054"/>
    <w:rsid w:val="4C4F0870"/>
    <w:rsid w:val="4C6360CA"/>
    <w:rsid w:val="4C6A2D93"/>
    <w:rsid w:val="4C7B6C84"/>
    <w:rsid w:val="4C7D7706"/>
    <w:rsid w:val="4C87271B"/>
    <w:rsid w:val="4C8E4C41"/>
    <w:rsid w:val="4C8F39C7"/>
    <w:rsid w:val="4C940979"/>
    <w:rsid w:val="4C942B6D"/>
    <w:rsid w:val="4C9741A5"/>
    <w:rsid w:val="4C975D73"/>
    <w:rsid w:val="4CB1306F"/>
    <w:rsid w:val="4CB61B48"/>
    <w:rsid w:val="4CB6685F"/>
    <w:rsid w:val="4CC367FE"/>
    <w:rsid w:val="4CD506A0"/>
    <w:rsid w:val="4CE17569"/>
    <w:rsid w:val="4CE26857"/>
    <w:rsid w:val="4CE27936"/>
    <w:rsid w:val="4CE46B2E"/>
    <w:rsid w:val="4D077F3C"/>
    <w:rsid w:val="4D0C6761"/>
    <w:rsid w:val="4D123355"/>
    <w:rsid w:val="4D1639B1"/>
    <w:rsid w:val="4D295E56"/>
    <w:rsid w:val="4D2A3B31"/>
    <w:rsid w:val="4D312C52"/>
    <w:rsid w:val="4D441ECC"/>
    <w:rsid w:val="4D4C506C"/>
    <w:rsid w:val="4D654BAF"/>
    <w:rsid w:val="4D6D5452"/>
    <w:rsid w:val="4D74391A"/>
    <w:rsid w:val="4D84185E"/>
    <w:rsid w:val="4D872151"/>
    <w:rsid w:val="4D87534F"/>
    <w:rsid w:val="4D8C33FE"/>
    <w:rsid w:val="4D905305"/>
    <w:rsid w:val="4D964A72"/>
    <w:rsid w:val="4D992B4B"/>
    <w:rsid w:val="4D9950AB"/>
    <w:rsid w:val="4D9C1254"/>
    <w:rsid w:val="4DA047FA"/>
    <w:rsid w:val="4DA6618A"/>
    <w:rsid w:val="4DB10DD3"/>
    <w:rsid w:val="4DBA0F65"/>
    <w:rsid w:val="4DC34CC0"/>
    <w:rsid w:val="4E0F65F6"/>
    <w:rsid w:val="4E13385C"/>
    <w:rsid w:val="4E1E0531"/>
    <w:rsid w:val="4E1E17FA"/>
    <w:rsid w:val="4E3B42D2"/>
    <w:rsid w:val="4E5D456E"/>
    <w:rsid w:val="4E793892"/>
    <w:rsid w:val="4E800872"/>
    <w:rsid w:val="4EAC01FC"/>
    <w:rsid w:val="4EB42276"/>
    <w:rsid w:val="4EB62E28"/>
    <w:rsid w:val="4EBE3A8B"/>
    <w:rsid w:val="4EC569ED"/>
    <w:rsid w:val="4EC61781"/>
    <w:rsid w:val="4ED50EA1"/>
    <w:rsid w:val="4EEC050C"/>
    <w:rsid w:val="4F02606E"/>
    <w:rsid w:val="4F104EC3"/>
    <w:rsid w:val="4F277882"/>
    <w:rsid w:val="4F2B3491"/>
    <w:rsid w:val="4F423034"/>
    <w:rsid w:val="4F47354A"/>
    <w:rsid w:val="4F5927FF"/>
    <w:rsid w:val="4F663BE7"/>
    <w:rsid w:val="4F880CA4"/>
    <w:rsid w:val="4F8810DB"/>
    <w:rsid w:val="4F911C54"/>
    <w:rsid w:val="4FAB5586"/>
    <w:rsid w:val="4FAF5DA3"/>
    <w:rsid w:val="4FC83B4F"/>
    <w:rsid w:val="4FDC5FC3"/>
    <w:rsid w:val="4FDF1C24"/>
    <w:rsid w:val="4FE625E0"/>
    <w:rsid w:val="4FF34976"/>
    <w:rsid w:val="4FF736F9"/>
    <w:rsid w:val="501716A5"/>
    <w:rsid w:val="501C0736"/>
    <w:rsid w:val="501C796A"/>
    <w:rsid w:val="5021480F"/>
    <w:rsid w:val="502D2C76"/>
    <w:rsid w:val="503037B8"/>
    <w:rsid w:val="50361381"/>
    <w:rsid w:val="50395ABF"/>
    <w:rsid w:val="503B1BA2"/>
    <w:rsid w:val="503D071F"/>
    <w:rsid w:val="503F0BFC"/>
    <w:rsid w:val="50493828"/>
    <w:rsid w:val="505F0FDC"/>
    <w:rsid w:val="50856A77"/>
    <w:rsid w:val="50962ECB"/>
    <w:rsid w:val="509C4C8B"/>
    <w:rsid w:val="509D1A2B"/>
    <w:rsid w:val="509F443B"/>
    <w:rsid w:val="50A42E38"/>
    <w:rsid w:val="50A4577F"/>
    <w:rsid w:val="50B415EA"/>
    <w:rsid w:val="50B64571"/>
    <w:rsid w:val="50B73D1F"/>
    <w:rsid w:val="50BA4160"/>
    <w:rsid w:val="50BD0662"/>
    <w:rsid w:val="50BD5BC9"/>
    <w:rsid w:val="50BE7671"/>
    <w:rsid w:val="50C11EEE"/>
    <w:rsid w:val="50C6560A"/>
    <w:rsid w:val="50E70472"/>
    <w:rsid w:val="50E97CFC"/>
    <w:rsid w:val="50F1639A"/>
    <w:rsid w:val="50FA4028"/>
    <w:rsid w:val="50FE0AB7"/>
    <w:rsid w:val="510D65B7"/>
    <w:rsid w:val="511157AB"/>
    <w:rsid w:val="51187DEE"/>
    <w:rsid w:val="512D5F57"/>
    <w:rsid w:val="514069D9"/>
    <w:rsid w:val="5142540C"/>
    <w:rsid w:val="5147420C"/>
    <w:rsid w:val="51495C76"/>
    <w:rsid w:val="51620350"/>
    <w:rsid w:val="51644DBE"/>
    <w:rsid w:val="51711289"/>
    <w:rsid w:val="517A5731"/>
    <w:rsid w:val="518832C8"/>
    <w:rsid w:val="51915481"/>
    <w:rsid w:val="51926C40"/>
    <w:rsid w:val="51945803"/>
    <w:rsid w:val="51980BB2"/>
    <w:rsid w:val="519D3C50"/>
    <w:rsid w:val="51A0432A"/>
    <w:rsid w:val="51A86090"/>
    <w:rsid w:val="51B7396D"/>
    <w:rsid w:val="51F54E50"/>
    <w:rsid w:val="51F94314"/>
    <w:rsid w:val="520517AF"/>
    <w:rsid w:val="520D69F0"/>
    <w:rsid w:val="52196FA6"/>
    <w:rsid w:val="52263E21"/>
    <w:rsid w:val="522A1187"/>
    <w:rsid w:val="522E4CC3"/>
    <w:rsid w:val="5234518C"/>
    <w:rsid w:val="523C53F3"/>
    <w:rsid w:val="5244713B"/>
    <w:rsid w:val="524950EF"/>
    <w:rsid w:val="524A2E7A"/>
    <w:rsid w:val="525768A4"/>
    <w:rsid w:val="525C7843"/>
    <w:rsid w:val="52615633"/>
    <w:rsid w:val="52675D5E"/>
    <w:rsid w:val="526F4DE4"/>
    <w:rsid w:val="527640C5"/>
    <w:rsid w:val="527728CF"/>
    <w:rsid w:val="52911BE2"/>
    <w:rsid w:val="52977FD4"/>
    <w:rsid w:val="529D0E34"/>
    <w:rsid w:val="52A25790"/>
    <w:rsid w:val="52A96B6F"/>
    <w:rsid w:val="52B45975"/>
    <w:rsid w:val="52CA1B96"/>
    <w:rsid w:val="52D94AA4"/>
    <w:rsid w:val="52DF683D"/>
    <w:rsid w:val="52EA3A62"/>
    <w:rsid w:val="52F50BB8"/>
    <w:rsid w:val="53097272"/>
    <w:rsid w:val="53191BD8"/>
    <w:rsid w:val="532707B4"/>
    <w:rsid w:val="53473029"/>
    <w:rsid w:val="534B3E88"/>
    <w:rsid w:val="53544462"/>
    <w:rsid w:val="53561D8F"/>
    <w:rsid w:val="538D45EC"/>
    <w:rsid w:val="5397158E"/>
    <w:rsid w:val="53993DEB"/>
    <w:rsid w:val="53A07E2B"/>
    <w:rsid w:val="53BF1640"/>
    <w:rsid w:val="53BF452D"/>
    <w:rsid w:val="53C0391E"/>
    <w:rsid w:val="53C90F08"/>
    <w:rsid w:val="53D55AFF"/>
    <w:rsid w:val="53F561A1"/>
    <w:rsid w:val="54013861"/>
    <w:rsid w:val="54085ED4"/>
    <w:rsid w:val="54375430"/>
    <w:rsid w:val="54487265"/>
    <w:rsid w:val="544C3CD1"/>
    <w:rsid w:val="544D6070"/>
    <w:rsid w:val="544E7A8D"/>
    <w:rsid w:val="5457134B"/>
    <w:rsid w:val="54605E1E"/>
    <w:rsid w:val="546B498A"/>
    <w:rsid w:val="5480281E"/>
    <w:rsid w:val="54A276E1"/>
    <w:rsid w:val="54A76A67"/>
    <w:rsid w:val="54AB56D0"/>
    <w:rsid w:val="54B3506A"/>
    <w:rsid w:val="54C833B7"/>
    <w:rsid w:val="54CA0D16"/>
    <w:rsid w:val="54CC5154"/>
    <w:rsid w:val="54DD4057"/>
    <w:rsid w:val="54E7490F"/>
    <w:rsid w:val="550764A4"/>
    <w:rsid w:val="550B2BF6"/>
    <w:rsid w:val="550D55CD"/>
    <w:rsid w:val="551739B6"/>
    <w:rsid w:val="551A685B"/>
    <w:rsid w:val="551C775D"/>
    <w:rsid w:val="55214EB5"/>
    <w:rsid w:val="553377F5"/>
    <w:rsid w:val="55364EFD"/>
    <w:rsid w:val="553B7BE4"/>
    <w:rsid w:val="555D4828"/>
    <w:rsid w:val="556E008A"/>
    <w:rsid w:val="557A0749"/>
    <w:rsid w:val="557A4C8B"/>
    <w:rsid w:val="55886BA1"/>
    <w:rsid w:val="558931E1"/>
    <w:rsid w:val="55923347"/>
    <w:rsid w:val="55925180"/>
    <w:rsid w:val="55983B1B"/>
    <w:rsid w:val="55A50A03"/>
    <w:rsid w:val="55A8376B"/>
    <w:rsid w:val="55CB6554"/>
    <w:rsid w:val="55DC29B6"/>
    <w:rsid w:val="55DD4241"/>
    <w:rsid w:val="55E276DA"/>
    <w:rsid w:val="55EE0200"/>
    <w:rsid w:val="55F73DD4"/>
    <w:rsid w:val="560F4F39"/>
    <w:rsid w:val="563112D0"/>
    <w:rsid w:val="5632768A"/>
    <w:rsid w:val="56487BCA"/>
    <w:rsid w:val="564F3968"/>
    <w:rsid w:val="565C5AA9"/>
    <w:rsid w:val="56616827"/>
    <w:rsid w:val="566B6D1E"/>
    <w:rsid w:val="568455BA"/>
    <w:rsid w:val="568702DB"/>
    <w:rsid w:val="56A2193A"/>
    <w:rsid w:val="56AD2D71"/>
    <w:rsid w:val="56B84248"/>
    <w:rsid w:val="56BD6237"/>
    <w:rsid w:val="56BF36D8"/>
    <w:rsid w:val="56DA11DE"/>
    <w:rsid w:val="56E66275"/>
    <w:rsid w:val="57032A2C"/>
    <w:rsid w:val="5705494D"/>
    <w:rsid w:val="570F5219"/>
    <w:rsid w:val="57136C40"/>
    <w:rsid w:val="57337211"/>
    <w:rsid w:val="575D12B5"/>
    <w:rsid w:val="57610A87"/>
    <w:rsid w:val="576862D5"/>
    <w:rsid w:val="57695284"/>
    <w:rsid w:val="57783371"/>
    <w:rsid w:val="577B1140"/>
    <w:rsid w:val="577B7F21"/>
    <w:rsid w:val="577F181B"/>
    <w:rsid w:val="57921984"/>
    <w:rsid w:val="579737F0"/>
    <w:rsid w:val="57982C27"/>
    <w:rsid w:val="579932E7"/>
    <w:rsid w:val="57AB7B30"/>
    <w:rsid w:val="57AE0107"/>
    <w:rsid w:val="57AF5251"/>
    <w:rsid w:val="57B26373"/>
    <w:rsid w:val="57B60A02"/>
    <w:rsid w:val="57B63F04"/>
    <w:rsid w:val="57CD20C2"/>
    <w:rsid w:val="57D675AB"/>
    <w:rsid w:val="57D73717"/>
    <w:rsid w:val="57D95FDD"/>
    <w:rsid w:val="57E3191D"/>
    <w:rsid w:val="57F31DB7"/>
    <w:rsid w:val="57FE1246"/>
    <w:rsid w:val="57FF48DC"/>
    <w:rsid w:val="580F7106"/>
    <w:rsid w:val="581A0281"/>
    <w:rsid w:val="58226260"/>
    <w:rsid w:val="582F6DE0"/>
    <w:rsid w:val="583077A8"/>
    <w:rsid w:val="5837110E"/>
    <w:rsid w:val="583F5C3D"/>
    <w:rsid w:val="584E1FBB"/>
    <w:rsid w:val="58514199"/>
    <w:rsid w:val="587324F6"/>
    <w:rsid w:val="587358E6"/>
    <w:rsid w:val="58847591"/>
    <w:rsid w:val="588751FD"/>
    <w:rsid w:val="5887604A"/>
    <w:rsid w:val="58917D2F"/>
    <w:rsid w:val="5894085C"/>
    <w:rsid w:val="589B34B2"/>
    <w:rsid w:val="58AE4F0C"/>
    <w:rsid w:val="58B7167F"/>
    <w:rsid w:val="58B85899"/>
    <w:rsid w:val="58C26CF7"/>
    <w:rsid w:val="58C26FB9"/>
    <w:rsid w:val="58CD5831"/>
    <w:rsid w:val="58D97E3F"/>
    <w:rsid w:val="58DFB7BE"/>
    <w:rsid w:val="58E2735A"/>
    <w:rsid w:val="58E351BA"/>
    <w:rsid w:val="58E363A9"/>
    <w:rsid w:val="58FB2C15"/>
    <w:rsid w:val="590C39F3"/>
    <w:rsid w:val="59166304"/>
    <w:rsid w:val="591F52DC"/>
    <w:rsid w:val="592252D1"/>
    <w:rsid w:val="59341B67"/>
    <w:rsid w:val="595E1678"/>
    <w:rsid w:val="596D5BD4"/>
    <w:rsid w:val="59750523"/>
    <w:rsid w:val="59756D76"/>
    <w:rsid w:val="597610C2"/>
    <w:rsid w:val="597E3DD8"/>
    <w:rsid w:val="59975605"/>
    <w:rsid w:val="59DA4BE8"/>
    <w:rsid w:val="59DC6549"/>
    <w:rsid w:val="59DE4FE1"/>
    <w:rsid w:val="59F80043"/>
    <w:rsid w:val="5A09252F"/>
    <w:rsid w:val="5A0B2778"/>
    <w:rsid w:val="5A144CFE"/>
    <w:rsid w:val="5A2A7C7B"/>
    <w:rsid w:val="5A3115B5"/>
    <w:rsid w:val="5A324732"/>
    <w:rsid w:val="5A3E2560"/>
    <w:rsid w:val="5A53777D"/>
    <w:rsid w:val="5A5415CC"/>
    <w:rsid w:val="5A5D3B6E"/>
    <w:rsid w:val="5A634CDE"/>
    <w:rsid w:val="5A637A76"/>
    <w:rsid w:val="5A6D33BA"/>
    <w:rsid w:val="5A6F4AB9"/>
    <w:rsid w:val="5A792B1F"/>
    <w:rsid w:val="5A7E70E6"/>
    <w:rsid w:val="5A8430B8"/>
    <w:rsid w:val="5A874767"/>
    <w:rsid w:val="5A8C5E47"/>
    <w:rsid w:val="5AA85BE2"/>
    <w:rsid w:val="5AAD6F28"/>
    <w:rsid w:val="5AAF6DFC"/>
    <w:rsid w:val="5AB741B0"/>
    <w:rsid w:val="5AD23FCE"/>
    <w:rsid w:val="5AD63A24"/>
    <w:rsid w:val="5AD82E93"/>
    <w:rsid w:val="5AEB20AC"/>
    <w:rsid w:val="5AF310B4"/>
    <w:rsid w:val="5B182EFC"/>
    <w:rsid w:val="5B2116D9"/>
    <w:rsid w:val="5B2E1A1D"/>
    <w:rsid w:val="5B386973"/>
    <w:rsid w:val="5B3F4CBF"/>
    <w:rsid w:val="5B4241B2"/>
    <w:rsid w:val="5B4B3510"/>
    <w:rsid w:val="5B4C27FD"/>
    <w:rsid w:val="5B77068B"/>
    <w:rsid w:val="5B8147BE"/>
    <w:rsid w:val="5B843A1C"/>
    <w:rsid w:val="5B873E3F"/>
    <w:rsid w:val="5B885DB7"/>
    <w:rsid w:val="5B90055D"/>
    <w:rsid w:val="5BDA0E05"/>
    <w:rsid w:val="5C0004B4"/>
    <w:rsid w:val="5C01606D"/>
    <w:rsid w:val="5C02690E"/>
    <w:rsid w:val="5C1271C4"/>
    <w:rsid w:val="5C196DA7"/>
    <w:rsid w:val="5C2A048C"/>
    <w:rsid w:val="5C3635D1"/>
    <w:rsid w:val="5C481B0C"/>
    <w:rsid w:val="5C7F0CFE"/>
    <w:rsid w:val="5C80234E"/>
    <w:rsid w:val="5C8A680C"/>
    <w:rsid w:val="5C8D1BE7"/>
    <w:rsid w:val="5C9F03FC"/>
    <w:rsid w:val="5C9F30C9"/>
    <w:rsid w:val="5CB07DD9"/>
    <w:rsid w:val="5CF26D5D"/>
    <w:rsid w:val="5CF92A4F"/>
    <w:rsid w:val="5CFB2822"/>
    <w:rsid w:val="5D0621E4"/>
    <w:rsid w:val="5D0C4701"/>
    <w:rsid w:val="5D0F0395"/>
    <w:rsid w:val="5D10754C"/>
    <w:rsid w:val="5D1340B8"/>
    <w:rsid w:val="5D221076"/>
    <w:rsid w:val="5D296EBB"/>
    <w:rsid w:val="5D384E12"/>
    <w:rsid w:val="5D397964"/>
    <w:rsid w:val="5D3B58B9"/>
    <w:rsid w:val="5D4A58F7"/>
    <w:rsid w:val="5D5A391C"/>
    <w:rsid w:val="5D5F10C0"/>
    <w:rsid w:val="5D7134BD"/>
    <w:rsid w:val="5D852344"/>
    <w:rsid w:val="5D891B7B"/>
    <w:rsid w:val="5D8C2D11"/>
    <w:rsid w:val="5DAD38EE"/>
    <w:rsid w:val="5DB54396"/>
    <w:rsid w:val="5DBB533D"/>
    <w:rsid w:val="5DBD2A96"/>
    <w:rsid w:val="5DC505E5"/>
    <w:rsid w:val="5DD45631"/>
    <w:rsid w:val="5DD72166"/>
    <w:rsid w:val="5DD84864"/>
    <w:rsid w:val="5DE57672"/>
    <w:rsid w:val="5E006862"/>
    <w:rsid w:val="5E0207B9"/>
    <w:rsid w:val="5E056FE1"/>
    <w:rsid w:val="5E1834A1"/>
    <w:rsid w:val="5E227B93"/>
    <w:rsid w:val="5E261785"/>
    <w:rsid w:val="5E337FF2"/>
    <w:rsid w:val="5E415A77"/>
    <w:rsid w:val="5E4A7017"/>
    <w:rsid w:val="5E552BBA"/>
    <w:rsid w:val="5E611C10"/>
    <w:rsid w:val="5E7A0F3F"/>
    <w:rsid w:val="5E930062"/>
    <w:rsid w:val="5EB57407"/>
    <w:rsid w:val="5EC045F3"/>
    <w:rsid w:val="5EC42B19"/>
    <w:rsid w:val="5EDA02C1"/>
    <w:rsid w:val="5EFC7377"/>
    <w:rsid w:val="5F003B12"/>
    <w:rsid w:val="5F06174D"/>
    <w:rsid w:val="5F192F04"/>
    <w:rsid w:val="5F247292"/>
    <w:rsid w:val="5F286F77"/>
    <w:rsid w:val="5F37766E"/>
    <w:rsid w:val="5F3A3602"/>
    <w:rsid w:val="5F3D3EB1"/>
    <w:rsid w:val="5F45733B"/>
    <w:rsid w:val="5F4678B1"/>
    <w:rsid w:val="5F6277C6"/>
    <w:rsid w:val="5F6C3EEA"/>
    <w:rsid w:val="5F6D0B1D"/>
    <w:rsid w:val="5F7366E4"/>
    <w:rsid w:val="5F773417"/>
    <w:rsid w:val="5F8A3F77"/>
    <w:rsid w:val="5F8D0B82"/>
    <w:rsid w:val="5FA42567"/>
    <w:rsid w:val="5FBF1411"/>
    <w:rsid w:val="5FC02406"/>
    <w:rsid w:val="5FCC5339"/>
    <w:rsid w:val="5FE34A5B"/>
    <w:rsid w:val="5FF7504F"/>
    <w:rsid w:val="5FFE1E36"/>
    <w:rsid w:val="600A4D82"/>
    <w:rsid w:val="600C654D"/>
    <w:rsid w:val="60114DD6"/>
    <w:rsid w:val="601A1340"/>
    <w:rsid w:val="60206DA2"/>
    <w:rsid w:val="60232584"/>
    <w:rsid w:val="60401F8B"/>
    <w:rsid w:val="604A1623"/>
    <w:rsid w:val="604F776E"/>
    <w:rsid w:val="6050348F"/>
    <w:rsid w:val="6050675C"/>
    <w:rsid w:val="605D7816"/>
    <w:rsid w:val="605E50CE"/>
    <w:rsid w:val="605E77BD"/>
    <w:rsid w:val="606515C6"/>
    <w:rsid w:val="6065645C"/>
    <w:rsid w:val="607330CE"/>
    <w:rsid w:val="607B5C80"/>
    <w:rsid w:val="60825176"/>
    <w:rsid w:val="609F2AC4"/>
    <w:rsid w:val="60A32AE1"/>
    <w:rsid w:val="60A54FD3"/>
    <w:rsid w:val="60C05441"/>
    <w:rsid w:val="60D80176"/>
    <w:rsid w:val="60E76E71"/>
    <w:rsid w:val="60E85E45"/>
    <w:rsid w:val="60F31CBA"/>
    <w:rsid w:val="60FA2EE8"/>
    <w:rsid w:val="61054A27"/>
    <w:rsid w:val="610A52BC"/>
    <w:rsid w:val="61162567"/>
    <w:rsid w:val="611B3299"/>
    <w:rsid w:val="611D2366"/>
    <w:rsid w:val="6121125D"/>
    <w:rsid w:val="612C7322"/>
    <w:rsid w:val="612D36C9"/>
    <w:rsid w:val="61330309"/>
    <w:rsid w:val="6138071B"/>
    <w:rsid w:val="61421856"/>
    <w:rsid w:val="615207C8"/>
    <w:rsid w:val="615227C4"/>
    <w:rsid w:val="61654E3F"/>
    <w:rsid w:val="617410CB"/>
    <w:rsid w:val="6182292A"/>
    <w:rsid w:val="618A35AD"/>
    <w:rsid w:val="618C17C7"/>
    <w:rsid w:val="61942060"/>
    <w:rsid w:val="619F7F92"/>
    <w:rsid w:val="61B37CD9"/>
    <w:rsid w:val="61B72CE8"/>
    <w:rsid w:val="61F94C26"/>
    <w:rsid w:val="62000E56"/>
    <w:rsid w:val="62063949"/>
    <w:rsid w:val="620E40BA"/>
    <w:rsid w:val="6213563A"/>
    <w:rsid w:val="621962AB"/>
    <w:rsid w:val="62210161"/>
    <w:rsid w:val="622240E6"/>
    <w:rsid w:val="62282C9B"/>
    <w:rsid w:val="623A0EAA"/>
    <w:rsid w:val="6249085B"/>
    <w:rsid w:val="624F3E49"/>
    <w:rsid w:val="62632286"/>
    <w:rsid w:val="62730515"/>
    <w:rsid w:val="62885958"/>
    <w:rsid w:val="628A3DF1"/>
    <w:rsid w:val="629F6831"/>
    <w:rsid w:val="62AE3B94"/>
    <w:rsid w:val="62C00465"/>
    <w:rsid w:val="62DB3DBE"/>
    <w:rsid w:val="62DB47B4"/>
    <w:rsid w:val="62E70783"/>
    <w:rsid w:val="62F40B65"/>
    <w:rsid w:val="62FC2CFE"/>
    <w:rsid w:val="630040E0"/>
    <w:rsid w:val="63024505"/>
    <w:rsid w:val="63027A37"/>
    <w:rsid w:val="630628CB"/>
    <w:rsid w:val="6343709C"/>
    <w:rsid w:val="635600A5"/>
    <w:rsid w:val="635B1DB5"/>
    <w:rsid w:val="63652B9B"/>
    <w:rsid w:val="63711FED"/>
    <w:rsid w:val="63755A13"/>
    <w:rsid w:val="63880DDC"/>
    <w:rsid w:val="638D750D"/>
    <w:rsid w:val="639A440E"/>
    <w:rsid w:val="63AC6CC0"/>
    <w:rsid w:val="63B07EEF"/>
    <w:rsid w:val="63BA10DD"/>
    <w:rsid w:val="63DD0B1A"/>
    <w:rsid w:val="63E43B3C"/>
    <w:rsid w:val="63E902B0"/>
    <w:rsid w:val="63ED479F"/>
    <w:rsid w:val="63ED595E"/>
    <w:rsid w:val="63FC542D"/>
    <w:rsid w:val="64055776"/>
    <w:rsid w:val="64091D58"/>
    <w:rsid w:val="64240056"/>
    <w:rsid w:val="642A748C"/>
    <w:rsid w:val="642F26E9"/>
    <w:rsid w:val="64346E86"/>
    <w:rsid w:val="643E143A"/>
    <w:rsid w:val="64475A97"/>
    <w:rsid w:val="64491666"/>
    <w:rsid w:val="6449313E"/>
    <w:rsid w:val="644944F5"/>
    <w:rsid w:val="64495FE5"/>
    <w:rsid w:val="647C4CCB"/>
    <w:rsid w:val="647D5D78"/>
    <w:rsid w:val="648B6EEF"/>
    <w:rsid w:val="648E281E"/>
    <w:rsid w:val="64C158BF"/>
    <w:rsid w:val="64CE2EAA"/>
    <w:rsid w:val="64E35BA2"/>
    <w:rsid w:val="64EF325A"/>
    <w:rsid w:val="64F90675"/>
    <w:rsid w:val="651D2E62"/>
    <w:rsid w:val="65202952"/>
    <w:rsid w:val="653157B5"/>
    <w:rsid w:val="6534606B"/>
    <w:rsid w:val="653B47C5"/>
    <w:rsid w:val="653C3090"/>
    <w:rsid w:val="65417171"/>
    <w:rsid w:val="654F78F7"/>
    <w:rsid w:val="65854376"/>
    <w:rsid w:val="658767BE"/>
    <w:rsid w:val="65892531"/>
    <w:rsid w:val="65901886"/>
    <w:rsid w:val="65995BCE"/>
    <w:rsid w:val="659D6878"/>
    <w:rsid w:val="65A44FD7"/>
    <w:rsid w:val="65AC59B4"/>
    <w:rsid w:val="65B505CB"/>
    <w:rsid w:val="65D606DA"/>
    <w:rsid w:val="65EB2173"/>
    <w:rsid w:val="660E562C"/>
    <w:rsid w:val="66195831"/>
    <w:rsid w:val="661C2A8A"/>
    <w:rsid w:val="661D1A42"/>
    <w:rsid w:val="661E1587"/>
    <w:rsid w:val="661F70AE"/>
    <w:rsid w:val="66286A3B"/>
    <w:rsid w:val="662E75B1"/>
    <w:rsid w:val="66342C2E"/>
    <w:rsid w:val="663E784C"/>
    <w:rsid w:val="663F4950"/>
    <w:rsid w:val="668B6A45"/>
    <w:rsid w:val="668F4233"/>
    <w:rsid w:val="66927749"/>
    <w:rsid w:val="66A17AC3"/>
    <w:rsid w:val="66B165D0"/>
    <w:rsid w:val="66C814F3"/>
    <w:rsid w:val="66D24120"/>
    <w:rsid w:val="66EF1F08"/>
    <w:rsid w:val="671140AF"/>
    <w:rsid w:val="672F3F24"/>
    <w:rsid w:val="67311C4A"/>
    <w:rsid w:val="673E055F"/>
    <w:rsid w:val="673E6C62"/>
    <w:rsid w:val="67551CE3"/>
    <w:rsid w:val="675D60DF"/>
    <w:rsid w:val="676236F6"/>
    <w:rsid w:val="67780F59"/>
    <w:rsid w:val="67A22552"/>
    <w:rsid w:val="67B22DCC"/>
    <w:rsid w:val="67B67778"/>
    <w:rsid w:val="67BE7144"/>
    <w:rsid w:val="67BE71AA"/>
    <w:rsid w:val="67C779FD"/>
    <w:rsid w:val="67D85D3D"/>
    <w:rsid w:val="67D90273"/>
    <w:rsid w:val="67DE5875"/>
    <w:rsid w:val="67E5244D"/>
    <w:rsid w:val="67E55852"/>
    <w:rsid w:val="67EB1AB4"/>
    <w:rsid w:val="67FA1285"/>
    <w:rsid w:val="680E73DA"/>
    <w:rsid w:val="684150B9"/>
    <w:rsid w:val="684C04B5"/>
    <w:rsid w:val="68551F4F"/>
    <w:rsid w:val="685638E1"/>
    <w:rsid w:val="68574602"/>
    <w:rsid w:val="68690E91"/>
    <w:rsid w:val="68743B1E"/>
    <w:rsid w:val="687C10C9"/>
    <w:rsid w:val="68840C16"/>
    <w:rsid w:val="68876EFB"/>
    <w:rsid w:val="68884654"/>
    <w:rsid w:val="689B6EBF"/>
    <w:rsid w:val="689F444F"/>
    <w:rsid w:val="68A166DE"/>
    <w:rsid w:val="68A33FC6"/>
    <w:rsid w:val="68B16022"/>
    <w:rsid w:val="68B35572"/>
    <w:rsid w:val="68B82B11"/>
    <w:rsid w:val="68B96DBB"/>
    <w:rsid w:val="68CA2805"/>
    <w:rsid w:val="68E937A3"/>
    <w:rsid w:val="68F724DD"/>
    <w:rsid w:val="6908045D"/>
    <w:rsid w:val="691E0EE4"/>
    <w:rsid w:val="69321B4A"/>
    <w:rsid w:val="6937148E"/>
    <w:rsid w:val="693764BC"/>
    <w:rsid w:val="693E15D3"/>
    <w:rsid w:val="69401815"/>
    <w:rsid w:val="69484F69"/>
    <w:rsid w:val="69627681"/>
    <w:rsid w:val="69674FF3"/>
    <w:rsid w:val="696A2092"/>
    <w:rsid w:val="69720C67"/>
    <w:rsid w:val="6977531D"/>
    <w:rsid w:val="69790883"/>
    <w:rsid w:val="698D4023"/>
    <w:rsid w:val="698D6791"/>
    <w:rsid w:val="699B59ED"/>
    <w:rsid w:val="69AA668D"/>
    <w:rsid w:val="69BB6DF8"/>
    <w:rsid w:val="69C40F37"/>
    <w:rsid w:val="69CC2BFF"/>
    <w:rsid w:val="69D132AC"/>
    <w:rsid w:val="69E30726"/>
    <w:rsid w:val="69EF33C0"/>
    <w:rsid w:val="69EF78EB"/>
    <w:rsid w:val="69FD55B8"/>
    <w:rsid w:val="6A0B1C62"/>
    <w:rsid w:val="6A0C16F7"/>
    <w:rsid w:val="6A130CD7"/>
    <w:rsid w:val="6A2406C8"/>
    <w:rsid w:val="6A442509"/>
    <w:rsid w:val="6A634570"/>
    <w:rsid w:val="6A6D7501"/>
    <w:rsid w:val="6A7554EE"/>
    <w:rsid w:val="6A7D43A3"/>
    <w:rsid w:val="6A8A23C6"/>
    <w:rsid w:val="6A9A2810"/>
    <w:rsid w:val="6AA933EA"/>
    <w:rsid w:val="6AC271BE"/>
    <w:rsid w:val="6ACE3875"/>
    <w:rsid w:val="6AD77F57"/>
    <w:rsid w:val="6ADB605C"/>
    <w:rsid w:val="6ADE0BD1"/>
    <w:rsid w:val="6AE96859"/>
    <w:rsid w:val="6AED777A"/>
    <w:rsid w:val="6AFB575B"/>
    <w:rsid w:val="6B147746"/>
    <w:rsid w:val="6B1B3BF9"/>
    <w:rsid w:val="6B2021C6"/>
    <w:rsid w:val="6B24787C"/>
    <w:rsid w:val="6B2F7D93"/>
    <w:rsid w:val="6B37527B"/>
    <w:rsid w:val="6B3D3BD5"/>
    <w:rsid w:val="6B3D3FDE"/>
    <w:rsid w:val="6B48088D"/>
    <w:rsid w:val="6B573233"/>
    <w:rsid w:val="6B5B46E4"/>
    <w:rsid w:val="6B5B6274"/>
    <w:rsid w:val="6B635123"/>
    <w:rsid w:val="6B7834E8"/>
    <w:rsid w:val="6B935D53"/>
    <w:rsid w:val="6B9B011C"/>
    <w:rsid w:val="6BA0301F"/>
    <w:rsid w:val="6BA212B8"/>
    <w:rsid w:val="6BA73DCD"/>
    <w:rsid w:val="6BBE4C73"/>
    <w:rsid w:val="6BC24763"/>
    <w:rsid w:val="6BCD06D0"/>
    <w:rsid w:val="6BD3169D"/>
    <w:rsid w:val="6BFD579B"/>
    <w:rsid w:val="6C08629F"/>
    <w:rsid w:val="6C132CAA"/>
    <w:rsid w:val="6C196F71"/>
    <w:rsid w:val="6C1B3E73"/>
    <w:rsid w:val="6C226FCB"/>
    <w:rsid w:val="6C2A5301"/>
    <w:rsid w:val="6C31226F"/>
    <w:rsid w:val="6C452A9D"/>
    <w:rsid w:val="6C552F0B"/>
    <w:rsid w:val="6C74077D"/>
    <w:rsid w:val="6C781944"/>
    <w:rsid w:val="6C8C67B7"/>
    <w:rsid w:val="6C9C3206"/>
    <w:rsid w:val="6C9D744C"/>
    <w:rsid w:val="6CA34196"/>
    <w:rsid w:val="6CBD10F1"/>
    <w:rsid w:val="6CD231EE"/>
    <w:rsid w:val="6CDF31DA"/>
    <w:rsid w:val="6CFC34E0"/>
    <w:rsid w:val="6D057587"/>
    <w:rsid w:val="6D161F81"/>
    <w:rsid w:val="6D167928"/>
    <w:rsid w:val="6D1A6A3D"/>
    <w:rsid w:val="6D252683"/>
    <w:rsid w:val="6D254FA9"/>
    <w:rsid w:val="6D26299B"/>
    <w:rsid w:val="6D3344AA"/>
    <w:rsid w:val="6D382A06"/>
    <w:rsid w:val="6D3E42BD"/>
    <w:rsid w:val="6D4772EC"/>
    <w:rsid w:val="6D4E2697"/>
    <w:rsid w:val="6D9078AF"/>
    <w:rsid w:val="6D91263F"/>
    <w:rsid w:val="6D9D6E0A"/>
    <w:rsid w:val="6DA64BBC"/>
    <w:rsid w:val="6DAA3FEF"/>
    <w:rsid w:val="6DC0172B"/>
    <w:rsid w:val="6DC10D29"/>
    <w:rsid w:val="6DCB690C"/>
    <w:rsid w:val="6DCE2DC4"/>
    <w:rsid w:val="6DCE3AA5"/>
    <w:rsid w:val="6DD41A5B"/>
    <w:rsid w:val="6DEC3D19"/>
    <w:rsid w:val="6DF43C2E"/>
    <w:rsid w:val="6DF51CA3"/>
    <w:rsid w:val="6DFE57FA"/>
    <w:rsid w:val="6E020BA6"/>
    <w:rsid w:val="6E174662"/>
    <w:rsid w:val="6E23380B"/>
    <w:rsid w:val="6E335A77"/>
    <w:rsid w:val="6E586021"/>
    <w:rsid w:val="6E8335BD"/>
    <w:rsid w:val="6E8E12EF"/>
    <w:rsid w:val="6E8E4DD0"/>
    <w:rsid w:val="6E972936"/>
    <w:rsid w:val="6EAA39A2"/>
    <w:rsid w:val="6ED446C5"/>
    <w:rsid w:val="6EEA72AC"/>
    <w:rsid w:val="6F045092"/>
    <w:rsid w:val="6F0F1F41"/>
    <w:rsid w:val="6F2531F7"/>
    <w:rsid w:val="6F2A7D94"/>
    <w:rsid w:val="6F3D07AE"/>
    <w:rsid w:val="6F576E1E"/>
    <w:rsid w:val="6F6563A0"/>
    <w:rsid w:val="6F81463D"/>
    <w:rsid w:val="6F822831"/>
    <w:rsid w:val="6F8331F1"/>
    <w:rsid w:val="6F8A5317"/>
    <w:rsid w:val="6F926644"/>
    <w:rsid w:val="6F9C52CB"/>
    <w:rsid w:val="6FAE1A09"/>
    <w:rsid w:val="6FBE238B"/>
    <w:rsid w:val="6FC5234C"/>
    <w:rsid w:val="6FD75BF8"/>
    <w:rsid w:val="6FDD4B42"/>
    <w:rsid w:val="6FE253D4"/>
    <w:rsid w:val="6FE66C81"/>
    <w:rsid w:val="7013062A"/>
    <w:rsid w:val="701B6B38"/>
    <w:rsid w:val="70294DB1"/>
    <w:rsid w:val="7054787E"/>
    <w:rsid w:val="707723D0"/>
    <w:rsid w:val="708A4432"/>
    <w:rsid w:val="70AF5725"/>
    <w:rsid w:val="70B50C6B"/>
    <w:rsid w:val="70BA6CCA"/>
    <w:rsid w:val="70BB4E3C"/>
    <w:rsid w:val="70CF2615"/>
    <w:rsid w:val="70D82475"/>
    <w:rsid w:val="70DB021A"/>
    <w:rsid w:val="70DF1913"/>
    <w:rsid w:val="70E360B7"/>
    <w:rsid w:val="70EE5FFA"/>
    <w:rsid w:val="70F5661B"/>
    <w:rsid w:val="70F8608A"/>
    <w:rsid w:val="70FB1969"/>
    <w:rsid w:val="70FF43CD"/>
    <w:rsid w:val="710214AD"/>
    <w:rsid w:val="710F3025"/>
    <w:rsid w:val="7112169D"/>
    <w:rsid w:val="71123FFC"/>
    <w:rsid w:val="711B7CC6"/>
    <w:rsid w:val="71360107"/>
    <w:rsid w:val="7137174F"/>
    <w:rsid w:val="713B688E"/>
    <w:rsid w:val="713E5CD4"/>
    <w:rsid w:val="71454DFD"/>
    <w:rsid w:val="71594881"/>
    <w:rsid w:val="71946BA2"/>
    <w:rsid w:val="71B17A61"/>
    <w:rsid w:val="71B42CDD"/>
    <w:rsid w:val="71D43752"/>
    <w:rsid w:val="71F1796A"/>
    <w:rsid w:val="71F61881"/>
    <w:rsid w:val="72050057"/>
    <w:rsid w:val="72154626"/>
    <w:rsid w:val="72164FA8"/>
    <w:rsid w:val="72180A57"/>
    <w:rsid w:val="721A78F0"/>
    <w:rsid w:val="72262B5D"/>
    <w:rsid w:val="72283FF7"/>
    <w:rsid w:val="722E7212"/>
    <w:rsid w:val="723A0474"/>
    <w:rsid w:val="72522CC7"/>
    <w:rsid w:val="7257024F"/>
    <w:rsid w:val="725923E4"/>
    <w:rsid w:val="726A7902"/>
    <w:rsid w:val="726B347C"/>
    <w:rsid w:val="72734A09"/>
    <w:rsid w:val="72864BF7"/>
    <w:rsid w:val="729023FC"/>
    <w:rsid w:val="729F75AC"/>
    <w:rsid w:val="72A367A4"/>
    <w:rsid w:val="72C54B39"/>
    <w:rsid w:val="72C963D7"/>
    <w:rsid w:val="72F23E71"/>
    <w:rsid w:val="730D6BDE"/>
    <w:rsid w:val="73165394"/>
    <w:rsid w:val="73221F8B"/>
    <w:rsid w:val="732950C8"/>
    <w:rsid w:val="733F5AA2"/>
    <w:rsid w:val="73463ECB"/>
    <w:rsid w:val="7357634A"/>
    <w:rsid w:val="737547B1"/>
    <w:rsid w:val="73C0646E"/>
    <w:rsid w:val="73CA0659"/>
    <w:rsid w:val="73CE18B4"/>
    <w:rsid w:val="73F800F2"/>
    <w:rsid w:val="742222F5"/>
    <w:rsid w:val="742A6EC9"/>
    <w:rsid w:val="742B35F1"/>
    <w:rsid w:val="743C4652"/>
    <w:rsid w:val="743D6C54"/>
    <w:rsid w:val="74476126"/>
    <w:rsid w:val="74706664"/>
    <w:rsid w:val="747800B5"/>
    <w:rsid w:val="747F3682"/>
    <w:rsid w:val="748F3516"/>
    <w:rsid w:val="749C4185"/>
    <w:rsid w:val="74A0760B"/>
    <w:rsid w:val="74A53C41"/>
    <w:rsid w:val="74B23D8F"/>
    <w:rsid w:val="74B575A8"/>
    <w:rsid w:val="74BD6CB3"/>
    <w:rsid w:val="74CE1D48"/>
    <w:rsid w:val="74D86DBA"/>
    <w:rsid w:val="74E120FE"/>
    <w:rsid w:val="74F506C7"/>
    <w:rsid w:val="75067759"/>
    <w:rsid w:val="750803B6"/>
    <w:rsid w:val="751752C5"/>
    <w:rsid w:val="75241F9B"/>
    <w:rsid w:val="752E6DCD"/>
    <w:rsid w:val="752F02A1"/>
    <w:rsid w:val="753344AB"/>
    <w:rsid w:val="75357BC7"/>
    <w:rsid w:val="753D4E5A"/>
    <w:rsid w:val="7551380D"/>
    <w:rsid w:val="75600BE5"/>
    <w:rsid w:val="7564475C"/>
    <w:rsid w:val="7583797F"/>
    <w:rsid w:val="758608CE"/>
    <w:rsid w:val="75895700"/>
    <w:rsid w:val="759F6102"/>
    <w:rsid w:val="75A11F1C"/>
    <w:rsid w:val="75AE5430"/>
    <w:rsid w:val="75B378C2"/>
    <w:rsid w:val="75D20F1D"/>
    <w:rsid w:val="75DA2C18"/>
    <w:rsid w:val="75DE06A5"/>
    <w:rsid w:val="75E02BD6"/>
    <w:rsid w:val="75E0564B"/>
    <w:rsid w:val="75F54412"/>
    <w:rsid w:val="76080F69"/>
    <w:rsid w:val="76086611"/>
    <w:rsid w:val="7619529E"/>
    <w:rsid w:val="761D08E0"/>
    <w:rsid w:val="761D65A2"/>
    <w:rsid w:val="762322A2"/>
    <w:rsid w:val="76341F53"/>
    <w:rsid w:val="7642703D"/>
    <w:rsid w:val="765D347C"/>
    <w:rsid w:val="76683AF9"/>
    <w:rsid w:val="76826699"/>
    <w:rsid w:val="768833D7"/>
    <w:rsid w:val="7695568D"/>
    <w:rsid w:val="76BF23F0"/>
    <w:rsid w:val="76C07184"/>
    <w:rsid w:val="76C87133"/>
    <w:rsid w:val="76CD08D5"/>
    <w:rsid w:val="76D164BA"/>
    <w:rsid w:val="76DB4B92"/>
    <w:rsid w:val="77052AA4"/>
    <w:rsid w:val="77136511"/>
    <w:rsid w:val="772B1C5E"/>
    <w:rsid w:val="77340A39"/>
    <w:rsid w:val="77351FD0"/>
    <w:rsid w:val="77472422"/>
    <w:rsid w:val="774A7995"/>
    <w:rsid w:val="775C06A4"/>
    <w:rsid w:val="775D5071"/>
    <w:rsid w:val="777F31F2"/>
    <w:rsid w:val="778046A0"/>
    <w:rsid w:val="7785391A"/>
    <w:rsid w:val="77945088"/>
    <w:rsid w:val="77A80CB1"/>
    <w:rsid w:val="77BB7195"/>
    <w:rsid w:val="77C33D3D"/>
    <w:rsid w:val="77D1700D"/>
    <w:rsid w:val="77DC095A"/>
    <w:rsid w:val="77EC04CC"/>
    <w:rsid w:val="78056103"/>
    <w:rsid w:val="780D4FB8"/>
    <w:rsid w:val="78130758"/>
    <w:rsid w:val="78232A2D"/>
    <w:rsid w:val="782347DB"/>
    <w:rsid w:val="7823599A"/>
    <w:rsid w:val="782729C5"/>
    <w:rsid w:val="78376D36"/>
    <w:rsid w:val="783F0EE9"/>
    <w:rsid w:val="785901FD"/>
    <w:rsid w:val="78727511"/>
    <w:rsid w:val="78731750"/>
    <w:rsid w:val="78775729"/>
    <w:rsid w:val="787D7D43"/>
    <w:rsid w:val="78874D6A"/>
    <w:rsid w:val="789F1501"/>
    <w:rsid w:val="78A06008"/>
    <w:rsid w:val="78A314FC"/>
    <w:rsid w:val="78A42DB0"/>
    <w:rsid w:val="78A656AB"/>
    <w:rsid w:val="78AD3E82"/>
    <w:rsid w:val="78B2245C"/>
    <w:rsid w:val="78C134BB"/>
    <w:rsid w:val="78CF22B3"/>
    <w:rsid w:val="78D101A9"/>
    <w:rsid w:val="78E172CC"/>
    <w:rsid w:val="78EA1D1F"/>
    <w:rsid w:val="79033B9C"/>
    <w:rsid w:val="7904172F"/>
    <w:rsid w:val="790F7E27"/>
    <w:rsid w:val="792A231A"/>
    <w:rsid w:val="79316829"/>
    <w:rsid w:val="793B7903"/>
    <w:rsid w:val="79534C4C"/>
    <w:rsid w:val="797E66A9"/>
    <w:rsid w:val="79814830"/>
    <w:rsid w:val="798518A4"/>
    <w:rsid w:val="79944CFF"/>
    <w:rsid w:val="79957FC1"/>
    <w:rsid w:val="799E3870"/>
    <w:rsid w:val="79A97383"/>
    <w:rsid w:val="79B5042F"/>
    <w:rsid w:val="79B565E2"/>
    <w:rsid w:val="79C86838"/>
    <w:rsid w:val="79DF2EDA"/>
    <w:rsid w:val="79E27E8B"/>
    <w:rsid w:val="79E44E4D"/>
    <w:rsid w:val="79F10EE3"/>
    <w:rsid w:val="79F850CE"/>
    <w:rsid w:val="79FD443C"/>
    <w:rsid w:val="7A036672"/>
    <w:rsid w:val="7A1D1975"/>
    <w:rsid w:val="7A1E5539"/>
    <w:rsid w:val="7A305927"/>
    <w:rsid w:val="7A3C008C"/>
    <w:rsid w:val="7A3E5150"/>
    <w:rsid w:val="7A4670D6"/>
    <w:rsid w:val="7A51220E"/>
    <w:rsid w:val="7A534B63"/>
    <w:rsid w:val="7A5E7D4D"/>
    <w:rsid w:val="7A615382"/>
    <w:rsid w:val="7A67303B"/>
    <w:rsid w:val="7A724304"/>
    <w:rsid w:val="7A907FCF"/>
    <w:rsid w:val="7A9A31B7"/>
    <w:rsid w:val="7A9D67A7"/>
    <w:rsid w:val="7AAB1D04"/>
    <w:rsid w:val="7ABA4368"/>
    <w:rsid w:val="7AD038B6"/>
    <w:rsid w:val="7AD05746"/>
    <w:rsid w:val="7AD93877"/>
    <w:rsid w:val="7B1032F0"/>
    <w:rsid w:val="7B257FFD"/>
    <w:rsid w:val="7B333C04"/>
    <w:rsid w:val="7B343476"/>
    <w:rsid w:val="7B4927AB"/>
    <w:rsid w:val="7B5A1B28"/>
    <w:rsid w:val="7B5A2978"/>
    <w:rsid w:val="7B5A7E4C"/>
    <w:rsid w:val="7B667AF9"/>
    <w:rsid w:val="7B7468F8"/>
    <w:rsid w:val="7B803CF3"/>
    <w:rsid w:val="7B8437E3"/>
    <w:rsid w:val="7B845E33"/>
    <w:rsid w:val="7B922569"/>
    <w:rsid w:val="7BA577AB"/>
    <w:rsid w:val="7BAE28FF"/>
    <w:rsid w:val="7BB025EA"/>
    <w:rsid w:val="7BB56B06"/>
    <w:rsid w:val="7BEE0103"/>
    <w:rsid w:val="7BF2233F"/>
    <w:rsid w:val="7BFD3595"/>
    <w:rsid w:val="7C0A0FE4"/>
    <w:rsid w:val="7C1728A9"/>
    <w:rsid w:val="7C1F0B6F"/>
    <w:rsid w:val="7C254906"/>
    <w:rsid w:val="7C2634EC"/>
    <w:rsid w:val="7C4613A4"/>
    <w:rsid w:val="7C590818"/>
    <w:rsid w:val="7C6E3A20"/>
    <w:rsid w:val="7C7C10F6"/>
    <w:rsid w:val="7C7C6DB0"/>
    <w:rsid w:val="7C835849"/>
    <w:rsid w:val="7C853BEA"/>
    <w:rsid w:val="7C881368"/>
    <w:rsid w:val="7C9107CA"/>
    <w:rsid w:val="7CA518D8"/>
    <w:rsid w:val="7CAE4AB6"/>
    <w:rsid w:val="7CC34C7A"/>
    <w:rsid w:val="7CC3658D"/>
    <w:rsid w:val="7CE27788"/>
    <w:rsid w:val="7CFF1D9B"/>
    <w:rsid w:val="7D0C32F1"/>
    <w:rsid w:val="7D0F408D"/>
    <w:rsid w:val="7D112351"/>
    <w:rsid w:val="7D1E30DE"/>
    <w:rsid w:val="7D2A3A55"/>
    <w:rsid w:val="7D491C6C"/>
    <w:rsid w:val="7D4E2E80"/>
    <w:rsid w:val="7D5429C0"/>
    <w:rsid w:val="7D697134"/>
    <w:rsid w:val="7D6E6D43"/>
    <w:rsid w:val="7D83129F"/>
    <w:rsid w:val="7D892787"/>
    <w:rsid w:val="7D9C5E3A"/>
    <w:rsid w:val="7DB57A34"/>
    <w:rsid w:val="7DBF4025"/>
    <w:rsid w:val="7DD00F61"/>
    <w:rsid w:val="7DE42AC4"/>
    <w:rsid w:val="7DE60973"/>
    <w:rsid w:val="7DEF0916"/>
    <w:rsid w:val="7E086B4E"/>
    <w:rsid w:val="7E1C603C"/>
    <w:rsid w:val="7E1E5218"/>
    <w:rsid w:val="7E1F1740"/>
    <w:rsid w:val="7E2442BD"/>
    <w:rsid w:val="7E25566B"/>
    <w:rsid w:val="7E2C14D8"/>
    <w:rsid w:val="7E3037AE"/>
    <w:rsid w:val="7E3D2698"/>
    <w:rsid w:val="7E4A1376"/>
    <w:rsid w:val="7E80265B"/>
    <w:rsid w:val="7E8D0C00"/>
    <w:rsid w:val="7E957AB5"/>
    <w:rsid w:val="7E9A4E1F"/>
    <w:rsid w:val="7E9F0EEE"/>
    <w:rsid w:val="7EA232B3"/>
    <w:rsid w:val="7EA7723A"/>
    <w:rsid w:val="7EAB10E4"/>
    <w:rsid w:val="7EAF501B"/>
    <w:rsid w:val="7EE36A72"/>
    <w:rsid w:val="7EE50A3C"/>
    <w:rsid w:val="7EEF4B39"/>
    <w:rsid w:val="7EF56FBB"/>
    <w:rsid w:val="7EF75C4B"/>
    <w:rsid w:val="7EFE1AFE"/>
    <w:rsid w:val="7F0768EB"/>
    <w:rsid w:val="7F143BEC"/>
    <w:rsid w:val="7F18149D"/>
    <w:rsid w:val="7F1C16AA"/>
    <w:rsid w:val="7F2F0755"/>
    <w:rsid w:val="7F3057A9"/>
    <w:rsid w:val="7F431716"/>
    <w:rsid w:val="7F4B5A22"/>
    <w:rsid w:val="7F5B2526"/>
    <w:rsid w:val="7F5C371A"/>
    <w:rsid w:val="7F65392B"/>
    <w:rsid w:val="7F715AF2"/>
    <w:rsid w:val="7F886E69"/>
    <w:rsid w:val="7F97027D"/>
    <w:rsid w:val="7F9E1EE8"/>
    <w:rsid w:val="7FF43E95"/>
    <w:rsid w:val="BB7FA927"/>
    <w:rsid w:val="CDDFC4BE"/>
    <w:rsid w:val="DEFF8383"/>
    <w:rsid w:val="EE77AFA3"/>
    <w:rsid w:val="F5FFD31F"/>
    <w:rsid w:val="FDDD20E1"/>
    <w:rsid w:val="FFBBAC7B"/>
    <w:rsid w:val="FFCF1770"/>
    <w:rsid w:val="FFFA5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link w:val="197"/>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Indent"/>
    <w:basedOn w:val="1"/>
    <w:next w:val="4"/>
    <w:link w:val="268"/>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3"/>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6"/>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3"/>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9"/>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5"/>
    <w:qFormat/>
    <w:uiPriority w:val="0"/>
    <w:pPr>
      <w:ind w:left="100" w:leftChars="2500"/>
    </w:pPr>
    <w:rPr>
      <w:rFonts w:ascii="宋体"/>
      <w:sz w:val="24"/>
      <w:szCs w:val="21"/>
      <w:lang w:val="zh-CN"/>
    </w:rPr>
  </w:style>
  <w:style w:type="paragraph" w:styleId="36">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7">
    <w:name w:val="endnote text"/>
    <w:basedOn w:val="1"/>
    <w:link w:val="933"/>
    <w:qFormat/>
    <w:uiPriority w:val="0"/>
    <w:rPr>
      <w:lang w:val="zh-CN"/>
    </w:rPr>
  </w:style>
  <w:style w:type="paragraph" w:styleId="38">
    <w:name w:val="Balloon Text"/>
    <w:basedOn w:val="1"/>
    <w:link w:val="192"/>
    <w:qFormat/>
    <w:uiPriority w:val="0"/>
    <w:rPr>
      <w:sz w:val="18"/>
      <w:szCs w:val="18"/>
    </w:rPr>
  </w:style>
  <w:style w:type="paragraph" w:styleId="39">
    <w:name w:val="footer"/>
    <w:basedOn w:val="1"/>
    <w:link w:val="386"/>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hint="eastAsia" w:ascii="Arial" w:hAnsi="Arial" w:cs="Arial"/>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4"/>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00"/>
    <w:qFormat/>
    <w:uiPriority w:val="0"/>
    <w:rPr>
      <w:b/>
      <w:bCs/>
    </w:rPr>
  </w:style>
  <w:style w:type="paragraph" w:styleId="61">
    <w:name w:val="Body Text First Indent"/>
    <w:basedOn w:val="24"/>
    <w:next w:val="51"/>
    <w:link w:val="324"/>
    <w:qFormat/>
    <w:uiPriority w:val="0"/>
    <w:pPr>
      <w:ind w:firstLine="420"/>
    </w:pPr>
    <w:rPr>
      <w:rFonts w:hAnsi="Calibri" w:cs="Times New Roman"/>
      <w:snapToGrid/>
      <w:szCs w:val="20"/>
    </w:rPr>
  </w:style>
  <w:style w:type="paragraph" w:styleId="62">
    <w:name w:val="Body Text First Indent 2"/>
    <w:basedOn w:val="5"/>
    <w:link w:val="12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2">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83">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正文"/>
    <w:basedOn w:val="1"/>
    <w:qFormat/>
    <w:uiPriority w:val="99"/>
    <w:pPr>
      <w:ind w:firstLine="480" w:firstLineChars="200"/>
    </w:pPr>
    <w:rPr>
      <w:rFonts w:ascii="Calibri" w:hAnsi="Calibri" w:eastAsia="仿宋_GB2312"/>
      <w:kern w:val="0"/>
      <w:sz w:val="24"/>
      <w:szCs w:val="32"/>
    </w:rPr>
  </w:style>
  <w:style w:type="paragraph" w:customStyle="1" w:styleId="85">
    <w:name w:val="首行缩进"/>
    <w:basedOn w:val="1"/>
    <w:next w:val="1"/>
    <w:qFormat/>
    <w:uiPriority w:val="0"/>
    <w:pPr>
      <w:spacing w:line="360" w:lineRule="auto"/>
      <w:ind w:firstLine="480" w:firstLineChars="200"/>
    </w:pPr>
    <w:rPr>
      <w:rFonts w:ascii="宋体"/>
      <w:sz w:val="24"/>
      <w:szCs w:val="20"/>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0"/>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2"/>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47"/>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basedOn w:val="70"/>
    <w:qFormat/>
    <w:uiPriority w:val="0"/>
    <w:rPr>
      <w:rFonts w:hint="eastAsia" w:ascii="仿宋_GB2312" w:eastAsia="仿宋_GB2312" w:cs="仿宋_GB2312"/>
      <w:color w:val="000000"/>
      <w:sz w:val="22"/>
      <w:szCs w:val="22"/>
      <w:u w:val="none"/>
    </w:rPr>
  </w:style>
  <w:style w:type="character" w:customStyle="1" w:styleId="151">
    <w:name w:val="标题 6 字符"/>
    <w:link w:val="9"/>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5"/>
    <w:qFormat/>
    <w:uiPriority w:val="0"/>
    <w:rPr>
      <w:rFonts w:ascii="宋体"/>
      <w:kern w:val="2"/>
      <w:sz w:val="24"/>
      <w:szCs w:val="21"/>
      <w:lang w:val="zh-CN"/>
    </w:rPr>
  </w:style>
  <w:style w:type="character" w:customStyle="1" w:styleId="186">
    <w:name w:val="标题 9 字符"/>
    <w:link w:val="12"/>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0"/>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38"/>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4"/>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9"/>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29"/>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7"/>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7"/>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3"/>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表段落1"/>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8"/>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7"/>
    <w:qFormat/>
    <w:uiPriority w:val="0"/>
    <w:rPr>
      <w:rFonts w:ascii="黑体" w:hAnsi="Courier New" w:eastAsia="黑体"/>
    </w:rPr>
  </w:style>
  <w:style w:type="character" w:customStyle="1" w:styleId="305">
    <w:name w:val="正文文本 2 字符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7"/>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10"/>
    <w:qFormat/>
    <w:uiPriority w:val="0"/>
    <w:rPr>
      <w:b/>
      <w:bCs/>
      <w:kern w:val="2"/>
      <w:sz w:val="24"/>
      <w:szCs w:val="24"/>
    </w:rPr>
  </w:style>
  <w:style w:type="character" w:customStyle="1" w:styleId="311">
    <w:name w:val="正文文本缩进 2 字符"/>
    <w:link w:val="36"/>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61"/>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7"/>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2"/>
    <w:qFormat/>
    <w:uiPriority w:val="0"/>
    <w:rPr>
      <w:kern w:val="2"/>
      <w:sz w:val="21"/>
    </w:rPr>
  </w:style>
  <w:style w:type="character" w:customStyle="1" w:styleId="334">
    <w:name w:val="font31"/>
    <w:basedOn w:val="70"/>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0"/>
    <w:qFormat/>
    <w:uiPriority w:val="0"/>
    <w:rPr>
      <w:kern w:val="2"/>
      <w:sz w:val="21"/>
      <w:szCs w:val="24"/>
    </w:rPr>
  </w:style>
  <w:style w:type="character" w:customStyle="1" w:styleId="348">
    <w:name w:val="签名 字符"/>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basedOn w:val="70"/>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1"/>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basedOn w:val="70"/>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39"/>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4"/>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6"/>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8"/>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6"/>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7"/>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3"/>
    <w:next w:val="83"/>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3"/>
    <w:next w:val="83"/>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7"/>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1"/>
    <w:next w:val="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1"/>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7"/>
    <w:qFormat/>
    <w:uiPriority w:val="0"/>
    <w:rPr>
      <w:kern w:val="2"/>
      <w:sz w:val="21"/>
      <w:szCs w:val="24"/>
      <w:lang w:val="zh-CN"/>
    </w:rPr>
  </w:style>
  <w:style w:type="character" w:customStyle="1" w:styleId="934">
    <w:name w:val="无间隔 Char"/>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正文7"/>
    <w:basedOn w:val="1"/>
    <w:qFormat/>
    <w:uiPriority w:val="0"/>
    <w:pPr>
      <w:spacing w:line="318" w:lineRule="atLeast"/>
      <w:ind w:left="369" w:firstLine="369"/>
      <w:textAlignment w:val="baseline"/>
    </w:pPr>
    <w:rPr>
      <w:rFonts w:ascii="宋体"/>
      <w:szCs w:val="20"/>
    </w:rPr>
  </w:style>
  <w:style w:type="character" w:customStyle="1" w:styleId="967">
    <w:name w:val="NormalCharacter"/>
    <w:link w:val="968"/>
    <w:qFormat/>
    <w:uiPriority w:val="0"/>
    <w:rPr>
      <w:rFonts w:ascii="Calibri"/>
      <w:szCs w:val="22"/>
    </w:rPr>
  </w:style>
  <w:style w:type="paragraph" w:customStyle="1" w:styleId="968">
    <w:name w:val="UserStyle_127"/>
    <w:basedOn w:val="1"/>
    <w:link w:val="967"/>
    <w:qFormat/>
    <w:uiPriority w:val="0"/>
    <w:pPr>
      <w:spacing w:after="160" w:line="240" w:lineRule="exact"/>
      <w:jc w:val="left"/>
    </w:pPr>
    <w:rPr>
      <w:rFonts w:ascii="Calibri"/>
      <w:szCs w:val="22"/>
    </w:rPr>
  </w:style>
  <w:style w:type="paragraph" w:customStyle="1" w:styleId="969">
    <w:name w:val="￥正文"/>
    <w:basedOn w:val="1"/>
    <w:qFormat/>
    <w:uiPriority w:val="0"/>
    <w:pPr>
      <w:spacing w:line="360" w:lineRule="auto"/>
      <w:ind w:firstLine="200" w:firstLineChars="200"/>
    </w:pPr>
    <w:rPr>
      <w:rFonts w:ascii="宋体" w:hAnsi="宋体" w:eastAsia="仿宋" w:cs="Arial"/>
      <w:sz w:val="32"/>
      <w:szCs w:val="22"/>
    </w:rPr>
  </w:style>
  <w:style w:type="paragraph" w:customStyle="1" w:styleId="970">
    <w:name w:val="Basistekst Batenburg"/>
    <w:basedOn w:val="971"/>
    <w:qFormat/>
    <w:uiPriority w:val="0"/>
  </w:style>
  <w:style w:type="paragraph" w:customStyle="1" w:styleId="971">
    <w:name w:val="Zsysbasis Batenburg"/>
    <w:next w:val="970"/>
    <w:qFormat/>
    <w:uiPriority w:val="0"/>
    <w:pPr>
      <w:spacing w:line="300" w:lineRule="atLeast"/>
    </w:pPr>
    <w:rPr>
      <w:rFonts w:ascii="Calibri" w:hAnsi="Calibri" w:eastAsia="宋体" w:cs="Times New Roman"/>
      <w:sz w:val="22"/>
      <w:szCs w:val="18"/>
      <w:lang w:val="en-US" w:eastAsia="zh-CN" w:bidi="ar-SA"/>
    </w:rPr>
  </w:style>
  <w:style w:type="paragraph" w:customStyle="1" w:styleId="972">
    <w:name w:val="BodyText1I2"/>
    <w:basedOn w:val="1"/>
    <w:qFormat/>
    <w:uiPriority w:val="0"/>
    <w:pPr>
      <w:adjustRightInd/>
      <w:spacing w:line="360" w:lineRule="auto"/>
      <w:ind w:firstLine="420"/>
      <w:jc w:val="left"/>
    </w:pPr>
    <w:rPr>
      <w:rFonts w:ascii="宋体" w:hAnsi="宋体" w:cs="宋体"/>
      <w:szCs w:val="21"/>
    </w:rPr>
  </w:style>
  <w:style w:type="paragraph" w:customStyle="1" w:styleId="973">
    <w:name w:val="msonospacing"/>
    <w:basedOn w:val="1"/>
    <w:qFormat/>
    <w:uiPriority w:val="0"/>
    <w:rPr>
      <w:szCs w:val="22"/>
    </w:rPr>
  </w:style>
  <w:style w:type="paragraph" w:customStyle="1" w:styleId="974">
    <w:name w:val="_Style 10"/>
    <w:basedOn w:val="1"/>
    <w:qFormat/>
    <w:uiPriority w:val="0"/>
    <w:rPr>
      <w:rFonts w:ascii="仿宋_GB2312" w:eastAsia="仿宋_GB2312"/>
      <w:b/>
      <w:sz w:val="32"/>
      <w:szCs w:val="32"/>
    </w:rPr>
  </w:style>
  <w:style w:type="character" w:customStyle="1" w:styleId="975">
    <w:name w:val="font121"/>
    <w:basedOn w:val="70"/>
    <w:qFormat/>
    <w:uiPriority w:val="0"/>
    <w:rPr>
      <w:rFonts w:hint="eastAsia" w:ascii="宋体" w:hAnsi="宋体" w:eastAsia="宋体" w:cs="宋体"/>
      <w:color w:val="000000"/>
      <w:sz w:val="21"/>
      <w:szCs w:val="21"/>
      <w:u w:val="none"/>
    </w:rPr>
  </w:style>
  <w:style w:type="character" w:customStyle="1" w:styleId="976">
    <w:name w:val="font131"/>
    <w:basedOn w:val="70"/>
    <w:qFormat/>
    <w:uiPriority w:val="0"/>
    <w:rPr>
      <w:rFonts w:hint="eastAsia" w:ascii="宋体" w:hAnsi="宋体" w:eastAsia="宋体" w:cs="宋体"/>
      <w:color w:val="000000"/>
      <w:sz w:val="20"/>
      <w:szCs w:val="20"/>
      <w:u w:val="single"/>
    </w:rPr>
  </w:style>
  <w:style w:type="character" w:customStyle="1" w:styleId="977">
    <w:name w:val="font141"/>
    <w:basedOn w:val="70"/>
    <w:qFormat/>
    <w:uiPriority w:val="0"/>
    <w:rPr>
      <w:rFonts w:hint="eastAsia" w:ascii="宋体" w:hAnsi="宋体" w:eastAsia="宋体" w:cs="宋体"/>
      <w:i/>
      <w:iCs/>
      <w:color w:val="000000"/>
      <w:sz w:val="20"/>
      <w:szCs w:val="20"/>
      <w:u w:val="none"/>
    </w:rPr>
  </w:style>
  <w:style w:type="character" w:customStyle="1" w:styleId="978">
    <w:name w:val="font151"/>
    <w:basedOn w:val="70"/>
    <w:qFormat/>
    <w:uiPriority w:val="0"/>
    <w:rPr>
      <w:rFonts w:hint="eastAsia" w:ascii="宋体" w:hAnsi="宋体" w:eastAsia="宋体" w:cs="宋体"/>
      <w:color w:val="000000"/>
      <w:sz w:val="20"/>
      <w:szCs w:val="20"/>
      <w:u w:val="none"/>
      <w:vertAlign w:val="superscript"/>
    </w:rPr>
  </w:style>
  <w:style w:type="character" w:customStyle="1" w:styleId="979">
    <w:name w:val="font161"/>
    <w:basedOn w:val="70"/>
    <w:qFormat/>
    <w:uiPriority w:val="0"/>
    <w:rPr>
      <w:rFonts w:hint="eastAsia" w:ascii="宋体" w:hAnsi="宋体" w:eastAsia="宋体" w:cs="宋体"/>
      <w:color w:val="000000"/>
      <w:sz w:val="18"/>
      <w:szCs w:val="18"/>
      <w:u w:val="none"/>
    </w:rPr>
  </w:style>
  <w:style w:type="character" w:customStyle="1" w:styleId="980">
    <w:name w:val="font112"/>
    <w:basedOn w:val="70"/>
    <w:qFormat/>
    <w:uiPriority w:val="0"/>
    <w:rPr>
      <w:rFonts w:hint="eastAsia" w:ascii="宋体" w:hAnsi="宋体" w:eastAsia="宋体" w:cs="宋体"/>
      <w:color w:val="000000"/>
      <w:sz w:val="21"/>
      <w:szCs w:val="21"/>
      <w:u w:val="none"/>
    </w:rPr>
  </w:style>
  <w:style w:type="paragraph" w:customStyle="1" w:styleId="981">
    <w:name w:val="List2"/>
    <w:basedOn w:val="1"/>
    <w:qFormat/>
    <w:uiPriority w:val="0"/>
    <w:pPr>
      <w:ind w:left="100" w:leftChars="200" w:hanging="200" w:hangingChars="200"/>
      <w:contextualSpacing/>
      <w:textAlignment w:val="baseline"/>
    </w:pPr>
    <w:rPr>
      <w:szCs w:val="20"/>
    </w:rPr>
  </w:style>
  <w:style w:type="paragraph" w:customStyle="1" w:styleId="982">
    <w:name w:val="招标文件－标准正文"/>
    <w:basedOn w:val="32"/>
    <w:qFormat/>
    <w:uiPriority w:val="0"/>
    <w:pPr>
      <w:adjustRightInd/>
      <w:spacing w:line="360" w:lineRule="auto"/>
    </w:pPr>
    <w:rPr>
      <w:rFonts w:ascii="Times New Roman" w:hAnsi="Times New Roman" w:cs="宋体"/>
      <w:color w:val="000000"/>
      <w:sz w:val="24"/>
    </w:rPr>
  </w:style>
  <w:style w:type="table" w:customStyle="1" w:styleId="983">
    <w:name w:val="Table Normal"/>
    <w:semiHidden/>
    <w:unhideWhenUsed/>
    <w:qFormat/>
    <w:uiPriority w:val="0"/>
    <w:tblPr>
      <w:tblCellMar>
        <w:top w:w="0" w:type="dxa"/>
        <w:left w:w="0" w:type="dxa"/>
        <w:bottom w:w="0" w:type="dxa"/>
        <w:right w:w="0" w:type="dxa"/>
      </w:tblCellMar>
    </w:tblPr>
  </w:style>
  <w:style w:type="paragraph" w:customStyle="1" w:styleId="98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64</Pages>
  <Words>3426</Words>
  <Characters>4168</Characters>
  <Lines>1717</Lines>
  <Paragraphs>1457</Paragraphs>
  <TotalTime>20</TotalTime>
  <ScaleCrop>false</ScaleCrop>
  <LinksUpToDate>false</LinksUpToDate>
  <CharactersWithSpaces>4437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安静不安分</cp:lastModifiedBy>
  <cp:lastPrinted>2023-11-13T09:31:00Z</cp:lastPrinted>
  <dcterms:modified xsi:type="dcterms:W3CDTF">2025-06-04T08:31:45Z</dcterms:modified>
  <dc:title>杭州市市民卡扩大发卡工程</dc:title>
  <cp:revision>353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620E31239C494DD880696C6A983B2812_13</vt:lpwstr>
  </property>
  <property fmtid="{D5CDD505-2E9C-101B-9397-08002B2CF9AE}" pid="5" name="KSOTemplateDocerSaveRecord">
    <vt:lpwstr>eyJoZGlkIjoiYjY4YzM3NTM4Zjg0ZDEwM2I5YzRhNDc4ZjlmOTRhZTQiLCJ1c2VySWQiOiIxMzUxNDM3NDcwIn0=</vt:lpwstr>
  </property>
</Properties>
</file>