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0" w:type="auto"/>
        <w:tblInd w:w="0" w:type="dxa"/>
        <w:tblLayout w:type="fixed"/>
        <w:tblCellMar>
          <w:top w:w="0" w:type="dxa"/>
          <w:left w:w="108" w:type="dxa"/>
          <w:bottom w:w="0" w:type="dxa"/>
          <w:right w:w="108" w:type="dxa"/>
        </w:tblCellMar>
      </w:tblPr>
      <w:tblGrid>
        <w:gridCol w:w="250"/>
        <w:gridCol w:w="1701"/>
        <w:gridCol w:w="5528"/>
        <w:gridCol w:w="1560"/>
        <w:gridCol w:w="106"/>
      </w:tblGrid>
      <w:tr w14:paraId="54487804">
        <w:tblPrEx>
          <w:tblCellMar>
            <w:top w:w="0" w:type="dxa"/>
            <w:left w:w="108" w:type="dxa"/>
            <w:bottom w:w="0" w:type="dxa"/>
            <w:right w:w="108" w:type="dxa"/>
          </w:tblCellMar>
        </w:tblPrEx>
        <w:trPr>
          <w:trHeight w:val="1641" w:hRule="atLeast"/>
        </w:trPr>
        <w:tc>
          <w:tcPr>
            <w:tcW w:w="9145" w:type="dxa"/>
            <w:gridSpan w:val="5"/>
            <w:vAlign w:val="center"/>
          </w:tcPr>
          <w:p w14:paraId="3C5FAC11">
            <w:pPr>
              <w:jc w:val="center"/>
              <w:rPr>
                <w:rFonts w:ascii="方正小标宋简体" w:hAnsi="华文中宋" w:eastAsia="方正小标宋简体"/>
                <w:color w:val="auto"/>
                <w:w w:val="90"/>
                <w:sz w:val="70"/>
                <w:szCs w:val="70"/>
                <w:highlight w:val="none"/>
              </w:rPr>
            </w:pPr>
            <w:r>
              <w:rPr>
                <w:rFonts w:hint="eastAsia" w:ascii="方正小标宋简体" w:hAnsi="华文中宋" w:eastAsia="方正小标宋简体" w:cs="Arial"/>
                <w:color w:val="auto"/>
                <w:kern w:val="0"/>
                <w:sz w:val="72"/>
                <w:szCs w:val="116"/>
                <w:highlight w:val="none"/>
              </w:rPr>
              <w:t>杭州市拱墅区中小学校服</w:t>
            </w:r>
          </w:p>
        </w:tc>
      </w:tr>
      <w:tr w14:paraId="03CADFA4">
        <w:tblPrEx>
          <w:tblCellMar>
            <w:top w:w="0" w:type="dxa"/>
            <w:left w:w="108" w:type="dxa"/>
            <w:bottom w:w="0" w:type="dxa"/>
            <w:right w:w="108" w:type="dxa"/>
          </w:tblCellMar>
        </w:tblPrEx>
        <w:trPr>
          <w:trHeight w:val="454" w:hRule="atLeast"/>
        </w:trPr>
        <w:tc>
          <w:tcPr>
            <w:tcW w:w="9145" w:type="dxa"/>
            <w:gridSpan w:val="5"/>
          </w:tcPr>
          <w:p w14:paraId="2BCCF73F">
            <w:pPr>
              <w:spacing w:line="360" w:lineRule="auto"/>
              <w:jc w:val="center"/>
              <w:rPr>
                <w:rFonts w:ascii="华文中宋" w:hAnsi="华文中宋" w:eastAsia="华文中宋" w:cs="Arial"/>
                <w:color w:val="auto"/>
                <w:w w:val="80"/>
                <w:kern w:val="0"/>
                <w:sz w:val="56"/>
                <w:szCs w:val="48"/>
                <w:highlight w:val="none"/>
              </w:rPr>
            </w:pPr>
          </w:p>
        </w:tc>
      </w:tr>
      <w:tr w14:paraId="64AFD55E">
        <w:tblPrEx>
          <w:tblCellMar>
            <w:top w:w="0" w:type="dxa"/>
            <w:left w:w="108" w:type="dxa"/>
            <w:bottom w:w="0" w:type="dxa"/>
            <w:right w:w="108" w:type="dxa"/>
          </w:tblCellMar>
        </w:tblPrEx>
        <w:trPr>
          <w:trHeight w:val="454" w:hRule="atLeast"/>
        </w:trPr>
        <w:tc>
          <w:tcPr>
            <w:tcW w:w="9145" w:type="dxa"/>
            <w:gridSpan w:val="5"/>
          </w:tcPr>
          <w:p w14:paraId="6B89E4DC">
            <w:pPr>
              <w:spacing w:line="360" w:lineRule="auto"/>
              <w:jc w:val="center"/>
              <w:rPr>
                <w:rFonts w:ascii="方正小标宋简体" w:hAnsi="华文中宋" w:eastAsia="方正小标宋简体" w:cs="Arial"/>
                <w:color w:val="auto"/>
                <w:kern w:val="0"/>
                <w:sz w:val="96"/>
                <w:szCs w:val="116"/>
                <w:highlight w:val="none"/>
              </w:rPr>
            </w:pPr>
            <w:r>
              <w:rPr>
                <w:rFonts w:hint="eastAsia" w:ascii="方正小标宋简体" w:hAnsi="华文中宋" w:eastAsia="方正小标宋简体" w:cs="Arial"/>
                <w:color w:val="auto"/>
                <w:kern w:val="0"/>
                <w:sz w:val="96"/>
                <w:szCs w:val="116"/>
                <w:highlight w:val="none"/>
              </w:rPr>
              <w:t>采购文件</w:t>
            </w:r>
          </w:p>
          <w:p w14:paraId="72FD08EA">
            <w:pPr>
              <w:spacing w:line="360" w:lineRule="auto"/>
              <w:jc w:val="center"/>
              <w:rPr>
                <w:rFonts w:ascii="方正小标宋简体" w:hAnsi="华文中宋" w:eastAsia="方正小标宋简体" w:cs="Arial"/>
                <w:color w:val="auto"/>
                <w:kern w:val="0"/>
                <w:sz w:val="116"/>
                <w:szCs w:val="116"/>
                <w:highlight w:val="none"/>
              </w:rPr>
            </w:pPr>
            <w:r>
              <w:rPr>
                <w:rFonts w:hint="eastAsia" w:ascii="华文中宋" w:hAnsi="华文中宋" w:eastAsia="华文中宋"/>
                <w:b/>
                <w:color w:val="auto"/>
                <w:sz w:val="48"/>
                <w:szCs w:val="44"/>
                <w:highlight w:val="none"/>
              </w:rPr>
              <w:t>(非政府采购项目)</w:t>
            </w:r>
          </w:p>
        </w:tc>
      </w:tr>
      <w:tr w14:paraId="78E52914">
        <w:tblPrEx>
          <w:tblCellMar>
            <w:top w:w="0" w:type="dxa"/>
            <w:left w:w="108" w:type="dxa"/>
            <w:bottom w:w="0" w:type="dxa"/>
            <w:right w:w="108" w:type="dxa"/>
          </w:tblCellMar>
        </w:tblPrEx>
        <w:trPr>
          <w:trHeight w:val="454" w:hRule="atLeast"/>
        </w:trPr>
        <w:tc>
          <w:tcPr>
            <w:tcW w:w="9145" w:type="dxa"/>
            <w:gridSpan w:val="5"/>
          </w:tcPr>
          <w:p w14:paraId="0EEDD582">
            <w:pPr>
              <w:spacing w:line="360" w:lineRule="auto"/>
              <w:jc w:val="center"/>
              <w:rPr>
                <w:rFonts w:ascii="黑体" w:hAnsi="黑体" w:eastAsia="黑体" w:cs="Arial"/>
                <w:color w:val="auto"/>
                <w:w w:val="80"/>
                <w:kern w:val="0"/>
                <w:sz w:val="28"/>
                <w:szCs w:val="28"/>
                <w:highlight w:val="none"/>
              </w:rPr>
            </w:pPr>
          </w:p>
        </w:tc>
      </w:tr>
      <w:tr w14:paraId="7ACF62B8">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4FE875F">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项目名称：</w:t>
            </w:r>
          </w:p>
        </w:tc>
        <w:tc>
          <w:tcPr>
            <w:tcW w:w="7088" w:type="dxa"/>
            <w:gridSpan w:val="2"/>
            <w:vAlign w:val="center"/>
          </w:tcPr>
          <w:p w14:paraId="3A2F9F3C">
            <w:pPr>
              <w:spacing w:line="276" w:lineRule="auto"/>
              <w:ind w:left="-7" w:leftChars="-4" w:hanging="1"/>
              <w:rPr>
                <w:rFonts w:ascii="仿宋" w:hAnsi="仿宋" w:eastAsia="仿宋" w:cs="Arial"/>
                <w:b/>
                <w:color w:val="auto"/>
                <w:kern w:val="0"/>
                <w:sz w:val="30"/>
                <w:szCs w:val="30"/>
                <w:highlight w:val="none"/>
              </w:rPr>
            </w:pPr>
            <w:r>
              <w:rPr>
                <w:rFonts w:hint="eastAsia" w:ascii="仿宋" w:hAnsi="仿宋" w:eastAsia="仿宋" w:cs="Arial"/>
                <w:b/>
                <w:color w:val="auto"/>
                <w:kern w:val="0"/>
                <w:sz w:val="30"/>
                <w:szCs w:val="30"/>
                <w:highlight w:val="none"/>
              </w:rPr>
              <w:t>杭州市永正实验学校2025年校服采购项目</w:t>
            </w:r>
          </w:p>
        </w:tc>
      </w:tr>
      <w:tr w14:paraId="40F903C7">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387D288B">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项目编号：</w:t>
            </w:r>
          </w:p>
        </w:tc>
        <w:tc>
          <w:tcPr>
            <w:tcW w:w="7088" w:type="dxa"/>
            <w:gridSpan w:val="2"/>
            <w:vAlign w:val="center"/>
          </w:tcPr>
          <w:p w14:paraId="44493D48">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DFJW2025-GS-037</w:t>
            </w:r>
          </w:p>
        </w:tc>
      </w:tr>
      <w:tr w14:paraId="56FFBEF2">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7414007E">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招标方式：</w:t>
            </w:r>
          </w:p>
        </w:tc>
        <w:tc>
          <w:tcPr>
            <w:tcW w:w="7088" w:type="dxa"/>
            <w:gridSpan w:val="2"/>
            <w:vAlign w:val="center"/>
          </w:tcPr>
          <w:p w14:paraId="17A63FDC">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公开采购</w:t>
            </w:r>
          </w:p>
        </w:tc>
      </w:tr>
      <w:tr w14:paraId="1C0138B9">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16944CA3">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采 购 人：</w:t>
            </w:r>
          </w:p>
        </w:tc>
        <w:tc>
          <w:tcPr>
            <w:tcW w:w="5528" w:type="dxa"/>
            <w:vAlign w:val="center"/>
          </w:tcPr>
          <w:p w14:paraId="08783C5A">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杭州市永正实验学校</w:t>
            </w:r>
          </w:p>
        </w:tc>
        <w:tc>
          <w:tcPr>
            <w:tcW w:w="1560" w:type="dxa"/>
            <w:vAlign w:val="center"/>
          </w:tcPr>
          <w:p w14:paraId="7A76C95B">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（盖章）</w:t>
            </w:r>
          </w:p>
        </w:tc>
      </w:tr>
      <w:tr w14:paraId="1379CF63">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8A8B20D">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代理机构：</w:t>
            </w:r>
          </w:p>
        </w:tc>
        <w:tc>
          <w:tcPr>
            <w:tcW w:w="5528" w:type="dxa"/>
            <w:vAlign w:val="center"/>
          </w:tcPr>
          <w:p w14:paraId="2B9498F1">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东方经纬项目管理有限公司</w:t>
            </w:r>
          </w:p>
        </w:tc>
        <w:tc>
          <w:tcPr>
            <w:tcW w:w="1560" w:type="dxa"/>
            <w:vAlign w:val="center"/>
          </w:tcPr>
          <w:p w14:paraId="65860AF8">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（盖章）</w:t>
            </w:r>
          </w:p>
        </w:tc>
      </w:tr>
      <w:tr w14:paraId="3AFA1DFC">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11B94E58">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监督部门：</w:t>
            </w:r>
          </w:p>
        </w:tc>
        <w:tc>
          <w:tcPr>
            <w:tcW w:w="5528" w:type="dxa"/>
            <w:vAlign w:val="center"/>
          </w:tcPr>
          <w:p w14:paraId="1E2ABC41">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杭州市拱墅区教育发展服务中心</w:t>
            </w:r>
          </w:p>
        </w:tc>
        <w:tc>
          <w:tcPr>
            <w:tcW w:w="1560" w:type="dxa"/>
            <w:vAlign w:val="center"/>
          </w:tcPr>
          <w:p w14:paraId="533CE945">
            <w:pPr>
              <w:spacing w:line="276" w:lineRule="auto"/>
              <w:ind w:left="-7" w:leftChars="-4" w:hanging="1"/>
              <w:rPr>
                <w:rFonts w:ascii="仿宋" w:hAnsi="仿宋" w:eastAsia="仿宋" w:cs="Arial"/>
                <w:color w:val="auto"/>
                <w:kern w:val="0"/>
                <w:sz w:val="30"/>
                <w:szCs w:val="30"/>
                <w:highlight w:val="none"/>
              </w:rPr>
            </w:pPr>
          </w:p>
        </w:tc>
      </w:tr>
      <w:tr w14:paraId="14833F7F">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CE10ACE">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日    期：</w:t>
            </w:r>
          </w:p>
        </w:tc>
        <w:tc>
          <w:tcPr>
            <w:tcW w:w="7088" w:type="dxa"/>
            <w:gridSpan w:val="2"/>
            <w:vAlign w:val="center"/>
          </w:tcPr>
          <w:p w14:paraId="204E99CA">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二○二五年七月</w:t>
            </w:r>
          </w:p>
        </w:tc>
      </w:tr>
    </w:tbl>
    <w:p w14:paraId="30A5C7E2">
      <w:pPr>
        <w:spacing w:line="360" w:lineRule="auto"/>
        <w:rPr>
          <w:rFonts w:ascii="宋体" w:hAnsi="宋体" w:cs="宋体"/>
          <w:b/>
          <w:color w:val="auto"/>
          <w:sz w:val="48"/>
          <w:szCs w:val="48"/>
          <w:highlight w:val="none"/>
        </w:rPr>
      </w:pPr>
    </w:p>
    <w:p w14:paraId="474FD7E4">
      <w:pPr>
        <w:spacing w:line="360" w:lineRule="auto"/>
        <w:jc w:val="center"/>
        <w:rPr>
          <w:rFonts w:ascii="宋体" w:hAnsi="宋体" w:cs="宋体"/>
          <w:b/>
          <w:color w:val="auto"/>
          <w:sz w:val="48"/>
          <w:szCs w:val="48"/>
          <w:highlight w:val="none"/>
        </w:rPr>
      </w:pPr>
    </w:p>
    <w:p w14:paraId="2DB4D0A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84AB55B">
      <w:pPr>
        <w:spacing w:line="360" w:lineRule="auto"/>
        <w:rPr>
          <w:rFonts w:ascii="宋体" w:hAnsi="宋体" w:cs="宋体"/>
          <w:color w:val="auto"/>
          <w:sz w:val="32"/>
          <w:szCs w:val="32"/>
          <w:highlight w:val="none"/>
        </w:rPr>
      </w:pPr>
    </w:p>
    <w:p w14:paraId="4C02D722">
      <w:pPr>
        <w:spacing w:line="360" w:lineRule="auto"/>
        <w:rPr>
          <w:rFonts w:ascii="宋体" w:hAnsi="宋体" w:cs="宋体"/>
          <w:color w:val="auto"/>
          <w:sz w:val="32"/>
          <w:szCs w:val="32"/>
          <w:highlight w:val="none"/>
        </w:rPr>
      </w:pPr>
    </w:p>
    <w:p w14:paraId="46767AC2">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第一章      交易公告</w:t>
      </w:r>
    </w:p>
    <w:p w14:paraId="2AF65774">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第二章      供应商须知</w:t>
      </w:r>
    </w:p>
    <w:p w14:paraId="4DA3D4FF">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采购需求</w:t>
      </w:r>
    </w:p>
    <w:p w14:paraId="4EC925E4">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第四章      评审办法</w:t>
      </w:r>
    </w:p>
    <w:p w14:paraId="5F472D50">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第五章      拟签订的合同文本</w:t>
      </w:r>
    </w:p>
    <w:p w14:paraId="25C23CA7">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第六章      应提交的有关格式范例</w:t>
      </w:r>
    </w:p>
    <w:p w14:paraId="2F22DB69">
      <w:pPr>
        <w:pStyle w:val="21"/>
        <w:spacing w:line="480" w:lineRule="auto"/>
        <w:rPr>
          <w:color w:val="auto"/>
          <w:highlight w:val="none"/>
          <w:lang w:val="en-US"/>
        </w:rPr>
      </w:pPr>
      <w:r>
        <w:rPr>
          <w:rFonts w:hint="eastAsia"/>
          <w:color w:val="auto"/>
          <w:highlight w:val="none"/>
          <w:lang w:val="en-US"/>
        </w:rPr>
        <w:t xml:space="preserve">    </w:t>
      </w:r>
      <w:r>
        <w:rPr>
          <w:rFonts w:hint="eastAsia" w:ascii="宋体" w:hAnsi="宋体" w:eastAsia="宋体" w:cs="宋体"/>
          <w:color w:val="auto"/>
          <w:highlight w:val="none"/>
          <w:lang w:val="en-US"/>
        </w:rPr>
        <w:t>第七章      附件</w:t>
      </w:r>
    </w:p>
    <w:p w14:paraId="007A7D01">
      <w:pPr>
        <w:pStyle w:val="21"/>
        <w:spacing w:line="480" w:lineRule="auto"/>
        <w:ind w:firstLine="0" w:firstLineChars="0"/>
        <w:rPr>
          <w:color w:val="auto"/>
          <w:highlight w:val="none"/>
          <w:lang w:val="en-US"/>
        </w:rPr>
      </w:pPr>
    </w:p>
    <w:p w14:paraId="1413531A">
      <w:pPr>
        <w:spacing w:line="360" w:lineRule="auto"/>
        <w:rPr>
          <w:rFonts w:ascii="宋体" w:hAnsi="宋体" w:cs="宋体"/>
          <w:color w:val="auto"/>
          <w:sz w:val="32"/>
          <w:szCs w:val="32"/>
          <w:highlight w:val="none"/>
        </w:rPr>
      </w:pPr>
    </w:p>
    <w:p w14:paraId="604A24C6">
      <w:pPr>
        <w:rPr>
          <w:color w:val="auto"/>
          <w:highlight w:val="none"/>
        </w:rPr>
      </w:pPr>
    </w:p>
    <w:p w14:paraId="0F07C269">
      <w:pPr>
        <w:rPr>
          <w:color w:val="auto"/>
          <w:highlight w:val="none"/>
        </w:rPr>
      </w:pPr>
    </w:p>
    <w:p w14:paraId="2D999ECB">
      <w:pPr>
        <w:pStyle w:val="21"/>
        <w:rPr>
          <w:color w:val="auto"/>
          <w:highlight w:val="none"/>
        </w:rPr>
      </w:pPr>
    </w:p>
    <w:p w14:paraId="4F635D68">
      <w:pPr>
        <w:pStyle w:val="21"/>
        <w:rPr>
          <w:color w:val="auto"/>
          <w:highlight w:val="none"/>
        </w:rPr>
      </w:pPr>
    </w:p>
    <w:p w14:paraId="1AE15E1A">
      <w:pPr>
        <w:adjustRightInd/>
        <w:spacing w:line="360" w:lineRule="auto"/>
        <w:outlineLvl w:val="0"/>
        <w:rPr>
          <w:rFonts w:ascii="宋体" w:hAnsi="宋体" w:cs="宋体"/>
          <w:b/>
          <w:color w:val="auto"/>
          <w:sz w:val="36"/>
          <w:szCs w:val="20"/>
          <w:highlight w:val="none"/>
        </w:rPr>
      </w:pPr>
    </w:p>
    <w:p w14:paraId="6F1ED4D1">
      <w:pPr>
        <w:adjustRightInd/>
        <w:spacing w:line="360" w:lineRule="auto"/>
        <w:ind w:firstLine="3614" w:firstLineChars="1000"/>
        <w:outlineLvl w:val="0"/>
        <w:rPr>
          <w:rFonts w:ascii="宋体" w:hAnsi="宋体" w:cs="宋体"/>
          <w:b/>
          <w:color w:val="auto"/>
          <w:sz w:val="36"/>
          <w:szCs w:val="20"/>
          <w:highlight w:val="none"/>
        </w:rPr>
      </w:pPr>
    </w:p>
    <w:p w14:paraId="3E481A8A">
      <w:pPr>
        <w:adjustRightInd/>
        <w:spacing w:line="360" w:lineRule="auto"/>
        <w:ind w:firstLine="3614" w:firstLineChars="1000"/>
        <w:outlineLvl w:val="0"/>
        <w:rPr>
          <w:rFonts w:ascii="宋体" w:hAnsi="宋体" w:cs="宋体"/>
          <w:b/>
          <w:color w:val="auto"/>
          <w:sz w:val="36"/>
          <w:szCs w:val="20"/>
          <w:highlight w:val="none"/>
        </w:rPr>
      </w:pPr>
    </w:p>
    <w:p w14:paraId="77F419D0">
      <w:pPr>
        <w:adjustRightInd/>
        <w:spacing w:line="360" w:lineRule="auto"/>
        <w:ind w:firstLine="3614" w:firstLineChars="1000"/>
        <w:outlineLvl w:val="0"/>
        <w:rPr>
          <w:rFonts w:ascii="宋体" w:hAnsi="宋体" w:cs="宋体"/>
          <w:b/>
          <w:color w:val="auto"/>
          <w:sz w:val="36"/>
          <w:szCs w:val="20"/>
          <w:highlight w:val="none"/>
        </w:rPr>
      </w:pPr>
    </w:p>
    <w:p w14:paraId="045313E7">
      <w:pPr>
        <w:adjustRightInd/>
        <w:spacing w:line="360" w:lineRule="auto"/>
        <w:ind w:firstLine="3614" w:firstLineChars="10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第一章 交易公告</w:t>
      </w:r>
    </w:p>
    <w:p w14:paraId="7FBA1B9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6274444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杭州市永正实验学校2025年校服</w:t>
      </w:r>
      <w:r>
        <w:rPr>
          <w:rFonts w:hint="eastAsia" w:asciiTheme="minorEastAsia" w:hAnsiTheme="minorEastAsia" w:eastAsiaTheme="minorEastAsia"/>
          <w:color w:val="auto"/>
          <w:sz w:val="24"/>
          <w:highlight w:val="none"/>
        </w:rPr>
        <w:t>采购项目的潜在供应商应在乐采云平台（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19"/>
          <w:rFonts w:hint="eastAsia" w:cs="Times New Roman" w:asciiTheme="minorEastAsia" w:hAnsiTheme="minorEastAsia" w:eastAsiaTheme="minorEastAsia"/>
          <w:snapToGrid/>
          <w:color w:val="auto"/>
          <w:kern w:val="2"/>
          <w:sz w:val="24"/>
          <w:szCs w:val="24"/>
          <w:highlight w:val="none"/>
        </w:rPr>
        <w:t>https://www.lecaiyun.com/</w:t>
      </w:r>
      <w:r>
        <w:rPr>
          <w:rStyle w:val="19"/>
          <w:rFonts w:cs="Times New Roman" w:asciiTheme="minorEastAsia" w:hAnsiTheme="minorEastAsia" w:eastAsiaTheme="minorEastAsia"/>
          <w:snapToGrid/>
          <w:color w:val="auto"/>
          <w:kern w:val="2"/>
          <w:sz w:val="24"/>
          <w:szCs w:val="24"/>
          <w:highlight w:val="none"/>
        </w:rPr>
        <w:t>）获取（下载）</w:t>
      </w:r>
      <w:r>
        <w:rPr>
          <w:rStyle w:val="19"/>
          <w:rFonts w:hint="eastAsia" w:cs="Times New Roman" w:asciiTheme="minorEastAsia" w:hAnsiTheme="minorEastAsia" w:eastAsiaTheme="minorEastAsia"/>
          <w:snapToGrid/>
          <w:color w:val="auto"/>
          <w:kern w:val="2"/>
          <w:sz w:val="24"/>
          <w:szCs w:val="24"/>
          <w:highlight w:val="none"/>
        </w:rPr>
        <w:t>采购</w:t>
      </w:r>
      <w:r>
        <w:rPr>
          <w:rStyle w:val="19"/>
          <w:rFonts w:cs="Times New Roman" w:asciiTheme="minorEastAsia" w:hAnsiTheme="minorEastAsia" w:eastAsiaTheme="minorEastAsia"/>
          <w:snapToGrid/>
          <w:color w:val="auto"/>
          <w:kern w:val="2"/>
          <w:sz w:val="24"/>
          <w:szCs w:val="24"/>
          <w:highlight w:val="none"/>
        </w:rPr>
        <w:t>文件，并于</w:t>
      </w:r>
      <w:r>
        <w:rPr>
          <w:rFonts w:hint="eastAsia" w:cs="仿宋_GB2312" w:asciiTheme="minorEastAsia" w:hAnsiTheme="minorEastAsia" w:eastAsiaTheme="minorEastAsia"/>
          <w:color w:val="auto"/>
          <w:sz w:val="24"/>
          <w:highlight w:val="none"/>
        </w:rPr>
        <w:t>2025年07月</w:t>
      </w:r>
      <w:r>
        <w:rPr>
          <w:rFonts w:hint="eastAsia" w:cs="仿宋_GB2312" w:asciiTheme="minorEastAsia" w:hAnsiTheme="minorEastAsia" w:eastAsiaTheme="minorEastAsia"/>
          <w:color w:val="auto"/>
          <w:sz w:val="24"/>
          <w:highlight w:val="none"/>
          <w:lang w:val="en-US" w:eastAsia="zh-CN"/>
        </w:rPr>
        <w:t>28</w:t>
      </w:r>
      <w:r>
        <w:rPr>
          <w:rFonts w:hint="eastAsia" w:cs="仿宋_GB2312" w:asciiTheme="minorEastAsia" w:hAnsiTheme="minorEastAsia" w:eastAsiaTheme="minorEastAsia"/>
          <w:color w:val="auto"/>
          <w:sz w:val="24"/>
          <w:highlight w:val="none"/>
        </w:rPr>
        <w:t>日14点00分00秒</w:t>
      </w:r>
      <w:r>
        <w:rPr>
          <w:rFonts w:hint="eastAsia" w:cs="仿宋_GB2312" w:asciiTheme="minorEastAsia" w:hAnsiTheme="minorEastAsia" w:eastAsiaTheme="minorEastAsia"/>
          <w:color w:val="auto"/>
          <w:sz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递交（上传）响应文件。</w:t>
      </w:r>
    </w:p>
    <w:p w14:paraId="658F41F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CD321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DFJW2025-GS-037</w:t>
      </w:r>
    </w:p>
    <w:p w14:paraId="3B22C48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杭州市永正实验学校2025年校服采购项目</w:t>
      </w:r>
    </w:p>
    <w:p w14:paraId="29C2A98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130680</w:t>
      </w:r>
    </w:p>
    <w:p w14:paraId="252FA2EB">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130680</w:t>
      </w:r>
    </w:p>
    <w:p w14:paraId="1E2A6B74">
      <w:pPr>
        <w:pStyle w:val="6"/>
        <w:spacing w:line="360" w:lineRule="auto"/>
        <w:ind w:firstLine="480"/>
        <w:rPr>
          <w:rFonts w:hAnsi="宋体" w:cs="宋体"/>
          <w:color w:val="auto"/>
          <w:sz w:val="24"/>
          <w:highlight w:val="none"/>
        </w:rPr>
      </w:pPr>
      <w:r>
        <w:rPr>
          <w:rFonts w:hint="eastAsia" w:cs="Arial" w:asciiTheme="minorEastAsia" w:hAnsiTheme="minorEastAsia" w:eastAsiaTheme="minorEastAsia"/>
          <w:b/>
          <w:bCs/>
          <w:color w:val="auto"/>
          <w:sz w:val="24"/>
          <w:highlight w:val="none"/>
        </w:rPr>
        <w:t>采购需求：</w:t>
      </w:r>
      <w:r>
        <w:rPr>
          <w:rFonts w:hint="eastAsia" w:hAnsi="宋体" w:cs="宋体"/>
          <w:color w:val="auto"/>
          <w:sz w:val="24"/>
          <w:highlight w:val="none"/>
        </w:rPr>
        <w:t>杭州市永正实验学校2025年校服采购项目主要内容：本项目招标内容为2025年杭州市永正实验学校所需的校服，总计540套，最高限价</w:t>
      </w:r>
      <w:r>
        <w:rPr>
          <w:rFonts w:hint="eastAsia" w:hAnsi="宋体" w:cs="宋体"/>
          <w:color w:val="auto"/>
          <w:sz w:val="24"/>
          <w:highlight w:val="none"/>
          <w:lang w:val="en-US" w:eastAsia="zh-CN"/>
        </w:rPr>
        <w:t>130680</w:t>
      </w:r>
      <w:r>
        <w:rPr>
          <w:rFonts w:hint="eastAsia" w:hAnsi="宋体" w:cs="宋体"/>
          <w:color w:val="auto"/>
          <w:sz w:val="24"/>
          <w:highlight w:val="none"/>
        </w:rPr>
        <w:t>元</w:t>
      </w:r>
    </w:p>
    <w:p w14:paraId="54D73EEF">
      <w:pPr>
        <w:pStyle w:val="6"/>
        <w:spacing w:line="360" w:lineRule="auto"/>
        <w:ind w:firstLine="480"/>
        <w:rPr>
          <w:rFonts w:hAnsi="宋体" w:cs="宋体"/>
          <w:color w:val="auto"/>
          <w:sz w:val="24"/>
          <w:highlight w:val="none"/>
        </w:rPr>
      </w:pPr>
      <w:r>
        <w:rPr>
          <w:rFonts w:hint="eastAsia" w:hAnsi="宋体" w:cs="宋体"/>
          <w:color w:val="auto"/>
          <w:sz w:val="24"/>
          <w:highlight w:val="none"/>
        </w:rPr>
        <w:t>其中，夏装180套，最高限价108元/套，其中上衣最高限价70元/件，短裤最高限价38元/件；</w:t>
      </w:r>
    </w:p>
    <w:p w14:paraId="4828B75E">
      <w:pPr>
        <w:pStyle w:val="6"/>
        <w:spacing w:line="360" w:lineRule="auto"/>
        <w:ind w:firstLine="480"/>
        <w:rPr>
          <w:rFonts w:hAnsi="宋体" w:cs="宋体"/>
          <w:color w:val="auto"/>
          <w:sz w:val="24"/>
          <w:highlight w:val="none"/>
        </w:rPr>
      </w:pPr>
      <w:r>
        <w:rPr>
          <w:rFonts w:hint="eastAsia" w:hAnsi="宋体" w:cs="宋体"/>
          <w:color w:val="auto"/>
          <w:sz w:val="24"/>
          <w:highlight w:val="none"/>
          <w:lang w:val="en-US" w:eastAsia="zh-CN"/>
        </w:rPr>
        <w:t>制服</w:t>
      </w:r>
      <w:r>
        <w:rPr>
          <w:rFonts w:hint="eastAsia" w:hAnsi="宋体" w:cs="宋体"/>
          <w:color w:val="auto"/>
          <w:sz w:val="24"/>
          <w:highlight w:val="none"/>
        </w:rPr>
        <w:t>180套，最高限价</w:t>
      </w:r>
      <w:r>
        <w:rPr>
          <w:rFonts w:hint="eastAsia" w:hAnsi="宋体" w:cs="宋体"/>
          <w:color w:val="auto"/>
          <w:sz w:val="24"/>
          <w:highlight w:val="none"/>
          <w:lang w:val="en-US" w:eastAsia="zh-CN"/>
        </w:rPr>
        <w:t>298</w:t>
      </w:r>
      <w:r>
        <w:rPr>
          <w:rFonts w:hint="eastAsia" w:hAnsi="宋体" w:cs="宋体"/>
          <w:color w:val="auto"/>
          <w:sz w:val="24"/>
          <w:highlight w:val="none"/>
        </w:rPr>
        <w:t>元/套，其中衬衣最高限价</w:t>
      </w:r>
      <w:r>
        <w:rPr>
          <w:rFonts w:hint="eastAsia" w:hAnsi="宋体" w:cs="宋体"/>
          <w:color w:val="auto"/>
          <w:sz w:val="24"/>
          <w:highlight w:val="none"/>
          <w:lang w:val="en-US" w:eastAsia="zh-CN"/>
        </w:rPr>
        <w:t>98</w:t>
      </w:r>
      <w:r>
        <w:rPr>
          <w:rFonts w:hint="eastAsia" w:hAnsi="宋体" w:cs="宋体"/>
          <w:color w:val="auto"/>
          <w:sz w:val="24"/>
          <w:highlight w:val="none"/>
        </w:rPr>
        <w:t>元/件，</w:t>
      </w:r>
      <w:r>
        <w:rPr>
          <w:rFonts w:hint="eastAsia" w:hAnsi="宋体" w:cs="宋体"/>
          <w:color w:val="auto"/>
          <w:sz w:val="24"/>
          <w:highlight w:val="none"/>
          <w:lang w:val="en-US" w:eastAsia="zh-CN"/>
        </w:rPr>
        <w:t>下装</w:t>
      </w:r>
      <w:r>
        <w:rPr>
          <w:rFonts w:hint="eastAsia" w:hAnsi="宋体" w:cs="宋体"/>
          <w:color w:val="auto"/>
          <w:sz w:val="24"/>
          <w:highlight w:val="none"/>
        </w:rPr>
        <w:t>最高限价</w:t>
      </w:r>
      <w:r>
        <w:rPr>
          <w:rFonts w:hint="eastAsia" w:hAnsi="宋体" w:cs="宋体"/>
          <w:color w:val="auto"/>
          <w:sz w:val="24"/>
          <w:highlight w:val="none"/>
          <w:lang w:val="en-US" w:eastAsia="zh-CN"/>
        </w:rPr>
        <w:t>95</w:t>
      </w:r>
      <w:r>
        <w:rPr>
          <w:rFonts w:hint="eastAsia" w:hAnsi="宋体" w:cs="宋体"/>
          <w:color w:val="auto"/>
          <w:sz w:val="24"/>
          <w:highlight w:val="none"/>
        </w:rPr>
        <w:t>元/件，</w:t>
      </w:r>
      <w:r>
        <w:rPr>
          <w:rFonts w:hint="eastAsia" w:hAnsi="宋体" w:cs="宋体"/>
          <w:color w:val="auto"/>
          <w:sz w:val="24"/>
          <w:highlight w:val="none"/>
          <w:lang w:val="en-US" w:eastAsia="zh-CN"/>
        </w:rPr>
        <w:t>针织衫</w:t>
      </w:r>
      <w:r>
        <w:rPr>
          <w:rFonts w:hint="eastAsia" w:hAnsi="宋体" w:cs="宋体"/>
          <w:color w:val="auto"/>
          <w:sz w:val="24"/>
          <w:highlight w:val="none"/>
        </w:rPr>
        <w:t>最高限价</w:t>
      </w:r>
      <w:r>
        <w:rPr>
          <w:rFonts w:hint="eastAsia" w:hAnsi="宋体" w:cs="宋体"/>
          <w:color w:val="auto"/>
          <w:sz w:val="24"/>
          <w:highlight w:val="none"/>
          <w:lang w:val="en-US" w:eastAsia="zh-CN"/>
        </w:rPr>
        <w:t>105</w:t>
      </w:r>
      <w:r>
        <w:rPr>
          <w:rFonts w:hint="eastAsia" w:hAnsi="宋体" w:cs="宋体"/>
          <w:color w:val="auto"/>
          <w:sz w:val="24"/>
          <w:highlight w:val="none"/>
        </w:rPr>
        <w:t>元/件；</w:t>
      </w:r>
    </w:p>
    <w:p w14:paraId="00CD334B">
      <w:pPr>
        <w:pStyle w:val="6"/>
        <w:spacing w:line="360" w:lineRule="auto"/>
        <w:ind w:firstLine="480"/>
        <w:rPr>
          <w:rFonts w:hAnsi="宋体" w:cs="宋体"/>
          <w:color w:val="auto"/>
          <w:sz w:val="24"/>
          <w:highlight w:val="none"/>
        </w:rPr>
      </w:pPr>
      <w:r>
        <w:rPr>
          <w:rFonts w:hint="eastAsia" w:hAnsi="宋体" w:cs="宋体"/>
          <w:color w:val="auto"/>
          <w:sz w:val="24"/>
          <w:highlight w:val="none"/>
        </w:rPr>
        <w:t>冬装180套，最高限价320元/套，其中上衣最高限价200元/件，长裤最高限价120元/件。</w:t>
      </w:r>
    </w:p>
    <w:p w14:paraId="043EAAC3">
      <w:pPr>
        <w:pStyle w:val="6"/>
        <w:spacing w:line="360" w:lineRule="auto"/>
        <w:ind w:firstLine="480"/>
        <w:rPr>
          <w:rFonts w:hAnsi="宋体" w:cs="宋体"/>
          <w:bCs/>
          <w:snapToGrid/>
          <w:color w:val="auto"/>
          <w:kern w:val="2"/>
          <w:sz w:val="24"/>
          <w:szCs w:val="24"/>
          <w:highlight w:val="none"/>
        </w:rPr>
      </w:pPr>
      <w:r>
        <w:rPr>
          <w:rFonts w:hint="eastAsia" w:cs="Arial" w:asciiTheme="minorEastAsia" w:hAnsiTheme="minorEastAsia" w:eastAsiaTheme="minorEastAsia"/>
          <w:color w:val="auto"/>
          <w:sz w:val="24"/>
          <w:highlight w:val="none"/>
        </w:rPr>
        <w:t>合同范围包含校服的设计、制样、设计修改、定版、量体、生产制作、检测、供货、协助发放、售后服务（增补、退换等）以及伴随的其他一切服务。</w:t>
      </w:r>
      <w:r>
        <w:rPr>
          <w:rFonts w:hint="eastAsia" w:asciiTheme="minorEastAsia" w:hAnsiTheme="minorEastAsia" w:eastAsiaTheme="minorEastAsia"/>
          <w:snapToGrid/>
          <w:color w:val="auto"/>
          <w:kern w:val="2"/>
          <w:sz w:val="24"/>
          <w:szCs w:val="24"/>
          <w:highlight w:val="none"/>
        </w:rPr>
        <w:t>具体以采购文件第三章采购需求为准，供应商可点击本公告下方“浏览采购文件”查看采购需求。</w:t>
      </w:r>
    </w:p>
    <w:p w14:paraId="7D88FD8F">
      <w:pPr>
        <w:pStyle w:val="23"/>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 一年。</w:t>
      </w:r>
    </w:p>
    <w:p w14:paraId="55B88B5A">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本项目接受联合体响应：</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sdtPr>
        <w:sdtEndPr>
          <w:rPr>
            <w:rFonts w:hint="eastAsia"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B16ED70">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0" w:name="_Hlk101132948"/>
      <w:r>
        <w:rPr>
          <w:rFonts w:hint="eastAsia" w:ascii="宋体" w:hAnsi="宋体" w:cs="宋体"/>
          <w:b/>
          <w:color w:val="auto"/>
          <w:sz w:val="24"/>
          <w:highlight w:val="none"/>
        </w:rPr>
        <w:t>申请人的资格要求</w:t>
      </w:r>
      <w:bookmarkEnd w:id="0"/>
      <w:r>
        <w:rPr>
          <w:rFonts w:hint="eastAsia" w:ascii="宋体" w:hAnsi="宋体" w:cs="宋体"/>
          <w:b/>
          <w:color w:val="auto"/>
          <w:sz w:val="24"/>
          <w:highlight w:val="none"/>
        </w:rPr>
        <w:t>：</w:t>
      </w:r>
    </w:p>
    <w:p w14:paraId="4A1CC15D">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36E32B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2.本项目的特定资格要求：无；</w:t>
      </w:r>
    </w:p>
    <w:p w14:paraId="426441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C96118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3269D51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自2025年0</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月0</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日始至2025年7月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 xml:space="preserve"> 日止，每天上午00:00至12:00 ，下午12:00至23:59（北京时间，线上获取法定节假日均可）</w:t>
      </w:r>
    </w:p>
    <w:p w14:paraId="40E52E6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地点（网址）：乐采云平台（https://www.lecaiyun.com/） </w:t>
      </w:r>
    </w:p>
    <w:p w14:paraId="4006FCC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供应商登录乐采云平台（https://www.lecaiyun.com/）在线申请获取采购文件（进入“项目采购”应用，在获取采购文件菜单中选择项目，申请获取采购文件）。 </w:t>
      </w:r>
    </w:p>
    <w:p w14:paraId="2AC82A2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2A9AE1F9">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四、提交响应文件截止时间、开标时间和地点</w:t>
      </w:r>
    </w:p>
    <w:p w14:paraId="16B254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 xml:space="preserve"> 2025年7 月 </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日14 点00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E84C2B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提交响应文件地点（网址）：</w:t>
      </w:r>
      <w:r>
        <w:rPr>
          <w:rFonts w:hint="eastAsia" w:ascii="宋体" w:hAnsi="宋体" w:cs="宋体"/>
          <w:b/>
          <w:bCs/>
          <w:color w:val="auto"/>
          <w:sz w:val="24"/>
          <w:highlight w:val="none"/>
        </w:rPr>
        <w:t>乐采云平台（https://www.lecaiyun.com/）</w:t>
      </w:r>
      <w:r>
        <w:rPr>
          <w:rFonts w:hint="eastAsia" w:ascii="宋体" w:hAnsi="宋体" w:cs="宋体"/>
          <w:color w:val="auto"/>
          <w:sz w:val="24"/>
          <w:highlight w:val="none"/>
        </w:rPr>
        <w:t xml:space="preserve"> </w:t>
      </w:r>
    </w:p>
    <w:p w14:paraId="7B8ABFD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2025年7 月 </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日14 点00 分00秒</w:t>
      </w:r>
      <w:r>
        <w:rPr>
          <w:rFonts w:hint="eastAsia" w:ascii="宋体" w:hAnsi="宋体" w:cs="宋体"/>
          <w:bCs/>
          <w:color w:val="auto"/>
          <w:sz w:val="24"/>
          <w:highlight w:val="none"/>
          <w:u w:val="single"/>
        </w:rPr>
        <w:t xml:space="preserve">  （北京时间）</w:t>
      </w:r>
    </w:p>
    <w:p w14:paraId="21A03DE5">
      <w:pPr>
        <w:widowControl/>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开标地点（网址）：</w:t>
      </w:r>
      <w:r>
        <w:rPr>
          <w:rFonts w:hint="eastAsia" w:ascii="宋体" w:hAnsi="宋体" w:cs="宋体"/>
          <w:b/>
          <w:bCs/>
          <w:color w:val="auto"/>
          <w:sz w:val="24"/>
          <w:highlight w:val="none"/>
        </w:rPr>
        <w:t>乐采云平台（https://www.lecaiyun.com/）</w:t>
      </w:r>
    </w:p>
    <w:p w14:paraId="18644676">
      <w:pPr>
        <w:spacing w:line="360" w:lineRule="auto"/>
        <w:rPr>
          <w:rFonts w:ascii="宋体" w:hAnsi="宋体" w:cs="宋体"/>
          <w:color w:val="auto"/>
          <w:kern w:val="0"/>
          <w:szCs w:val="21"/>
          <w:highlight w:val="none"/>
        </w:rPr>
      </w:pPr>
      <w:r>
        <w:rPr>
          <w:rFonts w:hint="eastAsia" w:ascii="宋体" w:hAnsi="宋体" w:cs="宋体"/>
          <w:b/>
          <w:color w:val="auto"/>
          <w:sz w:val="24"/>
          <w:highlight w:val="none"/>
        </w:rPr>
        <w:t>五、公告期限：</w:t>
      </w:r>
      <w:r>
        <w:rPr>
          <w:rFonts w:hint="eastAsia" w:hAnsi="宋体" w:cs="宋体"/>
          <w:bCs/>
          <w:color w:val="auto"/>
          <w:sz w:val="24"/>
          <w:highlight w:val="none"/>
        </w:rPr>
        <w:t>自本公告发布之日起3个工作日。</w:t>
      </w:r>
    </w:p>
    <w:p w14:paraId="74C474C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六、其他事项：</w:t>
      </w:r>
    </w:p>
    <w:p w14:paraId="2FA72A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039460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5E7947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3.采购文件公告期限与采购公告的公告期限一致。</w:t>
      </w:r>
    </w:p>
    <w:p w14:paraId="055F3BB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七、联系方式：</w:t>
      </w:r>
    </w:p>
    <w:p w14:paraId="11063C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1、采购人：杭州市永正实验学校</w:t>
      </w:r>
    </w:p>
    <w:p w14:paraId="3BCA41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联系地址：杭州市拱墅区祥符街道三墩路70号 </w:t>
      </w:r>
    </w:p>
    <w:p w14:paraId="12A33E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张老师</w:t>
      </w:r>
    </w:p>
    <w:p w14:paraId="2A5F12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  13065704117</w:t>
      </w:r>
    </w:p>
    <w:p w14:paraId="47594F7A">
      <w:pPr>
        <w:pStyle w:val="34"/>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w:t>
      </w:r>
    </w:p>
    <w:p w14:paraId="706E7C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2、采购代理机构：东方经纬项目管理有限公司</w:t>
      </w:r>
    </w:p>
    <w:p w14:paraId="7E63D8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公司地址：杭州市上城区馆驿后2号万新大厦1号楼9楼 </w:t>
      </w:r>
    </w:p>
    <w:p w14:paraId="3CA32C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联系人：陈工  </w:t>
      </w:r>
    </w:p>
    <w:p w14:paraId="2B354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联系电话：13606515608</w:t>
      </w:r>
    </w:p>
    <w:p w14:paraId="6ED5FB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传真： /     </w:t>
      </w:r>
    </w:p>
    <w:p w14:paraId="4FC73060">
      <w:pPr>
        <w:numPr>
          <w:ilvl w:val="0"/>
          <w:numId w:val="1"/>
        </w:num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采购人监督管理部门：杭州市拱墅区教育发展服务中心</w:t>
      </w:r>
    </w:p>
    <w:p w14:paraId="228210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cs="Arial" w:asciiTheme="minorEastAsia" w:hAnsiTheme="minorEastAsia" w:eastAsiaTheme="minorEastAsia"/>
          <w:color w:val="auto"/>
          <w:sz w:val="24"/>
          <w:highlight w:val="none"/>
        </w:rPr>
        <w:t>韩立新</w:t>
      </w:r>
    </w:p>
    <w:p w14:paraId="3A8885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cs="Arial" w:asciiTheme="minorEastAsia" w:hAnsiTheme="minorEastAsia" w:eastAsiaTheme="minorEastAsia"/>
          <w:color w:val="auto"/>
          <w:sz w:val="24"/>
          <w:highlight w:val="none"/>
        </w:rPr>
        <w:t>0571-85336077</w:t>
      </w:r>
    </w:p>
    <w:p w14:paraId="77751A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地址：杭州市上塘路201号</w:t>
      </w:r>
    </w:p>
    <w:p w14:paraId="57A2F4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若对项目采购电子交易系统操作有疑问，可登录乐采云平台（https://www.lecaiyun.com/），点击右侧咨询小采，获取采小蜜智能服务管家帮助，或拨打乐采云有限公司服务热线95763获取热线服务帮助。</w:t>
      </w:r>
    </w:p>
    <w:p w14:paraId="13498C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15E6C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4EB9BE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C6960C4">
      <w:pPr>
        <w:pStyle w:val="9"/>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r>
        <w:rPr>
          <w:color w:val="auto"/>
          <w:highlight w:val="none"/>
        </w:rPr>
        <w:br w:type="page"/>
      </w:r>
    </w:p>
    <w:p w14:paraId="5D0B0303">
      <w:pPr>
        <w:adjustRightInd/>
        <w:spacing w:line="360" w:lineRule="auto"/>
        <w:jc w:val="center"/>
        <w:outlineLvl w:val="0"/>
        <w:rPr>
          <w:rFonts w:ascii="宋体" w:hAnsi="宋体" w:cs="宋体"/>
          <w:b/>
          <w:color w:val="auto"/>
          <w:sz w:val="36"/>
          <w:szCs w:val="20"/>
          <w:highlight w:val="none"/>
        </w:rPr>
      </w:pPr>
      <w:bookmarkStart w:id="1" w:name="_Toc273624872"/>
      <w:bookmarkStart w:id="2" w:name="_Toc1460"/>
      <w:bookmarkStart w:id="3" w:name="_Toc20025"/>
      <w:r>
        <w:rPr>
          <w:rFonts w:hint="eastAsia" w:ascii="宋体" w:hAnsi="宋体" w:cs="宋体"/>
          <w:b/>
          <w:color w:val="auto"/>
          <w:sz w:val="36"/>
          <w:szCs w:val="20"/>
          <w:highlight w:val="none"/>
        </w:rPr>
        <w:t xml:space="preserve">第二章  </w:t>
      </w:r>
      <w:bookmarkEnd w:id="1"/>
      <w:r>
        <w:rPr>
          <w:rFonts w:hint="eastAsia" w:ascii="宋体" w:hAnsi="宋体" w:cs="宋体"/>
          <w:b/>
          <w:color w:val="auto"/>
          <w:sz w:val="36"/>
          <w:szCs w:val="20"/>
          <w:highlight w:val="none"/>
        </w:rPr>
        <w:t>供应商须知</w:t>
      </w:r>
    </w:p>
    <w:p w14:paraId="58CE60C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前附表</w:t>
      </w:r>
      <w:bookmarkEnd w:id="2"/>
      <w:bookmarkEnd w:id="3"/>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EC93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ED775A4">
            <w:pPr>
              <w:snapToGrid w:val="0"/>
              <w:spacing w:line="360" w:lineRule="auto"/>
              <w:jc w:val="center"/>
              <w:rPr>
                <w:rFonts w:ascii="宋体" w:hAnsi="宋体" w:cs="宋体"/>
                <w:b/>
                <w:color w:val="auto"/>
                <w:sz w:val="24"/>
                <w:highlight w:val="none"/>
              </w:rPr>
            </w:pPr>
            <w:bookmarkStart w:id="4" w:name="_Toc82338238"/>
            <w:bookmarkStart w:id="5" w:name="_Toc82873321"/>
            <w:bookmarkStart w:id="6" w:name="_Toc204"/>
            <w:bookmarkStart w:id="7" w:name="_Toc211745567"/>
            <w:bookmarkStart w:id="8" w:name="_Toc10541"/>
            <w:r>
              <w:rPr>
                <w:rFonts w:hint="eastAsia" w:ascii="宋体" w:hAnsi="宋体" w:cs="宋体"/>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79EA07F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711002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2729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A9ECFB">
            <w:pPr>
              <w:snapToGrid w:val="0"/>
              <w:spacing w:before="100" w:beforeAutospacing="1" w:after="100" w:afterAutospacing="1"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0B5FCB4F">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14:paraId="0CFE2359">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杭州市永正实验学校2025年校服采购项目</w:t>
            </w:r>
          </w:p>
        </w:tc>
      </w:tr>
      <w:tr w14:paraId="4B76C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8820BE0">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14:paraId="7507500A">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项目资金来源</w:t>
            </w:r>
          </w:p>
        </w:tc>
        <w:tc>
          <w:tcPr>
            <w:tcW w:w="6095" w:type="dxa"/>
            <w:tcBorders>
              <w:top w:val="single" w:color="auto" w:sz="4" w:space="0"/>
              <w:left w:val="single" w:color="auto" w:sz="4" w:space="0"/>
              <w:bottom w:val="single" w:color="auto" w:sz="4" w:space="0"/>
              <w:right w:val="single" w:color="auto" w:sz="4" w:space="0"/>
            </w:tcBorders>
            <w:vAlign w:val="center"/>
          </w:tcPr>
          <w:p w14:paraId="61E12768">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学生自愿缴纳</w:t>
            </w:r>
          </w:p>
        </w:tc>
      </w:tr>
      <w:tr w14:paraId="6135B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EBC9658">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625303C6">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联合体投标</w:t>
            </w:r>
          </w:p>
        </w:tc>
        <w:tc>
          <w:tcPr>
            <w:tcW w:w="6095" w:type="dxa"/>
            <w:tcBorders>
              <w:top w:val="single" w:color="auto" w:sz="4" w:space="0"/>
              <w:left w:val="single" w:color="auto" w:sz="4" w:space="0"/>
              <w:bottom w:val="single" w:color="auto" w:sz="4" w:space="0"/>
              <w:right w:val="single" w:color="auto" w:sz="4" w:space="0"/>
            </w:tcBorders>
            <w:vAlign w:val="center"/>
          </w:tcPr>
          <w:p w14:paraId="35C06CF9">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否</w:t>
            </w:r>
          </w:p>
        </w:tc>
      </w:tr>
      <w:tr w14:paraId="52C7B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570A1E6">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0FB55CF8">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现场踏勘</w:t>
            </w:r>
          </w:p>
        </w:tc>
        <w:tc>
          <w:tcPr>
            <w:tcW w:w="6095" w:type="dxa"/>
            <w:tcBorders>
              <w:top w:val="single" w:color="auto" w:sz="4" w:space="0"/>
              <w:left w:val="single" w:color="auto" w:sz="4" w:space="0"/>
              <w:bottom w:val="single" w:color="auto" w:sz="4" w:space="0"/>
              <w:right w:val="single" w:color="auto" w:sz="4" w:space="0"/>
            </w:tcBorders>
            <w:vAlign w:val="center"/>
          </w:tcPr>
          <w:p w14:paraId="75A25387">
            <w:pPr>
              <w:spacing w:line="440" w:lineRule="exact"/>
              <w:jc w:val="lef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不适用</w:t>
            </w:r>
          </w:p>
        </w:tc>
      </w:tr>
      <w:tr w14:paraId="11C04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A8163DE">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14:paraId="12437F97">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标前</w:t>
            </w:r>
            <w:r>
              <w:rPr>
                <w:rFonts w:hint="eastAsia" w:ascii="仿宋" w:hAnsi="仿宋" w:eastAsia="仿宋" w:cs="Arial"/>
                <w:color w:val="auto"/>
                <w:w w:val="90"/>
                <w:kern w:val="0"/>
                <w:sz w:val="28"/>
                <w:szCs w:val="28"/>
                <w:highlight w:val="none"/>
              </w:rPr>
              <w:t>答疑会</w:t>
            </w:r>
          </w:p>
          <w:p w14:paraId="108EDE5F">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时间、地点</w:t>
            </w:r>
          </w:p>
        </w:tc>
        <w:tc>
          <w:tcPr>
            <w:tcW w:w="6095" w:type="dxa"/>
            <w:tcBorders>
              <w:top w:val="single" w:color="auto" w:sz="4" w:space="0"/>
              <w:left w:val="single" w:color="auto" w:sz="4" w:space="0"/>
              <w:bottom w:val="single" w:color="auto" w:sz="4" w:space="0"/>
              <w:right w:val="single" w:color="auto" w:sz="4" w:space="0"/>
            </w:tcBorders>
            <w:vAlign w:val="center"/>
          </w:tcPr>
          <w:p w14:paraId="40A1BE35">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kern w:val="0"/>
                <w:sz w:val="28"/>
                <w:szCs w:val="28"/>
                <w:highlight w:val="none"/>
              </w:rPr>
              <w:t>不召开</w:t>
            </w:r>
          </w:p>
        </w:tc>
      </w:tr>
      <w:tr w14:paraId="354A7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379E570">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14:paraId="0E73FBEC">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转包</w:t>
            </w:r>
            <w:r>
              <w:rPr>
                <w:rFonts w:hint="eastAsia" w:ascii="仿宋" w:hAnsi="仿宋" w:eastAsia="仿宋" w:cs="Arial"/>
                <w:color w:val="auto"/>
                <w:w w:val="90"/>
                <w:kern w:val="0"/>
                <w:sz w:val="28"/>
                <w:szCs w:val="28"/>
                <w:highlight w:val="none"/>
              </w:rPr>
              <w:t>、分包</w:t>
            </w:r>
          </w:p>
        </w:tc>
        <w:tc>
          <w:tcPr>
            <w:tcW w:w="6095" w:type="dxa"/>
            <w:tcBorders>
              <w:top w:val="single" w:color="auto" w:sz="4" w:space="0"/>
              <w:left w:val="single" w:color="auto" w:sz="4" w:space="0"/>
              <w:bottom w:val="single" w:color="auto" w:sz="4" w:space="0"/>
              <w:right w:val="single" w:color="auto" w:sz="4" w:space="0"/>
            </w:tcBorders>
            <w:vAlign w:val="center"/>
          </w:tcPr>
          <w:p w14:paraId="5F361C0F">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kern w:val="0"/>
                <w:sz w:val="28"/>
                <w:szCs w:val="28"/>
                <w:highlight w:val="none"/>
              </w:rPr>
              <w:t>不允许</w:t>
            </w:r>
          </w:p>
        </w:tc>
      </w:tr>
      <w:tr w14:paraId="2356D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3"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541FB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C58B22F">
            <w:pPr>
              <w:snapToGrid w:val="0"/>
              <w:spacing w:line="360" w:lineRule="auto"/>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6DD83579">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（1）资格证明文件：见采购文件第二部分11.1。</w:t>
            </w:r>
          </w:p>
          <w:p w14:paraId="2985A816">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供应商未提供有效的资格证明文件的，视为供应商不具备采购文件中规定的资格要求，响应无效。</w:t>
            </w:r>
          </w:p>
        </w:tc>
      </w:tr>
      <w:tr w14:paraId="3B2EE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B56EF19">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D0FA993">
            <w:pPr>
              <w:spacing w:line="276" w:lineRule="auto"/>
              <w:jc w:val="center"/>
              <w:rPr>
                <w:rFonts w:ascii="仿宋" w:hAnsi="仿宋" w:eastAsia="仿宋" w:cs="Arial"/>
                <w:color w:val="auto"/>
                <w:w w:val="90"/>
                <w:sz w:val="28"/>
                <w:szCs w:val="28"/>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193C150D">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（2）资信证明文件：根据采购文件第四章评标办法内容提供。</w:t>
            </w:r>
          </w:p>
        </w:tc>
      </w:tr>
      <w:tr w14:paraId="2A202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FC881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auto" w:sz="4" w:space="0"/>
              <w:left w:val="single" w:color="auto" w:sz="4" w:space="0"/>
              <w:bottom w:val="single" w:color="auto" w:sz="4" w:space="0"/>
              <w:right w:val="single" w:color="auto" w:sz="4" w:space="0"/>
            </w:tcBorders>
            <w:vAlign w:val="center"/>
          </w:tcPr>
          <w:p w14:paraId="04F01D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5923E9A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51287146"/>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57B08E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B要求提供，</w:t>
            </w:r>
          </w:p>
          <w:p w14:paraId="0ED223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夏装、</w:t>
            </w:r>
            <w:r>
              <w:rPr>
                <w:rFonts w:hint="eastAsia" w:ascii="宋体" w:hAnsi="宋体" w:cs="宋体"/>
                <w:color w:val="auto"/>
                <w:sz w:val="24"/>
                <w:highlight w:val="none"/>
                <w:u w:val="single"/>
                <w:lang w:val="en-US" w:eastAsia="zh-CN"/>
              </w:rPr>
              <w:t>制服</w:t>
            </w:r>
            <w:r>
              <w:rPr>
                <w:rFonts w:hint="eastAsia" w:ascii="宋体" w:hAnsi="宋体" w:cs="宋体"/>
                <w:color w:val="auto"/>
                <w:sz w:val="24"/>
                <w:highlight w:val="none"/>
                <w:u w:val="single"/>
              </w:rPr>
              <w:t>、冬装各一套</w:t>
            </w:r>
            <w:r>
              <w:rPr>
                <w:rFonts w:hint="eastAsia" w:ascii="宋体" w:hAnsi="宋体" w:cs="宋体"/>
                <w:color w:val="auto"/>
                <w:szCs w:val="21"/>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FEC5B7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见采购需求 </w:t>
            </w:r>
            <w:r>
              <w:rPr>
                <w:rFonts w:hint="eastAsia" w:ascii="宋体" w:hAnsi="宋体" w:cs="宋体"/>
                <w:color w:val="auto"/>
                <w:kern w:val="0"/>
                <w:sz w:val="24"/>
                <w:highlight w:val="none"/>
              </w:rPr>
              <w:t>；</w:t>
            </w:r>
          </w:p>
          <w:p w14:paraId="2E7C6B6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BAFAC9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3FD834A6">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2025年07月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 xml:space="preserve">日14:00止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杭州市上城区馆驿后2号万新大厦1号楼9楼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陈工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13606515608 </w:t>
            </w:r>
            <w:r>
              <w:rPr>
                <w:rFonts w:hint="eastAsia" w:ascii="宋体" w:hAnsi="宋体" w:cs="宋体"/>
                <w:color w:val="auto"/>
                <w:sz w:val="24"/>
                <w:highlight w:val="none"/>
              </w:rPr>
              <w:t>。请供应商在上述时间内提供样品。超过截止时间的，采购人或采购代理机构将不予接收，并将清场并封闭样品现场。</w:t>
            </w:r>
          </w:p>
          <w:p w14:paraId="2547BF2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2819871C">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58062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75FE52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auto" w:sz="4" w:space="0"/>
              <w:left w:val="single" w:color="auto" w:sz="4" w:space="0"/>
              <w:bottom w:val="single" w:color="auto" w:sz="4" w:space="0"/>
              <w:right w:val="single" w:color="auto" w:sz="4" w:space="0"/>
            </w:tcBorders>
            <w:vAlign w:val="center"/>
          </w:tcPr>
          <w:p w14:paraId="59A9BA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备份响应文件送达地点和签收人员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518198E6">
            <w:pPr>
              <w:pStyle w:val="9"/>
              <w:spacing w:line="360" w:lineRule="auto"/>
              <w:jc w:val="left"/>
              <w:rPr>
                <w:rFonts w:hAnsi="宋体" w:cs="宋体"/>
                <w:color w:val="auto"/>
                <w:kern w:val="28"/>
                <w:sz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szCs w:val="24"/>
                <w:highlight w:val="none"/>
                <w:u w:val="single"/>
              </w:rPr>
              <w:t xml:space="preserve"> 杭州市上城区馆驿后2号万新大厦1号楼9楼  </w:t>
            </w:r>
            <w:r>
              <w:rPr>
                <w:rFonts w:hint="eastAsia" w:hAnsi="宋体" w:cs="宋体"/>
                <w:color w:val="auto"/>
                <w:kern w:val="28"/>
                <w:sz w:val="24"/>
                <w:szCs w:val="24"/>
                <w:highlight w:val="none"/>
              </w:rPr>
              <w:t>；备份响应文件签收人员联系电话：</w:t>
            </w:r>
            <w:r>
              <w:rPr>
                <w:rFonts w:hint="eastAsia" w:hAnsi="宋体" w:cs="宋体"/>
                <w:color w:val="auto"/>
                <w:sz w:val="24"/>
                <w:szCs w:val="24"/>
                <w:highlight w:val="none"/>
                <w:u w:val="single"/>
              </w:rPr>
              <w:t>13606515608</w:t>
            </w:r>
            <w:r>
              <w:rPr>
                <w:rFonts w:hint="eastAsia" w:hAnsi="宋体" w:cs="宋体"/>
                <w:color w:val="auto"/>
                <w:sz w:val="24"/>
                <w:szCs w:val="24"/>
                <w:highlight w:val="none"/>
              </w:rPr>
              <w:t>。采购人、采购代理机构不强制或变相强制供应商提交备份响应文件。</w:t>
            </w:r>
          </w:p>
        </w:tc>
      </w:tr>
      <w:tr w14:paraId="2EDE1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7D0E1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auto" w:sz="4" w:space="0"/>
              <w:left w:val="single" w:color="auto" w:sz="4" w:space="0"/>
              <w:bottom w:val="single" w:color="auto" w:sz="4" w:space="0"/>
              <w:right w:val="single" w:color="auto" w:sz="4" w:space="0"/>
            </w:tcBorders>
            <w:vAlign w:val="center"/>
          </w:tcPr>
          <w:p w14:paraId="3047BA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300BB991">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响应</w:t>
            </w:r>
            <w:r>
              <w:rPr>
                <w:rFonts w:hint="eastAsia" w:ascii="宋体" w:hAnsi="宋体" w:cs="宋体"/>
                <w:bCs/>
                <w:color w:val="auto"/>
                <w:kern w:val="0"/>
                <w:sz w:val="24"/>
                <w:highlight w:val="none"/>
                <w:lang w:val="zh-CN"/>
              </w:rPr>
              <w:t>文件</w:t>
            </w:r>
            <w:r>
              <w:rPr>
                <w:rFonts w:hint="eastAsia" w:ascii="宋体" w:hAnsi="宋体" w:cs="宋体"/>
                <w:bCs/>
                <w:color w:val="auto"/>
                <w:sz w:val="24"/>
                <w:highlight w:val="none"/>
              </w:rPr>
              <w:t>开标一览表（报价表）是报价的唯一载体，如供应商在乐采云平台填写的报价与响应文件报价文件中开标一览表（报价表）不一致的，以响应文件中开标一览表（报价表）为准。</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文件中价格全部采用人民币报价。</w:t>
            </w:r>
            <w:r>
              <w:rPr>
                <w:rFonts w:hint="eastAsia" w:ascii="宋体" w:hAnsi="宋体" w:cs="宋体"/>
                <w:color w:val="auto"/>
                <w:kern w:val="0"/>
                <w:sz w:val="24"/>
                <w:highlight w:val="none"/>
              </w:rPr>
              <w:t>采购</w:t>
            </w:r>
            <w:r>
              <w:rPr>
                <w:rFonts w:hint="eastAsia" w:ascii="宋体" w:hAnsi="宋体" w:cs="宋体"/>
                <w:color w:val="auto"/>
                <w:kern w:val="0"/>
                <w:sz w:val="24"/>
                <w:highlight w:val="none"/>
                <w:lang w:val="zh-CN"/>
              </w:rPr>
              <w:t>文件未列明，而</w:t>
            </w:r>
            <w:r>
              <w:rPr>
                <w:rFonts w:hint="eastAsia" w:ascii="宋体" w:hAnsi="宋体" w:cs="宋体"/>
                <w:color w:val="auto"/>
                <w:kern w:val="0"/>
                <w:sz w:val="24"/>
                <w:highlight w:val="none"/>
              </w:rPr>
              <w:t>供应商</w:t>
            </w:r>
            <w:r>
              <w:rPr>
                <w:rFonts w:hint="eastAsia" w:ascii="宋体" w:hAnsi="宋体" w:cs="宋体"/>
                <w:color w:val="auto"/>
                <w:kern w:val="0"/>
                <w:sz w:val="24"/>
                <w:highlight w:val="none"/>
                <w:lang w:val="zh-CN"/>
              </w:rPr>
              <w:t>认为必需的费用也需列入报价。提醒：验收时检测费用由采购人承担，不包含在响应总价中。</w:t>
            </w:r>
          </w:p>
          <w:p w14:paraId="421B2535">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报价出现下列情形的，响应无效：</w:t>
            </w:r>
          </w:p>
          <w:p w14:paraId="0ADC5076">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文件出现不是唯一的、有选择性响应报价的；</w:t>
            </w:r>
          </w:p>
          <w:p w14:paraId="32744756">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报价超过</w:t>
            </w:r>
            <w:r>
              <w:rPr>
                <w:rFonts w:hint="eastAsia" w:ascii="宋体" w:hAnsi="宋体" w:cs="宋体"/>
                <w:color w:val="auto"/>
                <w:kern w:val="0"/>
                <w:sz w:val="24"/>
                <w:highlight w:val="none"/>
              </w:rPr>
              <w:t>采购</w:t>
            </w:r>
            <w:r>
              <w:rPr>
                <w:rFonts w:hint="eastAsia" w:ascii="宋体" w:hAnsi="宋体" w:cs="宋体"/>
                <w:color w:val="auto"/>
                <w:kern w:val="0"/>
                <w:sz w:val="24"/>
                <w:highlight w:val="none"/>
                <w:lang w:val="zh-CN"/>
              </w:rPr>
              <w:t>文件中规定的预算金额或者最高限价的;</w:t>
            </w:r>
          </w:p>
          <w:p w14:paraId="094EC038">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color w:val="auto"/>
                <w:sz w:val="24"/>
                <w:szCs w:val="21"/>
                <w:highlight w:val="none"/>
              </w:rPr>
              <w:t>;</w:t>
            </w:r>
          </w:p>
          <w:p w14:paraId="324AB281">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供应商对根据修正原则修正后的报价不确认的</w:t>
            </w:r>
            <w:r>
              <w:rPr>
                <w:rFonts w:hint="eastAsia" w:ascii="宋体" w:hAnsi="宋体" w:cs="宋体"/>
                <w:color w:val="auto"/>
                <w:sz w:val="24"/>
                <w:highlight w:val="none"/>
              </w:rPr>
              <w:t>。</w:t>
            </w:r>
          </w:p>
        </w:tc>
      </w:tr>
      <w:tr w14:paraId="3CCAA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0F434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auto" w:sz="4" w:space="0"/>
              <w:left w:val="single" w:color="auto" w:sz="4" w:space="0"/>
              <w:bottom w:val="single" w:color="auto" w:sz="4" w:space="0"/>
              <w:right w:val="single" w:color="auto" w:sz="4" w:space="0"/>
            </w:tcBorders>
            <w:vAlign w:val="center"/>
          </w:tcPr>
          <w:p w14:paraId="25D6D47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推荐供应商家数</w:t>
            </w:r>
          </w:p>
        </w:tc>
        <w:tc>
          <w:tcPr>
            <w:tcW w:w="6095" w:type="dxa"/>
            <w:tcBorders>
              <w:top w:val="single" w:color="auto" w:sz="4" w:space="0"/>
              <w:left w:val="single" w:color="auto" w:sz="4" w:space="0"/>
              <w:bottom w:val="single" w:color="auto" w:sz="4" w:space="0"/>
              <w:right w:val="single" w:color="auto" w:sz="4" w:space="0"/>
            </w:tcBorders>
            <w:vAlign w:val="center"/>
          </w:tcPr>
          <w:p w14:paraId="12D3C811">
            <w:pPr>
              <w:spacing w:line="360" w:lineRule="auto"/>
              <w:jc w:val="left"/>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推荐成交候选人壹家</w:t>
            </w:r>
          </w:p>
        </w:tc>
      </w:tr>
      <w:tr w14:paraId="4D39B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2F30C3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994D9A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71CBAD19">
            <w:pPr>
              <w:spacing w:line="276" w:lineRule="auto"/>
              <w:rPr>
                <w:rFonts w:ascii="仿宋" w:hAnsi="仿宋" w:eastAsia="仿宋" w:cs="Arial"/>
                <w:b/>
                <w:color w:val="auto"/>
                <w:w w:val="90"/>
                <w:sz w:val="28"/>
                <w:szCs w:val="28"/>
                <w:highlight w:val="none"/>
              </w:rPr>
            </w:pPr>
            <w:r>
              <w:rPr>
                <w:rFonts w:hint="eastAsia" w:ascii="仿宋" w:hAnsi="仿宋" w:eastAsia="仿宋" w:cs="Arial"/>
                <w:b/>
                <w:color w:val="auto"/>
                <w:w w:val="90"/>
                <w:sz w:val="28"/>
                <w:szCs w:val="28"/>
                <w:highlight w:val="none"/>
              </w:rPr>
              <w:t>招标代理服务费金额：3000元</w:t>
            </w:r>
          </w:p>
          <w:p w14:paraId="3FB99DFD">
            <w:pPr>
              <w:spacing w:line="276" w:lineRule="auto"/>
              <w:rPr>
                <w:rFonts w:ascii="仿宋" w:hAnsi="仿宋" w:eastAsia="仿宋" w:cs="Arial"/>
                <w:b/>
                <w:color w:val="auto"/>
                <w:w w:val="90"/>
                <w:sz w:val="28"/>
                <w:szCs w:val="28"/>
                <w:highlight w:val="none"/>
              </w:rPr>
            </w:pPr>
            <w:r>
              <w:rPr>
                <w:rFonts w:hint="eastAsia" w:ascii="仿宋" w:hAnsi="仿宋" w:eastAsia="仿宋" w:cs="Arial"/>
                <w:b/>
                <w:color w:val="auto"/>
                <w:w w:val="90"/>
                <w:sz w:val="28"/>
                <w:szCs w:val="28"/>
                <w:highlight w:val="none"/>
              </w:rPr>
              <w:t>收取账户：</w:t>
            </w:r>
          </w:p>
          <w:p w14:paraId="63761C30">
            <w:pPr>
              <w:spacing w:line="276" w:lineRule="auto"/>
              <w:rPr>
                <w:rFonts w:ascii="仿宋" w:hAnsi="仿宋" w:eastAsia="仿宋" w:cs="Arial"/>
                <w:color w:val="auto"/>
                <w:w w:val="90"/>
                <w:sz w:val="28"/>
                <w:szCs w:val="28"/>
                <w:highlight w:val="none"/>
              </w:rPr>
            </w:pPr>
            <w:r>
              <w:rPr>
                <w:rFonts w:ascii="仿宋" w:hAnsi="仿宋" w:eastAsia="仿宋" w:cs="Arial"/>
                <w:color w:val="auto"/>
                <w:w w:val="90"/>
                <w:sz w:val="28"/>
                <w:szCs w:val="28"/>
                <w:highlight w:val="none"/>
              </w:rPr>
              <w:t>户  名：</w:t>
            </w:r>
            <w:r>
              <w:rPr>
                <w:rFonts w:hint="eastAsia" w:ascii="仿宋" w:hAnsi="仿宋" w:eastAsia="仿宋" w:cs="Arial"/>
                <w:color w:val="auto"/>
                <w:w w:val="90"/>
                <w:sz w:val="28"/>
                <w:szCs w:val="28"/>
                <w:highlight w:val="none"/>
              </w:rPr>
              <w:t>东方经纬项目管理有限公司</w:t>
            </w:r>
          </w:p>
          <w:p w14:paraId="353518A5">
            <w:pPr>
              <w:spacing w:line="276" w:lineRule="auto"/>
              <w:rPr>
                <w:rFonts w:ascii="仿宋" w:hAnsi="仿宋" w:eastAsia="仿宋" w:cs="Arial"/>
                <w:color w:val="auto"/>
                <w:sz w:val="28"/>
                <w:highlight w:val="none"/>
              </w:rPr>
            </w:pPr>
            <w:r>
              <w:rPr>
                <w:rFonts w:ascii="仿宋" w:hAnsi="仿宋" w:eastAsia="仿宋" w:cs="Arial"/>
                <w:color w:val="auto"/>
                <w:w w:val="90"/>
                <w:sz w:val="28"/>
                <w:szCs w:val="28"/>
                <w:highlight w:val="none"/>
              </w:rPr>
              <w:t>帐  号：</w:t>
            </w:r>
            <w:r>
              <w:rPr>
                <w:rFonts w:hint="eastAsia" w:ascii="仿宋" w:hAnsi="仿宋" w:eastAsia="仿宋" w:cs="Arial"/>
                <w:color w:val="auto"/>
                <w:sz w:val="28"/>
                <w:highlight w:val="none"/>
              </w:rPr>
              <w:t>7332610182600025935</w:t>
            </w:r>
          </w:p>
          <w:p w14:paraId="45C9F6AA">
            <w:pPr>
              <w:spacing w:line="276" w:lineRule="auto"/>
              <w:rPr>
                <w:rFonts w:ascii="仿宋" w:hAnsi="仿宋" w:eastAsia="仿宋" w:cs="Arial"/>
                <w:color w:val="auto"/>
                <w:w w:val="90"/>
                <w:sz w:val="28"/>
                <w:szCs w:val="28"/>
                <w:highlight w:val="none"/>
              </w:rPr>
            </w:pPr>
            <w:r>
              <w:rPr>
                <w:rFonts w:ascii="仿宋" w:hAnsi="仿宋" w:eastAsia="仿宋" w:cs="Arial"/>
                <w:color w:val="auto"/>
                <w:w w:val="90"/>
                <w:sz w:val="28"/>
                <w:szCs w:val="28"/>
                <w:highlight w:val="none"/>
              </w:rPr>
              <w:t>开户行：</w:t>
            </w:r>
            <w:r>
              <w:rPr>
                <w:rFonts w:hint="eastAsia" w:ascii="仿宋" w:hAnsi="仿宋" w:eastAsia="仿宋" w:cs="Arial"/>
                <w:color w:val="auto"/>
                <w:sz w:val="28"/>
                <w:highlight w:val="none"/>
              </w:rPr>
              <w:t>中信银行庆春支行</w:t>
            </w:r>
          </w:p>
          <w:p w14:paraId="482F9E13">
            <w:pPr>
              <w:spacing w:line="360" w:lineRule="auto"/>
              <w:jc w:val="left"/>
              <w:rPr>
                <w:rFonts w:ascii="宋体" w:hAnsi="宋体" w:eastAsia="仿宋" w:cs="宋体"/>
                <w:snapToGrid w:val="0"/>
                <w:color w:val="auto"/>
                <w:kern w:val="28"/>
                <w:sz w:val="24"/>
                <w:highlight w:val="none"/>
              </w:rPr>
            </w:pPr>
            <w:r>
              <w:rPr>
                <w:rFonts w:hint="eastAsia" w:ascii="仿宋" w:hAnsi="仿宋" w:eastAsia="仿宋" w:cs="Arial"/>
                <w:b/>
                <w:color w:val="auto"/>
                <w:w w:val="90"/>
                <w:kern w:val="0"/>
                <w:sz w:val="28"/>
                <w:szCs w:val="28"/>
                <w:highlight w:val="none"/>
              </w:rPr>
              <w:t>招标代理服务费缴纳凭证将作为招标人合同付款和验收的前提条件，中标人未按招标文件规定和投标承诺缴纳招标代理服务费的，合同款不予支付、合同验收不予通过。</w:t>
            </w:r>
          </w:p>
        </w:tc>
      </w:tr>
    </w:tbl>
    <w:p w14:paraId="64894CB7">
      <w:pPr>
        <w:adjustRightInd/>
        <w:spacing w:line="360" w:lineRule="auto"/>
        <w:ind w:firstLine="3845" w:firstLineChars="1197"/>
        <w:outlineLvl w:val="0"/>
        <w:rPr>
          <w:rFonts w:ascii="宋体" w:hAnsi="宋体" w:cs="宋体"/>
          <w:b/>
          <w:color w:val="auto"/>
          <w:sz w:val="32"/>
          <w:szCs w:val="20"/>
          <w:highlight w:val="none"/>
        </w:rPr>
      </w:pPr>
    </w:p>
    <w:p w14:paraId="385A3ABA">
      <w:pPr>
        <w:adjustRightInd/>
        <w:spacing w:line="360" w:lineRule="auto"/>
        <w:ind w:firstLine="3845" w:firstLineChars="1197"/>
        <w:outlineLvl w:val="0"/>
        <w:rPr>
          <w:rFonts w:ascii="宋体" w:hAnsi="宋体" w:cs="宋体"/>
          <w:b/>
          <w:color w:val="auto"/>
          <w:sz w:val="32"/>
          <w:szCs w:val="20"/>
          <w:highlight w:val="none"/>
        </w:rPr>
      </w:pPr>
    </w:p>
    <w:p w14:paraId="2656275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9471AA1">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1.定义</w:t>
      </w:r>
    </w:p>
    <w:p w14:paraId="4B348A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“采购人”系指交易公告中载明的本项目的采购人。</w:t>
      </w:r>
    </w:p>
    <w:p w14:paraId="327EEE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“采购代理机构”系指交易公告中载明的本项目的采购代理机构。</w:t>
      </w:r>
    </w:p>
    <w:p w14:paraId="439F55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“供应商、投标人”系指是指响应采购、参加响应竞争的法人、其他组织。</w:t>
      </w:r>
    </w:p>
    <w:p w14:paraId="566C40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“负责人”系指法人企业的法定负责人，或其他组织为法律、行政法规规定代表单位行使职权的主要负责人。</w:t>
      </w:r>
    </w:p>
    <w:p w14:paraId="7A24E1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377119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1.6“电子交易平台”系指本项目采购活动所依托的乐采云平台（https://www.lecaiyun.com/）。</w:t>
      </w:r>
    </w:p>
    <w:p w14:paraId="591153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B81A63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2. 询问、质疑、投诉</w:t>
      </w:r>
    </w:p>
    <w:p w14:paraId="10A4314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34E2DED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.2供应商询问</w:t>
      </w:r>
    </w:p>
    <w:p w14:paraId="25CCC25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BAB71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.3供应商质疑</w:t>
      </w:r>
    </w:p>
    <w:p w14:paraId="28B7F48D">
      <w:pPr>
        <w:pStyle w:val="9"/>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72D22E0C">
      <w:pPr>
        <w:pStyle w:val="9"/>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1E804778">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2.3.2.1对采购文件提出质疑的，质疑期限为供应商获得采购文件之日或者采购文件公告期限届满之日起计算。</w:t>
      </w:r>
    </w:p>
    <w:p w14:paraId="32A91FE5">
      <w:pPr>
        <w:pStyle w:val="9"/>
        <w:spacing w:line="360" w:lineRule="auto"/>
        <w:ind w:left="479" w:leftChars="228"/>
        <w:rPr>
          <w:rFonts w:hAnsi="宋体" w:cs="宋体"/>
          <w:color w:val="auto"/>
          <w:sz w:val="24"/>
          <w:highlight w:val="none"/>
        </w:rPr>
      </w:pPr>
      <w:r>
        <w:rPr>
          <w:rFonts w:hint="eastAsia" w:hAnsi="宋体" w:cs="宋体"/>
          <w:color w:val="auto"/>
          <w:sz w:val="24"/>
          <w:highlight w:val="none"/>
        </w:rPr>
        <w:t>2.3.2.2对采购过程提出质疑的，质疑期限为各采购程序环节结束之日起计算。</w:t>
      </w:r>
    </w:p>
    <w:p w14:paraId="7F19BA4B">
      <w:pPr>
        <w:pStyle w:val="9"/>
        <w:spacing w:line="360" w:lineRule="auto"/>
        <w:ind w:left="479" w:leftChars="228"/>
        <w:rPr>
          <w:rFonts w:hAnsi="宋体" w:cs="宋体"/>
          <w:color w:val="auto"/>
          <w:sz w:val="24"/>
          <w:highlight w:val="none"/>
        </w:rPr>
      </w:pPr>
      <w:r>
        <w:rPr>
          <w:rFonts w:hint="eastAsia" w:hAnsi="宋体" w:cs="宋体"/>
          <w:color w:val="auto"/>
          <w:sz w:val="24"/>
          <w:highlight w:val="none"/>
        </w:rPr>
        <w:t>2.3.2.3对采购结果提出质疑的，质疑期限自采购结果公告期限届满之日起计算。</w:t>
      </w:r>
    </w:p>
    <w:p w14:paraId="2E5065C6">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w:t>
      </w:r>
      <w:r>
        <w:rPr>
          <w:rFonts w:hint="eastAsia" w:hAnsi="宋体" w:cs="宋体"/>
          <w:color w:val="auto"/>
          <w:sz w:val="24"/>
          <w:highlight w:val="none"/>
        </w:rPr>
        <w:t>供应商提出质疑应当提交质疑函和必要的证明材料。质疑函应当包括下列内容：</w:t>
      </w:r>
    </w:p>
    <w:p w14:paraId="12632BC9">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.3.3.1供应商的姓名或者名称、地址、邮编、联系人及联系电话；</w:t>
      </w:r>
    </w:p>
    <w:p w14:paraId="2F85AB4E">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.3.3.2质疑项目的名称、编号；</w:t>
      </w:r>
    </w:p>
    <w:p w14:paraId="5F8FA89C">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.3.3.3具体、明确的质疑事项和与质疑事项相关的请求；</w:t>
      </w:r>
    </w:p>
    <w:p w14:paraId="08024A40">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.3.3.4事实依据；</w:t>
      </w:r>
    </w:p>
    <w:p w14:paraId="2A95C04A">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.3.3.5必要的法律依据；</w:t>
      </w:r>
    </w:p>
    <w:p w14:paraId="04009F2A">
      <w:pPr>
        <w:pStyle w:val="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.3.3.6提出质疑的日期。</w:t>
      </w:r>
    </w:p>
    <w:p w14:paraId="7D00AE1C">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供应商提交的质疑函需一式叁份。供应商为法人或者其他组织的，应当由法定代表人、主要负责人，或者其授权代表签字或者盖章，并加盖公章。</w:t>
      </w:r>
    </w:p>
    <w:p w14:paraId="2CB9A551">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质疑函范本及制作说明详见附件1。</w:t>
      </w:r>
    </w:p>
    <w:p w14:paraId="243D16F6">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2.3.4对同一采购程序环节的质疑，供应商须在质疑期内一次性提出。</w:t>
      </w:r>
    </w:p>
    <w:p w14:paraId="2EFCC47B">
      <w:pPr>
        <w:pStyle w:val="24"/>
        <w:shd w:val="clear" w:color="auto" w:fill="FFFFFF"/>
        <w:snapToGrid w:val="0"/>
        <w:spacing w:after="240" w:afterAutospacing="0" w:line="360" w:lineRule="auto"/>
        <w:ind w:firstLine="480" w:firstLineChars="200"/>
        <w:contextualSpacing/>
        <w:rPr>
          <w:strike/>
          <w:color w:val="auto"/>
          <w:highlight w:val="none"/>
        </w:rPr>
      </w:pPr>
      <w:r>
        <w:rPr>
          <w:rFonts w:hint="eastAsia"/>
          <w:color w:val="auto"/>
          <w:highlight w:val="none"/>
        </w:rPr>
        <w:t>2</w:t>
      </w:r>
      <w:r>
        <w:rPr>
          <w:rFonts w:hint="eastAsia"/>
          <w:color w:val="auto"/>
          <w:highlight w:val="none"/>
          <w:lang w:val="zh-CN"/>
        </w:rPr>
        <w:t>.3</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6BA03B4F">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w:t>
      </w:r>
      <w:r>
        <w:rPr>
          <w:rFonts w:hint="eastAsia"/>
          <w:color w:val="auto"/>
          <w:highlight w:val="none"/>
          <w:lang w:val="zh-CN"/>
        </w:rPr>
        <w:t>.3</w:t>
      </w:r>
      <w:r>
        <w:rPr>
          <w:rFonts w:hint="eastAsia"/>
          <w:color w:val="auto"/>
          <w:highlight w:val="none"/>
        </w:rPr>
        <w:t>.6询问或者质疑事项可能影响采购结果的，采购人应当暂停签订合同，已经签订合同的，应当中止履行合同。</w:t>
      </w:r>
    </w:p>
    <w:p w14:paraId="05956FD7">
      <w:pPr>
        <w:pStyle w:val="24"/>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rPr>
        <w:t>2</w:t>
      </w:r>
      <w:r>
        <w:rPr>
          <w:rFonts w:hint="eastAsia"/>
          <w:color w:val="auto"/>
          <w:highlight w:val="none"/>
          <w:lang w:val="zh-CN"/>
        </w:rPr>
        <w:t>.4供应商投诉</w:t>
      </w:r>
    </w:p>
    <w:p w14:paraId="3F6B5D08">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2.4.1质疑供应商对采购人、采购代理机构的答复不满意或者采购人、采购代理机构未在规定的时间内作出答复的，可以在答复期满后十五个工作日内向采购人监督管理部门提出投诉。</w:t>
      </w:r>
    </w:p>
    <w:p w14:paraId="7247A8DA">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ED05E88">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2.4.3供应商投诉应当有明确的请求和必要的证明材料。</w:t>
      </w:r>
    </w:p>
    <w:p w14:paraId="264BDAE1">
      <w:pPr>
        <w:pStyle w:val="24"/>
        <w:shd w:val="clear" w:color="auto" w:fill="FFFFFF"/>
        <w:snapToGrid w:val="0"/>
        <w:spacing w:after="240"/>
        <w:ind w:firstLine="480" w:firstLineChars="200"/>
        <w:contextualSpacing/>
        <w:rPr>
          <w:color w:val="auto"/>
          <w:highlight w:val="none"/>
        </w:rPr>
      </w:pPr>
      <w:r>
        <w:rPr>
          <w:rFonts w:hint="eastAsia"/>
          <w:color w:val="auto"/>
          <w:highlight w:val="none"/>
        </w:rPr>
        <w:t>投诉书范本及制作说明详见附件2。</w:t>
      </w:r>
    </w:p>
    <w:p w14:paraId="58E3BF6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二、采购文件的构成、澄清、修改</w:t>
      </w:r>
    </w:p>
    <w:p w14:paraId="3B578269">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3．采购文件的构成</w:t>
      </w:r>
    </w:p>
    <w:p w14:paraId="772B3FA7">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3.1 采购文件包括下列文件及附件：</w:t>
      </w:r>
    </w:p>
    <w:p w14:paraId="31320CAE">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3.1.1交易公告；</w:t>
      </w:r>
    </w:p>
    <w:p w14:paraId="0A835648">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3.1.2供应商须知；</w:t>
      </w:r>
    </w:p>
    <w:p w14:paraId="5683ABC3">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3.1.3采购需求；</w:t>
      </w:r>
    </w:p>
    <w:p w14:paraId="57607317">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3.1.4评审办法；</w:t>
      </w:r>
    </w:p>
    <w:p w14:paraId="79707F18">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3.1.5拟签订的合同文本；</w:t>
      </w:r>
    </w:p>
    <w:p w14:paraId="74BFC32E">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3.1.6</w:t>
      </w:r>
      <w:r>
        <w:rPr>
          <w:rFonts w:hint="eastAsia" w:hAnsi="宋体" w:cs="宋体"/>
          <w:color w:val="auto"/>
          <w:sz w:val="24"/>
          <w:szCs w:val="24"/>
          <w:highlight w:val="none"/>
        </w:rPr>
        <w:t>应提交的有关格式范例。</w:t>
      </w:r>
    </w:p>
    <w:p w14:paraId="1A195A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0874F016">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4. 采购文件的澄清、修改</w:t>
      </w:r>
    </w:p>
    <w:p w14:paraId="1C88E513">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4.1已获取采购文件的潜在供应商，若有问题需要澄清，应于响应截止时间前，以书面形式向采购代理机构提出。</w:t>
      </w:r>
    </w:p>
    <w:p w14:paraId="735BA5F7">
      <w:pPr>
        <w:pStyle w:val="23"/>
        <w:snapToGrid w:val="0"/>
        <w:spacing w:before="0"/>
        <w:ind w:firstLine="480"/>
        <w:rPr>
          <w:rFonts w:hAnsi="宋体" w:cs="宋体"/>
          <w:color w:val="auto"/>
          <w:sz w:val="18"/>
          <w:szCs w:val="18"/>
          <w:highlight w:val="none"/>
        </w:rPr>
      </w:pPr>
      <w:r>
        <w:rPr>
          <w:rFonts w:hint="eastAsia" w:ascii="宋体" w:hAnsi="宋体" w:cs="宋体"/>
          <w:color w:val="auto"/>
          <w:highlight w:val="none"/>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5CDC0C3B">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三、投标响应</w:t>
      </w:r>
    </w:p>
    <w:p w14:paraId="7CB6F91A">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5. 采购文件的获取</w:t>
      </w:r>
    </w:p>
    <w:p w14:paraId="4C6CBCC3">
      <w:pPr>
        <w:spacing w:line="360" w:lineRule="auto"/>
        <w:ind w:firstLine="480" w:firstLineChars="200"/>
        <w:rPr>
          <w:rFonts w:ascii="宋体" w:hAnsi="宋体" w:cs="宋体"/>
          <w:strike/>
          <w:snapToGrid w:val="0"/>
          <w:color w:val="auto"/>
          <w:kern w:val="28"/>
          <w:sz w:val="24"/>
          <w:highlight w:val="none"/>
        </w:rPr>
      </w:pPr>
      <w:r>
        <w:rPr>
          <w:rFonts w:hint="eastAsia" w:ascii="宋体" w:hAnsi="宋体" w:cs="宋体"/>
          <w:snapToGrid w:val="0"/>
          <w:color w:val="auto"/>
          <w:kern w:val="28"/>
          <w:sz w:val="24"/>
          <w:highlight w:val="none"/>
        </w:rPr>
        <w:t>详见采购公告中获取采购文件的时间期限、地点、方式。</w:t>
      </w:r>
    </w:p>
    <w:p w14:paraId="4331686D">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6.开标前答疑会或现场考察</w:t>
      </w:r>
    </w:p>
    <w:p w14:paraId="4AC82E7E">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采购人组织潜在供应商现场考察或者召开开标前答疑会的，潜在供应商按第二部分供应商须知前附表的规定参加现场考察或者开标前答疑会。</w:t>
      </w:r>
    </w:p>
    <w:p w14:paraId="03212C1D">
      <w:pPr>
        <w:pStyle w:val="9"/>
        <w:spacing w:line="360" w:lineRule="auto"/>
        <w:rPr>
          <w:rFonts w:hAnsi="宋体" w:cs="宋体"/>
          <w:b/>
          <w:color w:val="auto"/>
          <w:szCs w:val="24"/>
          <w:highlight w:val="none"/>
        </w:rPr>
      </w:pPr>
      <w:r>
        <w:rPr>
          <w:rFonts w:hint="eastAsia" w:hAnsi="宋体" w:cs="宋体"/>
          <w:b/>
          <w:color w:val="auto"/>
          <w:kern w:val="28"/>
          <w:sz w:val="24"/>
          <w:szCs w:val="24"/>
          <w:highlight w:val="none"/>
        </w:rPr>
        <w:t>7.响应保证金</w:t>
      </w:r>
    </w:p>
    <w:p w14:paraId="2C4B5BF0">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本项目不需缴纳响应保证金。</w:t>
      </w:r>
    </w:p>
    <w:p w14:paraId="0C40CF9F">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8. 响应文件的语言</w:t>
      </w:r>
    </w:p>
    <w:p w14:paraId="693BCD9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767591BE">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9. 响应文件的组成</w:t>
      </w:r>
    </w:p>
    <w:p w14:paraId="4D0CA7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2C1AF2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9.1.1符合参加采购活动应当具备的一般条件的承诺函；</w:t>
      </w:r>
    </w:p>
    <w:p w14:paraId="3B26C2A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w:t>
      </w:r>
      <w:r>
        <w:rPr>
          <w:rFonts w:ascii="宋体" w:hAnsi="宋体" w:cs="宋体"/>
          <w:color w:val="auto"/>
          <w:sz w:val="24"/>
          <w:highlight w:val="none"/>
        </w:rPr>
        <w:t>.1.2</w:t>
      </w:r>
      <w:r>
        <w:rPr>
          <w:rFonts w:hint="eastAsia" w:ascii="宋体" w:hAnsi="宋体" w:cs="宋体"/>
          <w:snapToGrid w:val="0"/>
          <w:color w:val="auto"/>
          <w:kern w:val="28"/>
          <w:sz w:val="24"/>
          <w:szCs w:val="20"/>
          <w:highlight w:val="none"/>
        </w:rPr>
        <w:t>联合协议（如果有)；</w:t>
      </w:r>
    </w:p>
    <w:p w14:paraId="1D76EC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9.1.3本项目的特定资格要求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F8137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6DBAB25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9.2.1响应函；</w:t>
      </w:r>
      <w:r>
        <w:rPr>
          <w:rFonts w:hint="eastAsia" w:ascii="宋体" w:hAnsi="宋体" w:cs="宋体"/>
          <w:color w:val="auto"/>
          <w:sz w:val="24"/>
          <w:highlight w:val="none"/>
          <w:lang w:val="zh-CN"/>
        </w:rPr>
        <w:t xml:space="preserve"> </w:t>
      </w:r>
    </w:p>
    <w:p w14:paraId="0B6CF4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9.2.2授权委托书或法定代表人（单位负责人）身份证明；</w:t>
      </w:r>
    </w:p>
    <w:p w14:paraId="04F56AA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3</w:t>
      </w:r>
      <w:r>
        <w:rPr>
          <w:rFonts w:hint="eastAsia" w:ascii="宋体" w:hAnsi="宋体" w:cs="宋体"/>
          <w:color w:val="auto"/>
          <w:sz w:val="24"/>
          <w:highlight w:val="none"/>
        </w:rPr>
        <w:t>符合性审查资料；</w:t>
      </w:r>
    </w:p>
    <w:p w14:paraId="218CF0C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4</w:t>
      </w:r>
      <w:r>
        <w:rPr>
          <w:rFonts w:hint="eastAsia" w:ascii="宋体" w:hAnsi="宋体" w:cs="宋体"/>
          <w:color w:val="auto"/>
          <w:sz w:val="24"/>
          <w:highlight w:val="none"/>
        </w:rPr>
        <w:t>评审标准相应的商务技术资料；</w:t>
      </w:r>
    </w:p>
    <w:p w14:paraId="3BAAA7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5</w:t>
      </w:r>
      <w:r>
        <w:rPr>
          <w:rFonts w:hint="eastAsia" w:ascii="宋体" w:hAnsi="宋体" w:cs="宋体"/>
          <w:color w:val="auto"/>
          <w:sz w:val="24"/>
          <w:highlight w:val="none"/>
        </w:rPr>
        <w:t>响应标的清单；</w:t>
      </w:r>
    </w:p>
    <w:p w14:paraId="2418A6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658B216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7F869161">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rPr>
        <w:t>9</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0AC17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9.3.1开标一览表（报价表）；</w:t>
      </w:r>
    </w:p>
    <w:p w14:paraId="198DF6B8">
      <w:pPr>
        <w:pStyle w:val="2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9.3.2 报价情况说明（如供应商报价低于最高限价）50%的，应当提交本文档，详细阐述不影响产品质量或者诚信履约的具体原因）；</w:t>
      </w:r>
    </w:p>
    <w:p w14:paraId="04191745">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响应文件含有采购人不能接受的附加条件的，响应无效；</w:t>
      </w:r>
    </w:p>
    <w:p w14:paraId="032BF3D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供应商提供虚假材料响应的，响应无效。</w:t>
      </w:r>
    </w:p>
    <w:p w14:paraId="34D02369">
      <w:pPr>
        <w:spacing w:line="360" w:lineRule="auto"/>
        <w:ind w:firstLine="720" w:firstLineChars="300"/>
        <w:rPr>
          <w:color w:val="auto"/>
          <w:highlight w:val="none"/>
        </w:rPr>
      </w:pPr>
      <w:r>
        <w:rPr>
          <w:rFonts w:hint="eastAsia"/>
          <w:color w:val="auto"/>
          <w:sz w:val="24"/>
          <w:highlight w:val="none"/>
          <w:shd w:val="clear" w:color="auto" w:fill="FFFFFF"/>
        </w:rPr>
        <w:t>供应商应对响应文件中材料的真实性、合法性负责。</w:t>
      </w:r>
    </w:p>
    <w:p w14:paraId="51C20995">
      <w:pPr>
        <w:pStyle w:val="2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10</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1B757BF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.1响应文件分为资格文件、商务技术文件、报价文件三部分。各供应商在编制响应文件时请按照采购文件第六</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规定的格式进行，混乱的编排导致响应文件被误读或评审小组查找不到有效文件是供应商的风险。</w:t>
      </w:r>
    </w:p>
    <w:p w14:paraId="3C9C0BE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3937724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3B705BD0">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11.响应文件的签署、盖章</w:t>
      </w:r>
    </w:p>
    <w:p w14:paraId="7F42FF86">
      <w:pPr>
        <w:pStyle w:val="23"/>
        <w:snapToGrid w:val="0"/>
        <w:spacing w:before="0"/>
        <w:ind w:firstLine="480"/>
        <w:rPr>
          <w:rFonts w:ascii="宋体" w:hAnsi="宋体" w:cs="宋体"/>
          <w:b/>
          <w:color w:val="auto"/>
          <w:highlight w:val="none"/>
        </w:rPr>
      </w:pPr>
      <w:r>
        <w:rPr>
          <w:rFonts w:hint="eastAsia" w:ascii="宋体" w:hAnsi="宋体" w:cs="宋体"/>
          <w:color w:val="auto"/>
          <w:szCs w:val="24"/>
          <w:highlight w:val="none"/>
        </w:rPr>
        <w:t>11.1响应文件按照采购文件第六部分格式要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▲供应商的响应文件未按照采购文件要求签署、盖章的，其响应无效</w:t>
      </w:r>
      <w:r>
        <w:rPr>
          <w:rFonts w:hint="eastAsia" w:ascii="宋体" w:hAnsi="宋体" w:cs="宋体"/>
          <w:color w:val="auto"/>
          <w:szCs w:val="24"/>
          <w:highlight w:val="none"/>
        </w:rPr>
        <w:t>。</w:t>
      </w:r>
    </w:p>
    <w:p w14:paraId="202C3455">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11.2为确保网上操作合法、有效和安全，供应商应当在响应截止时间前完成在“乐采云平台”完成电子CA绑定，确保在电子响应过程中能够对相关数据电文进行加密和使用电子签名。</w:t>
      </w:r>
    </w:p>
    <w:p w14:paraId="70CBE0A0">
      <w:pPr>
        <w:pStyle w:val="23"/>
        <w:snapToGrid w:val="0"/>
        <w:spacing w:before="0"/>
        <w:ind w:firstLine="480"/>
        <w:rPr>
          <w:rFonts w:ascii="宋体" w:hAnsi="宋体" w:cs="宋体"/>
          <w:color w:val="auto"/>
          <w:szCs w:val="24"/>
          <w:highlight w:val="none"/>
        </w:rPr>
      </w:pPr>
      <w:r>
        <w:rPr>
          <w:rFonts w:hint="eastAsia" w:ascii="宋体" w:hAnsi="宋体" w:cs="宋体"/>
          <w:color w:val="auto"/>
          <w:highlight w:val="none"/>
        </w:rPr>
        <w:t>11.3采购文件对响应文件签署、盖章的要求适用于电子签名。</w:t>
      </w:r>
    </w:p>
    <w:p w14:paraId="163836EC">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 响应文件的提交、补充、修改、撤回</w:t>
      </w:r>
    </w:p>
    <w:p w14:paraId="327AAC23">
      <w:pPr>
        <w:pStyle w:val="23"/>
        <w:ind w:firstLine="480"/>
        <w:rPr>
          <w:rFonts w:ascii="宋体" w:hAnsi="宋体" w:cs="宋体"/>
          <w:color w:val="auto"/>
          <w:szCs w:val="24"/>
          <w:highlight w:val="none"/>
        </w:rPr>
      </w:pPr>
      <w:r>
        <w:rPr>
          <w:rFonts w:hint="eastAsia" w:ascii="宋体" w:hAnsi="宋体" w:cs="宋体"/>
          <w:color w:val="auto"/>
          <w:szCs w:val="24"/>
          <w:highlight w:val="none"/>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035FA3D5">
      <w:pPr>
        <w:pStyle w:val="23"/>
        <w:spacing w:before="0"/>
        <w:ind w:firstLine="480"/>
        <w:rPr>
          <w:rFonts w:ascii="宋体" w:hAnsi="宋体" w:cs="宋体"/>
          <w:color w:val="auto"/>
          <w:szCs w:val="24"/>
          <w:highlight w:val="none"/>
        </w:rPr>
      </w:pPr>
      <w:r>
        <w:rPr>
          <w:rFonts w:hint="eastAsia" w:ascii="宋体" w:hAnsi="宋体" w:cs="宋体"/>
          <w:color w:val="auto"/>
          <w:szCs w:val="24"/>
          <w:highlight w:val="none"/>
        </w:rPr>
        <w:t>12.2电子交易平台收到响应文件，将妥善保存并即时向供应商发出确认回执通知。在响应截止时间前，除供应商补充、修改或者撤回响应文件外，任何单位和个人不得解密或提取响应文件。</w:t>
      </w:r>
    </w:p>
    <w:p w14:paraId="6CB46174">
      <w:pPr>
        <w:pStyle w:val="23"/>
        <w:spacing w:before="0"/>
        <w:ind w:firstLine="480"/>
        <w:rPr>
          <w:rFonts w:ascii="宋体" w:hAnsi="宋体" w:cs="宋体"/>
          <w:color w:val="auto"/>
          <w:szCs w:val="24"/>
          <w:highlight w:val="none"/>
        </w:rPr>
      </w:pPr>
      <w:r>
        <w:rPr>
          <w:rFonts w:hint="eastAsia" w:ascii="宋体" w:hAnsi="宋体" w:cs="宋体"/>
          <w:color w:val="auto"/>
          <w:szCs w:val="24"/>
          <w:highlight w:val="none"/>
        </w:rPr>
        <w:t>12.3采购人、采购代理机构可以视情况延长响应文件提交的截止时间。在上述情况下，采购代理机构与供应商以前在响应截止期方面的全部权利、责任和义务，将适用于延长至新的响应截止期。</w:t>
      </w:r>
    </w:p>
    <w:p w14:paraId="31F65A99">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13.备份响应文件</w:t>
      </w:r>
    </w:p>
    <w:p w14:paraId="53809A3C">
      <w:pPr>
        <w:pStyle w:val="9"/>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13.1供应商在电子交易平台传输递交响应文件后，还可以在响应截止时间前直接提交或者以邮政快递方式递交备份响应文件1份，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466035C4">
      <w:pPr>
        <w:pStyle w:val="9"/>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13.2备份响应文件须在“乐采云响应客户端”制作生成，并储存在DVD光盘等存储介质中。备份响应文件应当密封包装并在包装上加盖公章并注明响应杭州市永正实验学校2025年校服采购项目，供应商名称。不符合上述制作、存储、密封规定的备份响应文件将被视为无效或者被拒绝接收。</w:t>
      </w:r>
    </w:p>
    <w:p w14:paraId="2EC7B286">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13.3直接提交备份响应文件的，供应商应于响应截止时间前在交易公告中载明的开标地点将备份响应文件提交给采购代理机构，采购代理机构将拒绝接受逾期送达的备份响应文件。</w:t>
      </w:r>
    </w:p>
    <w:p w14:paraId="4EEE1926">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13.4以邮政快递方式递交备份响应文件的，供应商应先将备份响应文件按要求密封和标记，再进行邮政快递包装后邮寄。备份响应文件须在响应截止时间之前送达</w:t>
      </w:r>
      <w:r>
        <w:rPr>
          <w:rFonts w:hint="eastAsia" w:hAnsi="宋体" w:cs="宋体"/>
          <w:snapToGrid/>
          <w:color w:val="auto"/>
          <w:sz w:val="24"/>
          <w:szCs w:val="24"/>
          <w:highlight w:val="none"/>
        </w:rPr>
        <w:t>采购文件第二章供应商须知前附表规定的备份响应文件送达地点；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5F41BF4">
      <w:pPr>
        <w:pStyle w:val="9"/>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13.5供应商仅提交备份响应文件，未在电子交易平台传输递交响应文件的，响应无效。</w:t>
      </w:r>
    </w:p>
    <w:p w14:paraId="74332330">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14.响应文件的无效处理</w:t>
      </w:r>
    </w:p>
    <w:p w14:paraId="2080B387">
      <w:pPr>
        <w:pStyle w:val="8"/>
        <w:spacing w:line="360" w:lineRule="auto"/>
        <w:ind w:firstLine="360" w:firstLineChars="150"/>
        <w:rPr>
          <w:rFonts w:cs="宋体"/>
          <w:color w:val="auto"/>
          <w:szCs w:val="21"/>
          <w:highlight w:val="none"/>
        </w:rPr>
      </w:pPr>
      <w:r>
        <w:rPr>
          <w:rFonts w:hint="eastAsia" w:cs="宋体"/>
          <w:color w:val="auto"/>
          <w:szCs w:val="21"/>
          <w:highlight w:val="none"/>
        </w:rPr>
        <w:t>有采购文件第四章</w:t>
      </w:r>
      <w:r>
        <w:rPr>
          <w:rFonts w:cs="宋体"/>
          <w:color w:val="auto"/>
          <w:szCs w:val="21"/>
          <w:highlight w:val="none"/>
        </w:rPr>
        <w:t>4.2规定</w:t>
      </w:r>
      <w:r>
        <w:rPr>
          <w:rFonts w:hint="eastAsia" w:cs="宋体"/>
          <w:color w:val="auto"/>
          <w:szCs w:val="21"/>
          <w:highlight w:val="none"/>
        </w:rPr>
        <w:t>的情形之一的，响应无效：</w:t>
      </w:r>
    </w:p>
    <w:p w14:paraId="5C29BF5F">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15.响应有效期</w:t>
      </w:r>
    </w:p>
    <w:p w14:paraId="4595714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15.1响应有效期为从提交响应文件的截止之日起90天。▲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诺的响应有效期少于采购文件中载明的响应有效期的，响应无效。</w:t>
      </w:r>
    </w:p>
    <w:p w14:paraId="46CC1125">
      <w:pPr>
        <w:pStyle w:val="23"/>
        <w:spacing w:before="0"/>
        <w:ind w:firstLine="480"/>
        <w:rPr>
          <w:rFonts w:ascii="宋体" w:hAnsi="宋体" w:cs="宋体"/>
          <w:color w:val="auto"/>
          <w:highlight w:val="none"/>
        </w:rPr>
      </w:pPr>
      <w:r>
        <w:rPr>
          <w:rFonts w:hint="eastAsia" w:ascii="宋体" w:hAnsi="宋体" w:cs="宋体"/>
          <w:color w:val="auto"/>
          <w:highlight w:val="none"/>
        </w:rPr>
        <w:t>15.2响应文件合格投递后，自响应截止日期起，在响应有效期内有效。</w:t>
      </w:r>
    </w:p>
    <w:p w14:paraId="3D6DAC0D">
      <w:pPr>
        <w:pStyle w:val="23"/>
        <w:spacing w:before="0"/>
        <w:ind w:firstLine="480"/>
        <w:rPr>
          <w:rFonts w:ascii="宋体" w:hAnsi="宋体" w:cs="宋体"/>
          <w:b/>
          <w:color w:val="auto"/>
          <w:sz w:val="32"/>
          <w:highlight w:val="none"/>
        </w:rPr>
      </w:pPr>
      <w:r>
        <w:rPr>
          <w:rFonts w:hint="eastAsia" w:ascii="宋体" w:hAnsi="宋体" w:cs="宋体"/>
          <w:color w:val="auto"/>
          <w:highlight w:val="none"/>
        </w:rPr>
        <w:t>15.3在原定响应有效期满之前，如果出现特殊情况，采购代理机构可以以书面形式通知供应商延长响应有效期。供应商同意延长的，不得要求或被允许修改其响应文件，供应商拒绝延长的，其响应无效。</w:t>
      </w:r>
    </w:p>
    <w:p w14:paraId="39C6548D">
      <w:pPr>
        <w:pStyle w:val="23"/>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2C59A3B">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16.开标 </w:t>
      </w:r>
    </w:p>
    <w:p w14:paraId="1ADEB4E6">
      <w:pPr>
        <w:pStyle w:val="2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16.1采购代理机构按照采购文件规定的时间通过电子交易平台组织开标，所有供应商均应当准时在线参加。供应商不足3家的，不得开标。</w:t>
      </w:r>
    </w:p>
    <w:p w14:paraId="36B03C33">
      <w:pPr>
        <w:pStyle w:val="2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16.2开标时，电子交易平台按开标时间自动提取所有响应文件。采购代理机构依托电子交易平台发起开始解密指令，供应商按照平台提示和采购文件的规定在半小时内完成在线解密。</w:t>
      </w:r>
    </w:p>
    <w:p w14:paraId="00527132">
      <w:pPr>
        <w:pStyle w:val="2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16.3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14:paraId="367B478E">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17.资格审查</w:t>
      </w:r>
    </w:p>
    <w:p w14:paraId="5EEE98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17.1</w:t>
      </w:r>
      <w:r>
        <w:rPr>
          <w:rFonts w:hint="eastAsia" w:ascii="宋体" w:hAnsi="宋体" w:cs="宋体"/>
          <w:color w:val="auto"/>
          <w:sz w:val="24"/>
          <w:highlight w:val="none"/>
        </w:rPr>
        <w:t>评审小组依据法律法规和采购文件的规定，对供应商的资格进行审查。</w:t>
      </w:r>
    </w:p>
    <w:p w14:paraId="3806CA35">
      <w:pPr>
        <w:pStyle w:val="23"/>
        <w:spacing w:before="0"/>
        <w:ind w:firstLine="480"/>
        <w:rPr>
          <w:rFonts w:ascii="宋体" w:hAnsi="宋体" w:cs="宋体"/>
          <w:color w:val="auto"/>
          <w:highlight w:val="none"/>
        </w:rPr>
      </w:pPr>
      <w:r>
        <w:rPr>
          <w:rFonts w:hint="eastAsia" w:ascii="宋体" w:hAnsi="宋体" w:cs="宋体"/>
          <w:color w:val="auto"/>
          <w:kern w:val="0"/>
          <w:szCs w:val="24"/>
          <w:highlight w:val="none"/>
        </w:rPr>
        <w:t>17.2供应商未按照采购文件要求提供与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供应商不具备采购文件中规定的资格要求，其响应无效。</w:t>
      </w:r>
    </w:p>
    <w:p w14:paraId="241F8967">
      <w:pPr>
        <w:pStyle w:val="23"/>
        <w:spacing w:before="0"/>
        <w:ind w:firstLine="480"/>
        <w:rPr>
          <w:rFonts w:ascii="宋体" w:hAnsi="宋体" w:cs="宋体"/>
          <w:color w:val="auto"/>
          <w:highlight w:val="none"/>
        </w:rPr>
      </w:pPr>
      <w:r>
        <w:rPr>
          <w:rFonts w:hint="eastAsia" w:ascii="宋体" w:hAnsi="宋体" w:cs="宋体"/>
          <w:color w:val="auto"/>
          <w:kern w:val="0"/>
          <w:szCs w:val="24"/>
          <w:highlight w:val="none"/>
        </w:rPr>
        <w:t>17.</w:t>
      </w:r>
      <w:r>
        <w:rPr>
          <w:rFonts w:hint="eastAsia" w:ascii="宋体" w:hAnsi="宋体" w:cs="宋体"/>
          <w:color w:val="auto"/>
          <w:highlight w:val="none"/>
        </w:rPr>
        <w:t>3对未通过资格审查的供应商，否决前需进行质询确认。</w:t>
      </w:r>
    </w:p>
    <w:p w14:paraId="66E38F98">
      <w:pPr>
        <w:pStyle w:val="23"/>
        <w:spacing w:before="0"/>
        <w:ind w:firstLine="480"/>
        <w:rPr>
          <w:rFonts w:ascii="宋体" w:hAnsi="宋体" w:cs="宋体"/>
          <w:color w:val="auto"/>
          <w:highlight w:val="none"/>
        </w:rPr>
      </w:pPr>
      <w:r>
        <w:rPr>
          <w:rFonts w:hint="eastAsia" w:ascii="宋体" w:hAnsi="宋体" w:cs="宋体"/>
          <w:color w:val="auto"/>
          <w:highlight w:val="none"/>
        </w:rPr>
        <w:t>17.4合格供应商不足三家时，评审小组认为响应仍然具有竞争性，可以继续进行评审，否则，需重新组织采购。</w:t>
      </w:r>
    </w:p>
    <w:p w14:paraId="184181A3">
      <w:pPr>
        <w:pStyle w:val="23"/>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73663178">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18.信用信息查询</w:t>
      </w:r>
    </w:p>
    <w:p w14:paraId="7B58E465">
      <w:pPr>
        <w:pStyle w:val="2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18.1信用信息查询渠道及截止时间：采购代理机构将在资格审查时通过“信用中国”网站(www.creditchina.gov.cn)、中国政府采购网(www.ccgp.gov.cn)渠道查询供应商接受资格时的信用记录。</w:t>
      </w:r>
    </w:p>
    <w:p w14:paraId="535AF200">
      <w:pPr>
        <w:pStyle w:val="2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18.2信用信息查询记录和证据留存的具体方式：现场查询的供应商的信用记录、查询结果经确认后将与采购文件一起存档。</w:t>
      </w:r>
    </w:p>
    <w:p w14:paraId="3F453BE3">
      <w:pPr>
        <w:pStyle w:val="2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18.3信用信息的使用规则：经查询列入失信被执行人名单、重大税收违法案件当事人名单、政府采购严重违法失信行为记录名单的供应商将被拒绝参与本次采购活动。</w:t>
      </w:r>
    </w:p>
    <w:p w14:paraId="427E7D2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14:paraId="5BAB43D6">
      <w:pPr>
        <w:spacing w:line="360" w:lineRule="auto"/>
        <w:rPr>
          <w:rFonts w:ascii="宋体" w:hAnsi="宋体" w:cs="宋体"/>
          <w:b/>
          <w:color w:val="auto"/>
          <w:sz w:val="24"/>
          <w:highlight w:val="none"/>
        </w:rPr>
      </w:pPr>
      <w:r>
        <w:rPr>
          <w:rFonts w:hint="eastAsia" w:ascii="宋体" w:hAnsi="宋体" w:cs="宋体"/>
          <w:b/>
          <w:color w:val="auto"/>
          <w:sz w:val="24"/>
          <w:highlight w:val="none"/>
        </w:rPr>
        <w:t>19.</w:t>
      </w:r>
      <w:r>
        <w:rPr>
          <w:rFonts w:hint="eastAsia" w:ascii="宋体" w:hAnsi="宋体" w:cs="宋体"/>
          <w:color w:val="auto"/>
          <w:highlight w:val="none"/>
        </w:rPr>
        <w:t xml:space="preserve"> </w:t>
      </w:r>
      <w:r>
        <w:rPr>
          <w:rFonts w:hint="eastAsia" w:ascii="宋体" w:hAnsi="宋体" w:cs="宋体"/>
          <w:color w:val="auto"/>
          <w:sz w:val="24"/>
          <w:highlight w:val="none"/>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宋体" w:hAnsi="宋体" w:cs="宋体"/>
          <w:b/>
          <w:color w:val="auto"/>
          <w:sz w:val="24"/>
          <w:highlight w:val="none"/>
        </w:rPr>
        <w:t>详见采购文件第四章评审办法。</w:t>
      </w:r>
    </w:p>
    <w:p w14:paraId="1655A88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B72DD66">
      <w:pPr>
        <w:pStyle w:val="8"/>
        <w:spacing w:line="360" w:lineRule="auto"/>
        <w:ind w:left="479" w:hanging="479" w:hangingChars="199"/>
        <w:rPr>
          <w:rFonts w:cs="宋体"/>
          <w:b/>
          <w:color w:val="auto"/>
          <w:highlight w:val="none"/>
        </w:rPr>
      </w:pPr>
      <w:r>
        <w:rPr>
          <w:rFonts w:hint="eastAsia" w:cs="宋体"/>
          <w:b/>
          <w:color w:val="auto"/>
          <w:highlight w:val="none"/>
        </w:rPr>
        <w:t>20. 确定成交供应商</w:t>
      </w:r>
    </w:p>
    <w:p w14:paraId="0FD02AF0">
      <w:pPr>
        <w:pStyle w:val="23"/>
        <w:snapToGrid w:val="0"/>
        <w:spacing w:before="0"/>
        <w:ind w:firstLine="480"/>
        <w:rPr>
          <w:rFonts w:ascii="宋体" w:hAnsi="宋体" w:cs="宋体"/>
          <w:b/>
          <w:strike/>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17973BDA">
      <w:pPr>
        <w:pStyle w:val="23"/>
        <w:widowControl/>
        <w:shd w:val="clear" w:color="auto" w:fill="FFFFFF"/>
        <w:snapToGrid w:val="0"/>
        <w:ind w:firstLine="0" w:firstLineChars="0"/>
        <w:jc w:val="left"/>
        <w:rPr>
          <w:rFonts w:ascii="宋体" w:hAnsi="宋体" w:cs="宋体"/>
          <w:color w:val="auto"/>
          <w:highlight w:val="none"/>
        </w:rPr>
      </w:pPr>
      <w:r>
        <w:rPr>
          <w:rFonts w:hint="eastAsia" w:ascii="宋体" w:hAnsi="宋体" w:cs="宋体"/>
          <w:b/>
          <w:color w:val="auto"/>
          <w:szCs w:val="24"/>
          <w:highlight w:val="none"/>
        </w:rPr>
        <w:t>21. 成交公示与成交确认书</w:t>
      </w:r>
    </w:p>
    <w:p w14:paraId="56323E3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21.1自成交供应商确定之日起2个工作日内，采购代理机构通过电子交易平台编制发布成交公示。成交公示内容包括采购人及其委托的采购代理机构的名称、地址、联系方式，项目名称和项目编号，供应商名称、成交金额。公示期限为1个工作日。</w:t>
      </w:r>
    </w:p>
    <w:p w14:paraId="664C4C5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21.2 公示期满后采购代理机构通过电子交易平台，向成交供应商发出成交确认书，同时采购代理机构也可以以纸质形式进行成交确认书。</w:t>
      </w:r>
    </w:p>
    <w:p w14:paraId="13FAC8A0">
      <w:pPr>
        <w:snapToGrid w:val="0"/>
        <w:spacing w:line="360" w:lineRule="auto"/>
        <w:ind w:left="1"/>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BE8C0F0">
      <w:pPr>
        <w:pStyle w:val="8"/>
        <w:spacing w:line="360" w:lineRule="auto"/>
        <w:ind w:left="479" w:hanging="479" w:hangingChars="199"/>
        <w:rPr>
          <w:rFonts w:cs="宋体"/>
          <w:b/>
          <w:color w:val="auto"/>
          <w:highlight w:val="none"/>
        </w:rPr>
      </w:pPr>
      <w:r>
        <w:rPr>
          <w:rFonts w:hint="eastAsia" w:cs="宋体"/>
          <w:b/>
          <w:color w:val="auto"/>
          <w:highlight w:val="none"/>
        </w:rPr>
        <w:t>22. 合同主要条款详见第五部分拟签订的合同文本。</w:t>
      </w:r>
    </w:p>
    <w:p w14:paraId="452B9259">
      <w:pPr>
        <w:pStyle w:val="8"/>
        <w:spacing w:line="360" w:lineRule="auto"/>
        <w:ind w:left="479" w:hanging="479" w:hangingChars="199"/>
        <w:rPr>
          <w:rFonts w:cs="宋体"/>
          <w:b/>
          <w:color w:val="auto"/>
          <w:highlight w:val="none"/>
        </w:rPr>
      </w:pPr>
      <w:r>
        <w:rPr>
          <w:rFonts w:hint="eastAsia" w:cs="宋体"/>
          <w:b/>
          <w:color w:val="auto"/>
          <w:highlight w:val="none"/>
        </w:rPr>
        <w:t>23. 合同的签订</w:t>
      </w:r>
    </w:p>
    <w:p w14:paraId="18764D07">
      <w:pPr>
        <w:widowControl/>
        <w:shd w:val="clear" w:color="auto" w:fill="FFFFFF"/>
        <w:spacing w:line="360" w:lineRule="auto"/>
        <w:ind w:firstLine="480"/>
        <w:jc w:val="left"/>
        <w:rPr>
          <w:rFonts w:ascii="宋体" w:hAnsi="宋体" w:cs="宋体"/>
          <w:strike/>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采购人与成交供应商应当通过电子交易平台成交确认书发出之日起三十日内，按照采购文件确定的事项签订采购合同。</w:t>
      </w:r>
    </w:p>
    <w:p w14:paraId="74D25D2B">
      <w:pPr>
        <w:pStyle w:val="2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w:t>
      </w:r>
      <w:r>
        <w:rPr>
          <w:rFonts w:hint="eastAsia" w:ascii="宋体" w:hAnsi="宋体" w:cs="宋体"/>
          <w:color w:val="auto"/>
          <w:kern w:val="0"/>
          <w:highlight w:val="none"/>
        </w:rPr>
        <w:t>成交供应商</w:t>
      </w:r>
      <w:r>
        <w:rPr>
          <w:rFonts w:hint="eastAsia" w:ascii="宋体" w:hAnsi="宋体" w:cs="宋体"/>
          <w:color w:val="auto"/>
          <w:kern w:val="0"/>
          <w:highlight w:val="none"/>
          <w:lang w:val="zh-CN"/>
        </w:rPr>
        <w:t>按规定的日期、时间、地点，由法定代表人或其授权代表与采购人代表签订合同。</w:t>
      </w:r>
    </w:p>
    <w:p w14:paraId="7DC26961">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23.3如签订合同并生效后，供应商无故拒绝或延期，除按照合同条款处理外，列入不良行为记录一次，并给予通报。</w:t>
      </w:r>
    </w:p>
    <w:p w14:paraId="241F4387">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23.4成交供应商拒绝与采购人签订合同的，采购人可以按照评审报告推荐成交候选人名单排序，确定下一候选人为成交供应商，也可以重新开展采购活动。</w:t>
      </w:r>
    </w:p>
    <w:p w14:paraId="32934B2B">
      <w:pPr>
        <w:pStyle w:val="23"/>
        <w:snapToGrid w:val="0"/>
        <w:spacing w:before="0" w:after="120"/>
        <w:ind w:firstLine="480"/>
        <w:rPr>
          <w:rFonts w:ascii="宋体" w:hAnsi="宋体" w:cs="宋体"/>
          <w:color w:val="auto"/>
          <w:highlight w:val="none"/>
        </w:rPr>
      </w:pPr>
      <w:r>
        <w:rPr>
          <w:rFonts w:hint="eastAsia" w:ascii="宋体" w:hAnsi="宋体" w:cs="宋体"/>
          <w:color w:val="auto"/>
          <w:highlight w:val="none"/>
        </w:rPr>
        <w:t>23.5采购合同由采购人与成交供应商根据采购文件、响应文件等内容通过采购电子交易平台在线签订，自动备案。</w:t>
      </w:r>
    </w:p>
    <w:p w14:paraId="36D83D5C">
      <w:pPr>
        <w:pStyle w:val="8"/>
        <w:spacing w:line="360" w:lineRule="auto"/>
        <w:ind w:left="479" w:hanging="479" w:hangingChars="199"/>
        <w:rPr>
          <w:rFonts w:cs="宋体"/>
          <w:b/>
          <w:color w:val="auto"/>
          <w:highlight w:val="none"/>
        </w:rPr>
      </w:pPr>
      <w:r>
        <w:rPr>
          <w:rFonts w:hint="eastAsia" w:cs="宋体"/>
          <w:b/>
          <w:color w:val="auto"/>
          <w:highlight w:val="none"/>
        </w:rPr>
        <w:t>24. 履约保证金</w:t>
      </w:r>
    </w:p>
    <w:p w14:paraId="4556A46B">
      <w:pPr>
        <w:tabs>
          <w:tab w:val="left" w:pos="0"/>
        </w:tabs>
        <w:spacing w:line="360" w:lineRule="auto"/>
        <w:ind w:firstLine="482"/>
        <w:rPr>
          <w:color w:val="auto"/>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1A2BDB7">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2029565">
      <w:pPr>
        <w:pStyle w:val="23"/>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5434AD27">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14:paraId="10668751">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14:paraId="1C904C61">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14:paraId="5F9B9288">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14:paraId="514723DB">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14:paraId="51A345B5">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923BBDC">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14:paraId="027E4880">
      <w:pPr>
        <w:pStyle w:val="8"/>
        <w:spacing w:line="360" w:lineRule="auto"/>
        <w:ind w:firstLine="0" w:firstLineChars="0"/>
        <w:rPr>
          <w:rFonts w:cs="宋体"/>
          <w:b/>
          <w:color w:val="auto"/>
          <w:highlight w:val="none"/>
        </w:rPr>
      </w:pPr>
      <w:r>
        <w:rPr>
          <w:rFonts w:hint="eastAsia" w:cs="宋体"/>
          <w:b/>
          <w:color w:val="auto"/>
          <w:highlight w:val="none"/>
        </w:rPr>
        <w:t>26.验收</w:t>
      </w:r>
    </w:p>
    <w:p w14:paraId="50221C0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D5448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26.2采购人可以邀请参加本项目的其他供应商或者第三方机构参与验收。参与验收的供应商或者第三方机构的意见作为验收书的参考资料一并存档。</w:t>
      </w:r>
    </w:p>
    <w:p w14:paraId="34BF46D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22A04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25D75863">
      <w:pPr>
        <w:rPr>
          <w:rFonts w:ascii="宋体" w:hAnsi="宋体" w:cs="宋体"/>
          <w:b/>
          <w:color w:val="auto"/>
          <w:sz w:val="32"/>
          <w:szCs w:val="20"/>
          <w:highlight w:val="none"/>
        </w:rPr>
      </w:pPr>
      <w:r>
        <w:rPr>
          <w:rFonts w:hint="eastAsia" w:ascii="宋体" w:hAnsi="宋体" w:cs="宋体"/>
          <w:b/>
          <w:color w:val="auto"/>
          <w:sz w:val="32"/>
          <w:szCs w:val="20"/>
          <w:highlight w:val="none"/>
        </w:rPr>
        <w:br w:type="page"/>
      </w:r>
    </w:p>
    <w:bookmarkEnd w:id="4"/>
    <w:bookmarkEnd w:id="5"/>
    <w:bookmarkEnd w:id="6"/>
    <w:bookmarkEnd w:id="7"/>
    <w:bookmarkEnd w:id="8"/>
    <w:p w14:paraId="2231808A">
      <w:pPr>
        <w:pStyle w:val="3"/>
        <w:rPr>
          <w:rFonts w:ascii="宋体" w:hAnsi="宋体" w:cs="宋体"/>
          <w:color w:val="auto"/>
          <w:highlight w:val="none"/>
        </w:rPr>
      </w:pPr>
      <w:bookmarkStart w:id="9" w:name="_Toc298767927"/>
      <w:bookmarkStart w:id="10" w:name="_Toc294012141"/>
      <w:bookmarkStart w:id="11" w:name="_Toc29944"/>
      <w:bookmarkStart w:id="12" w:name="_Toc13642"/>
      <w:r>
        <w:rPr>
          <w:rFonts w:hint="eastAsia" w:ascii="宋体" w:hAnsi="宋体" w:cs="宋体"/>
          <w:color w:val="auto"/>
          <w:highlight w:val="none"/>
        </w:rPr>
        <w:t xml:space="preserve">第三章  </w:t>
      </w:r>
      <w:bookmarkEnd w:id="9"/>
      <w:bookmarkEnd w:id="10"/>
      <w:r>
        <w:rPr>
          <w:rFonts w:hint="eastAsia" w:ascii="宋体" w:hAnsi="宋体" w:cs="宋体"/>
          <w:color w:val="auto"/>
          <w:highlight w:val="none"/>
        </w:rPr>
        <w:t>采购</w:t>
      </w:r>
      <w:bookmarkEnd w:id="11"/>
      <w:bookmarkEnd w:id="12"/>
      <w:r>
        <w:rPr>
          <w:rFonts w:hint="eastAsia" w:ascii="宋体" w:hAnsi="宋体" w:cs="宋体"/>
          <w:color w:val="auto"/>
          <w:highlight w:val="none"/>
        </w:rPr>
        <w:t>需求</w:t>
      </w:r>
    </w:p>
    <w:p w14:paraId="5B9223DC">
      <w:pPr>
        <w:pStyle w:val="4"/>
        <w:ind w:left="0" w:firstLine="0"/>
        <w:rPr>
          <w:color w:val="auto"/>
          <w:highlight w:val="none"/>
        </w:rPr>
      </w:pPr>
      <w:bookmarkStart w:id="13" w:name="_Toc37876427"/>
      <w:r>
        <w:rPr>
          <w:rFonts w:hint="eastAsia"/>
          <w:color w:val="auto"/>
          <w:highlight w:val="none"/>
        </w:rPr>
        <w:t>一、项目概述</w:t>
      </w:r>
      <w:bookmarkEnd w:id="13"/>
    </w:p>
    <w:p w14:paraId="581C36CF">
      <w:pPr>
        <w:pStyle w:val="6"/>
        <w:spacing w:line="360" w:lineRule="auto"/>
        <w:ind w:firstLine="480"/>
        <w:rPr>
          <w:rFonts w:hint="eastAsia" w:ascii="仿宋" w:hAnsi="仿宋" w:eastAsia="仿宋" w:cs="Arial"/>
          <w:color w:val="auto"/>
          <w:highlight w:val="none"/>
        </w:rPr>
      </w:pPr>
      <w:r>
        <w:rPr>
          <w:rFonts w:hint="eastAsia" w:ascii="仿宋" w:hAnsi="仿宋" w:eastAsia="仿宋" w:cs="Arial"/>
          <w:color w:val="auto"/>
          <w:highlight w:val="none"/>
        </w:rPr>
        <w:t>杭州市永正实验学校2025年校服采购项目主要内容：本项目招标内容为2025年杭州市永正实验学校所需的校服，总计540套，最高限价</w:t>
      </w:r>
      <w:r>
        <w:rPr>
          <w:rFonts w:hint="eastAsia" w:ascii="仿宋" w:hAnsi="仿宋" w:eastAsia="仿宋" w:cs="Arial"/>
          <w:color w:val="auto"/>
          <w:highlight w:val="none"/>
          <w:lang w:val="en-US" w:eastAsia="zh-CN"/>
        </w:rPr>
        <w:t>130680</w:t>
      </w:r>
      <w:r>
        <w:rPr>
          <w:rFonts w:hint="eastAsia" w:ascii="仿宋" w:hAnsi="仿宋" w:eastAsia="仿宋" w:cs="Arial"/>
          <w:color w:val="auto"/>
          <w:highlight w:val="none"/>
        </w:rPr>
        <w:t>元</w:t>
      </w:r>
    </w:p>
    <w:p w14:paraId="2EBA0E3E">
      <w:pPr>
        <w:pStyle w:val="6"/>
        <w:spacing w:line="360" w:lineRule="auto"/>
        <w:ind w:firstLine="480"/>
        <w:rPr>
          <w:rFonts w:hint="eastAsia" w:ascii="仿宋" w:hAnsi="仿宋" w:eastAsia="仿宋" w:cs="Arial"/>
          <w:color w:val="auto"/>
          <w:highlight w:val="none"/>
        </w:rPr>
      </w:pPr>
      <w:r>
        <w:rPr>
          <w:rFonts w:hint="eastAsia" w:ascii="仿宋" w:hAnsi="仿宋" w:eastAsia="仿宋" w:cs="Arial"/>
          <w:color w:val="auto"/>
          <w:highlight w:val="none"/>
        </w:rPr>
        <w:t>其中，夏装180套，最高限价108元/套，其中上衣最高限价70元/件，短裤最高限价38元/件；</w:t>
      </w:r>
    </w:p>
    <w:p w14:paraId="0D05783E">
      <w:pPr>
        <w:pStyle w:val="6"/>
        <w:spacing w:line="360" w:lineRule="auto"/>
        <w:ind w:firstLine="480"/>
        <w:rPr>
          <w:rFonts w:hint="eastAsia" w:ascii="仿宋" w:hAnsi="仿宋" w:eastAsia="仿宋" w:cs="Arial"/>
          <w:color w:val="auto"/>
          <w:highlight w:val="none"/>
        </w:rPr>
      </w:pPr>
      <w:r>
        <w:rPr>
          <w:rFonts w:hint="eastAsia" w:ascii="仿宋" w:hAnsi="仿宋" w:eastAsia="仿宋" w:cs="Arial"/>
          <w:color w:val="auto"/>
          <w:highlight w:val="none"/>
          <w:lang w:val="en-US" w:eastAsia="zh-CN"/>
        </w:rPr>
        <w:t>制服</w:t>
      </w:r>
      <w:r>
        <w:rPr>
          <w:rFonts w:hint="eastAsia" w:ascii="仿宋" w:hAnsi="仿宋" w:eastAsia="仿宋" w:cs="Arial"/>
          <w:color w:val="auto"/>
          <w:highlight w:val="none"/>
        </w:rPr>
        <w:t>180套，最高限价</w:t>
      </w:r>
      <w:r>
        <w:rPr>
          <w:rFonts w:hint="eastAsia" w:ascii="仿宋" w:hAnsi="仿宋" w:eastAsia="仿宋" w:cs="Arial"/>
          <w:color w:val="auto"/>
          <w:highlight w:val="none"/>
          <w:lang w:val="en-US" w:eastAsia="zh-CN"/>
        </w:rPr>
        <w:t>298</w:t>
      </w:r>
      <w:r>
        <w:rPr>
          <w:rFonts w:hint="eastAsia" w:ascii="仿宋" w:hAnsi="仿宋" w:eastAsia="仿宋" w:cs="Arial"/>
          <w:color w:val="auto"/>
          <w:highlight w:val="none"/>
        </w:rPr>
        <w:t>元/套，其中衬衣最高限价</w:t>
      </w:r>
      <w:r>
        <w:rPr>
          <w:rFonts w:hint="eastAsia" w:ascii="仿宋" w:hAnsi="仿宋" w:eastAsia="仿宋" w:cs="Arial"/>
          <w:color w:val="auto"/>
          <w:highlight w:val="none"/>
          <w:lang w:val="en-US" w:eastAsia="zh-CN"/>
        </w:rPr>
        <w:t>98</w:t>
      </w:r>
      <w:r>
        <w:rPr>
          <w:rFonts w:hint="eastAsia" w:ascii="仿宋" w:hAnsi="仿宋" w:eastAsia="仿宋" w:cs="Arial"/>
          <w:color w:val="auto"/>
          <w:highlight w:val="none"/>
        </w:rPr>
        <w:t>元/件，</w:t>
      </w:r>
      <w:r>
        <w:rPr>
          <w:rFonts w:hint="eastAsia" w:ascii="仿宋" w:hAnsi="仿宋" w:eastAsia="仿宋" w:cs="Arial"/>
          <w:color w:val="auto"/>
          <w:highlight w:val="none"/>
          <w:lang w:val="en-US" w:eastAsia="zh-CN"/>
        </w:rPr>
        <w:t>下装</w:t>
      </w:r>
      <w:r>
        <w:rPr>
          <w:rFonts w:hint="eastAsia" w:ascii="仿宋" w:hAnsi="仿宋" w:eastAsia="仿宋" w:cs="Arial"/>
          <w:color w:val="auto"/>
          <w:highlight w:val="none"/>
        </w:rPr>
        <w:t>最高限价</w:t>
      </w:r>
      <w:r>
        <w:rPr>
          <w:rFonts w:hint="eastAsia" w:ascii="仿宋" w:hAnsi="仿宋" w:eastAsia="仿宋" w:cs="Arial"/>
          <w:color w:val="auto"/>
          <w:highlight w:val="none"/>
          <w:lang w:val="en-US" w:eastAsia="zh-CN"/>
        </w:rPr>
        <w:t>95</w:t>
      </w:r>
      <w:r>
        <w:rPr>
          <w:rFonts w:hint="eastAsia" w:ascii="仿宋" w:hAnsi="仿宋" w:eastAsia="仿宋" w:cs="Arial"/>
          <w:color w:val="auto"/>
          <w:highlight w:val="none"/>
        </w:rPr>
        <w:t>元/件，</w:t>
      </w:r>
      <w:r>
        <w:rPr>
          <w:rFonts w:hint="eastAsia" w:ascii="仿宋" w:hAnsi="仿宋" w:eastAsia="仿宋" w:cs="Arial"/>
          <w:color w:val="auto"/>
          <w:highlight w:val="none"/>
          <w:lang w:val="en-US" w:eastAsia="zh-CN"/>
        </w:rPr>
        <w:t>针织衫</w:t>
      </w:r>
      <w:r>
        <w:rPr>
          <w:rFonts w:hint="eastAsia" w:ascii="仿宋" w:hAnsi="仿宋" w:eastAsia="仿宋" w:cs="Arial"/>
          <w:color w:val="auto"/>
          <w:highlight w:val="none"/>
        </w:rPr>
        <w:t>最高限价</w:t>
      </w:r>
      <w:r>
        <w:rPr>
          <w:rFonts w:hint="eastAsia" w:ascii="仿宋" w:hAnsi="仿宋" w:eastAsia="仿宋" w:cs="Arial"/>
          <w:color w:val="auto"/>
          <w:highlight w:val="none"/>
          <w:lang w:val="en-US" w:eastAsia="zh-CN"/>
        </w:rPr>
        <w:t>105</w:t>
      </w:r>
      <w:r>
        <w:rPr>
          <w:rFonts w:hint="eastAsia" w:ascii="仿宋" w:hAnsi="仿宋" w:eastAsia="仿宋" w:cs="Arial"/>
          <w:color w:val="auto"/>
          <w:highlight w:val="none"/>
        </w:rPr>
        <w:t>元/件；</w:t>
      </w:r>
    </w:p>
    <w:p w14:paraId="131081B5">
      <w:pPr>
        <w:pStyle w:val="6"/>
        <w:spacing w:line="360" w:lineRule="auto"/>
        <w:ind w:firstLine="480"/>
        <w:rPr>
          <w:rFonts w:hint="eastAsia" w:ascii="仿宋" w:hAnsi="仿宋" w:eastAsia="仿宋" w:cs="Arial"/>
          <w:color w:val="auto"/>
          <w:highlight w:val="none"/>
        </w:rPr>
      </w:pPr>
      <w:r>
        <w:rPr>
          <w:rFonts w:hint="eastAsia" w:ascii="仿宋" w:hAnsi="仿宋" w:eastAsia="仿宋" w:cs="Arial"/>
          <w:color w:val="auto"/>
          <w:highlight w:val="none"/>
        </w:rPr>
        <w:t>冬装180套，最高限价320元/套，其中上衣最高限价200元/件，长裤最高限价120元/件。</w:t>
      </w:r>
    </w:p>
    <w:p w14:paraId="4A9EF3C5">
      <w:pPr>
        <w:spacing w:line="360" w:lineRule="auto"/>
        <w:ind w:firstLine="495" w:firstLineChars="176"/>
        <w:rPr>
          <w:rFonts w:ascii="仿宋" w:hAnsi="仿宋" w:eastAsia="仿宋" w:cs="Arial"/>
          <w:color w:val="auto"/>
          <w:sz w:val="28"/>
          <w:highlight w:val="none"/>
        </w:rPr>
      </w:pPr>
      <w:r>
        <w:rPr>
          <w:rFonts w:hint="eastAsia" w:ascii="仿宋" w:hAnsi="仿宋" w:eastAsia="仿宋" w:cs="Arial"/>
          <w:b/>
          <w:color w:val="auto"/>
          <w:sz w:val="28"/>
          <w:highlight w:val="none"/>
        </w:rPr>
        <w:t>合同期限</w:t>
      </w:r>
      <w:r>
        <w:rPr>
          <w:rFonts w:hint="eastAsia" w:ascii="仿宋" w:hAnsi="仿宋" w:eastAsia="仿宋" w:cs="Arial"/>
          <w:b/>
          <w:color w:val="auto"/>
          <w:sz w:val="28"/>
          <w:highlight w:val="none"/>
          <w:u w:val="single"/>
        </w:rPr>
        <w:t>一年</w:t>
      </w:r>
      <w:r>
        <w:rPr>
          <w:rFonts w:hint="eastAsia" w:ascii="仿宋" w:hAnsi="仿宋" w:eastAsia="仿宋" w:cs="Arial"/>
          <w:b/>
          <w:color w:val="auto"/>
          <w:sz w:val="28"/>
          <w:highlight w:val="none"/>
        </w:rPr>
        <w:t>。</w:t>
      </w:r>
      <w:r>
        <w:rPr>
          <w:rFonts w:hint="eastAsia" w:ascii="仿宋" w:hAnsi="仿宋" w:eastAsia="仿宋" w:cs="Arial"/>
          <w:color w:val="auto"/>
          <w:sz w:val="28"/>
          <w:highlight w:val="none"/>
        </w:rPr>
        <w:t>合同范围包含校服的设计、制样、设计修改、定版、量体、生产制作、检测、供货、协助发放、售后服务（增补、退换等）以及伴随的其他一切服务。</w:t>
      </w:r>
    </w:p>
    <w:p w14:paraId="75F2752B">
      <w:pPr>
        <w:spacing w:line="360" w:lineRule="auto"/>
        <w:ind w:firstLine="565" w:firstLineChars="201"/>
        <w:rPr>
          <w:rFonts w:ascii="仿宋" w:hAnsi="仿宋" w:eastAsia="仿宋" w:cs="Arial"/>
          <w:b/>
          <w:color w:val="auto"/>
          <w:sz w:val="28"/>
          <w:highlight w:val="none"/>
        </w:rPr>
      </w:pPr>
      <w:r>
        <w:rPr>
          <w:rFonts w:hint="eastAsia" w:ascii="仿宋" w:hAnsi="仿宋" w:eastAsia="仿宋" w:cs="Arial"/>
          <w:b/>
          <w:color w:val="auto"/>
          <w:sz w:val="28"/>
          <w:highlight w:val="none"/>
        </w:rPr>
        <w:t>本项目合同期满，成交供应商提供的产品面料、价格不变情况下，质量、服务水平符合投标承诺、采购文件要求，及国家、行业相关标准，经校校服选用组织商定，可以续签一次。</w:t>
      </w:r>
    </w:p>
    <w:p w14:paraId="17CF0ED2">
      <w:pPr>
        <w:spacing w:line="360" w:lineRule="auto"/>
        <w:ind w:firstLine="492" w:firstLineChars="176"/>
        <w:rPr>
          <w:rFonts w:ascii="仿宋" w:hAnsi="仿宋" w:eastAsia="仿宋" w:cs="Arial"/>
          <w:color w:val="auto"/>
          <w:sz w:val="28"/>
          <w:highlight w:val="none"/>
        </w:rPr>
      </w:pPr>
      <w:r>
        <w:rPr>
          <w:rFonts w:hint="eastAsia" w:ascii="仿宋" w:hAnsi="仿宋" w:eastAsia="仿宋" w:cs="Arial"/>
          <w:color w:val="auto"/>
          <w:sz w:val="28"/>
          <w:highlight w:val="none"/>
        </w:rPr>
        <w:t>欢迎符合要求的潜在投标人提供最佳方案前来投标。</w:t>
      </w:r>
    </w:p>
    <w:p w14:paraId="66B1BE50">
      <w:pPr>
        <w:pStyle w:val="4"/>
        <w:numPr>
          <w:ilvl w:val="0"/>
          <w:numId w:val="2"/>
        </w:numPr>
        <w:rPr>
          <w:color w:val="auto"/>
          <w:highlight w:val="none"/>
        </w:rPr>
      </w:pPr>
      <w:bookmarkStart w:id="14" w:name="_Toc37876428"/>
      <w:r>
        <w:rPr>
          <w:rFonts w:hint="eastAsia"/>
          <w:color w:val="auto"/>
          <w:highlight w:val="none"/>
        </w:rPr>
        <w:t>校服需求清单</w:t>
      </w:r>
      <w:bookmarkEnd w:id="14"/>
    </w:p>
    <w:tbl>
      <w:tblPr>
        <w:tblStyle w:val="15"/>
        <w:tblW w:w="9561"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26"/>
        <w:gridCol w:w="2025"/>
        <w:gridCol w:w="1320"/>
        <w:gridCol w:w="855"/>
        <w:gridCol w:w="1800"/>
        <w:gridCol w:w="1395"/>
        <w:gridCol w:w="1440"/>
      </w:tblGrid>
      <w:tr w14:paraId="6E65F68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677" w:hRule="atLeast"/>
          <w:tblHeader/>
        </w:trPr>
        <w:tc>
          <w:tcPr>
            <w:tcW w:w="726" w:type="dxa"/>
            <w:shd w:val="clear" w:color="auto" w:fill="DAEEF3"/>
            <w:vAlign w:val="center"/>
          </w:tcPr>
          <w:p w14:paraId="6E814FA2">
            <w:pPr>
              <w:jc w:val="center"/>
              <w:rPr>
                <w:rFonts w:ascii="仿宋" w:hAnsi="仿宋" w:eastAsia="仿宋"/>
                <w:b/>
                <w:color w:val="auto"/>
                <w:w w:val="90"/>
                <w:sz w:val="28"/>
                <w:highlight w:val="none"/>
              </w:rPr>
            </w:pPr>
            <w:bookmarkStart w:id="15" w:name="_Toc37876429"/>
            <w:r>
              <w:rPr>
                <w:rFonts w:hint="eastAsia" w:ascii="仿宋" w:hAnsi="仿宋" w:eastAsia="仿宋"/>
                <w:b/>
                <w:color w:val="auto"/>
                <w:w w:val="90"/>
                <w:sz w:val="28"/>
                <w:highlight w:val="none"/>
              </w:rPr>
              <w:t>序号</w:t>
            </w:r>
          </w:p>
        </w:tc>
        <w:tc>
          <w:tcPr>
            <w:tcW w:w="2025" w:type="dxa"/>
            <w:shd w:val="clear" w:color="auto" w:fill="DAEEF3"/>
            <w:vAlign w:val="center"/>
          </w:tcPr>
          <w:p w14:paraId="0C498A70">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类别</w:t>
            </w:r>
          </w:p>
        </w:tc>
        <w:tc>
          <w:tcPr>
            <w:tcW w:w="1320" w:type="dxa"/>
            <w:shd w:val="clear" w:color="auto" w:fill="DAEEF3"/>
            <w:vAlign w:val="center"/>
          </w:tcPr>
          <w:p w14:paraId="3CBC2434">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数量（套）</w:t>
            </w:r>
          </w:p>
        </w:tc>
        <w:tc>
          <w:tcPr>
            <w:tcW w:w="2655" w:type="dxa"/>
            <w:gridSpan w:val="2"/>
            <w:shd w:val="clear" w:color="auto" w:fill="DAEEF3"/>
            <w:vAlign w:val="center"/>
          </w:tcPr>
          <w:p w14:paraId="4D986585">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最高限价</w:t>
            </w:r>
          </w:p>
          <w:p w14:paraId="770C4FE7">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（元/套）</w:t>
            </w:r>
          </w:p>
        </w:tc>
        <w:tc>
          <w:tcPr>
            <w:tcW w:w="1395" w:type="dxa"/>
            <w:shd w:val="clear" w:color="auto" w:fill="DAEEF3"/>
            <w:vAlign w:val="center"/>
          </w:tcPr>
          <w:p w14:paraId="3C0D29A0">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是否要求提供</w:t>
            </w:r>
          </w:p>
          <w:p w14:paraId="6623D5B8">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投标样品</w:t>
            </w:r>
          </w:p>
        </w:tc>
        <w:tc>
          <w:tcPr>
            <w:tcW w:w="1440" w:type="dxa"/>
            <w:shd w:val="clear" w:color="auto" w:fill="DAEEF3"/>
          </w:tcPr>
          <w:p w14:paraId="0C37E38A">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投标样品</w:t>
            </w:r>
          </w:p>
          <w:p w14:paraId="05700C2B">
            <w:pPr>
              <w:jc w:val="center"/>
              <w:rPr>
                <w:rFonts w:ascii="仿宋" w:hAnsi="仿宋" w:eastAsia="仿宋"/>
                <w:b/>
                <w:color w:val="auto"/>
                <w:w w:val="90"/>
                <w:sz w:val="28"/>
                <w:highlight w:val="none"/>
              </w:rPr>
            </w:pPr>
            <w:r>
              <w:rPr>
                <w:rFonts w:hint="eastAsia" w:ascii="仿宋" w:hAnsi="仿宋" w:eastAsia="仿宋"/>
                <w:b/>
                <w:color w:val="auto"/>
                <w:w w:val="90"/>
                <w:sz w:val="28"/>
                <w:highlight w:val="none"/>
              </w:rPr>
              <w:t>要求</w:t>
            </w:r>
          </w:p>
        </w:tc>
      </w:tr>
      <w:tr w14:paraId="6CACB5C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restart"/>
            <w:vAlign w:val="center"/>
          </w:tcPr>
          <w:p w14:paraId="5F2C71CD">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1</w:t>
            </w:r>
          </w:p>
        </w:tc>
        <w:tc>
          <w:tcPr>
            <w:tcW w:w="2025" w:type="dxa"/>
            <w:vMerge w:val="restart"/>
            <w:vAlign w:val="center"/>
          </w:tcPr>
          <w:p w14:paraId="4843F5F7">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夏装（短装）</w:t>
            </w:r>
          </w:p>
        </w:tc>
        <w:tc>
          <w:tcPr>
            <w:tcW w:w="1320" w:type="dxa"/>
            <w:vMerge w:val="restart"/>
            <w:vAlign w:val="center"/>
          </w:tcPr>
          <w:p w14:paraId="32174E15">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180</w:t>
            </w:r>
          </w:p>
        </w:tc>
        <w:tc>
          <w:tcPr>
            <w:tcW w:w="855" w:type="dxa"/>
            <w:vMerge w:val="restart"/>
            <w:vAlign w:val="center"/>
          </w:tcPr>
          <w:p w14:paraId="08A5ECAD">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108</w:t>
            </w:r>
          </w:p>
        </w:tc>
        <w:tc>
          <w:tcPr>
            <w:tcW w:w="1800" w:type="dxa"/>
            <w:vAlign w:val="center"/>
          </w:tcPr>
          <w:p w14:paraId="7F9B61F7">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短袖上衣：70</w:t>
            </w:r>
          </w:p>
        </w:tc>
        <w:tc>
          <w:tcPr>
            <w:tcW w:w="1395" w:type="dxa"/>
            <w:vMerge w:val="restart"/>
            <w:vAlign w:val="center"/>
          </w:tcPr>
          <w:p w14:paraId="3C541DB4">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是</w:t>
            </w:r>
          </w:p>
        </w:tc>
        <w:tc>
          <w:tcPr>
            <w:tcW w:w="1440" w:type="dxa"/>
            <w:vMerge w:val="restart"/>
            <w:vAlign w:val="center"/>
          </w:tcPr>
          <w:p w14:paraId="505F8ED2">
            <w:pPr>
              <w:pStyle w:val="7"/>
              <w:rPr>
                <w:rFonts w:ascii="仿宋" w:hAnsi="仿宋" w:eastAsia="仿宋"/>
                <w:color w:val="auto"/>
                <w:w w:val="90"/>
                <w:sz w:val="28"/>
                <w:highlight w:val="none"/>
              </w:rPr>
            </w:pPr>
            <w:r>
              <w:rPr>
                <w:rFonts w:hint="eastAsia" w:ascii="仿宋" w:hAnsi="仿宋" w:eastAsia="仿宋"/>
                <w:color w:val="auto"/>
                <w:w w:val="90"/>
                <w:sz w:val="28"/>
                <w:highlight w:val="none"/>
              </w:rPr>
              <w:t>符合“四、学生服面料、工艺等要求”</w:t>
            </w:r>
          </w:p>
          <w:p w14:paraId="381E28CC">
            <w:pPr>
              <w:tabs>
                <w:tab w:val="left" w:pos="426"/>
              </w:tabs>
              <w:spacing w:line="276" w:lineRule="auto"/>
              <w:jc w:val="left"/>
              <w:rPr>
                <w:rFonts w:ascii="仿宋" w:hAnsi="仿宋" w:eastAsia="仿宋"/>
                <w:color w:val="auto"/>
                <w:w w:val="90"/>
                <w:sz w:val="28"/>
                <w:highlight w:val="none"/>
              </w:rPr>
            </w:pPr>
          </w:p>
        </w:tc>
      </w:tr>
      <w:tr w14:paraId="29599BE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continue"/>
            <w:vAlign w:val="center"/>
          </w:tcPr>
          <w:p w14:paraId="653AF183">
            <w:pPr>
              <w:spacing w:line="276" w:lineRule="auto"/>
              <w:jc w:val="center"/>
              <w:rPr>
                <w:rFonts w:ascii="仿宋" w:hAnsi="仿宋" w:eastAsia="仿宋"/>
                <w:color w:val="auto"/>
                <w:w w:val="90"/>
                <w:sz w:val="28"/>
                <w:highlight w:val="none"/>
              </w:rPr>
            </w:pPr>
          </w:p>
        </w:tc>
        <w:tc>
          <w:tcPr>
            <w:tcW w:w="2025" w:type="dxa"/>
            <w:vMerge w:val="continue"/>
            <w:vAlign w:val="center"/>
          </w:tcPr>
          <w:p w14:paraId="793FF2ED">
            <w:pPr>
              <w:spacing w:line="276" w:lineRule="auto"/>
              <w:jc w:val="center"/>
              <w:rPr>
                <w:rFonts w:ascii="仿宋" w:hAnsi="仿宋" w:eastAsia="仿宋"/>
                <w:color w:val="auto"/>
                <w:w w:val="90"/>
                <w:sz w:val="28"/>
                <w:highlight w:val="none"/>
              </w:rPr>
            </w:pPr>
          </w:p>
        </w:tc>
        <w:tc>
          <w:tcPr>
            <w:tcW w:w="1320" w:type="dxa"/>
            <w:vMerge w:val="continue"/>
            <w:vAlign w:val="center"/>
          </w:tcPr>
          <w:p w14:paraId="2C79F8CE">
            <w:pPr>
              <w:widowControl/>
              <w:spacing w:line="276" w:lineRule="auto"/>
              <w:jc w:val="center"/>
              <w:rPr>
                <w:rFonts w:ascii="仿宋" w:hAnsi="仿宋" w:eastAsia="仿宋" w:cs="宋体"/>
                <w:color w:val="auto"/>
                <w:w w:val="90"/>
                <w:sz w:val="28"/>
                <w:highlight w:val="none"/>
              </w:rPr>
            </w:pPr>
          </w:p>
        </w:tc>
        <w:tc>
          <w:tcPr>
            <w:tcW w:w="855" w:type="dxa"/>
            <w:vMerge w:val="continue"/>
            <w:vAlign w:val="center"/>
          </w:tcPr>
          <w:p w14:paraId="2153B0D2">
            <w:pPr>
              <w:widowControl/>
              <w:spacing w:line="276" w:lineRule="auto"/>
              <w:jc w:val="center"/>
              <w:rPr>
                <w:rFonts w:ascii="仿宋" w:hAnsi="仿宋" w:eastAsia="仿宋" w:cs="宋体"/>
                <w:color w:val="auto"/>
                <w:w w:val="90"/>
                <w:sz w:val="28"/>
                <w:highlight w:val="none"/>
              </w:rPr>
            </w:pPr>
          </w:p>
        </w:tc>
        <w:tc>
          <w:tcPr>
            <w:tcW w:w="1800" w:type="dxa"/>
            <w:vAlign w:val="center"/>
          </w:tcPr>
          <w:p w14:paraId="294B3936">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短裤：38</w:t>
            </w:r>
          </w:p>
        </w:tc>
        <w:tc>
          <w:tcPr>
            <w:tcW w:w="1395" w:type="dxa"/>
            <w:vMerge w:val="continue"/>
            <w:vAlign w:val="center"/>
          </w:tcPr>
          <w:p w14:paraId="0D138872">
            <w:pPr>
              <w:spacing w:line="276" w:lineRule="auto"/>
              <w:jc w:val="center"/>
              <w:rPr>
                <w:rFonts w:ascii="仿宋" w:hAnsi="仿宋" w:eastAsia="仿宋"/>
                <w:color w:val="auto"/>
                <w:w w:val="90"/>
                <w:sz w:val="28"/>
                <w:highlight w:val="none"/>
              </w:rPr>
            </w:pPr>
          </w:p>
        </w:tc>
        <w:tc>
          <w:tcPr>
            <w:tcW w:w="1440" w:type="dxa"/>
            <w:vMerge w:val="continue"/>
            <w:vAlign w:val="center"/>
          </w:tcPr>
          <w:p w14:paraId="1C3426D0">
            <w:pPr>
              <w:tabs>
                <w:tab w:val="left" w:pos="426"/>
              </w:tabs>
              <w:spacing w:line="276" w:lineRule="auto"/>
              <w:jc w:val="left"/>
              <w:rPr>
                <w:rFonts w:ascii="仿宋" w:hAnsi="仿宋" w:eastAsia="仿宋"/>
                <w:color w:val="auto"/>
                <w:w w:val="90"/>
                <w:sz w:val="28"/>
                <w:highlight w:val="none"/>
              </w:rPr>
            </w:pPr>
          </w:p>
        </w:tc>
      </w:tr>
      <w:tr w14:paraId="12F2029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restart"/>
            <w:vAlign w:val="center"/>
          </w:tcPr>
          <w:p w14:paraId="1E91EB9E">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2</w:t>
            </w:r>
          </w:p>
        </w:tc>
        <w:tc>
          <w:tcPr>
            <w:tcW w:w="2025" w:type="dxa"/>
            <w:vMerge w:val="restart"/>
            <w:vAlign w:val="center"/>
          </w:tcPr>
          <w:p w14:paraId="53843C2A">
            <w:pPr>
              <w:spacing w:line="276" w:lineRule="auto"/>
              <w:jc w:val="center"/>
              <w:rPr>
                <w:rFonts w:hint="eastAsia" w:ascii="仿宋" w:hAnsi="仿宋" w:eastAsia="仿宋"/>
                <w:color w:val="auto"/>
                <w:w w:val="90"/>
                <w:sz w:val="28"/>
                <w:highlight w:val="none"/>
                <w:lang w:eastAsia="zh-CN"/>
              </w:rPr>
            </w:pPr>
            <w:r>
              <w:rPr>
                <w:rFonts w:hint="eastAsia" w:ascii="仿宋" w:hAnsi="仿宋" w:eastAsia="仿宋"/>
                <w:color w:val="auto"/>
                <w:w w:val="90"/>
                <w:sz w:val="28"/>
                <w:highlight w:val="none"/>
                <w:lang w:val="en-US" w:eastAsia="zh-CN"/>
              </w:rPr>
              <w:t>制服</w:t>
            </w:r>
          </w:p>
        </w:tc>
        <w:tc>
          <w:tcPr>
            <w:tcW w:w="1320" w:type="dxa"/>
            <w:vMerge w:val="restart"/>
            <w:vAlign w:val="center"/>
          </w:tcPr>
          <w:p w14:paraId="20AED5BA">
            <w:pPr>
              <w:widowControl/>
              <w:spacing w:line="276" w:lineRule="auto"/>
              <w:jc w:val="center"/>
              <w:rPr>
                <w:color w:val="auto"/>
                <w:highlight w:val="none"/>
              </w:rPr>
            </w:pPr>
            <w:r>
              <w:rPr>
                <w:rFonts w:hint="eastAsia" w:ascii="仿宋" w:hAnsi="仿宋" w:eastAsia="仿宋" w:cs="宋体"/>
                <w:color w:val="auto"/>
                <w:w w:val="90"/>
                <w:sz w:val="28"/>
                <w:highlight w:val="none"/>
              </w:rPr>
              <w:t>180</w:t>
            </w:r>
          </w:p>
        </w:tc>
        <w:tc>
          <w:tcPr>
            <w:tcW w:w="855" w:type="dxa"/>
            <w:vMerge w:val="restart"/>
            <w:vAlign w:val="center"/>
          </w:tcPr>
          <w:p w14:paraId="47631888">
            <w:pPr>
              <w:widowControl/>
              <w:spacing w:line="276" w:lineRule="auto"/>
              <w:jc w:val="center"/>
              <w:rPr>
                <w:rFonts w:hint="default" w:ascii="仿宋" w:hAnsi="仿宋" w:eastAsia="仿宋" w:cs="宋体"/>
                <w:color w:val="auto"/>
                <w:w w:val="90"/>
                <w:sz w:val="28"/>
                <w:highlight w:val="none"/>
                <w:lang w:val="en-US" w:eastAsia="zh-CN"/>
              </w:rPr>
            </w:pPr>
            <w:r>
              <w:rPr>
                <w:rFonts w:hint="eastAsia" w:ascii="仿宋" w:hAnsi="仿宋" w:eastAsia="仿宋" w:cs="宋体"/>
                <w:color w:val="auto"/>
                <w:w w:val="90"/>
                <w:sz w:val="28"/>
                <w:highlight w:val="none"/>
                <w:lang w:val="en-US" w:eastAsia="zh-CN"/>
              </w:rPr>
              <w:t>298</w:t>
            </w:r>
          </w:p>
        </w:tc>
        <w:tc>
          <w:tcPr>
            <w:tcW w:w="1800" w:type="dxa"/>
            <w:vAlign w:val="center"/>
          </w:tcPr>
          <w:p w14:paraId="48E7BB3E">
            <w:pPr>
              <w:widowControl/>
              <w:spacing w:line="276" w:lineRule="auto"/>
              <w:jc w:val="center"/>
              <w:rPr>
                <w:rFonts w:hint="default" w:ascii="仿宋" w:hAnsi="仿宋" w:eastAsia="仿宋" w:cs="宋体"/>
                <w:color w:val="auto"/>
                <w:w w:val="90"/>
                <w:sz w:val="28"/>
                <w:highlight w:val="none"/>
                <w:lang w:val="en-US" w:eastAsia="zh-CN"/>
              </w:rPr>
            </w:pPr>
            <w:r>
              <w:rPr>
                <w:rFonts w:hint="eastAsia" w:ascii="仿宋" w:hAnsi="仿宋" w:eastAsia="仿宋" w:cs="宋体"/>
                <w:color w:val="auto"/>
                <w:w w:val="90"/>
                <w:sz w:val="28"/>
                <w:highlight w:val="none"/>
              </w:rPr>
              <w:t>衬衣：</w:t>
            </w:r>
            <w:r>
              <w:rPr>
                <w:rFonts w:hint="eastAsia" w:ascii="仿宋" w:hAnsi="仿宋" w:eastAsia="仿宋" w:cs="宋体"/>
                <w:color w:val="auto"/>
                <w:w w:val="90"/>
                <w:sz w:val="28"/>
                <w:highlight w:val="none"/>
                <w:lang w:val="en-US" w:eastAsia="zh-CN"/>
              </w:rPr>
              <w:t>98</w:t>
            </w:r>
          </w:p>
        </w:tc>
        <w:tc>
          <w:tcPr>
            <w:tcW w:w="1395" w:type="dxa"/>
            <w:vMerge w:val="restart"/>
            <w:vAlign w:val="center"/>
          </w:tcPr>
          <w:p w14:paraId="5373076D">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是</w:t>
            </w:r>
          </w:p>
        </w:tc>
        <w:tc>
          <w:tcPr>
            <w:tcW w:w="1440" w:type="dxa"/>
            <w:vMerge w:val="continue"/>
            <w:vAlign w:val="center"/>
          </w:tcPr>
          <w:p w14:paraId="365C868C">
            <w:pPr>
              <w:spacing w:line="276" w:lineRule="auto"/>
              <w:jc w:val="center"/>
              <w:rPr>
                <w:rFonts w:ascii="仿宋" w:hAnsi="仿宋" w:eastAsia="仿宋"/>
                <w:color w:val="auto"/>
                <w:w w:val="90"/>
                <w:sz w:val="28"/>
                <w:highlight w:val="none"/>
              </w:rPr>
            </w:pPr>
          </w:p>
        </w:tc>
      </w:tr>
      <w:tr w14:paraId="543ABFA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continue"/>
            <w:vAlign w:val="center"/>
          </w:tcPr>
          <w:p w14:paraId="05A12FB6">
            <w:pPr>
              <w:spacing w:line="276" w:lineRule="auto"/>
              <w:jc w:val="center"/>
              <w:rPr>
                <w:rFonts w:ascii="仿宋" w:hAnsi="仿宋" w:eastAsia="仿宋"/>
                <w:color w:val="auto"/>
                <w:w w:val="90"/>
                <w:sz w:val="28"/>
                <w:highlight w:val="none"/>
              </w:rPr>
            </w:pPr>
          </w:p>
        </w:tc>
        <w:tc>
          <w:tcPr>
            <w:tcW w:w="2025" w:type="dxa"/>
            <w:vMerge w:val="continue"/>
            <w:vAlign w:val="center"/>
          </w:tcPr>
          <w:p w14:paraId="22DC4473">
            <w:pPr>
              <w:spacing w:line="276" w:lineRule="auto"/>
              <w:jc w:val="center"/>
              <w:rPr>
                <w:rFonts w:ascii="仿宋" w:hAnsi="仿宋" w:eastAsia="仿宋"/>
                <w:color w:val="auto"/>
                <w:w w:val="90"/>
                <w:sz w:val="28"/>
                <w:highlight w:val="none"/>
              </w:rPr>
            </w:pPr>
          </w:p>
        </w:tc>
        <w:tc>
          <w:tcPr>
            <w:tcW w:w="1320" w:type="dxa"/>
            <w:vMerge w:val="continue"/>
            <w:vAlign w:val="center"/>
          </w:tcPr>
          <w:p w14:paraId="288A77E2">
            <w:pPr>
              <w:widowControl/>
              <w:spacing w:line="276" w:lineRule="auto"/>
              <w:jc w:val="center"/>
              <w:rPr>
                <w:rFonts w:ascii="仿宋" w:hAnsi="仿宋" w:eastAsia="仿宋" w:cs="宋体"/>
                <w:color w:val="auto"/>
                <w:w w:val="90"/>
                <w:sz w:val="28"/>
                <w:highlight w:val="none"/>
              </w:rPr>
            </w:pPr>
          </w:p>
        </w:tc>
        <w:tc>
          <w:tcPr>
            <w:tcW w:w="855" w:type="dxa"/>
            <w:vMerge w:val="continue"/>
            <w:vAlign w:val="center"/>
          </w:tcPr>
          <w:p w14:paraId="2CCABC49">
            <w:pPr>
              <w:widowControl/>
              <w:spacing w:line="276" w:lineRule="auto"/>
              <w:jc w:val="center"/>
              <w:rPr>
                <w:rFonts w:ascii="仿宋" w:hAnsi="仿宋" w:eastAsia="仿宋" w:cs="宋体"/>
                <w:color w:val="auto"/>
                <w:w w:val="90"/>
                <w:sz w:val="28"/>
                <w:highlight w:val="none"/>
              </w:rPr>
            </w:pPr>
          </w:p>
        </w:tc>
        <w:tc>
          <w:tcPr>
            <w:tcW w:w="1800" w:type="dxa"/>
            <w:vAlign w:val="center"/>
          </w:tcPr>
          <w:p w14:paraId="3570FFD8">
            <w:pPr>
              <w:widowControl/>
              <w:spacing w:line="276" w:lineRule="auto"/>
              <w:jc w:val="center"/>
              <w:rPr>
                <w:rFonts w:hint="default" w:ascii="仿宋" w:hAnsi="仿宋" w:eastAsia="仿宋" w:cs="宋体"/>
                <w:color w:val="auto"/>
                <w:w w:val="90"/>
                <w:sz w:val="28"/>
                <w:highlight w:val="none"/>
                <w:lang w:val="en-US" w:eastAsia="zh-CN"/>
              </w:rPr>
            </w:pPr>
            <w:r>
              <w:rPr>
                <w:rFonts w:hint="eastAsia" w:ascii="仿宋" w:hAnsi="仿宋" w:eastAsia="仿宋" w:cs="宋体"/>
                <w:color w:val="auto"/>
                <w:w w:val="90"/>
                <w:sz w:val="28"/>
                <w:highlight w:val="none"/>
                <w:lang w:val="en-US" w:eastAsia="zh-CN"/>
              </w:rPr>
              <w:t>下装</w:t>
            </w:r>
            <w:r>
              <w:rPr>
                <w:rFonts w:hint="eastAsia" w:ascii="仿宋" w:hAnsi="仿宋" w:eastAsia="仿宋" w:cs="宋体"/>
                <w:color w:val="auto"/>
                <w:w w:val="90"/>
                <w:sz w:val="28"/>
                <w:highlight w:val="none"/>
              </w:rPr>
              <w:t>：</w:t>
            </w:r>
            <w:r>
              <w:rPr>
                <w:rFonts w:hint="eastAsia" w:ascii="仿宋" w:hAnsi="仿宋" w:eastAsia="仿宋" w:cs="宋体"/>
                <w:color w:val="auto"/>
                <w:w w:val="90"/>
                <w:sz w:val="28"/>
                <w:highlight w:val="none"/>
                <w:lang w:val="en-US" w:eastAsia="zh-CN"/>
              </w:rPr>
              <w:t>95</w:t>
            </w:r>
          </w:p>
        </w:tc>
        <w:tc>
          <w:tcPr>
            <w:tcW w:w="1395" w:type="dxa"/>
            <w:vMerge w:val="continue"/>
            <w:vAlign w:val="center"/>
          </w:tcPr>
          <w:p w14:paraId="4FAE8B50">
            <w:pPr>
              <w:spacing w:line="276" w:lineRule="auto"/>
              <w:jc w:val="center"/>
              <w:rPr>
                <w:rFonts w:ascii="仿宋" w:hAnsi="仿宋" w:eastAsia="仿宋"/>
                <w:color w:val="auto"/>
                <w:w w:val="90"/>
                <w:sz w:val="28"/>
                <w:highlight w:val="none"/>
              </w:rPr>
            </w:pPr>
          </w:p>
        </w:tc>
        <w:tc>
          <w:tcPr>
            <w:tcW w:w="1440" w:type="dxa"/>
            <w:vMerge w:val="continue"/>
            <w:vAlign w:val="center"/>
          </w:tcPr>
          <w:p w14:paraId="1FABA08D">
            <w:pPr>
              <w:spacing w:line="276" w:lineRule="auto"/>
              <w:jc w:val="center"/>
              <w:rPr>
                <w:rFonts w:ascii="仿宋" w:hAnsi="仿宋" w:eastAsia="仿宋"/>
                <w:color w:val="auto"/>
                <w:w w:val="90"/>
                <w:sz w:val="28"/>
                <w:highlight w:val="none"/>
              </w:rPr>
            </w:pPr>
          </w:p>
        </w:tc>
      </w:tr>
      <w:tr w14:paraId="46654F5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continue"/>
            <w:vAlign w:val="center"/>
          </w:tcPr>
          <w:p w14:paraId="12FAF2F7">
            <w:pPr>
              <w:spacing w:line="276" w:lineRule="auto"/>
              <w:jc w:val="center"/>
              <w:rPr>
                <w:color w:val="auto"/>
                <w:highlight w:val="none"/>
              </w:rPr>
            </w:pPr>
          </w:p>
        </w:tc>
        <w:tc>
          <w:tcPr>
            <w:tcW w:w="2025" w:type="dxa"/>
            <w:vMerge w:val="continue"/>
            <w:vAlign w:val="center"/>
          </w:tcPr>
          <w:p w14:paraId="2C7A93ED">
            <w:pPr>
              <w:spacing w:line="276" w:lineRule="auto"/>
              <w:jc w:val="center"/>
              <w:rPr>
                <w:color w:val="auto"/>
                <w:highlight w:val="none"/>
              </w:rPr>
            </w:pPr>
          </w:p>
        </w:tc>
        <w:tc>
          <w:tcPr>
            <w:tcW w:w="1320" w:type="dxa"/>
            <w:vMerge w:val="continue"/>
            <w:vAlign w:val="center"/>
          </w:tcPr>
          <w:p w14:paraId="49CAE9DE">
            <w:pPr>
              <w:spacing w:line="276" w:lineRule="auto"/>
              <w:jc w:val="center"/>
              <w:rPr>
                <w:color w:val="auto"/>
                <w:highlight w:val="none"/>
              </w:rPr>
            </w:pPr>
          </w:p>
        </w:tc>
        <w:tc>
          <w:tcPr>
            <w:tcW w:w="855" w:type="dxa"/>
            <w:vMerge w:val="continue"/>
            <w:vAlign w:val="center"/>
          </w:tcPr>
          <w:p w14:paraId="32E67285">
            <w:pPr>
              <w:widowControl/>
              <w:spacing w:line="276" w:lineRule="auto"/>
              <w:jc w:val="center"/>
              <w:rPr>
                <w:rFonts w:ascii="仿宋" w:hAnsi="仿宋" w:eastAsia="仿宋" w:cs="宋体"/>
                <w:color w:val="auto"/>
                <w:w w:val="90"/>
                <w:sz w:val="28"/>
                <w:highlight w:val="none"/>
              </w:rPr>
            </w:pPr>
          </w:p>
        </w:tc>
        <w:tc>
          <w:tcPr>
            <w:tcW w:w="1800" w:type="dxa"/>
            <w:vAlign w:val="center"/>
          </w:tcPr>
          <w:p w14:paraId="56E73B9E">
            <w:pPr>
              <w:widowControl/>
              <w:spacing w:line="276" w:lineRule="auto"/>
              <w:jc w:val="center"/>
              <w:rPr>
                <w:rFonts w:hint="default" w:ascii="仿宋" w:hAnsi="仿宋" w:eastAsia="仿宋" w:cs="宋体"/>
                <w:color w:val="auto"/>
                <w:w w:val="90"/>
                <w:sz w:val="28"/>
                <w:highlight w:val="none"/>
                <w:lang w:val="en-US" w:eastAsia="zh-CN"/>
              </w:rPr>
            </w:pPr>
            <w:r>
              <w:rPr>
                <w:rFonts w:hint="eastAsia" w:ascii="仿宋" w:hAnsi="仿宋" w:eastAsia="仿宋" w:cs="宋体"/>
                <w:color w:val="auto"/>
                <w:w w:val="90"/>
                <w:sz w:val="28"/>
                <w:highlight w:val="none"/>
                <w:lang w:val="en-US" w:eastAsia="zh-CN"/>
              </w:rPr>
              <w:t>针织衫</w:t>
            </w:r>
            <w:r>
              <w:rPr>
                <w:rFonts w:hint="eastAsia" w:ascii="仿宋" w:hAnsi="仿宋" w:eastAsia="仿宋" w:cs="宋体"/>
                <w:color w:val="auto"/>
                <w:w w:val="90"/>
                <w:sz w:val="28"/>
                <w:highlight w:val="none"/>
              </w:rPr>
              <w:t>：</w:t>
            </w:r>
            <w:r>
              <w:rPr>
                <w:rFonts w:hint="eastAsia" w:ascii="仿宋" w:hAnsi="仿宋" w:eastAsia="仿宋" w:cs="宋体"/>
                <w:color w:val="auto"/>
                <w:w w:val="90"/>
                <w:sz w:val="28"/>
                <w:highlight w:val="none"/>
                <w:lang w:val="en-US" w:eastAsia="zh-CN"/>
              </w:rPr>
              <w:t>105</w:t>
            </w:r>
          </w:p>
        </w:tc>
        <w:tc>
          <w:tcPr>
            <w:tcW w:w="1395" w:type="dxa"/>
            <w:vMerge w:val="continue"/>
            <w:vAlign w:val="center"/>
          </w:tcPr>
          <w:p w14:paraId="66C75B02">
            <w:pPr>
              <w:spacing w:line="276" w:lineRule="auto"/>
              <w:jc w:val="center"/>
              <w:rPr>
                <w:rFonts w:ascii="仿宋" w:hAnsi="仿宋" w:eastAsia="仿宋"/>
                <w:color w:val="auto"/>
                <w:w w:val="90"/>
                <w:sz w:val="28"/>
                <w:highlight w:val="none"/>
              </w:rPr>
            </w:pPr>
          </w:p>
        </w:tc>
        <w:tc>
          <w:tcPr>
            <w:tcW w:w="1440" w:type="dxa"/>
            <w:vMerge w:val="continue"/>
            <w:vAlign w:val="center"/>
          </w:tcPr>
          <w:p w14:paraId="40F1AF69">
            <w:pPr>
              <w:spacing w:line="276" w:lineRule="auto"/>
              <w:jc w:val="center"/>
              <w:rPr>
                <w:rFonts w:ascii="仿宋" w:hAnsi="仿宋" w:eastAsia="仿宋"/>
                <w:color w:val="auto"/>
                <w:w w:val="90"/>
                <w:sz w:val="28"/>
                <w:highlight w:val="none"/>
              </w:rPr>
            </w:pPr>
          </w:p>
        </w:tc>
      </w:tr>
      <w:tr w14:paraId="1C1F8FF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12" w:hRule="atLeast"/>
        </w:trPr>
        <w:tc>
          <w:tcPr>
            <w:tcW w:w="726" w:type="dxa"/>
            <w:vMerge w:val="restart"/>
            <w:vAlign w:val="center"/>
          </w:tcPr>
          <w:p w14:paraId="70D49064">
            <w:pPr>
              <w:spacing w:line="276" w:lineRule="auto"/>
              <w:jc w:val="center"/>
              <w:rPr>
                <w:rFonts w:ascii="仿宋" w:hAnsi="仿宋" w:eastAsia="仿宋"/>
                <w:bCs/>
                <w:color w:val="auto"/>
                <w:w w:val="90"/>
                <w:sz w:val="28"/>
                <w:highlight w:val="none"/>
              </w:rPr>
            </w:pPr>
            <w:r>
              <w:rPr>
                <w:rFonts w:hint="eastAsia" w:ascii="仿宋" w:hAnsi="仿宋" w:eastAsia="仿宋"/>
                <w:bCs/>
                <w:color w:val="auto"/>
                <w:w w:val="90"/>
                <w:sz w:val="28"/>
                <w:highlight w:val="none"/>
              </w:rPr>
              <w:t>3</w:t>
            </w:r>
          </w:p>
        </w:tc>
        <w:tc>
          <w:tcPr>
            <w:tcW w:w="2025" w:type="dxa"/>
            <w:vMerge w:val="restart"/>
            <w:vAlign w:val="center"/>
          </w:tcPr>
          <w:p w14:paraId="08A9DB9A">
            <w:pPr>
              <w:spacing w:line="276" w:lineRule="auto"/>
              <w:jc w:val="center"/>
              <w:rPr>
                <w:rFonts w:ascii="仿宋" w:hAnsi="仿宋" w:eastAsia="仿宋"/>
                <w:bCs/>
                <w:color w:val="auto"/>
                <w:w w:val="90"/>
                <w:sz w:val="28"/>
                <w:highlight w:val="none"/>
              </w:rPr>
            </w:pPr>
            <w:r>
              <w:rPr>
                <w:rFonts w:hint="eastAsia" w:ascii="仿宋" w:hAnsi="仿宋" w:eastAsia="仿宋"/>
                <w:bCs/>
                <w:color w:val="auto"/>
                <w:w w:val="90"/>
                <w:sz w:val="28"/>
                <w:highlight w:val="none"/>
              </w:rPr>
              <w:t>冬装</w:t>
            </w:r>
          </w:p>
        </w:tc>
        <w:tc>
          <w:tcPr>
            <w:tcW w:w="1320" w:type="dxa"/>
            <w:vMerge w:val="restart"/>
            <w:vAlign w:val="center"/>
          </w:tcPr>
          <w:p w14:paraId="6FE3BCCB">
            <w:pPr>
              <w:widowControl/>
              <w:spacing w:line="276" w:lineRule="auto"/>
              <w:jc w:val="center"/>
              <w:rPr>
                <w:rFonts w:ascii="仿宋" w:hAnsi="仿宋" w:eastAsia="仿宋" w:cs="宋体"/>
                <w:bCs/>
                <w:color w:val="auto"/>
                <w:w w:val="90"/>
                <w:sz w:val="28"/>
                <w:highlight w:val="none"/>
              </w:rPr>
            </w:pPr>
            <w:r>
              <w:rPr>
                <w:rFonts w:hint="eastAsia" w:ascii="仿宋" w:hAnsi="仿宋" w:eastAsia="仿宋" w:cs="宋体"/>
                <w:color w:val="auto"/>
                <w:w w:val="90"/>
                <w:sz w:val="28"/>
                <w:highlight w:val="none"/>
              </w:rPr>
              <w:t>180</w:t>
            </w:r>
          </w:p>
        </w:tc>
        <w:tc>
          <w:tcPr>
            <w:tcW w:w="855" w:type="dxa"/>
            <w:vMerge w:val="restart"/>
            <w:vAlign w:val="center"/>
          </w:tcPr>
          <w:p w14:paraId="1186F7D3">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320</w:t>
            </w:r>
          </w:p>
        </w:tc>
        <w:tc>
          <w:tcPr>
            <w:tcW w:w="1800" w:type="dxa"/>
            <w:vAlign w:val="center"/>
          </w:tcPr>
          <w:p w14:paraId="14D3A486">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上衣：200</w:t>
            </w:r>
          </w:p>
        </w:tc>
        <w:tc>
          <w:tcPr>
            <w:tcW w:w="1395" w:type="dxa"/>
            <w:vMerge w:val="restart"/>
            <w:vAlign w:val="center"/>
          </w:tcPr>
          <w:p w14:paraId="3E41DC71">
            <w:pPr>
              <w:spacing w:line="276" w:lineRule="auto"/>
              <w:jc w:val="center"/>
              <w:rPr>
                <w:rFonts w:ascii="仿宋" w:hAnsi="仿宋" w:eastAsia="仿宋"/>
                <w:b/>
                <w:color w:val="auto"/>
                <w:w w:val="90"/>
                <w:sz w:val="28"/>
                <w:highlight w:val="none"/>
              </w:rPr>
            </w:pPr>
            <w:r>
              <w:rPr>
                <w:rFonts w:hint="eastAsia" w:ascii="仿宋" w:hAnsi="仿宋" w:eastAsia="仿宋"/>
                <w:bCs/>
                <w:color w:val="auto"/>
                <w:w w:val="90"/>
                <w:sz w:val="28"/>
                <w:highlight w:val="none"/>
              </w:rPr>
              <w:t>是</w:t>
            </w:r>
          </w:p>
        </w:tc>
        <w:tc>
          <w:tcPr>
            <w:tcW w:w="1440" w:type="dxa"/>
            <w:vMerge w:val="continue"/>
            <w:vAlign w:val="center"/>
          </w:tcPr>
          <w:p w14:paraId="14B7FA4E">
            <w:pPr>
              <w:spacing w:line="276" w:lineRule="auto"/>
              <w:jc w:val="center"/>
              <w:rPr>
                <w:rFonts w:ascii="仿宋" w:hAnsi="仿宋" w:eastAsia="仿宋"/>
                <w:b/>
                <w:color w:val="auto"/>
                <w:w w:val="90"/>
                <w:sz w:val="28"/>
                <w:highlight w:val="none"/>
              </w:rPr>
            </w:pPr>
          </w:p>
        </w:tc>
      </w:tr>
      <w:tr w14:paraId="3CA782A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12" w:hRule="atLeast"/>
        </w:trPr>
        <w:tc>
          <w:tcPr>
            <w:tcW w:w="726" w:type="dxa"/>
            <w:vMerge w:val="continue"/>
            <w:vAlign w:val="center"/>
          </w:tcPr>
          <w:p w14:paraId="1D6A6792">
            <w:pPr>
              <w:spacing w:line="276" w:lineRule="auto"/>
              <w:jc w:val="center"/>
              <w:rPr>
                <w:color w:val="auto"/>
                <w:highlight w:val="none"/>
              </w:rPr>
            </w:pPr>
          </w:p>
        </w:tc>
        <w:tc>
          <w:tcPr>
            <w:tcW w:w="2025" w:type="dxa"/>
            <w:vMerge w:val="continue"/>
            <w:vAlign w:val="center"/>
          </w:tcPr>
          <w:p w14:paraId="6D94098C">
            <w:pPr>
              <w:spacing w:line="276" w:lineRule="auto"/>
              <w:jc w:val="center"/>
              <w:rPr>
                <w:color w:val="auto"/>
                <w:highlight w:val="none"/>
              </w:rPr>
            </w:pPr>
          </w:p>
        </w:tc>
        <w:tc>
          <w:tcPr>
            <w:tcW w:w="1320" w:type="dxa"/>
            <w:vMerge w:val="continue"/>
            <w:vAlign w:val="center"/>
          </w:tcPr>
          <w:p w14:paraId="564CC4CD">
            <w:pPr>
              <w:spacing w:line="276" w:lineRule="auto"/>
              <w:jc w:val="center"/>
              <w:rPr>
                <w:color w:val="auto"/>
                <w:highlight w:val="none"/>
              </w:rPr>
            </w:pPr>
          </w:p>
        </w:tc>
        <w:tc>
          <w:tcPr>
            <w:tcW w:w="855" w:type="dxa"/>
            <w:vMerge w:val="continue"/>
            <w:vAlign w:val="center"/>
          </w:tcPr>
          <w:p w14:paraId="3DF35A29">
            <w:pPr>
              <w:widowControl/>
              <w:spacing w:line="276" w:lineRule="auto"/>
              <w:jc w:val="center"/>
              <w:rPr>
                <w:rFonts w:ascii="仿宋" w:hAnsi="仿宋" w:eastAsia="仿宋" w:cs="宋体"/>
                <w:color w:val="auto"/>
                <w:w w:val="90"/>
                <w:sz w:val="28"/>
                <w:highlight w:val="none"/>
              </w:rPr>
            </w:pPr>
          </w:p>
        </w:tc>
        <w:tc>
          <w:tcPr>
            <w:tcW w:w="1800" w:type="dxa"/>
            <w:vAlign w:val="center"/>
          </w:tcPr>
          <w:p w14:paraId="2B2DC627">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裤子：120</w:t>
            </w:r>
          </w:p>
        </w:tc>
        <w:tc>
          <w:tcPr>
            <w:tcW w:w="1395" w:type="dxa"/>
            <w:vMerge w:val="continue"/>
            <w:vAlign w:val="center"/>
          </w:tcPr>
          <w:p w14:paraId="273D5C71">
            <w:pPr>
              <w:spacing w:line="276" w:lineRule="auto"/>
              <w:jc w:val="center"/>
              <w:rPr>
                <w:rFonts w:ascii="仿宋" w:hAnsi="仿宋" w:eastAsia="仿宋"/>
                <w:b/>
                <w:color w:val="auto"/>
                <w:w w:val="90"/>
                <w:sz w:val="28"/>
                <w:highlight w:val="none"/>
              </w:rPr>
            </w:pPr>
          </w:p>
        </w:tc>
        <w:tc>
          <w:tcPr>
            <w:tcW w:w="1440" w:type="dxa"/>
            <w:vMerge w:val="continue"/>
            <w:vAlign w:val="center"/>
          </w:tcPr>
          <w:p w14:paraId="4461F54F">
            <w:pPr>
              <w:spacing w:line="276" w:lineRule="auto"/>
              <w:jc w:val="center"/>
              <w:rPr>
                <w:rFonts w:ascii="仿宋" w:hAnsi="仿宋" w:eastAsia="仿宋"/>
                <w:b/>
                <w:color w:val="auto"/>
                <w:w w:val="90"/>
                <w:sz w:val="28"/>
                <w:highlight w:val="none"/>
              </w:rPr>
            </w:pPr>
          </w:p>
        </w:tc>
      </w:tr>
    </w:tbl>
    <w:p w14:paraId="3630DEB7">
      <w:pPr>
        <w:pStyle w:val="4"/>
        <w:ind w:left="0" w:firstLine="0"/>
        <w:rPr>
          <w:color w:val="auto"/>
          <w:highlight w:val="none"/>
        </w:rPr>
      </w:pPr>
    </w:p>
    <w:p w14:paraId="779EF4A7">
      <w:pPr>
        <w:pStyle w:val="4"/>
        <w:ind w:left="0" w:firstLine="0"/>
        <w:rPr>
          <w:color w:val="auto"/>
          <w:highlight w:val="none"/>
        </w:rPr>
      </w:pPr>
      <w:r>
        <w:rPr>
          <w:rFonts w:hint="eastAsia"/>
          <w:color w:val="auto"/>
          <w:highlight w:val="none"/>
        </w:rPr>
        <w:t>三、基本要求与规定</w:t>
      </w:r>
      <w:bookmarkEnd w:id="15"/>
    </w:p>
    <w:p w14:paraId="65DFC6DE">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3.1中标后，成交供应商应当先按照采购人的要求，完成对校服的设计优化，并按采购人最终确认的款式、材料、工艺进行生产和供货；</w:t>
      </w:r>
    </w:p>
    <w:p w14:paraId="574D434F">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3.2所有供货的成衣必须是一等合格产品，所有面料及配件的成分及各项指标均符合招标文件要求和国家相关标准要求，质量执行标准包含但不仅限于：</w:t>
      </w:r>
    </w:p>
    <w:p w14:paraId="638FA958">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（1）《国家纺织产品基本安全技术规范》（GB 18401-2010）；</w:t>
      </w:r>
    </w:p>
    <w:p w14:paraId="1453F4EB">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（2）《婴幼儿及儿童纺织产品安全技术规范》（GB 31701-2015）（B类）；</w:t>
      </w:r>
    </w:p>
    <w:p w14:paraId="50FBC53C">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（3）《中小学生校服》（GB/T 31888-2015）；</w:t>
      </w:r>
    </w:p>
    <w:p w14:paraId="69BC547C">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（4）《消费品使用说明第4 部分：纺织品和服装》（GB/T5296.4-2012）</w:t>
      </w:r>
    </w:p>
    <w:p w14:paraId="4F8FA514">
      <w:pPr>
        <w:spacing w:line="360" w:lineRule="auto"/>
        <w:ind w:firstLine="565" w:firstLineChars="201"/>
        <w:rPr>
          <w:rFonts w:ascii="仿宋" w:hAnsi="仿宋" w:eastAsia="仿宋"/>
          <w:color w:val="auto"/>
          <w:sz w:val="28"/>
          <w:szCs w:val="28"/>
          <w:highlight w:val="none"/>
        </w:rPr>
      </w:pPr>
      <w:r>
        <w:rPr>
          <w:rFonts w:hint="eastAsia" w:ascii="仿宋" w:hAnsi="仿宋" w:eastAsia="仿宋"/>
          <w:b/>
          <w:color w:val="auto"/>
          <w:sz w:val="28"/>
          <w:szCs w:val="28"/>
          <w:highlight w:val="none"/>
        </w:rPr>
        <w:t>（5）其他与中小学校服有关的国家或行业标准。</w:t>
      </w:r>
    </w:p>
    <w:p w14:paraId="64BECB9C">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3.3成交供应商交付的校服必须具有齐全的成衣合格标识。</w:t>
      </w:r>
    </w:p>
    <w:p w14:paraId="26C114A6">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3.4本项目校服的供应和验收实行“双送检”制度。</w:t>
      </w:r>
    </w:p>
    <w:p w14:paraId="65C94266">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5B55CEEF">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采购人在接收该批次的校服后，抽样至权威检验机构进行成衣质量检验（所需检验费用由采购人承担），检验不合格的，成交供应商必须无条件退货、退款，并按该批次校服总额的50%向采购人赔偿损失。</w:t>
      </w:r>
    </w:p>
    <w:p w14:paraId="5EB893B9">
      <w:pPr>
        <w:spacing w:line="360" w:lineRule="auto"/>
        <w:ind w:firstLine="509" w:firstLineChars="201"/>
        <w:rPr>
          <w:rFonts w:ascii="仿宋" w:hAnsi="仿宋" w:eastAsia="仿宋"/>
          <w:b/>
          <w:color w:val="auto"/>
          <w:sz w:val="28"/>
          <w:szCs w:val="28"/>
          <w:highlight w:val="none"/>
        </w:rPr>
      </w:pPr>
      <w:r>
        <w:rPr>
          <w:rFonts w:hint="eastAsia" w:ascii="仿宋" w:hAnsi="仿宋" w:eastAsia="仿宋"/>
          <w:b/>
          <w:color w:val="auto"/>
          <w:w w:val="90"/>
          <w:sz w:val="28"/>
          <w:szCs w:val="28"/>
          <w:highlight w:val="none"/>
        </w:rPr>
        <w:t>说明：检验要求详见《第七章 附件》，附件4《委托检验合同书》检验项目中加粗、加下划线的检验项目为成交供应商和采购人在送检时的必检项目，其他为成交供应商和采购人的选检项目，所有检测结果必须符合上述3.2条款的要求。</w:t>
      </w:r>
    </w:p>
    <w:p w14:paraId="21BC7E62">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3.5校服发放时，成交供应商应派专门人员协助采购人进行校服的分发工作，如有需要，现场及时处理退、换货事宜。</w:t>
      </w:r>
    </w:p>
    <w:p w14:paraId="01E0C245">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3.6为了确保售后服务的及时性，要求成交供应商具有提供本地化服务的能力，在杭州市区设有专业售后机构，配有较强的专业技术队伍，提供快速的售后服务响应，以保证各中小学生的正常使用。</w:t>
      </w:r>
    </w:p>
    <w:p w14:paraId="4C835719">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3.7校服验收合格后，成交供应商必须严格按照国家、行业质量规定及投标承诺提供售后服务。</w:t>
      </w:r>
    </w:p>
    <w:p w14:paraId="08B94895">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7D296C89">
      <w:pPr>
        <w:spacing w:line="360" w:lineRule="auto"/>
        <w:ind w:firstLine="562" w:firstLineChars="201"/>
        <w:rPr>
          <w:rFonts w:ascii="仿宋" w:hAnsi="仿宋" w:eastAsia="仿宋"/>
          <w:b/>
          <w:color w:val="auto"/>
          <w:sz w:val="28"/>
          <w:szCs w:val="28"/>
          <w:highlight w:val="none"/>
        </w:rPr>
      </w:pPr>
      <w:r>
        <w:rPr>
          <w:rFonts w:hint="eastAsia" w:ascii="仿宋" w:hAnsi="仿宋" w:eastAsia="仿宋"/>
          <w:color w:val="auto"/>
          <w:sz w:val="28"/>
          <w:szCs w:val="28"/>
          <w:highlight w:val="none"/>
        </w:rPr>
        <w:t>3.9投标样品的提交</w:t>
      </w:r>
    </w:p>
    <w:p w14:paraId="50B01339">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（1）供应商应按招标文件的要求，在投标截止时间前提交投标样品（成品样衣）。</w:t>
      </w:r>
    </w:p>
    <w:p w14:paraId="5E42371B">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（2）投标样品将作为评审依据之一，评审结束后成交供应商的投标样品将被封存，并作为后续设计优化及合同验收的依据之一。</w:t>
      </w:r>
    </w:p>
    <w:p w14:paraId="526172A5">
      <w:pPr>
        <w:pStyle w:val="8"/>
        <w:ind w:firstLine="0" w:firstLineChars="0"/>
        <w:rPr>
          <w:rFonts w:ascii="Calibri" w:hAnsi="Calibri"/>
          <w:color w:val="auto"/>
          <w:highlight w:val="none"/>
        </w:rPr>
        <w:sectPr>
          <w:headerReference r:id="rId3" w:type="default"/>
          <w:pgSz w:w="11906" w:h="16838"/>
          <w:pgMar w:top="1701" w:right="1276" w:bottom="1440" w:left="1559" w:header="709" w:footer="754" w:gutter="0"/>
          <w:pgNumType w:fmt="numberInDash"/>
          <w:cols w:space="720" w:num="1"/>
          <w:docGrid w:linePitch="312" w:charSpace="0"/>
        </w:sectPr>
      </w:pPr>
    </w:p>
    <w:p w14:paraId="69B8E3B5">
      <w:pPr>
        <w:pStyle w:val="4"/>
        <w:rPr>
          <w:color w:val="auto"/>
          <w:highlight w:val="none"/>
        </w:rPr>
      </w:pPr>
      <w:bookmarkStart w:id="16" w:name="_Toc37876430"/>
      <w:bookmarkStart w:id="17" w:name="_Toc7542887"/>
      <w:r>
        <w:rPr>
          <w:rFonts w:hint="eastAsia"/>
          <w:color w:val="auto"/>
          <w:highlight w:val="none"/>
        </w:rPr>
        <w:t>四、校服面料、工艺等要求</w:t>
      </w:r>
      <w:bookmarkEnd w:id="16"/>
    </w:p>
    <w:p w14:paraId="380B5D2F">
      <w:pPr>
        <w:rPr>
          <w:rFonts w:ascii="Calibri" w:hAnsi="Calibri"/>
          <w:color w:val="auto"/>
          <w:highlight w:val="none"/>
        </w:rPr>
      </w:pPr>
    </w:p>
    <w:tbl>
      <w:tblPr>
        <w:tblStyle w:val="15"/>
        <w:tblW w:w="1505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7"/>
        <w:gridCol w:w="5254"/>
        <w:gridCol w:w="1368"/>
        <w:gridCol w:w="1296"/>
        <w:gridCol w:w="1586"/>
        <w:gridCol w:w="2178"/>
        <w:gridCol w:w="1417"/>
      </w:tblGrid>
      <w:tr w14:paraId="018E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709" w:type="dxa"/>
            <w:vMerge w:val="restart"/>
            <w:shd w:val="clear" w:color="auto" w:fill="DAEEF3"/>
            <w:vAlign w:val="center"/>
          </w:tcPr>
          <w:p w14:paraId="761F2D8C">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1247" w:type="dxa"/>
            <w:vMerge w:val="restart"/>
            <w:shd w:val="clear" w:color="auto" w:fill="DAEEF3"/>
            <w:vAlign w:val="center"/>
          </w:tcPr>
          <w:p w14:paraId="1B6A3481">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类别名称</w:t>
            </w:r>
          </w:p>
        </w:tc>
        <w:tc>
          <w:tcPr>
            <w:tcW w:w="5254" w:type="dxa"/>
            <w:vMerge w:val="restart"/>
            <w:shd w:val="clear" w:color="auto" w:fill="DAEEF3"/>
            <w:vAlign w:val="center"/>
          </w:tcPr>
          <w:p w14:paraId="33AF1EA0">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面料要求</w:t>
            </w:r>
          </w:p>
        </w:tc>
        <w:tc>
          <w:tcPr>
            <w:tcW w:w="1368" w:type="dxa"/>
            <w:vMerge w:val="restart"/>
            <w:shd w:val="clear" w:color="auto" w:fill="DAEEF3"/>
            <w:vAlign w:val="center"/>
          </w:tcPr>
          <w:p w14:paraId="3411D3F4">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数量（套）</w:t>
            </w:r>
          </w:p>
        </w:tc>
        <w:tc>
          <w:tcPr>
            <w:tcW w:w="1296" w:type="dxa"/>
            <w:vMerge w:val="restart"/>
            <w:shd w:val="clear" w:color="auto" w:fill="DAEEF3"/>
            <w:vAlign w:val="center"/>
          </w:tcPr>
          <w:p w14:paraId="797BE239">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最高限价</w:t>
            </w:r>
          </w:p>
          <w:p w14:paraId="1C82898A">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（元/套）</w:t>
            </w:r>
          </w:p>
        </w:tc>
        <w:tc>
          <w:tcPr>
            <w:tcW w:w="1586" w:type="dxa"/>
            <w:vMerge w:val="restart"/>
            <w:shd w:val="clear" w:color="auto" w:fill="DAEEF3"/>
          </w:tcPr>
          <w:p w14:paraId="77EA829D">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最高限价</w:t>
            </w:r>
          </w:p>
          <w:p w14:paraId="345DD222">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（元/件）</w:t>
            </w:r>
          </w:p>
        </w:tc>
        <w:tc>
          <w:tcPr>
            <w:tcW w:w="3595" w:type="dxa"/>
            <w:gridSpan w:val="2"/>
            <w:shd w:val="clear" w:color="auto" w:fill="DAEEF3"/>
            <w:vAlign w:val="center"/>
          </w:tcPr>
          <w:p w14:paraId="45074D6B">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样衣款式图片</w:t>
            </w:r>
          </w:p>
        </w:tc>
      </w:tr>
      <w:tr w14:paraId="25A8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trPr>
        <w:tc>
          <w:tcPr>
            <w:tcW w:w="709" w:type="dxa"/>
            <w:vMerge w:val="continue"/>
            <w:shd w:val="clear" w:color="auto" w:fill="DAEEF3"/>
            <w:vAlign w:val="center"/>
          </w:tcPr>
          <w:p w14:paraId="5F97BDE9">
            <w:pPr>
              <w:spacing w:line="276" w:lineRule="auto"/>
              <w:jc w:val="center"/>
              <w:rPr>
                <w:rFonts w:ascii="仿宋" w:hAnsi="仿宋" w:eastAsia="仿宋"/>
                <w:b/>
                <w:color w:val="auto"/>
                <w:sz w:val="24"/>
                <w:highlight w:val="none"/>
              </w:rPr>
            </w:pPr>
          </w:p>
        </w:tc>
        <w:tc>
          <w:tcPr>
            <w:tcW w:w="1247" w:type="dxa"/>
            <w:vMerge w:val="continue"/>
            <w:shd w:val="clear" w:color="auto" w:fill="DAEEF3"/>
            <w:vAlign w:val="center"/>
          </w:tcPr>
          <w:p w14:paraId="19594177">
            <w:pPr>
              <w:spacing w:line="276" w:lineRule="auto"/>
              <w:jc w:val="center"/>
              <w:rPr>
                <w:rFonts w:ascii="仿宋" w:hAnsi="仿宋" w:eastAsia="仿宋"/>
                <w:b/>
                <w:color w:val="auto"/>
                <w:sz w:val="24"/>
                <w:highlight w:val="none"/>
              </w:rPr>
            </w:pPr>
          </w:p>
        </w:tc>
        <w:tc>
          <w:tcPr>
            <w:tcW w:w="5254" w:type="dxa"/>
            <w:vMerge w:val="continue"/>
            <w:shd w:val="clear" w:color="auto" w:fill="DAEEF3"/>
            <w:vAlign w:val="center"/>
          </w:tcPr>
          <w:p w14:paraId="165E9C4E">
            <w:pPr>
              <w:spacing w:line="276" w:lineRule="auto"/>
              <w:jc w:val="center"/>
              <w:rPr>
                <w:rFonts w:ascii="仿宋" w:hAnsi="仿宋" w:eastAsia="仿宋"/>
                <w:b/>
                <w:color w:val="auto"/>
                <w:sz w:val="24"/>
                <w:highlight w:val="none"/>
              </w:rPr>
            </w:pPr>
          </w:p>
        </w:tc>
        <w:tc>
          <w:tcPr>
            <w:tcW w:w="1368" w:type="dxa"/>
            <w:vMerge w:val="continue"/>
            <w:shd w:val="clear" w:color="auto" w:fill="DAEEF3"/>
            <w:vAlign w:val="center"/>
          </w:tcPr>
          <w:p w14:paraId="54866653">
            <w:pPr>
              <w:spacing w:line="276" w:lineRule="auto"/>
              <w:jc w:val="center"/>
              <w:rPr>
                <w:rFonts w:ascii="仿宋" w:hAnsi="仿宋" w:eastAsia="仿宋"/>
                <w:b/>
                <w:color w:val="auto"/>
                <w:sz w:val="24"/>
                <w:highlight w:val="none"/>
              </w:rPr>
            </w:pPr>
          </w:p>
        </w:tc>
        <w:tc>
          <w:tcPr>
            <w:tcW w:w="1296" w:type="dxa"/>
            <w:vMerge w:val="continue"/>
            <w:shd w:val="clear" w:color="auto" w:fill="DAEEF3"/>
            <w:vAlign w:val="center"/>
          </w:tcPr>
          <w:p w14:paraId="34F5AE6A">
            <w:pPr>
              <w:spacing w:line="276" w:lineRule="auto"/>
              <w:jc w:val="center"/>
              <w:rPr>
                <w:rFonts w:ascii="仿宋" w:hAnsi="仿宋" w:eastAsia="仿宋"/>
                <w:b/>
                <w:color w:val="auto"/>
                <w:sz w:val="24"/>
                <w:highlight w:val="none"/>
              </w:rPr>
            </w:pPr>
          </w:p>
        </w:tc>
        <w:tc>
          <w:tcPr>
            <w:tcW w:w="1586" w:type="dxa"/>
            <w:vMerge w:val="continue"/>
            <w:shd w:val="clear" w:color="auto" w:fill="DAEEF3"/>
          </w:tcPr>
          <w:p w14:paraId="37CB14FF">
            <w:pPr>
              <w:spacing w:line="276" w:lineRule="auto"/>
              <w:jc w:val="center"/>
              <w:rPr>
                <w:rFonts w:ascii="仿宋" w:hAnsi="仿宋" w:eastAsia="仿宋"/>
                <w:b/>
                <w:color w:val="auto"/>
                <w:sz w:val="24"/>
                <w:highlight w:val="none"/>
              </w:rPr>
            </w:pPr>
          </w:p>
        </w:tc>
        <w:tc>
          <w:tcPr>
            <w:tcW w:w="2178" w:type="dxa"/>
            <w:shd w:val="clear" w:color="auto" w:fill="DAEEF3"/>
            <w:vAlign w:val="center"/>
          </w:tcPr>
          <w:p w14:paraId="15C1A6BC">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男</w:t>
            </w:r>
          </w:p>
        </w:tc>
        <w:tc>
          <w:tcPr>
            <w:tcW w:w="1417" w:type="dxa"/>
            <w:shd w:val="clear" w:color="auto" w:fill="DAEEF3"/>
            <w:vAlign w:val="center"/>
          </w:tcPr>
          <w:p w14:paraId="28294B07">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女</w:t>
            </w:r>
          </w:p>
        </w:tc>
      </w:tr>
      <w:tr w14:paraId="3740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709" w:type="dxa"/>
            <w:vMerge w:val="restart"/>
            <w:vAlign w:val="center"/>
          </w:tcPr>
          <w:p w14:paraId="38EA653A">
            <w:pPr>
              <w:spacing w:line="276" w:lineRule="auto"/>
              <w:jc w:val="center"/>
              <w:rPr>
                <w:rFonts w:ascii="仿宋" w:hAnsi="仿宋" w:eastAsia="仿宋"/>
                <w:color w:val="auto"/>
                <w:sz w:val="24"/>
                <w:highlight w:val="none"/>
              </w:rPr>
            </w:pPr>
            <w:r>
              <w:rPr>
                <w:rFonts w:hint="eastAsia" w:ascii="宋体" w:hAnsi="宋体" w:cs="宋体"/>
                <w:color w:val="auto"/>
                <w:sz w:val="24"/>
                <w:highlight w:val="none"/>
              </w:rPr>
              <w:t>1</w:t>
            </w:r>
          </w:p>
        </w:tc>
        <w:tc>
          <w:tcPr>
            <w:tcW w:w="1247" w:type="dxa"/>
            <w:vMerge w:val="restart"/>
            <w:vAlign w:val="center"/>
          </w:tcPr>
          <w:p w14:paraId="6E09921B">
            <w:pPr>
              <w:widowControl/>
              <w:spacing w:line="276" w:lineRule="auto"/>
              <w:jc w:val="left"/>
              <w:rPr>
                <w:rFonts w:ascii="仿宋" w:hAnsi="仿宋" w:eastAsia="仿宋"/>
                <w:color w:val="auto"/>
                <w:sz w:val="24"/>
                <w:highlight w:val="none"/>
              </w:rPr>
            </w:pPr>
            <w:r>
              <w:rPr>
                <w:rFonts w:hint="eastAsia" w:ascii="仿宋" w:hAnsi="仿宋" w:eastAsia="仿宋" w:cs="仿宋"/>
                <w:color w:val="auto"/>
                <w:sz w:val="24"/>
                <w:highlight w:val="none"/>
              </w:rPr>
              <w:t>夏装</w:t>
            </w:r>
          </w:p>
        </w:tc>
        <w:tc>
          <w:tcPr>
            <w:tcW w:w="5254" w:type="dxa"/>
            <w:vMerge w:val="restart"/>
            <w:vAlign w:val="center"/>
          </w:tcPr>
          <w:p w14:paraId="024F425E">
            <w:pPr>
              <w:spacing w:line="276" w:lineRule="auto"/>
              <w:ind w:right="126" w:rightChars="60"/>
              <w:jc w:val="left"/>
              <w:rPr>
                <w:rFonts w:ascii="仿宋" w:hAnsi="仿宋" w:eastAsia="仿宋" w:cs="仿宋"/>
                <w:color w:val="auto"/>
                <w:sz w:val="24"/>
                <w:highlight w:val="none"/>
              </w:rPr>
            </w:pPr>
            <w:r>
              <w:rPr>
                <w:rFonts w:hint="eastAsia" w:ascii="仿宋" w:hAnsi="仿宋" w:eastAsia="仿宋" w:cs="仿宋"/>
                <w:color w:val="auto"/>
                <w:sz w:val="24"/>
                <w:highlight w:val="none"/>
              </w:rPr>
              <w:t>（1）男女短袖：</w:t>
            </w:r>
            <w:r>
              <w:rPr>
                <w:rFonts w:hint="eastAsia" w:ascii="仿宋" w:hAnsi="仿宋" w:eastAsia="仿宋" w:cs="仿宋"/>
                <w:color w:val="auto"/>
                <w:kern w:val="0"/>
                <w:sz w:val="24"/>
                <w:highlight w:val="none"/>
              </w:rPr>
              <w:t>衣面料：网眼布，棉100%，克重210g/㎡</w:t>
            </w:r>
          </w:p>
          <w:p w14:paraId="187E0D63">
            <w:pPr>
              <w:spacing w:line="276" w:lineRule="auto"/>
              <w:ind w:right="126" w:rightChars="6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（2）男生裤：弹力斜纹97%棉 3%氨纶 </w:t>
            </w:r>
            <w:r>
              <w:rPr>
                <w:rFonts w:hint="eastAsia" w:ascii="仿宋" w:hAnsi="仿宋" w:eastAsia="仿宋" w:cs="仿宋"/>
                <w:color w:val="auto"/>
                <w:kern w:val="0"/>
                <w:sz w:val="24"/>
                <w:highlight w:val="none"/>
              </w:rPr>
              <w:t>克重</w:t>
            </w:r>
            <w:r>
              <w:rPr>
                <w:rFonts w:hint="eastAsia" w:ascii="仿宋" w:hAnsi="仿宋" w:eastAsia="仿宋" w:cs="仿宋"/>
                <w:color w:val="auto"/>
                <w:sz w:val="24"/>
                <w:highlight w:val="none"/>
              </w:rPr>
              <w:t>185</w:t>
            </w:r>
            <w:r>
              <w:rPr>
                <w:rFonts w:hint="eastAsia" w:ascii="仿宋" w:hAnsi="仿宋" w:eastAsia="仿宋" w:cs="仿宋"/>
                <w:color w:val="auto"/>
                <w:kern w:val="0"/>
                <w:sz w:val="24"/>
                <w:highlight w:val="none"/>
              </w:rPr>
              <w:t>g/㎡</w:t>
            </w:r>
          </w:p>
          <w:p w14:paraId="7A21711D">
            <w:pPr>
              <w:spacing w:line="276" w:lineRule="auto"/>
              <w:ind w:right="126" w:rightChars="6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（3）女生裙裤：弹力斜纹97%棉 3%氨纶 </w:t>
            </w:r>
            <w:r>
              <w:rPr>
                <w:rFonts w:hint="eastAsia" w:ascii="仿宋" w:hAnsi="仿宋" w:eastAsia="仿宋" w:cs="仿宋"/>
                <w:color w:val="auto"/>
                <w:kern w:val="0"/>
                <w:sz w:val="24"/>
                <w:highlight w:val="none"/>
              </w:rPr>
              <w:t>克重</w:t>
            </w:r>
            <w:r>
              <w:rPr>
                <w:rFonts w:hint="eastAsia" w:ascii="仿宋" w:hAnsi="仿宋" w:eastAsia="仿宋" w:cs="仿宋"/>
                <w:color w:val="auto"/>
                <w:sz w:val="24"/>
                <w:highlight w:val="none"/>
              </w:rPr>
              <w:t>185</w:t>
            </w:r>
            <w:r>
              <w:rPr>
                <w:rFonts w:hint="eastAsia" w:ascii="仿宋" w:hAnsi="仿宋" w:eastAsia="仿宋" w:cs="仿宋"/>
                <w:color w:val="auto"/>
                <w:kern w:val="0"/>
                <w:sz w:val="24"/>
                <w:highlight w:val="none"/>
              </w:rPr>
              <w:t>g/㎡</w:t>
            </w:r>
          </w:p>
          <w:p w14:paraId="5A29830A">
            <w:pPr>
              <w:pStyle w:val="3"/>
              <w:jc w:val="both"/>
              <w:rPr>
                <w:rFonts w:ascii="仿宋" w:hAnsi="仿宋" w:eastAsia="仿宋" w:cs="宋体"/>
                <w:color w:val="auto"/>
                <w:sz w:val="24"/>
                <w:highlight w:val="none"/>
              </w:rPr>
            </w:pPr>
          </w:p>
        </w:tc>
        <w:tc>
          <w:tcPr>
            <w:tcW w:w="1368" w:type="dxa"/>
            <w:vMerge w:val="restart"/>
            <w:vAlign w:val="center"/>
          </w:tcPr>
          <w:p w14:paraId="0D0A0E5C">
            <w:pPr>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180</w:t>
            </w:r>
          </w:p>
        </w:tc>
        <w:tc>
          <w:tcPr>
            <w:tcW w:w="1296" w:type="dxa"/>
            <w:vMerge w:val="restart"/>
            <w:vAlign w:val="center"/>
          </w:tcPr>
          <w:p w14:paraId="5D4BBBC2">
            <w:pPr>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108</w:t>
            </w:r>
          </w:p>
        </w:tc>
        <w:tc>
          <w:tcPr>
            <w:tcW w:w="1586" w:type="dxa"/>
            <w:tcBorders>
              <w:bottom w:val="single" w:color="auto" w:sz="4" w:space="0"/>
            </w:tcBorders>
            <w:vAlign w:val="center"/>
          </w:tcPr>
          <w:p w14:paraId="7C578EAB">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短袖上衣</w:t>
            </w:r>
          </w:p>
          <w:p w14:paraId="67BD8075">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70元/件</w:t>
            </w:r>
          </w:p>
        </w:tc>
        <w:tc>
          <w:tcPr>
            <w:tcW w:w="3595" w:type="dxa"/>
            <w:gridSpan w:val="2"/>
            <w:vMerge w:val="restart"/>
            <w:vAlign w:val="center"/>
          </w:tcPr>
          <w:p w14:paraId="6392778C">
            <w:pPr>
              <w:spacing w:line="276" w:lineRule="auto"/>
              <w:jc w:val="center"/>
              <w:rPr>
                <w:rFonts w:ascii="仿宋" w:hAnsi="仿宋" w:eastAsia="仿宋"/>
                <w:color w:val="auto"/>
                <w:sz w:val="24"/>
                <w:highlight w:val="none"/>
              </w:rPr>
            </w:pPr>
            <w:r>
              <w:rPr>
                <w:rFonts w:hint="eastAsia" w:ascii="仿宋" w:hAnsi="仿宋" w:eastAsia="仿宋" w:cs="仿宋"/>
                <w:color w:val="auto"/>
                <w:sz w:val="24"/>
                <w:highlight w:val="none"/>
              </w:rPr>
              <w:drawing>
                <wp:inline distT="0" distB="0" distL="114300" distR="114300">
                  <wp:extent cx="1395730" cy="1593850"/>
                  <wp:effectExtent l="0" t="0" r="13970" b="6350"/>
                  <wp:docPr id="15" name="图片 2" descr="89d758f9940c2ad66a945d676a8b5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89d758f9940c2ad66a945d676a8b5e1"/>
                          <pic:cNvPicPr>
                            <a:picLocks noChangeAspect="1"/>
                          </pic:cNvPicPr>
                        </pic:nvPicPr>
                        <pic:blipFill>
                          <a:blip r:embed="rId19" cstate="print"/>
                          <a:stretch>
                            <a:fillRect/>
                          </a:stretch>
                        </pic:blipFill>
                        <pic:spPr>
                          <a:xfrm>
                            <a:off x="0" y="0"/>
                            <a:ext cx="1395730" cy="1593850"/>
                          </a:xfrm>
                          <a:prstGeom prst="rect">
                            <a:avLst/>
                          </a:prstGeom>
                          <a:noFill/>
                          <a:ln>
                            <a:noFill/>
                          </a:ln>
                        </pic:spPr>
                      </pic:pic>
                    </a:graphicData>
                  </a:graphic>
                </wp:inline>
              </w:drawing>
            </w:r>
            <w:r>
              <w:rPr>
                <w:color w:val="auto"/>
                <w:highlight w:val="none"/>
              </w:rPr>
              <w:drawing>
                <wp:anchor distT="0" distB="0" distL="114300" distR="114300" simplePos="0" relativeHeight="251662336" behindDoc="0" locked="0" layoutInCell="1" allowOverlap="1">
                  <wp:simplePos x="0" y="0"/>
                  <wp:positionH relativeFrom="column">
                    <wp:posOffset>7085330</wp:posOffset>
                  </wp:positionH>
                  <wp:positionV relativeFrom="paragraph">
                    <wp:posOffset>2132965</wp:posOffset>
                  </wp:positionV>
                  <wp:extent cx="1221105" cy="960755"/>
                  <wp:effectExtent l="0" t="0" r="17145" b="10795"/>
                  <wp:wrapNone/>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20" cstate="print"/>
                          <a:stretch>
                            <a:fillRect/>
                          </a:stretch>
                        </pic:blipFill>
                        <pic:spPr>
                          <a:xfrm>
                            <a:off x="0" y="0"/>
                            <a:ext cx="1221105" cy="960755"/>
                          </a:xfrm>
                          <a:prstGeom prst="rect">
                            <a:avLst/>
                          </a:prstGeom>
                          <a:noFill/>
                          <a:ln>
                            <a:noFill/>
                          </a:ln>
                        </pic:spPr>
                      </pic:pic>
                    </a:graphicData>
                  </a:graphic>
                </wp:anchor>
              </w:drawing>
            </w:r>
          </w:p>
          <w:p w14:paraId="7B76D9F3">
            <w:pPr>
              <w:spacing w:line="276" w:lineRule="auto"/>
              <w:jc w:val="center"/>
              <w:rPr>
                <w:rFonts w:ascii="仿宋" w:hAnsi="仿宋" w:eastAsia="仿宋"/>
                <w:color w:val="auto"/>
                <w:sz w:val="24"/>
                <w:highlight w:val="none"/>
              </w:rPr>
            </w:pPr>
            <w:r>
              <w:rPr>
                <w:rFonts w:hint="eastAsia" w:ascii="仿宋" w:hAnsi="仿宋" w:eastAsia="仿宋" w:cs="仿宋"/>
                <w:color w:val="auto"/>
                <w:sz w:val="24"/>
                <w:highlight w:val="none"/>
              </w:rPr>
              <w:drawing>
                <wp:anchor distT="0" distB="0" distL="114300" distR="114300" simplePos="0" relativeHeight="251666432" behindDoc="0" locked="0" layoutInCell="1" allowOverlap="1">
                  <wp:simplePos x="0" y="0"/>
                  <wp:positionH relativeFrom="column">
                    <wp:posOffset>434340</wp:posOffset>
                  </wp:positionH>
                  <wp:positionV relativeFrom="paragraph">
                    <wp:posOffset>0</wp:posOffset>
                  </wp:positionV>
                  <wp:extent cx="1264285" cy="1508125"/>
                  <wp:effectExtent l="0" t="0" r="12065" b="15875"/>
                  <wp:wrapSquare wrapText="bothSides"/>
                  <wp:docPr id="14" name="图片 1" descr="c53ddaabcee40b648482d5bec2b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c53ddaabcee40b648482d5bec2b1677"/>
                          <pic:cNvPicPr>
                            <a:picLocks noChangeAspect="1"/>
                          </pic:cNvPicPr>
                        </pic:nvPicPr>
                        <pic:blipFill>
                          <a:blip r:embed="rId21" cstate="print"/>
                          <a:stretch>
                            <a:fillRect/>
                          </a:stretch>
                        </pic:blipFill>
                        <pic:spPr>
                          <a:xfrm>
                            <a:off x="0" y="0"/>
                            <a:ext cx="1264285" cy="1508125"/>
                          </a:xfrm>
                          <a:prstGeom prst="rect">
                            <a:avLst/>
                          </a:prstGeom>
                          <a:noFill/>
                          <a:ln>
                            <a:noFill/>
                          </a:ln>
                        </pic:spPr>
                      </pic:pic>
                    </a:graphicData>
                  </a:graphic>
                </wp:anchor>
              </w:drawing>
            </w:r>
            <w:r>
              <w:rPr>
                <w:color w:val="auto"/>
                <w:highlight w:val="none"/>
              </w:rPr>
              <w:drawing>
                <wp:anchor distT="0" distB="0" distL="114300" distR="114300" simplePos="0" relativeHeight="251665408" behindDoc="0" locked="0" layoutInCell="1" allowOverlap="1">
                  <wp:simplePos x="0" y="0"/>
                  <wp:positionH relativeFrom="column">
                    <wp:posOffset>8848090</wp:posOffset>
                  </wp:positionH>
                  <wp:positionV relativeFrom="paragraph">
                    <wp:posOffset>2165350</wp:posOffset>
                  </wp:positionV>
                  <wp:extent cx="1088390" cy="868045"/>
                  <wp:effectExtent l="0" t="0" r="16510" b="8255"/>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2" cstate="print"/>
                          <a:stretch>
                            <a:fillRect/>
                          </a:stretch>
                        </pic:blipFill>
                        <pic:spPr>
                          <a:xfrm>
                            <a:off x="0" y="0"/>
                            <a:ext cx="1088390" cy="868045"/>
                          </a:xfrm>
                          <a:prstGeom prst="rect">
                            <a:avLst/>
                          </a:prstGeom>
                          <a:noFill/>
                          <a:ln>
                            <a:noFill/>
                          </a:ln>
                        </pic:spPr>
                      </pic:pic>
                    </a:graphicData>
                  </a:graphic>
                </wp:anchor>
              </w:drawing>
            </w:r>
            <w:r>
              <w:rPr>
                <w:color w:val="auto"/>
                <w:highlight w:val="none"/>
              </w:rPr>
              <w:drawing>
                <wp:anchor distT="0" distB="0" distL="114300" distR="114300" simplePos="0" relativeHeight="251664384" behindDoc="0" locked="0" layoutInCell="1" allowOverlap="1">
                  <wp:simplePos x="0" y="0"/>
                  <wp:positionH relativeFrom="column">
                    <wp:posOffset>7237730</wp:posOffset>
                  </wp:positionH>
                  <wp:positionV relativeFrom="paragraph">
                    <wp:posOffset>2285365</wp:posOffset>
                  </wp:positionV>
                  <wp:extent cx="1221105" cy="960755"/>
                  <wp:effectExtent l="0" t="0" r="17145" b="10795"/>
                  <wp:wrapNone/>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20" cstate="print"/>
                          <a:stretch>
                            <a:fillRect/>
                          </a:stretch>
                        </pic:blipFill>
                        <pic:spPr>
                          <a:xfrm>
                            <a:off x="0" y="0"/>
                            <a:ext cx="1221105" cy="960755"/>
                          </a:xfrm>
                          <a:prstGeom prst="rect">
                            <a:avLst/>
                          </a:prstGeom>
                          <a:noFill/>
                          <a:ln>
                            <a:noFill/>
                          </a:ln>
                        </pic:spPr>
                      </pic:pic>
                    </a:graphicData>
                  </a:graphic>
                </wp:anchor>
              </w:drawing>
            </w:r>
            <w:r>
              <w:rPr>
                <w:color w:val="auto"/>
                <w:highlight w:val="none"/>
              </w:rPr>
              <w:drawing>
                <wp:anchor distT="0" distB="0" distL="114300" distR="114300" simplePos="0" relativeHeight="251663360" behindDoc="0" locked="0" layoutInCell="1" allowOverlap="1">
                  <wp:simplePos x="0" y="0"/>
                  <wp:positionH relativeFrom="column">
                    <wp:posOffset>7085330</wp:posOffset>
                  </wp:positionH>
                  <wp:positionV relativeFrom="paragraph">
                    <wp:posOffset>2132965</wp:posOffset>
                  </wp:positionV>
                  <wp:extent cx="1221105" cy="960755"/>
                  <wp:effectExtent l="0" t="0" r="17145" b="1079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0" cstate="print"/>
                          <a:stretch>
                            <a:fillRect/>
                          </a:stretch>
                        </pic:blipFill>
                        <pic:spPr>
                          <a:xfrm>
                            <a:off x="0" y="0"/>
                            <a:ext cx="1221105" cy="960755"/>
                          </a:xfrm>
                          <a:prstGeom prst="rect">
                            <a:avLst/>
                          </a:prstGeom>
                          <a:noFill/>
                          <a:ln>
                            <a:noFill/>
                          </a:ln>
                        </pic:spPr>
                      </pic:pic>
                    </a:graphicData>
                  </a:graphic>
                </wp:anchor>
              </w:drawing>
            </w:r>
          </w:p>
        </w:tc>
      </w:tr>
      <w:tr w14:paraId="495E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9" w:type="dxa"/>
            <w:vMerge w:val="continue"/>
            <w:tcBorders>
              <w:bottom w:val="single" w:color="auto" w:sz="4" w:space="0"/>
            </w:tcBorders>
            <w:vAlign w:val="center"/>
          </w:tcPr>
          <w:p w14:paraId="4600AC7E">
            <w:pPr>
              <w:spacing w:line="276" w:lineRule="auto"/>
              <w:jc w:val="center"/>
              <w:rPr>
                <w:rFonts w:ascii="宋体" w:hAnsi="宋体" w:cs="宋体"/>
                <w:color w:val="auto"/>
                <w:sz w:val="24"/>
                <w:highlight w:val="none"/>
              </w:rPr>
            </w:pPr>
          </w:p>
        </w:tc>
        <w:tc>
          <w:tcPr>
            <w:tcW w:w="1247" w:type="dxa"/>
            <w:vMerge w:val="continue"/>
            <w:tcBorders>
              <w:bottom w:val="single" w:color="auto" w:sz="4" w:space="0"/>
            </w:tcBorders>
            <w:vAlign w:val="center"/>
          </w:tcPr>
          <w:p w14:paraId="78F3B3B9">
            <w:pPr>
              <w:spacing w:line="276" w:lineRule="auto"/>
              <w:jc w:val="center"/>
              <w:rPr>
                <w:rFonts w:ascii="仿宋" w:hAnsi="仿宋" w:eastAsia="仿宋"/>
                <w:color w:val="auto"/>
                <w:sz w:val="24"/>
                <w:highlight w:val="none"/>
              </w:rPr>
            </w:pPr>
          </w:p>
        </w:tc>
        <w:tc>
          <w:tcPr>
            <w:tcW w:w="5254" w:type="dxa"/>
            <w:vMerge w:val="continue"/>
            <w:tcBorders>
              <w:bottom w:val="single" w:color="auto" w:sz="4" w:space="0"/>
            </w:tcBorders>
            <w:vAlign w:val="center"/>
          </w:tcPr>
          <w:p w14:paraId="6F0AC34E">
            <w:pPr>
              <w:rPr>
                <w:rFonts w:ascii="仿宋" w:hAnsi="仿宋" w:eastAsia="仿宋" w:cs="宋体"/>
                <w:color w:val="auto"/>
                <w:sz w:val="24"/>
                <w:highlight w:val="none"/>
              </w:rPr>
            </w:pPr>
          </w:p>
        </w:tc>
        <w:tc>
          <w:tcPr>
            <w:tcW w:w="1368" w:type="dxa"/>
            <w:vMerge w:val="continue"/>
            <w:tcBorders>
              <w:bottom w:val="single" w:color="auto" w:sz="4" w:space="0"/>
            </w:tcBorders>
            <w:vAlign w:val="center"/>
          </w:tcPr>
          <w:p w14:paraId="12A448DB">
            <w:pPr>
              <w:spacing w:line="276" w:lineRule="auto"/>
              <w:ind w:firstLine="480" w:firstLineChars="200"/>
              <w:rPr>
                <w:rFonts w:ascii="仿宋" w:hAnsi="仿宋" w:eastAsia="仿宋"/>
                <w:color w:val="auto"/>
                <w:sz w:val="24"/>
                <w:highlight w:val="none"/>
              </w:rPr>
            </w:pPr>
          </w:p>
        </w:tc>
        <w:tc>
          <w:tcPr>
            <w:tcW w:w="1296" w:type="dxa"/>
            <w:vMerge w:val="continue"/>
            <w:tcBorders>
              <w:bottom w:val="single" w:color="auto" w:sz="4" w:space="0"/>
            </w:tcBorders>
            <w:vAlign w:val="center"/>
          </w:tcPr>
          <w:p w14:paraId="2E492167">
            <w:pPr>
              <w:spacing w:line="276" w:lineRule="auto"/>
              <w:ind w:firstLine="480" w:firstLineChars="200"/>
              <w:rPr>
                <w:rFonts w:ascii="仿宋" w:hAnsi="仿宋" w:eastAsia="仿宋"/>
                <w:color w:val="auto"/>
                <w:sz w:val="24"/>
                <w:highlight w:val="none"/>
              </w:rPr>
            </w:pPr>
          </w:p>
        </w:tc>
        <w:tc>
          <w:tcPr>
            <w:tcW w:w="1586" w:type="dxa"/>
            <w:tcBorders>
              <w:bottom w:val="single" w:color="auto" w:sz="4" w:space="0"/>
            </w:tcBorders>
            <w:vAlign w:val="center"/>
          </w:tcPr>
          <w:p w14:paraId="0E646B9E">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短裤</w:t>
            </w:r>
          </w:p>
          <w:p w14:paraId="110EBACF">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38元/件</w:t>
            </w:r>
          </w:p>
        </w:tc>
        <w:tc>
          <w:tcPr>
            <w:tcW w:w="3595" w:type="dxa"/>
            <w:gridSpan w:val="2"/>
            <w:vMerge w:val="continue"/>
            <w:tcBorders>
              <w:bottom w:val="single" w:color="auto" w:sz="4" w:space="0"/>
            </w:tcBorders>
            <w:vAlign w:val="center"/>
          </w:tcPr>
          <w:p w14:paraId="307789CC">
            <w:pPr>
              <w:spacing w:line="276" w:lineRule="auto"/>
              <w:jc w:val="center"/>
              <w:rPr>
                <w:rFonts w:ascii="宋体" w:hAnsi="宋体" w:cs="宋体"/>
                <w:color w:val="auto"/>
                <w:sz w:val="24"/>
                <w:highlight w:val="none"/>
              </w:rPr>
            </w:pPr>
          </w:p>
        </w:tc>
      </w:tr>
      <w:tr w14:paraId="08FA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09" w:type="dxa"/>
            <w:vMerge w:val="restart"/>
            <w:vAlign w:val="center"/>
          </w:tcPr>
          <w:p w14:paraId="54364538">
            <w:pPr>
              <w:spacing w:line="276" w:lineRule="auto"/>
              <w:jc w:val="center"/>
              <w:rPr>
                <w:rFonts w:ascii="仿宋" w:hAnsi="仿宋" w:eastAsia="仿宋"/>
                <w:color w:val="auto"/>
                <w:sz w:val="24"/>
                <w:highlight w:val="none"/>
              </w:rPr>
            </w:pPr>
            <w:r>
              <w:rPr>
                <w:rFonts w:hint="eastAsia" w:ascii="宋体" w:hAnsi="宋体" w:cs="宋体"/>
                <w:color w:val="auto"/>
                <w:sz w:val="24"/>
                <w:highlight w:val="none"/>
              </w:rPr>
              <w:t>2</w:t>
            </w:r>
          </w:p>
        </w:tc>
        <w:tc>
          <w:tcPr>
            <w:tcW w:w="1247" w:type="dxa"/>
            <w:vMerge w:val="restart"/>
            <w:vAlign w:val="center"/>
          </w:tcPr>
          <w:p w14:paraId="736BF46E">
            <w:pPr>
              <w:spacing w:line="276" w:lineRule="auto"/>
              <w:jc w:val="center"/>
              <w:rPr>
                <w:rFonts w:ascii="仿宋" w:hAnsi="仿宋" w:eastAsia="仿宋"/>
                <w:color w:val="auto"/>
                <w:sz w:val="24"/>
                <w:highlight w:val="none"/>
              </w:rPr>
            </w:pPr>
            <w:r>
              <w:rPr>
                <w:rFonts w:hint="eastAsia" w:ascii="仿宋" w:hAnsi="仿宋" w:eastAsia="仿宋"/>
                <w:color w:val="auto"/>
                <w:sz w:val="24"/>
                <w:highlight w:val="none"/>
              </w:rPr>
              <w:t>制服</w:t>
            </w:r>
          </w:p>
        </w:tc>
        <w:tc>
          <w:tcPr>
            <w:tcW w:w="5254" w:type="dxa"/>
            <w:vMerge w:val="restart"/>
            <w:vAlign w:val="center"/>
          </w:tcPr>
          <w:p w14:paraId="73B1D2A4">
            <w:pPr>
              <w:spacing w:line="276" w:lineRule="auto"/>
              <w:ind w:right="126" w:rightChars="6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（1）男女衬衫：</w:t>
            </w:r>
            <w:r>
              <w:rPr>
                <w:rFonts w:hint="eastAsia" w:ascii="仿宋" w:hAnsi="仿宋" w:eastAsia="仿宋" w:cs="仿宋"/>
                <w:color w:val="auto"/>
                <w:kern w:val="0"/>
                <w:sz w:val="24"/>
                <w:highlight w:val="none"/>
              </w:rPr>
              <w:t>衬衣面料；弹力府绸，棉98%，氨纶2%，克重120g/㎡</w:t>
            </w:r>
          </w:p>
          <w:p w14:paraId="6DA06B15">
            <w:pPr>
              <w:spacing w:line="276" w:lineRule="auto"/>
              <w:ind w:right="126" w:rightChars="6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（2）男生裤：</w:t>
            </w:r>
            <w:r>
              <w:rPr>
                <w:rFonts w:hint="eastAsia" w:ascii="仿宋" w:hAnsi="仿宋" w:eastAsia="仿宋" w:cs="仿宋"/>
                <w:color w:val="auto"/>
                <w:kern w:val="0"/>
                <w:sz w:val="24"/>
                <w:highlight w:val="none"/>
              </w:rPr>
              <w:t>定制罗马布，成分：68.6%粘纤27.2%锦纶，4.2%氨纶， 克重380g/㎡</w:t>
            </w:r>
          </w:p>
          <w:p w14:paraId="5C2662C6">
            <w:pPr>
              <w:spacing w:line="276" w:lineRule="auto"/>
              <w:ind w:right="126" w:rightChars="60"/>
              <w:jc w:val="left"/>
              <w:rPr>
                <w:rFonts w:ascii="仿宋" w:hAnsi="仿宋" w:eastAsia="仿宋" w:cs="仿宋"/>
                <w:color w:val="auto"/>
                <w:sz w:val="24"/>
                <w:highlight w:val="none"/>
              </w:rPr>
            </w:pPr>
            <w:r>
              <w:rPr>
                <w:rFonts w:hint="eastAsia" w:ascii="仿宋" w:hAnsi="仿宋" w:eastAsia="仿宋" w:cs="仿宋"/>
                <w:color w:val="auto"/>
                <w:sz w:val="24"/>
                <w:highlight w:val="none"/>
              </w:rPr>
              <w:t>（3）女生裙：</w:t>
            </w:r>
            <w:r>
              <w:rPr>
                <w:rFonts w:hint="eastAsia" w:ascii="仿宋" w:hAnsi="仿宋" w:eastAsia="仿宋" w:cs="仿宋"/>
                <w:color w:val="auto"/>
                <w:kern w:val="0"/>
                <w:sz w:val="24"/>
                <w:highlight w:val="none"/>
              </w:rPr>
              <w:t>色纺格子,100%聚酯纤维，220 g/㎡。</w:t>
            </w:r>
            <w:bookmarkStart w:id="21" w:name="_GoBack"/>
            <w:bookmarkEnd w:id="21"/>
          </w:p>
          <w:p w14:paraId="6F0F4269">
            <w:pPr>
              <w:spacing w:line="276" w:lineRule="auto"/>
              <w:ind w:right="126" w:rightChars="60"/>
              <w:jc w:val="left"/>
              <w:rPr>
                <w:rFonts w:ascii="仿宋" w:hAnsi="仿宋" w:eastAsia="仿宋" w:cs="仿宋"/>
                <w:color w:val="auto"/>
                <w:sz w:val="24"/>
                <w:highlight w:val="none"/>
              </w:rPr>
            </w:pPr>
            <w:r>
              <w:rPr>
                <w:rFonts w:hint="eastAsia" w:ascii="仿宋" w:hAnsi="仿宋" w:eastAsia="仿宋" w:cs="仿宋"/>
                <w:color w:val="auto"/>
                <w:sz w:val="24"/>
                <w:highlight w:val="none"/>
              </w:rPr>
              <w:t>（4）女生裙内衬：</w:t>
            </w:r>
            <w:r>
              <w:rPr>
                <w:rFonts w:hint="eastAsia" w:ascii="仿宋" w:hAnsi="仿宋" w:eastAsia="仿宋" w:cs="仿宋"/>
                <w:color w:val="auto"/>
                <w:kern w:val="0"/>
                <w:sz w:val="24"/>
                <w:highlight w:val="none"/>
              </w:rPr>
              <w:t>汗布，100%棉，110g/㎡。</w:t>
            </w:r>
            <w:r>
              <w:rPr>
                <w:rFonts w:hint="eastAsia" w:ascii="仿宋" w:hAnsi="仿宋" w:eastAsia="仿宋" w:cs="仿宋"/>
                <w:color w:val="auto"/>
                <w:sz w:val="24"/>
                <w:highlight w:val="none"/>
              </w:rPr>
              <w:t>（5）男女针织衫：</w:t>
            </w:r>
            <w:r>
              <w:rPr>
                <w:rFonts w:hint="eastAsia" w:ascii="仿宋" w:hAnsi="仿宋" w:eastAsia="仿宋" w:cs="仿宋"/>
                <w:color w:val="auto"/>
                <w:kern w:val="0"/>
                <w:sz w:val="24"/>
                <w:highlight w:val="none"/>
              </w:rPr>
              <w:t>背心，全棉线衫，棉100%，克重260g/㎡</w:t>
            </w:r>
          </w:p>
          <w:p w14:paraId="6D5F9F07">
            <w:pPr>
              <w:pStyle w:val="3"/>
              <w:jc w:val="both"/>
              <w:rPr>
                <w:rFonts w:ascii="仿宋" w:hAnsi="仿宋" w:eastAsia="仿宋" w:cs="宋体"/>
                <w:color w:val="auto"/>
                <w:sz w:val="24"/>
                <w:highlight w:val="none"/>
              </w:rPr>
            </w:pPr>
          </w:p>
        </w:tc>
        <w:tc>
          <w:tcPr>
            <w:tcW w:w="1368" w:type="dxa"/>
            <w:vMerge w:val="restart"/>
            <w:vAlign w:val="center"/>
          </w:tcPr>
          <w:p w14:paraId="1E362A5A">
            <w:pPr>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180</w:t>
            </w:r>
          </w:p>
        </w:tc>
        <w:tc>
          <w:tcPr>
            <w:tcW w:w="1296" w:type="dxa"/>
            <w:vMerge w:val="restart"/>
            <w:vAlign w:val="center"/>
          </w:tcPr>
          <w:p w14:paraId="49BBB2FC">
            <w:pPr>
              <w:spacing w:line="276"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298</w:t>
            </w:r>
          </w:p>
        </w:tc>
        <w:tc>
          <w:tcPr>
            <w:tcW w:w="1586" w:type="dxa"/>
            <w:tcBorders>
              <w:bottom w:val="single" w:color="auto" w:sz="4" w:space="0"/>
            </w:tcBorders>
            <w:vAlign w:val="center"/>
          </w:tcPr>
          <w:p w14:paraId="440E59AE">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衬衣</w:t>
            </w:r>
          </w:p>
          <w:p w14:paraId="0C7213E3">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98元/件</w:t>
            </w:r>
          </w:p>
        </w:tc>
        <w:tc>
          <w:tcPr>
            <w:tcW w:w="3595" w:type="dxa"/>
            <w:gridSpan w:val="2"/>
            <w:vMerge w:val="restart"/>
            <w:vAlign w:val="center"/>
          </w:tcPr>
          <w:p w14:paraId="25DDA32A">
            <w:pPr>
              <w:spacing w:line="276" w:lineRule="auto"/>
              <w:jc w:val="center"/>
              <w:rPr>
                <w:color w:val="auto"/>
                <w:highlight w:val="none"/>
              </w:rPr>
            </w:pPr>
          </w:p>
          <w:p w14:paraId="5DAF4F65">
            <w:pPr>
              <w:spacing w:line="276" w:lineRule="auto"/>
              <w:jc w:val="center"/>
              <w:rPr>
                <w:rFonts w:ascii="仿宋" w:hAnsi="仿宋" w:eastAsia="仿宋" w:cs="仿宋"/>
                <w:color w:val="auto"/>
                <w:sz w:val="24"/>
                <w:highlight w:val="none"/>
              </w:rPr>
            </w:pPr>
          </w:p>
          <w:p w14:paraId="036C9311">
            <w:pPr>
              <w:pStyle w:val="2"/>
              <w:rPr>
                <w:rFonts w:ascii="仿宋" w:hAnsi="仿宋" w:eastAsia="仿宋" w:cs="仿宋"/>
                <w:color w:val="auto"/>
                <w:sz w:val="24"/>
                <w:szCs w:val="24"/>
                <w:highlight w:val="none"/>
              </w:rPr>
            </w:pPr>
          </w:p>
          <w:p w14:paraId="1CCD7227">
            <w:pPr>
              <w:rPr>
                <w:rFonts w:ascii="仿宋" w:hAnsi="仿宋" w:eastAsia="仿宋" w:cs="仿宋"/>
                <w:color w:val="auto"/>
                <w:sz w:val="24"/>
                <w:highlight w:val="none"/>
              </w:rPr>
            </w:pPr>
            <w:r>
              <w:rPr>
                <w:color w:val="auto"/>
                <w:highlight w:val="none"/>
              </w:rPr>
              <w:drawing>
                <wp:inline distT="0" distB="0" distL="114300" distR="114300">
                  <wp:extent cx="1325245" cy="2019300"/>
                  <wp:effectExtent l="0" t="0" r="63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3" cstate="print"/>
                          <a:stretch>
                            <a:fillRect/>
                          </a:stretch>
                        </pic:blipFill>
                        <pic:spPr>
                          <a:xfrm>
                            <a:off x="0" y="0"/>
                            <a:ext cx="1325245" cy="2019300"/>
                          </a:xfrm>
                          <a:prstGeom prst="rect">
                            <a:avLst/>
                          </a:prstGeom>
                          <a:noFill/>
                          <a:ln>
                            <a:noFill/>
                          </a:ln>
                        </pic:spPr>
                      </pic:pic>
                    </a:graphicData>
                  </a:graphic>
                </wp:inline>
              </w:drawing>
            </w:r>
            <w:r>
              <w:rPr>
                <w:color w:val="auto"/>
                <w:highlight w:val="none"/>
              </w:rPr>
              <w:drawing>
                <wp:inline distT="0" distB="0" distL="114300" distR="114300">
                  <wp:extent cx="1369060" cy="2065655"/>
                  <wp:effectExtent l="0" t="0" r="2540" b="698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4" cstate="print"/>
                          <a:stretch>
                            <a:fillRect/>
                          </a:stretch>
                        </pic:blipFill>
                        <pic:spPr>
                          <a:xfrm>
                            <a:off x="0" y="0"/>
                            <a:ext cx="1369060" cy="2065655"/>
                          </a:xfrm>
                          <a:prstGeom prst="rect">
                            <a:avLst/>
                          </a:prstGeom>
                          <a:noFill/>
                          <a:ln>
                            <a:noFill/>
                          </a:ln>
                        </pic:spPr>
                      </pic:pic>
                    </a:graphicData>
                  </a:graphic>
                </wp:inline>
              </w:drawing>
            </w:r>
          </w:p>
          <w:p w14:paraId="2F6C99D1">
            <w:pPr>
              <w:pStyle w:val="2"/>
              <w:rPr>
                <w:color w:val="auto"/>
                <w:highlight w:val="none"/>
              </w:rPr>
            </w:pPr>
          </w:p>
        </w:tc>
      </w:tr>
      <w:tr w14:paraId="02B7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Merge w:val="continue"/>
            <w:tcBorders>
              <w:bottom w:val="single" w:color="auto" w:sz="4" w:space="0"/>
            </w:tcBorders>
            <w:vAlign w:val="center"/>
          </w:tcPr>
          <w:p w14:paraId="67C31E4A">
            <w:pPr>
              <w:spacing w:line="276" w:lineRule="auto"/>
              <w:jc w:val="center"/>
              <w:rPr>
                <w:rFonts w:ascii="宋体" w:hAnsi="宋体" w:cs="宋体"/>
                <w:color w:val="auto"/>
                <w:sz w:val="24"/>
                <w:highlight w:val="none"/>
              </w:rPr>
            </w:pPr>
          </w:p>
        </w:tc>
        <w:tc>
          <w:tcPr>
            <w:tcW w:w="1247" w:type="dxa"/>
            <w:vMerge w:val="continue"/>
            <w:tcBorders>
              <w:bottom w:val="single" w:color="auto" w:sz="4" w:space="0"/>
            </w:tcBorders>
            <w:vAlign w:val="center"/>
          </w:tcPr>
          <w:p w14:paraId="156EB3B6">
            <w:pPr>
              <w:spacing w:line="276" w:lineRule="auto"/>
              <w:jc w:val="center"/>
              <w:rPr>
                <w:rFonts w:ascii="仿宋" w:hAnsi="仿宋" w:eastAsia="仿宋"/>
                <w:color w:val="auto"/>
                <w:sz w:val="24"/>
                <w:highlight w:val="none"/>
              </w:rPr>
            </w:pPr>
          </w:p>
        </w:tc>
        <w:tc>
          <w:tcPr>
            <w:tcW w:w="5254" w:type="dxa"/>
            <w:vMerge w:val="continue"/>
            <w:tcBorders>
              <w:bottom w:val="single" w:color="auto" w:sz="4" w:space="0"/>
            </w:tcBorders>
            <w:vAlign w:val="center"/>
          </w:tcPr>
          <w:p w14:paraId="3BFE9D6C">
            <w:pPr>
              <w:rPr>
                <w:rFonts w:ascii="仿宋" w:hAnsi="仿宋" w:eastAsia="仿宋" w:cs="宋体"/>
                <w:color w:val="auto"/>
                <w:sz w:val="24"/>
                <w:highlight w:val="none"/>
              </w:rPr>
            </w:pPr>
          </w:p>
        </w:tc>
        <w:tc>
          <w:tcPr>
            <w:tcW w:w="1368" w:type="dxa"/>
            <w:vMerge w:val="continue"/>
            <w:tcBorders>
              <w:bottom w:val="single" w:color="auto" w:sz="4" w:space="0"/>
            </w:tcBorders>
            <w:vAlign w:val="center"/>
          </w:tcPr>
          <w:p w14:paraId="3EB4E5BD">
            <w:pPr>
              <w:widowControl/>
              <w:spacing w:line="276" w:lineRule="auto"/>
              <w:jc w:val="center"/>
              <w:rPr>
                <w:rFonts w:ascii="仿宋" w:hAnsi="仿宋" w:eastAsia="仿宋" w:cs="宋体"/>
                <w:color w:val="auto"/>
                <w:sz w:val="24"/>
                <w:highlight w:val="none"/>
              </w:rPr>
            </w:pPr>
          </w:p>
        </w:tc>
        <w:tc>
          <w:tcPr>
            <w:tcW w:w="1296" w:type="dxa"/>
            <w:vMerge w:val="continue"/>
            <w:tcBorders>
              <w:bottom w:val="single" w:color="auto" w:sz="4" w:space="0"/>
            </w:tcBorders>
            <w:vAlign w:val="center"/>
          </w:tcPr>
          <w:p w14:paraId="4C1157B8">
            <w:pPr>
              <w:spacing w:line="276" w:lineRule="auto"/>
              <w:jc w:val="center"/>
              <w:rPr>
                <w:rFonts w:ascii="宋体" w:hAnsi="宋体" w:cs="宋体"/>
                <w:color w:val="auto"/>
                <w:sz w:val="24"/>
                <w:highlight w:val="none"/>
              </w:rPr>
            </w:pPr>
          </w:p>
        </w:tc>
        <w:tc>
          <w:tcPr>
            <w:tcW w:w="1586" w:type="dxa"/>
            <w:tcBorders>
              <w:bottom w:val="single" w:color="auto" w:sz="4" w:space="0"/>
            </w:tcBorders>
            <w:vAlign w:val="center"/>
          </w:tcPr>
          <w:p w14:paraId="778AF94C">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下装 </w:t>
            </w:r>
          </w:p>
          <w:p w14:paraId="5241CC3D">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95元/件</w:t>
            </w:r>
          </w:p>
        </w:tc>
        <w:tc>
          <w:tcPr>
            <w:tcW w:w="3595" w:type="dxa"/>
            <w:gridSpan w:val="2"/>
            <w:vMerge w:val="continue"/>
            <w:tcBorders>
              <w:bottom w:val="single" w:color="auto" w:sz="4" w:space="0"/>
            </w:tcBorders>
            <w:vAlign w:val="center"/>
          </w:tcPr>
          <w:p w14:paraId="45236BF8">
            <w:pPr>
              <w:spacing w:line="276" w:lineRule="auto"/>
              <w:jc w:val="center"/>
              <w:rPr>
                <w:rFonts w:ascii="宋体" w:hAnsi="宋体" w:cs="宋体"/>
                <w:color w:val="auto"/>
                <w:sz w:val="24"/>
                <w:highlight w:val="none"/>
              </w:rPr>
            </w:pPr>
          </w:p>
        </w:tc>
      </w:tr>
      <w:tr w14:paraId="515A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Merge w:val="continue"/>
            <w:tcBorders>
              <w:bottom w:val="single" w:color="auto" w:sz="4" w:space="0"/>
            </w:tcBorders>
            <w:vAlign w:val="center"/>
          </w:tcPr>
          <w:p w14:paraId="211D7C38">
            <w:pPr>
              <w:spacing w:line="276" w:lineRule="auto"/>
              <w:jc w:val="center"/>
              <w:rPr>
                <w:rFonts w:ascii="宋体" w:hAnsi="宋体" w:cs="宋体"/>
                <w:color w:val="auto"/>
                <w:sz w:val="24"/>
                <w:highlight w:val="none"/>
              </w:rPr>
            </w:pPr>
          </w:p>
        </w:tc>
        <w:tc>
          <w:tcPr>
            <w:tcW w:w="1247" w:type="dxa"/>
            <w:vMerge w:val="continue"/>
            <w:tcBorders>
              <w:bottom w:val="single" w:color="auto" w:sz="4" w:space="0"/>
            </w:tcBorders>
            <w:vAlign w:val="center"/>
          </w:tcPr>
          <w:p w14:paraId="5D663E61">
            <w:pPr>
              <w:spacing w:line="276" w:lineRule="auto"/>
              <w:jc w:val="center"/>
              <w:rPr>
                <w:rFonts w:ascii="仿宋" w:hAnsi="仿宋" w:eastAsia="仿宋"/>
                <w:color w:val="auto"/>
                <w:sz w:val="24"/>
                <w:highlight w:val="none"/>
              </w:rPr>
            </w:pPr>
          </w:p>
        </w:tc>
        <w:tc>
          <w:tcPr>
            <w:tcW w:w="5254" w:type="dxa"/>
            <w:vMerge w:val="continue"/>
            <w:tcBorders>
              <w:bottom w:val="single" w:color="auto" w:sz="4" w:space="0"/>
            </w:tcBorders>
            <w:vAlign w:val="center"/>
          </w:tcPr>
          <w:p w14:paraId="098F51C2">
            <w:pPr>
              <w:rPr>
                <w:rFonts w:ascii="仿宋" w:hAnsi="仿宋" w:eastAsia="仿宋" w:cs="宋体"/>
                <w:color w:val="auto"/>
                <w:sz w:val="24"/>
                <w:highlight w:val="none"/>
              </w:rPr>
            </w:pPr>
          </w:p>
        </w:tc>
        <w:tc>
          <w:tcPr>
            <w:tcW w:w="1368" w:type="dxa"/>
            <w:vMerge w:val="continue"/>
            <w:tcBorders>
              <w:bottom w:val="single" w:color="auto" w:sz="4" w:space="0"/>
            </w:tcBorders>
            <w:vAlign w:val="center"/>
          </w:tcPr>
          <w:p w14:paraId="38EACD32">
            <w:pPr>
              <w:widowControl/>
              <w:spacing w:line="276" w:lineRule="auto"/>
              <w:jc w:val="center"/>
              <w:rPr>
                <w:rFonts w:ascii="仿宋" w:hAnsi="仿宋" w:eastAsia="仿宋" w:cs="宋体"/>
                <w:color w:val="auto"/>
                <w:sz w:val="24"/>
                <w:highlight w:val="none"/>
              </w:rPr>
            </w:pPr>
          </w:p>
        </w:tc>
        <w:tc>
          <w:tcPr>
            <w:tcW w:w="1296" w:type="dxa"/>
            <w:vMerge w:val="continue"/>
            <w:tcBorders>
              <w:bottom w:val="single" w:color="auto" w:sz="4" w:space="0"/>
            </w:tcBorders>
            <w:vAlign w:val="center"/>
          </w:tcPr>
          <w:p w14:paraId="3292811A">
            <w:pPr>
              <w:spacing w:line="276" w:lineRule="auto"/>
              <w:jc w:val="center"/>
              <w:rPr>
                <w:rFonts w:ascii="宋体" w:hAnsi="宋体" w:cs="宋体"/>
                <w:color w:val="auto"/>
                <w:sz w:val="24"/>
                <w:highlight w:val="none"/>
              </w:rPr>
            </w:pPr>
          </w:p>
        </w:tc>
        <w:tc>
          <w:tcPr>
            <w:tcW w:w="1586" w:type="dxa"/>
            <w:tcBorders>
              <w:bottom w:val="single" w:color="auto" w:sz="4" w:space="0"/>
            </w:tcBorders>
            <w:vAlign w:val="center"/>
          </w:tcPr>
          <w:p w14:paraId="5F921345">
            <w:pPr>
              <w:spacing w:line="276" w:lineRule="auto"/>
              <w:jc w:val="center"/>
              <w:rPr>
                <w:rFonts w:ascii="仿宋" w:hAnsi="仿宋" w:eastAsia="仿宋" w:cs="宋体"/>
                <w:color w:val="auto"/>
                <w:sz w:val="24"/>
                <w:highlight w:val="none"/>
              </w:rPr>
            </w:pPr>
            <w:r>
              <w:rPr>
                <w:rFonts w:hint="eastAsia" w:ascii="仿宋" w:hAnsi="仿宋" w:eastAsia="仿宋" w:cs="仿宋"/>
                <w:color w:val="auto"/>
                <w:sz w:val="24"/>
                <w:highlight w:val="none"/>
              </w:rPr>
              <w:t>针织衫</w:t>
            </w:r>
          </w:p>
          <w:p w14:paraId="565F1ED4">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105元/件</w:t>
            </w:r>
          </w:p>
        </w:tc>
        <w:tc>
          <w:tcPr>
            <w:tcW w:w="3595" w:type="dxa"/>
            <w:gridSpan w:val="2"/>
            <w:vMerge w:val="continue"/>
            <w:tcBorders>
              <w:bottom w:val="single" w:color="auto" w:sz="4" w:space="0"/>
            </w:tcBorders>
            <w:vAlign w:val="center"/>
          </w:tcPr>
          <w:p w14:paraId="36496B49">
            <w:pPr>
              <w:spacing w:line="276" w:lineRule="auto"/>
              <w:jc w:val="center"/>
              <w:rPr>
                <w:rFonts w:ascii="宋体" w:hAnsi="宋体" w:cs="宋体"/>
                <w:color w:val="auto"/>
                <w:sz w:val="24"/>
                <w:highlight w:val="none"/>
              </w:rPr>
            </w:pPr>
          </w:p>
        </w:tc>
      </w:tr>
      <w:tr w14:paraId="43F4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09" w:type="dxa"/>
            <w:vMerge w:val="restart"/>
            <w:vAlign w:val="center"/>
          </w:tcPr>
          <w:p w14:paraId="2B15F167">
            <w:pPr>
              <w:pStyle w:val="5"/>
              <w:jc w:val="center"/>
              <w:rPr>
                <w:rFonts w:eastAsia="宋体"/>
                <w:color w:val="auto"/>
                <w:highlight w:val="none"/>
              </w:rPr>
            </w:pPr>
            <w:r>
              <w:rPr>
                <w:rFonts w:hint="eastAsia" w:ascii="宋体" w:hAnsi="宋体" w:eastAsia="宋体" w:cs="宋体"/>
                <w:b w:val="0"/>
                <w:color w:val="auto"/>
                <w:sz w:val="24"/>
                <w:highlight w:val="none"/>
              </w:rPr>
              <w:t>3</w:t>
            </w:r>
          </w:p>
        </w:tc>
        <w:tc>
          <w:tcPr>
            <w:tcW w:w="1247" w:type="dxa"/>
            <w:vMerge w:val="restart"/>
            <w:vAlign w:val="center"/>
          </w:tcPr>
          <w:p w14:paraId="3A4290B8">
            <w:pPr>
              <w:spacing w:line="276" w:lineRule="auto"/>
              <w:jc w:val="center"/>
              <w:rPr>
                <w:rFonts w:ascii="仿宋" w:hAnsi="仿宋" w:eastAsia="仿宋"/>
                <w:color w:val="auto"/>
                <w:sz w:val="24"/>
                <w:highlight w:val="none"/>
              </w:rPr>
            </w:pPr>
            <w:r>
              <w:rPr>
                <w:rFonts w:hint="eastAsia" w:ascii="仿宋" w:hAnsi="仿宋" w:eastAsia="仿宋" w:cs="仿宋"/>
                <w:color w:val="auto"/>
                <w:sz w:val="24"/>
                <w:highlight w:val="none"/>
              </w:rPr>
              <w:t>冬装</w:t>
            </w:r>
          </w:p>
        </w:tc>
        <w:tc>
          <w:tcPr>
            <w:tcW w:w="5254" w:type="dxa"/>
            <w:vMerge w:val="restart"/>
            <w:vAlign w:val="center"/>
          </w:tcPr>
          <w:p w14:paraId="70D534FA">
            <w:pPr>
              <w:pStyle w:val="13"/>
              <w:widowControl/>
              <w:spacing w:before="0" w:beforeAutospacing="0" w:after="0" w:afterAutospacing="0"/>
              <w:rPr>
                <w:rFonts w:ascii="仿宋" w:hAnsi="仿宋" w:eastAsia="仿宋" w:cs="仿宋"/>
                <w:color w:val="auto"/>
                <w:highlight w:val="none"/>
              </w:rPr>
            </w:pPr>
            <w:r>
              <w:rPr>
                <w:rFonts w:hint="eastAsia" w:ascii="仿宋" w:hAnsi="仿宋" w:eastAsia="仿宋" w:cs="仿宋"/>
                <w:color w:val="auto"/>
                <w:highlight w:val="none"/>
              </w:rPr>
              <w:t>（1）冬装上衣：衣面料：复合城墙格，涤100%，克重155g/㎡；可脱卸内胆面料：摇粒绒100%聚酯纤维，克重380g/㎡</w:t>
            </w:r>
          </w:p>
          <w:p w14:paraId="59B27E89">
            <w:pPr>
              <w:widowControl/>
              <w:spacing w:line="276" w:lineRule="auto"/>
              <w:jc w:val="left"/>
              <w:rPr>
                <w:rFonts w:ascii="宋体" w:hAnsi="宋体" w:eastAsia="仿宋" w:cs="宋体"/>
                <w:color w:val="auto"/>
                <w:szCs w:val="21"/>
                <w:highlight w:val="none"/>
              </w:rPr>
            </w:pPr>
            <w:r>
              <w:rPr>
                <w:rFonts w:hint="eastAsia" w:ascii="仿宋" w:hAnsi="仿宋" w:eastAsia="仿宋" w:cs="仿宋"/>
                <w:color w:val="auto"/>
                <w:sz w:val="24"/>
                <w:highlight w:val="none"/>
              </w:rPr>
              <w:t>（2）冬装裤子：</w:t>
            </w:r>
            <w:r>
              <w:rPr>
                <w:rFonts w:hint="eastAsia" w:ascii="仿宋" w:hAnsi="仿宋" w:eastAsia="仿宋" w:cs="仿宋"/>
                <w:color w:val="auto"/>
                <w:kern w:val="0"/>
                <w:sz w:val="24"/>
                <w:highlight w:val="none"/>
              </w:rPr>
              <w:t>裤面料：银狐绒保暖弹力布，面：棉95%，氨纶5%，底：涤94%，氨纶6%，克重380g/㎡</w:t>
            </w:r>
          </w:p>
        </w:tc>
        <w:tc>
          <w:tcPr>
            <w:tcW w:w="1368" w:type="dxa"/>
            <w:vMerge w:val="restart"/>
            <w:vAlign w:val="center"/>
          </w:tcPr>
          <w:p w14:paraId="123A1131">
            <w:pPr>
              <w:widowControl/>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180</w:t>
            </w:r>
          </w:p>
        </w:tc>
        <w:tc>
          <w:tcPr>
            <w:tcW w:w="1296" w:type="dxa"/>
            <w:vMerge w:val="restart"/>
            <w:vAlign w:val="center"/>
          </w:tcPr>
          <w:p w14:paraId="75B518BD">
            <w:pPr>
              <w:spacing w:line="276" w:lineRule="auto"/>
              <w:jc w:val="center"/>
              <w:rPr>
                <w:rFonts w:ascii="仿宋" w:hAnsi="仿宋" w:eastAsia="仿宋"/>
                <w:color w:val="auto"/>
                <w:sz w:val="24"/>
                <w:highlight w:val="none"/>
              </w:rPr>
            </w:pPr>
            <w:r>
              <w:rPr>
                <w:rFonts w:hint="eastAsia" w:ascii="仿宋" w:hAnsi="仿宋" w:eastAsia="仿宋"/>
                <w:color w:val="auto"/>
                <w:sz w:val="24"/>
                <w:highlight w:val="none"/>
              </w:rPr>
              <w:t>320</w:t>
            </w:r>
          </w:p>
        </w:tc>
        <w:tc>
          <w:tcPr>
            <w:tcW w:w="1586" w:type="dxa"/>
            <w:tcBorders>
              <w:bottom w:val="single" w:color="auto" w:sz="4" w:space="0"/>
            </w:tcBorders>
            <w:vAlign w:val="center"/>
          </w:tcPr>
          <w:p w14:paraId="53C327A6">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上衣</w:t>
            </w:r>
          </w:p>
          <w:p w14:paraId="0EA38849">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200元/件</w:t>
            </w:r>
          </w:p>
        </w:tc>
        <w:tc>
          <w:tcPr>
            <w:tcW w:w="3595" w:type="dxa"/>
            <w:gridSpan w:val="2"/>
            <w:vMerge w:val="restart"/>
            <w:vAlign w:val="center"/>
          </w:tcPr>
          <w:p w14:paraId="6088C1FB">
            <w:pPr>
              <w:spacing w:line="276" w:lineRule="auto"/>
              <w:jc w:val="center"/>
              <w:rPr>
                <w:color w:val="auto"/>
                <w:highlight w:val="none"/>
              </w:rPr>
            </w:pPr>
            <w:r>
              <w:rPr>
                <w:rFonts w:hint="eastAsia" w:ascii="仿宋" w:hAnsi="仿宋" w:eastAsia="仿宋" w:cs="仿宋"/>
                <w:color w:val="auto"/>
                <w:sz w:val="24"/>
                <w:highlight w:val="none"/>
              </w:rPr>
              <w:drawing>
                <wp:inline distT="0" distB="0" distL="114300" distR="114300">
                  <wp:extent cx="1292860" cy="1666240"/>
                  <wp:effectExtent l="0" t="0" r="2540" b="10160"/>
                  <wp:docPr id="19" name="图片 6" descr="24ae9111d04d3432caeac90b8327a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24ae9111d04d3432caeac90b8327a4c"/>
                          <pic:cNvPicPr>
                            <a:picLocks noChangeAspect="1"/>
                          </pic:cNvPicPr>
                        </pic:nvPicPr>
                        <pic:blipFill>
                          <a:blip r:embed="rId25" cstate="print"/>
                          <a:stretch>
                            <a:fillRect/>
                          </a:stretch>
                        </pic:blipFill>
                        <pic:spPr>
                          <a:xfrm>
                            <a:off x="0" y="0"/>
                            <a:ext cx="1292860" cy="1666240"/>
                          </a:xfrm>
                          <a:prstGeom prst="rect">
                            <a:avLst/>
                          </a:prstGeom>
                          <a:noFill/>
                          <a:ln>
                            <a:noFill/>
                          </a:ln>
                        </pic:spPr>
                      </pic:pic>
                    </a:graphicData>
                  </a:graphic>
                </wp:inline>
              </w:drawing>
            </w:r>
          </w:p>
          <w:p w14:paraId="1683B280">
            <w:pPr>
              <w:spacing w:line="276" w:lineRule="auto"/>
              <w:jc w:val="center"/>
              <w:rPr>
                <w:rFonts w:ascii="仿宋" w:hAnsi="仿宋" w:eastAsia="仿宋"/>
                <w:color w:val="auto"/>
                <w:sz w:val="24"/>
                <w:highlight w:val="none"/>
              </w:rPr>
            </w:pPr>
          </w:p>
        </w:tc>
      </w:tr>
      <w:tr w14:paraId="1E94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09" w:type="dxa"/>
            <w:vMerge w:val="continue"/>
            <w:tcBorders>
              <w:bottom w:val="single" w:color="auto" w:sz="4" w:space="0"/>
            </w:tcBorders>
            <w:vAlign w:val="center"/>
          </w:tcPr>
          <w:p w14:paraId="618D3D86">
            <w:pPr>
              <w:spacing w:line="276" w:lineRule="auto"/>
              <w:jc w:val="center"/>
              <w:rPr>
                <w:rFonts w:ascii="仿宋" w:hAnsi="仿宋" w:eastAsia="仿宋"/>
                <w:color w:val="auto"/>
                <w:sz w:val="24"/>
                <w:highlight w:val="none"/>
              </w:rPr>
            </w:pPr>
          </w:p>
        </w:tc>
        <w:tc>
          <w:tcPr>
            <w:tcW w:w="1247" w:type="dxa"/>
            <w:vMerge w:val="continue"/>
            <w:tcBorders>
              <w:bottom w:val="single" w:color="auto" w:sz="4" w:space="0"/>
            </w:tcBorders>
            <w:vAlign w:val="center"/>
          </w:tcPr>
          <w:p w14:paraId="1FF0F8B1">
            <w:pPr>
              <w:spacing w:line="276" w:lineRule="auto"/>
              <w:jc w:val="center"/>
              <w:rPr>
                <w:rFonts w:ascii="仿宋" w:hAnsi="仿宋" w:eastAsia="仿宋"/>
                <w:color w:val="auto"/>
                <w:sz w:val="24"/>
                <w:highlight w:val="none"/>
              </w:rPr>
            </w:pPr>
          </w:p>
        </w:tc>
        <w:tc>
          <w:tcPr>
            <w:tcW w:w="5254" w:type="dxa"/>
            <w:vMerge w:val="continue"/>
            <w:tcBorders>
              <w:bottom w:val="single" w:color="auto" w:sz="4" w:space="0"/>
            </w:tcBorders>
            <w:vAlign w:val="center"/>
          </w:tcPr>
          <w:p w14:paraId="084DC68D">
            <w:pPr>
              <w:rPr>
                <w:rFonts w:ascii="仿宋" w:hAnsi="仿宋" w:eastAsia="仿宋" w:cs="宋体"/>
                <w:color w:val="auto"/>
                <w:sz w:val="24"/>
                <w:highlight w:val="none"/>
              </w:rPr>
            </w:pPr>
          </w:p>
        </w:tc>
        <w:tc>
          <w:tcPr>
            <w:tcW w:w="1368" w:type="dxa"/>
            <w:vMerge w:val="continue"/>
            <w:tcBorders>
              <w:bottom w:val="single" w:color="auto" w:sz="4" w:space="0"/>
            </w:tcBorders>
            <w:vAlign w:val="center"/>
          </w:tcPr>
          <w:p w14:paraId="5000AF2E">
            <w:pPr>
              <w:widowControl/>
              <w:spacing w:line="276" w:lineRule="auto"/>
              <w:jc w:val="center"/>
              <w:rPr>
                <w:rFonts w:ascii="仿宋" w:hAnsi="仿宋" w:eastAsia="仿宋" w:cs="宋体"/>
                <w:color w:val="auto"/>
                <w:sz w:val="24"/>
                <w:highlight w:val="none"/>
              </w:rPr>
            </w:pPr>
          </w:p>
        </w:tc>
        <w:tc>
          <w:tcPr>
            <w:tcW w:w="1296" w:type="dxa"/>
            <w:vMerge w:val="continue"/>
            <w:tcBorders>
              <w:bottom w:val="single" w:color="auto" w:sz="4" w:space="0"/>
            </w:tcBorders>
            <w:vAlign w:val="center"/>
          </w:tcPr>
          <w:p w14:paraId="04ACF987">
            <w:pPr>
              <w:spacing w:line="276" w:lineRule="auto"/>
              <w:jc w:val="center"/>
              <w:rPr>
                <w:rFonts w:ascii="宋体" w:hAnsi="宋体" w:cs="宋体"/>
                <w:color w:val="auto"/>
                <w:sz w:val="24"/>
                <w:highlight w:val="none"/>
              </w:rPr>
            </w:pPr>
          </w:p>
        </w:tc>
        <w:tc>
          <w:tcPr>
            <w:tcW w:w="1586" w:type="dxa"/>
            <w:tcBorders>
              <w:bottom w:val="single" w:color="auto" w:sz="4" w:space="0"/>
            </w:tcBorders>
            <w:vAlign w:val="center"/>
          </w:tcPr>
          <w:p w14:paraId="181D3CAC">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裤子</w:t>
            </w:r>
          </w:p>
          <w:p w14:paraId="01D83005">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120元/件</w:t>
            </w:r>
          </w:p>
        </w:tc>
        <w:tc>
          <w:tcPr>
            <w:tcW w:w="3595" w:type="dxa"/>
            <w:gridSpan w:val="2"/>
            <w:vMerge w:val="continue"/>
            <w:tcBorders>
              <w:bottom w:val="single" w:color="auto" w:sz="4" w:space="0"/>
            </w:tcBorders>
            <w:vAlign w:val="center"/>
          </w:tcPr>
          <w:p w14:paraId="4C662245">
            <w:pPr>
              <w:spacing w:line="276" w:lineRule="auto"/>
              <w:jc w:val="center"/>
              <w:rPr>
                <w:rFonts w:ascii="宋体" w:hAnsi="宋体" w:cs="宋体"/>
                <w:color w:val="auto"/>
                <w:sz w:val="24"/>
                <w:highlight w:val="none"/>
              </w:rPr>
            </w:pPr>
          </w:p>
        </w:tc>
      </w:tr>
      <w:tr w14:paraId="1766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FDE9D9"/>
            <w:vAlign w:val="center"/>
          </w:tcPr>
          <w:p w14:paraId="2D1BBEB8">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备注</w:t>
            </w:r>
          </w:p>
        </w:tc>
        <w:tc>
          <w:tcPr>
            <w:tcW w:w="14346" w:type="dxa"/>
            <w:gridSpan w:val="7"/>
            <w:shd w:val="clear" w:color="auto" w:fill="FDE9D9"/>
          </w:tcPr>
          <w:p w14:paraId="11C3D774">
            <w:pPr>
              <w:spacing w:line="276" w:lineRule="auto"/>
              <w:rPr>
                <w:rFonts w:ascii="仿宋" w:hAnsi="仿宋" w:eastAsia="仿宋"/>
                <w:b/>
                <w:color w:val="auto"/>
                <w:highlight w:val="none"/>
              </w:rPr>
            </w:pPr>
            <w:r>
              <w:rPr>
                <w:rFonts w:hint="eastAsia" w:ascii="仿宋" w:hAnsi="仿宋" w:eastAsia="仿宋" w:cs="宋体"/>
                <w:b/>
                <w:color w:val="auto"/>
                <w:kern w:val="0"/>
                <w:sz w:val="24"/>
                <w:highlight w:val="none"/>
              </w:rPr>
              <w:t>上述要求中克重为最低值要求,投标人必须按不小于此值执行。</w:t>
            </w:r>
          </w:p>
        </w:tc>
      </w:tr>
    </w:tbl>
    <w:p w14:paraId="5C12A881">
      <w:pPr>
        <w:rPr>
          <w:rFonts w:ascii="Calibri" w:hAnsi="Calibri"/>
          <w:color w:val="auto"/>
          <w:highlight w:val="none"/>
        </w:rPr>
        <w:sectPr>
          <w:pgSz w:w="16838" w:h="11906" w:orient="landscape"/>
          <w:pgMar w:top="1276" w:right="1247" w:bottom="1162" w:left="1213" w:header="709" w:footer="754" w:gutter="0"/>
          <w:pgNumType w:fmt="numberInDash"/>
          <w:cols w:space="720" w:num="1"/>
          <w:docGrid w:linePitch="312" w:charSpace="0"/>
        </w:sectPr>
      </w:pPr>
    </w:p>
    <w:bookmarkEnd w:id="17"/>
    <w:p w14:paraId="4965F630">
      <w:pPr>
        <w:pStyle w:val="4"/>
        <w:rPr>
          <w:color w:val="auto"/>
          <w:highlight w:val="none"/>
        </w:rPr>
      </w:pPr>
      <w:bookmarkStart w:id="18" w:name="_Toc37876431"/>
      <w:r>
        <w:rPr>
          <w:rFonts w:hint="eastAsia"/>
          <w:color w:val="auto"/>
          <w:highlight w:val="none"/>
        </w:rPr>
        <w:t>五、商务条款及要求</w:t>
      </w:r>
      <w:bookmarkEnd w:id="18"/>
    </w:p>
    <w:tbl>
      <w:tblPr>
        <w:tblStyle w:val="15"/>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44A49F2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48EE0DF7">
            <w:pPr>
              <w:spacing w:line="276" w:lineRule="auto"/>
              <w:jc w:val="center"/>
              <w:rPr>
                <w:rFonts w:ascii="仿宋" w:hAnsi="仿宋" w:eastAsia="仿宋" w:cs="Arial"/>
                <w:b/>
                <w:color w:val="auto"/>
                <w:sz w:val="28"/>
                <w:szCs w:val="28"/>
                <w:highlight w:val="none"/>
              </w:rPr>
            </w:pPr>
            <w:r>
              <w:rPr>
                <w:rFonts w:ascii="仿宋" w:hAnsi="仿宋" w:eastAsia="仿宋" w:cs="Arial"/>
                <w:b/>
                <w:color w:val="auto"/>
                <w:sz w:val="28"/>
                <w:szCs w:val="28"/>
                <w:highlight w:val="none"/>
              </w:rPr>
              <w:t>序号</w:t>
            </w:r>
          </w:p>
        </w:tc>
        <w:tc>
          <w:tcPr>
            <w:tcW w:w="1985" w:type="dxa"/>
            <w:shd w:val="clear" w:color="auto" w:fill="DAEEF3"/>
            <w:vAlign w:val="center"/>
          </w:tcPr>
          <w:p w14:paraId="6EEF494F">
            <w:pPr>
              <w:spacing w:line="276" w:lineRule="auto"/>
              <w:jc w:val="center"/>
              <w:rPr>
                <w:rFonts w:ascii="仿宋" w:hAnsi="仿宋" w:eastAsia="仿宋" w:cs="Arial"/>
                <w:b/>
                <w:color w:val="auto"/>
                <w:sz w:val="28"/>
                <w:szCs w:val="28"/>
                <w:highlight w:val="none"/>
              </w:rPr>
            </w:pPr>
            <w:r>
              <w:rPr>
                <w:rFonts w:ascii="仿宋" w:hAnsi="仿宋" w:eastAsia="仿宋" w:cs="Arial"/>
                <w:b/>
                <w:color w:val="auto"/>
                <w:sz w:val="28"/>
                <w:szCs w:val="28"/>
                <w:highlight w:val="none"/>
              </w:rPr>
              <w:t>内容</w:t>
            </w:r>
          </w:p>
        </w:tc>
        <w:tc>
          <w:tcPr>
            <w:tcW w:w="6662" w:type="dxa"/>
            <w:shd w:val="clear" w:color="auto" w:fill="DAEEF3"/>
            <w:vAlign w:val="center"/>
          </w:tcPr>
          <w:p w14:paraId="5C7072AC">
            <w:pPr>
              <w:spacing w:line="276"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招标</w:t>
            </w:r>
            <w:r>
              <w:rPr>
                <w:rFonts w:ascii="仿宋" w:hAnsi="仿宋" w:eastAsia="仿宋"/>
                <w:b/>
                <w:color w:val="auto"/>
                <w:sz w:val="28"/>
                <w:szCs w:val="28"/>
                <w:highlight w:val="none"/>
              </w:rPr>
              <w:t>要求</w:t>
            </w:r>
          </w:p>
        </w:tc>
      </w:tr>
      <w:tr w14:paraId="314203C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70F3065">
            <w:pPr>
              <w:spacing w:line="276" w:lineRule="auto"/>
              <w:jc w:val="center"/>
              <w:rPr>
                <w:rFonts w:ascii="仿宋" w:hAnsi="仿宋" w:eastAsia="仿宋" w:cs="Arial"/>
                <w:color w:val="auto"/>
                <w:sz w:val="28"/>
                <w:szCs w:val="28"/>
                <w:highlight w:val="none"/>
              </w:rPr>
            </w:pPr>
            <w:r>
              <w:rPr>
                <w:rFonts w:ascii="仿宋" w:hAnsi="仿宋" w:eastAsia="仿宋" w:cs="Arial"/>
                <w:color w:val="auto"/>
                <w:sz w:val="28"/>
                <w:szCs w:val="28"/>
                <w:highlight w:val="none"/>
              </w:rPr>
              <w:t>1</w:t>
            </w:r>
          </w:p>
        </w:tc>
        <w:tc>
          <w:tcPr>
            <w:tcW w:w="1985" w:type="dxa"/>
            <w:vAlign w:val="center"/>
          </w:tcPr>
          <w:p w14:paraId="003EF78D">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投标报价</w:t>
            </w:r>
          </w:p>
        </w:tc>
        <w:tc>
          <w:tcPr>
            <w:tcW w:w="6662" w:type="dxa"/>
            <w:vAlign w:val="center"/>
          </w:tcPr>
          <w:p w14:paraId="00DC5F63">
            <w:pPr>
              <w:spacing w:line="276"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供应商的</w:t>
            </w:r>
            <w:r>
              <w:rPr>
                <w:rFonts w:ascii="仿宋" w:hAnsi="仿宋" w:eastAsia="仿宋"/>
                <w:color w:val="auto"/>
                <w:sz w:val="28"/>
                <w:szCs w:val="28"/>
                <w:highlight w:val="none"/>
              </w:rPr>
              <w:t>投标报价应包括完成合同所涉及的全部内容</w:t>
            </w:r>
            <w:r>
              <w:rPr>
                <w:rFonts w:hint="eastAsia" w:ascii="仿宋" w:hAnsi="仿宋" w:eastAsia="仿宋"/>
                <w:color w:val="auto"/>
                <w:sz w:val="28"/>
                <w:szCs w:val="28"/>
                <w:highlight w:val="none"/>
              </w:rPr>
              <w:t>所需的费用</w:t>
            </w:r>
            <w:r>
              <w:rPr>
                <w:rFonts w:ascii="仿宋" w:hAnsi="仿宋" w:eastAsia="仿宋"/>
                <w:color w:val="auto"/>
                <w:sz w:val="28"/>
                <w:szCs w:val="28"/>
                <w:highlight w:val="none"/>
              </w:rPr>
              <w:t>，包含但不仅限于</w:t>
            </w:r>
            <w:r>
              <w:rPr>
                <w:rFonts w:hint="eastAsia" w:ascii="仿宋" w:hAnsi="仿宋" w:eastAsia="仿宋" w:cs="Arial"/>
                <w:color w:val="auto"/>
                <w:sz w:val="28"/>
                <w:szCs w:val="28"/>
                <w:highlight w:val="none"/>
              </w:rPr>
              <w:t>校服的设计、制样、设计修改、定版、量体、生产制作、成衣质量检验、供货、协助发放、售后服务（增补、退换、质保服务等）以及伴随的其他一切服务</w:t>
            </w:r>
            <w:r>
              <w:rPr>
                <w:rFonts w:ascii="仿宋" w:hAnsi="仿宋" w:eastAsia="仿宋"/>
                <w:color w:val="auto"/>
                <w:sz w:val="28"/>
                <w:szCs w:val="28"/>
                <w:highlight w:val="none"/>
              </w:rPr>
              <w:t>等全部工作所需的</w:t>
            </w:r>
            <w:r>
              <w:rPr>
                <w:rFonts w:hint="eastAsia" w:ascii="仿宋" w:hAnsi="仿宋" w:eastAsia="仿宋"/>
                <w:color w:val="auto"/>
                <w:sz w:val="28"/>
                <w:szCs w:val="28"/>
                <w:highlight w:val="none"/>
              </w:rPr>
              <w:t>一切</w:t>
            </w:r>
            <w:r>
              <w:rPr>
                <w:rFonts w:ascii="仿宋" w:hAnsi="仿宋" w:eastAsia="仿宋"/>
                <w:color w:val="auto"/>
                <w:sz w:val="28"/>
                <w:szCs w:val="28"/>
                <w:highlight w:val="none"/>
              </w:rPr>
              <w:t>费用，以及</w:t>
            </w:r>
            <w:r>
              <w:rPr>
                <w:rFonts w:hint="eastAsia" w:ascii="仿宋" w:hAnsi="仿宋" w:eastAsia="仿宋"/>
                <w:color w:val="auto"/>
                <w:sz w:val="28"/>
                <w:szCs w:val="28"/>
                <w:highlight w:val="none"/>
              </w:rPr>
              <w:t>中标后成交供应商因本项目合同履行产生的质量检验费、</w:t>
            </w:r>
            <w:r>
              <w:rPr>
                <w:rFonts w:ascii="仿宋" w:hAnsi="仿宋" w:eastAsia="仿宋"/>
                <w:color w:val="auto"/>
                <w:sz w:val="28"/>
                <w:szCs w:val="28"/>
                <w:highlight w:val="none"/>
              </w:rPr>
              <w:t>税金、人工</w:t>
            </w:r>
            <w:r>
              <w:rPr>
                <w:rFonts w:hint="eastAsia" w:ascii="仿宋" w:hAnsi="仿宋" w:eastAsia="仿宋"/>
                <w:color w:val="auto"/>
                <w:sz w:val="28"/>
                <w:szCs w:val="28"/>
                <w:highlight w:val="none"/>
              </w:rPr>
              <w:t>费</w:t>
            </w:r>
            <w:r>
              <w:rPr>
                <w:rFonts w:ascii="仿宋" w:hAnsi="仿宋" w:eastAsia="仿宋"/>
                <w:color w:val="auto"/>
                <w:sz w:val="28"/>
                <w:szCs w:val="28"/>
                <w:highlight w:val="none"/>
              </w:rPr>
              <w:t>、管理</w:t>
            </w:r>
            <w:r>
              <w:rPr>
                <w:rFonts w:hint="eastAsia" w:ascii="仿宋" w:hAnsi="仿宋" w:eastAsia="仿宋"/>
                <w:color w:val="auto"/>
                <w:sz w:val="28"/>
                <w:szCs w:val="28"/>
                <w:highlight w:val="none"/>
              </w:rPr>
              <w:t>费</w:t>
            </w:r>
            <w:r>
              <w:rPr>
                <w:rFonts w:ascii="仿宋" w:hAnsi="仿宋" w:eastAsia="仿宋"/>
                <w:color w:val="auto"/>
                <w:sz w:val="28"/>
                <w:szCs w:val="28"/>
                <w:highlight w:val="none"/>
              </w:rPr>
              <w:t>、合理利润</w:t>
            </w:r>
            <w:r>
              <w:rPr>
                <w:rFonts w:hint="eastAsia" w:ascii="仿宋" w:hAnsi="仿宋" w:eastAsia="仿宋"/>
                <w:color w:val="auto"/>
                <w:sz w:val="28"/>
                <w:szCs w:val="28"/>
                <w:highlight w:val="none"/>
              </w:rPr>
              <w:t>、招标代理费</w:t>
            </w:r>
            <w:r>
              <w:rPr>
                <w:rFonts w:ascii="仿宋" w:hAnsi="仿宋" w:eastAsia="仿宋"/>
                <w:color w:val="auto"/>
                <w:sz w:val="28"/>
                <w:szCs w:val="28"/>
                <w:highlight w:val="none"/>
              </w:rPr>
              <w:t>等一切成本及费用</w:t>
            </w:r>
            <w:r>
              <w:rPr>
                <w:rFonts w:hint="eastAsia" w:ascii="仿宋" w:hAnsi="仿宋" w:eastAsia="仿宋"/>
                <w:color w:val="auto"/>
                <w:sz w:val="28"/>
                <w:szCs w:val="28"/>
                <w:highlight w:val="none"/>
              </w:rPr>
              <w:t>（以上费用未单列的视为包含在单价中）。</w:t>
            </w:r>
          </w:p>
        </w:tc>
      </w:tr>
      <w:tr w14:paraId="67A006C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68908B8B">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2</w:t>
            </w:r>
          </w:p>
        </w:tc>
        <w:tc>
          <w:tcPr>
            <w:tcW w:w="1985" w:type="dxa"/>
            <w:vAlign w:val="center"/>
          </w:tcPr>
          <w:p w14:paraId="462634D1">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▲交付时间</w:t>
            </w:r>
          </w:p>
        </w:tc>
        <w:tc>
          <w:tcPr>
            <w:tcW w:w="6662" w:type="dxa"/>
            <w:vAlign w:val="center"/>
          </w:tcPr>
          <w:p w14:paraId="01FFD8C7">
            <w:pPr>
              <w:spacing w:line="276" w:lineRule="auto"/>
              <w:jc w:val="left"/>
              <w:rPr>
                <w:rFonts w:ascii="仿宋" w:hAnsi="仿宋" w:eastAsia="仿宋"/>
                <w:color w:val="auto"/>
                <w:sz w:val="28"/>
                <w:szCs w:val="28"/>
                <w:highlight w:val="none"/>
              </w:rPr>
            </w:pPr>
            <w:r>
              <w:rPr>
                <w:rFonts w:hint="eastAsia" w:ascii="仿宋" w:hAnsi="仿宋" w:eastAsia="仿宋" w:cs="Arial"/>
                <w:color w:val="auto"/>
                <w:kern w:val="0"/>
                <w:sz w:val="28"/>
                <w:szCs w:val="28"/>
                <w:highlight w:val="none"/>
              </w:rPr>
              <w:t>夏装在2025年8月</w:t>
            </w:r>
            <w:r>
              <w:rPr>
                <w:rFonts w:hint="eastAsia" w:ascii="仿宋" w:hAnsi="仿宋" w:eastAsia="仿宋" w:cs="Arial"/>
                <w:color w:val="auto"/>
                <w:kern w:val="0"/>
                <w:sz w:val="28"/>
                <w:szCs w:val="28"/>
                <w:highlight w:val="none"/>
                <w:lang w:val="en-US" w:eastAsia="zh-CN"/>
              </w:rPr>
              <w:t>30</w:t>
            </w:r>
            <w:r>
              <w:rPr>
                <w:rFonts w:hint="eastAsia" w:ascii="仿宋" w:hAnsi="仿宋" w:eastAsia="仿宋" w:cs="Arial"/>
                <w:color w:val="auto"/>
                <w:kern w:val="0"/>
                <w:sz w:val="28"/>
                <w:szCs w:val="28"/>
                <w:highlight w:val="none"/>
              </w:rPr>
              <w:t>日前，春秋装在2025年9月30日前，冬装在2025年10月30日前交货。</w:t>
            </w:r>
          </w:p>
        </w:tc>
      </w:tr>
      <w:tr w14:paraId="40E679D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431BF5D">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3</w:t>
            </w:r>
          </w:p>
        </w:tc>
        <w:tc>
          <w:tcPr>
            <w:tcW w:w="1985" w:type="dxa"/>
            <w:vAlign w:val="center"/>
          </w:tcPr>
          <w:p w14:paraId="2AD2CD76">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▲交付地点</w:t>
            </w:r>
          </w:p>
        </w:tc>
        <w:tc>
          <w:tcPr>
            <w:tcW w:w="6662" w:type="dxa"/>
            <w:vAlign w:val="center"/>
          </w:tcPr>
          <w:p w14:paraId="4FE45261">
            <w:pPr>
              <w:spacing w:line="276" w:lineRule="auto"/>
              <w:jc w:val="left"/>
              <w:rPr>
                <w:rFonts w:ascii="仿宋" w:hAnsi="仿宋" w:eastAsia="仿宋"/>
                <w:color w:val="auto"/>
                <w:sz w:val="28"/>
                <w:szCs w:val="28"/>
                <w:highlight w:val="none"/>
              </w:rPr>
            </w:pPr>
            <w:r>
              <w:rPr>
                <w:rFonts w:hint="eastAsia" w:ascii="仿宋" w:hAnsi="仿宋" w:eastAsia="仿宋" w:cs="Arial"/>
                <w:color w:val="auto"/>
                <w:w w:val="90"/>
                <w:sz w:val="28"/>
                <w:szCs w:val="28"/>
                <w:highlight w:val="none"/>
              </w:rPr>
              <w:t>杭州市永正实验学校教学楼一楼</w:t>
            </w:r>
          </w:p>
        </w:tc>
      </w:tr>
      <w:tr w14:paraId="04DE0A1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BC1BDC1">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4</w:t>
            </w:r>
          </w:p>
        </w:tc>
        <w:tc>
          <w:tcPr>
            <w:tcW w:w="1985" w:type="dxa"/>
            <w:vAlign w:val="center"/>
          </w:tcPr>
          <w:p w14:paraId="7E5B3B97">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▲质量标准</w:t>
            </w:r>
          </w:p>
        </w:tc>
        <w:tc>
          <w:tcPr>
            <w:tcW w:w="6662" w:type="dxa"/>
            <w:vAlign w:val="center"/>
          </w:tcPr>
          <w:p w14:paraId="2D0C14EA">
            <w:pPr>
              <w:spacing w:line="276" w:lineRule="auto"/>
              <w:jc w:val="left"/>
              <w:rPr>
                <w:rFonts w:ascii="仿宋" w:hAnsi="仿宋" w:eastAsia="仿宋"/>
                <w:color w:val="auto"/>
                <w:sz w:val="28"/>
                <w:szCs w:val="28"/>
                <w:highlight w:val="none"/>
              </w:rPr>
            </w:pPr>
            <w:r>
              <w:rPr>
                <w:rFonts w:hint="eastAsia" w:ascii="仿宋" w:hAnsi="仿宋" w:eastAsia="仿宋" w:cs="Arial"/>
                <w:color w:val="auto"/>
                <w:kern w:val="0"/>
                <w:sz w:val="28"/>
                <w:szCs w:val="28"/>
                <w:highlight w:val="none"/>
              </w:rPr>
              <w:t>符合招标文件要求、投标承诺以及国家、行业有关质量标准，双送检合格。</w:t>
            </w:r>
          </w:p>
        </w:tc>
      </w:tr>
      <w:tr w14:paraId="2D32839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5D396D1">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5</w:t>
            </w:r>
          </w:p>
        </w:tc>
        <w:tc>
          <w:tcPr>
            <w:tcW w:w="1985" w:type="dxa"/>
            <w:vAlign w:val="center"/>
          </w:tcPr>
          <w:p w14:paraId="44726A08">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验收</w:t>
            </w:r>
          </w:p>
        </w:tc>
        <w:tc>
          <w:tcPr>
            <w:tcW w:w="6662" w:type="dxa"/>
            <w:vAlign w:val="center"/>
          </w:tcPr>
          <w:p w14:paraId="346153C6">
            <w:pPr>
              <w:spacing w:line="276" w:lineRule="auto"/>
              <w:jc w:val="left"/>
              <w:rPr>
                <w:rFonts w:ascii="仿宋" w:hAnsi="仿宋" w:eastAsia="仿宋"/>
                <w:color w:val="auto"/>
                <w:sz w:val="28"/>
                <w:szCs w:val="28"/>
                <w:highlight w:val="none"/>
              </w:rPr>
            </w:pPr>
            <w:r>
              <w:rPr>
                <w:rFonts w:hint="eastAsia" w:ascii="仿宋" w:hAnsi="仿宋" w:eastAsia="仿宋"/>
                <w:b/>
                <w:color w:val="auto"/>
                <w:kern w:val="0"/>
                <w:sz w:val="28"/>
                <w:szCs w:val="28"/>
                <w:highlight w:val="none"/>
              </w:rPr>
              <w:t>5.1本项目合同验收工作由</w:t>
            </w:r>
            <w:r>
              <w:rPr>
                <w:rFonts w:hint="eastAsia" w:ascii="仿宋" w:hAnsi="仿宋" w:eastAsia="仿宋"/>
                <w:b/>
                <w:color w:val="auto"/>
                <w:sz w:val="28"/>
                <w:szCs w:val="28"/>
                <w:highlight w:val="none"/>
              </w:rPr>
              <w:t>采购</w:t>
            </w:r>
            <w:r>
              <w:rPr>
                <w:rFonts w:ascii="仿宋" w:hAnsi="仿宋" w:eastAsia="仿宋"/>
                <w:b/>
                <w:color w:val="auto"/>
                <w:sz w:val="28"/>
                <w:szCs w:val="28"/>
                <w:highlight w:val="none"/>
              </w:rPr>
              <w:t>人</w:t>
            </w:r>
            <w:r>
              <w:rPr>
                <w:rFonts w:hint="eastAsia" w:ascii="仿宋" w:hAnsi="仿宋" w:eastAsia="仿宋"/>
                <w:b/>
                <w:color w:val="auto"/>
                <w:kern w:val="0"/>
                <w:sz w:val="28"/>
                <w:szCs w:val="28"/>
                <w:highlight w:val="none"/>
              </w:rPr>
              <w:t>组织，按成交供应商交付批次分批验收。</w:t>
            </w:r>
            <w:r>
              <w:rPr>
                <w:rFonts w:hint="eastAsia" w:ascii="仿宋" w:hAnsi="仿宋" w:eastAsia="仿宋"/>
                <w:color w:val="auto"/>
                <w:sz w:val="28"/>
                <w:szCs w:val="28"/>
                <w:highlight w:val="none"/>
              </w:rPr>
              <w:t>验收过程中，成交供应商</w:t>
            </w:r>
            <w:r>
              <w:rPr>
                <w:rFonts w:ascii="仿宋" w:hAnsi="仿宋" w:eastAsia="仿宋"/>
                <w:color w:val="auto"/>
                <w:sz w:val="28"/>
                <w:szCs w:val="28"/>
                <w:highlight w:val="none"/>
              </w:rPr>
              <w:t>应派专业的技术人员协助采购人进行验收</w:t>
            </w:r>
            <w:r>
              <w:rPr>
                <w:rFonts w:hint="eastAsia" w:ascii="仿宋" w:hAnsi="仿宋" w:eastAsia="仿宋"/>
                <w:color w:val="auto"/>
                <w:sz w:val="28"/>
                <w:szCs w:val="28"/>
                <w:highlight w:val="none"/>
              </w:rPr>
              <w:t>，记录相关事宜</w:t>
            </w:r>
            <w:r>
              <w:rPr>
                <w:rFonts w:ascii="仿宋" w:hAnsi="仿宋" w:eastAsia="仿宋"/>
                <w:color w:val="auto"/>
                <w:sz w:val="28"/>
                <w:szCs w:val="28"/>
                <w:highlight w:val="none"/>
              </w:rPr>
              <w:t>。</w:t>
            </w:r>
          </w:p>
          <w:p w14:paraId="7D9ED85D">
            <w:pPr>
              <w:spacing w:line="276" w:lineRule="auto"/>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5.2验收合格标准：</w:t>
            </w:r>
            <w:r>
              <w:rPr>
                <w:rFonts w:hint="eastAsia" w:ascii="仿宋" w:hAnsi="仿宋" w:eastAsia="仿宋"/>
                <w:color w:val="auto"/>
                <w:sz w:val="28"/>
                <w:szCs w:val="28"/>
                <w:highlight w:val="none"/>
              </w:rPr>
              <w:t>交付成衣全部符合招标文件要求、投标承诺以及</w:t>
            </w:r>
            <w:r>
              <w:rPr>
                <w:rFonts w:ascii="仿宋" w:hAnsi="仿宋" w:eastAsia="仿宋"/>
                <w:color w:val="auto"/>
                <w:sz w:val="28"/>
                <w:szCs w:val="28"/>
                <w:highlight w:val="none"/>
              </w:rPr>
              <w:t>国家</w:t>
            </w:r>
            <w:r>
              <w:rPr>
                <w:rFonts w:hint="eastAsia" w:ascii="仿宋" w:hAnsi="仿宋" w:eastAsia="仿宋"/>
                <w:color w:val="auto"/>
                <w:sz w:val="28"/>
                <w:szCs w:val="28"/>
                <w:highlight w:val="none"/>
              </w:rPr>
              <w:t>、行业</w:t>
            </w:r>
            <w:r>
              <w:rPr>
                <w:rFonts w:ascii="仿宋" w:hAnsi="仿宋" w:eastAsia="仿宋"/>
                <w:color w:val="auto"/>
                <w:sz w:val="28"/>
                <w:szCs w:val="28"/>
                <w:highlight w:val="none"/>
              </w:rPr>
              <w:t>有关技术规范和标准</w:t>
            </w:r>
            <w:r>
              <w:rPr>
                <w:rFonts w:hint="eastAsia" w:ascii="仿宋" w:hAnsi="仿宋" w:eastAsia="仿宋"/>
                <w:color w:val="auto"/>
                <w:sz w:val="28"/>
                <w:szCs w:val="28"/>
                <w:highlight w:val="none"/>
              </w:rPr>
              <w:t>，双送检结果均合格。</w:t>
            </w:r>
          </w:p>
          <w:p w14:paraId="2848F711">
            <w:pPr>
              <w:spacing w:line="276" w:lineRule="auto"/>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5.3特殊条款:</w:t>
            </w:r>
          </w:p>
          <w:p w14:paraId="51511AC5">
            <w:pPr>
              <w:spacing w:line="276" w:lineRule="auto"/>
              <w:jc w:val="left"/>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494517F7">
            <w:pPr>
              <w:spacing w:line="276" w:lineRule="auto"/>
              <w:jc w:val="left"/>
              <w:rPr>
                <w:rFonts w:ascii="仿宋" w:hAnsi="仿宋" w:eastAsia="仿宋"/>
                <w:b/>
                <w:color w:val="auto"/>
                <w:sz w:val="28"/>
                <w:szCs w:val="28"/>
                <w:highlight w:val="none"/>
              </w:rPr>
            </w:pPr>
            <w:r>
              <w:rPr>
                <w:rFonts w:hint="eastAsia" w:ascii="仿宋" w:hAnsi="仿宋" w:eastAsia="仿宋" w:cs="Arial"/>
                <w:color w:val="auto"/>
                <w:sz w:val="28"/>
                <w:szCs w:val="28"/>
                <w:highlight w:val="none"/>
              </w:rPr>
              <w:t>（2）</w:t>
            </w:r>
            <w:r>
              <w:rPr>
                <w:rFonts w:hint="eastAsia" w:ascii="仿宋" w:hAnsi="仿宋" w:eastAsia="仿宋"/>
                <w:color w:val="auto"/>
                <w:sz w:val="28"/>
                <w:szCs w:val="28"/>
                <w:highlight w:val="none"/>
              </w:rPr>
              <w:t>本项目校服的供应和验收实行“双送检”制度。采购人接收校服后，将对该批次每种款式校服抽样送具有资质的第三方检测机构进行检验，以招标文件要求和投标承诺为检验依据，检验报告将作为合同验收的依据。</w:t>
            </w:r>
            <w:r>
              <w:rPr>
                <w:rFonts w:hint="eastAsia" w:ascii="仿宋" w:hAnsi="仿宋" w:eastAsia="仿宋"/>
                <w:b/>
                <w:color w:val="auto"/>
                <w:sz w:val="28"/>
                <w:szCs w:val="28"/>
                <w:highlight w:val="none"/>
              </w:rPr>
              <w:t>采购人抽样检验结果不合格的，成交供应商必须无条件退货、退款，并按该批次校服总额的50%向采购人赔偿损失。同时，采购人将按以下规定对成交供应商进行处理：</w:t>
            </w:r>
          </w:p>
          <w:p w14:paraId="0C692BBF">
            <w:pPr>
              <w:spacing w:line="276"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1）终止部分直至全部合同；</w:t>
            </w:r>
          </w:p>
          <w:p w14:paraId="34AFF04E">
            <w:pPr>
              <w:spacing w:line="276" w:lineRule="auto"/>
              <w:jc w:val="left"/>
              <w:rPr>
                <w:rFonts w:ascii="仿宋" w:hAnsi="仿宋" w:eastAsia="仿宋"/>
                <w:b/>
                <w:color w:val="auto"/>
                <w:sz w:val="28"/>
                <w:szCs w:val="28"/>
                <w:highlight w:val="none"/>
              </w:rPr>
            </w:pPr>
            <w:r>
              <w:rPr>
                <w:rFonts w:hint="eastAsia" w:ascii="仿宋" w:hAnsi="仿宋" w:eastAsia="仿宋"/>
                <w:color w:val="auto"/>
                <w:sz w:val="28"/>
                <w:szCs w:val="28"/>
                <w:highlight w:val="none"/>
              </w:rPr>
              <w:t>2）报请监督部门，五年内禁止生产企业、品牌及法定代表人参加拱墅区校服采购活动。</w:t>
            </w:r>
          </w:p>
        </w:tc>
      </w:tr>
      <w:tr w14:paraId="09FF78A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D2D982D">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6</w:t>
            </w:r>
          </w:p>
        </w:tc>
        <w:tc>
          <w:tcPr>
            <w:tcW w:w="1985" w:type="dxa"/>
            <w:vAlign w:val="center"/>
          </w:tcPr>
          <w:p w14:paraId="100874FC">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售后服务</w:t>
            </w:r>
          </w:p>
        </w:tc>
        <w:tc>
          <w:tcPr>
            <w:tcW w:w="6662" w:type="dxa"/>
            <w:vAlign w:val="center"/>
          </w:tcPr>
          <w:p w14:paraId="523B2FF7">
            <w:pPr>
              <w:spacing w:line="276" w:lineRule="auto"/>
              <w:rPr>
                <w:rFonts w:ascii="仿宋" w:hAnsi="仿宋" w:eastAsia="仿宋" w:cs="Arial"/>
                <w:b/>
                <w:color w:val="auto"/>
                <w:sz w:val="28"/>
                <w:szCs w:val="28"/>
                <w:highlight w:val="none"/>
              </w:rPr>
            </w:pPr>
            <w:r>
              <w:rPr>
                <w:rFonts w:hint="eastAsia" w:ascii="仿宋" w:hAnsi="仿宋" w:eastAsia="仿宋" w:cs="Arial"/>
                <w:b/>
                <w:color w:val="auto"/>
                <w:sz w:val="28"/>
                <w:szCs w:val="28"/>
                <w:highlight w:val="none"/>
              </w:rPr>
              <w:t>6</w:t>
            </w:r>
            <w:r>
              <w:rPr>
                <w:rFonts w:ascii="仿宋" w:hAnsi="仿宋" w:eastAsia="仿宋" w:cs="Arial"/>
                <w:b/>
                <w:color w:val="auto"/>
                <w:sz w:val="28"/>
                <w:szCs w:val="28"/>
                <w:highlight w:val="none"/>
              </w:rPr>
              <w:t>.1</w:t>
            </w:r>
            <w:r>
              <w:rPr>
                <w:rFonts w:hint="eastAsia" w:ascii="仿宋" w:hAnsi="仿宋" w:eastAsia="仿宋" w:cs="Arial"/>
                <w:b/>
                <w:color w:val="auto"/>
                <w:sz w:val="28"/>
                <w:szCs w:val="28"/>
                <w:highlight w:val="none"/>
              </w:rPr>
              <w:t>成衣</w:t>
            </w:r>
            <w:r>
              <w:rPr>
                <w:rFonts w:ascii="仿宋" w:hAnsi="仿宋" w:eastAsia="仿宋" w:cs="Arial"/>
                <w:b/>
                <w:color w:val="auto"/>
                <w:sz w:val="28"/>
                <w:szCs w:val="28"/>
                <w:highlight w:val="none"/>
              </w:rPr>
              <w:t>质保期：</w:t>
            </w:r>
            <w:r>
              <w:rPr>
                <w:rFonts w:hint="eastAsia" w:ascii="仿宋" w:hAnsi="仿宋" w:eastAsia="仿宋" w:cs="Arial"/>
                <w:b/>
                <w:color w:val="auto"/>
                <w:sz w:val="28"/>
                <w:szCs w:val="28"/>
                <w:highlight w:val="none"/>
              </w:rPr>
              <w:t>1年；</w:t>
            </w:r>
          </w:p>
          <w:p w14:paraId="6AE21806">
            <w:pPr>
              <w:spacing w:line="276"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6.2为了确保售后服务的及时性，要求成交供应商具有提供本地化服务的能力，在杭州市区设有专业售后机构，配有较强的专业技术队伍，提供快速的售后服务响应，以保证各中小学生的正常使用。</w:t>
            </w:r>
          </w:p>
          <w:p w14:paraId="06E56957">
            <w:pPr>
              <w:spacing w:line="276" w:lineRule="auto"/>
              <w:rPr>
                <w:rFonts w:ascii="仿宋" w:hAnsi="仿宋" w:eastAsia="仿宋" w:cs="Arial"/>
                <w:b/>
                <w:color w:val="auto"/>
                <w:sz w:val="28"/>
                <w:szCs w:val="28"/>
                <w:highlight w:val="none"/>
              </w:rPr>
            </w:pPr>
            <w:r>
              <w:rPr>
                <w:rFonts w:hint="eastAsia" w:ascii="仿宋" w:hAnsi="仿宋" w:eastAsia="仿宋" w:cs="Arial"/>
                <w:color w:val="auto"/>
                <w:sz w:val="28"/>
                <w:szCs w:val="28"/>
                <w:highlight w:val="none"/>
              </w:rPr>
              <w:t>6.3校服验收合格后，成交供应商必须严格按照国家、行业质量规定及投标承诺提供售后服务。</w:t>
            </w:r>
          </w:p>
        </w:tc>
      </w:tr>
      <w:tr w14:paraId="320D143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A5FD960">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7</w:t>
            </w:r>
          </w:p>
        </w:tc>
        <w:tc>
          <w:tcPr>
            <w:tcW w:w="1985" w:type="dxa"/>
            <w:vAlign w:val="center"/>
          </w:tcPr>
          <w:p w14:paraId="21B8595D">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履约保证金</w:t>
            </w:r>
          </w:p>
        </w:tc>
        <w:tc>
          <w:tcPr>
            <w:tcW w:w="6662" w:type="dxa"/>
            <w:vAlign w:val="center"/>
          </w:tcPr>
          <w:p w14:paraId="1EC3CC9B">
            <w:pPr>
              <w:spacing w:line="276"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成交供应商应根据本文件规定的金额向采购人提交履约保证金，</w:t>
            </w:r>
            <w:r>
              <w:rPr>
                <w:rFonts w:hint="eastAsia" w:ascii="仿宋" w:hAnsi="仿宋" w:eastAsia="仿宋" w:cs="Arial"/>
                <w:b/>
                <w:color w:val="auto"/>
                <w:sz w:val="28"/>
                <w:szCs w:val="28"/>
                <w:highlight w:val="none"/>
              </w:rPr>
              <w:t>履约保证金在合同中所有款式服装交付完毕，双检结果合格后</w:t>
            </w:r>
            <w:r>
              <w:rPr>
                <w:rFonts w:hint="eastAsia" w:ascii="仿宋" w:hAnsi="仿宋" w:eastAsia="仿宋" w:cs="Arial"/>
                <w:color w:val="auto"/>
                <w:sz w:val="28"/>
                <w:szCs w:val="28"/>
                <w:highlight w:val="none"/>
              </w:rPr>
              <w:t>一次性无息退回。</w:t>
            </w:r>
          </w:p>
        </w:tc>
      </w:tr>
      <w:tr w14:paraId="343A427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6EFD2652">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8</w:t>
            </w:r>
          </w:p>
        </w:tc>
        <w:tc>
          <w:tcPr>
            <w:tcW w:w="1985" w:type="dxa"/>
            <w:vAlign w:val="center"/>
          </w:tcPr>
          <w:p w14:paraId="42E0FB60">
            <w:pPr>
              <w:spacing w:line="276" w:lineRule="auto"/>
              <w:jc w:val="center"/>
              <w:rPr>
                <w:rFonts w:ascii="仿宋" w:hAnsi="仿宋" w:eastAsia="仿宋" w:cs="Arial"/>
                <w:color w:val="auto"/>
                <w:sz w:val="28"/>
                <w:szCs w:val="28"/>
                <w:highlight w:val="none"/>
              </w:rPr>
            </w:pPr>
            <w:r>
              <w:rPr>
                <w:rFonts w:ascii="仿宋" w:hAnsi="仿宋" w:eastAsia="仿宋" w:cs="Arial"/>
                <w:color w:val="auto"/>
                <w:sz w:val="28"/>
                <w:szCs w:val="28"/>
                <w:highlight w:val="none"/>
              </w:rPr>
              <w:t>付款方式</w:t>
            </w:r>
            <w:r>
              <w:rPr>
                <w:rFonts w:hint="eastAsia" w:ascii="仿宋" w:hAnsi="仿宋" w:eastAsia="仿宋" w:cs="Arial"/>
                <w:color w:val="auto"/>
                <w:sz w:val="28"/>
                <w:szCs w:val="28"/>
                <w:highlight w:val="none"/>
              </w:rPr>
              <w:t>和支付条件</w:t>
            </w:r>
          </w:p>
        </w:tc>
        <w:tc>
          <w:tcPr>
            <w:tcW w:w="6662" w:type="dxa"/>
            <w:vAlign w:val="center"/>
          </w:tcPr>
          <w:p w14:paraId="2229C943">
            <w:pPr>
              <w:spacing w:line="276" w:lineRule="auto"/>
              <w:jc w:val="left"/>
              <w:rPr>
                <w:rFonts w:ascii="仿宋" w:hAnsi="仿宋" w:eastAsia="仿宋"/>
                <w:b/>
                <w:color w:val="auto"/>
                <w:sz w:val="28"/>
                <w:szCs w:val="28"/>
                <w:highlight w:val="none"/>
              </w:rPr>
            </w:pPr>
            <w:r>
              <w:rPr>
                <w:rFonts w:hint="eastAsia" w:ascii="仿宋" w:hAnsi="仿宋" w:eastAsia="仿宋"/>
                <w:color w:val="auto"/>
                <w:sz w:val="28"/>
                <w:szCs w:val="28"/>
                <w:highlight w:val="none"/>
              </w:rPr>
              <w:t>学生服双送检结果均合格，全部货物交付后七个工作日内由家长直接支付给供货商。</w:t>
            </w:r>
          </w:p>
        </w:tc>
      </w:tr>
    </w:tbl>
    <w:p w14:paraId="6A1AD6D7">
      <w:pPr>
        <w:spacing w:line="360" w:lineRule="auto"/>
        <w:ind w:firstLine="495" w:firstLineChars="177"/>
        <w:rPr>
          <w:rFonts w:ascii="仿宋" w:hAnsi="仿宋" w:eastAsia="仿宋" w:cs="Arial"/>
          <w:color w:val="auto"/>
          <w:kern w:val="0"/>
          <w:sz w:val="28"/>
          <w:szCs w:val="28"/>
          <w:highlight w:val="none"/>
        </w:rPr>
      </w:pPr>
    </w:p>
    <w:p w14:paraId="1C2942FA">
      <w:pPr>
        <w:snapToGrid w:val="0"/>
        <w:spacing w:line="360" w:lineRule="auto"/>
        <w:ind w:firstLine="480" w:firstLineChars="200"/>
        <w:jc w:val="left"/>
        <w:rPr>
          <w:rFonts w:ascii="宋体" w:hAnsi="宋体" w:cs="宋体"/>
          <w:color w:val="auto"/>
          <w:sz w:val="24"/>
          <w:highlight w:val="none"/>
        </w:rPr>
      </w:pPr>
    </w:p>
    <w:p w14:paraId="22B8835B">
      <w:pPr>
        <w:pStyle w:val="4"/>
        <w:rPr>
          <w:rFonts w:ascii="宋体" w:hAnsi="宋体" w:cs="宋体"/>
          <w:color w:val="auto"/>
          <w:sz w:val="24"/>
          <w:highlight w:val="none"/>
        </w:rPr>
      </w:pPr>
    </w:p>
    <w:p w14:paraId="4F069083">
      <w:pPr>
        <w:rPr>
          <w:rFonts w:ascii="宋体" w:hAnsi="宋体" w:cs="宋体"/>
          <w:color w:val="auto"/>
          <w:sz w:val="24"/>
          <w:highlight w:val="none"/>
        </w:rPr>
      </w:pPr>
    </w:p>
    <w:p w14:paraId="66A31063">
      <w:pPr>
        <w:pStyle w:val="4"/>
        <w:rPr>
          <w:rFonts w:ascii="宋体" w:hAnsi="宋体" w:cs="宋体"/>
          <w:color w:val="auto"/>
          <w:sz w:val="24"/>
          <w:highlight w:val="none"/>
        </w:rPr>
      </w:pPr>
    </w:p>
    <w:p w14:paraId="526F1C5B">
      <w:pPr>
        <w:rPr>
          <w:rFonts w:ascii="宋体" w:hAnsi="宋体" w:cs="宋体"/>
          <w:color w:val="auto"/>
          <w:sz w:val="24"/>
          <w:highlight w:val="none"/>
        </w:rPr>
      </w:pPr>
    </w:p>
    <w:p w14:paraId="324DA634">
      <w:pPr>
        <w:pStyle w:val="4"/>
        <w:rPr>
          <w:rFonts w:ascii="宋体" w:hAnsi="宋体" w:cs="宋体"/>
          <w:color w:val="auto"/>
          <w:sz w:val="24"/>
          <w:highlight w:val="none"/>
        </w:rPr>
      </w:pPr>
    </w:p>
    <w:p w14:paraId="4EC30C07">
      <w:pPr>
        <w:rPr>
          <w:rFonts w:ascii="宋体" w:hAnsi="宋体" w:cs="宋体"/>
          <w:color w:val="auto"/>
          <w:sz w:val="24"/>
          <w:highlight w:val="none"/>
        </w:rPr>
      </w:pPr>
    </w:p>
    <w:p w14:paraId="1179C4AE">
      <w:pPr>
        <w:rPr>
          <w:rFonts w:ascii="宋体" w:hAnsi="宋体" w:cs="宋体"/>
          <w:color w:val="auto"/>
          <w:sz w:val="24"/>
          <w:highlight w:val="none"/>
        </w:rPr>
      </w:pPr>
    </w:p>
    <w:p w14:paraId="7EE4A234">
      <w:pPr>
        <w:pStyle w:val="3"/>
        <w:rPr>
          <w:rFonts w:ascii="宋体" w:hAnsi="宋体" w:cs="宋体"/>
          <w:color w:val="auto"/>
          <w:highlight w:val="none"/>
        </w:rPr>
      </w:pPr>
      <w:r>
        <w:rPr>
          <w:rFonts w:hint="eastAsia" w:ascii="宋体" w:hAnsi="宋体" w:cs="宋体"/>
          <w:color w:val="auto"/>
          <w:highlight w:val="none"/>
        </w:rPr>
        <w:t>第四章  评审办法</w:t>
      </w:r>
    </w:p>
    <w:p w14:paraId="03C3C62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16"/>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216"/>
        <w:gridCol w:w="784"/>
        <w:gridCol w:w="959"/>
        <w:gridCol w:w="1376"/>
      </w:tblGrid>
      <w:tr w14:paraId="58CC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815055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6216" w:type="dxa"/>
            <w:vAlign w:val="center"/>
          </w:tcPr>
          <w:p w14:paraId="4DF727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评审标准</w:t>
            </w:r>
          </w:p>
        </w:tc>
        <w:tc>
          <w:tcPr>
            <w:tcW w:w="784" w:type="dxa"/>
            <w:vAlign w:val="center"/>
          </w:tcPr>
          <w:p w14:paraId="417572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959" w:type="dxa"/>
            <w:vAlign w:val="center"/>
          </w:tcPr>
          <w:p w14:paraId="5F08F9C5">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p w14:paraId="2DC5FE6F">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客观分属性</w:t>
            </w:r>
          </w:p>
        </w:tc>
        <w:tc>
          <w:tcPr>
            <w:tcW w:w="1376" w:type="dxa"/>
          </w:tcPr>
          <w:p w14:paraId="085B40C6">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响应文件中评审标准相应的商务技术资料目录*</w:t>
            </w:r>
          </w:p>
        </w:tc>
      </w:tr>
      <w:tr w14:paraId="1277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7D97331">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6216" w:type="dxa"/>
            <w:vAlign w:val="center"/>
          </w:tcPr>
          <w:p w14:paraId="32CB4C03">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生产骨干技术人员（指在投标人单位社保连续缴纳满一年的专业生产技术人员）规模评价：35人及以上得3分，25-34人得2分，16-24人的得1分，15人及以下不得分。证明材料：社保（养老金）缴纳凭证复印件加盖投标人公章，原件备查。</w:t>
            </w:r>
          </w:p>
        </w:tc>
        <w:tc>
          <w:tcPr>
            <w:tcW w:w="784" w:type="dxa"/>
            <w:shd w:val="clear" w:color="auto" w:fill="auto"/>
            <w:vAlign w:val="center"/>
          </w:tcPr>
          <w:p w14:paraId="71DAA1D6">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7B2068D4">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05A615A0">
            <w:pPr>
              <w:snapToGrid w:val="0"/>
              <w:spacing w:line="360" w:lineRule="auto"/>
              <w:jc w:val="center"/>
              <w:rPr>
                <w:rFonts w:ascii="宋体" w:hAnsi="宋体" w:cs="宋体"/>
                <w:color w:val="auto"/>
                <w:sz w:val="24"/>
                <w:highlight w:val="none"/>
              </w:rPr>
            </w:pPr>
          </w:p>
        </w:tc>
      </w:tr>
      <w:tr w14:paraId="480F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275F27A">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6216" w:type="dxa"/>
            <w:shd w:val="clear" w:color="auto" w:fill="auto"/>
            <w:vAlign w:val="center"/>
          </w:tcPr>
          <w:p w14:paraId="5B7337A9">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专业设备（包括但不仅限于电剪刀、铺布机、断布机、预缩机、验布机、裁床、裁剪机、平车、三针车、拷边机、针扣机、套结机、锁眼机等设备）情况评价：40台及以上得4分，30-39台得3分，15-29台的得2分，10-14台得1分，9台及以下不得分。证明材料：设备购置发票复印件加盖投标人公章，原件备查。</w:t>
            </w:r>
          </w:p>
        </w:tc>
        <w:tc>
          <w:tcPr>
            <w:tcW w:w="784" w:type="dxa"/>
            <w:shd w:val="clear" w:color="auto" w:fill="auto"/>
            <w:vAlign w:val="center"/>
          </w:tcPr>
          <w:p w14:paraId="113C2E28">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59" w:type="dxa"/>
            <w:shd w:val="clear" w:color="auto" w:fill="auto"/>
            <w:vAlign w:val="center"/>
          </w:tcPr>
          <w:p w14:paraId="33B5A19C">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7F262F17">
            <w:pPr>
              <w:snapToGrid w:val="0"/>
              <w:spacing w:line="360" w:lineRule="auto"/>
              <w:jc w:val="center"/>
              <w:rPr>
                <w:rFonts w:ascii="宋体" w:hAnsi="宋体" w:cs="宋体"/>
                <w:color w:val="auto"/>
                <w:sz w:val="24"/>
                <w:highlight w:val="none"/>
              </w:rPr>
            </w:pPr>
          </w:p>
        </w:tc>
      </w:tr>
      <w:tr w14:paraId="66C5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F582AE5">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6216" w:type="dxa"/>
            <w:shd w:val="clear" w:color="auto" w:fill="auto"/>
            <w:vAlign w:val="center"/>
          </w:tcPr>
          <w:p w14:paraId="32D1C8CA">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专业设备先进性评价。包括但不仅限于电剪刀、铺布机、断布机、预缩机、验布机、裁床、裁剪机、平车、三针车、拷边机、针扣机、套结机、锁眼机等设备。评委根据供应商提供的专业设备情况进行评价给分（2分，1分，0分）。</w:t>
            </w:r>
          </w:p>
          <w:p w14:paraId="1862D94E">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证明材料：设备清单、主要规格说明、图片等，加盖供应商电子签名或公章。</w:t>
            </w:r>
          </w:p>
        </w:tc>
        <w:tc>
          <w:tcPr>
            <w:tcW w:w="784" w:type="dxa"/>
            <w:shd w:val="clear" w:color="auto" w:fill="auto"/>
            <w:vAlign w:val="center"/>
          </w:tcPr>
          <w:p w14:paraId="6A83FADC">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4B3FBC7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63E8EB09">
            <w:pPr>
              <w:snapToGrid w:val="0"/>
              <w:spacing w:line="360" w:lineRule="auto"/>
              <w:jc w:val="center"/>
              <w:rPr>
                <w:rFonts w:ascii="宋体" w:hAnsi="宋体" w:cs="宋体"/>
                <w:color w:val="auto"/>
                <w:sz w:val="24"/>
                <w:highlight w:val="none"/>
              </w:rPr>
            </w:pPr>
          </w:p>
        </w:tc>
      </w:tr>
      <w:tr w14:paraId="0055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3E70BCB">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6216" w:type="dxa"/>
            <w:shd w:val="clear" w:color="auto" w:fill="auto"/>
            <w:vAlign w:val="center"/>
          </w:tcPr>
          <w:p w14:paraId="0E128CF1">
            <w:pPr>
              <w:spacing w:line="460" w:lineRule="exact"/>
              <w:outlineLvl w:val="0"/>
              <w:rPr>
                <w:rFonts w:ascii="宋体" w:hAnsi="宋体" w:cs="宋体"/>
                <w:color w:val="auto"/>
                <w:sz w:val="24"/>
                <w:highlight w:val="none"/>
              </w:rPr>
            </w:pPr>
            <w:r>
              <w:rPr>
                <w:rFonts w:hint="eastAsia" w:ascii="宋体" w:hAnsi="宋体" w:cs="宋体"/>
                <w:color w:val="auto"/>
                <w:sz w:val="24"/>
                <w:highlight w:val="none"/>
              </w:rPr>
              <w:t>本地化服务团队对问题的响应时间。3小时内响应并到达得3分，5小时内响应并到达得2分，8小时内响应并到达得1分。须提供承诺函，不提供不得分。‌</w:t>
            </w:r>
          </w:p>
        </w:tc>
        <w:tc>
          <w:tcPr>
            <w:tcW w:w="784" w:type="dxa"/>
            <w:shd w:val="clear" w:color="auto" w:fill="auto"/>
            <w:vAlign w:val="center"/>
          </w:tcPr>
          <w:p w14:paraId="38E431E8">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3624FB8F">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5A26D619">
            <w:pPr>
              <w:snapToGrid w:val="0"/>
              <w:spacing w:line="360" w:lineRule="auto"/>
              <w:jc w:val="center"/>
              <w:rPr>
                <w:rFonts w:ascii="宋体" w:hAnsi="宋体" w:cs="宋体"/>
                <w:color w:val="auto"/>
                <w:sz w:val="24"/>
                <w:highlight w:val="none"/>
              </w:rPr>
            </w:pPr>
          </w:p>
        </w:tc>
      </w:tr>
      <w:tr w14:paraId="38D3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986257D">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6216" w:type="dxa"/>
            <w:shd w:val="clear" w:color="auto" w:fill="auto"/>
            <w:vAlign w:val="center"/>
          </w:tcPr>
          <w:p w14:paraId="7EED8A5E">
            <w:pPr>
              <w:spacing w:line="276" w:lineRule="auto"/>
              <w:rPr>
                <w:rFonts w:ascii="宋体" w:hAnsi="宋体" w:cs="宋体"/>
                <w:color w:val="auto"/>
                <w:sz w:val="24"/>
                <w:highlight w:val="none"/>
              </w:rPr>
            </w:pPr>
            <w:r>
              <w:rPr>
                <w:rFonts w:hint="eastAsia" w:ascii="宋体" w:hAnsi="宋体" w:cs="宋体"/>
                <w:color w:val="auto"/>
                <w:sz w:val="24"/>
                <w:highlight w:val="none"/>
              </w:rPr>
              <w:t>供应商所投校服生产企业的响应的产品技术规格与采购需求（技术要求）的符合性评价：</w:t>
            </w:r>
          </w:p>
          <w:p w14:paraId="08A9A4D2">
            <w:pPr>
              <w:spacing w:line="276" w:lineRule="auto"/>
              <w:rPr>
                <w:rFonts w:ascii="宋体" w:hAnsi="宋体" w:cs="宋体"/>
                <w:color w:val="auto"/>
                <w:sz w:val="24"/>
                <w:highlight w:val="none"/>
              </w:rPr>
            </w:pPr>
            <w:r>
              <w:rPr>
                <w:rFonts w:hint="eastAsia" w:ascii="宋体" w:hAnsi="宋体" w:cs="宋体"/>
                <w:color w:val="auto"/>
                <w:sz w:val="24"/>
                <w:highlight w:val="none"/>
              </w:rPr>
              <w:t>（1）响应的产品技术规格完全符合采购需求（技术要求）的此项得满分；</w:t>
            </w:r>
          </w:p>
          <w:p w14:paraId="2962FB74">
            <w:pPr>
              <w:spacing w:line="276" w:lineRule="auto"/>
              <w:rPr>
                <w:rFonts w:ascii="宋体" w:hAnsi="宋体" w:cs="宋体"/>
                <w:color w:val="auto"/>
                <w:sz w:val="24"/>
                <w:highlight w:val="none"/>
              </w:rPr>
            </w:pPr>
            <w:r>
              <w:rPr>
                <w:rFonts w:hint="eastAsia" w:ascii="宋体" w:hAnsi="宋体" w:cs="宋体"/>
                <w:color w:val="auto"/>
                <w:sz w:val="24"/>
                <w:highlight w:val="none"/>
              </w:rPr>
              <w:t>（2）一般技术要求存在负偏离的，每个产品扣4分；</w:t>
            </w:r>
          </w:p>
          <w:p w14:paraId="22714646">
            <w:pPr>
              <w:spacing w:line="276" w:lineRule="auto"/>
              <w:rPr>
                <w:rFonts w:ascii="宋体" w:hAnsi="宋体" w:cs="宋体"/>
                <w:color w:val="auto"/>
                <w:sz w:val="24"/>
                <w:highlight w:val="none"/>
              </w:rPr>
            </w:pPr>
            <w:r>
              <w:rPr>
                <w:rFonts w:hint="eastAsia" w:ascii="宋体" w:hAnsi="宋体" w:cs="宋体"/>
                <w:color w:val="auto"/>
                <w:sz w:val="24"/>
                <w:highlight w:val="none"/>
              </w:rPr>
              <w:t>（3）此项最多得24分，最低得0分（得分低于0分的按0分计）。</w:t>
            </w:r>
          </w:p>
          <w:p w14:paraId="04B40CBB">
            <w:pPr>
              <w:rPr>
                <w:rFonts w:ascii="宋体" w:hAnsi="宋体" w:cs="宋体"/>
                <w:color w:val="auto"/>
                <w:sz w:val="24"/>
                <w:highlight w:val="none"/>
              </w:rPr>
            </w:pPr>
            <w:r>
              <w:rPr>
                <w:rFonts w:hint="eastAsia" w:ascii="宋体" w:hAnsi="宋体" w:cs="宋体"/>
                <w:color w:val="auto"/>
                <w:sz w:val="24"/>
                <w:highlight w:val="none"/>
              </w:rPr>
              <w:t>备注：①</w:t>
            </w:r>
            <w:r>
              <w:rPr>
                <w:rFonts w:hint="eastAsia" w:ascii="宋体" w:hAnsi="宋体" w:cs="宋体"/>
                <w:color w:val="auto"/>
                <w:sz w:val="24"/>
                <w:highlight w:val="none"/>
                <w:u w:val="single"/>
              </w:rPr>
              <w:t>上述“采购需求（技术要求）”是指本采购文件第三章采购需求“四、校服面料、工艺等要求”所列内容，供应商在响应时应当在《商务技术偏离表》中注意对照采购需求进行响应，并按照规定提供相关证明材料（如有），要求提供证明材料而未提供有效证明材料的，视为未响应，按负偏离处理</w:t>
            </w:r>
            <w:r>
              <w:rPr>
                <w:rFonts w:hint="eastAsia" w:ascii="宋体" w:hAnsi="宋体" w:cs="宋体"/>
                <w:color w:val="auto"/>
                <w:sz w:val="24"/>
                <w:highlight w:val="none"/>
              </w:rPr>
              <w:t>；②</w:t>
            </w:r>
            <w:r>
              <w:rPr>
                <w:rFonts w:hint="eastAsia" w:ascii="宋体" w:hAnsi="宋体" w:cs="宋体"/>
                <w:color w:val="auto"/>
                <w:sz w:val="24"/>
                <w:highlight w:val="none"/>
                <w:u w:val="single"/>
              </w:rPr>
              <w:t>响应文件《商务技术偏离表》响应情况与响应文件中所提供的产品技术材料不一致是供应商的责任，由此引发的任何后果由供应商自行承担</w:t>
            </w:r>
            <w:r>
              <w:rPr>
                <w:rFonts w:hint="eastAsia" w:ascii="宋体" w:hAnsi="宋体" w:cs="宋体"/>
                <w:color w:val="auto"/>
                <w:sz w:val="24"/>
                <w:highlight w:val="none"/>
              </w:rPr>
              <w:t>。</w:t>
            </w:r>
          </w:p>
        </w:tc>
        <w:tc>
          <w:tcPr>
            <w:tcW w:w="784" w:type="dxa"/>
            <w:shd w:val="clear" w:color="auto" w:fill="auto"/>
            <w:vAlign w:val="center"/>
          </w:tcPr>
          <w:p w14:paraId="340FCE7B">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24</w:t>
            </w:r>
          </w:p>
        </w:tc>
        <w:tc>
          <w:tcPr>
            <w:tcW w:w="959" w:type="dxa"/>
            <w:shd w:val="clear" w:color="auto" w:fill="auto"/>
            <w:vAlign w:val="center"/>
          </w:tcPr>
          <w:p w14:paraId="65F4CD55">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710B552E">
            <w:pPr>
              <w:snapToGrid w:val="0"/>
              <w:spacing w:line="360" w:lineRule="auto"/>
              <w:jc w:val="center"/>
              <w:rPr>
                <w:rFonts w:ascii="宋体" w:hAnsi="宋体" w:cs="宋体"/>
                <w:color w:val="auto"/>
                <w:sz w:val="24"/>
                <w:highlight w:val="none"/>
              </w:rPr>
            </w:pPr>
          </w:p>
        </w:tc>
      </w:tr>
      <w:tr w14:paraId="64F0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3ED6035">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6216" w:type="dxa"/>
            <w:shd w:val="clear" w:color="auto" w:fill="auto"/>
            <w:vAlign w:val="center"/>
          </w:tcPr>
          <w:p w14:paraId="4B360955">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投标人具有有效的质量管理体系认证证书的得1分；具有有效的环境管理体系认证证书得1分；具有有效的职业健康安全管理体系认证证书得1分。上述认证证书的认证范围须包含与本项目相关的内容。</w:t>
            </w:r>
          </w:p>
          <w:p w14:paraId="5448BB93">
            <w:pPr>
              <w:spacing w:line="276" w:lineRule="auto"/>
              <w:rPr>
                <w:rFonts w:ascii="宋体" w:hAnsi="宋体" w:cs="宋体"/>
                <w:color w:val="auto"/>
                <w:sz w:val="24"/>
                <w:highlight w:val="none"/>
              </w:rPr>
            </w:pPr>
            <w:r>
              <w:rPr>
                <w:rFonts w:hint="eastAsia" w:ascii="宋体" w:hAnsi="宋体" w:cs="宋体"/>
                <w:color w:val="auto"/>
                <w:sz w:val="24"/>
                <w:highlight w:val="none"/>
              </w:rPr>
              <w:t>注：证明材料：证书复印件加盖供应商公章，原件备查。</w:t>
            </w:r>
          </w:p>
          <w:p w14:paraId="1098C668">
            <w:pPr>
              <w:spacing w:line="276" w:lineRule="auto"/>
              <w:jc w:val="left"/>
              <w:rPr>
                <w:rFonts w:ascii="宋体" w:hAnsi="宋体" w:cs="宋体"/>
                <w:color w:val="auto"/>
                <w:sz w:val="24"/>
                <w:highlight w:val="none"/>
              </w:rPr>
            </w:pPr>
            <w:r>
              <w:rPr>
                <w:rFonts w:hint="eastAsia" w:ascii="宋体" w:hAnsi="宋体" w:cs="宋体"/>
                <w:color w:val="auto"/>
                <w:sz w:val="24"/>
                <w:highlight w:val="none"/>
              </w:rPr>
              <w:t>注：以上证书须由通过中国国家认证认可监督管理委员会备案通过的认证机构颁发。</w:t>
            </w:r>
          </w:p>
        </w:tc>
        <w:tc>
          <w:tcPr>
            <w:tcW w:w="784" w:type="dxa"/>
            <w:shd w:val="clear" w:color="auto" w:fill="auto"/>
            <w:vAlign w:val="center"/>
          </w:tcPr>
          <w:p w14:paraId="4C1A5B1D">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6CC118AD">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2D68244B">
            <w:pPr>
              <w:snapToGrid w:val="0"/>
              <w:spacing w:line="360" w:lineRule="auto"/>
              <w:jc w:val="center"/>
              <w:rPr>
                <w:rFonts w:ascii="宋体" w:hAnsi="宋体" w:cs="宋体"/>
                <w:color w:val="auto"/>
                <w:sz w:val="24"/>
                <w:highlight w:val="none"/>
              </w:rPr>
            </w:pPr>
          </w:p>
        </w:tc>
      </w:tr>
      <w:tr w14:paraId="799C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29D6FDE4">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6216" w:type="dxa"/>
            <w:shd w:val="clear" w:color="auto" w:fill="auto"/>
            <w:vAlign w:val="center"/>
          </w:tcPr>
          <w:p w14:paraId="031D2473">
            <w:pPr>
              <w:spacing w:line="276" w:lineRule="auto"/>
              <w:jc w:val="left"/>
              <w:rPr>
                <w:rFonts w:ascii="宋体" w:hAnsi="宋体" w:cs="宋体"/>
                <w:color w:val="auto"/>
                <w:sz w:val="24"/>
                <w:highlight w:val="none"/>
              </w:rPr>
            </w:pPr>
            <w:r>
              <w:rPr>
                <w:rFonts w:hint="eastAsia" w:ascii="宋体" w:hAnsi="宋体" w:cs="宋体"/>
                <w:color w:val="auto"/>
                <w:sz w:val="24"/>
                <w:highlight w:val="none"/>
                <w:lang w:val="zh-CN"/>
              </w:rPr>
              <w:t>提供投标人</w:t>
            </w:r>
            <w:r>
              <w:rPr>
                <w:rFonts w:hint="eastAsia" w:ascii="宋体" w:hAnsi="宋体" w:cs="宋体"/>
                <w:color w:val="auto"/>
                <w:sz w:val="24"/>
                <w:highlight w:val="none"/>
              </w:rPr>
              <w:t>2024年度的年度财务报表，包括但不限于</w:t>
            </w:r>
            <w:r>
              <w:rPr>
                <w:rFonts w:hint="eastAsia" w:ascii="宋体" w:hAnsi="宋体" w:cs="宋体"/>
                <w:color w:val="auto"/>
                <w:sz w:val="24"/>
                <w:highlight w:val="none"/>
                <w:lang w:val="zh-CN"/>
              </w:rPr>
              <w:t>资产负债表、损益表，以经营状况得分，盈利得</w:t>
            </w:r>
            <w:r>
              <w:rPr>
                <w:rFonts w:hint="eastAsia" w:ascii="宋体" w:hAnsi="宋体" w:cs="宋体"/>
                <w:color w:val="auto"/>
                <w:sz w:val="24"/>
                <w:highlight w:val="none"/>
              </w:rPr>
              <w:t>2</w:t>
            </w:r>
            <w:r>
              <w:rPr>
                <w:rFonts w:hint="eastAsia" w:ascii="宋体" w:hAnsi="宋体" w:cs="宋体"/>
                <w:color w:val="auto"/>
                <w:sz w:val="24"/>
                <w:highlight w:val="none"/>
                <w:lang w:val="zh-CN"/>
              </w:rPr>
              <w:t>分，</w:t>
            </w:r>
            <w:r>
              <w:rPr>
                <w:rFonts w:hint="eastAsia" w:ascii="宋体" w:hAnsi="宋体" w:cs="宋体"/>
                <w:color w:val="auto"/>
                <w:sz w:val="24"/>
                <w:highlight w:val="none"/>
              </w:rPr>
              <w:t>否则不得分。</w:t>
            </w:r>
          </w:p>
          <w:p w14:paraId="4CBB588A">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证明材料：证明文件复印件加盖投标人公章，原件备查。</w:t>
            </w:r>
          </w:p>
        </w:tc>
        <w:tc>
          <w:tcPr>
            <w:tcW w:w="784" w:type="dxa"/>
            <w:shd w:val="clear" w:color="auto" w:fill="auto"/>
            <w:vAlign w:val="center"/>
          </w:tcPr>
          <w:p w14:paraId="702C76DC">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268853A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6C16772E">
            <w:pPr>
              <w:snapToGrid w:val="0"/>
              <w:spacing w:line="360" w:lineRule="auto"/>
              <w:jc w:val="center"/>
              <w:rPr>
                <w:rFonts w:ascii="宋体" w:hAnsi="宋体" w:cs="宋体"/>
                <w:color w:val="auto"/>
                <w:sz w:val="24"/>
                <w:highlight w:val="none"/>
              </w:rPr>
            </w:pPr>
          </w:p>
        </w:tc>
      </w:tr>
      <w:tr w14:paraId="5188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4D46202">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6216" w:type="dxa"/>
            <w:shd w:val="clear" w:color="auto" w:fill="auto"/>
            <w:vAlign w:val="center"/>
          </w:tcPr>
          <w:p w14:paraId="0E1DAE9C">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val="zh-CN"/>
              </w:rPr>
              <w:t>提供</w:t>
            </w:r>
            <w:r>
              <w:rPr>
                <w:rFonts w:hint="eastAsia" w:ascii="宋体" w:hAnsi="宋体" w:cs="宋体"/>
                <w:color w:val="auto"/>
                <w:sz w:val="24"/>
                <w:highlight w:val="none"/>
              </w:rPr>
              <w:t>2024年6月1日以后</w:t>
            </w:r>
            <w:r>
              <w:rPr>
                <w:rFonts w:hint="eastAsia" w:ascii="宋体" w:hAnsi="宋体" w:cs="宋体"/>
                <w:color w:val="auto"/>
                <w:sz w:val="24"/>
                <w:highlight w:val="none"/>
                <w:lang w:val="zh-CN"/>
              </w:rPr>
              <w:t>的银行资信证明，无不良资信记录的，得</w:t>
            </w:r>
            <w:r>
              <w:rPr>
                <w:rFonts w:hint="eastAsia" w:ascii="宋体" w:hAnsi="宋体" w:cs="宋体"/>
                <w:color w:val="auto"/>
                <w:sz w:val="24"/>
                <w:highlight w:val="none"/>
              </w:rPr>
              <w:t>2分，否则不得分。</w:t>
            </w:r>
          </w:p>
          <w:p w14:paraId="2E8D9E33">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证明材料：证明文件复印件加盖投标人公章，原件备查。</w:t>
            </w:r>
          </w:p>
        </w:tc>
        <w:tc>
          <w:tcPr>
            <w:tcW w:w="784" w:type="dxa"/>
            <w:shd w:val="clear" w:color="auto" w:fill="auto"/>
            <w:vAlign w:val="center"/>
          </w:tcPr>
          <w:p w14:paraId="36420FF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4F7EF694">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647717FA">
            <w:pPr>
              <w:snapToGrid w:val="0"/>
              <w:spacing w:line="360" w:lineRule="auto"/>
              <w:jc w:val="center"/>
              <w:rPr>
                <w:rFonts w:ascii="宋体" w:hAnsi="宋体" w:cs="宋体"/>
                <w:color w:val="auto"/>
                <w:sz w:val="24"/>
                <w:highlight w:val="none"/>
              </w:rPr>
            </w:pPr>
          </w:p>
        </w:tc>
      </w:tr>
      <w:tr w14:paraId="7C06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4AF9661">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6216" w:type="dxa"/>
            <w:shd w:val="clear" w:color="auto" w:fill="auto"/>
            <w:vAlign w:val="center"/>
          </w:tcPr>
          <w:p w14:paraId="1042B983">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投标人获得工商行政管理部门或市场监督管理部门颁发的“重合同、守信用”A级证书的得1分，AA级证书的得2分，AAA级证书的得3分。证明材料：证书复印件加盖投标人公章，原件备查。</w:t>
            </w:r>
          </w:p>
        </w:tc>
        <w:tc>
          <w:tcPr>
            <w:tcW w:w="784" w:type="dxa"/>
            <w:shd w:val="clear" w:color="auto" w:fill="auto"/>
            <w:vAlign w:val="center"/>
          </w:tcPr>
          <w:p w14:paraId="04024F9F">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6FEBAEDC">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42E803F8">
            <w:pPr>
              <w:snapToGrid w:val="0"/>
              <w:spacing w:line="360" w:lineRule="auto"/>
              <w:jc w:val="center"/>
              <w:rPr>
                <w:rFonts w:ascii="宋体" w:hAnsi="宋体" w:cs="宋体"/>
                <w:color w:val="auto"/>
                <w:sz w:val="24"/>
                <w:highlight w:val="none"/>
              </w:rPr>
            </w:pPr>
          </w:p>
        </w:tc>
      </w:tr>
      <w:tr w14:paraId="0802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214F56E">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10</w:t>
            </w:r>
          </w:p>
        </w:tc>
        <w:tc>
          <w:tcPr>
            <w:tcW w:w="6216" w:type="dxa"/>
            <w:vAlign w:val="center"/>
          </w:tcPr>
          <w:p w14:paraId="5721FE0B">
            <w:pPr>
              <w:spacing w:line="276" w:lineRule="auto"/>
              <w:jc w:val="left"/>
              <w:rPr>
                <w:rFonts w:ascii="宋体" w:hAnsi="宋体" w:cs="宋体"/>
                <w:color w:val="auto"/>
                <w:sz w:val="24"/>
                <w:highlight w:val="none"/>
                <w:lang w:val="zh-CN"/>
              </w:rPr>
            </w:pPr>
            <w:r>
              <w:rPr>
                <w:rFonts w:hint="eastAsia" w:ascii="宋体" w:hAnsi="宋体" w:cs="宋体"/>
                <w:color w:val="auto"/>
                <w:sz w:val="24"/>
                <w:highlight w:val="none"/>
              </w:rPr>
              <w:t>投标人具有网上订货平台（包括但不仅限于网站或微信等），可提供学生自助进行散服补单服务的得2分。证明材料：需提供相关平台图片和订购流程图，加盖供应商公章。</w:t>
            </w:r>
          </w:p>
        </w:tc>
        <w:tc>
          <w:tcPr>
            <w:tcW w:w="784" w:type="dxa"/>
            <w:shd w:val="clear" w:color="auto" w:fill="auto"/>
            <w:vAlign w:val="center"/>
          </w:tcPr>
          <w:p w14:paraId="67F4270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744911F4">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103DE892">
            <w:pPr>
              <w:snapToGrid w:val="0"/>
              <w:spacing w:line="360" w:lineRule="auto"/>
              <w:jc w:val="center"/>
              <w:rPr>
                <w:rFonts w:ascii="宋体" w:hAnsi="宋体" w:cs="宋体"/>
                <w:color w:val="auto"/>
                <w:sz w:val="24"/>
                <w:highlight w:val="none"/>
              </w:rPr>
            </w:pPr>
          </w:p>
        </w:tc>
      </w:tr>
      <w:tr w14:paraId="47EA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A3FEEAD">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11</w:t>
            </w:r>
          </w:p>
        </w:tc>
        <w:tc>
          <w:tcPr>
            <w:tcW w:w="6216" w:type="dxa"/>
            <w:vAlign w:val="center"/>
          </w:tcPr>
          <w:p w14:paraId="5EB5B2C2">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投标人自2022年6月1日以来（以合同签订时间为准），具有合同金额不低于10万的校服业绩的，每个业绩得1分，最多得3分，没有的不得。</w:t>
            </w:r>
          </w:p>
          <w:p w14:paraId="4245DD58">
            <w:pPr>
              <w:spacing w:line="276" w:lineRule="auto"/>
              <w:rPr>
                <w:rFonts w:ascii="宋体" w:hAnsi="宋体" w:cs="宋体"/>
                <w:color w:val="auto"/>
                <w:sz w:val="24"/>
                <w:highlight w:val="none"/>
              </w:rPr>
            </w:pPr>
            <w:r>
              <w:rPr>
                <w:rFonts w:hint="eastAsia" w:ascii="宋体" w:hAnsi="宋体" w:cs="宋体"/>
                <w:color w:val="auto"/>
                <w:sz w:val="24"/>
                <w:highlight w:val="none"/>
              </w:rPr>
              <w:t>证明材料：同时提供合同和检测报告（检测报告须包含合同中所有款式类别的服务，检测内容至少需包含面料成分、甲醛、PH值、可分解致癌芳香胺染料、异味和色牢度指标），证明材料提供复印件加盖公章。</w:t>
            </w:r>
          </w:p>
          <w:p w14:paraId="142CB805">
            <w:pPr>
              <w:spacing w:line="276" w:lineRule="auto"/>
              <w:jc w:val="left"/>
              <w:rPr>
                <w:rFonts w:ascii="宋体" w:hAnsi="宋体" w:cs="宋体"/>
                <w:color w:val="auto"/>
                <w:sz w:val="24"/>
                <w:highlight w:val="none"/>
              </w:rPr>
            </w:pPr>
            <w:r>
              <w:rPr>
                <w:rFonts w:hint="eastAsia" w:ascii="宋体" w:hAnsi="宋体" w:cs="宋体"/>
                <w:color w:val="auto"/>
                <w:sz w:val="24"/>
                <w:highlight w:val="none"/>
              </w:rPr>
              <w:t>备注：所指校服为学生日常在校服装，不包括特殊用途服装（例如迷彩服等）。</w:t>
            </w:r>
          </w:p>
        </w:tc>
        <w:tc>
          <w:tcPr>
            <w:tcW w:w="784" w:type="dxa"/>
            <w:vAlign w:val="center"/>
          </w:tcPr>
          <w:p w14:paraId="61E4D5D4">
            <w:pPr>
              <w:spacing w:line="276"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vAlign w:val="center"/>
          </w:tcPr>
          <w:p w14:paraId="655AFDBF">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2F0F0AB1">
            <w:pPr>
              <w:snapToGrid w:val="0"/>
              <w:spacing w:line="360" w:lineRule="auto"/>
              <w:jc w:val="center"/>
              <w:rPr>
                <w:rFonts w:ascii="宋体" w:hAnsi="宋体" w:cs="宋体"/>
                <w:color w:val="auto"/>
                <w:sz w:val="24"/>
                <w:highlight w:val="none"/>
              </w:rPr>
            </w:pPr>
          </w:p>
        </w:tc>
      </w:tr>
      <w:tr w14:paraId="4645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4F318FC">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w:t>
            </w:r>
          </w:p>
        </w:tc>
        <w:tc>
          <w:tcPr>
            <w:tcW w:w="6216" w:type="dxa"/>
            <w:shd w:val="clear" w:color="auto" w:fill="auto"/>
            <w:vAlign w:val="center"/>
          </w:tcPr>
          <w:p w14:paraId="3AC1E2E7">
            <w:pPr>
              <w:spacing w:line="276" w:lineRule="auto"/>
              <w:rPr>
                <w:rFonts w:ascii="宋体" w:hAnsi="宋体" w:cs="宋体"/>
                <w:color w:val="auto"/>
                <w:sz w:val="24"/>
                <w:highlight w:val="none"/>
              </w:rPr>
            </w:pPr>
            <w:r>
              <w:rPr>
                <w:rFonts w:hint="eastAsia" w:ascii="宋体" w:hAnsi="宋体" w:cs="宋体"/>
                <w:color w:val="auto"/>
                <w:sz w:val="24"/>
                <w:highlight w:val="none"/>
              </w:rPr>
              <w:t>投标样品评价：</w:t>
            </w:r>
          </w:p>
        </w:tc>
        <w:tc>
          <w:tcPr>
            <w:tcW w:w="784" w:type="dxa"/>
            <w:shd w:val="clear" w:color="auto" w:fill="auto"/>
            <w:vAlign w:val="center"/>
          </w:tcPr>
          <w:p w14:paraId="42FA3E53">
            <w:pPr>
              <w:snapToGrid w:val="0"/>
              <w:spacing w:line="288" w:lineRule="auto"/>
              <w:jc w:val="center"/>
              <w:rPr>
                <w:rFonts w:ascii="宋体" w:hAnsi="宋体" w:cs="宋体"/>
                <w:color w:val="auto"/>
                <w:sz w:val="24"/>
                <w:highlight w:val="none"/>
              </w:rPr>
            </w:pPr>
          </w:p>
        </w:tc>
        <w:tc>
          <w:tcPr>
            <w:tcW w:w="959" w:type="dxa"/>
            <w:shd w:val="clear" w:color="auto" w:fill="auto"/>
            <w:vAlign w:val="center"/>
          </w:tcPr>
          <w:p w14:paraId="2CCB2E4C">
            <w:pPr>
              <w:snapToGrid w:val="0"/>
              <w:spacing w:line="288" w:lineRule="auto"/>
              <w:jc w:val="center"/>
              <w:rPr>
                <w:rFonts w:ascii="宋体" w:hAnsi="宋体" w:cs="宋体"/>
                <w:color w:val="auto"/>
                <w:sz w:val="24"/>
                <w:highlight w:val="none"/>
              </w:rPr>
            </w:pPr>
          </w:p>
        </w:tc>
        <w:tc>
          <w:tcPr>
            <w:tcW w:w="1376" w:type="dxa"/>
            <w:vAlign w:val="center"/>
          </w:tcPr>
          <w:p w14:paraId="40763034">
            <w:pPr>
              <w:snapToGrid w:val="0"/>
              <w:spacing w:line="360" w:lineRule="auto"/>
              <w:jc w:val="center"/>
              <w:rPr>
                <w:rFonts w:ascii="宋体" w:hAnsi="宋体" w:cs="宋体"/>
                <w:color w:val="auto"/>
                <w:sz w:val="24"/>
                <w:highlight w:val="none"/>
              </w:rPr>
            </w:pPr>
          </w:p>
        </w:tc>
      </w:tr>
      <w:tr w14:paraId="0B9F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C54AF13">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12.1</w:t>
            </w:r>
          </w:p>
        </w:tc>
        <w:tc>
          <w:tcPr>
            <w:tcW w:w="6216" w:type="dxa"/>
            <w:shd w:val="clear" w:color="auto" w:fill="auto"/>
            <w:vAlign w:val="center"/>
          </w:tcPr>
          <w:p w14:paraId="395E1097">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投标样品材质、美观度评价。评委根据投标样品的材质是否满足采购需求、样品的美观度综合评审后进行评分（5,4，3,2,1,0）。</w:t>
            </w:r>
          </w:p>
        </w:tc>
        <w:tc>
          <w:tcPr>
            <w:tcW w:w="784" w:type="dxa"/>
            <w:shd w:val="clear" w:color="auto" w:fill="auto"/>
            <w:vAlign w:val="center"/>
          </w:tcPr>
          <w:p w14:paraId="7D3A5BF5">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59" w:type="dxa"/>
            <w:shd w:val="clear" w:color="auto" w:fill="auto"/>
            <w:vAlign w:val="center"/>
          </w:tcPr>
          <w:p w14:paraId="2B1A0D98">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5CF6389C">
            <w:pPr>
              <w:snapToGrid w:val="0"/>
              <w:spacing w:line="360" w:lineRule="auto"/>
              <w:jc w:val="center"/>
              <w:rPr>
                <w:rFonts w:ascii="宋体" w:hAnsi="宋体" w:cs="宋体"/>
                <w:color w:val="auto"/>
                <w:sz w:val="24"/>
                <w:highlight w:val="none"/>
              </w:rPr>
            </w:pPr>
          </w:p>
        </w:tc>
      </w:tr>
      <w:tr w14:paraId="700B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D5EAB34">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12.2</w:t>
            </w:r>
          </w:p>
        </w:tc>
        <w:tc>
          <w:tcPr>
            <w:tcW w:w="6216" w:type="dxa"/>
            <w:shd w:val="clear" w:color="auto" w:fill="auto"/>
            <w:vAlign w:val="center"/>
          </w:tcPr>
          <w:p w14:paraId="3FF90BDD">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投标样品生产制作工艺评价。评委根据投标样品所体现的生产制作工艺是否满足采购需求，综合评审后进行评分（10,9,8,7,6，5,4，3,2,1,0）。</w:t>
            </w:r>
          </w:p>
        </w:tc>
        <w:tc>
          <w:tcPr>
            <w:tcW w:w="784" w:type="dxa"/>
            <w:shd w:val="clear" w:color="auto" w:fill="auto"/>
            <w:vAlign w:val="center"/>
          </w:tcPr>
          <w:p w14:paraId="35E55BF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59" w:type="dxa"/>
            <w:shd w:val="clear" w:color="auto" w:fill="auto"/>
            <w:vAlign w:val="center"/>
          </w:tcPr>
          <w:p w14:paraId="2CFA83D6">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76C33CAE">
            <w:pPr>
              <w:snapToGrid w:val="0"/>
              <w:spacing w:line="360" w:lineRule="auto"/>
              <w:jc w:val="center"/>
              <w:rPr>
                <w:rFonts w:ascii="宋体" w:hAnsi="宋体" w:cs="宋体"/>
                <w:color w:val="auto"/>
                <w:sz w:val="24"/>
                <w:highlight w:val="none"/>
              </w:rPr>
            </w:pPr>
          </w:p>
        </w:tc>
      </w:tr>
      <w:tr w14:paraId="50B6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93BAC42">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13</w:t>
            </w:r>
          </w:p>
        </w:tc>
        <w:tc>
          <w:tcPr>
            <w:tcW w:w="6216" w:type="dxa"/>
            <w:shd w:val="clear" w:color="auto" w:fill="auto"/>
            <w:vAlign w:val="center"/>
          </w:tcPr>
          <w:p w14:paraId="07846D54">
            <w:pPr>
              <w:spacing w:line="276" w:lineRule="auto"/>
              <w:jc w:val="left"/>
              <w:rPr>
                <w:rFonts w:ascii="宋体" w:hAnsi="宋体" w:cs="宋体"/>
                <w:color w:val="auto"/>
                <w:sz w:val="24"/>
                <w:highlight w:val="none"/>
              </w:rPr>
            </w:pPr>
            <w:r>
              <w:rPr>
                <w:rFonts w:hint="eastAsia" w:ascii="宋体" w:hAnsi="宋体" w:cs="宋体"/>
                <w:color w:val="auto"/>
                <w:sz w:val="24"/>
                <w:highlight w:val="none"/>
              </w:rPr>
              <w:t>生产过程质量控制措施评价。明确罗列学生服生产过程中的各个质量控制点，且每个控制点都有明确的控制措施和标准，评委在评审时根据投标人提交的方案进行评价给分（2分、1分、0分）。</w:t>
            </w:r>
          </w:p>
        </w:tc>
        <w:tc>
          <w:tcPr>
            <w:tcW w:w="784" w:type="dxa"/>
            <w:shd w:val="clear" w:color="auto" w:fill="auto"/>
            <w:vAlign w:val="center"/>
          </w:tcPr>
          <w:p w14:paraId="5A9AB25D">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4968AF3B">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4998182A">
            <w:pPr>
              <w:snapToGrid w:val="0"/>
              <w:spacing w:line="360" w:lineRule="auto"/>
              <w:jc w:val="center"/>
              <w:rPr>
                <w:rFonts w:ascii="宋体" w:hAnsi="宋体" w:cs="宋体"/>
                <w:color w:val="auto"/>
                <w:sz w:val="24"/>
                <w:highlight w:val="none"/>
              </w:rPr>
            </w:pPr>
          </w:p>
        </w:tc>
      </w:tr>
      <w:tr w14:paraId="65F5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147DFD0">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14</w:t>
            </w:r>
          </w:p>
        </w:tc>
        <w:tc>
          <w:tcPr>
            <w:tcW w:w="6216" w:type="dxa"/>
            <w:shd w:val="clear" w:color="auto" w:fill="auto"/>
            <w:vAlign w:val="center"/>
          </w:tcPr>
          <w:p w14:paraId="6E37EF82">
            <w:pPr>
              <w:spacing w:line="276" w:lineRule="auto"/>
              <w:jc w:val="left"/>
              <w:rPr>
                <w:rFonts w:ascii="宋体" w:hAnsi="宋体" w:cs="宋体"/>
                <w:color w:val="auto"/>
                <w:sz w:val="24"/>
                <w:highlight w:val="none"/>
              </w:rPr>
            </w:pPr>
            <w:r>
              <w:rPr>
                <w:rFonts w:hint="eastAsia" w:ascii="宋体" w:hAnsi="宋体" w:cs="宋体"/>
                <w:color w:val="auto"/>
                <w:sz w:val="24"/>
                <w:highlight w:val="none"/>
              </w:rPr>
              <w:t>售后服务方案与承诺评价。包括但不限于维修服务流程、退（换）货措施、本地化服务网点等，能够确保在校服出现问题时迅速、有效地为采购人提供解决方案。评委在评审时根据供应商提交的售后服务方案与承诺进行评价给分（2分，1分，0分）。</w:t>
            </w:r>
          </w:p>
        </w:tc>
        <w:tc>
          <w:tcPr>
            <w:tcW w:w="784" w:type="dxa"/>
            <w:shd w:val="clear" w:color="auto" w:fill="auto"/>
            <w:vAlign w:val="center"/>
          </w:tcPr>
          <w:p w14:paraId="421BF05C">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63F1A454">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2267C92C">
            <w:pPr>
              <w:snapToGrid w:val="0"/>
              <w:spacing w:line="360" w:lineRule="auto"/>
              <w:jc w:val="center"/>
              <w:rPr>
                <w:rFonts w:ascii="宋体" w:hAnsi="宋体" w:cs="宋体"/>
                <w:color w:val="auto"/>
                <w:sz w:val="24"/>
                <w:highlight w:val="none"/>
              </w:rPr>
            </w:pPr>
          </w:p>
        </w:tc>
      </w:tr>
      <w:tr w14:paraId="6E99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19BD662C">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15</w:t>
            </w:r>
          </w:p>
        </w:tc>
        <w:tc>
          <w:tcPr>
            <w:tcW w:w="6216" w:type="dxa"/>
          </w:tcPr>
          <w:p w14:paraId="5CB7F333">
            <w:pPr>
              <w:widowControl/>
              <w:shd w:val="clear" w:color="auto" w:fill="FFFFFF"/>
              <w:adjustRightInd/>
              <w:spacing w:line="300" w:lineRule="atLeast"/>
              <w:jc w:val="left"/>
              <w:rPr>
                <w:rFonts w:ascii="宋体" w:hAnsi="宋体" w:cs="宋体"/>
                <w:color w:val="auto"/>
                <w:sz w:val="24"/>
                <w:highlight w:val="none"/>
              </w:rPr>
            </w:pPr>
            <w:r>
              <w:rPr>
                <w:rFonts w:hint="eastAsia" w:ascii="宋体" w:hAnsi="宋体" w:cs="宋体"/>
                <w:color w:val="auto"/>
                <w:sz w:val="24"/>
                <w:highlight w:val="none"/>
              </w:rPr>
              <w:t>有效响应报价的最低价作为评审基准价，其最低报价为满分；按［响应报价得分=（评审基准价/响应报价）*权重］的计算公式计算。</w:t>
            </w:r>
          </w:p>
          <w:p w14:paraId="0E60F0C2">
            <w:pPr>
              <w:widowControl/>
              <w:shd w:val="clear" w:color="auto" w:fill="FFFFFF"/>
              <w:adjustRightInd/>
              <w:spacing w:line="300" w:lineRule="atLeast"/>
              <w:ind w:firstLine="440"/>
              <w:jc w:val="left"/>
              <w:rPr>
                <w:rFonts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tc>
        <w:tc>
          <w:tcPr>
            <w:tcW w:w="784" w:type="dxa"/>
            <w:vAlign w:val="center"/>
          </w:tcPr>
          <w:p w14:paraId="454B6922">
            <w:pPr>
              <w:jc w:val="center"/>
              <w:rPr>
                <w:rFonts w:ascii="宋体" w:hAnsi="宋体" w:cs="宋体"/>
                <w:color w:val="auto"/>
                <w:sz w:val="24"/>
                <w:highlight w:val="none"/>
              </w:rPr>
            </w:pPr>
            <w:r>
              <w:rPr>
                <w:rFonts w:hint="eastAsia" w:ascii="宋体" w:hAnsi="宋体" w:cs="宋体"/>
                <w:color w:val="auto"/>
                <w:sz w:val="24"/>
                <w:highlight w:val="none"/>
              </w:rPr>
              <w:t>30</w:t>
            </w:r>
          </w:p>
        </w:tc>
        <w:tc>
          <w:tcPr>
            <w:tcW w:w="959" w:type="dxa"/>
            <w:vAlign w:val="center"/>
          </w:tcPr>
          <w:p w14:paraId="6496FFA3">
            <w:pPr>
              <w:jc w:val="center"/>
              <w:outlineLvl w:val="0"/>
              <w:rPr>
                <w:rFonts w:ascii="宋体" w:hAnsi="宋体" w:cs="宋体"/>
                <w:color w:val="auto"/>
                <w:sz w:val="24"/>
                <w:highlight w:val="none"/>
              </w:rPr>
            </w:pPr>
            <w:r>
              <w:rPr>
                <w:rFonts w:hint="eastAsia" w:ascii="宋体" w:hAnsi="宋体" w:cs="宋体"/>
                <w:color w:val="auto"/>
                <w:sz w:val="24"/>
                <w:highlight w:val="none"/>
              </w:rPr>
              <w:t>/</w:t>
            </w:r>
          </w:p>
        </w:tc>
        <w:tc>
          <w:tcPr>
            <w:tcW w:w="1376" w:type="dxa"/>
          </w:tcPr>
          <w:p w14:paraId="6238E430">
            <w:pPr>
              <w:snapToGrid w:val="0"/>
              <w:spacing w:line="360" w:lineRule="auto"/>
              <w:jc w:val="center"/>
              <w:rPr>
                <w:rFonts w:ascii="宋体" w:hAnsi="宋体" w:cs="宋体"/>
                <w:color w:val="auto"/>
                <w:sz w:val="24"/>
                <w:highlight w:val="none"/>
              </w:rPr>
            </w:pPr>
          </w:p>
        </w:tc>
      </w:tr>
    </w:tbl>
    <w:p w14:paraId="51D8F9B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sz w:val="24"/>
          <w:highlight w:val="none"/>
        </w:rPr>
        <w:t>标准相应的商务技术资料。 </w:t>
      </w:r>
    </w:p>
    <w:p w14:paraId="75B7FE8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4FD5ECE2">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综合评分法，是指响应文件满足采购文件全部实质性要求，且按照评审因素的量化指标评审得分最高的供应商为成交候选人的评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方法。</w:t>
      </w:r>
    </w:p>
    <w:p w14:paraId="3A82B99E">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二、评审标准</w:t>
      </w:r>
    </w:p>
    <w:p w14:paraId="167E506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办法前附表。</w:t>
      </w:r>
    </w:p>
    <w:p w14:paraId="48F5F94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三、评审程序</w:t>
      </w:r>
    </w:p>
    <w:p w14:paraId="3A563DE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评审小组应当对符合资格的供应商的响应文件进行符合性审查，以确定其是否满足采购文件的实质性要求。不满足采购文件的实质性要求的，响应无效。</w:t>
      </w:r>
    </w:p>
    <w:p w14:paraId="0396EA1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评审小组应当按照采购文件中规定的评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方法和标准，对符合性审查合格的响应文件进行商务和技术评估，综合比较与评价。</w:t>
      </w:r>
    </w:p>
    <w:p w14:paraId="5F018AD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评审小组各成员应当独立对每个供应商的商务和技术文件进行评价，并汇总商务技术得分情况。</w:t>
      </w:r>
    </w:p>
    <w:p w14:paraId="19E95087">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DEDCA39">
      <w:pPr>
        <w:pStyle w:val="2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59042944">
      <w:pPr>
        <w:pStyle w:val="2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3.4.1.1响应文件中开标一览表(报价表)内容与响应文件中相应内容不一致的，以开标一览表(报价表)为准;</w:t>
      </w:r>
    </w:p>
    <w:p w14:paraId="0EE4AFEC">
      <w:pPr>
        <w:pStyle w:val="2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0EB5EB9">
      <w:pPr>
        <w:pStyle w:val="2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3.4.1.3单价金额小数点或者百分比有明显错位的，以开标一览表（报价表）的总价为准，并修改单价;</w:t>
      </w:r>
    </w:p>
    <w:p w14:paraId="56250249">
      <w:pPr>
        <w:pStyle w:val="2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0C467B3">
      <w:pPr>
        <w:pStyle w:val="2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3.4.1.5同时出现两种以上不一致的，按照3.4.1规定的顺序修正。修正后的报价经供应商确认后产生约束力。</w:t>
      </w:r>
    </w:p>
    <w:p w14:paraId="4B79D2C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3.4.2响应文件出现不是唯一的、有选择性响应报价的，响应无效。</w:t>
      </w:r>
    </w:p>
    <w:p w14:paraId="31F4D0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3.4.3响应报价超过采购文件中规定的预算金额或者最高限价的，响应无效。</w:t>
      </w:r>
    </w:p>
    <w:p w14:paraId="5C09622C">
      <w:pPr>
        <w:pStyle w:val="23"/>
        <w:spacing w:before="0"/>
        <w:ind w:firstLine="480"/>
        <w:rPr>
          <w:rFonts w:ascii="宋体" w:hAnsi="宋体" w:cs="宋体"/>
          <w:strike/>
          <w:color w:val="auto"/>
          <w:kern w:val="0"/>
          <w:szCs w:val="24"/>
          <w:highlight w:val="none"/>
        </w:rPr>
      </w:pPr>
      <w:r>
        <w:rPr>
          <w:rFonts w:hint="eastAsia" w:ascii="宋体" w:hAnsi="宋体" w:cs="宋体"/>
          <w:color w:val="auto"/>
          <w:kern w:val="0"/>
          <w:szCs w:val="24"/>
          <w:highlight w:val="none"/>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10897622">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2FC940DE">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16D8ACD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5F2C1EF0">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60D4EA1F">
      <w:pPr>
        <w:pStyle w:val="2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DC104EF">
      <w:pPr>
        <w:pStyle w:val="8"/>
        <w:spacing w:line="360" w:lineRule="auto"/>
        <w:ind w:left="954" w:leftChars="226" w:hanging="479" w:firstLineChars="0"/>
        <w:rPr>
          <w:rFonts w:cs="宋体"/>
          <w:color w:val="auto"/>
          <w:szCs w:val="21"/>
          <w:highlight w:val="none"/>
        </w:rPr>
      </w:pPr>
      <w:r>
        <w:rPr>
          <w:rFonts w:hint="eastAsia" w:cs="宋体"/>
          <w:b/>
          <w:color w:val="auto"/>
          <w:kern w:val="0"/>
          <w:highlight w:val="none"/>
        </w:rPr>
        <w:t>4.2响应无效。</w:t>
      </w:r>
      <w:r>
        <w:rPr>
          <w:rFonts w:hint="eastAsia" w:cs="宋体"/>
          <w:color w:val="auto"/>
          <w:szCs w:val="21"/>
          <w:highlight w:val="none"/>
        </w:rPr>
        <w:t>有下列情形之一的，响应无效：</w:t>
      </w:r>
    </w:p>
    <w:p w14:paraId="223D58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187C703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489BE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4.2.3响应文件含有采购人不能接受的附加条件的；</w:t>
      </w:r>
    </w:p>
    <w:p w14:paraId="41B21D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4.2.4响应文件中承诺的响应有效期少于采购文件中载明的响应有效期的；</w:t>
      </w:r>
    </w:p>
    <w:p w14:paraId="71E65D71">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4.2.5响应文件出现不是唯一的、有选择性响应报价的；</w:t>
      </w:r>
    </w:p>
    <w:p w14:paraId="0ABF22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4.2.6响应报价超过采购文件中规定的预算金额或者最高限价的；</w:t>
      </w:r>
    </w:p>
    <w:p w14:paraId="22FF1F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7F3576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4.2.8供应商对根据修正原则修正后的报价不确认的；</w:t>
      </w:r>
    </w:p>
    <w:p w14:paraId="691120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4.2.9供应商提供虚假材料响应的；</w:t>
      </w:r>
    </w:p>
    <w:p w14:paraId="28F2B52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4.2.10供应商有恶意串通、妨碍其他供应商的竞争行为、损害采购人或者其他供应商的合法权益情形的；</w:t>
      </w:r>
    </w:p>
    <w:p w14:paraId="599E62D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4.2.11供应商仅提交备份响应文件，未在电子交易平台传输递交响应文件的，响应无效；</w:t>
      </w:r>
    </w:p>
    <w:p w14:paraId="70382BB6">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4.2.12 响应文件不满足采购文件的其它实质性要求的；</w:t>
      </w:r>
    </w:p>
    <w:p w14:paraId="2941BFF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14:paraId="79CB756C">
      <w:pPr>
        <w:pStyle w:val="8"/>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27D783E9">
      <w:pPr>
        <w:pStyle w:val="8"/>
        <w:snapToGrid w:val="0"/>
        <w:spacing w:line="360" w:lineRule="auto"/>
        <w:rPr>
          <w:rFonts w:cs="宋体"/>
          <w:color w:val="auto"/>
          <w:highlight w:val="none"/>
        </w:rPr>
      </w:pPr>
      <w:r>
        <w:rPr>
          <w:rFonts w:hint="eastAsia" w:cs="宋体"/>
          <w:color w:val="auto"/>
          <w:highlight w:val="none"/>
        </w:rPr>
        <w:t>5.1符合专业条件的供应商或者对采购文件作实质响应的供应商不足3家的，且评审小组认为响应不具有竞争性的；</w:t>
      </w:r>
    </w:p>
    <w:p w14:paraId="018687B2">
      <w:pPr>
        <w:pStyle w:val="8"/>
        <w:snapToGrid w:val="0"/>
        <w:spacing w:line="360" w:lineRule="auto"/>
        <w:rPr>
          <w:rFonts w:cs="宋体"/>
          <w:color w:val="auto"/>
          <w:highlight w:val="none"/>
        </w:rPr>
      </w:pPr>
      <w:r>
        <w:rPr>
          <w:rFonts w:hint="eastAsia" w:cs="宋体"/>
          <w:color w:val="auto"/>
          <w:highlight w:val="none"/>
        </w:rPr>
        <w:t>5.2出现影响采购公正的违法、违规行为的；</w:t>
      </w:r>
    </w:p>
    <w:p w14:paraId="30E839AB">
      <w:pPr>
        <w:pStyle w:val="8"/>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41EFAAD6">
      <w:pPr>
        <w:pStyle w:val="8"/>
        <w:snapToGrid w:val="0"/>
        <w:spacing w:line="360" w:lineRule="auto"/>
        <w:rPr>
          <w:rFonts w:cs="宋体"/>
          <w:color w:val="auto"/>
          <w:highlight w:val="none"/>
        </w:rPr>
      </w:pPr>
      <w:r>
        <w:rPr>
          <w:rFonts w:hint="eastAsia" w:cs="宋体"/>
          <w:color w:val="auto"/>
          <w:highlight w:val="none"/>
        </w:rPr>
        <w:t>5.4因重大变故，采购任务取消的。</w:t>
      </w:r>
    </w:p>
    <w:p w14:paraId="49A76165">
      <w:pPr>
        <w:pStyle w:val="8"/>
        <w:snapToGrid w:val="0"/>
        <w:spacing w:line="360" w:lineRule="auto"/>
        <w:rPr>
          <w:rFonts w:cs="宋体"/>
          <w:color w:val="auto"/>
          <w:highlight w:val="none"/>
        </w:rPr>
      </w:pPr>
      <w:r>
        <w:rPr>
          <w:rFonts w:hint="eastAsia" w:cs="宋体"/>
          <w:color w:val="auto"/>
          <w:highlight w:val="none"/>
        </w:rPr>
        <w:t>废标后，采购代理机构应当将废标理由通知所有供应商。</w:t>
      </w:r>
    </w:p>
    <w:p w14:paraId="57563928">
      <w:pPr>
        <w:pStyle w:val="8"/>
        <w:snapToGrid w:val="0"/>
        <w:spacing w:line="360" w:lineRule="auto"/>
        <w:ind w:firstLine="482"/>
        <w:rPr>
          <w:rFonts w:cs="宋体"/>
          <w:color w:val="auto"/>
          <w:highlight w:val="none"/>
        </w:rPr>
      </w:pPr>
      <w:r>
        <w:rPr>
          <w:rFonts w:hint="eastAsia" w:cs="宋体"/>
          <w:b/>
          <w:color w:val="auto"/>
          <w:highlight w:val="none"/>
        </w:rPr>
        <w:t>6.修改采购文件，重新组织采购活动。</w:t>
      </w:r>
      <w:r>
        <w:rPr>
          <w:rFonts w:hint="eastAsia" w:cs="宋体"/>
          <w:color w:val="auto"/>
          <w:highlight w:val="none"/>
        </w:rPr>
        <w:t>评审小组发现采购文件存在歧义、重大缺陷导致评</w:t>
      </w:r>
      <w:r>
        <w:rPr>
          <w:rFonts w:hint="eastAsia" w:cs="宋体"/>
          <w:color w:val="auto"/>
          <w:kern w:val="0"/>
          <w:highlight w:val="none"/>
        </w:rPr>
        <w:t>审</w:t>
      </w:r>
      <w:r>
        <w:rPr>
          <w:rFonts w:hint="eastAsia" w:cs="宋体"/>
          <w:color w:val="auto"/>
          <w:highlight w:val="none"/>
        </w:rPr>
        <w:t>工作无法进行，或者采购文件内容违反国家有关强制性规定的，将停止评</w:t>
      </w:r>
      <w:r>
        <w:rPr>
          <w:rFonts w:hint="eastAsia" w:cs="宋体"/>
          <w:color w:val="auto"/>
          <w:kern w:val="0"/>
          <w:highlight w:val="none"/>
        </w:rPr>
        <w:t>审</w:t>
      </w:r>
      <w:r>
        <w:rPr>
          <w:rFonts w:hint="eastAsia" w:cs="宋体"/>
          <w:color w:val="auto"/>
          <w:highlight w:val="none"/>
        </w:rPr>
        <w:t>工作，并与采购人、采购代理机构沟通并作书面记录。采购人、采购代理机构确认后，将修改采购文件，重新组织采购活动。</w:t>
      </w:r>
    </w:p>
    <w:p w14:paraId="06E589B3">
      <w:pPr>
        <w:pStyle w:val="8"/>
        <w:snapToGrid w:val="0"/>
        <w:spacing w:line="360" w:lineRule="auto"/>
        <w:ind w:firstLine="482"/>
        <w:rPr>
          <w:rFonts w:cs="宋体"/>
          <w:color w:val="auto"/>
          <w:highlight w:val="none"/>
        </w:rPr>
      </w:pPr>
      <w:r>
        <w:rPr>
          <w:rFonts w:hint="eastAsia" w:cs="宋体"/>
          <w:b/>
          <w:color w:val="auto"/>
          <w:kern w:val="0"/>
          <w:highlight w:val="none"/>
        </w:rPr>
        <w:t>7.其他。</w:t>
      </w:r>
      <w:r>
        <w:rPr>
          <w:rFonts w:hint="eastAsia" w:cs="宋体"/>
          <w:color w:val="auto"/>
          <w:highlight w:val="none"/>
        </w:rPr>
        <w:t>其他影响或者可能影响成交结果的，依照下列规定处理：</w:t>
      </w:r>
    </w:p>
    <w:p w14:paraId="24844712">
      <w:pPr>
        <w:pStyle w:val="8"/>
        <w:snapToGrid w:val="0"/>
        <w:spacing w:line="360" w:lineRule="auto"/>
        <w:rPr>
          <w:rFonts w:cs="宋体"/>
          <w:color w:val="auto"/>
          <w:highlight w:val="none"/>
        </w:rPr>
      </w:pPr>
      <w:r>
        <w:rPr>
          <w:rFonts w:hint="eastAsia" w:cs="宋体"/>
          <w:color w:val="auto"/>
          <w:highlight w:val="none"/>
        </w:rPr>
        <w:t>7.1未确定成交供应商的，终止本次采购活动，重新开展采购活动。</w:t>
      </w:r>
    </w:p>
    <w:p w14:paraId="35E26D67">
      <w:pPr>
        <w:pStyle w:val="8"/>
        <w:snapToGrid w:val="0"/>
        <w:spacing w:line="360" w:lineRule="auto"/>
        <w:rPr>
          <w:rFonts w:cs="宋体"/>
          <w:color w:val="auto"/>
          <w:highlight w:val="none"/>
        </w:rPr>
      </w:pPr>
      <w:r>
        <w:rPr>
          <w:rFonts w:hint="eastAsia" w:cs="宋体"/>
          <w:color w:val="auto"/>
          <w:highlight w:val="none"/>
        </w:rPr>
        <w:t>7.2已确定成交供应商但尚未签订采购合同的，成交结果无效，从合格的成交候选人中另行确定成交供应商；没有合格的成交候选人的，重新开展采购活动。</w:t>
      </w:r>
    </w:p>
    <w:p w14:paraId="5C394580">
      <w:pPr>
        <w:pStyle w:val="8"/>
        <w:snapToGrid w:val="0"/>
        <w:spacing w:line="360" w:lineRule="auto"/>
        <w:rPr>
          <w:rFonts w:cs="宋体"/>
          <w:color w:val="auto"/>
          <w:highlight w:val="none"/>
        </w:rPr>
      </w:pPr>
      <w:r>
        <w:rPr>
          <w:rFonts w:hint="eastAsia" w:cs="宋体"/>
          <w:color w:val="auto"/>
          <w:highlight w:val="none"/>
        </w:rPr>
        <w:t>7.3采购合同已签订但尚未履行的，撤销合同，从合格的成交候选人中另行确定成交供应商；没有合格的成交候选人的，重新开展采购活动。</w:t>
      </w:r>
    </w:p>
    <w:p w14:paraId="3CCCCEBF">
      <w:pPr>
        <w:pStyle w:val="8"/>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23E9B056">
      <w:pPr>
        <w:pStyle w:val="2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br w:type="page"/>
      </w:r>
    </w:p>
    <w:p w14:paraId="558DE4A2">
      <w:pPr>
        <w:pStyle w:val="3"/>
        <w:rPr>
          <w:rFonts w:ascii="宋体" w:hAnsi="宋体" w:cs="宋体"/>
          <w:color w:val="auto"/>
          <w:highlight w:val="none"/>
        </w:rPr>
      </w:pPr>
      <w:bookmarkStart w:id="19" w:name="_Toc24926"/>
      <w:r>
        <w:rPr>
          <w:rFonts w:hint="eastAsia" w:ascii="宋体" w:hAnsi="宋体" w:cs="宋体"/>
          <w:bCs/>
          <w:color w:val="auto"/>
          <w:highlight w:val="none"/>
        </w:rPr>
        <w:t xml:space="preserve">第五章  </w:t>
      </w:r>
      <w:bookmarkEnd w:id="19"/>
      <w:r>
        <w:rPr>
          <w:rFonts w:hint="eastAsia" w:ascii="宋体" w:hAnsi="宋体" w:cs="宋体"/>
          <w:color w:val="auto"/>
          <w:szCs w:val="32"/>
          <w:highlight w:val="none"/>
        </w:rPr>
        <w:t>拟签订的合同文本</w:t>
      </w:r>
    </w:p>
    <w:p w14:paraId="6FD83FFD">
      <w:pPr>
        <w:spacing w:line="360" w:lineRule="auto"/>
        <w:jc w:val="center"/>
        <w:rPr>
          <w:rFonts w:ascii="华文中宋" w:hAnsi="华文中宋" w:eastAsia="华文中宋"/>
          <w:b/>
          <w:color w:val="auto"/>
          <w:kern w:val="0"/>
          <w:sz w:val="48"/>
          <w:szCs w:val="28"/>
          <w:highlight w:val="none"/>
        </w:rPr>
      </w:pPr>
      <w:r>
        <w:rPr>
          <w:rFonts w:hint="eastAsia" w:ascii="华文中宋" w:hAnsi="华文中宋" w:eastAsia="华文中宋"/>
          <w:b/>
          <w:color w:val="auto"/>
          <w:kern w:val="0"/>
          <w:sz w:val="48"/>
          <w:szCs w:val="28"/>
          <w:highlight w:val="none"/>
        </w:rPr>
        <w:t>合   同</w:t>
      </w:r>
    </w:p>
    <w:p w14:paraId="474C1FA8">
      <w:pPr>
        <w:spacing w:line="360" w:lineRule="auto"/>
        <w:jc w:val="center"/>
        <w:rPr>
          <w:rFonts w:ascii="华文中宋" w:hAnsi="华文中宋" w:eastAsia="华文中宋"/>
          <w:b/>
          <w:color w:val="auto"/>
          <w:kern w:val="0"/>
          <w:sz w:val="48"/>
          <w:szCs w:val="28"/>
          <w:highlight w:val="none"/>
        </w:rPr>
      </w:pPr>
      <w:r>
        <w:rPr>
          <w:rFonts w:hint="eastAsia" w:ascii="华文中宋" w:hAnsi="华文中宋" w:eastAsia="华文中宋"/>
          <w:b/>
          <w:color w:val="auto"/>
          <w:kern w:val="0"/>
          <w:sz w:val="32"/>
          <w:szCs w:val="28"/>
          <w:highlight w:val="none"/>
        </w:rPr>
        <w:t>（本合同样式供参考）</w:t>
      </w:r>
    </w:p>
    <w:p w14:paraId="3C87811F">
      <w:pPr>
        <w:tabs>
          <w:tab w:val="left" w:pos="2592"/>
          <w:tab w:val="center" w:pos="4465"/>
        </w:tabs>
        <w:spacing w:line="360" w:lineRule="auto"/>
        <w:jc w:val="right"/>
        <w:rPr>
          <w:rFonts w:ascii="仿宋" w:hAnsi="仿宋" w:eastAsia="仿宋" w:cs="Arial"/>
          <w:b/>
          <w:color w:val="auto"/>
          <w:kern w:val="0"/>
          <w:sz w:val="22"/>
          <w:szCs w:val="22"/>
          <w:highlight w:val="none"/>
        </w:rPr>
      </w:pPr>
      <w:r>
        <w:rPr>
          <w:rFonts w:ascii="Arial" w:hAnsi="新宋体" w:eastAsia="新宋体" w:cs="Arial"/>
          <w:b/>
          <w:color w:val="auto"/>
          <w:kern w:val="0"/>
          <w:sz w:val="22"/>
          <w:szCs w:val="22"/>
          <w:highlight w:val="none"/>
        </w:rPr>
        <w:tab/>
      </w:r>
      <w:r>
        <w:rPr>
          <w:rFonts w:ascii="Arial" w:hAnsi="新宋体" w:eastAsia="新宋体" w:cs="Arial"/>
          <w:b/>
          <w:color w:val="auto"/>
          <w:kern w:val="0"/>
          <w:sz w:val="22"/>
          <w:szCs w:val="22"/>
          <w:highlight w:val="none"/>
        </w:rPr>
        <w:tab/>
      </w:r>
      <w:r>
        <w:rPr>
          <w:rFonts w:hint="eastAsia" w:ascii="仿宋" w:hAnsi="仿宋" w:eastAsia="仿宋" w:cs="Arial"/>
          <w:b/>
          <w:color w:val="auto"/>
          <w:kern w:val="0"/>
          <w:sz w:val="24"/>
          <w:szCs w:val="22"/>
          <w:highlight w:val="none"/>
        </w:rPr>
        <w:t>（合同编号：</w:t>
      </w:r>
      <w:r>
        <w:rPr>
          <w:rFonts w:hint="eastAsia" w:ascii="仿宋" w:hAnsi="仿宋" w:eastAsia="仿宋" w:cs="Arial"/>
          <w:b/>
          <w:color w:val="auto"/>
          <w:kern w:val="0"/>
          <w:sz w:val="24"/>
          <w:szCs w:val="22"/>
          <w:highlight w:val="none"/>
          <w:u w:val="single"/>
        </w:rPr>
        <w:t>XXXXXXXX</w:t>
      </w:r>
      <w:r>
        <w:rPr>
          <w:rFonts w:hint="eastAsia" w:ascii="仿宋" w:hAnsi="仿宋" w:eastAsia="仿宋" w:cs="Arial"/>
          <w:b/>
          <w:color w:val="auto"/>
          <w:kern w:val="0"/>
          <w:sz w:val="24"/>
          <w:szCs w:val="22"/>
          <w:highlight w:val="none"/>
        </w:rPr>
        <w:t>）</w:t>
      </w:r>
    </w:p>
    <w:p w14:paraId="1F323034">
      <w:pPr>
        <w:spacing w:line="360" w:lineRule="auto"/>
        <w:jc w:val="center"/>
        <w:rPr>
          <w:rFonts w:ascii="Arial" w:hAnsi="新宋体" w:eastAsia="新宋体" w:cs="Arial"/>
          <w:b/>
          <w:color w:val="auto"/>
          <w:kern w:val="0"/>
          <w:sz w:val="22"/>
          <w:szCs w:val="22"/>
          <w:highlight w:val="none"/>
        </w:rPr>
      </w:pPr>
    </w:p>
    <w:p w14:paraId="697FBA18">
      <w:pPr>
        <w:spacing w:line="360" w:lineRule="auto"/>
        <w:rPr>
          <w:rFonts w:ascii="仿宋" w:hAnsi="仿宋" w:eastAsia="仿宋" w:cs="Arial"/>
          <w:b/>
          <w:color w:val="auto"/>
          <w:kern w:val="0"/>
          <w:sz w:val="28"/>
          <w:highlight w:val="none"/>
          <w:u w:val="single"/>
        </w:rPr>
      </w:pPr>
      <w:r>
        <w:rPr>
          <w:rFonts w:ascii="仿宋" w:hAnsi="仿宋" w:eastAsia="仿宋" w:cs="Arial"/>
          <w:b/>
          <w:color w:val="auto"/>
          <w:kern w:val="0"/>
          <w:sz w:val="28"/>
          <w:highlight w:val="none"/>
        </w:rPr>
        <w:t>甲方</w:t>
      </w:r>
      <w:r>
        <w:rPr>
          <w:rFonts w:hint="eastAsia" w:ascii="仿宋" w:hAnsi="仿宋" w:eastAsia="仿宋" w:cs="Arial"/>
          <w:b/>
          <w:color w:val="auto"/>
          <w:kern w:val="0"/>
          <w:sz w:val="28"/>
          <w:highlight w:val="none"/>
        </w:rPr>
        <w:t>（买方）</w:t>
      </w:r>
      <w:r>
        <w:rPr>
          <w:rFonts w:ascii="仿宋" w:hAnsi="仿宋" w:eastAsia="仿宋" w:cs="Arial"/>
          <w:b/>
          <w:color w:val="auto"/>
          <w:kern w:val="0"/>
          <w:sz w:val="28"/>
          <w:highlight w:val="none"/>
        </w:rPr>
        <w:t>：</w:t>
      </w:r>
      <w:r>
        <w:rPr>
          <w:rFonts w:ascii="仿宋" w:hAnsi="仿宋" w:eastAsia="仿宋" w:cs="Arial"/>
          <w:color w:val="auto"/>
          <w:kern w:val="0"/>
          <w:sz w:val="28"/>
          <w:highlight w:val="none"/>
        </w:rPr>
        <w:t>__</w:t>
      </w:r>
      <w:r>
        <w:rPr>
          <w:rFonts w:hint="eastAsia" w:ascii="仿宋" w:hAnsi="仿宋" w:eastAsia="仿宋" w:cs="Arial"/>
          <w:b/>
          <w:color w:val="auto"/>
          <w:kern w:val="0"/>
          <w:sz w:val="28"/>
          <w:highlight w:val="none"/>
          <w:u w:val="single"/>
        </w:rPr>
        <w:t>杭州市永正实验学校</w:t>
      </w:r>
      <w:r>
        <w:rPr>
          <w:rFonts w:ascii="仿宋" w:hAnsi="仿宋" w:eastAsia="仿宋" w:cs="Arial"/>
          <w:color w:val="auto"/>
          <w:kern w:val="0"/>
          <w:sz w:val="28"/>
          <w:highlight w:val="none"/>
        </w:rPr>
        <w:t>______</w:t>
      </w:r>
    </w:p>
    <w:p w14:paraId="3B904061">
      <w:pPr>
        <w:spacing w:line="360" w:lineRule="auto"/>
        <w:rPr>
          <w:rFonts w:ascii="仿宋" w:hAnsi="仿宋" w:eastAsia="仿宋" w:cs="Arial"/>
          <w:color w:val="auto"/>
          <w:kern w:val="0"/>
          <w:sz w:val="28"/>
          <w:highlight w:val="none"/>
          <w:u w:val="single"/>
        </w:rPr>
      </w:pPr>
      <w:r>
        <w:rPr>
          <w:rFonts w:ascii="仿宋" w:hAnsi="仿宋" w:eastAsia="仿宋" w:cs="Arial"/>
          <w:b/>
          <w:color w:val="auto"/>
          <w:kern w:val="0"/>
          <w:sz w:val="28"/>
          <w:highlight w:val="none"/>
        </w:rPr>
        <w:t>乙方</w:t>
      </w:r>
      <w:r>
        <w:rPr>
          <w:rFonts w:hint="eastAsia" w:ascii="仿宋" w:hAnsi="仿宋" w:eastAsia="仿宋" w:cs="Arial"/>
          <w:b/>
          <w:color w:val="auto"/>
          <w:kern w:val="0"/>
          <w:sz w:val="28"/>
          <w:highlight w:val="none"/>
        </w:rPr>
        <w:t>（卖方）</w:t>
      </w:r>
      <w:r>
        <w:rPr>
          <w:rFonts w:ascii="仿宋" w:hAnsi="仿宋" w:eastAsia="仿宋" w:cs="Arial"/>
          <w:b/>
          <w:color w:val="auto"/>
          <w:kern w:val="0"/>
          <w:sz w:val="28"/>
          <w:highlight w:val="none"/>
        </w:rPr>
        <w:t>：</w:t>
      </w:r>
      <w:r>
        <w:rPr>
          <w:rFonts w:ascii="仿宋" w:hAnsi="仿宋" w:eastAsia="仿宋" w:cs="Arial"/>
          <w:color w:val="auto"/>
          <w:kern w:val="0"/>
          <w:sz w:val="28"/>
          <w:highlight w:val="none"/>
        </w:rPr>
        <w:t>__________________________________________________</w:t>
      </w:r>
    </w:p>
    <w:p w14:paraId="7AE95232">
      <w:pPr>
        <w:spacing w:line="360" w:lineRule="auto"/>
        <w:ind w:firstLine="560" w:firstLineChars="200"/>
        <w:rPr>
          <w:rFonts w:ascii="仿宋" w:hAnsi="仿宋" w:eastAsia="仿宋" w:cs="Arial"/>
          <w:color w:val="auto"/>
          <w:kern w:val="0"/>
          <w:sz w:val="24"/>
          <w:highlight w:val="none"/>
        </w:rPr>
      </w:pPr>
      <w:r>
        <w:rPr>
          <w:rFonts w:ascii="仿宋" w:hAnsi="仿宋" w:eastAsia="仿宋" w:cs="Arial"/>
          <w:color w:val="auto"/>
          <w:kern w:val="0"/>
          <w:sz w:val="28"/>
          <w:highlight w:val="none"/>
        </w:rPr>
        <w:t>甲、乙双方根据</w:t>
      </w:r>
      <w:r>
        <w:rPr>
          <w:rFonts w:hint="eastAsia" w:ascii="仿宋" w:hAnsi="仿宋" w:eastAsia="仿宋" w:cs="Arial"/>
          <w:b/>
          <w:color w:val="auto"/>
          <w:kern w:val="0"/>
          <w:sz w:val="28"/>
          <w:highlight w:val="none"/>
          <w:u w:val="single"/>
        </w:rPr>
        <w:t>杭州市永正实验学校2025年校服采购项目（项目编号：DFJW2025-GS-037）</w:t>
      </w:r>
      <w:r>
        <w:rPr>
          <w:rFonts w:ascii="仿宋" w:hAnsi="仿宋" w:eastAsia="仿宋" w:cs="Arial"/>
          <w:color w:val="auto"/>
          <w:kern w:val="0"/>
          <w:sz w:val="28"/>
          <w:highlight w:val="none"/>
        </w:rPr>
        <w:t>的</w:t>
      </w:r>
      <w:r>
        <w:rPr>
          <w:rFonts w:hint="eastAsia" w:ascii="仿宋" w:hAnsi="仿宋" w:eastAsia="仿宋" w:cs="Arial"/>
          <w:color w:val="auto"/>
          <w:kern w:val="0"/>
          <w:sz w:val="28"/>
          <w:highlight w:val="none"/>
        </w:rPr>
        <w:t>招标</w:t>
      </w:r>
      <w:r>
        <w:rPr>
          <w:rFonts w:ascii="仿宋" w:hAnsi="仿宋" w:eastAsia="仿宋" w:cs="Arial"/>
          <w:color w:val="auto"/>
          <w:kern w:val="0"/>
          <w:sz w:val="28"/>
          <w:highlight w:val="none"/>
        </w:rPr>
        <w:t>结果，签署本合同</w:t>
      </w:r>
      <w:r>
        <w:rPr>
          <w:rFonts w:hint="eastAsia" w:ascii="仿宋" w:hAnsi="仿宋" w:eastAsia="仿宋" w:cs="Arial"/>
          <w:color w:val="auto"/>
          <w:kern w:val="0"/>
          <w:sz w:val="28"/>
          <w:highlight w:val="none"/>
        </w:rPr>
        <w:t>，具体内容如下：</w:t>
      </w:r>
    </w:p>
    <w:p w14:paraId="6398CC18">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1、本合同由甲乙双方结合本项目具体情况经双方协商一致后签订。</w:t>
      </w:r>
    </w:p>
    <w:p w14:paraId="0F4505CA">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2、校服名称、布料要求、数量、价格及其它</w:t>
      </w:r>
    </w:p>
    <w:tbl>
      <w:tblPr>
        <w:tblStyle w:val="15"/>
        <w:tblW w:w="10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140"/>
        <w:gridCol w:w="1596"/>
        <w:gridCol w:w="1134"/>
        <w:gridCol w:w="990"/>
        <w:gridCol w:w="1260"/>
        <w:gridCol w:w="1440"/>
        <w:gridCol w:w="1440"/>
      </w:tblGrid>
      <w:tr w14:paraId="773D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480FE5EA">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080" w:type="dxa"/>
            <w:vAlign w:val="center"/>
          </w:tcPr>
          <w:p w14:paraId="73A797F2">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校服名称</w:t>
            </w:r>
          </w:p>
        </w:tc>
        <w:tc>
          <w:tcPr>
            <w:tcW w:w="1140" w:type="dxa"/>
            <w:vAlign w:val="center"/>
          </w:tcPr>
          <w:p w14:paraId="4C3ABC4D">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布料</w:t>
            </w:r>
          </w:p>
          <w:p w14:paraId="55884D9D">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名称</w:t>
            </w:r>
          </w:p>
        </w:tc>
        <w:tc>
          <w:tcPr>
            <w:tcW w:w="1596" w:type="dxa"/>
            <w:vAlign w:val="center"/>
          </w:tcPr>
          <w:p w14:paraId="63E724AB">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布料成分、 克重</w:t>
            </w:r>
          </w:p>
        </w:tc>
        <w:tc>
          <w:tcPr>
            <w:tcW w:w="1134" w:type="dxa"/>
            <w:vAlign w:val="center"/>
          </w:tcPr>
          <w:p w14:paraId="7D44B991">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数量</w:t>
            </w:r>
          </w:p>
        </w:tc>
        <w:tc>
          <w:tcPr>
            <w:tcW w:w="990" w:type="dxa"/>
            <w:vAlign w:val="center"/>
          </w:tcPr>
          <w:p w14:paraId="08A65DD6">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单价（元）</w:t>
            </w:r>
          </w:p>
        </w:tc>
        <w:tc>
          <w:tcPr>
            <w:tcW w:w="1260" w:type="dxa"/>
            <w:vAlign w:val="center"/>
          </w:tcPr>
          <w:p w14:paraId="5B33740C">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合价（元）</w:t>
            </w:r>
          </w:p>
        </w:tc>
        <w:tc>
          <w:tcPr>
            <w:tcW w:w="1440" w:type="dxa"/>
            <w:vAlign w:val="center"/>
          </w:tcPr>
          <w:p w14:paraId="6A927263">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备注</w:t>
            </w:r>
          </w:p>
        </w:tc>
        <w:tc>
          <w:tcPr>
            <w:tcW w:w="1440" w:type="dxa"/>
            <w:vAlign w:val="center"/>
          </w:tcPr>
          <w:p w14:paraId="2B82D850">
            <w:pPr>
              <w:spacing w:line="360" w:lineRule="auto"/>
              <w:jc w:val="center"/>
              <w:rPr>
                <w:rFonts w:ascii="仿宋" w:hAnsi="仿宋" w:eastAsia="仿宋"/>
                <w:color w:val="auto"/>
                <w:sz w:val="28"/>
                <w:szCs w:val="28"/>
                <w:highlight w:val="none"/>
              </w:rPr>
            </w:pPr>
          </w:p>
        </w:tc>
      </w:tr>
      <w:tr w14:paraId="6E8F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14F8B85B">
            <w:pPr>
              <w:spacing w:line="360" w:lineRule="auto"/>
              <w:jc w:val="center"/>
              <w:rPr>
                <w:rFonts w:ascii="仿宋" w:hAnsi="仿宋" w:eastAsia="仿宋"/>
                <w:color w:val="auto"/>
                <w:sz w:val="28"/>
                <w:szCs w:val="28"/>
                <w:highlight w:val="none"/>
              </w:rPr>
            </w:pPr>
          </w:p>
        </w:tc>
        <w:tc>
          <w:tcPr>
            <w:tcW w:w="1080" w:type="dxa"/>
          </w:tcPr>
          <w:p w14:paraId="0A6574C7">
            <w:pPr>
              <w:spacing w:line="360" w:lineRule="auto"/>
              <w:rPr>
                <w:rFonts w:ascii="仿宋" w:hAnsi="仿宋" w:eastAsia="仿宋"/>
                <w:color w:val="auto"/>
                <w:sz w:val="28"/>
                <w:szCs w:val="28"/>
                <w:highlight w:val="none"/>
              </w:rPr>
            </w:pPr>
          </w:p>
        </w:tc>
        <w:tc>
          <w:tcPr>
            <w:tcW w:w="1140" w:type="dxa"/>
          </w:tcPr>
          <w:p w14:paraId="7FE2022C">
            <w:pPr>
              <w:spacing w:line="360" w:lineRule="auto"/>
              <w:rPr>
                <w:rFonts w:ascii="仿宋" w:hAnsi="仿宋" w:eastAsia="仿宋"/>
                <w:color w:val="auto"/>
                <w:sz w:val="28"/>
                <w:szCs w:val="28"/>
                <w:highlight w:val="none"/>
              </w:rPr>
            </w:pPr>
          </w:p>
        </w:tc>
        <w:tc>
          <w:tcPr>
            <w:tcW w:w="1596" w:type="dxa"/>
          </w:tcPr>
          <w:p w14:paraId="6EE458C8">
            <w:pPr>
              <w:spacing w:line="360" w:lineRule="auto"/>
              <w:rPr>
                <w:rFonts w:ascii="仿宋" w:hAnsi="仿宋" w:eastAsia="仿宋"/>
                <w:color w:val="auto"/>
                <w:sz w:val="28"/>
                <w:szCs w:val="28"/>
                <w:highlight w:val="none"/>
              </w:rPr>
            </w:pPr>
          </w:p>
        </w:tc>
        <w:tc>
          <w:tcPr>
            <w:tcW w:w="1134" w:type="dxa"/>
          </w:tcPr>
          <w:p w14:paraId="4E68E4A4">
            <w:pPr>
              <w:spacing w:line="360" w:lineRule="auto"/>
              <w:rPr>
                <w:rFonts w:ascii="仿宋" w:hAnsi="仿宋" w:eastAsia="仿宋"/>
                <w:color w:val="auto"/>
                <w:sz w:val="28"/>
                <w:szCs w:val="28"/>
                <w:highlight w:val="none"/>
              </w:rPr>
            </w:pPr>
          </w:p>
        </w:tc>
        <w:tc>
          <w:tcPr>
            <w:tcW w:w="990" w:type="dxa"/>
          </w:tcPr>
          <w:p w14:paraId="24F172E1">
            <w:pPr>
              <w:spacing w:line="360" w:lineRule="auto"/>
              <w:rPr>
                <w:rFonts w:ascii="仿宋" w:hAnsi="仿宋" w:eastAsia="仿宋"/>
                <w:color w:val="auto"/>
                <w:sz w:val="28"/>
                <w:szCs w:val="28"/>
                <w:highlight w:val="none"/>
              </w:rPr>
            </w:pPr>
          </w:p>
        </w:tc>
        <w:tc>
          <w:tcPr>
            <w:tcW w:w="1260" w:type="dxa"/>
          </w:tcPr>
          <w:p w14:paraId="339BE2BB">
            <w:pPr>
              <w:spacing w:line="360" w:lineRule="auto"/>
              <w:rPr>
                <w:rFonts w:ascii="仿宋" w:hAnsi="仿宋" w:eastAsia="仿宋"/>
                <w:color w:val="auto"/>
                <w:sz w:val="28"/>
                <w:szCs w:val="28"/>
                <w:highlight w:val="none"/>
              </w:rPr>
            </w:pPr>
          </w:p>
        </w:tc>
        <w:tc>
          <w:tcPr>
            <w:tcW w:w="1440" w:type="dxa"/>
          </w:tcPr>
          <w:p w14:paraId="225693FE">
            <w:pPr>
              <w:spacing w:line="360" w:lineRule="auto"/>
              <w:rPr>
                <w:rFonts w:ascii="仿宋" w:hAnsi="仿宋" w:eastAsia="仿宋"/>
                <w:color w:val="auto"/>
                <w:sz w:val="28"/>
                <w:szCs w:val="28"/>
                <w:highlight w:val="none"/>
              </w:rPr>
            </w:pPr>
          </w:p>
        </w:tc>
        <w:tc>
          <w:tcPr>
            <w:tcW w:w="1440" w:type="dxa"/>
          </w:tcPr>
          <w:p w14:paraId="7833C077">
            <w:pPr>
              <w:spacing w:line="360" w:lineRule="auto"/>
              <w:rPr>
                <w:rFonts w:ascii="仿宋" w:hAnsi="仿宋" w:eastAsia="仿宋"/>
                <w:color w:val="auto"/>
                <w:sz w:val="28"/>
                <w:szCs w:val="28"/>
                <w:highlight w:val="none"/>
              </w:rPr>
            </w:pPr>
          </w:p>
        </w:tc>
      </w:tr>
      <w:tr w14:paraId="7B0C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0FBC3966">
            <w:pPr>
              <w:spacing w:line="360" w:lineRule="auto"/>
              <w:jc w:val="center"/>
              <w:rPr>
                <w:rFonts w:ascii="仿宋" w:hAnsi="仿宋" w:eastAsia="仿宋"/>
                <w:color w:val="auto"/>
                <w:sz w:val="28"/>
                <w:szCs w:val="28"/>
                <w:highlight w:val="none"/>
              </w:rPr>
            </w:pPr>
          </w:p>
        </w:tc>
        <w:tc>
          <w:tcPr>
            <w:tcW w:w="1080" w:type="dxa"/>
          </w:tcPr>
          <w:p w14:paraId="50F5F1BF">
            <w:pPr>
              <w:spacing w:line="360" w:lineRule="auto"/>
              <w:rPr>
                <w:rFonts w:ascii="仿宋" w:hAnsi="仿宋" w:eastAsia="仿宋"/>
                <w:color w:val="auto"/>
                <w:sz w:val="28"/>
                <w:szCs w:val="28"/>
                <w:highlight w:val="none"/>
              </w:rPr>
            </w:pPr>
          </w:p>
        </w:tc>
        <w:tc>
          <w:tcPr>
            <w:tcW w:w="1140" w:type="dxa"/>
          </w:tcPr>
          <w:p w14:paraId="5214D9DA">
            <w:pPr>
              <w:spacing w:line="360" w:lineRule="auto"/>
              <w:rPr>
                <w:rFonts w:ascii="仿宋" w:hAnsi="仿宋" w:eastAsia="仿宋"/>
                <w:color w:val="auto"/>
                <w:sz w:val="28"/>
                <w:szCs w:val="28"/>
                <w:highlight w:val="none"/>
              </w:rPr>
            </w:pPr>
          </w:p>
        </w:tc>
        <w:tc>
          <w:tcPr>
            <w:tcW w:w="1596" w:type="dxa"/>
          </w:tcPr>
          <w:p w14:paraId="0D6C7524">
            <w:pPr>
              <w:spacing w:line="360" w:lineRule="auto"/>
              <w:rPr>
                <w:rFonts w:ascii="仿宋" w:hAnsi="仿宋" w:eastAsia="仿宋"/>
                <w:color w:val="auto"/>
                <w:sz w:val="28"/>
                <w:szCs w:val="28"/>
                <w:highlight w:val="none"/>
              </w:rPr>
            </w:pPr>
          </w:p>
        </w:tc>
        <w:tc>
          <w:tcPr>
            <w:tcW w:w="1134" w:type="dxa"/>
          </w:tcPr>
          <w:p w14:paraId="2CC236AF">
            <w:pPr>
              <w:spacing w:line="360" w:lineRule="auto"/>
              <w:rPr>
                <w:rFonts w:ascii="仿宋" w:hAnsi="仿宋" w:eastAsia="仿宋"/>
                <w:color w:val="auto"/>
                <w:sz w:val="28"/>
                <w:szCs w:val="28"/>
                <w:highlight w:val="none"/>
              </w:rPr>
            </w:pPr>
          </w:p>
        </w:tc>
        <w:tc>
          <w:tcPr>
            <w:tcW w:w="990" w:type="dxa"/>
          </w:tcPr>
          <w:p w14:paraId="79EA5834">
            <w:pPr>
              <w:spacing w:line="360" w:lineRule="auto"/>
              <w:rPr>
                <w:rFonts w:ascii="仿宋" w:hAnsi="仿宋" w:eastAsia="仿宋"/>
                <w:color w:val="auto"/>
                <w:sz w:val="28"/>
                <w:szCs w:val="28"/>
                <w:highlight w:val="none"/>
              </w:rPr>
            </w:pPr>
          </w:p>
        </w:tc>
        <w:tc>
          <w:tcPr>
            <w:tcW w:w="1260" w:type="dxa"/>
          </w:tcPr>
          <w:p w14:paraId="4157D196">
            <w:pPr>
              <w:spacing w:line="360" w:lineRule="auto"/>
              <w:rPr>
                <w:rFonts w:ascii="仿宋" w:hAnsi="仿宋" w:eastAsia="仿宋"/>
                <w:color w:val="auto"/>
                <w:sz w:val="28"/>
                <w:szCs w:val="28"/>
                <w:highlight w:val="none"/>
              </w:rPr>
            </w:pPr>
          </w:p>
        </w:tc>
        <w:tc>
          <w:tcPr>
            <w:tcW w:w="1440" w:type="dxa"/>
          </w:tcPr>
          <w:p w14:paraId="73D16489">
            <w:pPr>
              <w:spacing w:line="360" w:lineRule="auto"/>
              <w:rPr>
                <w:rFonts w:ascii="仿宋" w:hAnsi="仿宋" w:eastAsia="仿宋"/>
                <w:color w:val="auto"/>
                <w:sz w:val="28"/>
                <w:szCs w:val="28"/>
                <w:highlight w:val="none"/>
              </w:rPr>
            </w:pPr>
          </w:p>
        </w:tc>
        <w:tc>
          <w:tcPr>
            <w:tcW w:w="1440" w:type="dxa"/>
          </w:tcPr>
          <w:p w14:paraId="5539ACFA">
            <w:pPr>
              <w:spacing w:line="360" w:lineRule="auto"/>
              <w:rPr>
                <w:rFonts w:ascii="仿宋" w:hAnsi="仿宋" w:eastAsia="仿宋"/>
                <w:color w:val="auto"/>
                <w:sz w:val="28"/>
                <w:szCs w:val="28"/>
                <w:highlight w:val="none"/>
              </w:rPr>
            </w:pPr>
          </w:p>
        </w:tc>
      </w:tr>
      <w:tr w14:paraId="214B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3FD8D030">
            <w:pPr>
              <w:spacing w:line="360" w:lineRule="auto"/>
              <w:jc w:val="center"/>
              <w:rPr>
                <w:rFonts w:ascii="仿宋" w:hAnsi="仿宋" w:eastAsia="仿宋"/>
                <w:color w:val="auto"/>
                <w:sz w:val="28"/>
                <w:szCs w:val="28"/>
                <w:highlight w:val="none"/>
              </w:rPr>
            </w:pPr>
          </w:p>
        </w:tc>
        <w:tc>
          <w:tcPr>
            <w:tcW w:w="1080" w:type="dxa"/>
          </w:tcPr>
          <w:p w14:paraId="3934CFC5">
            <w:pPr>
              <w:spacing w:line="360" w:lineRule="auto"/>
              <w:rPr>
                <w:rFonts w:ascii="仿宋" w:hAnsi="仿宋" w:eastAsia="仿宋"/>
                <w:color w:val="auto"/>
                <w:sz w:val="28"/>
                <w:szCs w:val="28"/>
                <w:highlight w:val="none"/>
              </w:rPr>
            </w:pPr>
          </w:p>
        </w:tc>
        <w:tc>
          <w:tcPr>
            <w:tcW w:w="1140" w:type="dxa"/>
          </w:tcPr>
          <w:p w14:paraId="6D11245D">
            <w:pPr>
              <w:spacing w:line="360" w:lineRule="auto"/>
              <w:rPr>
                <w:rFonts w:ascii="仿宋" w:hAnsi="仿宋" w:eastAsia="仿宋"/>
                <w:color w:val="auto"/>
                <w:sz w:val="28"/>
                <w:szCs w:val="28"/>
                <w:highlight w:val="none"/>
              </w:rPr>
            </w:pPr>
          </w:p>
        </w:tc>
        <w:tc>
          <w:tcPr>
            <w:tcW w:w="1596" w:type="dxa"/>
          </w:tcPr>
          <w:p w14:paraId="34B08E62">
            <w:pPr>
              <w:spacing w:line="360" w:lineRule="auto"/>
              <w:rPr>
                <w:rFonts w:ascii="仿宋" w:hAnsi="仿宋" w:eastAsia="仿宋"/>
                <w:color w:val="auto"/>
                <w:sz w:val="28"/>
                <w:szCs w:val="28"/>
                <w:highlight w:val="none"/>
              </w:rPr>
            </w:pPr>
          </w:p>
        </w:tc>
        <w:tc>
          <w:tcPr>
            <w:tcW w:w="1134" w:type="dxa"/>
          </w:tcPr>
          <w:p w14:paraId="45449562">
            <w:pPr>
              <w:spacing w:line="360" w:lineRule="auto"/>
              <w:rPr>
                <w:rFonts w:ascii="仿宋" w:hAnsi="仿宋" w:eastAsia="仿宋"/>
                <w:color w:val="auto"/>
                <w:sz w:val="28"/>
                <w:szCs w:val="28"/>
                <w:highlight w:val="none"/>
              </w:rPr>
            </w:pPr>
          </w:p>
        </w:tc>
        <w:tc>
          <w:tcPr>
            <w:tcW w:w="990" w:type="dxa"/>
          </w:tcPr>
          <w:p w14:paraId="6D9C3A98">
            <w:pPr>
              <w:spacing w:line="360" w:lineRule="auto"/>
              <w:rPr>
                <w:rFonts w:ascii="仿宋" w:hAnsi="仿宋" w:eastAsia="仿宋"/>
                <w:color w:val="auto"/>
                <w:sz w:val="28"/>
                <w:szCs w:val="28"/>
                <w:highlight w:val="none"/>
              </w:rPr>
            </w:pPr>
          </w:p>
        </w:tc>
        <w:tc>
          <w:tcPr>
            <w:tcW w:w="1260" w:type="dxa"/>
          </w:tcPr>
          <w:p w14:paraId="0D57773F">
            <w:pPr>
              <w:spacing w:line="360" w:lineRule="auto"/>
              <w:rPr>
                <w:rFonts w:ascii="仿宋" w:hAnsi="仿宋" w:eastAsia="仿宋"/>
                <w:color w:val="auto"/>
                <w:sz w:val="28"/>
                <w:szCs w:val="28"/>
                <w:highlight w:val="none"/>
              </w:rPr>
            </w:pPr>
          </w:p>
        </w:tc>
        <w:tc>
          <w:tcPr>
            <w:tcW w:w="1440" w:type="dxa"/>
          </w:tcPr>
          <w:p w14:paraId="38D1E738">
            <w:pPr>
              <w:spacing w:line="360" w:lineRule="auto"/>
              <w:rPr>
                <w:rFonts w:ascii="仿宋" w:hAnsi="仿宋" w:eastAsia="仿宋"/>
                <w:color w:val="auto"/>
                <w:sz w:val="28"/>
                <w:szCs w:val="28"/>
                <w:highlight w:val="none"/>
              </w:rPr>
            </w:pPr>
          </w:p>
        </w:tc>
        <w:tc>
          <w:tcPr>
            <w:tcW w:w="1440" w:type="dxa"/>
          </w:tcPr>
          <w:p w14:paraId="529CAE86">
            <w:pPr>
              <w:spacing w:line="360" w:lineRule="auto"/>
              <w:rPr>
                <w:rFonts w:ascii="仿宋" w:hAnsi="仿宋" w:eastAsia="仿宋"/>
                <w:color w:val="auto"/>
                <w:sz w:val="28"/>
                <w:szCs w:val="28"/>
                <w:highlight w:val="none"/>
              </w:rPr>
            </w:pPr>
          </w:p>
        </w:tc>
      </w:tr>
      <w:tr w14:paraId="50A4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36E8F951">
            <w:pPr>
              <w:pStyle w:val="12"/>
              <w:tabs>
                <w:tab w:val="clear" w:pos="4153"/>
                <w:tab w:val="clear" w:pos="8306"/>
              </w:tabs>
              <w:snapToGrid/>
              <w:spacing w:line="360" w:lineRule="auto"/>
              <w:rPr>
                <w:rFonts w:ascii="仿宋" w:hAnsi="仿宋" w:eastAsia="仿宋"/>
                <w:color w:val="auto"/>
                <w:sz w:val="28"/>
                <w:szCs w:val="28"/>
                <w:highlight w:val="none"/>
              </w:rPr>
            </w:pPr>
          </w:p>
        </w:tc>
        <w:tc>
          <w:tcPr>
            <w:tcW w:w="1080" w:type="dxa"/>
          </w:tcPr>
          <w:p w14:paraId="1F5CFAF7">
            <w:pPr>
              <w:spacing w:line="360" w:lineRule="auto"/>
              <w:rPr>
                <w:rFonts w:ascii="仿宋" w:hAnsi="仿宋" w:eastAsia="仿宋"/>
                <w:color w:val="auto"/>
                <w:sz w:val="28"/>
                <w:szCs w:val="28"/>
                <w:highlight w:val="none"/>
              </w:rPr>
            </w:pPr>
          </w:p>
        </w:tc>
        <w:tc>
          <w:tcPr>
            <w:tcW w:w="1140" w:type="dxa"/>
          </w:tcPr>
          <w:p w14:paraId="27AF993A">
            <w:pPr>
              <w:spacing w:line="360" w:lineRule="auto"/>
              <w:rPr>
                <w:rFonts w:ascii="仿宋" w:hAnsi="仿宋" w:eastAsia="仿宋"/>
                <w:color w:val="auto"/>
                <w:sz w:val="28"/>
                <w:szCs w:val="28"/>
                <w:highlight w:val="none"/>
              </w:rPr>
            </w:pPr>
          </w:p>
        </w:tc>
        <w:tc>
          <w:tcPr>
            <w:tcW w:w="1596" w:type="dxa"/>
          </w:tcPr>
          <w:p w14:paraId="015791F3">
            <w:pPr>
              <w:spacing w:line="360" w:lineRule="auto"/>
              <w:rPr>
                <w:rFonts w:ascii="仿宋" w:hAnsi="仿宋" w:eastAsia="仿宋"/>
                <w:color w:val="auto"/>
                <w:sz w:val="28"/>
                <w:szCs w:val="28"/>
                <w:highlight w:val="none"/>
              </w:rPr>
            </w:pPr>
          </w:p>
        </w:tc>
        <w:tc>
          <w:tcPr>
            <w:tcW w:w="1134" w:type="dxa"/>
            <w:tcBorders>
              <w:bottom w:val="single" w:color="auto" w:sz="4" w:space="0"/>
            </w:tcBorders>
          </w:tcPr>
          <w:p w14:paraId="773DCEF8">
            <w:pPr>
              <w:spacing w:line="360" w:lineRule="auto"/>
              <w:rPr>
                <w:rFonts w:ascii="仿宋" w:hAnsi="仿宋" w:eastAsia="仿宋"/>
                <w:color w:val="auto"/>
                <w:sz w:val="28"/>
                <w:szCs w:val="28"/>
                <w:highlight w:val="none"/>
              </w:rPr>
            </w:pPr>
          </w:p>
        </w:tc>
        <w:tc>
          <w:tcPr>
            <w:tcW w:w="990" w:type="dxa"/>
            <w:tcBorders>
              <w:bottom w:val="single" w:color="auto" w:sz="4" w:space="0"/>
            </w:tcBorders>
          </w:tcPr>
          <w:p w14:paraId="07EB860D">
            <w:pPr>
              <w:spacing w:line="360" w:lineRule="auto"/>
              <w:rPr>
                <w:rFonts w:ascii="仿宋" w:hAnsi="仿宋" w:eastAsia="仿宋"/>
                <w:color w:val="auto"/>
                <w:sz w:val="28"/>
                <w:szCs w:val="28"/>
                <w:highlight w:val="none"/>
              </w:rPr>
            </w:pPr>
          </w:p>
        </w:tc>
        <w:tc>
          <w:tcPr>
            <w:tcW w:w="1260" w:type="dxa"/>
          </w:tcPr>
          <w:p w14:paraId="5AFFD2DA">
            <w:pPr>
              <w:spacing w:line="360" w:lineRule="auto"/>
              <w:rPr>
                <w:rFonts w:ascii="仿宋" w:hAnsi="仿宋" w:eastAsia="仿宋"/>
                <w:color w:val="auto"/>
                <w:sz w:val="28"/>
                <w:szCs w:val="28"/>
                <w:highlight w:val="none"/>
              </w:rPr>
            </w:pPr>
          </w:p>
        </w:tc>
        <w:tc>
          <w:tcPr>
            <w:tcW w:w="1440" w:type="dxa"/>
            <w:tcBorders>
              <w:bottom w:val="single" w:color="auto" w:sz="4" w:space="0"/>
            </w:tcBorders>
          </w:tcPr>
          <w:p w14:paraId="0D4F8707">
            <w:pPr>
              <w:spacing w:line="360" w:lineRule="auto"/>
              <w:rPr>
                <w:rFonts w:ascii="仿宋" w:hAnsi="仿宋" w:eastAsia="仿宋"/>
                <w:color w:val="auto"/>
                <w:sz w:val="28"/>
                <w:szCs w:val="28"/>
                <w:highlight w:val="none"/>
              </w:rPr>
            </w:pPr>
          </w:p>
        </w:tc>
        <w:tc>
          <w:tcPr>
            <w:tcW w:w="1440" w:type="dxa"/>
            <w:tcBorders>
              <w:bottom w:val="single" w:color="auto" w:sz="4" w:space="0"/>
            </w:tcBorders>
          </w:tcPr>
          <w:p w14:paraId="301FBAE9">
            <w:pPr>
              <w:spacing w:line="360" w:lineRule="auto"/>
              <w:rPr>
                <w:rFonts w:ascii="仿宋" w:hAnsi="仿宋" w:eastAsia="仿宋"/>
                <w:color w:val="auto"/>
                <w:sz w:val="28"/>
                <w:szCs w:val="28"/>
                <w:highlight w:val="none"/>
              </w:rPr>
            </w:pPr>
          </w:p>
        </w:tc>
      </w:tr>
      <w:tr w14:paraId="4381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tcPr>
          <w:p w14:paraId="130839D1">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合同总价（人民币小写）：</w:t>
            </w:r>
          </w:p>
        </w:tc>
        <w:tc>
          <w:tcPr>
            <w:tcW w:w="1440" w:type="dxa"/>
          </w:tcPr>
          <w:p w14:paraId="1B643979">
            <w:pPr>
              <w:spacing w:line="360" w:lineRule="auto"/>
              <w:rPr>
                <w:rFonts w:ascii="仿宋" w:hAnsi="仿宋" w:eastAsia="仿宋"/>
                <w:color w:val="auto"/>
                <w:sz w:val="28"/>
                <w:szCs w:val="28"/>
                <w:highlight w:val="none"/>
              </w:rPr>
            </w:pPr>
          </w:p>
        </w:tc>
      </w:tr>
      <w:tr w14:paraId="1EE8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36282782">
            <w:pPr>
              <w:widowControl/>
              <w:spacing w:line="360" w:lineRule="auto"/>
              <w:ind w:firstLine="140" w:firstLineChars="50"/>
              <w:rPr>
                <w:rFonts w:ascii="仿宋" w:hAnsi="仿宋" w:eastAsia="仿宋"/>
                <w:color w:val="auto"/>
                <w:sz w:val="28"/>
                <w:szCs w:val="28"/>
                <w:highlight w:val="none"/>
              </w:rPr>
            </w:pPr>
            <w:r>
              <w:rPr>
                <w:rFonts w:hint="eastAsia" w:ascii="仿宋" w:hAnsi="仿宋" w:eastAsia="仿宋"/>
                <w:color w:val="auto"/>
                <w:sz w:val="28"/>
                <w:szCs w:val="28"/>
                <w:highlight w:val="none"/>
              </w:rPr>
              <w:t>合同总价（人民币大写）：</w:t>
            </w:r>
          </w:p>
        </w:tc>
        <w:tc>
          <w:tcPr>
            <w:tcW w:w="1440" w:type="dxa"/>
            <w:vAlign w:val="center"/>
          </w:tcPr>
          <w:p w14:paraId="68362EDE">
            <w:pPr>
              <w:widowControl/>
              <w:spacing w:line="360" w:lineRule="auto"/>
              <w:ind w:firstLine="140" w:firstLineChars="50"/>
              <w:rPr>
                <w:rFonts w:ascii="仿宋" w:hAnsi="仿宋" w:eastAsia="仿宋"/>
                <w:color w:val="auto"/>
                <w:sz w:val="28"/>
                <w:szCs w:val="28"/>
                <w:highlight w:val="none"/>
              </w:rPr>
            </w:pPr>
          </w:p>
        </w:tc>
      </w:tr>
      <w:tr w14:paraId="1830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1731523D">
            <w:pPr>
              <w:widowControl/>
              <w:spacing w:line="360" w:lineRule="auto"/>
              <w:ind w:firstLine="140" w:firstLineChars="50"/>
              <w:rPr>
                <w:rFonts w:ascii="仿宋" w:hAnsi="仿宋" w:eastAsia="仿宋"/>
                <w:color w:val="auto"/>
                <w:sz w:val="28"/>
                <w:szCs w:val="28"/>
                <w:highlight w:val="none"/>
              </w:rPr>
            </w:pPr>
            <w:r>
              <w:rPr>
                <w:rFonts w:hint="eastAsia" w:ascii="仿宋" w:hAnsi="仿宋" w:eastAsia="仿宋"/>
                <w:color w:val="auto"/>
                <w:sz w:val="28"/>
                <w:szCs w:val="28"/>
                <w:highlight w:val="none"/>
              </w:rPr>
              <w:t>质保期：</w:t>
            </w:r>
          </w:p>
        </w:tc>
        <w:tc>
          <w:tcPr>
            <w:tcW w:w="1440" w:type="dxa"/>
            <w:vAlign w:val="center"/>
          </w:tcPr>
          <w:p w14:paraId="6BE6E1BF">
            <w:pPr>
              <w:widowControl/>
              <w:spacing w:line="360" w:lineRule="auto"/>
              <w:ind w:firstLine="140" w:firstLineChars="50"/>
              <w:rPr>
                <w:rFonts w:ascii="仿宋" w:hAnsi="仿宋" w:eastAsia="仿宋"/>
                <w:color w:val="auto"/>
                <w:sz w:val="28"/>
                <w:szCs w:val="28"/>
                <w:highlight w:val="none"/>
              </w:rPr>
            </w:pPr>
          </w:p>
        </w:tc>
      </w:tr>
    </w:tbl>
    <w:p w14:paraId="07A79423">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注：（1）以上合同总价包含</w:t>
      </w:r>
      <w:r>
        <w:rPr>
          <w:rFonts w:hint="eastAsia" w:ascii="仿宋" w:hAnsi="仿宋" w:eastAsia="仿宋" w:cs="Arial"/>
          <w:color w:val="auto"/>
          <w:sz w:val="28"/>
          <w:szCs w:val="28"/>
          <w:highlight w:val="none"/>
        </w:rPr>
        <w:t>校服的设计、制样、设计修改、定版、量体、生产制作、成衣质量检验、供货、协助发放、售后服务（增补、退换、质保服务等）以及伴随的其他一切服务</w:t>
      </w:r>
      <w:r>
        <w:rPr>
          <w:rFonts w:ascii="仿宋" w:hAnsi="仿宋" w:eastAsia="仿宋"/>
          <w:color w:val="auto"/>
          <w:sz w:val="28"/>
          <w:szCs w:val="28"/>
          <w:highlight w:val="none"/>
        </w:rPr>
        <w:t>等全部工作所需的</w:t>
      </w:r>
      <w:r>
        <w:rPr>
          <w:rFonts w:hint="eastAsia" w:ascii="仿宋" w:hAnsi="仿宋" w:eastAsia="仿宋"/>
          <w:color w:val="auto"/>
          <w:sz w:val="28"/>
          <w:szCs w:val="28"/>
          <w:highlight w:val="none"/>
        </w:rPr>
        <w:t>一切</w:t>
      </w:r>
      <w:r>
        <w:rPr>
          <w:rFonts w:ascii="仿宋" w:hAnsi="仿宋" w:eastAsia="仿宋"/>
          <w:color w:val="auto"/>
          <w:sz w:val="28"/>
          <w:szCs w:val="28"/>
          <w:highlight w:val="none"/>
        </w:rPr>
        <w:t>费用，以及</w:t>
      </w:r>
      <w:r>
        <w:rPr>
          <w:rFonts w:hint="eastAsia" w:ascii="仿宋" w:hAnsi="仿宋" w:eastAsia="仿宋"/>
          <w:color w:val="auto"/>
          <w:sz w:val="28"/>
          <w:szCs w:val="28"/>
          <w:highlight w:val="none"/>
        </w:rPr>
        <w:t>中标后成交供应商因本项目合同履行产生的质量检验费、</w:t>
      </w:r>
      <w:r>
        <w:rPr>
          <w:rFonts w:ascii="仿宋" w:hAnsi="仿宋" w:eastAsia="仿宋"/>
          <w:color w:val="auto"/>
          <w:sz w:val="28"/>
          <w:szCs w:val="28"/>
          <w:highlight w:val="none"/>
        </w:rPr>
        <w:t>税金、人工</w:t>
      </w:r>
      <w:r>
        <w:rPr>
          <w:rFonts w:hint="eastAsia" w:ascii="仿宋" w:hAnsi="仿宋" w:eastAsia="仿宋"/>
          <w:color w:val="auto"/>
          <w:sz w:val="28"/>
          <w:szCs w:val="28"/>
          <w:highlight w:val="none"/>
        </w:rPr>
        <w:t>费</w:t>
      </w:r>
      <w:r>
        <w:rPr>
          <w:rFonts w:ascii="仿宋" w:hAnsi="仿宋" w:eastAsia="仿宋"/>
          <w:color w:val="auto"/>
          <w:sz w:val="28"/>
          <w:szCs w:val="28"/>
          <w:highlight w:val="none"/>
        </w:rPr>
        <w:t>、管理</w:t>
      </w:r>
      <w:r>
        <w:rPr>
          <w:rFonts w:hint="eastAsia" w:ascii="仿宋" w:hAnsi="仿宋" w:eastAsia="仿宋"/>
          <w:color w:val="auto"/>
          <w:sz w:val="28"/>
          <w:szCs w:val="28"/>
          <w:highlight w:val="none"/>
        </w:rPr>
        <w:t>费</w:t>
      </w:r>
      <w:r>
        <w:rPr>
          <w:rFonts w:ascii="仿宋" w:hAnsi="仿宋" w:eastAsia="仿宋"/>
          <w:color w:val="auto"/>
          <w:sz w:val="28"/>
          <w:szCs w:val="28"/>
          <w:highlight w:val="none"/>
        </w:rPr>
        <w:t>、合理利润</w:t>
      </w:r>
      <w:r>
        <w:rPr>
          <w:rFonts w:hint="eastAsia" w:ascii="仿宋" w:hAnsi="仿宋" w:eastAsia="仿宋"/>
          <w:color w:val="auto"/>
          <w:sz w:val="28"/>
          <w:szCs w:val="28"/>
          <w:highlight w:val="none"/>
        </w:rPr>
        <w:t>、招标代理费</w:t>
      </w:r>
      <w:r>
        <w:rPr>
          <w:rFonts w:ascii="仿宋" w:hAnsi="仿宋" w:eastAsia="仿宋"/>
          <w:color w:val="auto"/>
          <w:sz w:val="28"/>
          <w:szCs w:val="28"/>
          <w:highlight w:val="none"/>
        </w:rPr>
        <w:t>等一切成本及费用</w:t>
      </w:r>
      <w:r>
        <w:rPr>
          <w:rFonts w:hint="eastAsia" w:ascii="仿宋" w:hAnsi="仿宋" w:eastAsia="仿宋"/>
          <w:color w:val="auto"/>
          <w:sz w:val="28"/>
          <w:szCs w:val="28"/>
          <w:highlight w:val="none"/>
        </w:rPr>
        <w:t>。</w:t>
      </w:r>
    </w:p>
    <w:p w14:paraId="64F3D556">
      <w:pPr>
        <w:spacing w:line="360" w:lineRule="auto"/>
        <w:ind w:left="759" w:leftChars="228" w:hanging="280" w:hangingChars="1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（2）所有服装，不论型号大小，均按中标价供应。</w:t>
      </w:r>
    </w:p>
    <w:p w14:paraId="6170E2B7">
      <w:pPr>
        <w:spacing w:line="360" w:lineRule="auto"/>
        <w:ind w:left="760" w:leftChars="228" w:hanging="281" w:hangingChars="100"/>
        <w:rPr>
          <w:rFonts w:ascii="仿宋" w:hAnsi="仿宋" w:eastAsia="仿宋"/>
          <w:color w:val="auto"/>
          <w:sz w:val="28"/>
          <w:szCs w:val="28"/>
          <w:highlight w:val="none"/>
        </w:rPr>
      </w:pPr>
      <w:r>
        <w:rPr>
          <w:rFonts w:hint="eastAsia" w:ascii="仿宋" w:hAnsi="仿宋" w:eastAsia="仿宋"/>
          <w:b/>
          <w:color w:val="auto"/>
          <w:sz w:val="28"/>
          <w:szCs w:val="28"/>
          <w:highlight w:val="none"/>
        </w:rPr>
        <w:t>3、</w:t>
      </w:r>
      <w:r>
        <w:rPr>
          <w:rFonts w:hint="eastAsia" w:ascii="仿宋" w:hAnsi="仿宋" w:eastAsia="仿宋"/>
          <w:b/>
          <w:color w:val="auto"/>
          <w:kern w:val="0"/>
          <w:sz w:val="28"/>
          <w:szCs w:val="28"/>
          <w:highlight w:val="none"/>
          <w:lang w:val="zh-CN"/>
        </w:rPr>
        <w:t>质量要求</w:t>
      </w:r>
    </w:p>
    <w:p w14:paraId="36124C31">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3.1中标后，成交供应商应当先按照采购人的要求，完成对校服的设计优化，并按采购人最终确认的款式、材料、工艺进行生产和供货。</w:t>
      </w:r>
    </w:p>
    <w:p w14:paraId="627ED66F">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3.2所有供货的成衣必须是一等合格产品，所有面料及配件的成分及各项指标均符合招标文件要求和国家相关标准要求，质量执行标准包含但不仅限于：</w:t>
      </w:r>
    </w:p>
    <w:p w14:paraId="660D5DA6">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（1）《国家纺织产品基本安全技术规范》（GB 18401-2010）；</w:t>
      </w:r>
    </w:p>
    <w:p w14:paraId="08EB0D00">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（2）《婴幼儿及儿童纺织产品安全技术规范》（GB 31701-2015）（B类）；</w:t>
      </w:r>
    </w:p>
    <w:p w14:paraId="03824109">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（3）《中小学生校服》（GB/T 31888-2015）；</w:t>
      </w:r>
    </w:p>
    <w:p w14:paraId="042C70E2">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（4）《消费品使用说明第4 部分：纺织品和服装》（GB/T5296.4-2012）</w:t>
      </w:r>
    </w:p>
    <w:p w14:paraId="2824C9B6">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（5）其他与中小学校服有关的国家或行业标准。</w:t>
      </w:r>
    </w:p>
    <w:p w14:paraId="77646A59">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3.3成交供应商交付的校服必须具有齐全的成衣合格标识。</w:t>
      </w:r>
    </w:p>
    <w:p w14:paraId="6500280D">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3.4本项目校服的供应和验收实行“双送检”制度。</w:t>
      </w:r>
    </w:p>
    <w:p w14:paraId="367DF406">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17E94B87">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采购人在接收该批次的校服后，抽样至权威检验机构进行成衣质量检验（所需检验费用由采购人承担），检验不合格的，成交供应商必须无条件退货、退款，并按该批次校服总额的50%向采购人赔偿损失。</w:t>
      </w:r>
    </w:p>
    <w:p w14:paraId="0BCD0D9B">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3.5校服发放时，成交供应商应派专门人员协助采购人进行校服的分发工作，如有需要，现场及时处理退、换货事宜。</w:t>
      </w:r>
    </w:p>
    <w:p w14:paraId="4885B0FE">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1F75110E">
      <w:pPr>
        <w:spacing w:line="360" w:lineRule="auto"/>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4、交付期限</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p>
    <w:p w14:paraId="1FB3A131">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5、验收</w:t>
      </w:r>
    </w:p>
    <w:p w14:paraId="3AE0D01B">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rPr>
        <w:t>5.1本项目合同验收工作由</w:t>
      </w:r>
      <w:r>
        <w:rPr>
          <w:rFonts w:hint="eastAsia" w:ascii="仿宋" w:hAnsi="仿宋" w:eastAsia="仿宋"/>
          <w:color w:val="auto"/>
          <w:sz w:val="28"/>
          <w:szCs w:val="28"/>
          <w:highlight w:val="none"/>
        </w:rPr>
        <w:t>采购人</w:t>
      </w:r>
      <w:r>
        <w:rPr>
          <w:rFonts w:hint="eastAsia" w:ascii="仿宋" w:hAnsi="仿宋" w:eastAsia="仿宋"/>
          <w:color w:val="auto"/>
          <w:kern w:val="0"/>
          <w:sz w:val="28"/>
          <w:szCs w:val="28"/>
          <w:highlight w:val="none"/>
        </w:rPr>
        <w:t>组织，按成交供应商交付批次分批验收。</w:t>
      </w:r>
      <w:r>
        <w:rPr>
          <w:rFonts w:hint="eastAsia" w:ascii="仿宋" w:hAnsi="仿宋" w:eastAsia="仿宋"/>
          <w:color w:val="auto"/>
          <w:sz w:val="28"/>
          <w:szCs w:val="28"/>
          <w:highlight w:val="none"/>
        </w:rPr>
        <w:t>验收过程中，</w:t>
      </w:r>
      <w:r>
        <w:rPr>
          <w:rFonts w:ascii="仿宋" w:hAnsi="仿宋" w:eastAsia="仿宋"/>
          <w:color w:val="auto"/>
          <w:sz w:val="28"/>
          <w:szCs w:val="28"/>
          <w:highlight w:val="none"/>
        </w:rPr>
        <w:t>成交供应商应派专业的技术人员协助</w:t>
      </w:r>
      <w:r>
        <w:rPr>
          <w:rFonts w:hint="eastAsia" w:ascii="仿宋" w:hAnsi="仿宋" w:eastAsia="仿宋"/>
          <w:color w:val="auto"/>
          <w:sz w:val="28"/>
          <w:szCs w:val="28"/>
          <w:highlight w:val="none"/>
        </w:rPr>
        <w:t>采购人</w:t>
      </w:r>
      <w:r>
        <w:rPr>
          <w:rFonts w:ascii="仿宋" w:hAnsi="仿宋" w:eastAsia="仿宋"/>
          <w:color w:val="auto"/>
          <w:sz w:val="28"/>
          <w:szCs w:val="28"/>
          <w:highlight w:val="none"/>
        </w:rPr>
        <w:t>进行验收</w:t>
      </w:r>
      <w:r>
        <w:rPr>
          <w:rFonts w:hint="eastAsia" w:ascii="仿宋" w:hAnsi="仿宋" w:eastAsia="仿宋"/>
          <w:color w:val="auto"/>
          <w:sz w:val="28"/>
          <w:szCs w:val="28"/>
          <w:highlight w:val="none"/>
        </w:rPr>
        <w:t>，记录相关事宜</w:t>
      </w:r>
      <w:r>
        <w:rPr>
          <w:rFonts w:ascii="仿宋" w:hAnsi="仿宋" w:eastAsia="仿宋"/>
          <w:color w:val="auto"/>
          <w:sz w:val="28"/>
          <w:szCs w:val="28"/>
          <w:highlight w:val="none"/>
        </w:rPr>
        <w:t>。</w:t>
      </w:r>
    </w:p>
    <w:p w14:paraId="157CE92A">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sz w:val="28"/>
          <w:szCs w:val="28"/>
          <w:highlight w:val="none"/>
        </w:rPr>
        <w:t>5.2验收合格标准：交付成衣全部符合招标文件要求、投标承诺以及</w:t>
      </w:r>
      <w:r>
        <w:rPr>
          <w:rFonts w:ascii="仿宋" w:hAnsi="仿宋" w:eastAsia="仿宋"/>
          <w:color w:val="auto"/>
          <w:sz w:val="28"/>
          <w:szCs w:val="28"/>
          <w:highlight w:val="none"/>
        </w:rPr>
        <w:t>国家</w:t>
      </w:r>
      <w:r>
        <w:rPr>
          <w:rFonts w:hint="eastAsia" w:ascii="仿宋" w:hAnsi="仿宋" w:eastAsia="仿宋"/>
          <w:color w:val="auto"/>
          <w:sz w:val="28"/>
          <w:szCs w:val="28"/>
          <w:highlight w:val="none"/>
        </w:rPr>
        <w:t>、行业</w:t>
      </w:r>
      <w:r>
        <w:rPr>
          <w:rFonts w:ascii="仿宋" w:hAnsi="仿宋" w:eastAsia="仿宋"/>
          <w:color w:val="auto"/>
          <w:sz w:val="28"/>
          <w:szCs w:val="28"/>
          <w:highlight w:val="none"/>
        </w:rPr>
        <w:t>有关技术规范和标准</w:t>
      </w:r>
      <w:r>
        <w:rPr>
          <w:rFonts w:hint="eastAsia" w:ascii="仿宋" w:hAnsi="仿宋" w:eastAsia="仿宋"/>
          <w:color w:val="auto"/>
          <w:sz w:val="28"/>
          <w:szCs w:val="28"/>
          <w:highlight w:val="none"/>
        </w:rPr>
        <w:t>，双送检结果均合格。</w:t>
      </w:r>
    </w:p>
    <w:p w14:paraId="3255E42D">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sz w:val="28"/>
          <w:szCs w:val="28"/>
          <w:highlight w:val="none"/>
        </w:rPr>
        <w:t>5.3特殊条款:</w:t>
      </w:r>
    </w:p>
    <w:p w14:paraId="5483B064">
      <w:pPr>
        <w:spacing w:line="360" w:lineRule="auto"/>
        <w:ind w:firstLine="565" w:firstLineChars="202"/>
        <w:jc w:val="left"/>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05FD7898">
      <w:pPr>
        <w:spacing w:line="360" w:lineRule="auto"/>
        <w:ind w:firstLine="565" w:firstLineChars="202"/>
        <w:jc w:val="left"/>
        <w:rPr>
          <w:rFonts w:ascii="仿宋" w:hAnsi="仿宋" w:eastAsia="仿宋"/>
          <w:b/>
          <w:color w:val="auto"/>
          <w:sz w:val="28"/>
          <w:szCs w:val="28"/>
          <w:highlight w:val="none"/>
        </w:rPr>
      </w:pPr>
      <w:r>
        <w:rPr>
          <w:rFonts w:hint="eastAsia" w:ascii="仿宋" w:hAnsi="仿宋" w:eastAsia="仿宋" w:cs="Arial"/>
          <w:color w:val="auto"/>
          <w:sz w:val="28"/>
          <w:szCs w:val="28"/>
          <w:highlight w:val="none"/>
        </w:rPr>
        <w:t>（2）</w:t>
      </w:r>
      <w:r>
        <w:rPr>
          <w:rFonts w:hint="eastAsia" w:ascii="仿宋" w:hAnsi="仿宋" w:eastAsia="仿宋"/>
          <w:color w:val="auto"/>
          <w:sz w:val="28"/>
          <w:szCs w:val="28"/>
          <w:highlight w:val="none"/>
        </w:rPr>
        <w:t>本项目校服的供应和验收实行“双送检”制度。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5AA9EB0C">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sz w:val="28"/>
          <w:szCs w:val="28"/>
          <w:highlight w:val="none"/>
        </w:rPr>
        <w:t>1）终止部分直至全部合同；</w:t>
      </w:r>
    </w:p>
    <w:p w14:paraId="15528B48">
      <w:pPr>
        <w:spacing w:line="360" w:lineRule="auto"/>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2）报请监督部门，五年内禁止生产企业、品牌及法定代表人参加拱墅区校服采购活动。</w:t>
      </w:r>
    </w:p>
    <w:p w14:paraId="1362B06B">
      <w:pPr>
        <w:spacing w:line="360" w:lineRule="auto"/>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6、货款的支付</w:t>
      </w:r>
    </w:p>
    <w:p w14:paraId="0B467FC3">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经双方协商，按下述办法支付货款：</w:t>
      </w:r>
    </w:p>
    <w:p w14:paraId="71672443">
      <w:pPr>
        <w:spacing w:line="360" w:lineRule="auto"/>
        <w:ind w:firstLine="480"/>
        <w:rPr>
          <w:rFonts w:ascii="仿宋" w:hAnsi="仿宋" w:eastAsia="仿宋"/>
          <w:b/>
          <w:color w:val="auto"/>
          <w:sz w:val="28"/>
          <w:szCs w:val="28"/>
          <w:highlight w:val="none"/>
          <w:u w:val="singl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br w:type="textWrapping"/>
      </w:r>
      <w:r>
        <w:rPr>
          <w:rFonts w:hint="eastAsia" w:ascii="仿宋" w:hAnsi="仿宋" w:eastAsia="仿宋"/>
          <w:b/>
          <w:color w:val="auto"/>
          <w:sz w:val="28"/>
          <w:szCs w:val="28"/>
          <w:highlight w:val="none"/>
        </w:rPr>
        <w:t xml:space="preserve">    7、售后服务</w:t>
      </w:r>
    </w:p>
    <w:p w14:paraId="3DE09E1C">
      <w:pPr>
        <w:spacing w:line="360" w:lineRule="auto"/>
        <w:ind w:firstLine="562" w:firstLineChars="201"/>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7</w:t>
      </w:r>
      <w:r>
        <w:rPr>
          <w:rFonts w:ascii="仿宋" w:hAnsi="仿宋" w:eastAsia="仿宋" w:cs="Arial"/>
          <w:color w:val="auto"/>
          <w:sz w:val="28"/>
          <w:szCs w:val="28"/>
          <w:highlight w:val="none"/>
        </w:rPr>
        <w:t>.1</w:t>
      </w:r>
      <w:r>
        <w:rPr>
          <w:rFonts w:hint="eastAsia" w:ascii="仿宋" w:hAnsi="仿宋" w:eastAsia="仿宋" w:cs="Arial"/>
          <w:color w:val="auto"/>
          <w:sz w:val="28"/>
          <w:szCs w:val="28"/>
          <w:highlight w:val="none"/>
        </w:rPr>
        <w:t>成衣</w:t>
      </w:r>
      <w:r>
        <w:rPr>
          <w:rFonts w:ascii="仿宋" w:hAnsi="仿宋" w:eastAsia="仿宋" w:cs="Arial"/>
          <w:color w:val="auto"/>
          <w:sz w:val="28"/>
          <w:szCs w:val="28"/>
          <w:highlight w:val="none"/>
        </w:rPr>
        <w:t>质保期：</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年。</w:t>
      </w:r>
    </w:p>
    <w:p w14:paraId="7A21C64C">
      <w:pPr>
        <w:spacing w:line="360" w:lineRule="auto"/>
        <w:ind w:firstLine="562" w:firstLineChars="201"/>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7.2为了确保售后服务的及时性，要求成交供应商具有提供本地化服务的能力，在杭州市区设有专业售后机构，配有较强的专业技术队伍，提供快速的售后服务响应，以保证各中小学生的正常使用。</w:t>
      </w:r>
    </w:p>
    <w:p w14:paraId="1958BC40">
      <w:pPr>
        <w:spacing w:line="360" w:lineRule="auto"/>
        <w:ind w:firstLine="562" w:firstLineChars="201"/>
        <w:rPr>
          <w:rFonts w:ascii="仿宋" w:hAnsi="仿宋" w:eastAsia="仿宋"/>
          <w:color w:val="auto"/>
          <w:sz w:val="28"/>
          <w:szCs w:val="28"/>
          <w:highlight w:val="none"/>
        </w:rPr>
      </w:pPr>
      <w:r>
        <w:rPr>
          <w:rFonts w:hint="eastAsia" w:ascii="仿宋" w:hAnsi="仿宋" w:eastAsia="仿宋" w:cs="Arial"/>
          <w:color w:val="auto"/>
          <w:sz w:val="28"/>
          <w:szCs w:val="28"/>
          <w:highlight w:val="none"/>
        </w:rPr>
        <w:t>7.3校服验收合格后，成交供应商必须严格按照国家、行业质量规定及投标承诺提供售后服务。</w:t>
      </w:r>
    </w:p>
    <w:p w14:paraId="14CA0E40">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8、违约责任</w:t>
      </w:r>
    </w:p>
    <w:p w14:paraId="737DBD21">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乙方的违约责任：</w:t>
      </w:r>
    </w:p>
    <w:p w14:paraId="41E1184E">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（1）乙方所供产品与合同要求不符，甲方有权拒绝，并按《中华人民共和国民法典》中的有关条款索赔。</w:t>
      </w:r>
    </w:p>
    <w:p w14:paraId="5BE7C641">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（2）乙方逾期交付货物的应向甲方每日偿付合同总价万分之五的违约金。乙方逾期30天不能交付的，应向甲方支付合同总价百分之十的违约金。同时并不免除继续履行合同的义务。</w:t>
      </w:r>
    </w:p>
    <w:p w14:paraId="41F5DDCB">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（3）乙方交付的货物规格不符合合同约定的，应在接到甲方通知后</w:t>
      </w:r>
      <w:r>
        <w:rPr>
          <w:rFonts w:hint="eastAsia" w:ascii="仿宋" w:hAnsi="仿宋" w:eastAsia="仿宋"/>
          <w:color w:val="auto"/>
          <w:sz w:val="28"/>
          <w:szCs w:val="28"/>
          <w:highlight w:val="none"/>
          <w:u w:val="single"/>
        </w:rPr>
        <w:t>7</w:t>
      </w:r>
      <w:r>
        <w:rPr>
          <w:rFonts w:hint="eastAsia" w:ascii="仿宋" w:hAnsi="仿宋" w:eastAsia="仿宋"/>
          <w:color w:val="auto"/>
          <w:sz w:val="28"/>
          <w:szCs w:val="28"/>
          <w:highlight w:val="none"/>
        </w:rPr>
        <w:t>天内完成调换，逾期未能调换的，应向甲方支付合同总价万分之五的违约金，同时并不免除调换规格不符货物的义务。</w:t>
      </w:r>
    </w:p>
    <w:p w14:paraId="6AC6F278">
      <w:pPr>
        <w:spacing w:line="360" w:lineRule="auto"/>
        <w:ind w:firstLine="560" w:firstLineChars="200"/>
        <w:rPr>
          <w:rFonts w:ascii="仿宋" w:hAnsi="仿宋" w:eastAsia="仿宋"/>
          <w:b/>
          <w:color w:val="auto"/>
          <w:sz w:val="28"/>
          <w:szCs w:val="28"/>
          <w:highlight w:val="none"/>
        </w:rPr>
      </w:pPr>
      <w:r>
        <w:rPr>
          <w:rFonts w:hint="eastAsia" w:ascii="仿宋" w:hAnsi="仿宋" w:eastAsia="仿宋"/>
          <w:color w:val="auto"/>
          <w:sz w:val="28"/>
          <w:szCs w:val="28"/>
          <w:highlight w:val="none"/>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26795D57">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甲方的违约责任：</w:t>
      </w:r>
    </w:p>
    <w:p w14:paraId="3C1BEBA2">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（1）甲方未及时确认校服款式和数量的，乙方有权延迟生产加工的时间，且由此造成的逾期交货由甲方承担。</w:t>
      </w:r>
    </w:p>
    <w:p w14:paraId="7201F7E6">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（2）甲方逾期支付货款的，应向乙方每日偿付合同总价万分之五的违约金。</w:t>
      </w:r>
    </w:p>
    <w:p w14:paraId="1A841967">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（3）甲方无正当理由拒收货物、拒付货款的，应向乙方偿付合同总价百分之五的违约金。</w:t>
      </w:r>
    </w:p>
    <w:p w14:paraId="3067538A">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9、不可抗力</w:t>
      </w:r>
    </w:p>
    <w:p w14:paraId="049F73AD">
      <w:pPr>
        <w:pStyle w:val="8"/>
        <w:spacing w:line="360" w:lineRule="auto"/>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25DDBAC3">
      <w:pPr>
        <w:pStyle w:val="8"/>
        <w:spacing w:line="360" w:lineRule="auto"/>
        <w:ind w:firstLine="562"/>
        <w:rPr>
          <w:rFonts w:ascii="仿宋" w:hAnsi="仿宋" w:eastAsia="仿宋"/>
          <w:b/>
          <w:color w:val="auto"/>
          <w:sz w:val="28"/>
          <w:szCs w:val="28"/>
          <w:highlight w:val="none"/>
        </w:rPr>
      </w:pPr>
      <w:r>
        <w:rPr>
          <w:rFonts w:hint="eastAsia" w:ascii="仿宋" w:hAnsi="仿宋" w:eastAsia="仿宋"/>
          <w:b/>
          <w:color w:val="auto"/>
          <w:kern w:val="0"/>
          <w:sz w:val="28"/>
          <w:szCs w:val="28"/>
          <w:highlight w:val="none"/>
          <w:lang w:val="zh-CN"/>
        </w:rPr>
        <w:t>10、争议处理</w:t>
      </w:r>
    </w:p>
    <w:p w14:paraId="0F3A333B">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（1）合同在履行过程中发生争议时，甲方与乙方及时协商解决。协商不成时，提请杭州仲裁委员会根据仲裁规则仲裁。</w:t>
      </w:r>
    </w:p>
    <w:p w14:paraId="75D4EEEE">
      <w:pPr>
        <w:spacing w:line="360" w:lineRule="auto"/>
        <w:ind w:firstLine="560" w:firstLineChars="200"/>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（2）对于因违反或终止合同而引起的损失、损害的赔偿，由甲方与乙方友好协商解决，经协商仍未能达成一致的，提交杭州仲裁委员会仲裁。</w:t>
      </w:r>
    </w:p>
    <w:p w14:paraId="3DECD34D">
      <w:pPr>
        <w:autoSpaceDE w:val="0"/>
        <w:autoSpaceDN w:val="0"/>
        <w:spacing w:line="360" w:lineRule="auto"/>
        <w:ind w:firstLine="562" w:firstLineChars="200"/>
        <w:jc w:val="left"/>
        <w:rPr>
          <w:rFonts w:ascii="仿宋" w:hAnsi="仿宋" w:eastAsia="仿宋"/>
          <w:b/>
          <w:color w:val="auto"/>
          <w:kern w:val="0"/>
          <w:sz w:val="28"/>
          <w:szCs w:val="28"/>
          <w:highlight w:val="none"/>
          <w:lang w:val="zh-CN"/>
        </w:rPr>
      </w:pPr>
      <w:r>
        <w:rPr>
          <w:rFonts w:hint="eastAsia" w:ascii="仿宋" w:hAnsi="仿宋" w:eastAsia="仿宋"/>
          <w:b/>
          <w:color w:val="auto"/>
          <w:kern w:val="0"/>
          <w:sz w:val="28"/>
          <w:szCs w:val="28"/>
          <w:highlight w:val="none"/>
          <w:lang w:val="zh-CN"/>
        </w:rPr>
        <w:t>11、其他</w:t>
      </w:r>
    </w:p>
    <w:p w14:paraId="38CFE56E">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（1）未经过甲方的同意，乙方不得转让其应履行的合同项下的义务，和将部分合同项下的义务分包给其他单位完成。</w:t>
      </w:r>
    </w:p>
    <w:p w14:paraId="76887AF9">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（2）乙方不得参与可能与合同规定的与甲方的利益相冲突的任何活动。</w:t>
      </w:r>
    </w:p>
    <w:p w14:paraId="651EC98D">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（3）乙方人员在甲方场地工作时，应遵守甲方相关规章、制度。</w:t>
      </w:r>
    </w:p>
    <w:p w14:paraId="154BA5CC">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（4）</w:t>
      </w:r>
      <w:r>
        <w:rPr>
          <w:rFonts w:hint="eastAsia" w:ascii="仿宋" w:hAnsi="仿宋" w:eastAsia="仿宋"/>
          <w:color w:val="auto"/>
          <w:sz w:val="28"/>
          <w:szCs w:val="28"/>
          <w:highlight w:val="none"/>
        </w:rPr>
        <w:t>本合同任何一方给另一方的通知，都应以书面或传真的形式发送，而另一方应以书面形式确认并发送到对方明确的地址。</w:t>
      </w:r>
    </w:p>
    <w:p w14:paraId="211BABE3">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（5）</w:t>
      </w:r>
      <w:r>
        <w:rPr>
          <w:rFonts w:hint="eastAsia" w:ascii="仿宋" w:hAnsi="仿宋" w:eastAsia="仿宋"/>
          <w:color w:val="auto"/>
          <w:sz w:val="28"/>
          <w:szCs w:val="28"/>
          <w:highlight w:val="none"/>
        </w:rPr>
        <w:t>合同履行期内甲乙双方均不得随意变更或解除合同。合同若有未尽事宜，需经双方共同协商，订立补充协议，补充协议与本合同有同等法律效力。</w:t>
      </w:r>
    </w:p>
    <w:p w14:paraId="4CBFF452">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（6）</w:t>
      </w:r>
      <w:r>
        <w:rPr>
          <w:rFonts w:hint="eastAsia" w:ascii="仿宋" w:hAnsi="仿宋" w:eastAsia="仿宋"/>
          <w:color w:val="auto"/>
          <w:sz w:val="28"/>
          <w:szCs w:val="28"/>
          <w:highlight w:val="none"/>
        </w:rPr>
        <w:t>招标文件、投标文件及评标过程中形成的文字资料、询标纪要均作为本合同的组成部分，具有同等效力。</w:t>
      </w:r>
    </w:p>
    <w:p w14:paraId="0C809ED1">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（7）</w:t>
      </w:r>
      <w:r>
        <w:rPr>
          <w:rFonts w:hint="eastAsia" w:ascii="仿宋" w:hAnsi="仿宋" w:eastAsia="仿宋"/>
          <w:color w:val="auto"/>
          <w:sz w:val="28"/>
          <w:szCs w:val="28"/>
          <w:highlight w:val="none"/>
        </w:rPr>
        <w:t>本合同经甲乙双方法定代表人或其委托人签字盖章后</w:t>
      </w:r>
      <w:r>
        <w:rPr>
          <w:rFonts w:hint="eastAsia" w:ascii="仿宋" w:hAnsi="仿宋" w:eastAsia="仿宋"/>
          <w:color w:val="auto"/>
          <w:sz w:val="28"/>
          <w:szCs w:val="28"/>
          <w:highlight w:val="none"/>
          <w:lang w:val="zh-CN"/>
        </w:rPr>
        <w:t>生效</w:t>
      </w:r>
      <w:r>
        <w:rPr>
          <w:rFonts w:hint="eastAsia" w:ascii="仿宋" w:hAnsi="仿宋" w:eastAsia="仿宋"/>
          <w:color w:val="auto"/>
          <w:sz w:val="28"/>
          <w:szCs w:val="28"/>
          <w:highlight w:val="none"/>
        </w:rPr>
        <w:t>。</w:t>
      </w:r>
    </w:p>
    <w:p w14:paraId="546415FF">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（8）</w:t>
      </w:r>
      <w:r>
        <w:rPr>
          <w:rFonts w:hint="eastAsia" w:ascii="仿宋" w:hAnsi="仿宋" w:eastAsia="仿宋"/>
          <w:color w:val="auto"/>
          <w:sz w:val="28"/>
          <w:szCs w:val="28"/>
          <w:highlight w:val="none"/>
        </w:rPr>
        <w:t>本合同一式三份，甲方、乙方、</w:t>
      </w:r>
      <w:r>
        <w:rPr>
          <w:rFonts w:hint="eastAsia" w:ascii="仿宋" w:hAnsi="仿宋" w:eastAsia="仿宋" w:cs="Arial"/>
          <w:color w:val="auto"/>
          <w:sz w:val="28"/>
          <w:highlight w:val="none"/>
        </w:rPr>
        <w:t>招标监督部门</w:t>
      </w:r>
      <w:r>
        <w:rPr>
          <w:rFonts w:hint="eastAsia" w:ascii="仿宋" w:hAnsi="仿宋" w:eastAsia="仿宋"/>
          <w:color w:val="auto"/>
          <w:sz w:val="28"/>
          <w:szCs w:val="28"/>
          <w:highlight w:val="none"/>
        </w:rPr>
        <w:t>各执一份。</w:t>
      </w:r>
    </w:p>
    <w:p w14:paraId="519547EB">
      <w:pPr>
        <w:pStyle w:val="8"/>
        <w:ind w:firstLine="140" w:firstLineChars="50"/>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（9）</w:t>
      </w:r>
      <w:r>
        <w:rPr>
          <w:rFonts w:hint="eastAsia" w:ascii="仿宋" w:hAnsi="仿宋" w:eastAsia="仿宋"/>
          <w:color w:val="auto"/>
          <w:sz w:val="28"/>
          <w:szCs w:val="28"/>
          <w:highlight w:val="none"/>
        </w:rPr>
        <w:t>适用法律：本合同应按照中华人民共和国的法律进行解释。</w:t>
      </w:r>
    </w:p>
    <w:p w14:paraId="5FE42A1F">
      <w:pPr>
        <w:pStyle w:val="8"/>
        <w:ind w:firstLine="562"/>
        <w:rPr>
          <w:rFonts w:ascii="仿宋" w:hAnsi="仿宋" w:eastAsia="仿宋"/>
          <w:b/>
          <w:color w:val="auto"/>
          <w:kern w:val="0"/>
          <w:sz w:val="28"/>
          <w:szCs w:val="28"/>
          <w:highlight w:val="none"/>
          <w:lang w:val="zh-CN"/>
        </w:rPr>
      </w:pPr>
      <w:r>
        <w:rPr>
          <w:rFonts w:hint="eastAsia" w:ascii="仿宋" w:hAnsi="仿宋" w:eastAsia="仿宋"/>
          <w:b/>
          <w:color w:val="auto"/>
          <w:kern w:val="0"/>
          <w:sz w:val="28"/>
          <w:szCs w:val="28"/>
          <w:highlight w:val="none"/>
          <w:lang w:val="zh-CN"/>
        </w:rPr>
        <w:t>12、其他约定：</w:t>
      </w:r>
    </w:p>
    <w:p w14:paraId="18617954">
      <w:pPr>
        <w:spacing w:line="360" w:lineRule="auto"/>
        <w:ind w:firstLine="480"/>
        <w:rPr>
          <w:rFonts w:ascii="宋体" w:hAnsi="宋体"/>
          <w:color w:val="auto"/>
          <w:sz w:val="24"/>
          <w:highlight w:val="none"/>
          <w:u w:val="single"/>
        </w:rPr>
      </w:pPr>
      <w:r>
        <w:rPr>
          <w:rFonts w:hint="eastAsia" w:ascii="仿宋" w:hAnsi="仿宋" w:eastAsia="仿宋"/>
          <w:color w:val="auto"/>
          <w:sz w:val="28"/>
          <w:szCs w:val="28"/>
          <w:highlight w:val="none"/>
          <w:u w:val="single"/>
        </w:rPr>
        <w:t xml:space="preserve">                                                           </w:t>
      </w:r>
    </w:p>
    <w:p w14:paraId="4E69E68E">
      <w:pPr>
        <w:spacing w:line="460" w:lineRule="exact"/>
        <w:rPr>
          <w:rFonts w:ascii="宋体" w:hAnsi="宋体"/>
          <w:color w:val="auto"/>
          <w:sz w:val="24"/>
          <w:highlight w:val="none"/>
        </w:rPr>
      </w:pPr>
      <w:r>
        <w:rPr>
          <w:rFonts w:hint="eastAsia" w:ascii="宋体" w:hAnsi="宋体"/>
          <w:color w:val="auto"/>
          <w:sz w:val="24"/>
          <w:highlight w:val="none"/>
        </w:rPr>
        <w:t xml:space="preserve">                                           </w:t>
      </w:r>
    </w:p>
    <w:tbl>
      <w:tblPr>
        <w:tblStyle w:val="15"/>
        <w:tblW w:w="0" w:type="auto"/>
        <w:tblInd w:w="0" w:type="dxa"/>
        <w:tblLayout w:type="fixed"/>
        <w:tblCellMar>
          <w:top w:w="0" w:type="dxa"/>
          <w:left w:w="108" w:type="dxa"/>
          <w:bottom w:w="0" w:type="dxa"/>
          <w:right w:w="108" w:type="dxa"/>
        </w:tblCellMar>
      </w:tblPr>
      <w:tblGrid>
        <w:gridCol w:w="4519"/>
        <w:gridCol w:w="4520"/>
      </w:tblGrid>
      <w:tr w14:paraId="036B3DAD">
        <w:tblPrEx>
          <w:tblCellMar>
            <w:top w:w="0" w:type="dxa"/>
            <w:left w:w="108" w:type="dxa"/>
            <w:bottom w:w="0" w:type="dxa"/>
            <w:right w:w="108" w:type="dxa"/>
          </w:tblCellMar>
        </w:tblPrEx>
        <w:trPr>
          <w:trHeight w:val="680" w:hRule="atLeast"/>
        </w:trPr>
        <w:tc>
          <w:tcPr>
            <w:tcW w:w="4519" w:type="dxa"/>
            <w:vAlign w:val="center"/>
          </w:tcPr>
          <w:p w14:paraId="13698322">
            <w:pPr>
              <w:jc w:val="left"/>
              <w:rPr>
                <w:rFonts w:ascii="仿宋" w:hAnsi="仿宋" w:eastAsia="仿宋" w:cs="Arial"/>
                <w:color w:val="auto"/>
                <w:sz w:val="24"/>
                <w:highlight w:val="none"/>
              </w:rPr>
            </w:pPr>
            <w:r>
              <w:rPr>
                <w:rFonts w:ascii="仿宋" w:hAnsi="仿宋" w:eastAsia="仿宋" w:cs="Arial"/>
                <w:color w:val="auto"/>
                <w:sz w:val="24"/>
                <w:highlight w:val="none"/>
              </w:rPr>
              <w:t>甲方（盖章）</w:t>
            </w:r>
            <w:r>
              <w:rPr>
                <w:rFonts w:hint="eastAsia" w:ascii="仿宋" w:hAnsi="仿宋" w:eastAsia="仿宋" w:cs="Arial"/>
                <w:color w:val="auto"/>
                <w:sz w:val="24"/>
                <w:highlight w:val="none"/>
              </w:rPr>
              <w:t>：</w:t>
            </w:r>
            <w:r>
              <w:rPr>
                <w:rFonts w:ascii="仿宋" w:hAnsi="仿宋" w:eastAsia="仿宋" w:cs="Arial"/>
                <w:color w:val="auto"/>
                <w:kern w:val="0"/>
                <w:sz w:val="24"/>
                <w:highlight w:val="none"/>
              </w:rPr>
              <w:t>__________________</w:t>
            </w:r>
          </w:p>
        </w:tc>
        <w:tc>
          <w:tcPr>
            <w:tcW w:w="4520" w:type="dxa"/>
            <w:vAlign w:val="center"/>
          </w:tcPr>
          <w:p w14:paraId="7C24FD7E">
            <w:pPr>
              <w:jc w:val="left"/>
              <w:rPr>
                <w:rFonts w:ascii="仿宋" w:hAnsi="仿宋" w:eastAsia="仿宋" w:cs="Arial"/>
                <w:color w:val="auto"/>
                <w:sz w:val="24"/>
                <w:highlight w:val="none"/>
              </w:rPr>
            </w:pPr>
            <w:r>
              <w:rPr>
                <w:rFonts w:ascii="仿宋" w:hAnsi="仿宋" w:eastAsia="仿宋" w:cs="Arial"/>
                <w:color w:val="auto"/>
                <w:sz w:val="24"/>
                <w:highlight w:val="none"/>
              </w:rPr>
              <w:t>乙方（盖章）</w:t>
            </w:r>
            <w:r>
              <w:rPr>
                <w:rFonts w:hint="eastAsia" w:ascii="仿宋" w:hAnsi="仿宋" w:eastAsia="仿宋" w:cs="Arial"/>
                <w:color w:val="auto"/>
                <w:sz w:val="24"/>
                <w:highlight w:val="none"/>
              </w:rPr>
              <w:t>：</w:t>
            </w:r>
            <w:r>
              <w:rPr>
                <w:rFonts w:ascii="仿宋" w:hAnsi="仿宋" w:eastAsia="仿宋" w:cs="Arial"/>
                <w:color w:val="auto"/>
                <w:kern w:val="0"/>
                <w:sz w:val="24"/>
                <w:highlight w:val="none"/>
              </w:rPr>
              <w:t>__________________</w:t>
            </w:r>
          </w:p>
        </w:tc>
      </w:tr>
      <w:tr w14:paraId="0413C2E1">
        <w:tblPrEx>
          <w:tblCellMar>
            <w:top w:w="0" w:type="dxa"/>
            <w:left w:w="108" w:type="dxa"/>
            <w:bottom w:w="0" w:type="dxa"/>
            <w:right w:w="108" w:type="dxa"/>
          </w:tblCellMar>
        </w:tblPrEx>
        <w:trPr>
          <w:trHeight w:val="680" w:hRule="atLeast"/>
        </w:trPr>
        <w:tc>
          <w:tcPr>
            <w:tcW w:w="4519" w:type="dxa"/>
            <w:vAlign w:val="center"/>
          </w:tcPr>
          <w:p w14:paraId="0CB835C4">
            <w:pPr>
              <w:jc w:val="left"/>
              <w:rPr>
                <w:rFonts w:ascii="仿宋" w:hAnsi="仿宋" w:eastAsia="仿宋" w:cs="Arial"/>
                <w:color w:val="auto"/>
                <w:sz w:val="24"/>
                <w:highlight w:val="none"/>
              </w:rPr>
            </w:pPr>
            <w:r>
              <w:rPr>
                <w:rFonts w:ascii="仿宋" w:hAnsi="仿宋" w:eastAsia="仿宋" w:cs="Arial"/>
                <w:color w:val="auto"/>
                <w:sz w:val="24"/>
                <w:highlight w:val="none"/>
              </w:rPr>
              <w:t>地址：</w:t>
            </w:r>
            <w:r>
              <w:rPr>
                <w:rFonts w:ascii="仿宋" w:hAnsi="仿宋" w:eastAsia="仿宋" w:cs="Arial"/>
                <w:color w:val="auto"/>
                <w:kern w:val="0"/>
                <w:sz w:val="24"/>
                <w:highlight w:val="none"/>
              </w:rPr>
              <w:t>_________________________</w:t>
            </w:r>
          </w:p>
        </w:tc>
        <w:tc>
          <w:tcPr>
            <w:tcW w:w="4520" w:type="dxa"/>
            <w:vAlign w:val="center"/>
          </w:tcPr>
          <w:p w14:paraId="4D66BB4C">
            <w:pPr>
              <w:jc w:val="left"/>
              <w:rPr>
                <w:rFonts w:ascii="仿宋" w:hAnsi="仿宋" w:eastAsia="仿宋" w:cs="Arial"/>
                <w:color w:val="auto"/>
                <w:sz w:val="24"/>
                <w:highlight w:val="none"/>
              </w:rPr>
            </w:pPr>
            <w:r>
              <w:rPr>
                <w:rFonts w:ascii="仿宋" w:hAnsi="仿宋" w:eastAsia="仿宋" w:cs="Arial"/>
                <w:color w:val="auto"/>
                <w:sz w:val="24"/>
                <w:highlight w:val="none"/>
              </w:rPr>
              <w:t>地址：</w:t>
            </w:r>
            <w:r>
              <w:rPr>
                <w:rFonts w:ascii="仿宋" w:hAnsi="仿宋" w:eastAsia="仿宋" w:cs="Arial"/>
                <w:color w:val="auto"/>
                <w:kern w:val="0"/>
                <w:sz w:val="24"/>
                <w:highlight w:val="none"/>
              </w:rPr>
              <w:t>_________________________</w:t>
            </w:r>
          </w:p>
        </w:tc>
      </w:tr>
      <w:tr w14:paraId="763E00E5">
        <w:tblPrEx>
          <w:tblCellMar>
            <w:top w:w="0" w:type="dxa"/>
            <w:left w:w="108" w:type="dxa"/>
            <w:bottom w:w="0" w:type="dxa"/>
            <w:right w:w="108" w:type="dxa"/>
          </w:tblCellMar>
        </w:tblPrEx>
        <w:trPr>
          <w:trHeight w:val="680" w:hRule="atLeast"/>
        </w:trPr>
        <w:tc>
          <w:tcPr>
            <w:tcW w:w="4519" w:type="dxa"/>
            <w:vAlign w:val="center"/>
          </w:tcPr>
          <w:p w14:paraId="28B0EBE6">
            <w:pPr>
              <w:jc w:val="left"/>
              <w:rPr>
                <w:rFonts w:ascii="仿宋" w:hAnsi="仿宋" w:eastAsia="仿宋" w:cs="Arial"/>
                <w:color w:val="auto"/>
                <w:sz w:val="24"/>
                <w:highlight w:val="none"/>
              </w:rPr>
            </w:pPr>
            <w:r>
              <w:rPr>
                <w:rFonts w:hint="eastAsia" w:ascii="仿宋" w:hAnsi="仿宋" w:eastAsia="仿宋" w:cs="Arial"/>
                <w:color w:val="auto"/>
                <w:sz w:val="24"/>
                <w:highlight w:val="none"/>
              </w:rPr>
              <w:t>法定代表人或授权委托代理人</w:t>
            </w:r>
          </w:p>
          <w:p w14:paraId="03B76A18">
            <w:pPr>
              <w:jc w:val="left"/>
              <w:rPr>
                <w:rFonts w:ascii="仿宋" w:hAnsi="仿宋" w:eastAsia="仿宋" w:cs="Arial"/>
                <w:color w:val="auto"/>
                <w:sz w:val="24"/>
                <w:highlight w:val="none"/>
              </w:rPr>
            </w:pPr>
            <w:r>
              <w:rPr>
                <w:rFonts w:ascii="仿宋" w:hAnsi="仿宋" w:eastAsia="仿宋" w:cs="Arial"/>
                <w:color w:val="auto"/>
                <w:sz w:val="24"/>
                <w:highlight w:val="none"/>
              </w:rPr>
              <w:t>（签字或盖章）：</w:t>
            </w:r>
            <w:r>
              <w:rPr>
                <w:rFonts w:ascii="仿宋" w:hAnsi="仿宋" w:eastAsia="仿宋" w:cs="Arial"/>
                <w:color w:val="auto"/>
                <w:kern w:val="0"/>
                <w:sz w:val="24"/>
                <w:highlight w:val="none"/>
              </w:rPr>
              <w:t>________________</w:t>
            </w:r>
          </w:p>
        </w:tc>
        <w:tc>
          <w:tcPr>
            <w:tcW w:w="4520" w:type="dxa"/>
            <w:vAlign w:val="center"/>
          </w:tcPr>
          <w:p w14:paraId="03F7F62F">
            <w:pPr>
              <w:jc w:val="left"/>
              <w:rPr>
                <w:rFonts w:ascii="仿宋" w:hAnsi="仿宋" w:eastAsia="仿宋" w:cs="Arial"/>
                <w:color w:val="auto"/>
                <w:sz w:val="24"/>
                <w:highlight w:val="none"/>
              </w:rPr>
            </w:pPr>
            <w:r>
              <w:rPr>
                <w:rFonts w:hint="eastAsia" w:ascii="仿宋" w:hAnsi="仿宋" w:eastAsia="仿宋" w:cs="Arial"/>
                <w:color w:val="auto"/>
                <w:sz w:val="24"/>
                <w:highlight w:val="none"/>
              </w:rPr>
              <w:t>法定代表人或授权委托代理人</w:t>
            </w:r>
          </w:p>
          <w:p w14:paraId="1EF7C590">
            <w:pPr>
              <w:jc w:val="left"/>
              <w:rPr>
                <w:rFonts w:ascii="仿宋" w:hAnsi="仿宋" w:eastAsia="仿宋" w:cs="Arial"/>
                <w:color w:val="auto"/>
                <w:sz w:val="24"/>
                <w:highlight w:val="none"/>
              </w:rPr>
            </w:pPr>
            <w:r>
              <w:rPr>
                <w:rFonts w:ascii="仿宋" w:hAnsi="仿宋" w:eastAsia="仿宋" w:cs="Arial"/>
                <w:color w:val="auto"/>
                <w:sz w:val="24"/>
                <w:highlight w:val="none"/>
              </w:rPr>
              <w:t>（签字或盖章）：</w:t>
            </w:r>
            <w:r>
              <w:rPr>
                <w:rFonts w:ascii="仿宋" w:hAnsi="仿宋" w:eastAsia="仿宋" w:cs="Arial"/>
                <w:color w:val="auto"/>
                <w:kern w:val="0"/>
                <w:sz w:val="24"/>
                <w:highlight w:val="none"/>
              </w:rPr>
              <w:t>________________</w:t>
            </w:r>
          </w:p>
        </w:tc>
      </w:tr>
      <w:tr w14:paraId="0224814E">
        <w:tblPrEx>
          <w:tblCellMar>
            <w:top w:w="0" w:type="dxa"/>
            <w:left w:w="108" w:type="dxa"/>
            <w:bottom w:w="0" w:type="dxa"/>
            <w:right w:w="108" w:type="dxa"/>
          </w:tblCellMar>
        </w:tblPrEx>
        <w:trPr>
          <w:trHeight w:val="680" w:hRule="atLeast"/>
        </w:trPr>
        <w:tc>
          <w:tcPr>
            <w:tcW w:w="4519" w:type="dxa"/>
            <w:vAlign w:val="center"/>
          </w:tcPr>
          <w:p w14:paraId="069AE4E7">
            <w:pPr>
              <w:jc w:val="left"/>
              <w:rPr>
                <w:rFonts w:ascii="仿宋" w:hAnsi="仿宋" w:eastAsia="仿宋" w:cs="Arial"/>
                <w:color w:val="auto"/>
                <w:sz w:val="24"/>
                <w:highlight w:val="none"/>
              </w:rPr>
            </w:pPr>
            <w:r>
              <w:rPr>
                <w:rFonts w:ascii="仿宋" w:hAnsi="仿宋" w:eastAsia="仿宋" w:cs="Arial"/>
                <w:color w:val="auto"/>
                <w:sz w:val="24"/>
                <w:highlight w:val="none"/>
              </w:rPr>
              <w:t>电话：</w:t>
            </w:r>
            <w:r>
              <w:rPr>
                <w:rFonts w:ascii="仿宋" w:hAnsi="仿宋" w:eastAsia="仿宋" w:cs="Arial"/>
                <w:color w:val="auto"/>
                <w:kern w:val="0"/>
                <w:sz w:val="24"/>
                <w:highlight w:val="none"/>
              </w:rPr>
              <w:t>_________________________</w:t>
            </w:r>
          </w:p>
        </w:tc>
        <w:tc>
          <w:tcPr>
            <w:tcW w:w="4520" w:type="dxa"/>
            <w:vAlign w:val="center"/>
          </w:tcPr>
          <w:p w14:paraId="3B29FD85">
            <w:pPr>
              <w:jc w:val="left"/>
              <w:rPr>
                <w:rFonts w:ascii="仿宋" w:hAnsi="仿宋" w:eastAsia="仿宋" w:cs="Arial"/>
                <w:color w:val="auto"/>
                <w:sz w:val="24"/>
                <w:highlight w:val="none"/>
              </w:rPr>
            </w:pPr>
            <w:r>
              <w:rPr>
                <w:rFonts w:ascii="仿宋" w:hAnsi="仿宋" w:eastAsia="仿宋" w:cs="Arial"/>
                <w:color w:val="auto"/>
                <w:sz w:val="24"/>
                <w:highlight w:val="none"/>
              </w:rPr>
              <w:t>电话：</w:t>
            </w:r>
            <w:r>
              <w:rPr>
                <w:rFonts w:ascii="仿宋" w:hAnsi="仿宋" w:eastAsia="仿宋" w:cs="Arial"/>
                <w:color w:val="auto"/>
                <w:kern w:val="0"/>
                <w:sz w:val="24"/>
                <w:highlight w:val="none"/>
              </w:rPr>
              <w:t>_________________________</w:t>
            </w:r>
          </w:p>
        </w:tc>
      </w:tr>
      <w:tr w14:paraId="6FED6D39">
        <w:tblPrEx>
          <w:tblCellMar>
            <w:top w:w="0" w:type="dxa"/>
            <w:left w:w="108" w:type="dxa"/>
            <w:bottom w:w="0" w:type="dxa"/>
            <w:right w:w="108" w:type="dxa"/>
          </w:tblCellMar>
        </w:tblPrEx>
        <w:trPr>
          <w:trHeight w:val="680" w:hRule="atLeast"/>
        </w:trPr>
        <w:tc>
          <w:tcPr>
            <w:tcW w:w="4519" w:type="dxa"/>
            <w:vAlign w:val="center"/>
          </w:tcPr>
          <w:p w14:paraId="0C943F38">
            <w:pPr>
              <w:jc w:val="left"/>
              <w:rPr>
                <w:rFonts w:ascii="仿宋" w:hAnsi="仿宋" w:eastAsia="仿宋" w:cs="Arial"/>
                <w:color w:val="auto"/>
                <w:sz w:val="24"/>
                <w:highlight w:val="none"/>
              </w:rPr>
            </w:pPr>
            <w:r>
              <w:rPr>
                <w:rFonts w:hint="eastAsia" w:ascii="仿宋" w:hAnsi="仿宋" w:eastAsia="仿宋" w:cs="Arial"/>
                <w:color w:val="auto"/>
                <w:sz w:val="24"/>
                <w:highlight w:val="none"/>
              </w:rPr>
              <w:t>开户行：</w:t>
            </w:r>
            <w:r>
              <w:rPr>
                <w:rFonts w:ascii="仿宋" w:hAnsi="仿宋" w:eastAsia="仿宋" w:cs="Arial"/>
                <w:color w:val="auto"/>
                <w:kern w:val="0"/>
                <w:sz w:val="24"/>
                <w:highlight w:val="none"/>
              </w:rPr>
              <w:t>_______________________</w:t>
            </w:r>
          </w:p>
        </w:tc>
        <w:tc>
          <w:tcPr>
            <w:tcW w:w="4520" w:type="dxa"/>
            <w:vAlign w:val="center"/>
          </w:tcPr>
          <w:p w14:paraId="462E9E53">
            <w:pPr>
              <w:jc w:val="left"/>
              <w:rPr>
                <w:rFonts w:ascii="仿宋" w:hAnsi="仿宋" w:eastAsia="仿宋" w:cs="Arial"/>
                <w:color w:val="auto"/>
                <w:sz w:val="24"/>
                <w:highlight w:val="none"/>
              </w:rPr>
            </w:pPr>
            <w:r>
              <w:rPr>
                <w:rFonts w:hint="eastAsia" w:ascii="仿宋" w:hAnsi="仿宋" w:eastAsia="仿宋" w:cs="Arial"/>
                <w:color w:val="auto"/>
                <w:sz w:val="24"/>
                <w:highlight w:val="none"/>
              </w:rPr>
              <w:t>开户行：</w:t>
            </w:r>
            <w:r>
              <w:rPr>
                <w:rFonts w:ascii="仿宋" w:hAnsi="仿宋" w:eastAsia="仿宋" w:cs="Arial"/>
                <w:color w:val="auto"/>
                <w:kern w:val="0"/>
                <w:sz w:val="24"/>
                <w:highlight w:val="none"/>
              </w:rPr>
              <w:t>_______________________</w:t>
            </w:r>
          </w:p>
        </w:tc>
      </w:tr>
      <w:tr w14:paraId="23692D9A">
        <w:tblPrEx>
          <w:tblCellMar>
            <w:top w:w="0" w:type="dxa"/>
            <w:left w:w="108" w:type="dxa"/>
            <w:bottom w:w="0" w:type="dxa"/>
            <w:right w:w="108" w:type="dxa"/>
          </w:tblCellMar>
        </w:tblPrEx>
        <w:trPr>
          <w:trHeight w:val="680" w:hRule="atLeast"/>
        </w:trPr>
        <w:tc>
          <w:tcPr>
            <w:tcW w:w="4519" w:type="dxa"/>
            <w:vAlign w:val="center"/>
          </w:tcPr>
          <w:p w14:paraId="54BACE28">
            <w:pPr>
              <w:jc w:val="left"/>
              <w:rPr>
                <w:rFonts w:ascii="仿宋" w:hAnsi="仿宋" w:eastAsia="仿宋" w:cs="Arial"/>
                <w:color w:val="auto"/>
                <w:sz w:val="24"/>
                <w:highlight w:val="none"/>
              </w:rPr>
            </w:pPr>
            <w:r>
              <w:rPr>
                <w:rFonts w:hint="eastAsia" w:ascii="仿宋" w:hAnsi="仿宋" w:eastAsia="仿宋" w:cs="Arial"/>
                <w:color w:val="auto"/>
                <w:sz w:val="24"/>
                <w:highlight w:val="none"/>
              </w:rPr>
              <w:t>银行账户：</w:t>
            </w:r>
            <w:r>
              <w:rPr>
                <w:rFonts w:ascii="仿宋" w:hAnsi="仿宋" w:eastAsia="仿宋" w:cs="Arial"/>
                <w:color w:val="auto"/>
                <w:kern w:val="0"/>
                <w:sz w:val="24"/>
                <w:highlight w:val="none"/>
              </w:rPr>
              <w:t>_____________________</w:t>
            </w:r>
          </w:p>
        </w:tc>
        <w:tc>
          <w:tcPr>
            <w:tcW w:w="4520" w:type="dxa"/>
            <w:vAlign w:val="center"/>
          </w:tcPr>
          <w:p w14:paraId="2A2A82DA">
            <w:pPr>
              <w:jc w:val="left"/>
              <w:rPr>
                <w:rFonts w:ascii="仿宋" w:hAnsi="仿宋" w:eastAsia="仿宋" w:cs="Arial"/>
                <w:color w:val="auto"/>
                <w:sz w:val="24"/>
                <w:highlight w:val="none"/>
              </w:rPr>
            </w:pPr>
            <w:r>
              <w:rPr>
                <w:rFonts w:hint="eastAsia" w:ascii="仿宋" w:hAnsi="仿宋" w:eastAsia="仿宋" w:cs="Arial"/>
                <w:color w:val="auto"/>
                <w:sz w:val="24"/>
                <w:highlight w:val="none"/>
              </w:rPr>
              <w:t>银行账户：</w:t>
            </w:r>
            <w:r>
              <w:rPr>
                <w:rFonts w:ascii="仿宋" w:hAnsi="仿宋" w:eastAsia="仿宋" w:cs="Arial"/>
                <w:color w:val="auto"/>
                <w:kern w:val="0"/>
                <w:sz w:val="24"/>
                <w:highlight w:val="none"/>
              </w:rPr>
              <w:t>_____________________</w:t>
            </w:r>
          </w:p>
        </w:tc>
      </w:tr>
      <w:tr w14:paraId="65D8D634">
        <w:tblPrEx>
          <w:tblCellMar>
            <w:top w:w="0" w:type="dxa"/>
            <w:left w:w="108" w:type="dxa"/>
            <w:bottom w:w="0" w:type="dxa"/>
            <w:right w:w="108" w:type="dxa"/>
          </w:tblCellMar>
        </w:tblPrEx>
        <w:trPr>
          <w:trHeight w:val="680" w:hRule="atLeast"/>
        </w:trPr>
        <w:tc>
          <w:tcPr>
            <w:tcW w:w="4519" w:type="dxa"/>
            <w:vAlign w:val="center"/>
          </w:tcPr>
          <w:p w14:paraId="6953D5E5">
            <w:pPr>
              <w:jc w:val="left"/>
              <w:rPr>
                <w:rFonts w:ascii="仿宋" w:hAnsi="仿宋" w:eastAsia="仿宋" w:cs="Arial"/>
                <w:color w:val="auto"/>
                <w:sz w:val="24"/>
                <w:highlight w:val="none"/>
              </w:rPr>
            </w:pPr>
            <w:r>
              <w:rPr>
                <w:rFonts w:ascii="仿宋" w:hAnsi="仿宋" w:eastAsia="仿宋" w:cs="Arial"/>
                <w:color w:val="auto"/>
                <w:sz w:val="24"/>
                <w:highlight w:val="none"/>
              </w:rPr>
              <w:t>签订日期：</w:t>
            </w:r>
            <w:r>
              <w:rPr>
                <w:rFonts w:ascii="仿宋" w:hAnsi="仿宋" w:eastAsia="仿宋" w:cs="Arial"/>
                <w:color w:val="auto"/>
                <w:kern w:val="0"/>
                <w:sz w:val="24"/>
                <w:highlight w:val="none"/>
              </w:rPr>
              <w:t>______</w:t>
            </w:r>
            <w:r>
              <w:rPr>
                <w:rFonts w:hint="eastAsia" w:ascii="仿宋" w:hAnsi="仿宋" w:eastAsia="仿宋" w:cs="Arial"/>
                <w:color w:val="auto"/>
                <w:sz w:val="24"/>
                <w:highlight w:val="none"/>
              </w:rPr>
              <w:t>年</w:t>
            </w:r>
            <w:r>
              <w:rPr>
                <w:rFonts w:ascii="仿宋" w:hAnsi="仿宋" w:eastAsia="仿宋" w:cs="Arial"/>
                <w:color w:val="auto"/>
                <w:kern w:val="0"/>
                <w:sz w:val="24"/>
                <w:highlight w:val="none"/>
              </w:rPr>
              <w:t>_____</w:t>
            </w:r>
            <w:r>
              <w:rPr>
                <w:rFonts w:hint="eastAsia" w:ascii="仿宋" w:hAnsi="仿宋" w:eastAsia="仿宋" w:cs="Arial"/>
                <w:color w:val="auto"/>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tc>
        <w:tc>
          <w:tcPr>
            <w:tcW w:w="4520" w:type="dxa"/>
            <w:vAlign w:val="center"/>
          </w:tcPr>
          <w:p w14:paraId="68160B8B">
            <w:pPr>
              <w:jc w:val="left"/>
              <w:rPr>
                <w:rFonts w:ascii="仿宋" w:hAnsi="仿宋" w:eastAsia="仿宋" w:cs="Arial"/>
                <w:color w:val="auto"/>
                <w:sz w:val="24"/>
                <w:highlight w:val="none"/>
              </w:rPr>
            </w:pPr>
            <w:r>
              <w:rPr>
                <w:rFonts w:ascii="仿宋" w:hAnsi="仿宋" w:eastAsia="仿宋" w:cs="Arial"/>
                <w:color w:val="auto"/>
                <w:sz w:val="24"/>
                <w:highlight w:val="none"/>
              </w:rPr>
              <w:t>签订日期：</w:t>
            </w:r>
            <w:r>
              <w:rPr>
                <w:rFonts w:ascii="仿宋" w:hAnsi="仿宋" w:eastAsia="仿宋" w:cs="Arial"/>
                <w:color w:val="auto"/>
                <w:kern w:val="0"/>
                <w:sz w:val="24"/>
                <w:highlight w:val="none"/>
              </w:rPr>
              <w:t>______</w:t>
            </w:r>
            <w:r>
              <w:rPr>
                <w:rFonts w:hint="eastAsia" w:ascii="仿宋" w:hAnsi="仿宋" w:eastAsia="仿宋" w:cs="Arial"/>
                <w:color w:val="auto"/>
                <w:sz w:val="24"/>
                <w:highlight w:val="none"/>
              </w:rPr>
              <w:t>年</w:t>
            </w:r>
            <w:r>
              <w:rPr>
                <w:rFonts w:ascii="仿宋" w:hAnsi="仿宋" w:eastAsia="仿宋" w:cs="Arial"/>
                <w:color w:val="auto"/>
                <w:kern w:val="0"/>
                <w:sz w:val="24"/>
                <w:highlight w:val="none"/>
              </w:rPr>
              <w:t>_____</w:t>
            </w:r>
            <w:r>
              <w:rPr>
                <w:rFonts w:hint="eastAsia" w:ascii="仿宋" w:hAnsi="仿宋" w:eastAsia="仿宋" w:cs="Arial"/>
                <w:color w:val="auto"/>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tc>
      </w:tr>
      <w:tr w14:paraId="17665B31">
        <w:tblPrEx>
          <w:tblCellMar>
            <w:top w:w="0" w:type="dxa"/>
            <w:left w:w="108" w:type="dxa"/>
            <w:bottom w:w="0" w:type="dxa"/>
            <w:right w:w="108" w:type="dxa"/>
          </w:tblCellMar>
        </w:tblPrEx>
        <w:trPr>
          <w:trHeight w:val="680" w:hRule="atLeast"/>
        </w:trPr>
        <w:tc>
          <w:tcPr>
            <w:tcW w:w="4519" w:type="dxa"/>
            <w:vAlign w:val="center"/>
          </w:tcPr>
          <w:p w14:paraId="5C4584BB">
            <w:pPr>
              <w:jc w:val="left"/>
              <w:rPr>
                <w:rFonts w:ascii="仿宋" w:hAnsi="仿宋" w:eastAsia="仿宋" w:cs="Arial"/>
                <w:color w:val="auto"/>
                <w:sz w:val="24"/>
                <w:highlight w:val="none"/>
              </w:rPr>
            </w:pPr>
            <w:r>
              <w:rPr>
                <w:rFonts w:ascii="仿宋" w:hAnsi="仿宋" w:eastAsia="仿宋" w:cs="Arial"/>
                <w:color w:val="auto"/>
                <w:sz w:val="24"/>
                <w:highlight w:val="none"/>
              </w:rPr>
              <w:t>签订地点：</w:t>
            </w:r>
            <w:r>
              <w:rPr>
                <w:rFonts w:ascii="仿宋" w:hAnsi="仿宋" w:eastAsia="仿宋" w:cs="Arial"/>
                <w:color w:val="auto"/>
                <w:kern w:val="0"/>
                <w:sz w:val="24"/>
                <w:highlight w:val="none"/>
              </w:rPr>
              <w:t>_____________________</w:t>
            </w:r>
          </w:p>
        </w:tc>
        <w:tc>
          <w:tcPr>
            <w:tcW w:w="4520" w:type="dxa"/>
            <w:vAlign w:val="center"/>
          </w:tcPr>
          <w:p w14:paraId="45E60CD7">
            <w:pPr>
              <w:jc w:val="left"/>
              <w:rPr>
                <w:rFonts w:ascii="仿宋" w:hAnsi="仿宋" w:eastAsia="仿宋" w:cs="Arial"/>
                <w:color w:val="auto"/>
                <w:sz w:val="24"/>
                <w:highlight w:val="none"/>
              </w:rPr>
            </w:pPr>
            <w:r>
              <w:rPr>
                <w:rFonts w:ascii="仿宋" w:hAnsi="仿宋" w:eastAsia="仿宋" w:cs="Arial"/>
                <w:color w:val="auto"/>
                <w:sz w:val="24"/>
                <w:highlight w:val="none"/>
              </w:rPr>
              <w:t>签订地点：</w:t>
            </w:r>
            <w:r>
              <w:rPr>
                <w:rFonts w:ascii="仿宋" w:hAnsi="仿宋" w:eastAsia="仿宋" w:cs="Arial"/>
                <w:color w:val="auto"/>
                <w:kern w:val="0"/>
                <w:sz w:val="24"/>
                <w:highlight w:val="none"/>
              </w:rPr>
              <w:t>_____________________</w:t>
            </w:r>
          </w:p>
        </w:tc>
      </w:tr>
    </w:tbl>
    <w:p w14:paraId="1D7B57FE">
      <w:pPr>
        <w:pStyle w:val="23"/>
        <w:spacing w:before="0"/>
        <w:ind w:firstLine="508" w:firstLineChars="212"/>
        <w:rPr>
          <w:rFonts w:ascii="宋体" w:hAnsi="宋体" w:cs="宋体"/>
          <w:color w:val="auto"/>
          <w:kern w:val="0"/>
          <w:highlight w:val="none"/>
        </w:rPr>
      </w:pPr>
    </w:p>
    <w:p w14:paraId="621AA100">
      <w:pPr>
        <w:pStyle w:val="23"/>
        <w:spacing w:before="0"/>
        <w:ind w:firstLine="508" w:firstLineChars="212"/>
        <w:rPr>
          <w:rFonts w:ascii="宋体" w:hAnsi="宋体" w:cs="宋体"/>
          <w:color w:val="auto"/>
          <w:kern w:val="0"/>
          <w:highlight w:val="none"/>
        </w:rPr>
      </w:pPr>
    </w:p>
    <w:p w14:paraId="3DD2E5B8">
      <w:pPr>
        <w:pStyle w:val="23"/>
        <w:spacing w:before="0"/>
        <w:ind w:firstLine="508" w:firstLineChars="212"/>
        <w:rPr>
          <w:rFonts w:ascii="宋体" w:hAnsi="宋体" w:cs="宋体"/>
          <w:color w:val="auto"/>
          <w:kern w:val="0"/>
          <w:highlight w:val="none"/>
        </w:rPr>
      </w:pPr>
    </w:p>
    <w:p w14:paraId="67D0B671">
      <w:pPr>
        <w:pStyle w:val="23"/>
        <w:spacing w:before="0"/>
        <w:ind w:firstLine="508" w:firstLineChars="212"/>
        <w:rPr>
          <w:rFonts w:ascii="宋体" w:hAnsi="宋体" w:cs="宋体"/>
          <w:color w:val="auto"/>
          <w:kern w:val="0"/>
          <w:highlight w:val="none"/>
        </w:rPr>
      </w:pPr>
    </w:p>
    <w:p w14:paraId="31E135EF">
      <w:pPr>
        <w:pStyle w:val="23"/>
        <w:spacing w:before="0"/>
        <w:ind w:firstLine="508" w:firstLineChars="212"/>
        <w:rPr>
          <w:rFonts w:ascii="宋体" w:hAnsi="宋体" w:cs="宋体"/>
          <w:color w:val="auto"/>
          <w:kern w:val="0"/>
          <w:highlight w:val="none"/>
        </w:rPr>
      </w:pPr>
    </w:p>
    <w:p w14:paraId="451E5E41">
      <w:pPr>
        <w:pStyle w:val="23"/>
        <w:spacing w:before="0"/>
        <w:ind w:firstLine="508" w:firstLineChars="212"/>
        <w:rPr>
          <w:rFonts w:ascii="宋体" w:hAnsi="宋体" w:cs="宋体"/>
          <w:color w:val="auto"/>
          <w:kern w:val="0"/>
          <w:highlight w:val="none"/>
        </w:rPr>
      </w:pPr>
    </w:p>
    <w:p w14:paraId="6F263E35">
      <w:pPr>
        <w:pStyle w:val="23"/>
        <w:spacing w:before="0"/>
        <w:ind w:firstLine="508" w:firstLineChars="212"/>
        <w:rPr>
          <w:rFonts w:ascii="宋体" w:hAnsi="宋体" w:cs="宋体"/>
          <w:color w:val="auto"/>
          <w:kern w:val="0"/>
          <w:highlight w:val="none"/>
        </w:rPr>
      </w:pPr>
    </w:p>
    <w:p w14:paraId="7D6A64D8">
      <w:pPr>
        <w:pStyle w:val="23"/>
        <w:spacing w:before="0"/>
        <w:ind w:firstLine="508" w:firstLineChars="212"/>
        <w:rPr>
          <w:rFonts w:ascii="宋体" w:hAnsi="宋体" w:cs="宋体"/>
          <w:color w:val="auto"/>
          <w:kern w:val="0"/>
          <w:highlight w:val="none"/>
        </w:rPr>
      </w:pPr>
    </w:p>
    <w:p w14:paraId="6EF0A94A">
      <w:pPr>
        <w:pStyle w:val="23"/>
        <w:spacing w:before="0"/>
        <w:ind w:firstLine="508" w:firstLineChars="212"/>
        <w:rPr>
          <w:rFonts w:ascii="宋体" w:hAnsi="宋体" w:cs="宋体"/>
          <w:color w:val="auto"/>
          <w:kern w:val="0"/>
          <w:highlight w:val="none"/>
        </w:rPr>
      </w:pPr>
    </w:p>
    <w:p w14:paraId="482277D0">
      <w:pPr>
        <w:pStyle w:val="23"/>
        <w:spacing w:before="0"/>
        <w:ind w:firstLine="508" w:firstLineChars="212"/>
        <w:rPr>
          <w:rFonts w:ascii="宋体" w:hAnsi="宋体" w:cs="宋体"/>
          <w:color w:val="auto"/>
          <w:kern w:val="0"/>
          <w:highlight w:val="none"/>
        </w:rPr>
      </w:pPr>
    </w:p>
    <w:p w14:paraId="525B7E49">
      <w:pPr>
        <w:pStyle w:val="23"/>
        <w:spacing w:before="0"/>
        <w:ind w:firstLine="508" w:firstLineChars="212"/>
        <w:rPr>
          <w:rFonts w:ascii="宋体" w:hAnsi="宋体" w:cs="宋体"/>
          <w:color w:val="auto"/>
          <w:kern w:val="0"/>
          <w:highlight w:val="none"/>
        </w:rPr>
      </w:pPr>
    </w:p>
    <w:p w14:paraId="374CE034">
      <w:pPr>
        <w:pStyle w:val="23"/>
        <w:spacing w:before="0"/>
        <w:ind w:firstLine="508" w:firstLineChars="212"/>
        <w:rPr>
          <w:rFonts w:ascii="宋体" w:hAnsi="宋体" w:cs="宋体"/>
          <w:color w:val="auto"/>
          <w:kern w:val="0"/>
          <w:highlight w:val="none"/>
        </w:rPr>
      </w:pPr>
    </w:p>
    <w:p w14:paraId="1957CFC1">
      <w:pPr>
        <w:pStyle w:val="23"/>
        <w:spacing w:before="0"/>
        <w:ind w:firstLine="508" w:firstLineChars="212"/>
        <w:rPr>
          <w:rFonts w:ascii="宋体" w:hAnsi="宋体" w:cs="宋体"/>
          <w:color w:val="auto"/>
          <w:kern w:val="0"/>
          <w:highlight w:val="none"/>
        </w:rPr>
      </w:pPr>
    </w:p>
    <w:p w14:paraId="3734CBDD">
      <w:pPr>
        <w:pStyle w:val="23"/>
        <w:spacing w:before="0"/>
        <w:ind w:firstLine="508" w:firstLineChars="212"/>
        <w:rPr>
          <w:rFonts w:ascii="宋体" w:hAnsi="宋体" w:cs="宋体"/>
          <w:color w:val="auto"/>
          <w:kern w:val="0"/>
          <w:highlight w:val="none"/>
        </w:rPr>
      </w:pPr>
    </w:p>
    <w:p w14:paraId="62C92AC2">
      <w:pPr>
        <w:pStyle w:val="23"/>
        <w:spacing w:before="0"/>
        <w:ind w:firstLine="508" w:firstLineChars="212"/>
        <w:rPr>
          <w:rFonts w:ascii="宋体" w:hAnsi="宋体" w:cs="宋体"/>
          <w:color w:val="auto"/>
          <w:kern w:val="0"/>
          <w:highlight w:val="none"/>
        </w:rPr>
      </w:pPr>
    </w:p>
    <w:p w14:paraId="53F56D7D">
      <w:pPr>
        <w:spacing w:line="360" w:lineRule="auto"/>
        <w:ind w:left="720" w:firstLine="1446" w:firstLineChars="4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第六章 应提交的有关格式范例</w:t>
      </w:r>
    </w:p>
    <w:p w14:paraId="48BB7ECB">
      <w:pPr>
        <w:spacing w:line="360" w:lineRule="auto"/>
        <w:jc w:val="center"/>
        <w:outlineLvl w:val="0"/>
        <w:rPr>
          <w:rFonts w:ascii="宋体" w:hAnsi="宋体" w:cs="宋体"/>
          <w:b/>
          <w:color w:val="auto"/>
          <w:kern w:val="0"/>
          <w:sz w:val="36"/>
          <w:szCs w:val="36"/>
          <w:highlight w:val="none"/>
        </w:rPr>
      </w:pPr>
    </w:p>
    <w:p w14:paraId="63B0332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7E962B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36EF931">
      <w:pPr>
        <w:spacing w:line="360" w:lineRule="auto"/>
        <w:jc w:val="center"/>
        <w:outlineLvl w:val="0"/>
        <w:rPr>
          <w:rFonts w:ascii="宋体" w:hAnsi="宋体" w:cs="宋体"/>
          <w:b/>
          <w:color w:val="auto"/>
          <w:kern w:val="0"/>
          <w:sz w:val="36"/>
          <w:szCs w:val="36"/>
          <w:highlight w:val="none"/>
        </w:rPr>
      </w:pPr>
    </w:p>
    <w:p w14:paraId="127E1B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67B4B85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w:t>
      </w:r>
      <w:r>
        <w:rPr>
          <w:rFonts w:hint="eastAsia" w:ascii="宋体" w:hAnsi="宋体" w:cs="宋体"/>
          <w:color w:val="auto"/>
          <w:sz w:val="24"/>
          <w:highlight w:val="none"/>
        </w:rPr>
        <w:t>本项目的特定资格要求………………………………………………（页码）</w:t>
      </w:r>
    </w:p>
    <w:p w14:paraId="39847A07">
      <w:pPr>
        <w:snapToGrid w:val="0"/>
        <w:spacing w:line="360" w:lineRule="auto"/>
        <w:ind w:firstLine="480" w:firstLineChars="200"/>
        <w:rPr>
          <w:rFonts w:ascii="宋体" w:hAnsi="宋体" w:cs="宋体"/>
          <w:color w:val="auto"/>
          <w:sz w:val="24"/>
          <w:highlight w:val="none"/>
        </w:rPr>
      </w:pPr>
    </w:p>
    <w:p w14:paraId="60ADB7C6">
      <w:pPr>
        <w:spacing w:line="360" w:lineRule="auto"/>
        <w:ind w:firstLine="480" w:firstLineChars="200"/>
        <w:rPr>
          <w:rFonts w:ascii="宋体" w:hAnsi="宋体" w:cs="宋体"/>
          <w:color w:val="auto"/>
          <w:sz w:val="24"/>
          <w:highlight w:val="none"/>
        </w:rPr>
      </w:pPr>
    </w:p>
    <w:p w14:paraId="75A8C0A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50EDFB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杭州市永正实验学校、东方经纬项目管理有限公司：</w:t>
      </w:r>
    </w:p>
    <w:p w14:paraId="1ECE24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我方参与杭州市永正实验学校2025年校服采购项目【采购编号：DFJW2025-GS-037】采购活动，郑重承诺：</w:t>
      </w:r>
    </w:p>
    <w:p w14:paraId="66B5F6E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7FE81A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310E1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BF286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95C74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52EB7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5、具有法律、行政法规规定的其他条件。</w:t>
      </w:r>
    </w:p>
    <w:p w14:paraId="4D061A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26584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FFBC7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7DEA5E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21ECEC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612A88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276289E">
      <w:pPr>
        <w:snapToGrid w:val="0"/>
        <w:spacing w:line="360" w:lineRule="auto"/>
        <w:ind w:right="480"/>
        <w:jc w:val="center"/>
        <w:rPr>
          <w:rFonts w:ascii="宋体" w:hAnsi="宋体" w:cs="宋体"/>
          <w:b/>
          <w:color w:val="auto"/>
          <w:kern w:val="0"/>
          <w:sz w:val="32"/>
          <w:szCs w:val="32"/>
          <w:highlight w:val="none"/>
        </w:rPr>
      </w:pPr>
    </w:p>
    <w:p w14:paraId="5110D8CB">
      <w:pPr>
        <w:snapToGrid w:val="0"/>
        <w:spacing w:line="360" w:lineRule="auto"/>
        <w:ind w:right="480"/>
        <w:jc w:val="center"/>
        <w:rPr>
          <w:rFonts w:ascii="宋体" w:hAnsi="宋体" w:cs="宋体"/>
          <w:b/>
          <w:color w:val="auto"/>
          <w:kern w:val="0"/>
          <w:sz w:val="32"/>
          <w:szCs w:val="32"/>
          <w:highlight w:val="none"/>
        </w:rPr>
      </w:pPr>
    </w:p>
    <w:p w14:paraId="5F4535A5">
      <w:pPr>
        <w:snapToGrid w:val="0"/>
        <w:spacing w:line="360" w:lineRule="auto"/>
        <w:ind w:right="480"/>
        <w:jc w:val="center"/>
        <w:rPr>
          <w:rFonts w:ascii="宋体" w:hAnsi="宋体" w:cs="宋体"/>
          <w:b/>
          <w:color w:val="auto"/>
          <w:kern w:val="0"/>
          <w:sz w:val="32"/>
          <w:szCs w:val="32"/>
          <w:highlight w:val="none"/>
        </w:rPr>
      </w:pPr>
    </w:p>
    <w:p w14:paraId="4C19B373">
      <w:pPr>
        <w:rPr>
          <w:rFonts w:ascii="宋体" w:hAnsi="宋体" w:cs="宋体"/>
          <w:color w:val="auto"/>
          <w:highlight w:val="none"/>
        </w:rPr>
      </w:pPr>
    </w:p>
    <w:p w14:paraId="134D6770">
      <w:pPr>
        <w:snapToGrid w:val="0"/>
        <w:spacing w:line="360" w:lineRule="auto"/>
        <w:ind w:right="480"/>
        <w:jc w:val="center"/>
        <w:rPr>
          <w:rFonts w:ascii="宋体" w:hAnsi="宋体" w:cs="宋体"/>
          <w:b/>
          <w:color w:val="auto"/>
          <w:kern w:val="0"/>
          <w:sz w:val="32"/>
          <w:szCs w:val="32"/>
          <w:highlight w:val="none"/>
        </w:rPr>
      </w:pPr>
    </w:p>
    <w:p w14:paraId="1A0228A1">
      <w:pPr>
        <w:snapToGrid w:val="0"/>
        <w:spacing w:line="360" w:lineRule="auto"/>
        <w:ind w:right="480"/>
        <w:jc w:val="center"/>
        <w:rPr>
          <w:rFonts w:ascii="宋体" w:hAnsi="宋体" w:cs="宋体"/>
          <w:b/>
          <w:color w:val="auto"/>
          <w:kern w:val="0"/>
          <w:sz w:val="32"/>
          <w:szCs w:val="32"/>
          <w:highlight w:val="none"/>
        </w:rPr>
      </w:pPr>
    </w:p>
    <w:p w14:paraId="1082EB12">
      <w:pPr>
        <w:snapToGrid w:val="0"/>
        <w:spacing w:line="360" w:lineRule="auto"/>
        <w:ind w:right="480"/>
        <w:jc w:val="center"/>
        <w:rPr>
          <w:rFonts w:ascii="宋体" w:hAnsi="宋体" w:cs="宋体"/>
          <w:b/>
          <w:color w:val="auto"/>
          <w:kern w:val="0"/>
          <w:sz w:val="32"/>
          <w:szCs w:val="32"/>
          <w:highlight w:val="none"/>
        </w:rPr>
      </w:pPr>
    </w:p>
    <w:p w14:paraId="3F26C99F">
      <w:pPr>
        <w:snapToGrid w:val="0"/>
        <w:spacing w:line="360" w:lineRule="auto"/>
        <w:ind w:right="480"/>
        <w:jc w:val="center"/>
        <w:rPr>
          <w:rFonts w:ascii="宋体" w:hAnsi="宋体" w:cs="宋体"/>
          <w:b/>
          <w:color w:val="auto"/>
          <w:kern w:val="0"/>
          <w:sz w:val="32"/>
          <w:szCs w:val="32"/>
          <w:highlight w:val="none"/>
        </w:rPr>
      </w:pPr>
    </w:p>
    <w:p w14:paraId="271A5B36">
      <w:pPr>
        <w:widowControl/>
        <w:spacing w:line="360" w:lineRule="auto"/>
        <w:ind w:firstLine="643" w:firstLineChars="200"/>
        <w:jc w:val="center"/>
        <w:rPr>
          <w:rFonts w:ascii="宋体" w:hAnsi="宋体" w:cs="宋体"/>
          <w:b/>
          <w:color w:val="auto"/>
          <w:kern w:val="0"/>
          <w:sz w:val="32"/>
          <w:szCs w:val="32"/>
          <w:highlight w:val="none"/>
        </w:rPr>
      </w:pPr>
    </w:p>
    <w:p w14:paraId="4B6DC9B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5AF7D0F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14:paraId="3E4ABA69">
      <w:pPr>
        <w:rPr>
          <w:rFonts w:ascii="宋体" w:hAnsi="宋体" w:cs="宋体"/>
          <w:color w:val="auto"/>
          <w:highlight w:val="none"/>
        </w:rPr>
      </w:pPr>
    </w:p>
    <w:p w14:paraId="2E23732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2F54B0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8FDBD2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C49D238">
      <w:pPr>
        <w:numPr>
          <w:ilvl w:val="0"/>
          <w:numId w:val="3"/>
        </w:num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响应函</w:t>
      </w:r>
      <w:r>
        <w:rPr>
          <w:rFonts w:hint="eastAsia" w:ascii="宋体" w:hAnsi="宋体" w:cs="宋体"/>
          <w:color w:val="auto"/>
          <w:highlight w:val="none"/>
        </w:rPr>
        <w:t>…………………………………………………………………………………（页码）</w:t>
      </w:r>
    </w:p>
    <w:p w14:paraId="38B8F0DF">
      <w:pPr>
        <w:numPr>
          <w:ilvl w:val="0"/>
          <w:numId w:val="3"/>
        </w:num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授权委托书或法定代表人（单位负责人）身份证明</w:t>
      </w:r>
      <w:r>
        <w:rPr>
          <w:rFonts w:hint="eastAsia" w:ascii="宋体" w:hAnsi="宋体" w:cs="宋体"/>
          <w:color w:val="auto"/>
          <w:highlight w:val="none"/>
        </w:rPr>
        <w:t>………………………（页码）</w:t>
      </w:r>
    </w:p>
    <w:p w14:paraId="38F1EA3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（3）符合性审查资料</w:t>
      </w:r>
      <w:r>
        <w:rPr>
          <w:rFonts w:hint="eastAsia" w:ascii="宋体" w:hAnsi="宋体" w:cs="宋体"/>
          <w:color w:val="auto"/>
          <w:highlight w:val="none"/>
        </w:rPr>
        <w:t>………………………………………………………………………（页码）</w:t>
      </w:r>
    </w:p>
    <w:p w14:paraId="15C07E4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（4）评审标准相应的商务技术资料</w:t>
      </w:r>
      <w:r>
        <w:rPr>
          <w:rFonts w:hint="eastAsia" w:ascii="宋体" w:hAnsi="宋体" w:cs="宋体"/>
          <w:color w:val="auto"/>
          <w:highlight w:val="none"/>
        </w:rPr>
        <w:t>……………………………………………………（页码）</w:t>
      </w:r>
    </w:p>
    <w:p w14:paraId="39E5DE6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（5）响应标的清单</w:t>
      </w:r>
      <w:r>
        <w:rPr>
          <w:rFonts w:hint="eastAsia" w:ascii="宋体" w:hAnsi="宋体" w:cs="宋体"/>
          <w:color w:val="auto"/>
          <w:highlight w:val="none"/>
        </w:rPr>
        <w:t>………………………………………………………………………（页码）</w:t>
      </w:r>
    </w:p>
    <w:p w14:paraId="755AB1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51B9A88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15F7028D">
      <w:pPr>
        <w:snapToGrid w:val="0"/>
        <w:spacing w:line="360" w:lineRule="auto"/>
        <w:jc w:val="center"/>
        <w:rPr>
          <w:rFonts w:ascii="宋体" w:hAnsi="宋体" w:cs="宋体"/>
          <w:b/>
          <w:color w:val="auto"/>
          <w:kern w:val="0"/>
          <w:sz w:val="32"/>
          <w:szCs w:val="32"/>
          <w:highlight w:val="none"/>
          <w:lang w:val="zh-CN"/>
        </w:rPr>
      </w:pPr>
    </w:p>
    <w:p w14:paraId="5E80145E">
      <w:pPr>
        <w:snapToGrid w:val="0"/>
        <w:spacing w:line="360" w:lineRule="auto"/>
        <w:jc w:val="center"/>
        <w:rPr>
          <w:rFonts w:ascii="宋体" w:hAnsi="宋体" w:cs="宋体"/>
          <w:b/>
          <w:color w:val="auto"/>
          <w:kern w:val="0"/>
          <w:sz w:val="32"/>
          <w:szCs w:val="32"/>
          <w:highlight w:val="none"/>
          <w:lang w:val="zh-CN"/>
        </w:rPr>
      </w:pPr>
    </w:p>
    <w:p w14:paraId="0F4EF2B5">
      <w:pPr>
        <w:snapToGrid w:val="0"/>
        <w:spacing w:line="360" w:lineRule="auto"/>
        <w:jc w:val="center"/>
        <w:rPr>
          <w:rFonts w:ascii="宋体" w:hAnsi="宋体" w:cs="宋体"/>
          <w:b/>
          <w:color w:val="auto"/>
          <w:kern w:val="0"/>
          <w:sz w:val="32"/>
          <w:szCs w:val="32"/>
          <w:highlight w:val="none"/>
          <w:lang w:val="zh-CN"/>
        </w:rPr>
      </w:pPr>
    </w:p>
    <w:p w14:paraId="062C32A4">
      <w:pPr>
        <w:snapToGrid w:val="0"/>
        <w:spacing w:line="360" w:lineRule="auto"/>
        <w:jc w:val="center"/>
        <w:rPr>
          <w:rFonts w:ascii="宋体" w:hAnsi="宋体" w:cs="宋体"/>
          <w:b/>
          <w:color w:val="auto"/>
          <w:kern w:val="0"/>
          <w:sz w:val="32"/>
          <w:szCs w:val="32"/>
          <w:highlight w:val="none"/>
          <w:lang w:val="zh-CN"/>
        </w:rPr>
      </w:pPr>
    </w:p>
    <w:p w14:paraId="58BE5941">
      <w:pPr>
        <w:snapToGrid w:val="0"/>
        <w:spacing w:line="360" w:lineRule="auto"/>
        <w:jc w:val="center"/>
        <w:rPr>
          <w:rFonts w:ascii="宋体" w:hAnsi="宋体" w:cs="宋体"/>
          <w:b/>
          <w:color w:val="auto"/>
          <w:kern w:val="0"/>
          <w:sz w:val="32"/>
          <w:szCs w:val="32"/>
          <w:highlight w:val="none"/>
          <w:lang w:val="zh-CN"/>
        </w:rPr>
      </w:pPr>
    </w:p>
    <w:p w14:paraId="52BF3D08">
      <w:pPr>
        <w:snapToGrid w:val="0"/>
        <w:spacing w:line="360" w:lineRule="auto"/>
        <w:jc w:val="center"/>
        <w:outlineLvl w:val="0"/>
        <w:rPr>
          <w:rFonts w:ascii="宋体" w:hAnsi="宋体" w:cs="宋体"/>
          <w:b/>
          <w:color w:val="auto"/>
          <w:kern w:val="0"/>
          <w:sz w:val="32"/>
          <w:szCs w:val="32"/>
          <w:highlight w:val="none"/>
        </w:rPr>
      </w:pPr>
    </w:p>
    <w:p w14:paraId="37187CEF">
      <w:pPr>
        <w:snapToGrid w:val="0"/>
        <w:spacing w:line="360" w:lineRule="auto"/>
        <w:jc w:val="center"/>
        <w:outlineLvl w:val="0"/>
        <w:rPr>
          <w:rFonts w:ascii="宋体" w:hAnsi="宋体" w:cs="宋体"/>
          <w:b/>
          <w:color w:val="auto"/>
          <w:kern w:val="0"/>
          <w:sz w:val="32"/>
          <w:szCs w:val="32"/>
          <w:highlight w:val="none"/>
        </w:rPr>
      </w:pPr>
    </w:p>
    <w:p w14:paraId="1E974784">
      <w:pPr>
        <w:pStyle w:val="21"/>
        <w:ind w:firstLine="0" w:firstLineChars="0"/>
        <w:jc w:val="center"/>
        <w:rPr>
          <w:color w:val="auto"/>
          <w:highlight w:val="none"/>
          <w:lang w:val="en-US"/>
        </w:rPr>
      </w:pPr>
    </w:p>
    <w:p w14:paraId="6F24D2F3">
      <w:pPr>
        <w:pStyle w:val="21"/>
        <w:ind w:firstLine="0" w:firstLineChars="0"/>
        <w:jc w:val="center"/>
        <w:rPr>
          <w:color w:val="auto"/>
          <w:highlight w:val="none"/>
          <w:lang w:val="en-US"/>
        </w:rPr>
      </w:pPr>
    </w:p>
    <w:p w14:paraId="36B6AAB5">
      <w:pPr>
        <w:pStyle w:val="21"/>
        <w:ind w:firstLine="0" w:firstLineChars="0"/>
        <w:jc w:val="center"/>
        <w:rPr>
          <w:color w:val="auto"/>
          <w:highlight w:val="none"/>
          <w:lang w:val="en-US"/>
        </w:rPr>
      </w:pPr>
    </w:p>
    <w:p w14:paraId="4C3FB7A2">
      <w:pPr>
        <w:pStyle w:val="21"/>
        <w:ind w:firstLine="0" w:firstLineChars="0"/>
        <w:jc w:val="center"/>
        <w:rPr>
          <w:color w:val="auto"/>
          <w:highlight w:val="none"/>
          <w:lang w:val="en-US"/>
        </w:rPr>
      </w:pPr>
    </w:p>
    <w:p w14:paraId="0B3816A6">
      <w:pPr>
        <w:pStyle w:val="21"/>
        <w:ind w:firstLine="0" w:firstLineChars="0"/>
        <w:jc w:val="center"/>
        <w:rPr>
          <w:color w:val="auto"/>
          <w:highlight w:val="none"/>
          <w:lang w:val="en-US"/>
        </w:rPr>
      </w:pPr>
    </w:p>
    <w:p w14:paraId="2CB6D4E5">
      <w:pPr>
        <w:pStyle w:val="21"/>
        <w:ind w:firstLine="0" w:firstLineChars="0"/>
        <w:jc w:val="center"/>
        <w:rPr>
          <w:color w:val="auto"/>
          <w:highlight w:val="none"/>
          <w:lang w:val="en-US"/>
        </w:rPr>
      </w:pPr>
    </w:p>
    <w:p w14:paraId="3BCC3AFB">
      <w:pPr>
        <w:pStyle w:val="21"/>
        <w:ind w:firstLine="0" w:firstLineChars="0"/>
        <w:jc w:val="center"/>
        <w:rPr>
          <w:color w:val="auto"/>
          <w:highlight w:val="none"/>
          <w:lang w:val="en-US"/>
        </w:rPr>
      </w:pPr>
    </w:p>
    <w:p w14:paraId="7271AEC4">
      <w:pPr>
        <w:pStyle w:val="21"/>
        <w:ind w:firstLine="0" w:firstLineChars="0"/>
        <w:jc w:val="center"/>
        <w:rPr>
          <w:color w:val="auto"/>
          <w:highlight w:val="none"/>
          <w:lang w:val="en-US"/>
        </w:rPr>
      </w:pPr>
    </w:p>
    <w:p w14:paraId="0A81EFE2">
      <w:pPr>
        <w:pStyle w:val="21"/>
        <w:ind w:firstLine="0" w:firstLineChars="0"/>
        <w:jc w:val="center"/>
        <w:rPr>
          <w:color w:val="auto"/>
          <w:highlight w:val="none"/>
          <w:lang w:val="en-US"/>
        </w:rPr>
      </w:pPr>
    </w:p>
    <w:p w14:paraId="1C9FE491">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14:paraId="41D4260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杭州市永正实验学校、东方经纬项目管理有限公司：</w:t>
      </w:r>
    </w:p>
    <w:p w14:paraId="771463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我方参加你方组织的杭州市永正实验学校2025年校服采购项目【采购编号：DFJW2025-GS-037】采购的有关活动，并对此项目进行响应。为此：</w:t>
      </w:r>
    </w:p>
    <w:p w14:paraId="793294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本响应文件在响应有效期满之前均具有约束力。</w:t>
      </w:r>
    </w:p>
    <w:p w14:paraId="5346B1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6F45DAB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4DC2F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ABB46C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1454E4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2CFA12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E1234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47E165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04A4D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符合性审查资料；</w:t>
      </w:r>
    </w:p>
    <w:p w14:paraId="052669C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评审标准相应的商务技术资料；</w:t>
      </w:r>
    </w:p>
    <w:p w14:paraId="70502B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响应标的清单；</w:t>
      </w:r>
    </w:p>
    <w:p w14:paraId="02A4AF2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208E25E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1817801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C53FD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6554224B">
      <w:pPr>
        <w:snapToGrid w:val="0"/>
        <w:spacing w:line="360" w:lineRule="auto"/>
        <w:ind w:left="420" w:leftChars="200" w:firstLine="480" w:firstLineChars="200"/>
        <w:rPr>
          <w:rFonts w:eastAsia="仿宋_GB2312"/>
          <w:color w:val="auto"/>
          <w:highlight w:val="none"/>
        </w:rPr>
      </w:pPr>
      <w:r>
        <w:rPr>
          <w:rFonts w:hint="eastAsia" w:ascii="宋体" w:hAnsi="宋体" w:cs="宋体"/>
          <w:color w:val="auto"/>
          <w:sz w:val="24"/>
          <w:highlight w:val="none"/>
        </w:rPr>
        <w:t>2.3.2 报价情况说明（如果有）；</w:t>
      </w:r>
    </w:p>
    <w:p w14:paraId="5A3CEE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3、我方承诺除商务技术偏离表列出的偏离外，我方响应采购文件的全部要求。对响应文件中材料的真实性、合法性负责。</w:t>
      </w:r>
    </w:p>
    <w:p w14:paraId="5C9F29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4、如我方成为成交供应商，我方承诺：</w:t>
      </w:r>
    </w:p>
    <w:p w14:paraId="3D1439D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4.1在收到成交确认通知书后，在通知书规定的期限内与你方签订合同； </w:t>
      </w:r>
    </w:p>
    <w:p w14:paraId="4EE66C6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A60FE9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4CFDC8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04B3E6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945EE2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49DC87F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155D53E">
      <w:pPr>
        <w:snapToGrid w:val="0"/>
        <w:spacing w:line="360" w:lineRule="auto"/>
        <w:ind w:left="420" w:leftChars="200" w:firstLine="4200" w:firstLineChars="1750"/>
        <w:rPr>
          <w:rFonts w:ascii="宋体" w:hAnsi="宋体" w:cs="宋体"/>
          <w:color w:val="auto"/>
          <w:kern w:val="0"/>
          <w:sz w:val="24"/>
          <w:highlight w:val="none"/>
          <w:u w:val="single"/>
        </w:rPr>
      </w:pPr>
    </w:p>
    <w:p w14:paraId="62EE3C5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5CDD13">
      <w:pPr>
        <w:snapToGrid w:val="0"/>
        <w:spacing w:line="360" w:lineRule="auto"/>
        <w:jc w:val="center"/>
        <w:rPr>
          <w:rFonts w:ascii="宋体" w:hAnsi="宋体" w:cs="宋体"/>
          <w:b/>
          <w:color w:val="auto"/>
          <w:kern w:val="0"/>
          <w:sz w:val="32"/>
          <w:szCs w:val="32"/>
          <w:highlight w:val="none"/>
        </w:rPr>
      </w:pPr>
    </w:p>
    <w:p w14:paraId="4BECAABB">
      <w:pPr>
        <w:snapToGrid w:val="0"/>
        <w:spacing w:line="360" w:lineRule="auto"/>
        <w:rPr>
          <w:rFonts w:ascii="宋体" w:hAnsi="宋体" w:cs="宋体"/>
          <w:color w:val="auto"/>
          <w:sz w:val="24"/>
          <w:highlight w:val="none"/>
        </w:rPr>
      </w:pPr>
    </w:p>
    <w:p w14:paraId="572EB759">
      <w:pPr>
        <w:jc w:val="center"/>
        <w:rPr>
          <w:rFonts w:ascii="宋体" w:hAnsi="宋体" w:cs="宋体"/>
          <w:b/>
          <w:color w:val="auto"/>
          <w:kern w:val="0"/>
          <w:sz w:val="32"/>
          <w:szCs w:val="32"/>
          <w:highlight w:val="none"/>
        </w:rPr>
      </w:pPr>
    </w:p>
    <w:p w14:paraId="2E324EB3">
      <w:pPr>
        <w:jc w:val="center"/>
        <w:rPr>
          <w:rFonts w:ascii="宋体" w:hAnsi="宋体" w:cs="宋体"/>
          <w:b/>
          <w:color w:val="auto"/>
          <w:kern w:val="0"/>
          <w:sz w:val="32"/>
          <w:szCs w:val="32"/>
          <w:highlight w:val="none"/>
        </w:rPr>
      </w:pPr>
    </w:p>
    <w:p w14:paraId="258137D1">
      <w:pPr>
        <w:jc w:val="center"/>
        <w:rPr>
          <w:rFonts w:ascii="宋体" w:hAnsi="宋体" w:cs="宋体"/>
          <w:b/>
          <w:color w:val="auto"/>
          <w:kern w:val="0"/>
          <w:sz w:val="32"/>
          <w:szCs w:val="32"/>
          <w:highlight w:val="none"/>
        </w:rPr>
      </w:pPr>
    </w:p>
    <w:p w14:paraId="36BE3B9B">
      <w:pPr>
        <w:jc w:val="center"/>
        <w:rPr>
          <w:rFonts w:ascii="宋体" w:hAnsi="宋体" w:cs="宋体"/>
          <w:b/>
          <w:color w:val="auto"/>
          <w:kern w:val="0"/>
          <w:sz w:val="32"/>
          <w:szCs w:val="32"/>
          <w:highlight w:val="none"/>
        </w:rPr>
      </w:pPr>
    </w:p>
    <w:p w14:paraId="41515C7D">
      <w:pPr>
        <w:jc w:val="center"/>
        <w:rPr>
          <w:rFonts w:ascii="宋体" w:hAnsi="宋体" w:cs="宋体"/>
          <w:b/>
          <w:color w:val="auto"/>
          <w:kern w:val="0"/>
          <w:sz w:val="32"/>
          <w:szCs w:val="32"/>
          <w:highlight w:val="none"/>
        </w:rPr>
      </w:pPr>
    </w:p>
    <w:p w14:paraId="4AF516FD">
      <w:pPr>
        <w:jc w:val="center"/>
        <w:rPr>
          <w:rFonts w:ascii="宋体" w:hAnsi="宋体" w:cs="宋体"/>
          <w:b/>
          <w:color w:val="auto"/>
          <w:kern w:val="0"/>
          <w:sz w:val="32"/>
          <w:szCs w:val="32"/>
          <w:highlight w:val="none"/>
        </w:rPr>
      </w:pPr>
    </w:p>
    <w:p w14:paraId="674BA0F9">
      <w:pPr>
        <w:jc w:val="center"/>
        <w:rPr>
          <w:rFonts w:ascii="宋体" w:hAnsi="宋体" w:cs="宋体"/>
          <w:b/>
          <w:color w:val="auto"/>
          <w:kern w:val="0"/>
          <w:sz w:val="32"/>
          <w:szCs w:val="32"/>
          <w:highlight w:val="none"/>
        </w:rPr>
      </w:pPr>
    </w:p>
    <w:p w14:paraId="10CE95AB">
      <w:pPr>
        <w:jc w:val="center"/>
        <w:rPr>
          <w:rFonts w:ascii="宋体" w:hAnsi="宋体" w:cs="宋体"/>
          <w:b/>
          <w:color w:val="auto"/>
          <w:kern w:val="0"/>
          <w:sz w:val="32"/>
          <w:szCs w:val="32"/>
          <w:highlight w:val="none"/>
        </w:rPr>
      </w:pPr>
    </w:p>
    <w:p w14:paraId="6C11533D">
      <w:pPr>
        <w:jc w:val="center"/>
        <w:rPr>
          <w:rFonts w:ascii="宋体" w:hAnsi="宋体" w:cs="宋体"/>
          <w:b/>
          <w:color w:val="auto"/>
          <w:kern w:val="0"/>
          <w:sz w:val="32"/>
          <w:szCs w:val="32"/>
          <w:highlight w:val="none"/>
        </w:rPr>
      </w:pPr>
    </w:p>
    <w:p w14:paraId="35143FBE">
      <w:pPr>
        <w:jc w:val="center"/>
        <w:rPr>
          <w:rFonts w:ascii="宋体" w:hAnsi="宋体" w:cs="宋体"/>
          <w:b/>
          <w:color w:val="auto"/>
          <w:kern w:val="0"/>
          <w:sz w:val="32"/>
          <w:szCs w:val="32"/>
          <w:highlight w:val="none"/>
        </w:rPr>
      </w:pPr>
    </w:p>
    <w:p w14:paraId="5C40EBA3">
      <w:pPr>
        <w:jc w:val="center"/>
        <w:rPr>
          <w:rFonts w:ascii="宋体" w:hAnsi="宋体" w:cs="宋体"/>
          <w:b/>
          <w:color w:val="auto"/>
          <w:kern w:val="0"/>
          <w:sz w:val="32"/>
          <w:szCs w:val="32"/>
          <w:highlight w:val="none"/>
        </w:rPr>
      </w:pPr>
    </w:p>
    <w:p w14:paraId="323A8EA6">
      <w:pPr>
        <w:jc w:val="center"/>
        <w:rPr>
          <w:rFonts w:ascii="宋体" w:hAnsi="宋体" w:cs="宋体"/>
          <w:b/>
          <w:color w:val="auto"/>
          <w:kern w:val="0"/>
          <w:sz w:val="32"/>
          <w:szCs w:val="32"/>
          <w:highlight w:val="none"/>
        </w:rPr>
      </w:pPr>
    </w:p>
    <w:p w14:paraId="2D1DC9B6">
      <w:pPr>
        <w:jc w:val="center"/>
        <w:rPr>
          <w:rFonts w:ascii="宋体" w:hAnsi="宋体" w:cs="宋体"/>
          <w:b/>
          <w:color w:val="auto"/>
          <w:kern w:val="0"/>
          <w:sz w:val="32"/>
          <w:szCs w:val="32"/>
          <w:highlight w:val="none"/>
        </w:rPr>
      </w:pPr>
    </w:p>
    <w:p w14:paraId="1892EB25">
      <w:pPr>
        <w:jc w:val="center"/>
        <w:rPr>
          <w:rFonts w:ascii="宋体" w:hAnsi="宋体" w:cs="宋体"/>
          <w:b/>
          <w:color w:val="auto"/>
          <w:kern w:val="0"/>
          <w:sz w:val="32"/>
          <w:szCs w:val="32"/>
          <w:highlight w:val="none"/>
        </w:rPr>
      </w:pPr>
    </w:p>
    <w:p w14:paraId="62769107">
      <w:pPr>
        <w:jc w:val="center"/>
        <w:rPr>
          <w:rFonts w:ascii="宋体" w:hAnsi="宋体" w:cs="宋体"/>
          <w:b/>
          <w:color w:val="auto"/>
          <w:kern w:val="0"/>
          <w:sz w:val="32"/>
          <w:szCs w:val="32"/>
          <w:highlight w:val="none"/>
        </w:rPr>
      </w:pPr>
    </w:p>
    <w:p w14:paraId="47BC2A1A">
      <w:pPr>
        <w:jc w:val="center"/>
        <w:rPr>
          <w:rFonts w:ascii="宋体" w:hAnsi="宋体" w:cs="宋体"/>
          <w:b/>
          <w:color w:val="auto"/>
          <w:kern w:val="0"/>
          <w:sz w:val="32"/>
          <w:szCs w:val="32"/>
          <w:highlight w:val="none"/>
        </w:rPr>
      </w:pPr>
    </w:p>
    <w:p w14:paraId="7FAB889E">
      <w:pPr>
        <w:jc w:val="center"/>
        <w:rPr>
          <w:rFonts w:ascii="宋体" w:hAnsi="宋体" w:cs="宋体"/>
          <w:b/>
          <w:color w:val="auto"/>
          <w:kern w:val="0"/>
          <w:sz w:val="32"/>
          <w:szCs w:val="32"/>
          <w:highlight w:val="none"/>
        </w:rPr>
      </w:pPr>
    </w:p>
    <w:p w14:paraId="63D42951">
      <w:pPr>
        <w:jc w:val="center"/>
        <w:rPr>
          <w:rFonts w:ascii="宋体" w:hAnsi="宋体" w:cs="宋体"/>
          <w:b/>
          <w:color w:val="auto"/>
          <w:kern w:val="0"/>
          <w:sz w:val="32"/>
          <w:szCs w:val="32"/>
          <w:highlight w:val="none"/>
        </w:rPr>
      </w:pPr>
    </w:p>
    <w:p w14:paraId="335762E3">
      <w:pPr>
        <w:jc w:val="center"/>
        <w:rPr>
          <w:rFonts w:ascii="宋体" w:hAnsi="宋体" w:cs="宋体"/>
          <w:b/>
          <w:color w:val="auto"/>
          <w:kern w:val="0"/>
          <w:sz w:val="32"/>
          <w:szCs w:val="32"/>
          <w:highlight w:val="none"/>
        </w:rPr>
      </w:pPr>
    </w:p>
    <w:p w14:paraId="7CDF8519">
      <w:pPr>
        <w:jc w:val="center"/>
        <w:rPr>
          <w:rFonts w:ascii="宋体" w:hAnsi="宋体" w:cs="宋体"/>
          <w:b/>
          <w:color w:val="auto"/>
          <w:kern w:val="0"/>
          <w:sz w:val="32"/>
          <w:szCs w:val="32"/>
          <w:highlight w:val="none"/>
        </w:rPr>
      </w:pPr>
    </w:p>
    <w:p w14:paraId="0B1A5312">
      <w:pPr>
        <w:jc w:val="center"/>
        <w:rPr>
          <w:rFonts w:ascii="宋体" w:hAnsi="宋体" w:cs="宋体"/>
          <w:b/>
          <w:color w:val="auto"/>
          <w:kern w:val="0"/>
          <w:sz w:val="32"/>
          <w:szCs w:val="32"/>
          <w:highlight w:val="none"/>
        </w:rPr>
      </w:pPr>
    </w:p>
    <w:p w14:paraId="69DB172B">
      <w:pPr>
        <w:jc w:val="center"/>
        <w:rPr>
          <w:rFonts w:ascii="宋体" w:hAnsi="宋体" w:cs="宋体"/>
          <w:b/>
          <w:color w:val="auto"/>
          <w:kern w:val="0"/>
          <w:sz w:val="32"/>
          <w:szCs w:val="32"/>
          <w:highlight w:val="none"/>
        </w:rPr>
      </w:pPr>
    </w:p>
    <w:p w14:paraId="34C73A2C">
      <w:pPr>
        <w:jc w:val="center"/>
        <w:rPr>
          <w:rFonts w:ascii="宋体" w:hAnsi="宋体" w:cs="宋体"/>
          <w:b/>
          <w:color w:val="auto"/>
          <w:kern w:val="0"/>
          <w:sz w:val="32"/>
          <w:szCs w:val="32"/>
          <w:highlight w:val="none"/>
        </w:rPr>
      </w:pPr>
    </w:p>
    <w:p w14:paraId="64C89A2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27B871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14:paraId="784DC0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608A12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授权委托书（适用于非联合体响应）</w:t>
      </w:r>
      <w:r>
        <w:rPr>
          <w:rFonts w:hint="eastAsia" w:ascii="宋体" w:hAnsi="宋体" w:cs="宋体"/>
          <w:color w:val="auto"/>
          <w:highlight w:val="none"/>
        </w:rPr>
        <w:t xml:space="preserve">                               </w:t>
      </w:r>
    </w:p>
    <w:p w14:paraId="370ED10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杭州市永正实验学校、东方经纬项目管理有限公司</w:t>
      </w:r>
      <w:r>
        <w:rPr>
          <w:rFonts w:hint="eastAsia" w:ascii="宋体" w:hAnsi="宋体" w:cs="宋体"/>
          <w:color w:val="auto"/>
          <w:kern w:val="0"/>
          <w:sz w:val="24"/>
          <w:highlight w:val="none"/>
          <w:lang w:val="zh-CN"/>
        </w:rPr>
        <w:t>：</w:t>
      </w:r>
    </w:p>
    <w:p w14:paraId="66D6C2D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），以我方名义处理杭州市永正实验学校2025年校服采购项目</w:t>
      </w:r>
      <w:r>
        <w:rPr>
          <w:rFonts w:hint="eastAsia" w:ascii="宋体" w:hAnsi="宋体" w:cs="宋体"/>
          <w:color w:val="auto"/>
          <w:sz w:val="24"/>
          <w:highlight w:val="none"/>
        </w:rPr>
        <w:t>【采购编号：DFJW2025-GS-037】</w:t>
      </w:r>
      <w:r>
        <w:rPr>
          <w:rFonts w:hint="eastAsia" w:ascii="宋体" w:hAnsi="宋体" w:cs="宋体"/>
          <w:color w:val="auto"/>
          <w:kern w:val="0"/>
          <w:sz w:val="24"/>
          <w:highlight w:val="none"/>
        </w:rPr>
        <w:t>项目</w:t>
      </w:r>
      <w:r>
        <w:rPr>
          <w:rFonts w:hint="eastAsia" w:ascii="宋体" w:hAnsi="宋体" w:cs="宋体"/>
          <w:color w:val="auto"/>
          <w:kern w:val="0"/>
          <w:sz w:val="24"/>
          <w:highlight w:val="none"/>
          <w:lang w:val="zh-CN"/>
        </w:rPr>
        <w:t>采购响应的一切事项，其法律后果由我方承担。</w:t>
      </w:r>
    </w:p>
    <w:p w14:paraId="3620A0C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B92158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0E879A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75A7CC90">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3A5F1F1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p>
    <w:p w14:paraId="2DDB6DC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0"/>
          <w:szCs w:val="30"/>
          <w:highlight w:val="none"/>
        </w:rPr>
        <w:t>身份证明（适用于法定代表人、单位负责人代表供应商参加）</w:t>
      </w:r>
    </w:p>
    <w:p w14:paraId="24C91D4A">
      <w:pPr>
        <w:pStyle w:val="2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59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4CC5E88">
            <w:pPr>
              <w:pStyle w:val="2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3827F1E">
            <w:pPr>
              <w:pStyle w:val="26"/>
              <w:adjustRightInd w:val="0"/>
              <w:spacing w:line="360" w:lineRule="auto"/>
              <w:rPr>
                <w:rFonts w:hAnsi="宋体" w:cs="宋体"/>
                <w:bCs/>
                <w:color w:val="auto"/>
                <w:sz w:val="24"/>
                <w:highlight w:val="none"/>
              </w:rPr>
            </w:pPr>
          </w:p>
        </w:tc>
      </w:tr>
    </w:tbl>
    <w:p w14:paraId="40156FB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8C3916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45971C5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F684A49">
      <w:pPr>
        <w:snapToGrid w:val="0"/>
        <w:spacing w:line="360" w:lineRule="auto"/>
        <w:ind w:right="480"/>
        <w:rPr>
          <w:rFonts w:ascii="宋体" w:hAnsi="宋体" w:cs="宋体"/>
          <w:b/>
          <w:color w:val="auto"/>
          <w:kern w:val="0"/>
          <w:sz w:val="32"/>
          <w:szCs w:val="32"/>
          <w:highlight w:val="none"/>
        </w:rPr>
        <w:sectPr>
          <w:headerReference r:id="rId5" w:type="first"/>
          <w:footerReference r:id="rId7" w:type="first"/>
          <w:headerReference r:id="rId4" w:type="default"/>
          <w:footerReference r:id="rId6" w:type="default"/>
          <w:pgSz w:w="11906" w:h="16838"/>
          <w:pgMar w:top="1106" w:right="1304" w:bottom="1134" w:left="1247" w:header="851" w:footer="992" w:gutter="0"/>
          <w:cols w:space="720" w:num="1"/>
          <w:titlePg/>
          <w:docGrid w:linePitch="312" w:charSpace="0"/>
        </w:sectPr>
      </w:pPr>
    </w:p>
    <w:p w14:paraId="0C31B62A">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5D17B9E0">
      <w:pPr>
        <w:jc w:val="center"/>
        <w:rPr>
          <w:rFonts w:ascii="宋体" w:hAnsi="宋体" w:cs="宋体"/>
          <w:b/>
          <w:color w:val="auto"/>
          <w:kern w:val="0"/>
          <w:sz w:val="32"/>
          <w:szCs w:val="32"/>
          <w:highlight w:val="none"/>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63B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D72F18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B44BD8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08B892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BE1B7F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1D5525F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78B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4B307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16F002D">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44B05166">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tcPr>
          <w:p w14:paraId="0F9F4BCE">
            <w:pPr>
              <w:rPr>
                <w:rFonts w:ascii="宋体" w:hAnsi="宋体" w:cs="宋体"/>
                <w:color w:val="auto"/>
                <w:sz w:val="24"/>
                <w:highlight w:val="none"/>
              </w:rPr>
            </w:pPr>
          </w:p>
          <w:p w14:paraId="107688DC">
            <w:pPr>
              <w:rPr>
                <w:rFonts w:ascii="宋体" w:hAnsi="宋体" w:cs="宋体"/>
                <w:color w:val="auto"/>
                <w:sz w:val="24"/>
                <w:highlight w:val="none"/>
              </w:rPr>
            </w:pPr>
            <w:r>
              <w:rPr>
                <w:rFonts w:hint="eastAsia" w:ascii="宋体" w:hAnsi="宋体" w:cs="宋体"/>
                <w:color w:val="auto"/>
                <w:sz w:val="24"/>
                <w:highlight w:val="none"/>
              </w:rPr>
              <w:t>见响应文件</w:t>
            </w:r>
          </w:p>
          <w:p w14:paraId="04E772B5">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9A5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BD1DD6">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54E4627">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响应文件中承诺的响应有效期不少于采购文件中载明的响应有效期。</w:t>
            </w:r>
          </w:p>
        </w:tc>
        <w:tc>
          <w:tcPr>
            <w:tcW w:w="2551" w:type="dxa"/>
            <w:vAlign w:val="center"/>
          </w:tcPr>
          <w:p w14:paraId="3CCAA695">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tcPr>
          <w:p w14:paraId="6590F1B6">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581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609854">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31B95290">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589D1C08">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tcPr>
          <w:p w14:paraId="03312C09">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5E831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E07F2D">
      <w:pPr>
        <w:jc w:val="center"/>
        <w:rPr>
          <w:rFonts w:ascii="宋体" w:hAnsi="宋体" w:cs="宋体"/>
          <w:b/>
          <w:color w:val="auto"/>
          <w:kern w:val="0"/>
          <w:sz w:val="32"/>
          <w:szCs w:val="32"/>
          <w:highlight w:val="none"/>
        </w:rPr>
      </w:pPr>
    </w:p>
    <w:p w14:paraId="47BBDCA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EF8A35A">
      <w:pPr>
        <w:jc w:val="center"/>
        <w:rPr>
          <w:rFonts w:ascii="宋体" w:hAnsi="宋体" w:cs="宋体"/>
          <w:b/>
          <w:color w:val="auto"/>
          <w:kern w:val="0"/>
          <w:sz w:val="32"/>
          <w:szCs w:val="32"/>
          <w:highlight w:val="none"/>
        </w:rPr>
      </w:pPr>
    </w:p>
    <w:p w14:paraId="543FF881">
      <w:pPr>
        <w:jc w:val="center"/>
        <w:rPr>
          <w:rFonts w:ascii="宋体" w:hAnsi="宋体" w:cs="宋体"/>
          <w:b/>
          <w:color w:val="auto"/>
          <w:kern w:val="0"/>
          <w:sz w:val="32"/>
          <w:szCs w:val="32"/>
          <w:highlight w:val="none"/>
        </w:rPr>
      </w:pPr>
    </w:p>
    <w:p w14:paraId="2EB69863">
      <w:pPr>
        <w:jc w:val="center"/>
        <w:rPr>
          <w:rFonts w:ascii="宋体" w:hAnsi="宋体" w:cs="宋体"/>
          <w:b/>
          <w:color w:val="auto"/>
          <w:kern w:val="0"/>
          <w:sz w:val="32"/>
          <w:szCs w:val="32"/>
          <w:highlight w:val="none"/>
        </w:rPr>
      </w:pPr>
    </w:p>
    <w:p w14:paraId="202AE4E1">
      <w:pPr>
        <w:jc w:val="center"/>
        <w:rPr>
          <w:rFonts w:ascii="宋体" w:hAnsi="宋体" w:cs="宋体"/>
          <w:b/>
          <w:color w:val="auto"/>
          <w:kern w:val="0"/>
          <w:sz w:val="32"/>
          <w:szCs w:val="32"/>
          <w:highlight w:val="none"/>
        </w:rPr>
      </w:pPr>
    </w:p>
    <w:p w14:paraId="31CC57C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C0A251">
      <w:pPr>
        <w:jc w:val="center"/>
        <w:rPr>
          <w:rFonts w:ascii="宋体" w:hAnsi="宋体" w:cs="宋体"/>
          <w:color w:val="auto"/>
          <w:highlight w:val="none"/>
        </w:rPr>
      </w:pPr>
      <w:r>
        <w:rPr>
          <w:rFonts w:hint="eastAsia" w:ascii="宋体" w:hAnsi="宋体" w:cs="宋体"/>
          <w:b/>
          <w:color w:val="auto"/>
          <w:kern w:val="0"/>
          <w:sz w:val="32"/>
          <w:szCs w:val="32"/>
          <w:highlight w:val="none"/>
        </w:rPr>
        <w:t>四、评审标准相应的商务技术资料</w:t>
      </w:r>
    </w:p>
    <w:p w14:paraId="1193D75F">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66EA7522">
      <w:pPr>
        <w:jc w:val="center"/>
        <w:rPr>
          <w:rFonts w:ascii="宋体" w:hAnsi="宋体" w:cs="宋体"/>
          <w:b/>
          <w:color w:val="auto"/>
          <w:kern w:val="0"/>
          <w:sz w:val="32"/>
          <w:szCs w:val="32"/>
          <w:highlight w:val="none"/>
        </w:rPr>
      </w:pPr>
    </w:p>
    <w:p w14:paraId="6FE4AB3F">
      <w:pPr>
        <w:jc w:val="center"/>
        <w:rPr>
          <w:rFonts w:ascii="宋体" w:hAnsi="宋体" w:cs="宋体"/>
          <w:b/>
          <w:color w:val="auto"/>
          <w:kern w:val="0"/>
          <w:sz w:val="32"/>
          <w:szCs w:val="32"/>
          <w:highlight w:val="none"/>
        </w:rPr>
      </w:pPr>
    </w:p>
    <w:p w14:paraId="1A870B43">
      <w:pPr>
        <w:jc w:val="center"/>
        <w:rPr>
          <w:rFonts w:ascii="宋体" w:hAnsi="宋体" w:cs="宋体"/>
          <w:b/>
          <w:color w:val="auto"/>
          <w:kern w:val="0"/>
          <w:sz w:val="32"/>
          <w:szCs w:val="32"/>
          <w:highlight w:val="none"/>
        </w:rPr>
      </w:pPr>
    </w:p>
    <w:p w14:paraId="1CE5BD1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五、响应标的清单</w:t>
      </w: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767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920F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F1BBA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8AF3A93">
            <w:pPr>
              <w:spacing w:line="360" w:lineRule="auto"/>
              <w:jc w:val="center"/>
              <w:rPr>
                <w:rFonts w:ascii="宋体" w:hAnsi="宋体" w:cs="宋体"/>
                <w:b/>
                <w:color w:val="auto"/>
                <w:sz w:val="24"/>
                <w:highlight w:val="none"/>
              </w:rPr>
            </w:pPr>
          </w:p>
          <w:p w14:paraId="40B590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AA601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CB7B4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AE235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987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93DFC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F9A005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14E05C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D6C911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4675596">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49B9620">
            <w:pPr>
              <w:spacing w:line="360" w:lineRule="auto"/>
              <w:jc w:val="center"/>
              <w:rPr>
                <w:rFonts w:ascii="宋体" w:hAnsi="宋体" w:cs="宋体"/>
                <w:color w:val="auto"/>
                <w:sz w:val="24"/>
                <w:highlight w:val="none"/>
              </w:rPr>
            </w:pPr>
          </w:p>
        </w:tc>
      </w:tr>
      <w:tr w14:paraId="61A5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A4BD6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8539A5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7F08C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85F1C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0192F0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CC4EE4A">
            <w:pPr>
              <w:spacing w:line="360" w:lineRule="auto"/>
              <w:jc w:val="center"/>
              <w:rPr>
                <w:rFonts w:ascii="宋体" w:hAnsi="宋体" w:cs="宋体"/>
                <w:color w:val="auto"/>
                <w:sz w:val="24"/>
                <w:highlight w:val="none"/>
              </w:rPr>
            </w:pPr>
          </w:p>
        </w:tc>
      </w:tr>
      <w:tr w14:paraId="413D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19C1B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ABB2B9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68C79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690ADA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FF9F28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76E4BC">
            <w:pPr>
              <w:spacing w:line="360" w:lineRule="auto"/>
              <w:jc w:val="center"/>
              <w:rPr>
                <w:rFonts w:ascii="宋体" w:hAnsi="宋体" w:cs="宋体"/>
                <w:color w:val="auto"/>
                <w:sz w:val="24"/>
                <w:highlight w:val="none"/>
              </w:rPr>
            </w:pPr>
          </w:p>
        </w:tc>
      </w:tr>
    </w:tbl>
    <w:p w14:paraId="37BBDFB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875FD2E">
      <w:pPr>
        <w:jc w:val="center"/>
        <w:rPr>
          <w:rFonts w:ascii="宋体" w:hAnsi="宋体" w:cs="宋体"/>
          <w:b/>
          <w:color w:val="auto"/>
          <w:kern w:val="0"/>
          <w:sz w:val="32"/>
          <w:szCs w:val="32"/>
          <w:highlight w:val="none"/>
        </w:rPr>
      </w:pPr>
    </w:p>
    <w:p w14:paraId="4B701943">
      <w:pPr>
        <w:jc w:val="center"/>
        <w:rPr>
          <w:rFonts w:ascii="宋体" w:hAnsi="宋体" w:cs="宋体"/>
          <w:b/>
          <w:color w:val="auto"/>
          <w:kern w:val="0"/>
          <w:sz w:val="32"/>
          <w:szCs w:val="32"/>
          <w:highlight w:val="none"/>
        </w:rPr>
      </w:pPr>
    </w:p>
    <w:p w14:paraId="361BFC3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54C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2B18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B49D4AD">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5D96A4A9">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0DF0000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B72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EF5A8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510F404">
            <w:pPr>
              <w:jc w:val="center"/>
              <w:rPr>
                <w:rFonts w:ascii="宋体" w:hAnsi="宋体" w:cs="宋体"/>
                <w:b/>
                <w:color w:val="auto"/>
                <w:kern w:val="0"/>
                <w:sz w:val="32"/>
                <w:szCs w:val="32"/>
                <w:highlight w:val="none"/>
              </w:rPr>
            </w:pPr>
          </w:p>
        </w:tc>
        <w:tc>
          <w:tcPr>
            <w:tcW w:w="3546" w:type="dxa"/>
          </w:tcPr>
          <w:p w14:paraId="2E66B221">
            <w:pPr>
              <w:jc w:val="center"/>
              <w:rPr>
                <w:rFonts w:ascii="宋体" w:hAnsi="宋体" w:cs="宋体"/>
                <w:b/>
                <w:color w:val="auto"/>
                <w:kern w:val="0"/>
                <w:sz w:val="32"/>
                <w:szCs w:val="32"/>
                <w:highlight w:val="none"/>
              </w:rPr>
            </w:pPr>
          </w:p>
        </w:tc>
        <w:tc>
          <w:tcPr>
            <w:tcW w:w="1276" w:type="dxa"/>
          </w:tcPr>
          <w:p w14:paraId="7A85B052">
            <w:pPr>
              <w:jc w:val="center"/>
              <w:rPr>
                <w:rFonts w:ascii="宋体" w:hAnsi="宋体" w:cs="宋体"/>
                <w:b/>
                <w:color w:val="auto"/>
                <w:kern w:val="0"/>
                <w:sz w:val="32"/>
                <w:szCs w:val="32"/>
                <w:highlight w:val="none"/>
              </w:rPr>
            </w:pPr>
          </w:p>
        </w:tc>
      </w:tr>
      <w:tr w14:paraId="2E2C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10479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94FAEE6">
            <w:pPr>
              <w:jc w:val="center"/>
              <w:rPr>
                <w:rFonts w:ascii="宋体" w:hAnsi="宋体" w:cs="宋体"/>
                <w:b/>
                <w:color w:val="auto"/>
                <w:kern w:val="0"/>
                <w:sz w:val="32"/>
                <w:szCs w:val="32"/>
                <w:highlight w:val="none"/>
              </w:rPr>
            </w:pPr>
          </w:p>
        </w:tc>
        <w:tc>
          <w:tcPr>
            <w:tcW w:w="3546" w:type="dxa"/>
          </w:tcPr>
          <w:p w14:paraId="3BF84AFD">
            <w:pPr>
              <w:jc w:val="center"/>
              <w:rPr>
                <w:rFonts w:ascii="宋体" w:hAnsi="宋体" w:cs="宋体"/>
                <w:b/>
                <w:color w:val="auto"/>
                <w:kern w:val="0"/>
                <w:sz w:val="32"/>
                <w:szCs w:val="32"/>
                <w:highlight w:val="none"/>
              </w:rPr>
            </w:pPr>
          </w:p>
        </w:tc>
        <w:tc>
          <w:tcPr>
            <w:tcW w:w="1276" w:type="dxa"/>
          </w:tcPr>
          <w:p w14:paraId="774F947A">
            <w:pPr>
              <w:jc w:val="center"/>
              <w:rPr>
                <w:rFonts w:ascii="宋体" w:hAnsi="宋体" w:cs="宋体"/>
                <w:b/>
                <w:color w:val="auto"/>
                <w:kern w:val="0"/>
                <w:sz w:val="32"/>
                <w:szCs w:val="32"/>
                <w:highlight w:val="none"/>
              </w:rPr>
            </w:pPr>
          </w:p>
        </w:tc>
      </w:tr>
      <w:tr w14:paraId="4F5B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5C211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C0B7851">
            <w:pPr>
              <w:jc w:val="center"/>
              <w:rPr>
                <w:rFonts w:ascii="宋体" w:hAnsi="宋体" w:cs="宋体"/>
                <w:b/>
                <w:color w:val="auto"/>
                <w:kern w:val="0"/>
                <w:sz w:val="32"/>
                <w:szCs w:val="32"/>
                <w:highlight w:val="none"/>
              </w:rPr>
            </w:pPr>
          </w:p>
        </w:tc>
        <w:tc>
          <w:tcPr>
            <w:tcW w:w="3546" w:type="dxa"/>
          </w:tcPr>
          <w:p w14:paraId="3649D53A">
            <w:pPr>
              <w:jc w:val="center"/>
              <w:rPr>
                <w:rFonts w:ascii="宋体" w:hAnsi="宋体" w:cs="宋体"/>
                <w:b/>
                <w:color w:val="auto"/>
                <w:kern w:val="0"/>
                <w:sz w:val="32"/>
                <w:szCs w:val="32"/>
                <w:highlight w:val="none"/>
              </w:rPr>
            </w:pPr>
          </w:p>
        </w:tc>
        <w:tc>
          <w:tcPr>
            <w:tcW w:w="1276" w:type="dxa"/>
          </w:tcPr>
          <w:p w14:paraId="0A2BEE40">
            <w:pPr>
              <w:jc w:val="center"/>
              <w:rPr>
                <w:rFonts w:ascii="宋体" w:hAnsi="宋体" w:cs="宋体"/>
                <w:b/>
                <w:color w:val="auto"/>
                <w:kern w:val="0"/>
                <w:sz w:val="32"/>
                <w:szCs w:val="32"/>
                <w:highlight w:val="none"/>
              </w:rPr>
            </w:pPr>
          </w:p>
        </w:tc>
      </w:tr>
    </w:tbl>
    <w:p w14:paraId="619DB2B8">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3B6CCFBA">
      <w:pPr>
        <w:jc w:val="center"/>
        <w:rPr>
          <w:rFonts w:ascii="宋体" w:hAnsi="宋体" w:cs="宋体"/>
          <w:b/>
          <w:color w:val="auto"/>
          <w:kern w:val="0"/>
          <w:sz w:val="32"/>
          <w:szCs w:val="32"/>
          <w:highlight w:val="none"/>
        </w:rPr>
      </w:pPr>
    </w:p>
    <w:p w14:paraId="280F96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FD7155">
      <w:pPr>
        <w:ind w:firstLine="1911" w:firstLineChars="595"/>
        <w:rPr>
          <w:rFonts w:ascii="宋体" w:hAnsi="宋体" w:cs="宋体"/>
          <w:b/>
          <w:bCs/>
          <w:color w:val="auto"/>
          <w:sz w:val="32"/>
          <w:szCs w:val="32"/>
          <w:highlight w:val="none"/>
        </w:rPr>
      </w:pPr>
    </w:p>
    <w:p w14:paraId="172025B9">
      <w:pPr>
        <w:ind w:firstLine="1911" w:firstLineChars="595"/>
        <w:rPr>
          <w:rFonts w:ascii="宋体" w:hAnsi="宋体" w:cs="宋体"/>
          <w:b/>
          <w:bCs/>
          <w:color w:val="auto"/>
          <w:sz w:val="32"/>
          <w:szCs w:val="32"/>
          <w:highlight w:val="none"/>
        </w:rPr>
      </w:pPr>
    </w:p>
    <w:p w14:paraId="78879F17">
      <w:pPr>
        <w:ind w:firstLine="1911" w:firstLineChars="595"/>
        <w:rPr>
          <w:rFonts w:ascii="宋体" w:hAnsi="宋体" w:cs="宋体"/>
          <w:b/>
          <w:bCs/>
          <w:color w:val="auto"/>
          <w:sz w:val="32"/>
          <w:szCs w:val="32"/>
          <w:highlight w:val="none"/>
        </w:rPr>
      </w:pPr>
    </w:p>
    <w:p w14:paraId="2572B2A4">
      <w:pPr>
        <w:ind w:firstLine="1911" w:firstLineChars="595"/>
        <w:rPr>
          <w:rFonts w:ascii="宋体" w:hAnsi="宋体" w:cs="宋体"/>
          <w:b/>
          <w:bCs/>
          <w:color w:val="auto"/>
          <w:sz w:val="32"/>
          <w:szCs w:val="32"/>
          <w:highlight w:val="none"/>
        </w:rPr>
      </w:pPr>
    </w:p>
    <w:p w14:paraId="5F169325">
      <w:pPr>
        <w:ind w:firstLine="1911" w:firstLineChars="595"/>
        <w:rPr>
          <w:rFonts w:ascii="宋体" w:hAnsi="宋体" w:cs="宋体"/>
          <w:b/>
          <w:bCs/>
          <w:color w:val="auto"/>
          <w:sz w:val="32"/>
          <w:szCs w:val="32"/>
          <w:highlight w:val="none"/>
        </w:rPr>
      </w:pPr>
    </w:p>
    <w:p w14:paraId="390F102B">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D48EA17">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w:t>
      </w:r>
      <w:r>
        <w:rPr>
          <w:rFonts w:hint="eastAsia" w:ascii="宋体" w:hAnsi="宋体" w:cs="宋体"/>
          <w:b/>
          <w:color w:val="auto"/>
          <w:kern w:val="0"/>
          <w:sz w:val="32"/>
          <w:szCs w:val="32"/>
          <w:highlight w:val="none"/>
          <w:lang w:val="zh-CN"/>
        </w:rPr>
        <w:t>采购供应商廉洁自律承诺书</w:t>
      </w:r>
    </w:p>
    <w:p w14:paraId="24D996E3">
      <w:pPr>
        <w:snapToGrid w:val="0"/>
        <w:spacing w:line="360" w:lineRule="auto"/>
        <w:rPr>
          <w:rFonts w:ascii="宋体" w:hAnsi="宋体" w:cs="宋体"/>
          <w:color w:val="auto"/>
          <w:sz w:val="24"/>
          <w:highlight w:val="none"/>
        </w:rPr>
      </w:pPr>
    </w:p>
    <w:p w14:paraId="600703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杭州市永正实验学校、东方经纬项目管理有限公司：</w:t>
      </w:r>
    </w:p>
    <w:p w14:paraId="1542228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项目采购要求。在这次响应过程中和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14:paraId="67F18F9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76AAEA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631484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971A75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040E22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E5D6C4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217113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六、严格遵守法律法规，诚实守信，合法经营，坚决抵制各种违法违纪行为。 </w:t>
      </w:r>
    </w:p>
    <w:p w14:paraId="24DB00E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C1C4909">
      <w:pPr>
        <w:autoSpaceDE w:val="0"/>
        <w:autoSpaceDN w:val="0"/>
        <w:spacing w:line="360" w:lineRule="auto"/>
        <w:ind w:left="2"/>
        <w:jc w:val="left"/>
        <w:rPr>
          <w:rFonts w:ascii="宋体" w:hAnsi="宋体" w:cs="宋体"/>
          <w:color w:val="auto"/>
          <w:kern w:val="0"/>
          <w:sz w:val="24"/>
          <w:highlight w:val="none"/>
          <w:lang w:val="zh-CN"/>
        </w:rPr>
      </w:pPr>
    </w:p>
    <w:p w14:paraId="334597B4">
      <w:pPr>
        <w:autoSpaceDE w:val="0"/>
        <w:autoSpaceDN w:val="0"/>
        <w:spacing w:line="360" w:lineRule="auto"/>
        <w:ind w:left="2"/>
        <w:jc w:val="left"/>
        <w:rPr>
          <w:rFonts w:ascii="宋体" w:hAnsi="宋体" w:cs="宋体"/>
          <w:color w:val="auto"/>
          <w:kern w:val="0"/>
          <w:sz w:val="24"/>
          <w:highlight w:val="none"/>
          <w:lang w:val="zh-CN"/>
        </w:rPr>
      </w:pPr>
    </w:p>
    <w:p w14:paraId="1E0991F3">
      <w:pPr>
        <w:autoSpaceDE w:val="0"/>
        <w:autoSpaceDN w:val="0"/>
        <w:spacing w:line="360" w:lineRule="auto"/>
        <w:ind w:left="2"/>
        <w:jc w:val="left"/>
        <w:rPr>
          <w:rFonts w:ascii="宋体" w:hAnsi="宋体" w:cs="宋体"/>
          <w:color w:val="auto"/>
          <w:kern w:val="0"/>
          <w:sz w:val="24"/>
          <w:highlight w:val="none"/>
          <w:lang w:val="zh-CN"/>
        </w:rPr>
      </w:pPr>
    </w:p>
    <w:p w14:paraId="1EED209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64D430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393432C">
      <w:pPr>
        <w:spacing w:line="360" w:lineRule="auto"/>
        <w:jc w:val="center"/>
        <w:rPr>
          <w:rFonts w:ascii="宋体" w:hAnsi="宋体" w:cs="宋体"/>
          <w:b/>
          <w:bCs/>
          <w:color w:val="auto"/>
          <w:sz w:val="24"/>
          <w:highlight w:val="none"/>
        </w:rPr>
      </w:pPr>
    </w:p>
    <w:p w14:paraId="479A50A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321DA9">
      <w:pPr>
        <w:spacing w:line="360" w:lineRule="auto"/>
        <w:jc w:val="center"/>
        <w:rPr>
          <w:rFonts w:ascii="宋体" w:hAnsi="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72CF47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43C6E2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C4BC823">
      <w:pPr>
        <w:spacing w:line="360" w:lineRule="auto"/>
        <w:jc w:val="center"/>
        <w:outlineLvl w:val="0"/>
        <w:rPr>
          <w:rFonts w:ascii="宋体" w:hAnsi="宋体" w:cs="宋体"/>
          <w:b/>
          <w:color w:val="auto"/>
          <w:kern w:val="0"/>
          <w:sz w:val="36"/>
          <w:szCs w:val="36"/>
          <w:highlight w:val="none"/>
        </w:rPr>
      </w:pPr>
    </w:p>
    <w:p w14:paraId="440118C3">
      <w:pPr>
        <w:numPr>
          <w:ilvl w:val="0"/>
          <w:numId w:val="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3054771F">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2BD6D537">
      <w:pPr>
        <w:pStyle w:val="21"/>
        <w:rPr>
          <w:strike/>
          <w:color w:val="auto"/>
          <w:highlight w:val="none"/>
        </w:rPr>
      </w:pPr>
    </w:p>
    <w:p w14:paraId="79883C55">
      <w:pPr>
        <w:snapToGrid w:val="0"/>
        <w:spacing w:line="360" w:lineRule="auto"/>
        <w:ind w:right="480"/>
        <w:jc w:val="center"/>
        <w:rPr>
          <w:rFonts w:ascii="宋体" w:hAnsi="宋体" w:cs="宋体"/>
          <w:b/>
          <w:color w:val="auto"/>
          <w:kern w:val="0"/>
          <w:sz w:val="32"/>
          <w:szCs w:val="32"/>
          <w:highlight w:val="none"/>
        </w:rPr>
      </w:pPr>
    </w:p>
    <w:p w14:paraId="39515F2C">
      <w:pPr>
        <w:snapToGrid w:val="0"/>
        <w:spacing w:line="360" w:lineRule="auto"/>
        <w:ind w:right="480"/>
        <w:jc w:val="center"/>
        <w:rPr>
          <w:rFonts w:ascii="宋体" w:hAnsi="宋体" w:cs="宋体"/>
          <w:b/>
          <w:color w:val="auto"/>
          <w:kern w:val="0"/>
          <w:sz w:val="32"/>
          <w:szCs w:val="32"/>
          <w:highlight w:val="none"/>
        </w:rPr>
      </w:pPr>
    </w:p>
    <w:p w14:paraId="1BC8447D">
      <w:pPr>
        <w:snapToGrid w:val="0"/>
        <w:spacing w:line="360" w:lineRule="auto"/>
        <w:ind w:right="480"/>
        <w:jc w:val="center"/>
        <w:rPr>
          <w:rFonts w:ascii="宋体" w:hAnsi="宋体" w:cs="宋体"/>
          <w:b/>
          <w:color w:val="auto"/>
          <w:kern w:val="0"/>
          <w:sz w:val="32"/>
          <w:szCs w:val="32"/>
          <w:highlight w:val="none"/>
        </w:rPr>
      </w:pPr>
    </w:p>
    <w:p w14:paraId="43F3B9F1">
      <w:pPr>
        <w:snapToGrid w:val="0"/>
        <w:spacing w:line="360" w:lineRule="auto"/>
        <w:ind w:right="480"/>
        <w:jc w:val="center"/>
        <w:rPr>
          <w:rFonts w:ascii="宋体" w:hAnsi="宋体" w:cs="宋体"/>
          <w:b/>
          <w:color w:val="auto"/>
          <w:kern w:val="0"/>
          <w:sz w:val="32"/>
          <w:szCs w:val="32"/>
          <w:highlight w:val="none"/>
        </w:rPr>
      </w:pPr>
    </w:p>
    <w:p w14:paraId="7C9F38AD">
      <w:pPr>
        <w:snapToGrid w:val="0"/>
        <w:spacing w:line="360" w:lineRule="auto"/>
        <w:ind w:right="480"/>
        <w:jc w:val="center"/>
        <w:rPr>
          <w:rFonts w:ascii="宋体" w:hAnsi="宋体" w:cs="宋体"/>
          <w:b/>
          <w:color w:val="auto"/>
          <w:kern w:val="0"/>
          <w:sz w:val="32"/>
          <w:szCs w:val="32"/>
          <w:highlight w:val="none"/>
        </w:rPr>
      </w:pPr>
    </w:p>
    <w:p w14:paraId="368631B3">
      <w:pPr>
        <w:snapToGrid w:val="0"/>
        <w:spacing w:line="360" w:lineRule="auto"/>
        <w:ind w:right="480"/>
        <w:jc w:val="center"/>
        <w:rPr>
          <w:rFonts w:ascii="宋体" w:hAnsi="宋体" w:cs="宋体"/>
          <w:b/>
          <w:color w:val="auto"/>
          <w:kern w:val="0"/>
          <w:sz w:val="32"/>
          <w:szCs w:val="32"/>
          <w:highlight w:val="none"/>
        </w:rPr>
      </w:pPr>
    </w:p>
    <w:p w14:paraId="3ACD787F">
      <w:pPr>
        <w:snapToGrid w:val="0"/>
        <w:spacing w:line="360" w:lineRule="auto"/>
        <w:ind w:right="480"/>
        <w:jc w:val="center"/>
        <w:rPr>
          <w:rFonts w:ascii="宋体" w:hAnsi="宋体" w:cs="宋体"/>
          <w:b/>
          <w:color w:val="auto"/>
          <w:kern w:val="0"/>
          <w:sz w:val="32"/>
          <w:szCs w:val="32"/>
          <w:highlight w:val="none"/>
        </w:rPr>
      </w:pPr>
    </w:p>
    <w:p w14:paraId="4BC1DD23">
      <w:pPr>
        <w:snapToGrid w:val="0"/>
        <w:spacing w:line="360" w:lineRule="auto"/>
        <w:ind w:right="480"/>
        <w:jc w:val="center"/>
        <w:rPr>
          <w:rFonts w:ascii="宋体" w:hAnsi="宋体" w:cs="宋体"/>
          <w:b/>
          <w:color w:val="auto"/>
          <w:kern w:val="0"/>
          <w:sz w:val="32"/>
          <w:szCs w:val="32"/>
          <w:highlight w:val="none"/>
        </w:rPr>
      </w:pPr>
    </w:p>
    <w:p w14:paraId="4A3E4FC0">
      <w:pPr>
        <w:snapToGrid w:val="0"/>
        <w:spacing w:line="360" w:lineRule="auto"/>
        <w:ind w:right="480"/>
        <w:jc w:val="center"/>
        <w:rPr>
          <w:rFonts w:ascii="宋体" w:hAnsi="宋体" w:cs="宋体"/>
          <w:b/>
          <w:color w:val="auto"/>
          <w:kern w:val="0"/>
          <w:sz w:val="32"/>
          <w:szCs w:val="32"/>
          <w:highlight w:val="none"/>
        </w:rPr>
      </w:pPr>
    </w:p>
    <w:p w14:paraId="1D47427D">
      <w:pPr>
        <w:snapToGrid w:val="0"/>
        <w:spacing w:line="360" w:lineRule="auto"/>
        <w:ind w:right="480"/>
        <w:jc w:val="center"/>
        <w:rPr>
          <w:rFonts w:ascii="宋体" w:hAnsi="宋体" w:cs="宋体"/>
          <w:b/>
          <w:color w:val="auto"/>
          <w:kern w:val="0"/>
          <w:sz w:val="32"/>
          <w:szCs w:val="32"/>
          <w:highlight w:val="none"/>
        </w:rPr>
      </w:pPr>
    </w:p>
    <w:p w14:paraId="41A29141">
      <w:pPr>
        <w:snapToGrid w:val="0"/>
        <w:spacing w:line="360" w:lineRule="auto"/>
        <w:ind w:right="480"/>
        <w:jc w:val="center"/>
        <w:rPr>
          <w:rFonts w:ascii="宋体" w:hAnsi="宋体" w:cs="宋体"/>
          <w:b/>
          <w:color w:val="auto"/>
          <w:kern w:val="0"/>
          <w:sz w:val="32"/>
          <w:szCs w:val="32"/>
          <w:highlight w:val="none"/>
        </w:rPr>
      </w:pPr>
    </w:p>
    <w:p w14:paraId="37971724">
      <w:pPr>
        <w:snapToGrid w:val="0"/>
        <w:spacing w:line="360" w:lineRule="auto"/>
        <w:ind w:right="480"/>
        <w:jc w:val="center"/>
        <w:rPr>
          <w:rFonts w:ascii="宋体" w:hAnsi="宋体" w:cs="宋体"/>
          <w:b/>
          <w:color w:val="auto"/>
          <w:kern w:val="0"/>
          <w:sz w:val="32"/>
          <w:szCs w:val="32"/>
          <w:highlight w:val="none"/>
        </w:rPr>
      </w:pPr>
    </w:p>
    <w:p w14:paraId="0C259DFC">
      <w:pPr>
        <w:snapToGrid w:val="0"/>
        <w:spacing w:line="360" w:lineRule="auto"/>
        <w:ind w:right="480"/>
        <w:jc w:val="center"/>
        <w:rPr>
          <w:rFonts w:ascii="宋体" w:hAnsi="宋体" w:cs="宋体"/>
          <w:b/>
          <w:color w:val="auto"/>
          <w:kern w:val="0"/>
          <w:sz w:val="32"/>
          <w:szCs w:val="32"/>
          <w:highlight w:val="none"/>
        </w:rPr>
      </w:pPr>
    </w:p>
    <w:p w14:paraId="72928996">
      <w:pPr>
        <w:snapToGrid w:val="0"/>
        <w:spacing w:line="360" w:lineRule="auto"/>
        <w:ind w:right="480"/>
        <w:jc w:val="center"/>
        <w:rPr>
          <w:rFonts w:ascii="宋体" w:hAnsi="宋体" w:cs="宋体"/>
          <w:b/>
          <w:color w:val="auto"/>
          <w:kern w:val="0"/>
          <w:sz w:val="32"/>
          <w:szCs w:val="32"/>
          <w:highlight w:val="none"/>
        </w:rPr>
      </w:pPr>
    </w:p>
    <w:p w14:paraId="6990F183">
      <w:pPr>
        <w:snapToGrid w:val="0"/>
        <w:spacing w:line="360" w:lineRule="auto"/>
        <w:ind w:right="480"/>
        <w:jc w:val="center"/>
        <w:rPr>
          <w:rFonts w:ascii="宋体" w:hAnsi="宋体" w:cs="宋体"/>
          <w:b/>
          <w:color w:val="auto"/>
          <w:kern w:val="0"/>
          <w:sz w:val="32"/>
          <w:szCs w:val="32"/>
          <w:highlight w:val="none"/>
        </w:rPr>
      </w:pPr>
    </w:p>
    <w:p w14:paraId="1569538C">
      <w:pPr>
        <w:pStyle w:val="2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01B2D1F">
      <w:pPr>
        <w:pStyle w:val="2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BF990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杭州市永正实验学校、东方经纬项目管理有限公司</w:t>
      </w:r>
      <w:r>
        <w:rPr>
          <w:rFonts w:hint="eastAsia" w:ascii="宋体" w:hAnsi="宋体" w:cs="宋体"/>
          <w:color w:val="auto"/>
          <w:sz w:val="24"/>
          <w:highlight w:val="none"/>
          <w:lang w:val="zh-CN"/>
        </w:rPr>
        <w:t>：</w:t>
      </w:r>
    </w:p>
    <w:p w14:paraId="7BBEACF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按你方采购文件要求，我们，本响应文件签字方，谨此向你方发出要约如下：如你方接受本响应，我方承诺按照如下</w:t>
      </w:r>
      <w:r>
        <w:rPr>
          <w:rFonts w:hint="eastAsia" w:ascii="宋体" w:hAnsi="宋体" w:cs="宋体"/>
          <w:color w:val="auto"/>
          <w:kern w:val="0"/>
          <w:sz w:val="24"/>
          <w:highlight w:val="none"/>
          <w:u w:val="single"/>
          <w:lang w:val="zh-CN"/>
        </w:rPr>
        <w:t>开标一览表</w:t>
      </w:r>
      <w:r>
        <w:rPr>
          <w:rFonts w:hint="eastAsia" w:ascii="宋体" w:hAnsi="宋体" w:cs="宋体"/>
          <w:color w:val="auto"/>
          <w:kern w:val="0"/>
          <w:sz w:val="24"/>
          <w:highlight w:val="none"/>
          <w:lang w:val="zh-CN"/>
        </w:rPr>
        <w:t>（报价表）的价格完成杭州市永正实验学校2025年校服采购项目【采购编号：</w:t>
      </w:r>
      <w:r>
        <w:rPr>
          <w:rFonts w:hint="eastAsia" w:ascii="宋体" w:hAnsi="宋体" w:cs="宋体"/>
          <w:color w:val="auto"/>
          <w:sz w:val="24"/>
          <w:highlight w:val="none"/>
        </w:rPr>
        <w:t>DFJW2025-GS-037】的实施</w:t>
      </w:r>
      <w:r>
        <w:rPr>
          <w:rFonts w:hint="eastAsia" w:ascii="宋体" w:hAnsi="宋体" w:cs="宋体"/>
          <w:color w:val="auto"/>
          <w:kern w:val="0"/>
          <w:sz w:val="24"/>
          <w:highlight w:val="none"/>
          <w:lang w:val="zh-CN"/>
        </w:rPr>
        <w:t>。</w:t>
      </w:r>
    </w:p>
    <w:p w14:paraId="098998E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6C4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AC5D9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54DB3A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50F7496D">
            <w:pPr>
              <w:spacing w:line="360" w:lineRule="auto"/>
              <w:jc w:val="center"/>
              <w:rPr>
                <w:rFonts w:ascii="宋体" w:hAnsi="宋体" w:cs="宋体"/>
                <w:b/>
                <w:color w:val="auto"/>
                <w:sz w:val="24"/>
                <w:highlight w:val="none"/>
              </w:rPr>
            </w:pPr>
          </w:p>
          <w:p w14:paraId="69F4DA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7D022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2AA6F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AD1E4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7B05D0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037232A1">
            <w:pPr>
              <w:spacing w:line="360" w:lineRule="auto"/>
              <w:jc w:val="center"/>
              <w:rPr>
                <w:rFonts w:ascii="宋体" w:hAnsi="宋体" w:cs="宋体"/>
                <w:b/>
                <w:color w:val="auto"/>
                <w:sz w:val="24"/>
                <w:highlight w:val="none"/>
              </w:rPr>
            </w:pPr>
          </w:p>
          <w:p w14:paraId="2C28B8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C020CC9">
            <w:pPr>
              <w:spacing w:line="360" w:lineRule="auto"/>
              <w:jc w:val="center"/>
              <w:rPr>
                <w:rFonts w:ascii="宋体" w:hAnsi="宋体" w:cs="宋体"/>
                <w:b/>
                <w:color w:val="auto"/>
                <w:sz w:val="24"/>
                <w:highlight w:val="none"/>
              </w:rPr>
            </w:pPr>
          </w:p>
        </w:tc>
      </w:tr>
      <w:tr w14:paraId="0C8A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8C35F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113AC0D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7ABFB95C">
            <w:pPr>
              <w:snapToGrid w:val="0"/>
              <w:spacing w:line="360" w:lineRule="auto"/>
              <w:jc w:val="center"/>
              <w:rPr>
                <w:rFonts w:ascii="宋体" w:hAnsi="宋体" w:cs="宋体"/>
                <w:color w:val="auto"/>
                <w:sz w:val="24"/>
                <w:highlight w:val="none"/>
              </w:rPr>
            </w:pPr>
          </w:p>
        </w:tc>
        <w:tc>
          <w:tcPr>
            <w:tcW w:w="3118" w:type="dxa"/>
            <w:vAlign w:val="center"/>
          </w:tcPr>
          <w:p w14:paraId="3F04E2D9">
            <w:pPr>
              <w:snapToGrid w:val="0"/>
              <w:spacing w:line="360" w:lineRule="auto"/>
              <w:jc w:val="center"/>
              <w:rPr>
                <w:rFonts w:ascii="宋体" w:hAnsi="宋体" w:cs="宋体"/>
                <w:color w:val="auto"/>
                <w:sz w:val="24"/>
                <w:highlight w:val="none"/>
              </w:rPr>
            </w:pPr>
          </w:p>
        </w:tc>
        <w:tc>
          <w:tcPr>
            <w:tcW w:w="993" w:type="dxa"/>
            <w:vAlign w:val="center"/>
          </w:tcPr>
          <w:p w14:paraId="5AD3DB00">
            <w:pPr>
              <w:snapToGrid w:val="0"/>
              <w:spacing w:line="360" w:lineRule="auto"/>
              <w:jc w:val="center"/>
              <w:rPr>
                <w:rFonts w:ascii="宋体" w:hAnsi="宋体" w:cs="宋体"/>
                <w:color w:val="auto"/>
                <w:sz w:val="24"/>
                <w:highlight w:val="none"/>
              </w:rPr>
            </w:pPr>
          </w:p>
        </w:tc>
        <w:tc>
          <w:tcPr>
            <w:tcW w:w="1559" w:type="dxa"/>
            <w:vAlign w:val="center"/>
          </w:tcPr>
          <w:p w14:paraId="59A86417">
            <w:pPr>
              <w:spacing w:line="360" w:lineRule="auto"/>
              <w:jc w:val="center"/>
              <w:rPr>
                <w:rFonts w:ascii="宋体" w:hAnsi="宋体" w:cs="宋体"/>
                <w:color w:val="auto"/>
                <w:sz w:val="24"/>
                <w:highlight w:val="none"/>
              </w:rPr>
            </w:pPr>
          </w:p>
        </w:tc>
        <w:tc>
          <w:tcPr>
            <w:tcW w:w="1984" w:type="dxa"/>
            <w:vAlign w:val="center"/>
          </w:tcPr>
          <w:p w14:paraId="4B3DA252">
            <w:pPr>
              <w:spacing w:line="360" w:lineRule="auto"/>
              <w:jc w:val="center"/>
              <w:rPr>
                <w:rFonts w:ascii="宋体" w:hAnsi="宋体" w:cs="宋体"/>
                <w:color w:val="auto"/>
                <w:sz w:val="24"/>
                <w:highlight w:val="none"/>
              </w:rPr>
            </w:pPr>
          </w:p>
        </w:tc>
        <w:tc>
          <w:tcPr>
            <w:tcW w:w="3119" w:type="dxa"/>
            <w:vAlign w:val="center"/>
          </w:tcPr>
          <w:p w14:paraId="0845A111">
            <w:pPr>
              <w:spacing w:line="360" w:lineRule="auto"/>
              <w:jc w:val="center"/>
              <w:rPr>
                <w:rFonts w:ascii="宋体" w:hAnsi="宋体" w:cs="宋体"/>
                <w:color w:val="auto"/>
                <w:sz w:val="24"/>
                <w:highlight w:val="none"/>
              </w:rPr>
            </w:pPr>
          </w:p>
        </w:tc>
      </w:tr>
      <w:tr w14:paraId="38B9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BBF586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F3361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7BADA453">
            <w:pPr>
              <w:snapToGrid w:val="0"/>
              <w:spacing w:line="360" w:lineRule="auto"/>
              <w:jc w:val="center"/>
              <w:rPr>
                <w:rFonts w:ascii="宋体" w:hAnsi="宋体" w:cs="宋体"/>
                <w:color w:val="auto"/>
                <w:sz w:val="24"/>
                <w:highlight w:val="none"/>
              </w:rPr>
            </w:pPr>
          </w:p>
        </w:tc>
        <w:tc>
          <w:tcPr>
            <w:tcW w:w="3118" w:type="dxa"/>
            <w:vAlign w:val="center"/>
          </w:tcPr>
          <w:p w14:paraId="410B108A">
            <w:pPr>
              <w:snapToGrid w:val="0"/>
              <w:spacing w:line="360" w:lineRule="auto"/>
              <w:jc w:val="center"/>
              <w:rPr>
                <w:rFonts w:ascii="宋体" w:hAnsi="宋体" w:cs="宋体"/>
                <w:color w:val="auto"/>
                <w:sz w:val="24"/>
                <w:highlight w:val="none"/>
              </w:rPr>
            </w:pPr>
          </w:p>
        </w:tc>
        <w:tc>
          <w:tcPr>
            <w:tcW w:w="993" w:type="dxa"/>
            <w:vAlign w:val="center"/>
          </w:tcPr>
          <w:p w14:paraId="08D0DB8B">
            <w:pPr>
              <w:snapToGrid w:val="0"/>
              <w:spacing w:line="360" w:lineRule="auto"/>
              <w:jc w:val="center"/>
              <w:rPr>
                <w:rFonts w:ascii="宋体" w:hAnsi="宋体" w:cs="宋体"/>
                <w:color w:val="auto"/>
                <w:sz w:val="24"/>
                <w:highlight w:val="none"/>
              </w:rPr>
            </w:pPr>
          </w:p>
        </w:tc>
        <w:tc>
          <w:tcPr>
            <w:tcW w:w="1559" w:type="dxa"/>
            <w:vAlign w:val="center"/>
          </w:tcPr>
          <w:p w14:paraId="4630AF1E">
            <w:pPr>
              <w:spacing w:line="360" w:lineRule="auto"/>
              <w:jc w:val="center"/>
              <w:rPr>
                <w:rFonts w:ascii="宋体" w:hAnsi="宋体" w:cs="宋体"/>
                <w:color w:val="auto"/>
                <w:sz w:val="24"/>
                <w:highlight w:val="none"/>
              </w:rPr>
            </w:pPr>
          </w:p>
        </w:tc>
        <w:tc>
          <w:tcPr>
            <w:tcW w:w="1984" w:type="dxa"/>
            <w:vAlign w:val="center"/>
          </w:tcPr>
          <w:p w14:paraId="473F476F">
            <w:pPr>
              <w:spacing w:line="360" w:lineRule="auto"/>
              <w:jc w:val="center"/>
              <w:rPr>
                <w:rFonts w:ascii="宋体" w:hAnsi="宋体" w:cs="宋体"/>
                <w:color w:val="auto"/>
                <w:sz w:val="24"/>
                <w:highlight w:val="none"/>
              </w:rPr>
            </w:pPr>
          </w:p>
        </w:tc>
        <w:tc>
          <w:tcPr>
            <w:tcW w:w="3119" w:type="dxa"/>
            <w:vAlign w:val="center"/>
          </w:tcPr>
          <w:p w14:paraId="22D567DF">
            <w:pPr>
              <w:spacing w:line="360" w:lineRule="auto"/>
              <w:jc w:val="center"/>
              <w:rPr>
                <w:rFonts w:ascii="宋体" w:hAnsi="宋体" w:cs="宋体"/>
                <w:color w:val="auto"/>
                <w:sz w:val="24"/>
                <w:highlight w:val="none"/>
              </w:rPr>
            </w:pPr>
          </w:p>
        </w:tc>
      </w:tr>
      <w:tr w14:paraId="33CD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EEF082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09C43262">
            <w:pPr>
              <w:snapToGrid w:val="0"/>
              <w:spacing w:line="360" w:lineRule="auto"/>
              <w:jc w:val="center"/>
              <w:rPr>
                <w:rFonts w:ascii="宋体" w:hAnsi="宋体" w:cs="宋体"/>
                <w:color w:val="auto"/>
                <w:sz w:val="24"/>
                <w:highlight w:val="none"/>
              </w:rPr>
            </w:pPr>
          </w:p>
        </w:tc>
        <w:tc>
          <w:tcPr>
            <w:tcW w:w="1843" w:type="dxa"/>
            <w:vAlign w:val="center"/>
          </w:tcPr>
          <w:p w14:paraId="184AAF7C">
            <w:pPr>
              <w:snapToGrid w:val="0"/>
              <w:spacing w:line="360" w:lineRule="auto"/>
              <w:jc w:val="center"/>
              <w:rPr>
                <w:rFonts w:ascii="宋体" w:hAnsi="宋体" w:cs="宋体"/>
                <w:color w:val="auto"/>
                <w:sz w:val="24"/>
                <w:highlight w:val="none"/>
              </w:rPr>
            </w:pPr>
          </w:p>
        </w:tc>
        <w:tc>
          <w:tcPr>
            <w:tcW w:w="3118" w:type="dxa"/>
            <w:vAlign w:val="center"/>
          </w:tcPr>
          <w:p w14:paraId="6A6EA78F">
            <w:pPr>
              <w:snapToGrid w:val="0"/>
              <w:spacing w:line="360" w:lineRule="auto"/>
              <w:jc w:val="center"/>
              <w:rPr>
                <w:rFonts w:ascii="宋体" w:hAnsi="宋体" w:cs="宋体"/>
                <w:color w:val="auto"/>
                <w:sz w:val="24"/>
                <w:highlight w:val="none"/>
              </w:rPr>
            </w:pPr>
          </w:p>
        </w:tc>
        <w:tc>
          <w:tcPr>
            <w:tcW w:w="993" w:type="dxa"/>
            <w:vAlign w:val="center"/>
          </w:tcPr>
          <w:p w14:paraId="62294060">
            <w:pPr>
              <w:snapToGrid w:val="0"/>
              <w:spacing w:line="360" w:lineRule="auto"/>
              <w:jc w:val="center"/>
              <w:rPr>
                <w:rFonts w:ascii="宋体" w:hAnsi="宋体" w:cs="宋体"/>
                <w:color w:val="auto"/>
                <w:sz w:val="24"/>
                <w:highlight w:val="none"/>
              </w:rPr>
            </w:pPr>
          </w:p>
        </w:tc>
        <w:tc>
          <w:tcPr>
            <w:tcW w:w="1559" w:type="dxa"/>
            <w:vAlign w:val="center"/>
          </w:tcPr>
          <w:p w14:paraId="0DFF4E7D">
            <w:pPr>
              <w:spacing w:line="360" w:lineRule="auto"/>
              <w:jc w:val="center"/>
              <w:rPr>
                <w:rFonts w:ascii="宋体" w:hAnsi="宋体" w:cs="宋体"/>
                <w:color w:val="auto"/>
                <w:sz w:val="24"/>
                <w:highlight w:val="none"/>
              </w:rPr>
            </w:pPr>
          </w:p>
        </w:tc>
        <w:tc>
          <w:tcPr>
            <w:tcW w:w="1984" w:type="dxa"/>
            <w:vAlign w:val="center"/>
          </w:tcPr>
          <w:p w14:paraId="7226DEA3">
            <w:pPr>
              <w:spacing w:line="360" w:lineRule="auto"/>
              <w:jc w:val="center"/>
              <w:rPr>
                <w:rFonts w:ascii="宋体" w:hAnsi="宋体" w:cs="宋体"/>
                <w:color w:val="auto"/>
                <w:sz w:val="24"/>
                <w:highlight w:val="none"/>
              </w:rPr>
            </w:pPr>
          </w:p>
        </w:tc>
        <w:tc>
          <w:tcPr>
            <w:tcW w:w="3119" w:type="dxa"/>
            <w:vAlign w:val="center"/>
          </w:tcPr>
          <w:p w14:paraId="19E094B2">
            <w:pPr>
              <w:spacing w:line="360" w:lineRule="auto"/>
              <w:jc w:val="center"/>
              <w:rPr>
                <w:rFonts w:ascii="宋体" w:hAnsi="宋体" w:cs="宋体"/>
                <w:color w:val="auto"/>
                <w:sz w:val="24"/>
                <w:highlight w:val="none"/>
              </w:rPr>
            </w:pPr>
          </w:p>
        </w:tc>
      </w:tr>
      <w:tr w14:paraId="2939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5AE3CEF">
            <w:pPr>
              <w:spacing w:line="360" w:lineRule="auto"/>
              <w:jc w:val="center"/>
              <w:rPr>
                <w:rFonts w:ascii="宋体" w:hAnsi="宋体" w:cs="宋体"/>
                <w:color w:val="auto"/>
                <w:sz w:val="24"/>
                <w:highlight w:val="none"/>
              </w:rPr>
            </w:pPr>
          </w:p>
        </w:tc>
        <w:tc>
          <w:tcPr>
            <w:tcW w:w="1417" w:type="dxa"/>
            <w:vAlign w:val="center"/>
          </w:tcPr>
          <w:p w14:paraId="04738F61">
            <w:pPr>
              <w:snapToGrid w:val="0"/>
              <w:spacing w:line="360" w:lineRule="auto"/>
              <w:jc w:val="center"/>
              <w:rPr>
                <w:rFonts w:ascii="宋体" w:hAnsi="宋体" w:cs="宋体"/>
                <w:color w:val="auto"/>
                <w:sz w:val="24"/>
                <w:highlight w:val="none"/>
              </w:rPr>
            </w:pPr>
          </w:p>
        </w:tc>
        <w:tc>
          <w:tcPr>
            <w:tcW w:w="1843" w:type="dxa"/>
            <w:vAlign w:val="center"/>
          </w:tcPr>
          <w:p w14:paraId="1DBC6651">
            <w:pPr>
              <w:snapToGrid w:val="0"/>
              <w:spacing w:line="360" w:lineRule="auto"/>
              <w:jc w:val="center"/>
              <w:rPr>
                <w:rFonts w:ascii="宋体" w:hAnsi="宋体" w:cs="宋体"/>
                <w:color w:val="auto"/>
                <w:sz w:val="24"/>
                <w:highlight w:val="none"/>
              </w:rPr>
            </w:pPr>
          </w:p>
        </w:tc>
        <w:tc>
          <w:tcPr>
            <w:tcW w:w="3118" w:type="dxa"/>
            <w:vAlign w:val="center"/>
          </w:tcPr>
          <w:p w14:paraId="18000CA2">
            <w:pPr>
              <w:snapToGrid w:val="0"/>
              <w:spacing w:line="360" w:lineRule="auto"/>
              <w:jc w:val="center"/>
              <w:rPr>
                <w:rFonts w:ascii="宋体" w:hAnsi="宋体" w:cs="宋体"/>
                <w:color w:val="auto"/>
                <w:sz w:val="24"/>
                <w:highlight w:val="none"/>
              </w:rPr>
            </w:pPr>
          </w:p>
        </w:tc>
        <w:tc>
          <w:tcPr>
            <w:tcW w:w="993" w:type="dxa"/>
            <w:vAlign w:val="center"/>
          </w:tcPr>
          <w:p w14:paraId="19B70262">
            <w:pPr>
              <w:snapToGrid w:val="0"/>
              <w:spacing w:line="360" w:lineRule="auto"/>
              <w:jc w:val="center"/>
              <w:rPr>
                <w:rFonts w:ascii="宋体" w:hAnsi="宋体" w:cs="宋体"/>
                <w:color w:val="auto"/>
                <w:sz w:val="24"/>
                <w:highlight w:val="none"/>
              </w:rPr>
            </w:pPr>
          </w:p>
        </w:tc>
        <w:tc>
          <w:tcPr>
            <w:tcW w:w="1559" w:type="dxa"/>
            <w:vAlign w:val="center"/>
          </w:tcPr>
          <w:p w14:paraId="412FE4C3">
            <w:pPr>
              <w:spacing w:line="360" w:lineRule="auto"/>
              <w:jc w:val="center"/>
              <w:rPr>
                <w:rFonts w:ascii="宋体" w:hAnsi="宋体" w:cs="宋体"/>
                <w:color w:val="auto"/>
                <w:sz w:val="24"/>
                <w:highlight w:val="none"/>
              </w:rPr>
            </w:pPr>
          </w:p>
        </w:tc>
        <w:tc>
          <w:tcPr>
            <w:tcW w:w="1984" w:type="dxa"/>
            <w:vAlign w:val="center"/>
          </w:tcPr>
          <w:p w14:paraId="2FD46018">
            <w:pPr>
              <w:spacing w:line="360" w:lineRule="auto"/>
              <w:jc w:val="center"/>
              <w:rPr>
                <w:rFonts w:ascii="宋体" w:hAnsi="宋体" w:cs="宋体"/>
                <w:color w:val="auto"/>
                <w:sz w:val="24"/>
                <w:highlight w:val="none"/>
              </w:rPr>
            </w:pPr>
          </w:p>
        </w:tc>
        <w:tc>
          <w:tcPr>
            <w:tcW w:w="3119" w:type="dxa"/>
            <w:vAlign w:val="center"/>
          </w:tcPr>
          <w:p w14:paraId="08F6A28B">
            <w:pPr>
              <w:spacing w:line="360" w:lineRule="auto"/>
              <w:jc w:val="center"/>
              <w:rPr>
                <w:rFonts w:ascii="宋体" w:hAnsi="宋体" w:cs="宋体"/>
                <w:color w:val="auto"/>
                <w:sz w:val="24"/>
                <w:highlight w:val="none"/>
              </w:rPr>
            </w:pPr>
          </w:p>
        </w:tc>
      </w:tr>
      <w:tr w14:paraId="4CA0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B014731">
            <w:pPr>
              <w:spacing w:line="360" w:lineRule="auto"/>
              <w:jc w:val="center"/>
              <w:rPr>
                <w:rFonts w:ascii="宋体" w:hAnsi="宋体" w:cs="宋体"/>
                <w:color w:val="auto"/>
                <w:sz w:val="24"/>
                <w:highlight w:val="none"/>
              </w:rPr>
            </w:pPr>
          </w:p>
        </w:tc>
        <w:tc>
          <w:tcPr>
            <w:tcW w:w="1417" w:type="dxa"/>
            <w:vAlign w:val="center"/>
          </w:tcPr>
          <w:p w14:paraId="783E5439">
            <w:pPr>
              <w:snapToGrid w:val="0"/>
              <w:spacing w:line="360" w:lineRule="auto"/>
              <w:jc w:val="center"/>
              <w:rPr>
                <w:rFonts w:ascii="宋体" w:hAnsi="宋体" w:cs="宋体"/>
                <w:color w:val="auto"/>
                <w:sz w:val="24"/>
                <w:highlight w:val="none"/>
              </w:rPr>
            </w:pPr>
          </w:p>
        </w:tc>
        <w:tc>
          <w:tcPr>
            <w:tcW w:w="1843" w:type="dxa"/>
            <w:vAlign w:val="center"/>
          </w:tcPr>
          <w:p w14:paraId="3A29FF62">
            <w:pPr>
              <w:snapToGrid w:val="0"/>
              <w:spacing w:line="360" w:lineRule="auto"/>
              <w:jc w:val="center"/>
              <w:rPr>
                <w:rFonts w:ascii="宋体" w:hAnsi="宋体" w:cs="宋体"/>
                <w:color w:val="auto"/>
                <w:sz w:val="24"/>
                <w:highlight w:val="none"/>
              </w:rPr>
            </w:pPr>
          </w:p>
        </w:tc>
        <w:tc>
          <w:tcPr>
            <w:tcW w:w="3118" w:type="dxa"/>
            <w:vAlign w:val="center"/>
          </w:tcPr>
          <w:p w14:paraId="3E6E011F">
            <w:pPr>
              <w:snapToGrid w:val="0"/>
              <w:spacing w:line="360" w:lineRule="auto"/>
              <w:jc w:val="center"/>
              <w:rPr>
                <w:rFonts w:ascii="宋体" w:hAnsi="宋体" w:cs="宋体"/>
                <w:color w:val="auto"/>
                <w:sz w:val="24"/>
                <w:highlight w:val="none"/>
              </w:rPr>
            </w:pPr>
          </w:p>
        </w:tc>
        <w:tc>
          <w:tcPr>
            <w:tcW w:w="993" w:type="dxa"/>
            <w:vAlign w:val="center"/>
          </w:tcPr>
          <w:p w14:paraId="017AC5E4">
            <w:pPr>
              <w:snapToGrid w:val="0"/>
              <w:spacing w:line="360" w:lineRule="auto"/>
              <w:jc w:val="center"/>
              <w:rPr>
                <w:rFonts w:ascii="宋体" w:hAnsi="宋体" w:cs="宋体"/>
                <w:color w:val="auto"/>
                <w:sz w:val="24"/>
                <w:highlight w:val="none"/>
              </w:rPr>
            </w:pPr>
          </w:p>
        </w:tc>
        <w:tc>
          <w:tcPr>
            <w:tcW w:w="1559" w:type="dxa"/>
            <w:vAlign w:val="center"/>
          </w:tcPr>
          <w:p w14:paraId="64888D40">
            <w:pPr>
              <w:spacing w:line="360" w:lineRule="auto"/>
              <w:jc w:val="center"/>
              <w:rPr>
                <w:rFonts w:ascii="宋体" w:hAnsi="宋体" w:cs="宋体"/>
                <w:color w:val="auto"/>
                <w:sz w:val="24"/>
                <w:highlight w:val="none"/>
              </w:rPr>
            </w:pPr>
          </w:p>
        </w:tc>
        <w:tc>
          <w:tcPr>
            <w:tcW w:w="1984" w:type="dxa"/>
            <w:vAlign w:val="center"/>
          </w:tcPr>
          <w:p w14:paraId="7FAF8020">
            <w:pPr>
              <w:spacing w:line="360" w:lineRule="auto"/>
              <w:jc w:val="center"/>
              <w:rPr>
                <w:rFonts w:ascii="宋体" w:hAnsi="宋体" w:cs="宋体"/>
                <w:color w:val="auto"/>
                <w:sz w:val="24"/>
                <w:highlight w:val="none"/>
              </w:rPr>
            </w:pPr>
          </w:p>
        </w:tc>
        <w:tc>
          <w:tcPr>
            <w:tcW w:w="3119" w:type="dxa"/>
            <w:vAlign w:val="center"/>
          </w:tcPr>
          <w:p w14:paraId="598B3FD7">
            <w:pPr>
              <w:spacing w:line="360" w:lineRule="auto"/>
              <w:jc w:val="center"/>
              <w:rPr>
                <w:rFonts w:ascii="宋体" w:hAnsi="宋体" w:cs="宋体"/>
                <w:color w:val="auto"/>
                <w:sz w:val="24"/>
                <w:highlight w:val="none"/>
              </w:rPr>
            </w:pPr>
          </w:p>
        </w:tc>
      </w:tr>
      <w:tr w14:paraId="62E8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5E975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响应报价（小写）</w:t>
            </w:r>
          </w:p>
        </w:tc>
        <w:tc>
          <w:tcPr>
            <w:tcW w:w="7655" w:type="dxa"/>
            <w:gridSpan w:val="4"/>
            <w:vAlign w:val="center"/>
          </w:tcPr>
          <w:p w14:paraId="62A81CE5">
            <w:pPr>
              <w:spacing w:line="360" w:lineRule="auto"/>
              <w:jc w:val="center"/>
              <w:rPr>
                <w:rFonts w:ascii="宋体" w:hAnsi="宋体" w:cs="宋体"/>
                <w:color w:val="auto"/>
                <w:sz w:val="24"/>
                <w:highlight w:val="none"/>
              </w:rPr>
            </w:pPr>
          </w:p>
        </w:tc>
      </w:tr>
      <w:tr w14:paraId="6A2D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1E691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响应报价（大写）</w:t>
            </w:r>
          </w:p>
        </w:tc>
        <w:tc>
          <w:tcPr>
            <w:tcW w:w="7655" w:type="dxa"/>
            <w:gridSpan w:val="4"/>
            <w:vAlign w:val="center"/>
          </w:tcPr>
          <w:p w14:paraId="2E0003DB">
            <w:pPr>
              <w:spacing w:line="360" w:lineRule="auto"/>
              <w:jc w:val="center"/>
              <w:rPr>
                <w:rFonts w:ascii="宋体" w:hAnsi="宋体" w:cs="宋体"/>
                <w:color w:val="auto"/>
                <w:sz w:val="24"/>
                <w:highlight w:val="none"/>
              </w:rPr>
            </w:pPr>
          </w:p>
        </w:tc>
      </w:tr>
    </w:tbl>
    <w:p w14:paraId="55E1476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61763B1">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1AD473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088C78A6">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3、特别提示：采购代理机构将对杭州市永正实验学校2025年校服采购项目和项目编号，成交供应商名称、地址和成交金额，主要成交标的名称、品牌（如果有）、规格型号、数量、单价等予以公示。</w:t>
      </w:r>
    </w:p>
    <w:p w14:paraId="6D9E9960">
      <w:pPr>
        <w:snapToGrid w:val="0"/>
        <w:spacing w:before="120" w:after="120"/>
        <w:ind w:firstLine="480" w:firstLineChars="200"/>
        <w:rPr>
          <w:rFonts w:ascii="宋体" w:hAnsi="宋体" w:cs="宋体"/>
          <w:color w:val="auto"/>
          <w:kern w:val="0"/>
          <w:sz w:val="24"/>
          <w:highlight w:val="none"/>
          <w:lang w:val="zh-CN"/>
        </w:rPr>
      </w:pPr>
    </w:p>
    <w:p w14:paraId="51F1BF4A">
      <w:pPr>
        <w:pStyle w:val="2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DE99304">
      <w:pPr>
        <w:pStyle w:val="28"/>
        <w:keepNext w:val="0"/>
        <w:pageBreakBefore w:val="0"/>
        <w:numPr>
          <w:ilvl w:val="0"/>
          <w:numId w:val="5"/>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20C7E377">
      <w:pPr>
        <w:pStyle w:val="4"/>
        <w:keepNext w:val="0"/>
        <w:numPr>
          <w:ilvl w:val="255"/>
          <w:numId w:val="0"/>
        </w:numPr>
        <w:tabs>
          <w:tab w:val="clear" w:pos="432"/>
        </w:tabs>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4E17286F">
      <w:pPr>
        <w:pStyle w:val="2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14FD3DF">
      <w:pPr>
        <w:pStyle w:val="2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56292E9">
      <w:pPr>
        <w:spacing w:line="360" w:lineRule="auto"/>
        <w:ind w:right="420" w:firstLine="3614" w:firstLineChars="1000"/>
        <w:rPr>
          <w:rFonts w:ascii="宋体" w:hAnsi="宋体" w:cs="宋体"/>
          <w:b/>
          <w:color w:val="auto"/>
          <w:kern w:val="0"/>
          <w:sz w:val="36"/>
          <w:szCs w:val="36"/>
          <w:highlight w:val="none"/>
        </w:rPr>
      </w:pPr>
    </w:p>
    <w:p w14:paraId="2523392D">
      <w:pPr>
        <w:spacing w:line="360" w:lineRule="auto"/>
        <w:ind w:right="420" w:firstLine="3614" w:firstLineChars="1000"/>
        <w:rPr>
          <w:rFonts w:ascii="宋体" w:hAnsi="宋体" w:cs="宋体"/>
          <w:b/>
          <w:color w:val="auto"/>
          <w:kern w:val="0"/>
          <w:sz w:val="36"/>
          <w:szCs w:val="36"/>
          <w:highlight w:val="none"/>
        </w:rPr>
      </w:pPr>
    </w:p>
    <w:p w14:paraId="7C722A73">
      <w:pPr>
        <w:spacing w:line="360" w:lineRule="auto"/>
        <w:ind w:right="420" w:firstLine="3614" w:firstLineChars="1000"/>
        <w:rPr>
          <w:rFonts w:ascii="宋体" w:hAnsi="宋体" w:cs="宋体"/>
          <w:b/>
          <w:color w:val="auto"/>
          <w:kern w:val="0"/>
          <w:sz w:val="36"/>
          <w:szCs w:val="36"/>
          <w:highlight w:val="none"/>
        </w:rPr>
      </w:pPr>
    </w:p>
    <w:p w14:paraId="1655C4E9">
      <w:pPr>
        <w:spacing w:line="360" w:lineRule="auto"/>
        <w:ind w:right="420" w:firstLine="3614" w:firstLineChars="1000"/>
        <w:rPr>
          <w:rFonts w:ascii="宋体" w:hAnsi="宋体" w:cs="宋体"/>
          <w:b/>
          <w:color w:val="auto"/>
          <w:kern w:val="0"/>
          <w:sz w:val="36"/>
          <w:szCs w:val="36"/>
          <w:highlight w:val="none"/>
        </w:rPr>
      </w:pPr>
    </w:p>
    <w:p w14:paraId="03B706BE">
      <w:pPr>
        <w:spacing w:line="360" w:lineRule="auto"/>
        <w:ind w:right="420" w:firstLine="3614" w:firstLineChars="1000"/>
        <w:rPr>
          <w:rFonts w:ascii="宋体" w:hAnsi="宋体" w:cs="宋体"/>
          <w:b/>
          <w:color w:val="auto"/>
          <w:kern w:val="0"/>
          <w:sz w:val="36"/>
          <w:szCs w:val="36"/>
          <w:highlight w:val="none"/>
        </w:rPr>
      </w:pPr>
    </w:p>
    <w:p w14:paraId="245A0BEC">
      <w:pPr>
        <w:spacing w:line="360" w:lineRule="auto"/>
        <w:ind w:right="420" w:firstLine="3614" w:firstLineChars="1000"/>
        <w:rPr>
          <w:rFonts w:ascii="宋体" w:hAnsi="宋体" w:cs="宋体"/>
          <w:b/>
          <w:color w:val="auto"/>
          <w:kern w:val="0"/>
          <w:sz w:val="36"/>
          <w:szCs w:val="36"/>
          <w:highlight w:val="none"/>
        </w:rPr>
      </w:pPr>
    </w:p>
    <w:p w14:paraId="0FACE6F0">
      <w:pPr>
        <w:spacing w:line="360" w:lineRule="auto"/>
        <w:ind w:right="420" w:firstLine="3614" w:firstLineChars="1000"/>
        <w:rPr>
          <w:rFonts w:ascii="宋体" w:hAnsi="宋体" w:cs="宋体"/>
          <w:b/>
          <w:color w:val="auto"/>
          <w:kern w:val="0"/>
          <w:sz w:val="36"/>
          <w:szCs w:val="36"/>
          <w:highlight w:val="none"/>
        </w:rPr>
      </w:pPr>
    </w:p>
    <w:p w14:paraId="755A37AC">
      <w:pPr>
        <w:spacing w:line="360" w:lineRule="auto"/>
        <w:ind w:right="420" w:firstLine="3614" w:firstLineChars="1000"/>
        <w:rPr>
          <w:rFonts w:ascii="宋体" w:hAnsi="宋体" w:cs="宋体"/>
          <w:b/>
          <w:color w:val="auto"/>
          <w:kern w:val="0"/>
          <w:sz w:val="36"/>
          <w:szCs w:val="36"/>
          <w:highlight w:val="none"/>
        </w:rPr>
      </w:pPr>
    </w:p>
    <w:p w14:paraId="76B6B097">
      <w:pPr>
        <w:spacing w:line="360" w:lineRule="auto"/>
        <w:ind w:right="420" w:firstLine="3614" w:firstLineChars="1000"/>
        <w:rPr>
          <w:rFonts w:ascii="宋体" w:hAnsi="宋体" w:cs="宋体"/>
          <w:b/>
          <w:color w:val="auto"/>
          <w:kern w:val="0"/>
          <w:sz w:val="36"/>
          <w:szCs w:val="36"/>
          <w:highlight w:val="none"/>
        </w:rPr>
      </w:pPr>
    </w:p>
    <w:p w14:paraId="149C3506">
      <w:pPr>
        <w:spacing w:line="360" w:lineRule="auto"/>
        <w:ind w:right="420" w:firstLine="3614" w:firstLineChars="1000"/>
        <w:rPr>
          <w:rFonts w:ascii="宋体" w:hAnsi="宋体" w:cs="宋体"/>
          <w:b/>
          <w:color w:val="auto"/>
          <w:kern w:val="0"/>
          <w:sz w:val="36"/>
          <w:szCs w:val="36"/>
          <w:highlight w:val="none"/>
        </w:rPr>
      </w:pPr>
    </w:p>
    <w:p w14:paraId="47EC1843">
      <w:pPr>
        <w:spacing w:line="360" w:lineRule="auto"/>
        <w:ind w:right="420" w:firstLine="3614" w:firstLineChars="1000"/>
        <w:rPr>
          <w:rFonts w:ascii="宋体" w:hAnsi="宋体" w:cs="宋体"/>
          <w:b/>
          <w:color w:val="auto"/>
          <w:kern w:val="0"/>
          <w:sz w:val="36"/>
          <w:szCs w:val="36"/>
          <w:highlight w:val="none"/>
        </w:rPr>
      </w:pPr>
    </w:p>
    <w:p w14:paraId="3DB37D1E">
      <w:pPr>
        <w:spacing w:line="360" w:lineRule="auto"/>
        <w:ind w:right="420" w:firstLine="3614" w:firstLineChars="1000"/>
        <w:rPr>
          <w:rFonts w:ascii="宋体" w:hAnsi="宋体" w:cs="宋体"/>
          <w:b/>
          <w:color w:val="auto"/>
          <w:kern w:val="0"/>
          <w:sz w:val="36"/>
          <w:szCs w:val="36"/>
          <w:highlight w:val="none"/>
        </w:rPr>
      </w:pPr>
    </w:p>
    <w:p w14:paraId="09E4ADF9">
      <w:pPr>
        <w:pStyle w:val="3"/>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bookmarkStart w:id="20" w:name="_Toc465665161"/>
    </w:p>
    <w:p w14:paraId="50431F52">
      <w:pPr>
        <w:pStyle w:val="3"/>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p>
    <w:p w14:paraId="2367AAEA">
      <w:pPr>
        <w:pStyle w:val="3"/>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p>
    <w:p w14:paraId="3FD20573">
      <w:pPr>
        <w:pStyle w:val="3"/>
        <w:keepNext w:val="0"/>
        <w:widowControl/>
        <w:tabs>
          <w:tab w:val="left" w:pos="432"/>
        </w:tabs>
        <w:spacing w:before="100" w:beforeAutospacing="1" w:after="100" w:afterAutospacing="1"/>
        <w:ind w:left="-2" w:leftChars="-1" w:firstLine="1"/>
        <w:rPr>
          <w:rFonts w:ascii="宋体" w:hAnsi="宋体" w:cs="宋体"/>
          <w:color w:val="auto"/>
          <w:highlight w:val="none"/>
        </w:rPr>
      </w:pPr>
      <w:r>
        <w:rPr>
          <w:rFonts w:hint="eastAsia" w:ascii="宋体" w:hAnsi="宋体" w:cs="宋体"/>
          <w:color w:val="auto"/>
          <w:highlight w:val="none"/>
        </w:rPr>
        <w:t>第七章 附件</w:t>
      </w:r>
      <w:bookmarkEnd w:id="20"/>
    </w:p>
    <w:p w14:paraId="470B6D4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74A97C6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EDBFBF5">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69AE6F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98134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9B12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40E980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B2C61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8BA9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B1A216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D3ECE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203F3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3458E1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18646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25D625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472A34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0FD29C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7E4FEA3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17F7EE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DBDBE4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A98A4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A273FF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4A56F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1A909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CCE93D9">
      <w:pPr>
        <w:spacing w:line="360" w:lineRule="auto"/>
        <w:jc w:val="center"/>
        <w:rPr>
          <w:rFonts w:ascii="宋体" w:hAnsi="宋体" w:cs="宋体"/>
          <w:b/>
          <w:bCs/>
          <w:color w:val="auto"/>
          <w:sz w:val="24"/>
          <w:highlight w:val="none"/>
        </w:rPr>
      </w:pPr>
    </w:p>
    <w:p w14:paraId="20292ACE">
      <w:pPr>
        <w:spacing w:line="360" w:lineRule="auto"/>
        <w:rPr>
          <w:rFonts w:ascii="宋体" w:hAnsi="宋体" w:cs="宋体"/>
          <w:b/>
          <w:color w:val="auto"/>
          <w:sz w:val="24"/>
          <w:highlight w:val="none"/>
        </w:rPr>
      </w:pPr>
    </w:p>
    <w:p w14:paraId="0BDA266A">
      <w:pPr>
        <w:spacing w:line="360" w:lineRule="auto"/>
        <w:rPr>
          <w:rFonts w:ascii="宋体" w:hAnsi="宋体" w:cs="宋体"/>
          <w:b/>
          <w:color w:val="auto"/>
          <w:sz w:val="24"/>
          <w:highlight w:val="none"/>
        </w:rPr>
      </w:pPr>
    </w:p>
    <w:p w14:paraId="055C58D9">
      <w:pPr>
        <w:spacing w:line="360" w:lineRule="auto"/>
        <w:rPr>
          <w:rFonts w:ascii="宋体" w:hAnsi="宋体" w:cs="宋体"/>
          <w:b/>
          <w:color w:val="auto"/>
          <w:sz w:val="24"/>
          <w:highlight w:val="none"/>
        </w:rPr>
      </w:pPr>
    </w:p>
    <w:p w14:paraId="5CE2806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83A91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A5EFC4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F38AA5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3F05D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AEAA07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473FA2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6.质疑函应由法定代表人、主要负责人，或者其授权代表签字或者盖章，并加盖公章。</w:t>
      </w:r>
    </w:p>
    <w:p w14:paraId="00B5AD8E">
      <w:pPr>
        <w:widowControl/>
        <w:spacing w:line="360" w:lineRule="auto"/>
        <w:ind w:firstLine="600" w:firstLineChars="200"/>
        <w:jc w:val="left"/>
        <w:rPr>
          <w:rFonts w:ascii="宋体" w:hAnsi="宋体" w:cs="宋体"/>
          <w:color w:val="auto"/>
          <w:sz w:val="30"/>
          <w:szCs w:val="30"/>
          <w:highlight w:val="none"/>
        </w:rPr>
      </w:pPr>
    </w:p>
    <w:p w14:paraId="43333ECD">
      <w:pPr>
        <w:spacing w:line="360" w:lineRule="auto"/>
        <w:jc w:val="center"/>
        <w:rPr>
          <w:rFonts w:ascii="宋体" w:hAnsi="宋体" w:cs="宋体"/>
          <w:b/>
          <w:color w:val="auto"/>
          <w:spacing w:val="6"/>
          <w:sz w:val="32"/>
          <w:szCs w:val="32"/>
          <w:highlight w:val="none"/>
        </w:rPr>
      </w:pPr>
    </w:p>
    <w:p w14:paraId="74DFB518">
      <w:pPr>
        <w:spacing w:line="360" w:lineRule="auto"/>
        <w:jc w:val="center"/>
        <w:rPr>
          <w:rFonts w:ascii="宋体" w:hAnsi="宋体" w:cs="宋体"/>
          <w:b/>
          <w:color w:val="auto"/>
          <w:spacing w:val="6"/>
          <w:sz w:val="32"/>
          <w:szCs w:val="32"/>
          <w:highlight w:val="none"/>
        </w:rPr>
      </w:pPr>
    </w:p>
    <w:p w14:paraId="55FB503E">
      <w:pPr>
        <w:spacing w:line="360" w:lineRule="auto"/>
        <w:jc w:val="center"/>
        <w:rPr>
          <w:rFonts w:ascii="宋体" w:hAnsi="宋体" w:cs="宋体"/>
          <w:b/>
          <w:color w:val="auto"/>
          <w:spacing w:val="6"/>
          <w:sz w:val="32"/>
          <w:szCs w:val="32"/>
          <w:highlight w:val="none"/>
        </w:rPr>
      </w:pPr>
    </w:p>
    <w:p w14:paraId="7BC4CD00">
      <w:pPr>
        <w:spacing w:line="360" w:lineRule="auto"/>
        <w:jc w:val="center"/>
        <w:rPr>
          <w:rFonts w:ascii="宋体" w:hAnsi="宋体" w:cs="宋体"/>
          <w:b/>
          <w:color w:val="auto"/>
          <w:spacing w:val="6"/>
          <w:sz w:val="32"/>
          <w:szCs w:val="32"/>
          <w:highlight w:val="none"/>
        </w:rPr>
      </w:pPr>
    </w:p>
    <w:p w14:paraId="3EF408FE">
      <w:pPr>
        <w:spacing w:line="360" w:lineRule="auto"/>
        <w:jc w:val="center"/>
        <w:rPr>
          <w:rFonts w:ascii="宋体" w:hAnsi="宋体" w:cs="宋体"/>
          <w:b/>
          <w:color w:val="auto"/>
          <w:spacing w:val="6"/>
          <w:sz w:val="32"/>
          <w:szCs w:val="32"/>
          <w:highlight w:val="none"/>
        </w:rPr>
      </w:pPr>
    </w:p>
    <w:p w14:paraId="4B527B45">
      <w:pPr>
        <w:spacing w:line="360" w:lineRule="auto"/>
        <w:jc w:val="center"/>
        <w:rPr>
          <w:rFonts w:ascii="宋体" w:hAnsi="宋体" w:cs="宋体"/>
          <w:b/>
          <w:color w:val="auto"/>
          <w:spacing w:val="6"/>
          <w:sz w:val="32"/>
          <w:szCs w:val="32"/>
          <w:highlight w:val="none"/>
        </w:rPr>
      </w:pPr>
    </w:p>
    <w:p w14:paraId="764274E5">
      <w:pPr>
        <w:spacing w:line="360" w:lineRule="auto"/>
        <w:jc w:val="center"/>
        <w:rPr>
          <w:rFonts w:ascii="宋体" w:hAnsi="宋体" w:cs="宋体"/>
          <w:b/>
          <w:color w:val="auto"/>
          <w:spacing w:val="6"/>
          <w:sz w:val="32"/>
          <w:szCs w:val="32"/>
          <w:highlight w:val="none"/>
        </w:rPr>
      </w:pPr>
    </w:p>
    <w:p w14:paraId="0E389E4B">
      <w:pPr>
        <w:spacing w:line="360" w:lineRule="auto"/>
        <w:jc w:val="center"/>
        <w:rPr>
          <w:rFonts w:ascii="宋体" w:hAnsi="宋体" w:cs="宋体"/>
          <w:b/>
          <w:color w:val="auto"/>
          <w:spacing w:val="6"/>
          <w:sz w:val="32"/>
          <w:szCs w:val="32"/>
          <w:highlight w:val="none"/>
        </w:rPr>
      </w:pPr>
    </w:p>
    <w:p w14:paraId="23E2AE00">
      <w:pPr>
        <w:spacing w:line="360" w:lineRule="auto"/>
        <w:jc w:val="center"/>
        <w:rPr>
          <w:rFonts w:ascii="宋体" w:hAnsi="宋体" w:cs="宋体"/>
          <w:b/>
          <w:color w:val="auto"/>
          <w:spacing w:val="6"/>
          <w:sz w:val="32"/>
          <w:szCs w:val="32"/>
          <w:highlight w:val="none"/>
        </w:rPr>
      </w:pPr>
    </w:p>
    <w:p w14:paraId="69B21A8B">
      <w:pPr>
        <w:spacing w:line="360" w:lineRule="auto"/>
        <w:jc w:val="center"/>
        <w:rPr>
          <w:rFonts w:ascii="宋体" w:hAnsi="宋体" w:cs="宋体"/>
          <w:b/>
          <w:color w:val="auto"/>
          <w:spacing w:val="6"/>
          <w:sz w:val="32"/>
          <w:szCs w:val="32"/>
          <w:highlight w:val="none"/>
        </w:rPr>
      </w:pPr>
    </w:p>
    <w:p w14:paraId="352990C3">
      <w:pPr>
        <w:spacing w:line="360" w:lineRule="auto"/>
        <w:jc w:val="center"/>
        <w:rPr>
          <w:rFonts w:ascii="宋体" w:hAnsi="宋体" w:cs="宋体"/>
          <w:b/>
          <w:color w:val="auto"/>
          <w:spacing w:val="6"/>
          <w:sz w:val="32"/>
          <w:szCs w:val="32"/>
          <w:highlight w:val="none"/>
        </w:rPr>
      </w:pPr>
    </w:p>
    <w:p w14:paraId="74085A43">
      <w:pPr>
        <w:spacing w:line="360" w:lineRule="auto"/>
        <w:jc w:val="left"/>
        <w:rPr>
          <w:rFonts w:ascii="宋体" w:hAnsi="宋体" w:cs="宋体"/>
          <w:b/>
          <w:color w:val="auto"/>
          <w:spacing w:val="6"/>
          <w:sz w:val="32"/>
          <w:szCs w:val="32"/>
          <w:highlight w:val="none"/>
        </w:rPr>
      </w:pPr>
    </w:p>
    <w:p w14:paraId="749A63F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2A134BFC">
      <w:pPr>
        <w:spacing w:line="360" w:lineRule="auto"/>
        <w:jc w:val="center"/>
        <w:rPr>
          <w:rFonts w:ascii="宋体" w:hAnsi="宋体" w:cs="宋体"/>
          <w:b/>
          <w:color w:val="auto"/>
          <w:sz w:val="24"/>
          <w:highlight w:val="none"/>
        </w:rPr>
      </w:pPr>
    </w:p>
    <w:p w14:paraId="037AA55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9FCECF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75595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12576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F225B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B569C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E86C2D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3EF6E1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D9CCD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783F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E410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83D8F1">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76F253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1F9B8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9116F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2099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14024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016D4F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采购杭州市永正实验学校2025年校服采购项目：</w:t>
      </w:r>
      <w:r>
        <w:rPr>
          <w:rFonts w:hint="eastAsia" w:ascii="宋体" w:hAnsi="宋体" w:cs="宋体"/>
          <w:color w:val="auto"/>
          <w:sz w:val="24"/>
          <w:highlight w:val="none"/>
          <w:u w:val="dotted"/>
        </w:rPr>
        <w:t xml:space="preserve">                                        </w:t>
      </w:r>
    </w:p>
    <w:p w14:paraId="672D6F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3684F1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E99E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6EE322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ABCD9E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D4B66A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A6BA2B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180DA1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359BB2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日,就质疑事项作出了答复/没有在期限内作出答复。</w:t>
      </w:r>
    </w:p>
    <w:p w14:paraId="4EBFAD6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6DA1A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DE6DD7B">
      <w:pPr>
        <w:spacing w:line="360" w:lineRule="auto"/>
        <w:rPr>
          <w:rFonts w:ascii="宋体" w:hAnsi="宋体" w:cs="宋体"/>
          <w:color w:val="auto"/>
          <w:sz w:val="24"/>
          <w:highlight w:val="none"/>
        </w:rPr>
      </w:pP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381EF70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313CF5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FE5CEC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BA6B9E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1F300E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BF36D4B">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9820C3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6C4CB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32F93B4">
      <w:pPr>
        <w:spacing w:line="360" w:lineRule="auto"/>
        <w:rPr>
          <w:rFonts w:ascii="宋体" w:hAnsi="宋体" w:cs="宋体"/>
          <w:b/>
          <w:color w:val="auto"/>
          <w:sz w:val="24"/>
          <w:highlight w:val="none"/>
        </w:rPr>
      </w:pPr>
    </w:p>
    <w:p w14:paraId="6635C1CB">
      <w:pPr>
        <w:spacing w:line="360" w:lineRule="auto"/>
        <w:rPr>
          <w:rFonts w:ascii="宋体" w:hAnsi="宋体" w:cs="宋体"/>
          <w:b/>
          <w:color w:val="auto"/>
          <w:sz w:val="24"/>
          <w:highlight w:val="none"/>
        </w:rPr>
      </w:pPr>
    </w:p>
    <w:p w14:paraId="20BCF7E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51D713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17586F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9F0332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52F9BE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965B8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10EDC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3F874E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7.投诉书应当由法定代表人、主要负责人，或者其授权代表签字或者盖章，并加盖公章。</w:t>
      </w:r>
    </w:p>
    <w:p w14:paraId="4AE8C2A2">
      <w:pPr>
        <w:autoSpaceDE w:val="0"/>
        <w:autoSpaceDN w:val="0"/>
        <w:jc w:val="center"/>
        <w:rPr>
          <w:rFonts w:ascii="宋体" w:hAnsi="宋体" w:cs="宋体"/>
          <w:b/>
          <w:color w:val="auto"/>
          <w:spacing w:val="6"/>
          <w:sz w:val="32"/>
          <w:szCs w:val="32"/>
          <w:highlight w:val="none"/>
        </w:rPr>
      </w:pPr>
    </w:p>
    <w:p w14:paraId="258E8036">
      <w:pPr>
        <w:autoSpaceDE w:val="0"/>
        <w:autoSpaceDN w:val="0"/>
        <w:jc w:val="center"/>
        <w:rPr>
          <w:rFonts w:ascii="宋体" w:hAnsi="宋体" w:cs="宋体"/>
          <w:b/>
          <w:color w:val="auto"/>
          <w:spacing w:val="6"/>
          <w:sz w:val="32"/>
          <w:szCs w:val="32"/>
          <w:highlight w:val="none"/>
        </w:rPr>
      </w:pPr>
    </w:p>
    <w:p w14:paraId="773E0322">
      <w:pPr>
        <w:autoSpaceDE w:val="0"/>
        <w:autoSpaceDN w:val="0"/>
        <w:jc w:val="center"/>
        <w:rPr>
          <w:rFonts w:ascii="宋体" w:hAnsi="宋体" w:cs="宋体"/>
          <w:b/>
          <w:color w:val="auto"/>
          <w:spacing w:val="6"/>
          <w:sz w:val="32"/>
          <w:szCs w:val="32"/>
          <w:highlight w:val="none"/>
        </w:rPr>
      </w:pPr>
    </w:p>
    <w:p w14:paraId="210A0A6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附件3：</w:t>
      </w:r>
      <w:r>
        <w:rPr>
          <w:rFonts w:hint="eastAsia" w:ascii="宋体" w:hAnsi="宋体" w:cs="宋体"/>
          <w:b/>
          <w:bCs/>
          <w:color w:val="auto"/>
          <w:sz w:val="32"/>
          <w:szCs w:val="32"/>
          <w:highlight w:val="none"/>
        </w:rPr>
        <w:t>业务专用章使用说明函</w:t>
      </w:r>
    </w:p>
    <w:p w14:paraId="6DF426FA">
      <w:pPr>
        <w:spacing w:line="360" w:lineRule="auto"/>
        <w:rPr>
          <w:rFonts w:ascii="宋体" w:hAnsi="宋体" w:cs="宋体"/>
          <w:color w:val="auto"/>
          <w:sz w:val="24"/>
          <w:highlight w:val="none"/>
          <w:u w:val="single"/>
        </w:rPr>
      </w:pPr>
    </w:p>
    <w:p w14:paraId="498997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杭州市永正实验学校、东方经纬项目管理有限公司</w:t>
      </w:r>
      <w:r>
        <w:rPr>
          <w:rFonts w:hint="eastAsia" w:ascii="宋体" w:hAnsi="宋体" w:cs="宋体"/>
          <w:color w:val="auto"/>
          <w:sz w:val="24"/>
          <w:highlight w:val="none"/>
          <w:u w:val="single"/>
        </w:rPr>
        <w:t>：</w:t>
      </w:r>
    </w:p>
    <w:p w14:paraId="3B43BFE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你方组织的杭州市永正实验学校2025年校服采购项目【采购编号：DFJW2025-GS-037】</w:t>
      </w:r>
      <w:r>
        <w:rPr>
          <w:rFonts w:hint="eastAsia" w:ascii="宋体" w:hAnsi="宋体" w:cs="宋体"/>
          <w:bCs/>
          <w:color w:val="auto"/>
          <w:sz w:val="24"/>
          <w:highlight w:val="none"/>
        </w:rPr>
        <w:t>采购活动中作如下说明：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BDFC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D76B957">
      <w:pPr>
        <w:spacing w:line="360" w:lineRule="auto"/>
        <w:ind w:firstLine="494"/>
        <w:rPr>
          <w:rFonts w:ascii="宋体" w:hAnsi="宋体" w:cs="宋体"/>
          <w:color w:val="auto"/>
          <w:sz w:val="24"/>
          <w:highlight w:val="none"/>
        </w:rPr>
      </w:pPr>
    </w:p>
    <w:p w14:paraId="73A246F3">
      <w:pPr>
        <w:spacing w:line="360" w:lineRule="auto"/>
        <w:ind w:firstLine="494"/>
        <w:rPr>
          <w:rFonts w:ascii="宋体" w:hAnsi="宋体" w:cs="宋体"/>
          <w:color w:val="auto"/>
          <w:sz w:val="24"/>
          <w:highlight w:val="none"/>
        </w:rPr>
      </w:pPr>
    </w:p>
    <w:p w14:paraId="23AF5E6B">
      <w:pPr>
        <w:spacing w:line="360" w:lineRule="auto"/>
        <w:ind w:firstLine="494"/>
        <w:rPr>
          <w:rFonts w:ascii="宋体" w:hAnsi="宋体" w:cs="宋体"/>
          <w:color w:val="auto"/>
          <w:sz w:val="24"/>
          <w:highlight w:val="none"/>
        </w:rPr>
      </w:pPr>
    </w:p>
    <w:p w14:paraId="276B1747">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供应商单位（法定名称章）：</w:t>
      </w:r>
    </w:p>
    <w:p w14:paraId="3B6B2CE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2B2CAB9">
      <w:pPr>
        <w:rPr>
          <w:rFonts w:ascii="宋体" w:hAnsi="宋体" w:cs="宋体"/>
          <w:color w:val="auto"/>
          <w:sz w:val="24"/>
          <w:highlight w:val="none"/>
        </w:rPr>
      </w:pPr>
      <w:r>
        <w:rPr>
          <w:rFonts w:hint="eastAsia" w:ascii="宋体" w:hAnsi="宋体" w:cs="宋体"/>
          <w:b/>
          <w:bCs/>
          <w:color w:val="auto"/>
          <w:sz w:val="24"/>
          <w:highlight w:val="none"/>
        </w:rPr>
        <w:t>附：</w:t>
      </w:r>
    </w:p>
    <w:p w14:paraId="502797D0">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供应商法定名称章（印模）                供应商“XX专用章”（印模）</w:t>
      </w:r>
    </w:p>
    <w:p w14:paraId="6C9E0C3E">
      <w:pPr>
        <w:autoSpaceDE w:val="0"/>
        <w:autoSpaceDN w:val="0"/>
        <w:jc w:val="center"/>
        <w:rPr>
          <w:rFonts w:ascii="宋体" w:hAnsi="宋体" w:cs="宋体"/>
          <w:b/>
          <w:color w:val="auto"/>
          <w:spacing w:val="6"/>
          <w:sz w:val="32"/>
          <w:szCs w:val="32"/>
          <w:highlight w:val="none"/>
        </w:rPr>
      </w:pPr>
    </w:p>
    <w:p w14:paraId="6F9A8358">
      <w:pPr>
        <w:autoSpaceDE w:val="0"/>
        <w:autoSpaceDN w:val="0"/>
        <w:jc w:val="center"/>
        <w:rPr>
          <w:rFonts w:ascii="宋体" w:hAnsi="宋体" w:cs="宋体"/>
          <w:b/>
          <w:color w:val="auto"/>
          <w:spacing w:val="6"/>
          <w:sz w:val="32"/>
          <w:szCs w:val="32"/>
          <w:highlight w:val="none"/>
        </w:rPr>
      </w:pPr>
    </w:p>
    <w:p w14:paraId="5DB28EDC">
      <w:pPr>
        <w:autoSpaceDE w:val="0"/>
        <w:autoSpaceDN w:val="0"/>
        <w:jc w:val="center"/>
        <w:rPr>
          <w:rFonts w:ascii="宋体" w:hAnsi="宋体" w:cs="宋体"/>
          <w:b/>
          <w:color w:val="auto"/>
          <w:spacing w:val="6"/>
          <w:sz w:val="32"/>
          <w:szCs w:val="32"/>
          <w:highlight w:val="none"/>
        </w:rPr>
      </w:pPr>
    </w:p>
    <w:p w14:paraId="06FDDBE6">
      <w:pPr>
        <w:snapToGrid w:val="0"/>
        <w:spacing w:line="360" w:lineRule="auto"/>
        <w:jc w:val="center"/>
        <w:outlineLvl w:val="0"/>
        <w:rPr>
          <w:rFonts w:ascii="宋体" w:hAnsi="宋体" w:cs="宋体"/>
          <w:b/>
          <w:color w:val="auto"/>
          <w:kern w:val="0"/>
          <w:sz w:val="32"/>
          <w:szCs w:val="32"/>
          <w:highlight w:val="none"/>
        </w:rPr>
      </w:pPr>
    </w:p>
    <w:p w14:paraId="2BC5839C">
      <w:pPr>
        <w:snapToGrid w:val="0"/>
        <w:spacing w:line="360" w:lineRule="auto"/>
        <w:jc w:val="center"/>
        <w:outlineLvl w:val="0"/>
        <w:rPr>
          <w:rFonts w:ascii="宋体" w:hAnsi="宋体" w:cs="宋体"/>
          <w:b/>
          <w:color w:val="auto"/>
          <w:kern w:val="0"/>
          <w:sz w:val="32"/>
          <w:szCs w:val="32"/>
          <w:highlight w:val="none"/>
        </w:rPr>
      </w:pPr>
    </w:p>
    <w:p w14:paraId="1F62F45F">
      <w:pPr>
        <w:snapToGrid w:val="0"/>
        <w:spacing w:line="360" w:lineRule="auto"/>
        <w:jc w:val="center"/>
        <w:outlineLvl w:val="0"/>
        <w:rPr>
          <w:rFonts w:ascii="宋体" w:hAnsi="宋体" w:cs="宋体"/>
          <w:b/>
          <w:color w:val="auto"/>
          <w:kern w:val="0"/>
          <w:sz w:val="32"/>
          <w:szCs w:val="32"/>
          <w:highlight w:val="none"/>
        </w:rPr>
      </w:pPr>
    </w:p>
    <w:p w14:paraId="40C86CEB">
      <w:pPr>
        <w:snapToGrid w:val="0"/>
        <w:spacing w:line="360" w:lineRule="auto"/>
        <w:jc w:val="center"/>
        <w:outlineLvl w:val="0"/>
        <w:rPr>
          <w:rFonts w:ascii="宋体" w:hAnsi="宋体" w:cs="宋体"/>
          <w:b/>
          <w:color w:val="auto"/>
          <w:kern w:val="0"/>
          <w:sz w:val="32"/>
          <w:szCs w:val="32"/>
          <w:highlight w:val="none"/>
        </w:rPr>
      </w:pPr>
    </w:p>
    <w:p w14:paraId="50663D5B">
      <w:pPr>
        <w:snapToGrid w:val="0"/>
        <w:spacing w:line="360" w:lineRule="auto"/>
        <w:jc w:val="center"/>
        <w:outlineLvl w:val="0"/>
        <w:rPr>
          <w:rFonts w:ascii="宋体" w:hAnsi="宋体" w:cs="宋体"/>
          <w:b/>
          <w:color w:val="auto"/>
          <w:kern w:val="0"/>
          <w:sz w:val="32"/>
          <w:szCs w:val="32"/>
          <w:highlight w:val="none"/>
        </w:rPr>
      </w:pPr>
    </w:p>
    <w:p w14:paraId="66F6A070">
      <w:pPr>
        <w:snapToGrid w:val="0"/>
        <w:spacing w:line="360" w:lineRule="auto"/>
        <w:jc w:val="center"/>
        <w:outlineLvl w:val="0"/>
        <w:rPr>
          <w:rFonts w:ascii="宋体" w:hAnsi="宋体" w:cs="宋体"/>
          <w:b/>
          <w:color w:val="auto"/>
          <w:kern w:val="0"/>
          <w:sz w:val="32"/>
          <w:szCs w:val="32"/>
          <w:highlight w:val="none"/>
        </w:rPr>
      </w:pPr>
    </w:p>
    <w:p w14:paraId="579A8FAD">
      <w:pPr>
        <w:snapToGrid w:val="0"/>
        <w:spacing w:line="360" w:lineRule="auto"/>
        <w:jc w:val="center"/>
        <w:outlineLvl w:val="0"/>
        <w:rPr>
          <w:rFonts w:ascii="宋体" w:hAnsi="宋体" w:cs="宋体"/>
          <w:b/>
          <w:color w:val="auto"/>
          <w:kern w:val="0"/>
          <w:sz w:val="32"/>
          <w:szCs w:val="32"/>
          <w:highlight w:val="none"/>
        </w:rPr>
      </w:pPr>
    </w:p>
    <w:p w14:paraId="7364CF69">
      <w:pPr>
        <w:snapToGrid w:val="0"/>
        <w:spacing w:line="360" w:lineRule="auto"/>
        <w:jc w:val="center"/>
        <w:outlineLvl w:val="0"/>
        <w:rPr>
          <w:rFonts w:ascii="宋体" w:hAnsi="宋体" w:cs="宋体"/>
          <w:b/>
          <w:color w:val="auto"/>
          <w:kern w:val="0"/>
          <w:sz w:val="32"/>
          <w:szCs w:val="32"/>
          <w:highlight w:val="none"/>
        </w:rPr>
      </w:pPr>
    </w:p>
    <w:p w14:paraId="043F5AEB">
      <w:pPr>
        <w:pStyle w:val="3"/>
        <w:jc w:val="left"/>
        <w:rPr>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520700</wp:posOffset>
                </wp:positionH>
                <wp:positionV relativeFrom="paragraph">
                  <wp:posOffset>344805</wp:posOffset>
                </wp:positionV>
                <wp:extent cx="3314700" cy="4953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a:noFill/>
                        </a:ln>
                        <a:effectLst/>
                      </wps:spPr>
                      <wps:txbx>
                        <w:txbxContent>
                          <w:p w14:paraId="05DA207C">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75D755C5">
                            <w:pPr>
                              <w:jc w:val="center"/>
                              <w:rPr>
                                <w:rFonts w:ascii="华文中宋" w:hAnsi="宋体" w:eastAsia="华文中宋"/>
                                <w:b/>
                                <w:spacing w:val="4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pt;margin-top:27.15pt;height:39pt;width:261pt;z-index:251661312;mso-width-relative:page;mso-height-relative:page;" fillcolor="#FFFFFF" filled="t" stroked="f" coordsize="21600,21600" o:gfxdata="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lMO01wAAAAkBAAAPAAAAAAAAAAEAIAAAACIAAABkcnMvZG93bnJldi54bWxQSwEC&#10;FAAUAAAACACHTuJArjKycy4CAABMBAAADgAAAAAAAAABACAAAAAmAQAAZHJzL2Uyb0RvYy54bWxQ&#10;SwUGAAAAAAYABgBZAQAAxgUAAAAA&#10;">
                <v:fill on="t" focussize="0,0"/>
                <v:stroke on="f"/>
                <v:imagedata o:title=""/>
                <o:lock v:ext="edit" aspectratio="f"/>
                <v:textbox>
                  <w:txbxContent>
                    <w:p w14:paraId="05DA207C">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75D755C5">
                      <w:pPr>
                        <w:jc w:val="center"/>
                        <w:rPr>
                          <w:rFonts w:ascii="华文中宋" w:hAnsi="宋体" w:eastAsia="华文中宋"/>
                          <w:b/>
                          <w:spacing w:val="40"/>
                          <w:sz w:val="24"/>
                        </w:rPr>
                      </w:pPr>
                    </w:p>
                  </w:txbxContent>
                </v:textbox>
              </v:shape>
            </w:pict>
          </mc:Fallback>
        </mc:AlternateContent>
      </w:r>
      <w:r>
        <w:rPr>
          <w:rFonts w:hint="eastAsia" w:ascii="宋体" w:hAnsi="宋体" w:cs="宋体"/>
          <w:b w:val="0"/>
          <w:color w:val="auto"/>
          <w:kern w:val="0"/>
          <w:szCs w:val="32"/>
          <w:highlight w:val="none"/>
        </w:rPr>
        <w:t>附件4：</w:t>
      </w:r>
      <w:r>
        <w:rPr>
          <w:color w:val="auto"/>
          <w:highlight w:val="none"/>
        </w:rPr>
        <w:t xml:space="preserve"> </w:t>
      </w:r>
    </w:p>
    <w:p w14:paraId="210BC235">
      <w:pPr>
        <w:ind w:left="-540" w:leftChars="-257" w:firstLine="539" w:firstLineChars="257"/>
        <w:rPr>
          <w:color w:val="auto"/>
          <w:highlight w:val="none"/>
        </w:rPr>
      </w:pPr>
    </w:p>
    <w:p w14:paraId="4B425222">
      <w:pPr>
        <w:ind w:left="-540" w:leftChars="-257" w:firstLine="539" w:firstLineChars="257"/>
        <w:rPr>
          <w:color w:val="auto"/>
          <w:highlight w:val="none"/>
        </w:rPr>
      </w:pPr>
    </w:p>
    <w:p w14:paraId="1ED272FA">
      <w:pPr>
        <w:snapToGrid w:val="0"/>
        <w:rPr>
          <w:color w:val="auto"/>
          <w:highlight w:val="none"/>
        </w:rPr>
      </w:pPr>
    </w:p>
    <w:tbl>
      <w:tblPr>
        <w:tblStyle w:val="15"/>
        <w:tblpPr w:leftFromText="180" w:rightFromText="180" w:vertAnchor="text" w:horzAnchor="margin" w:tblpXSpec="center" w:tblpY="16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4"/>
        <w:gridCol w:w="191"/>
        <w:gridCol w:w="1610"/>
        <w:gridCol w:w="707"/>
        <w:gridCol w:w="556"/>
        <w:gridCol w:w="12"/>
        <w:gridCol w:w="1620"/>
        <w:gridCol w:w="169"/>
        <w:gridCol w:w="1088"/>
        <w:gridCol w:w="295"/>
        <w:gridCol w:w="1328"/>
        <w:gridCol w:w="1620"/>
      </w:tblGrid>
      <w:tr w14:paraId="1439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05" w:hRule="atLeast"/>
          <w:jc w:val="center"/>
        </w:trPr>
        <w:tc>
          <w:tcPr>
            <w:tcW w:w="1075" w:type="dxa"/>
            <w:gridSpan w:val="2"/>
            <w:vAlign w:val="center"/>
          </w:tcPr>
          <w:p w14:paraId="3BBFC934">
            <w:pPr>
              <w:rPr>
                <w:rFonts w:ascii="黑体" w:hAnsi="黑体" w:eastAsia="黑体"/>
                <w:b/>
                <w:color w:val="auto"/>
                <w:sz w:val="16"/>
                <w:szCs w:val="16"/>
                <w:highlight w:val="none"/>
              </w:rPr>
            </w:pPr>
            <w:r>
              <w:rPr>
                <w:rFonts w:hint="eastAsia" w:ascii="黑体" w:hAnsi="黑体" w:eastAsia="黑体"/>
                <w:b/>
                <w:color w:val="auto"/>
                <w:sz w:val="16"/>
                <w:szCs w:val="16"/>
                <w:highlight w:val="none"/>
              </w:rPr>
              <w:t>送检学校*</w:t>
            </w:r>
          </w:p>
        </w:tc>
        <w:tc>
          <w:tcPr>
            <w:tcW w:w="4674" w:type="dxa"/>
            <w:gridSpan w:val="6"/>
            <w:vAlign w:val="center"/>
          </w:tcPr>
          <w:p w14:paraId="3FEA75AD">
            <w:pPr>
              <w:jc w:val="center"/>
              <w:rPr>
                <w:color w:val="auto"/>
                <w:sz w:val="16"/>
                <w:szCs w:val="16"/>
                <w:highlight w:val="none"/>
              </w:rPr>
            </w:pPr>
          </w:p>
        </w:tc>
        <w:tc>
          <w:tcPr>
            <w:tcW w:w="1088" w:type="dxa"/>
            <w:vAlign w:val="center"/>
          </w:tcPr>
          <w:p w14:paraId="1173499B">
            <w:pPr>
              <w:jc w:val="center"/>
              <w:rPr>
                <w:color w:val="auto"/>
                <w:sz w:val="16"/>
                <w:szCs w:val="16"/>
                <w:highlight w:val="none"/>
              </w:rPr>
            </w:pPr>
            <w:r>
              <w:rPr>
                <w:rFonts w:hint="eastAsia" w:ascii="黑体" w:hAnsi="黑体" w:eastAsia="黑体"/>
                <w:b/>
                <w:color w:val="auto"/>
                <w:sz w:val="16"/>
                <w:szCs w:val="16"/>
                <w:highlight w:val="none"/>
              </w:rPr>
              <w:t xml:space="preserve"> 地　址*</w:t>
            </w:r>
          </w:p>
        </w:tc>
        <w:tc>
          <w:tcPr>
            <w:tcW w:w="3243" w:type="dxa"/>
            <w:gridSpan w:val="3"/>
            <w:vAlign w:val="center"/>
          </w:tcPr>
          <w:p w14:paraId="7259EF7B">
            <w:pPr>
              <w:ind w:right="-651" w:rightChars="-310"/>
              <w:jc w:val="center"/>
              <w:rPr>
                <w:color w:val="auto"/>
                <w:sz w:val="16"/>
                <w:szCs w:val="16"/>
                <w:highlight w:val="none"/>
              </w:rPr>
            </w:pPr>
          </w:p>
        </w:tc>
      </w:tr>
      <w:tr w14:paraId="17D7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0" w:hRule="atLeast"/>
          <w:jc w:val="center"/>
        </w:trPr>
        <w:tc>
          <w:tcPr>
            <w:tcW w:w="1075" w:type="dxa"/>
            <w:gridSpan w:val="2"/>
            <w:vAlign w:val="center"/>
          </w:tcPr>
          <w:p w14:paraId="35B797BE">
            <w:pPr>
              <w:rPr>
                <w:rFonts w:ascii="黑体" w:hAnsi="黑体" w:eastAsia="黑体"/>
                <w:b/>
                <w:color w:val="auto"/>
                <w:sz w:val="16"/>
                <w:szCs w:val="16"/>
                <w:highlight w:val="none"/>
              </w:rPr>
            </w:pPr>
            <w:r>
              <w:rPr>
                <w:rFonts w:hint="eastAsia" w:ascii="黑体" w:hAnsi="黑体" w:eastAsia="黑体"/>
                <w:b/>
                <w:color w:val="auto"/>
                <w:sz w:val="16"/>
                <w:szCs w:val="16"/>
                <w:highlight w:val="none"/>
              </w:rPr>
              <w:t>联 系 人*</w:t>
            </w:r>
          </w:p>
        </w:tc>
        <w:tc>
          <w:tcPr>
            <w:tcW w:w="1610" w:type="dxa"/>
            <w:vAlign w:val="center"/>
          </w:tcPr>
          <w:p w14:paraId="6BE4DFAB">
            <w:pPr>
              <w:jc w:val="center"/>
              <w:rPr>
                <w:color w:val="auto"/>
                <w:sz w:val="16"/>
                <w:szCs w:val="16"/>
                <w:highlight w:val="none"/>
              </w:rPr>
            </w:pPr>
          </w:p>
        </w:tc>
        <w:tc>
          <w:tcPr>
            <w:tcW w:w="1263" w:type="dxa"/>
            <w:gridSpan w:val="2"/>
            <w:vAlign w:val="center"/>
          </w:tcPr>
          <w:p w14:paraId="5C093DDE">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电话/手机*</w:t>
            </w:r>
          </w:p>
        </w:tc>
        <w:tc>
          <w:tcPr>
            <w:tcW w:w="1801" w:type="dxa"/>
            <w:gridSpan w:val="3"/>
            <w:vAlign w:val="center"/>
          </w:tcPr>
          <w:p w14:paraId="782A90FB">
            <w:pPr>
              <w:jc w:val="center"/>
              <w:rPr>
                <w:rFonts w:ascii="黑体" w:hAnsi="黑体" w:eastAsia="黑体"/>
                <w:b/>
                <w:color w:val="auto"/>
                <w:sz w:val="16"/>
                <w:szCs w:val="16"/>
                <w:highlight w:val="none"/>
              </w:rPr>
            </w:pPr>
          </w:p>
        </w:tc>
        <w:tc>
          <w:tcPr>
            <w:tcW w:w="1088" w:type="dxa"/>
            <w:vAlign w:val="center"/>
          </w:tcPr>
          <w:p w14:paraId="4D6384DD">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 xml:space="preserve"> 邮  箱*</w:t>
            </w:r>
          </w:p>
        </w:tc>
        <w:tc>
          <w:tcPr>
            <w:tcW w:w="3243" w:type="dxa"/>
            <w:gridSpan w:val="3"/>
            <w:vAlign w:val="center"/>
          </w:tcPr>
          <w:p w14:paraId="1D26E2DE">
            <w:pPr>
              <w:jc w:val="center"/>
              <w:rPr>
                <w:color w:val="auto"/>
                <w:sz w:val="16"/>
                <w:szCs w:val="16"/>
                <w:highlight w:val="none"/>
              </w:rPr>
            </w:pPr>
          </w:p>
        </w:tc>
      </w:tr>
      <w:tr w14:paraId="7BE3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1075" w:type="dxa"/>
            <w:gridSpan w:val="2"/>
            <w:tcBorders>
              <w:top w:val="single" w:color="auto" w:sz="4" w:space="0"/>
            </w:tcBorders>
            <w:vAlign w:val="center"/>
          </w:tcPr>
          <w:p w14:paraId="4195059D">
            <w:pPr>
              <w:rPr>
                <w:rFonts w:ascii="黑体" w:hAnsi="黑体" w:eastAsia="黑体"/>
                <w:b/>
                <w:color w:val="auto"/>
                <w:sz w:val="16"/>
                <w:szCs w:val="16"/>
                <w:highlight w:val="none"/>
              </w:rPr>
            </w:pPr>
            <w:r>
              <w:rPr>
                <w:rFonts w:hint="eastAsia" w:ascii="黑体" w:hAnsi="黑体" w:eastAsia="黑体"/>
                <w:b/>
                <w:color w:val="auto"/>
                <w:sz w:val="16"/>
                <w:szCs w:val="16"/>
                <w:highlight w:val="none"/>
              </w:rPr>
              <w:t>生产单位*</w:t>
            </w:r>
          </w:p>
        </w:tc>
        <w:tc>
          <w:tcPr>
            <w:tcW w:w="4674" w:type="dxa"/>
            <w:gridSpan w:val="6"/>
            <w:tcBorders>
              <w:top w:val="single" w:color="auto" w:sz="4" w:space="0"/>
            </w:tcBorders>
            <w:vAlign w:val="center"/>
          </w:tcPr>
          <w:p w14:paraId="03A2B1F1">
            <w:pPr>
              <w:rPr>
                <w:b/>
                <w:color w:val="auto"/>
                <w:sz w:val="16"/>
                <w:szCs w:val="16"/>
                <w:highlight w:val="none"/>
              </w:rPr>
            </w:pPr>
          </w:p>
        </w:tc>
        <w:tc>
          <w:tcPr>
            <w:tcW w:w="1088" w:type="dxa"/>
            <w:tcBorders>
              <w:top w:val="single" w:color="auto" w:sz="4" w:space="0"/>
            </w:tcBorders>
            <w:vAlign w:val="center"/>
          </w:tcPr>
          <w:p w14:paraId="19EC900C">
            <w:pPr>
              <w:ind w:firstLine="156" w:firstLineChars="97"/>
              <w:rPr>
                <w:b/>
                <w:color w:val="auto"/>
                <w:sz w:val="16"/>
                <w:szCs w:val="16"/>
                <w:highlight w:val="none"/>
              </w:rPr>
            </w:pPr>
            <w:r>
              <w:rPr>
                <w:rFonts w:hint="eastAsia" w:ascii="黑体" w:hAnsi="黑体" w:eastAsia="黑体"/>
                <w:b/>
                <w:color w:val="auto"/>
                <w:sz w:val="16"/>
                <w:szCs w:val="16"/>
                <w:highlight w:val="none"/>
              </w:rPr>
              <w:t>地　址*</w:t>
            </w:r>
          </w:p>
        </w:tc>
        <w:tc>
          <w:tcPr>
            <w:tcW w:w="3243" w:type="dxa"/>
            <w:gridSpan w:val="3"/>
            <w:tcBorders>
              <w:top w:val="single" w:color="auto" w:sz="4" w:space="0"/>
            </w:tcBorders>
            <w:vAlign w:val="center"/>
          </w:tcPr>
          <w:p w14:paraId="56E93CD4">
            <w:pPr>
              <w:rPr>
                <w:b/>
                <w:color w:val="auto"/>
                <w:sz w:val="16"/>
                <w:szCs w:val="16"/>
                <w:highlight w:val="none"/>
              </w:rPr>
            </w:pPr>
          </w:p>
        </w:tc>
      </w:tr>
      <w:tr w14:paraId="55CE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41" w:hRule="atLeast"/>
          <w:jc w:val="center"/>
        </w:trPr>
        <w:tc>
          <w:tcPr>
            <w:tcW w:w="884" w:type="dxa"/>
            <w:vMerge w:val="restart"/>
            <w:tcBorders>
              <w:top w:val="double" w:color="auto" w:sz="4" w:space="0"/>
            </w:tcBorders>
            <w:vAlign w:val="center"/>
          </w:tcPr>
          <w:p w14:paraId="18848BFA">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样</w:t>
            </w:r>
          </w:p>
          <w:p w14:paraId="4EA335F1">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品</w:t>
            </w:r>
          </w:p>
          <w:p w14:paraId="5E53A8C3">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名</w:t>
            </w:r>
          </w:p>
          <w:p w14:paraId="452758C2">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称</w:t>
            </w:r>
          </w:p>
          <w:p w14:paraId="04E8604B">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w:t>
            </w:r>
          </w:p>
        </w:tc>
        <w:tc>
          <w:tcPr>
            <w:tcW w:w="3076" w:type="dxa"/>
            <w:gridSpan w:val="5"/>
            <w:tcBorders>
              <w:top w:val="double" w:color="auto" w:sz="4" w:space="0"/>
            </w:tcBorders>
            <w:vAlign w:val="center"/>
          </w:tcPr>
          <w:p w14:paraId="6CBE3AB5">
            <w:pPr>
              <w:rPr>
                <w:rFonts w:ascii="黑体" w:hAnsi="黑体" w:eastAsia="黑体"/>
                <w:color w:val="auto"/>
                <w:sz w:val="16"/>
                <w:szCs w:val="16"/>
                <w:highlight w:val="none"/>
              </w:rPr>
            </w:pPr>
            <w:r>
              <w:rPr>
                <w:rFonts w:hint="eastAsia" w:ascii="黑体" w:hAnsi="黑体" w:eastAsia="黑体"/>
                <w:color w:val="auto"/>
                <w:sz w:val="16"/>
                <w:szCs w:val="16"/>
                <w:highlight w:val="none"/>
              </w:rPr>
              <w:t>□夏装上衣</w:t>
            </w:r>
          </w:p>
        </w:tc>
        <w:tc>
          <w:tcPr>
            <w:tcW w:w="1620" w:type="dxa"/>
            <w:tcBorders>
              <w:top w:val="double" w:color="auto" w:sz="4" w:space="0"/>
            </w:tcBorders>
            <w:vAlign w:val="center"/>
          </w:tcPr>
          <w:p w14:paraId="61FAA7B5">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double" w:color="auto" w:sz="4" w:space="0"/>
            </w:tcBorders>
            <w:vAlign w:val="center"/>
          </w:tcPr>
          <w:p w14:paraId="5F596E7F">
            <w:pPr>
              <w:rPr>
                <w:rFonts w:ascii="黑体" w:hAnsi="黑体" w:eastAsia="黑体"/>
                <w:color w:val="auto"/>
                <w:sz w:val="16"/>
                <w:szCs w:val="16"/>
                <w:highlight w:val="none"/>
              </w:rPr>
            </w:pPr>
            <w:r>
              <w:rPr>
                <w:rFonts w:hint="eastAsia" w:ascii="黑体" w:hAnsi="黑体" w:eastAsia="黑体"/>
                <w:color w:val="auto"/>
                <w:sz w:val="16"/>
                <w:szCs w:val="16"/>
                <w:highlight w:val="none"/>
              </w:rPr>
              <w:t>□三件套、毛巾毯</w:t>
            </w:r>
          </w:p>
        </w:tc>
        <w:tc>
          <w:tcPr>
            <w:tcW w:w="1620" w:type="dxa"/>
            <w:tcBorders>
              <w:top w:val="double" w:color="auto" w:sz="4" w:space="0"/>
            </w:tcBorders>
            <w:vAlign w:val="center"/>
          </w:tcPr>
          <w:p w14:paraId="1474B3BE">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69CD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94" w:hRule="atLeast"/>
          <w:jc w:val="center"/>
        </w:trPr>
        <w:tc>
          <w:tcPr>
            <w:tcW w:w="884" w:type="dxa"/>
            <w:vMerge w:val="continue"/>
            <w:vAlign w:val="center"/>
          </w:tcPr>
          <w:p w14:paraId="06C197EE">
            <w:pPr>
              <w:jc w:val="center"/>
              <w:rPr>
                <w:rFonts w:ascii="黑体" w:hAnsi="黑体" w:eastAsia="黑体"/>
                <w:b/>
                <w:color w:val="auto"/>
                <w:sz w:val="18"/>
                <w:szCs w:val="18"/>
                <w:highlight w:val="none"/>
              </w:rPr>
            </w:pPr>
          </w:p>
        </w:tc>
        <w:tc>
          <w:tcPr>
            <w:tcW w:w="3076" w:type="dxa"/>
            <w:gridSpan w:val="5"/>
            <w:tcBorders>
              <w:top w:val="single" w:color="auto" w:sz="4" w:space="0"/>
            </w:tcBorders>
            <w:vAlign w:val="center"/>
          </w:tcPr>
          <w:p w14:paraId="2FDEC28A">
            <w:pPr>
              <w:rPr>
                <w:rFonts w:ascii="黑体" w:hAnsi="黑体" w:eastAsia="黑体"/>
                <w:color w:val="auto"/>
                <w:sz w:val="16"/>
                <w:szCs w:val="16"/>
                <w:highlight w:val="none"/>
              </w:rPr>
            </w:pPr>
            <w:r>
              <w:rPr>
                <w:rFonts w:hint="eastAsia" w:ascii="黑体" w:hAnsi="黑体" w:eastAsia="黑体"/>
                <w:color w:val="auto"/>
                <w:sz w:val="16"/>
                <w:szCs w:val="16"/>
                <w:highlight w:val="none"/>
              </w:rPr>
              <w:t>□夏装裤</w:t>
            </w:r>
          </w:p>
        </w:tc>
        <w:tc>
          <w:tcPr>
            <w:tcW w:w="1620" w:type="dxa"/>
            <w:tcBorders>
              <w:top w:val="single" w:color="auto" w:sz="4" w:space="0"/>
            </w:tcBorders>
            <w:vAlign w:val="center"/>
          </w:tcPr>
          <w:p w14:paraId="69DD7DCA">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tcBorders>
            <w:vAlign w:val="center"/>
          </w:tcPr>
          <w:p w14:paraId="379729B9">
            <w:pPr>
              <w:rPr>
                <w:rFonts w:ascii="黑体" w:hAnsi="黑体" w:eastAsia="黑体"/>
                <w:color w:val="auto"/>
                <w:sz w:val="16"/>
                <w:szCs w:val="16"/>
                <w:highlight w:val="none"/>
              </w:rPr>
            </w:pPr>
            <w:r>
              <w:rPr>
                <w:rFonts w:hint="eastAsia" w:ascii="黑体" w:hAnsi="黑体" w:eastAsia="黑体"/>
                <w:color w:val="auto"/>
                <w:sz w:val="16"/>
                <w:szCs w:val="16"/>
                <w:highlight w:val="none"/>
              </w:rPr>
              <w:t>□枕、垫类产品</w:t>
            </w:r>
          </w:p>
        </w:tc>
        <w:tc>
          <w:tcPr>
            <w:tcW w:w="1620" w:type="dxa"/>
            <w:tcBorders>
              <w:top w:val="single" w:color="auto" w:sz="4" w:space="0"/>
            </w:tcBorders>
            <w:vAlign w:val="center"/>
          </w:tcPr>
          <w:p w14:paraId="7105A1D0">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0670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62" w:hRule="atLeast"/>
          <w:jc w:val="center"/>
        </w:trPr>
        <w:tc>
          <w:tcPr>
            <w:tcW w:w="884" w:type="dxa"/>
            <w:vMerge w:val="continue"/>
            <w:vAlign w:val="center"/>
          </w:tcPr>
          <w:p w14:paraId="348F59FE">
            <w:pPr>
              <w:jc w:val="center"/>
              <w:rPr>
                <w:rFonts w:ascii="黑体" w:hAnsi="黑体" w:eastAsia="黑体"/>
                <w:b/>
                <w:color w:val="auto"/>
                <w:sz w:val="18"/>
                <w:szCs w:val="18"/>
                <w:highlight w:val="none"/>
              </w:rPr>
            </w:pPr>
          </w:p>
        </w:tc>
        <w:tc>
          <w:tcPr>
            <w:tcW w:w="3076" w:type="dxa"/>
            <w:gridSpan w:val="5"/>
            <w:tcBorders>
              <w:top w:val="single" w:color="auto" w:sz="4" w:space="0"/>
            </w:tcBorders>
            <w:vAlign w:val="center"/>
          </w:tcPr>
          <w:p w14:paraId="55F39F30">
            <w:pPr>
              <w:rPr>
                <w:rFonts w:ascii="黑体" w:hAnsi="黑体" w:eastAsia="黑体"/>
                <w:color w:val="auto"/>
                <w:sz w:val="16"/>
                <w:szCs w:val="16"/>
                <w:highlight w:val="none"/>
              </w:rPr>
            </w:pPr>
            <w:r>
              <w:rPr>
                <w:rFonts w:hint="eastAsia" w:ascii="黑体" w:hAnsi="黑体" w:eastAsia="黑体"/>
                <w:color w:val="auto"/>
                <w:sz w:val="16"/>
                <w:szCs w:val="16"/>
                <w:highlight w:val="none"/>
              </w:rPr>
              <w:t>□运动装</w:t>
            </w:r>
          </w:p>
        </w:tc>
        <w:tc>
          <w:tcPr>
            <w:tcW w:w="1620" w:type="dxa"/>
            <w:tcBorders>
              <w:top w:val="single" w:color="auto" w:sz="4" w:space="0"/>
            </w:tcBorders>
            <w:vAlign w:val="center"/>
          </w:tcPr>
          <w:p w14:paraId="26E56F18">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tcBorders>
            <w:vAlign w:val="center"/>
          </w:tcPr>
          <w:p w14:paraId="393B3E34">
            <w:pPr>
              <w:rPr>
                <w:rFonts w:ascii="黑体" w:hAnsi="黑体" w:eastAsia="黑体"/>
                <w:color w:val="auto"/>
                <w:sz w:val="16"/>
                <w:szCs w:val="16"/>
                <w:highlight w:val="none"/>
              </w:rPr>
            </w:pPr>
            <w:r>
              <w:rPr>
                <w:rFonts w:hint="eastAsia" w:ascii="黑体" w:hAnsi="黑体" w:eastAsia="黑体"/>
                <w:color w:val="auto"/>
                <w:sz w:val="16"/>
                <w:szCs w:val="16"/>
                <w:highlight w:val="none"/>
              </w:rPr>
              <w:t>□床单、被套</w:t>
            </w:r>
          </w:p>
        </w:tc>
        <w:tc>
          <w:tcPr>
            <w:tcW w:w="1620" w:type="dxa"/>
            <w:tcBorders>
              <w:top w:val="single" w:color="auto" w:sz="4" w:space="0"/>
            </w:tcBorders>
            <w:vAlign w:val="center"/>
          </w:tcPr>
          <w:p w14:paraId="4FFE24DB">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6C34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189B590F">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42EDA6E9">
            <w:pPr>
              <w:rPr>
                <w:rFonts w:ascii="黑体" w:hAnsi="黑体" w:eastAsia="黑体"/>
                <w:color w:val="auto"/>
                <w:sz w:val="16"/>
                <w:szCs w:val="16"/>
                <w:highlight w:val="none"/>
              </w:rPr>
            </w:pPr>
            <w:r>
              <w:rPr>
                <w:rFonts w:hint="eastAsia" w:ascii="黑体" w:hAnsi="黑体" w:eastAsia="黑体"/>
                <w:color w:val="auto"/>
                <w:sz w:val="16"/>
                <w:szCs w:val="16"/>
                <w:highlight w:val="none"/>
              </w:rPr>
              <w:t>□冬装</w:t>
            </w:r>
          </w:p>
        </w:tc>
        <w:tc>
          <w:tcPr>
            <w:tcW w:w="1620" w:type="dxa"/>
            <w:tcBorders>
              <w:top w:val="single" w:color="auto" w:sz="4" w:space="0"/>
              <w:bottom w:val="single" w:color="auto" w:sz="4" w:space="0"/>
            </w:tcBorders>
            <w:vAlign w:val="center"/>
          </w:tcPr>
          <w:p w14:paraId="3480AE65">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bottom w:val="single" w:color="auto" w:sz="4" w:space="0"/>
            </w:tcBorders>
            <w:vAlign w:val="center"/>
          </w:tcPr>
          <w:p w14:paraId="14D780ED">
            <w:pPr>
              <w:rPr>
                <w:rFonts w:ascii="黑体" w:hAnsi="黑体" w:eastAsia="黑体"/>
                <w:color w:val="auto"/>
                <w:sz w:val="16"/>
                <w:szCs w:val="16"/>
                <w:highlight w:val="none"/>
              </w:rPr>
            </w:pPr>
            <w:r>
              <w:rPr>
                <w:rFonts w:hint="eastAsia" w:ascii="黑体" w:hAnsi="黑体" w:eastAsia="黑体"/>
                <w:color w:val="auto"/>
                <w:sz w:val="16"/>
                <w:szCs w:val="16"/>
                <w:highlight w:val="none"/>
              </w:rPr>
              <w:t>□梳棉胎</w:t>
            </w:r>
          </w:p>
        </w:tc>
        <w:tc>
          <w:tcPr>
            <w:tcW w:w="1620" w:type="dxa"/>
            <w:tcBorders>
              <w:top w:val="single" w:color="auto" w:sz="4" w:space="0"/>
              <w:bottom w:val="single" w:color="auto" w:sz="4" w:space="0"/>
            </w:tcBorders>
            <w:vAlign w:val="center"/>
          </w:tcPr>
          <w:p w14:paraId="2AF37F16">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7C89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884" w:type="dxa"/>
            <w:vMerge w:val="continue"/>
            <w:vAlign w:val="center"/>
          </w:tcPr>
          <w:p w14:paraId="18FD1945">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3576C06A">
            <w:pPr>
              <w:rPr>
                <w:rFonts w:ascii="黑体" w:hAnsi="黑体" w:eastAsia="黑体"/>
                <w:color w:val="auto"/>
                <w:sz w:val="16"/>
                <w:szCs w:val="16"/>
                <w:highlight w:val="none"/>
              </w:rPr>
            </w:pPr>
            <w:r>
              <w:rPr>
                <w:rFonts w:hint="eastAsia" w:ascii="黑体" w:hAnsi="黑体" w:eastAsia="黑体"/>
                <w:color w:val="auto"/>
                <w:sz w:val="16"/>
                <w:szCs w:val="16"/>
                <w:highlight w:val="none"/>
              </w:rPr>
              <w:t>□制服</w:t>
            </w:r>
          </w:p>
        </w:tc>
        <w:tc>
          <w:tcPr>
            <w:tcW w:w="1620" w:type="dxa"/>
            <w:tcBorders>
              <w:top w:val="single" w:color="auto" w:sz="4" w:space="0"/>
              <w:bottom w:val="single" w:color="auto" w:sz="4" w:space="0"/>
            </w:tcBorders>
            <w:vAlign w:val="center"/>
          </w:tcPr>
          <w:p w14:paraId="1EC8C0DA">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bottom w:val="single" w:color="auto" w:sz="4" w:space="0"/>
            </w:tcBorders>
            <w:vAlign w:val="center"/>
          </w:tcPr>
          <w:p w14:paraId="41239DC5">
            <w:pPr>
              <w:rPr>
                <w:rFonts w:ascii="黑体" w:hAnsi="黑体" w:eastAsia="黑体"/>
                <w:color w:val="auto"/>
                <w:sz w:val="16"/>
                <w:szCs w:val="16"/>
                <w:highlight w:val="none"/>
              </w:rPr>
            </w:pPr>
            <w:r>
              <w:rPr>
                <w:rFonts w:hint="eastAsia" w:ascii="黑体" w:hAnsi="黑体" w:eastAsia="黑体"/>
                <w:color w:val="auto"/>
                <w:sz w:val="16"/>
                <w:szCs w:val="16"/>
                <w:highlight w:val="none"/>
              </w:rPr>
              <w:t>□其他：</w:t>
            </w:r>
            <w:r>
              <w:rPr>
                <w:rFonts w:hint="eastAsia" w:ascii="黑体" w:hAnsi="黑体" w:eastAsia="黑体"/>
                <w:color w:val="auto"/>
                <w:sz w:val="16"/>
                <w:szCs w:val="16"/>
                <w:highlight w:val="none"/>
                <w:u w:val="single"/>
              </w:rPr>
              <w:t xml:space="preserve">                      </w:t>
            </w:r>
          </w:p>
        </w:tc>
        <w:tc>
          <w:tcPr>
            <w:tcW w:w="1620" w:type="dxa"/>
            <w:tcBorders>
              <w:top w:val="single" w:color="auto" w:sz="4" w:space="0"/>
              <w:bottom w:val="single" w:color="auto" w:sz="4" w:space="0"/>
            </w:tcBorders>
            <w:vAlign w:val="center"/>
          </w:tcPr>
          <w:p w14:paraId="0E3AF003">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4C10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59EA9441">
            <w:pPr>
              <w:jc w:val="center"/>
              <w:rPr>
                <w:rFonts w:ascii="黑体" w:hAnsi="黑体" w:eastAsia="黑体"/>
                <w:b/>
                <w:color w:val="auto"/>
                <w:sz w:val="18"/>
                <w:szCs w:val="18"/>
                <w:highlight w:val="none"/>
              </w:rPr>
            </w:pPr>
          </w:p>
        </w:tc>
        <w:tc>
          <w:tcPr>
            <w:tcW w:w="3076" w:type="dxa"/>
            <w:gridSpan w:val="5"/>
            <w:tcBorders>
              <w:top w:val="single" w:color="auto" w:sz="4" w:space="0"/>
              <w:bottom w:val="double" w:color="auto" w:sz="4" w:space="0"/>
            </w:tcBorders>
            <w:vAlign w:val="center"/>
          </w:tcPr>
          <w:p w14:paraId="57AF83BC">
            <w:pPr>
              <w:rPr>
                <w:rFonts w:ascii="黑体" w:hAnsi="黑体" w:eastAsia="黑体"/>
                <w:color w:val="auto"/>
                <w:sz w:val="16"/>
                <w:szCs w:val="16"/>
                <w:highlight w:val="none"/>
              </w:rPr>
            </w:pPr>
            <w:r>
              <w:rPr>
                <w:rFonts w:hint="eastAsia" w:ascii="黑体" w:hAnsi="黑体" w:eastAsia="黑体"/>
                <w:color w:val="auto"/>
                <w:sz w:val="16"/>
                <w:szCs w:val="16"/>
                <w:highlight w:val="none"/>
              </w:rPr>
              <w:t>□休闲装</w:t>
            </w:r>
          </w:p>
        </w:tc>
        <w:tc>
          <w:tcPr>
            <w:tcW w:w="1620" w:type="dxa"/>
            <w:tcBorders>
              <w:top w:val="single" w:color="auto" w:sz="4" w:space="0"/>
              <w:bottom w:val="double" w:color="auto" w:sz="4" w:space="0"/>
            </w:tcBorders>
            <w:vAlign w:val="center"/>
          </w:tcPr>
          <w:p w14:paraId="15F25AA6">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bottom w:val="double" w:color="auto" w:sz="4" w:space="0"/>
            </w:tcBorders>
            <w:vAlign w:val="center"/>
          </w:tcPr>
          <w:p w14:paraId="02CEEC9E">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检  余</w:t>
            </w:r>
          </w:p>
          <w:p w14:paraId="15A0863B">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样  品</w:t>
            </w:r>
          </w:p>
        </w:tc>
        <w:tc>
          <w:tcPr>
            <w:tcW w:w="1620" w:type="dxa"/>
            <w:tcBorders>
              <w:top w:val="single" w:color="auto" w:sz="4" w:space="0"/>
              <w:bottom w:val="double" w:color="auto" w:sz="4" w:space="0"/>
            </w:tcBorders>
            <w:vAlign w:val="center"/>
          </w:tcPr>
          <w:p w14:paraId="6773E19F">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  退还</w:t>
            </w:r>
          </w:p>
          <w:p w14:paraId="2C3DCEB6">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  消耗</w:t>
            </w:r>
          </w:p>
        </w:tc>
      </w:tr>
      <w:tr w14:paraId="7117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restart"/>
            <w:vAlign w:val="center"/>
          </w:tcPr>
          <w:p w14:paraId="1E6002F2">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检</w:t>
            </w:r>
          </w:p>
          <w:p w14:paraId="116FE3BA">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验</w:t>
            </w:r>
          </w:p>
          <w:p w14:paraId="726F3608">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项</w:t>
            </w:r>
          </w:p>
          <w:p w14:paraId="19FA1DA2">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目</w:t>
            </w:r>
          </w:p>
          <w:p w14:paraId="7FB4CE80">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w:t>
            </w:r>
          </w:p>
        </w:tc>
        <w:tc>
          <w:tcPr>
            <w:tcW w:w="3076" w:type="dxa"/>
            <w:gridSpan w:val="5"/>
            <w:tcBorders>
              <w:top w:val="double" w:color="auto" w:sz="4" w:space="0"/>
              <w:bottom w:val="single" w:color="auto" w:sz="4" w:space="0"/>
            </w:tcBorders>
            <w:vAlign w:val="center"/>
          </w:tcPr>
          <w:p w14:paraId="26224051">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检验项目</w:t>
            </w:r>
          </w:p>
        </w:tc>
        <w:tc>
          <w:tcPr>
            <w:tcW w:w="1620" w:type="dxa"/>
            <w:tcBorders>
              <w:top w:val="double" w:color="auto" w:sz="4" w:space="0"/>
            </w:tcBorders>
            <w:vAlign w:val="center"/>
          </w:tcPr>
          <w:p w14:paraId="58B0D108">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参考费用（/元）</w:t>
            </w:r>
          </w:p>
        </w:tc>
        <w:tc>
          <w:tcPr>
            <w:tcW w:w="2880" w:type="dxa"/>
            <w:gridSpan w:val="4"/>
            <w:tcBorders>
              <w:top w:val="double" w:color="auto" w:sz="4" w:space="0"/>
            </w:tcBorders>
            <w:vAlign w:val="center"/>
          </w:tcPr>
          <w:p w14:paraId="2BEE4A8B">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检验项目</w:t>
            </w:r>
          </w:p>
        </w:tc>
        <w:tc>
          <w:tcPr>
            <w:tcW w:w="1620" w:type="dxa"/>
            <w:tcBorders>
              <w:top w:val="double" w:color="auto" w:sz="4" w:space="0"/>
            </w:tcBorders>
            <w:vAlign w:val="center"/>
          </w:tcPr>
          <w:p w14:paraId="377BB2CD">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参考费用（/元）</w:t>
            </w:r>
          </w:p>
        </w:tc>
      </w:tr>
      <w:tr w14:paraId="6760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92703DE">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12E111FC">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□使用说明（标识）</w:t>
            </w:r>
          </w:p>
        </w:tc>
        <w:tc>
          <w:tcPr>
            <w:tcW w:w="1620" w:type="dxa"/>
            <w:vAlign w:val="center"/>
          </w:tcPr>
          <w:p w14:paraId="2677B6AF">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c>
          <w:tcPr>
            <w:tcW w:w="2880" w:type="dxa"/>
            <w:gridSpan w:val="4"/>
            <w:vAlign w:val="center"/>
          </w:tcPr>
          <w:p w14:paraId="1FFF1B7B">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可分解致癌芳香胺染料</w:t>
            </w:r>
          </w:p>
        </w:tc>
        <w:tc>
          <w:tcPr>
            <w:tcW w:w="1620" w:type="dxa"/>
            <w:vAlign w:val="center"/>
          </w:tcPr>
          <w:p w14:paraId="4EC7A7D5">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450</w:t>
            </w:r>
          </w:p>
        </w:tc>
      </w:tr>
      <w:tr w14:paraId="7740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6120216">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6E3A4E5B">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耐汗渍色牢度</w:t>
            </w:r>
          </w:p>
        </w:tc>
        <w:tc>
          <w:tcPr>
            <w:tcW w:w="1620" w:type="dxa"/>
            <w:vAlign w:val="center"/>
          </w:tcPr>
          <w:p w14:paraId="420C083E">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120</w:t>
            </w:r>
          </w:p>
        </w:tc>
        <w:tc>
          <w:tcPr>
            <w:tcW w:w="2880" w:type="dxa"/>
            <w:gridSpan w:val="4"/>
            <w:vAlign w:val="center"/>
          </w:tcPr>
          <w:p w14:paraId="2A259EED">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pH值</w:t>
            </w:r>
          </w:p>
        </w:tc>
        <w:tc>
          <w:tcPr>
            <w:tcW w:w="1620" w:type="dxa"/>
            <w:vAlign w:val="center"/>
          </w:tcPr>
          <w:p w14:paraId="3103DC1A">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r>
      <w:tr w14:paraId="2DDB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A7CF222">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1A60D1F6">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耐水色牢度</w:t>
            </w:r>
          </w:p>
        </w:tc>
        <w:tc>
          <w:tcPr>
            <w:tcW w:w="1620" w:type="dxa"/>
            <w:vAlign w:val="center"/>
          </w:tcPr>
          <w:p w14:paraId="172D5757">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60</w:t>
            </w:r>
          </w:p>
        </w:tc>
        <w:tc>
          <w:tcPr>
            <w:tcW w:w="2880" w:type="dxa"/>
            <w:gridSpan w:val="4"/>
            <w:vAlign w:val="center"/>
          </w:tcPr>
          <w:p w14:paraId="7F435F82">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异味</w:t>
            </w:r>
          </w:p>
        </w:tc>
        <w:tc>
          <w:tcPr>
            <w:tcW w:w="1620" w:type="dxa"/>
            <w:vAlign w:val="center"/>
          </w:tcPr>
          <w:p w14:paraId="00101E14">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50</w:t>
            </w:r>
          </w:p>
        </w:tc>
      </w:tr>
      <w:tr w14:paraId="7999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CFDBA44">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61C8E77F">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耐干、湿摩擦色牢度</w:t>
            </w:r>
          </w:p>
        </w:tc>
        <w:tc>
          <w:tcPr>
            <w:tcW w:w="1620" w:type="dxa"/>
            <w:vAlign w:val="center"/>
          </w:tcPr>
          <w:p w14:paraId="77A0012F">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60</w:t>
            </w:r>
          </w:p>
        </w:tc>
        <w:tc>
          <w:tcPr>
            <w:tcW w:w="2880" w:type="dxa"/>
            <w:gridSpan w:val="4"/>
            <w:vAlign w:val="center"/>
          </w:tcPr>
          <w:p w14:paraId="025AC756">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甲醛含量</w:t>
            </w:r>
          </w:p>
        </w:tc>
        <w:tc>
          <w:tcPr>
            <w:tcW w:w="1620" w:type="dxa"/>
            <w:vAlign w:val="center"/>
          </w:tcPr>
          <w:p w14:paraId="2E63E5C2">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150</w:t>
            </w:r>
          </w:p>
        </w:tc>
      </w:tr>
      <w:tr w14:paraId="33B0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9BD88FD">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0A4F5F89">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纤维成分和含量</w:t>
            </w:r>
          </w:p>
        </w:tc>
        <w:tc>
          <w:tcPr>
            <w:tcW w:w="1620" w:type="dxa"/>
            <w:vAlign w:val="center"/>
          </w:tcPr>
          <w:p w14:paraId="302CF8E5">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c>
          <w:tcPr>
            <w:tcW w:w="2880" w:type="dxa"/>
            <w:gridSpan w:val="4"/>
            <w:vAlign w:val="center"/>
          </w:tcPr>
          <w:p w14:paraId="2A325130">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克重/重量偏差</w:t>
            </w:r>
          </w:p>
        </w:tc>
        <w:tc>
          <w:tcPr>
            <w:tcW w:w="1620" w:type="dxa"/>
            <w:vAlign w:val="center"/>
          </w:tcPr>
          <w:p w14:paraId="1E1F567C">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自然50/干燥150</w:t>
            </w:r>
          </w:p>
        </w:tc>
      </w:tr>
      <w:tr w14:paraId="6C67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36FBB0C">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1CFDBDBD">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□裤后档缝接缝强力</w:t>
            </w:r>
          </w:p>
        </w:tc>
        <w:tc>
          <w:tcPr>
            <w:tcW w:w="1620" w:type="dxa"/>
            <w:vAlign w:val="center"/>
          </w:tcPr>
          <w:p w14:paraId="475F80C6">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c>
          <w:tcPr>
            <w:tcW w:w="2880" w:type="dxa"/>
            <w:gridSpan w:val="4"/>
            <w:vAlign w:val="center"/>
          </w:tcPr>
          <w:p w14:paraId="0E40E17C">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□断裂强力</w:t>
            </w:r>
          </w:p>
        </w:tc>
        <w:tc>
          <w:tcPr>
            <w:tcW w:w="1620" w:type="dxa"/>
            <w:vAlign w:val="center"/>
          </w:tcPr>
          <w:p w14:paraId="08F577BA">
            <w:pPr>
              <w:spacing w:line="360" w:lineRule="auto"/>
              <w:ind w:right="360"/>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 xml:space="preserve">    200</w:t>
            </w:r>
          </w:p>
        </w:tc>
      </w:tr>
      <w:tr w14:paraId="6C5D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E3C25F1">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1637335C">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□纰裂/主要部位缝子纰裂</w:t>
            </w:r>
          </w:p>
        </w:tc>
        <w:tc>
          <w:tcPr>
            <w:tcW w:w="1620" w:type="dxa"/>
            <w:vAlign w:val="center"/>
          </w:tcPr>
          <w:p w14:paraId="2216B24E">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c>
          <w:tcPr>
            <w:tcW w:w="2880" w:type="dxa"/>
            <w:gridSpan w:val="4"/>
            <w:vAlign w:val="center"/>
          </w:tcPr>
          <w:p w14:paraId="4FA08C20">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□耐光、汗复合色牢度（碱性）</w:t>
            </w:r>
          </w:p>
        </w:tc>
        <w:tc>
          <w:tcPr>
            <w:tcW w:w="1620" w:type="dxa"/>
            <w:vAlign w:val="center"/>
          </w:tcPr>
          <w:p w14:paraId="52FD0B37">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300</w:t>
            </w:r>
          </w:p>
        </w:tc>
      </w:tr>
      <w:tr w14:paraId="0B31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D679EA8">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4E1393AF">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□起球</w:t>
            </w:r>
          </w:p>
        </w:tc>
        <w:tc>
          <w:tcPr>
            <w:tcW w:w="1620" w:type="dxa"/>
            <w:vAlign w:val="center"/>
          </w:tcPr>
          <w:p w14:paraId="21B4A1A6">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c>
          <w:tcPr>
            <w:tcW w:w="2880" w:type="dxa"/>
            <w:gridSpan w:val="4"/>
            <w:vAlign w:val="center"/>
          </w:tcPr>
          <w:p w14:paraId="431626E4">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□填充料的原料要求</w:t>
            </w:r>
          </w:p>
        </w:tc>
        <w:tc>
          <w:tcPr>
            <w:tcW w:w="1620" w:type="dxa"/>
            <w:vAlign w:val="center"/>
          </w:tcPr>
          <w:p w14:paraId="09C5FC0A">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r>
      <w:tr w14:paraId="6031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547DEA9">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026370FA">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□重金属</w:t>
            </w:r>
          </w:p>
        </w:tc>
        <w:tc>
          <w:tcPr>
            <w:tcW w:w="1620" w:type="dxa"/>
            <w:vAlign w:val="center"/>
          </w:tcPr>
          <w:p w14:paraId="5DE12D44">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各200</w:t>
            </w:r>
          </w:p>
        </w:tc>
        <w:tc>
          <w:tcPr>
            <w:tcW w:w="2880" w:type="dxa"/>
            <w:gridSpan w:val="4"/>
            <w:vAlign w:val="center"/>
          </w:tcPr>
          <w:p w14:paraId="0B958D7C">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绳带（如果有）</w:t>
            </w:r>
          </w:p>
        </w:tc>
        <w:tc>
          <w:tcPr>
            <w:tcW w:w="1620" w:type="dxa"/>
            <w:vAlign w:val="center"/>
          </w:tcPr>
          <w:p w14:paraId="26C3A32A">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r>
      <w:tr w14:paraId="3A8B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53660D6">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7C88E873">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□领苯二甲酸酯</w:t>
            </w:r>
          </w:p>
        </w:tc>
        <w:tc>
          <w:tcPr>
            <w:tcW w:w="1620" w:type="dxa"/>
            <w:vAlign w:val="center"/>
          </w:tcPr>
          <w:p w14:paraId="310F5474">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600</w:t>
            </w:r>
          </w:p>
        </w:tc>
        <w:tc>
          <w:tcPr>
            <w:tcW w:w="2880" w:type="dxa"/>
            <w:gridSpan w:val="4"/>
            <w:vAlign w:val="center"/>
          </w:tcPr>
          <w:p w14:paraId="3E52A96E">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附件锐利性（如果有）</w:t>
            </w:r>
          </w:p>
        </w:tc>
        <w:tc>
          <w:tcPr>
            <w:tcW w:w="1620" w:type="dxa"/>
            <w:vAlign w:val="center"/>
          </w:tcPr>
          <w:p w14:paraId="305D87B2">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300</w:t>
            </w:r>
          </w:p>
        </w:tc>
      </w:tr>
      <w:tr w14:paraId="4486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571D7AD">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37E8A817">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□残留金属针</w:t>
            </w:r>
          </w:p>
        </w:tc>
        <w:tc>
          <w:tcPr>
            <w:tcW w:w="1620" w:type="dxa"/>
            <w:vAlign w:val="center"/>
          </w:tcPr>
          <w:p w14:paraId="40738CD7">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150</w:t>
            </w:r>
          </w:p>
        </w:tc>
        <w:tc>
          <w:tcPr>
            <w:tcW w:w="2880" w:type="dxa"/>
            <w:gridSpan w:val="4"/>
            <w:vAlign w:val="center"/>
          </w:tcPr>
          <w:p w14:paraId="50CA842C">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□阻燃性</w:t>
            </w:r>
          </w:p>
        </w:tc>
        <w:tc>
          <w:tcPr>
            <w:tcW w:w="1620" w:type="dxa"/>
            <w:vAlign w:val="center"/>
          </w:tcPr>
          <w:p w14:paraId="2C70DF55">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300</w:t>
            </w:r>
          </w:p>
        </w:tc>
      </w:tr>
      <w:tr w14:paraId="124F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84" w:hRule="atLeast"/>
          <w:jc w:val="center"/>
        </w:trPr>
        <w:tc>
          <w:tcPr>
            <w:tcW w:w="884" w:type="dxa"/>
            <w:vMerge w:val="continue"/>
            <w:vAlign w:val="center"/>
          </w:tcPr>
          <w:p w14:paraId="37625669">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7024A30E">
            <w:pPr>
              <w:rPr>
                <w:rFonts w:ascii="黑体" w:hAnsi="黑体" w:eastAsia="黑体"/>
                <w:color w:val="auto"/>
                <w:sz w:val="16"/>
                <w:szCs w:val="16"/>
                <w:highlight w:val="none"/>
              </w:rPr>
            </w:pPr>
            <w:r>
              <w:rPr>
                <w:rFonts w:hint="eastAsia" w:ascii="黑体" w:hAnsi="黑体" w:eastAsia="黑体"/>
                <w:color w:val="auto"/>
                <w:sz w:val="16"/>
                <w:szCs w:val="16"/>
                <w:highlight w:val="none"/>
              </w:rPr>
              <w:t>□感官要求、含杂率、面纱、筋纱、研磨、重量允差、尺寸允差</w:t>
            </w:r>
          </w:p>
        </w:tc>
        <w:tc>
          <w:tcPr>
            <w:tcW w:w="1620" w:type="dxa"/>
            <w:vAlign w:val="center"/>
          </w:tcPr>
          <w:p w14:paraId="3CFFF6AB">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480</w:t>
            </w:r>
          </w:p>
        </w:tc>
        <w:tc>
          <w:tcPr>
            <w:tcW w:w="2880" w:type="dxa"/>
            <w:gridSpan w:val="4"/>
            <w:vAlign w:val="center"/>
          </w:tcPr>
          <w:p w14:paraId="0360A640">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□织物断裂强力</w:t>
            </w:r>
          </w:p>
        </w:tc>
        <w:tc>
          <w:tcPr>
            <w:tcW w:w="1620" w:type="dxa"/>
            <w:vAlign w:val="center"/>
          </w:tcPr>
          <w:p w14:paraId="37ABF519">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r>
      <w:tr w14:paraId="517D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59" w:hRule="atLeast"/>
          <w:jc w:val="center"/>
        </w:trPr>
        <w:tc>
          <w:tcPr>
            <w:tcW w:w="884" w:type="dxa"/>
            <w:vMerge w:val="continue"/>
            <w:vAlign w:val="center"/>
          </w:tcPr>
          <w:p w14:paraId="37EE9D2E">
            <w:pPr>
              <w:jc w:val="center"/>
              <w:rPr>
                <w:rFonts w:ascii="黑体" w:hAnsi="黑体" w:eastAsia="黑体"/>
                <w:b/>
                <w:color w:val="auto"/>
                <w:sz w:val="18"/>
                <w:szCs w:val="18"/>
                <w:highlight w:val="none"/>
              </w:rPr>
            </w:pPr>
          </w:p>
        </w:tc>
        <w:tc>
          <w:tcPr>
            <w:tcW w:w="9196" w:type="dxa"/>
            <w:gridSpan w:val="11"/>
            <w:tcBorders>
              <w:top w:val="single" w:color="auto" w:sz="4" w:space="0"/>
              <w:bottom w:val="single" w:color="auto" w:sz="4" w:space="0"/>
            </w:tcBorders>
            <w:vAlign w:val="center"/>
          </w:tcPr>
          <w:p w14:paraId="078CE501">
            <w:pPr>
              <w:rPr>
                <w:rFonts w:ascii="宋体" w:hAnsi="宋体"/>
                <w:color w:val="auto"/>
                <w:sz w:val="20"/>
                <w:szCs w:val="20"/>
                <w:highlight w:val="none"/>
              </w:rPr>
            </w:pPr>
            <w:r>
              <w:rPr>
                <w:rFonts w:hint="eastAsia" w:ascii="黑体" w:hAnsi="黑体" w:eastAsia="黑体"/>
                <w:color w:val="auto"/>
                <w:sz w:val="16"/>
                <w:szCs w:val="16"/>
                <w:highlight w:val="none"/>
              </w:rPr>
              <w:t>其它项目或说明(备注)：</w:t>
            </w:r>
          </w:p>
        </w:tc>
      </w:tr>
      <w:tr w14:paraId="0C33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4" w:type="dxa"/>
            <w:tcBorders>
              <w:top w:val="double" w:color="auto" w:sz="4" w:space="0"/>
            </w:tcBorders>
            <w:vAlign w:val="center"/>
          </w:tcPr>
          <w:p w14:paraId="7D7F9121">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委 托</w:t>
            </w:r>
          </w:p>
          <w:p w14:paraId="21A5331C">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 xml:space="preserve"> 申 明*</w:t>
            </w:r>
          </w:p>
        </w:tc>
        <w:tc>
          <w:tcPr>
            <w:tcW w:w="9196" w:type="dxa"/>
            <w:gridSpan w:val="11"/>
            <w:tcBorders>
              <w:top w:val="double" w:color="auto" w:sz="4" w:space="0"/>
            </w:tcBorders>
          </w:tcPr>
          <w:p w14:paraId="7A351F6C">
            <w:pPr>
              <w:spacing w:line="280" w:lineRule="exact"/>
              <w:rPr>
                <w:color w:val="auto"/>
                <w:highlight w:val="none"/>
              </w:rPr>
            </w:pPr>
            <w:r>
              <w:rPr>
                <w:rFonts w:hint="eastAsia" w:ascii="黑体" w:hAnsi="黑体" w:eastAsia="黑体"/>
                <w:color w:val="auto"/>
                <w:sz w:val="16"/>
                <w:szCs w:val="16"/>
                <w:highlight w:val="none"/>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1AD201CB">
            <w:pPr>
              <w:ind w:firstLine="40" w:firstLineChars="200"/>
              <w:jc w:val="right"/>
              <w:rPr>
                <w:rFonts w:ascii="黑体" w:hAnsi="黑体" w:eastAsia="黑体"/>
                <w:color w:val="auto"/>
                <w:sz w:val="16"/>
                <w:szCs w:val="16"/>
                <w:highlight w:val="none"/>
              </w:rPr>
            </w:pPr>
            <w:r>
              <w:rPr>
                <w:rFonts w:hint="eastAsia" w:ascii="黑体" w:hAnsi="黑体" w:eastAsia="黑体"/>
                <w:b/>
                <w:color w:val="auto"/>
                <w:sz w:val="2"/>
                <w:szCs w:val="2"/>
                <w:highlight w:val="none"/>
              </w:rPr>
              <w:t xml:space="preserve"> </w:t>
            </w:r>
            <w:r>
              <w:rPr>
                <w:rFonts w:hint="eastAsia" w:ascii="黑体" w:hAnsi="黑体" w:eastAsia="黑体"/>
                <w:color w:val="auto"/>
                <w:sz w:val="2"/>
                <w:szCs w:val="2"/>
                <w:highlight w:val="none"/>
              </w:rPr>
              <w:t xml:space="preserve">             </w:t>
            </w:r>
            <w:r>
              <w:rPr>
                <w:rFonts w:hint="eastAsia" w:ascii="黑体" w:hAnsi="黑体" w:eastAsia="黑体"/>
                <w:color w:val="auto"/>
                <w:sz w:val="16"/>
                <w:szCs w:val="16"/>
                <w:highlight w:val="none"/>
              </w:rPr>
              <w:t>委 托 人（签名）：              测 试 费：</w:t>
            </w:r>
            <w:r>
              <w:rPr>
                <w:rFonts w:hint="eastAsia" w:ascii="仿宋_GB2312" w:hAnsi="黑体" w:eastAsia="仿宋_GB2312"/>
                <w:color w:val="auto"/>
                <w:sz w:val="16"/>
                <w:szCs w:val="16"/>
                <w:highlight w:val="none"/>
              </w:rPr>
              <w:t xml:space="preserve">￥  </w:t>
            </w:r>
            <w:r>
              <w:rPr>
                <w:rFonts w:hint="eastAsia" w:ascii="黑体" w:hAnsi="黑体" w:eastAsia="黑体"/>
                <w:color w:val="auto"/>
                <w:sz w:val="16"/>
                <w:szCs w:val="16"/>
                <w:highlight w:val="none"/>
              </w:rPr>
              <w:t xml:space="preserve">          送样日期：    年    月    日</w:t>
            </w:r>
          </w:p>
        </w:tc>
      </w:tr>
      <w:tr w14:paraId="073C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gridSpan w:val="4"/>
            <w:vAlign w:val="center"/>
          </w:tcPr>
          <w:p w14:paraId="6D27B8B1">
            <w:pPr>
              <w:rPr>
                <w:rFonts w:ascii="黑体" w:hAnsi="黑体" w:eastAsia="黑体"/>
                <w:color w:val="auto"/>
                <w:sz w:val="16"/>
                <w:szCs w:val="16"/>
                <w:highlight w:val="none"/>
              </w:rPr>
            </w:pPr>
            <w:r>
              <w:rPr>
                <w:rFonts w:hint="eastAsia" w:ascii="黑体" w:hAnsi="黑体" w:eastAsia="黑体"/>
                <w:color w:val="auto"/>
                <w:sz w:val="16"/>
                <w:szCs w:val="16"/>
                <w:highlight w:val="none"/>
              </w:rPr>
              <w:t>受理日期：       年       月      日</w:t>
            </w:r>
          </w:p>
        </w:tc>
        <w:tc>
          <w:tcPr>
            <w:tcW w:w="3740" w:type="dxa"/>
            <w:gridSpan w:val="6"/>
            <w:vAlign w:val="center"/>
          </w:tcPr>
          <w:p w14:paraId="4FC37BAF">
            <w:pPr>
              <w:ind w:left="72"/>
              <w:rPr>
                <w:rFonts w:ascii="黑体" w:hAnsi="黑体" w:eastAsia="黑体"/>
                <w:color w:val="auto"/>
                <w:sz w:val="16"/>
                <w:szCs w:val="16"/>
                <w:highlight w:val="none"/>
              </w:rPr>
            </w:pPr>
            <w:r>
              <w:rPr>
                <w:rFonts w:hint="eastAsia" w:ascii="黑体" w:hAnsi="黑体" w:eastAsia="黑体"/>
                <w:color w:val="auto"/>
                <w:sz w:val="16"/>
                <w:szCs w:val="16"/>
                <w:highlight w:val="none"/>
              </w:rPr>
              <w:t>报告预发日期：       年      月     日</w:t>
            </w:r>
          </w:p>
        </w:tc>
        <w:tc>
          <w:tcPr>
            <w:tcW w:w="2948" w:type="dxa"/>
            <w:gridSpan w:val="2"/>
            <w:vAlign w:val="center"/>
          </w:tcPr>
          <w:p w14:paraId="6FFD4776">
            <w:pPr>
              <w:ind w:left="87"/>
              <w:rPr>
                <w:rFonts w:ascii="黑体" w:hAnsi="黑体" w:eastAsia="黑体"/>
                <w:color w:val="auto"/>
                <w:sz w:val="16"/>
                <w:szCs w:val="16"/>
                <w:highlight w:val="none"/>
              </w:rPr>
            </w:pPr>
            <w:r>
              <w:rPr>
                <w:rFonts w:hint="eastAsia" w:ascii="黑体" w:hAnsi="黑体" w:eastAsia="黑体"/>
                <w:color w:val="auto"/>
                <w:sz w:val="16"/>
                <w:szCs w:val="16"/>
                <w:highlight w:val="none"/>
              </w:rPr>
              <w:t>受理人：</w:t>
            </w:r>
          </w:p>
        </w:tc>
      </w:tr>
    </w:tbl>
    <w:p w14:paraId="4E20F516">
      <w:pPr>
        <w:snapToGrid w:val="0"/>
        <w:spacing w:line="200" w:lineRule="atLeast"/>
        <w:ind w:left="-178" w:leftChars="-85" w:right="-359" w:rightChars="-171"/>
        <w:rPr>
          <w:rFonts w:ascii="黑体" w:hAnsi="黑体" w:eastAsia="黑体"/>
          <w:b/>
          <w:color w:val="auto"/>
          <w:sz w:val="16"/>
          <w:szCs w:val="16"/>
          <w:highlight w:val="none"/>
        </w:rPr>
      </w:pPr>
    </w:p>
    <w:p w14:paraId="4707F2A5">
      <w:pPr>
        <w:snapToGrid w:val="0"/>
        <w:spacing w:line="200" w:lineRule="atLeast"/>
        <w:ind w:left="-178" w:leftChars="-85" w:right="-359" w:rightChars="-171"/>
        <w:rPr>
          <w:rFonts w:ascii="黑体" w:hAnsi="黑体" w:eastAsia="黑体"/>
          <w:color w:val="auto"/>
          <w:sz w:val="16"/>
          <w:szCs w:val="16"/>
          <w:highlight w:val="none"/>
        </w:rPr>
      </w:pPr>
      <w:r>
        <w:rPr>
          <w:rFonts w:hint="eastAsia" w:ascii="黑体" w:hAnsi="黑体" w:eastAsia="黑体"/>
          <w:b/>
          <w:color w:val="auto"/>
          <w:sz w:val="16"/>
          <w:szCs w:val="16"/>
          <w:highlight w:val="none"/>
        </w:rPr>
        <w:t>说明</w:t>
      </w:r>
      <w:r>
        <w:rPr>
          <w:rFonts w:hint="eastAsia" w:ascii="黑体" w:hAnsi="黑体" w:eastAsia="黑体"/>
          <w:color w:val="auto"/>
          <w:sz w:val="16"/>
          <w:szCs w:val="16"/>
          <w:highlight w:val="none"/>
        </w:rPr>
        <w:t xml:space="preserve">：1、以上*内容为必填，委托方须工整填写，检验报告签发后不得更改。  </w:t>
      </w:r>
    </w:p>
    <w:p w14:paraId="60D53EEF">
      <w:pPr>
        <w:snapToGrid w:val="0"/>
        <w:spacing w:line="200" w:lineRule="atLeast"/>
        <w:ind w:left="-178" w:leftChars="-85" w:right="-359" w:rightChars="-171" w:firstLine="480" w:firstLineChars="300"/>
        <w:rPr>
          <w:rFonts w:ascii="黑体" w:hAnsi="黑体" w:eastAsia="黑体"/>
          <w:color w:val="auto"/>
          <w:sz w:val="16"/>
          <w:szCs w:val="16"/>
          <w:highlight w:val="none"/>
        </w:rPr>
      </w:pPr>
      <w:r>
        <w:rPr>
          <w:rFonts w:hint="eastAsia" w:ascii="黑体" w:hAnsi="黑体" w:eastAsia="黑体"/>
          <w:color w:val="auto"/>
          <w:sz w:val="16"/>
          <w:szCs w:val="16"/>
          <w:highlight w:val="none"/>
        </w:rPr>
        <w:t>2、我方只对来样负责。样品受理后24小时后谢绝撤单。</w:t>
      </w:r>
    </w:p>
    <w:p w14:paraId="19910F36">
      <w:pPr>
        <w:snapToGrid w:val="0"/>
        <w:spacing w:line="200" w:lineRule="atLeast"/>
        <w:ind w:left="-178" w:leftChars="-85" w:right="-359" w:rightChars="-171" w:firstLine="480" w:firstLineChars="300"/>
        <w:rPr>
          <w:rFonts w:ascii="黑体" w:hAnsi="黑体" w:eastAsia="黑体"/>
          <w:color w:val="auto"/>
          <w:sz w:val="16"/>
          <w:szCs w:val="16"/>
          <w:highlight w:val="none"/>
        </w:rPr>
      </w:pPr>
      <w:r>
        <w:rPr>
          <w:rFonts w:hint="eastAsia" w:ascii="黑体" w:hAnsi="黑体" w:eastAsia="黑体"/>
          <w:color w:val="auto"/>
          <w:sz w:val="16"/>
          <w:szCs w:val="16"/>
          <w:highlight w:val="none"/>
        </w:rPr>
        <w:t xml:space="preserve">3、必要时测试依据按受理单位制定的非标方法检测。  </w:t>
      </w:r>
    </w:p>
    <w:p w14:paraId="7CA6E36C">
      <w:pPr>
        <w:snapToGrid w:val="0"/>
        <w:spacing w:line="200" w:lineRule="atLeast"/>
        <w:ind w:left="-178" w:leftChars="-85" w:right="-359" w:rightChars="-171" w:firstLine="480" w:firstLineChars="300"/>
        <w:rPr>
          <w:rFonts w:ascii="黑体" w:hAnsi="黑体" w:eastAsia="黑体"/>
          <w:color w:val="auto"/>
          <w:sz w:val="16"/>
          <w:szCs w:val="16"/>
          <w:highlight w:val="none"/>
        </w:rPr>
      </w:pPr>
      <w:r>
        <w:rPr>
          <w:rFonts w:hint="eastAsia" w:ascii="黑体" w:hAnsi="黑体" w:eastAsia="黑体"/>
          <w:color w:val="auto"/>
          <w:sz w:val="16"/>
          <w:szCs w:val="16"/>
          <w:highlight w:val="none"/>
        </w:rPr>
        <w:t>4、检验费按政府相关规定收取，报告邮递费用由客户承担。</w:t>
      </w:r>
    </w:p>
    <w:p w14:paraId="22FBF277">
      <w:pPr>
        <w:snapToGrid w:val="0"/>
        <w:spacing w:line="200" w:lineRule="atLeast"/>
        <w:ind w:left="-178" w:leftChars="-85" w:right="-359" w:rightChars="-171" w:firstLine="480" w:firstLineChars="300"/>
        <w:rPr>
          <w:color w:val="auto"/>
          <w:highlight w:val="none"/>
        </w:rPr>
      </w:pPr>
      <w:r>
        <w:rPr>
          <w:rFonts w:hint="eastAsia" w:ascii="黑体" w:hAnsi="黑体" w:eastAsia="黑体"/>
          <w:color w:val="auto"/>
          <w:sz w:val="16"/>
          <w:szCs w:val="16"/>
          <w:highlight w:val="none"/>
        </w:rPr>
        <w:t xml:space="preserve">5、客户必须在测试报告验讫日期45天内取走样品，过期恕不退还。      </w:t>
      </w:r>
    </w:p>
    <w:sectPr>
      <w:headerReference r:id="rId16" w:type="default"/>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AF80A">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0F19D356">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31208">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32F06FB3">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1BD80">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57DE0D6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C1093">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14:paraId="0DC163A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57F22">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p w14:paraId="2F03220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0458D">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3BAB784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26ABD">
    <w:pPr>
      <w:pStyle w:val="11"/>
      <w:tabs>
        <w:tab w:val="right" w:pos="9901"/>
      </w:tabs>
      <w:ind w:right="105"/>
      <w:jc w:val="center"/>
      <w:rPr>
        <w:sz w:val="21"/>
      </w:rPr>
    </w:pPr>
    <w:r>
      <w:fldChar w:fldCharType="begin"/>
    </w:r>
    <w:r>
      <w:rPr>
        <w:rStyle w:val="18"/>
      </w:rPr>
      <w:instrText xml:space="preserve"> PAGE </w:instrText>
    </w:r>
    <w:r>
      <w:fldChar w:fldCharType="separate"/>
    </w:r>
    <w:r>
      <w:rPr>
        <w:rStyle w:val="18"/>
      </w:rPr>
      <w:t>60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84FB5">
    <w:pPr>
      <w:pStyle w:val="12"/>
      <w:tabs>
        <w:tab w:val="left" w:pos="9000"/>
        <w:tab w:val="clear" w:pos="8306"/>
      </w:tabs>
      <w:jc w:val="both"/>
    </w:pPr>
  </w:p>
  <w:p w14:paraId="5476C78A">
    <w:pPr>
      <w:pStyle w:val="12"/>
      <w:tabs>
        <w:tab w:val="left" w:pos="9000"/>
        <w:tab w:val="clear" w:pos="8306"/>
      </w:tabs>
      <w:jc w:val="both"/>
    </w:pPr>
  </w:p>
  <w:p w14:paraId="756070F6">
    <w:pPr>
      <w:pStyle w:val="12"/>
      <w:tabs>
        <w:tab w:val="left" w:pos="9000"/>
        <w:tab w:val="clear" w:pos="8306"/>
      </w:tabs>
      <w:ind w:left="6930" w:hanging="6930" w:hangingChars="38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01315">
    <w:pPr>
      <w:pStyle w:val="12"/>
      <w:jc w:val="right"/>
      <w:rPr>
        <w:rFonts w:ascii="仿宋_GB2312" w:eastAsia="仿宋_GB2312"/>
        <w:b/>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1CA16">
    <w:pPr>
      <w:pStyle w:val="12"/>
    </w:pPr>
    <w:r>
      <w:t></w:t>
    </w:r>
    <w:r>
      <w:rPr>
        <w:rFonts w:hint="eastAsia"/>
      </w:rPr>
      <w:t xml:space="preserve">         </w:t>
    </w:r>
  </w:p>
  <w:p w14:paraId="759A6702">
    <w:pPr>
      <w:pStyle w:val="12"/>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77CBE">
    <w:pPr>
      <w:pStyle w:val="12"/>
      <w:rPr>
        <w:rFonts w:ascii="仿宋_GB2312" w:eastAsia="仿宋_GB2312"/>
        <w:b/>
        <w:i/>
        <w:u w:val="single"/>
      </w:rPr>
    </w:pPr>
    <w:r>
      <w:t></w:t>
    </w:r>
    <w:r>
      <w:rPr>
        <w:rFonts w:hint="eastAsia"/>
      </w:rPr>
      <w:t xml:space="preserve">                                                </w:t>
    </w:r>
  </w:p>
  <w:p w14:paraId="26ECFD0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BD51">
    <w:pPr>
      <w:pStyle w:val="12"/>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6409C">
    <w:pPr>
      <w:pStyle w:val="12"/>
      <w:jc w:val="right"/>
      <w:rPr>
        <w:rFonts w:ascii="仿宋_GB2312" w:eastAsia="仿宋_GB2312"/>
        <w:b/>
        <w:i/>
        <w:u w:val="single"/>
      </w:rPr>
    </w:pPr>
    <w:r>
      <w:rPr>
        <w:rFonts w:hint="eastAsia"/>
      </w:rPr>
      <w:t xml:space="preserve">                                 </w:t>
    </w:r>
  </w:p>
  <w:p w14:paraId="70B2FC8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1DA77">
    <w:pPr>
      <w:pStyle w:val="12"/>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27FD0">
    <w:pPr>
      <w:pStyle w:val="12"/>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352A77E"/>
    <w:multiLevelType w:val="singleLevel"/>
    <w:tmpl w:val="4352A77E"/>
    <w:lvl w:ilvl="0" w:tentative="0">
      <w:start w:val="1"/>
      <w:numFmt w:val="decimal"/>
      <w:suff w:val="nothing"/>
      <w:lvlText w:val="（%1）"/>
      <w:lvlJc w:val="left"/>
    </w:lvl>
  </w:abstractNum>
  <w:abstractNum w:abstractNumId="4">
    <w:nsid w:val="65D8D690"/>
    <w:multiLevelType w:val="singleLevel"/>
    <w:tmpl w:val="65D8D690"/>
    <w:lvl w:ilvl="0" w:tentative="0">
      <w:start w:val="2"/>
      <w:numFmt w:val="chineseCounting"/>
      <w:suff w:val="nothing"/>
      <w:lvlText w:val="%1、"/>
      <w:lvlJc w:val="left"/>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1274D"/>
    <w:rsid w:val="00021B4B"/>
    <w:rsid w:val="0004372A"/>
    <w:rsid w:val="00065E0E"/>
    <w:rsid w:val="000A60D9"/>
    <w:rsid w:val="000D1091"/>
    <w:rsid w:val="000D48AD"/>
    <w:rsid w:val="000F5A7B"/>
    <w:rsid w:val="00123E95"/>
    <w:rsid w:val="00173950"/>
    <w:rsid w:val="001C6CD6"/>
    <w:rsid w:val="00216361"/>
    <w:rsid w:val="002520CD"/>
    <w:rsid w:val="00284EAA"/>
    <w:rsid w:val="0030712D"/>
    <w:rsid w:val="00331F98"/>
    <w:rsid w:val="00353984"/>
    <w:rsid w:val="00356F92"/>
    <w:rsid w:val="0036430E"/>
    <w:rsid w:val="004075F2"/>
    <w:rsid w:val="0041684C"/>
    <w:rsid w:val="0042149C"/>
    <w:rsid w:val="0043702F"/>
    <w:rsid w:val="004755B2"/>
    <w:rsid w:val="004D0026"/>
    <w:rsid w:val="004D297B"/>
    <w:rsid w:val="004F0F7C"/>
    <w:rsid w:val="00501D5C"/>
    <w:rsid w:val="00595751"/>
    <w:rsid w:val="005A6808"/>
    <w:rsid w:val="00631F65"/>
    <w:rsid w:val="00654FFC"/>
    <w:rsid w:val="00664DFB"/>
    <w:rsid w:val="006935F2"/>
    <w:rsid w:val="006C4624"/>
    <w:rsid w:val="006D5913"/>
    <w:rsid w:val="00743572"/>
    <w:rsid w:val="0077794E"/>
    <w:rsid w:val="007A02B8"/>
    <w:rsid w:val="007C6E5C"/>
    <w:rsid w:val="00804A76"/>
    <w:rsid w:val="0081189F"/>
    <w:rsid w:val="00830485"/>
    <w:rsid w:val="0085227E"/>
    <w:rsid w:val="00854C40"/>
    <w:rsid w:val="008A3B33"/>
    <w:rsid w:val="008D3E9C"/>
    <w:rsid w:val="008E16F9"/>
    <w:rsid w:val="009026F8"/>
    <w:rsid w:val="00922981"/>
    <w:rsid w:val="00923D8D"/>
    <w:rsid w:val="00947F70"/>
    <w:rsid w:val="009838F8"/>
    <w:rsid w:val="009C6D10"/>
    <w:rsid w:val="009D0C4C"/>
    <w:rsid w:val="009D4252"/>
    <w:rsid w:val="00A130D6"/>
    <w:rsid w:val="00A2671B"/>
    <w:rsid w:val="00A478C9"/>
    <w:rsid w:val="00A5226C"/>
    <w:rsid w:val="00A74352"/>
    <w:rsid w:val="00A9555C"/>
    <w:rsid w:val="00AC7845"/>
    <w:rsid w:val="00AD739A"/>
    <w:rsid w:val="00B31F76"/>
    <w:rsid w:val="00BD0760"/>
    <w:rsid w:val="00C53F06"/>
    <w:rsid w:val="00C61C1B"/>
    <w:rsid w:val="00C652E7"/>
    <w:rsid w:val="00C745B1"/>
    <w:rsid w:val="00C77606"/>
    <w:rsid w:val="00C853D8"/>
    <w:rsid w:val="00CC4A45"/>
    <w:rsid w:val="00CC4B15"/>
    <w:rsid w:val="00CF3BE2"/>
    <w:rsid w:val="00D07B94"/>
    <w:rsid w:val="00DB4ED8"/>
    <w:rsid w:val="00DD0F5B"/>
    <w:rsid w:val="00DF38BE"/>
    <w:rsid w:val="00E42002"/>
    <w:rsid w:val="00E502EC"/>
    <w:rsid w:val="00E921DC"/>
    <w:rsid w:val="00E929EF"/>
    <w:rsid w:val="00EB7274"/>
    <w:rsid w:val="00F13695"/>
    <w:rsid w:val="00F76FF5"/>
    <w:rsid w:val="00FD563E"/>
    <w:rsid w:val="00FE4E8C"/>
    <w:rsid w:val="01820D72"/>
    <w:rsid w:val="019305D6"/>
    <w:rsid w:val="01940FE4"/>
    <w:rsid w:val="02C22510"/>
    <w:rsid w:val="032729CD"/>
    <w:rsid w:val="05177622"/>
    <w:rsid w:val="085F1E28"/>
    <w:rsid w:val="08F33D56"/>
    <w:rsid w:val="0A2B71BE"/>
    <w:rsid w:val="0BBB4F0E"/>
    <w:rsid w:val="11D413CD"/>
    <w:rsid w:val="125E3397"/>
    <w:rsid w:val="128F06FD"/>
    <w:rsid w:val="13574717"/>
    <w:rsid w:val="139317F9"/>
    <w:rsid w:val="13DF1AA7"/>
    <w:rsid w:val="171C58A6"/>
    <w:rsid w:val="18B72C9A"/>
    <w:rsid w:val="19410B0E"/>
    <w:rsid w:val="1BFD6C2F"/>
    <w:rsid w:val="1CEF0700"/>
    <w:rsid w:val="1E75452A"/>
    <w:rsid w:val="1FB34E3B"/>
    <w:rsid w:val="21F63E4D"/>
    <w:rsid w:val="2ACC4C5F"/>
    <w:rsid w:val="2B2067D5"/>
    <w:rsid w:val="2BF0106E"/>
    <w:rsid w:val="2C466BA2"/>
    <w:rsid w:val="313C03D1"/>
    <w:rsid w:val="38CA43A9"/>
    <w:rsid w:val="392469AF"/>
    <w:rsid w:val="3AD30E64"/>
    <w:rsid w:val="3BAE4825"/>
    <w:rsid w:val="3BC25A8D"/>
    <w:rsid w:val="3C6C5D3B"/>
    <w:rsid w:val="3D1707AA"/>
    <w:rsid w:val="3D1B0FDD"/>
    <w:rsid w:val="3DFD7A88"/>
    <w:rsid w:val="403911C3"/>
    <w:rsid w:val="43407B62"/>
    <w:rsid w:val="435B2648"/>
    <w:rsid w:val="438D4C2F"/>
    <w:rsid w:val="494675D8"/>
    <w:rsid w:val="49825CAA"/>
    <w:rsid w:val="4D4A1A92"/>
    <w:rsid w:val="4F8B751C"/>
    <w:rsid w:val="547A48F8"/>
    <w:rsid w:val="557C1395"/>
    <w:rsid w:val="58AE5C77"/>
    <w:rsid w:val="5B122177"/>
    <w:rsid w:val="5C8A055B"/>
    <w:rsid w:val="5FA41B4D"/>
    <w:rsid w:val="60E53B15"/>
    <w:rsid w:val="622E411C"/>
    <w:rsid w:val="6232543D"/>
    <w:rsid w:val="624D40D3"/>
    <w:rsid w:val="629D0130"/>
    <w:rsid w:val="62B73AC3"/>
    <w:rsid w:val="657C1D0C"/>
    <w:rsid w:val="6A667C1B"/>
    <w:rsid w:val="6BC8660B"/>
    <w:rsid w:val="6D1C60F5"/>
    <w:rsid w:val="6E381FD0"/>
    <w:rsid w:val="6EE3437C"/>
    <w:rsid w:val="6EFC4430"/>
    <w:rsid w:val="703B482E"/>
    <w:rsid w:val="71A7097A"/>
    <w:rsid w:val="72AF79A6"/>
    <w:rsid w:val="732A4301"/>
    <w:rsid w:val="767F0A66"/>
    <w:rsid w:val="796F4DDB"/>
    <w:rsid w:val="79D4067A"/>
    <w:rsid w:val="7AA223FC"/>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b/>
      <w:color w:val="000000"/>
      <w:sz w:val="32"/>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spacing w:before="240" w:after="240"/>
      <w:jc w:val="left"/>
      <w:outlineLvl w:val="2"/>
    </w:pPr>
    <w:rPr>
      <w:rFonts w:ascii="华文中宋" w:hAnsi="华文中宋" w:eastAsia="华文中宋"/>
      <w:b/>
      <w:bCs/>
      <w:color w:val="000000"/>
      <w:kern w:val="0"/>
      <w:sz w:val="30"/>
      <w:szCs w:val="3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cs="Calibri"/>
      <w:b/>
      <w:bCs/>
      <w:caps/>
      <w:sz w:val="20"/>
      <w:szCs w:val="20"/>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link w:val="32"/>
    <w:qFormat/>
    <w:uiPriority w:val="0"/>
    <w:pPr>
      <w:jc w:val="left"/>
    </w:p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link w:val="30"/>
    <w:qFormat/>
    <w:uiPriority w:val="0"/>
    <w:rPr>
      <w:rFonts w:ascii="宋体" w:hAnsi="Courier New" w:cs="Arial"/>
      <w:snapToGrid w:val="0"/>
      <w:szCs w:val="21"/>
    </w:rPr>
  </w:style>
  <w:style w:type="paragraph" w:styleId="10">
    <w:name w:val="Balloon Text"/>
    <w:basedOn w:val="1"/>
    <w:link w:val="29"/>
    <w:qFormat/>
    <w:uiPriority w:val="0"/>
    <w:rPr>
      <w:sz w:val="18"/>
      <w:szCs w:val="18"/>
    </w:rPr>
  </w:style>
  <w:style w:type="paragraph" w:styleId="11">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2">
    <w:name w:val="header"/>
    <w:basedOn w:val="1"/>
    <w:link w:val="31"/>
    <w:qFormat/>
    <w:uiPriority w:val="99"/>
    <w:pPr>
      <w:tabs>
        <w:tab w:val="center" w:pos="4153"/>
        <w:tab w:val="right" w:pos="8306"/>
      </w:tabs>
      <w:snapToGrid w:val="0"/>
      <w:jc w:val="center"/>
    </w:pPr>
    <w:rPr>
      <w:rFonts w:asciiTheme="minorHAnsi" w:hAnsiTheme="minorHAnsi" w:cstheme="minorBidi"/>
      <w:sz w:val="18"/>
      <w:szCs w:val="18"/>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annotation subject"/>
    <w:basedOn w:val="7"/>
    <w:next w:val="7"/>
    <w:link w:val="33"/>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rPr>
      <w:rFonts w:eastAsia="Arial"/>
    </w:rPr>
  </w:style>
  <w:style w:type="character" w:styleId="19">
    <w:name w:val="Hyperlink"/>
    <w:qFormat/>
    <w:uiPriority w:val="99"/>
    <w:rPr>
      <w:rFonts w:ascii="Arial" w:hAnsi="Arial" w:eastAsia="黑体" w:cs="Arial"/>
      <w:snapToGrid w:val="0"/>
      <w:color w:val="000000"/>
      <w:kern w:val="0"/>
      <w:sz w:val="18"/>
      <w:szCs w:val="18"/>
      <w:u w:val="none"/>
    </w:rPr>
  </w:style>
  <w:style w:type="character" w:styleId="20">
    <w:name w:val="annotation reference"/>
    <w:basedOn w:val="17"/>
    <w:qFormat/>
    <w:uiPriority w:val="0"/>
    <w:rPr>
      <w:sz w:val="21"/>
      <w:szCs w:val="21"/>
    </w:rPr>
  </w:style>
  <w:style w:type="paragraph" w:customStyle="1" w:styleId="21">
    <w:name w:val="正文空2字"/>
    <w:basedOn w:val="2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2">
    <w:name w:val="左对齐正文"/>
    <w:qFormat/>
    <w:uiPriority w:val="99"/>
    <w:rPr>
      <w:rFonts w:ascii="Calibri" w:hAnsi="Calibri" w:eastAsia="仿宋_GB2312" w:cs="Calibri"/>
      <w:kern w:val="2"/>
      <w:sz w:val="32"/>
      <w:szCs w:val="32"/>
      <w:lang w:val="en-US" w:eastAsia="zh-CN" w:bidi="ar-SA"/>
    </w:rPr>
  </w:style>
  <w:style w:type="paragraph" w:customStyle="1" w:styleId="23">
    <w:name w:val="正文2"/>
    <w:basedOn w:val="1"/>
    <w:qFormat/>
    <w:uiPriority w:val="0"/>
    <w:pPr>
      <w:spacing w:before="156" w:line="360" w:lineRule="auto"/>
      <w:ind w:firstLine="510" w:firstLineChars="200"/>
    </w:pPr>
    <w:rPr>
      <w:sz w:val="24"/>
      <w:szCs w:val="20"/>
    </w:rPr>
  </w:style>
  <w:style w:type="paragraph" w:customStyle="1" w:styleId="2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纯文本_0_0"/>
    <w:basedOn w:val="27"/>
    <w:qFormat/>
    <w:uiPriority w:val="0"/>
    <w:rPr>
      <w:rFonts w:ascii="宋体" w:hAnsi="Courier New"/>
      <w:szCs w:val="21"/>
    </w:rPr>
  </w:style>
  <w:style w:type="paragraph" w:customStyle="1" w:styleId="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9">
    <w:name w:val="批注框文本 Char"/>
    <w:basedOn w:val="17"/>
    <w:link w:val="10"/>
    <w:qFormat/>
    <w:uiPriority w:val="0"/>
    <w:rPr>
      <w:rFonts w:ascii="Times New Roman" w:hAnsi="Times New Roman" w:eastAsia="宋体" w:cs="Times New Roman"/>
      <w:kern w:val="2"/>
      <w:sz w:val="18"/>
      <w:szCs w:val="18"/>
    </w:rPr>
  </w:style>
  <w:style w:type="character" w:customStyle="1" w:styleId="30">
    <w:name w:val="纯文本 Char"/>
    <w:basedOn w:val="17"/>
    <w:link w:val="9"/>
    <w:qFormat/>
    <w:uiPriority w:val="0"/>
    <w:rPr>
      <w:rFonts w:ascii="宋体" w:hAnsi="Courier New" w:eastAsia="宋体" w:cs="Arial"/>
      <w:snapToGrid w:val="0"/>
      <w:kern w:val="2"/>
      <w:sz w:val="21"/>
      <w:szCs w:val="21"/>
    </w:rPr>
  </w:style>
  <w:style w:type="character" w:customStyle="1" w:styleId="31">
    <w:name w:val="页眉 Char"/>
    <w:link w:val="12"/>
    <w:qFormat/>
    <w:uiPriority w:val="99"/>
    <w:rPr>
      <w:rFonts w:eastAsia="宋体"/>
      <w:kern w:val="2"/>
      <w:sz w:val="18"/>
      <w:szCs w:val="18"/>
    </w:rPr>
  </w:style>
  <w:style w:type="character" w:customStyle="1" w:styleId="32">
    <w:name w:val="批注文字 Char"/>
    <w:basedOn w:val="17"/>
    <w:link w:val="7"/>
    <w:qFormat/>
    <w:uiPriority w:val="0"/>
    <w:rPr>
      <w:rFonts w:ascii="Times New Roman" w:hAnsi="Times New Roman" w:eastAsia="宋体" w:cs="Times New Roman"/>
      <w:kern w:val="2"/>
      <w:sz w:val="21"/>
      <w:szCs w:val="24"/>
    </w:rPr>
  </w:style>
  <w:style w:type="character" w:customStyle="1" w:styleId="33">
    <w:name w:val="批注主题 Char"/>
    <w:basedOn w:val="32"/>
    <w:link w:val="14"/>
    <w:qFormat/>
    <w:uiPriority w:val="0"/>
    <w:rPr>
      <w:rFonts w:ascii="Times New Roman" w:hAnsi="Times New Roman" w:eastAsia="宋体" w:cs="Times New Roman"/>
      <w:b/>
      <w:bCs/>
      <w:kern w:val="2"/>
      <w:sz w:val="21"/>
      <w:szCs w:val="24"/>
    </w:rPr>
  </w:style>
  <w:style w:type="paragraph" w:customStyle="1" w:styleId="34">
    <w:name w:val="p0"/>
    <w:basedOn w:val="1"/>
    <w:qFormat/>
    <w:uiPriority w:val="0"/>
    <w:pPr>
      <w:widowControl/>
      <w:adjustRightInd/>
    </w:pPr>
    <w:rPr>
      <w:kern w:val="0"/>
      <w:szCs w:val="21"/>
    </w:rPr>
  </w:style>
  <w:style w:type="paragraph" w:customStyle="1" w:styleId="35">
    <w:name w:val="Table Text"/>
    <w:qFormat/>
    <w:uiPriority w:val="0"/>
    <w:pPr>
      <w:snapToGrid w:val="0"/>
      <w:spacing w:before="80" w:after="80"/>
    </w:pPr>
    <w:rPr>
      <w:rFonts w:ascii="Arial" w:hAnsi="Arial"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7.jpe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jpe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4961</Words>
  <Characters>5855</Characters>
  <Lines>233</Lines>
  <Paragraphs>65</Paragraphs>
  <TotalTime>25</TotalTime>
  <ScaleCrop>false</ScaleCrop>
  <LinksUpToDate>false</LinksUpToDate>
  <CharactersWithSpaces>6083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2025-05-29T11:49:00Z</dcterms:created>
  <dc:creator>administer</dc:creator>
  <cp:lastModifiedBy>珠穆朗玛hc</cp:lastModifiedBy>
  <cp:lastPrinted>2025-07-04T08:46:00Z</cp:lastPrinted>
  <dcterms:modified xsi:type="dcterms:W3CDTF">2025-07-09T06:53:55Z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7BCDF0A72FCC4FFFB444A797A2B6D349_13</vt:lpwstr>
  </property>
  <property fmtid="{D5CDD505-2E9C-101B-9397-08002B2CF9AE}" pid="4" name="KSOTemplateDocerSaveRecord">
    <vt:lpwstr>eyJoZGlkIjoiOGQ3MzM3YTU4ZDMzZjNlZDczMWU5MDY2OWExOGQ0NTQiLCJ1c2VySWQiOiIyODMyNjMxNzUifQ==</vt:lpwstr>
  </property>
</Properties>
</file>