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1F8DF">
      <w:pPr>
        <w:spacing w:line="360" w:lineRule="auto"/>
        <w:jc w:val="center"/>
        <w:rPr>
          <w:rFonts w:cs="仿宋_GB2312" w:asciiTheme="majorEastAsia" w:hAnsiTheme="majorEastAsia" w:eastAsiaTheme="majorEastAsia"/>
          <w:color w:val="000000" w:themeColor="text1"/>
          <w:sz w:val="48"/>
          <w:szCs w:val="48"/>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-861060</wp:posOffset>
            </wp:positionH>
            <wp:positionV relativeFrom="paragraph">
              <wp:posOffset>-821055</wp:posOffset>
            </wp:positionV>
            <wp:extent cx="7512050" cy="10753090"/>
            <wp:effectExtent l="0" t="0" r="1270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7512050" cy="10753090"/>
                    </a:xfrm>
                    <a:prstGeom prst="rect">
                      <a:avLst/>
                    </a:prstGeom>
                    <a:noFill/>
                    <a:ln>
                      <a:noFill/>
                    </a:ln>
                  </pic:spPr>
                </pic:pic>
              </a:graphicData>
            </a:graphic>
          </wp:anchor>
        </w:drawing>
      </w:r>
    </w:p>
    <w:p w14:paraId="1B8F079D">
      <w:pPr>
        <w:spacing w:line="360" w:lineRule="auto"/>
        <w:jc w:val="center"/>
        <w:rPr>
          <w:rFonts w:hint="eastAsia" w:cs="仿宋_GB2312" w:asciiTheme="majorEastAsia" w:hAnsiTheme="majorEastAsia" w:eastAsiaTheme="majorEastAsia"/>
          <w:color w:val="000000" w:themeColor="text1"/>
          <w:sz w:val="48"/>
          <w:szCs w:val="48"/>
          <w:lang w:eastAsia="zh-CN"/>
          <w14:textFill>
            <w14:solidFill>
              <w14:schemeClr w14:val="tx1"/>
            </w14:solidFill>
          </w14:textFill>
        </w:rPr>
      </w:pPr>
      <w:r>
        <w:rPr>
          <w:rFonts w:hint="eastAsia" w:cs="仿宋_GB2312" w:asciiTheme="majorEastAsia" w:hAnsiTheme="majorEastAsia" w:eastAsiaTheme="majorEastAsia"/>
          <w:color w:val="000000" w:themeColor="text1"/>
          <w:sz w:val="48"/>
          <w:szCs w:val="48"/>
          <w:lang w:eastAsia="zh-CN"/>
          <w14:textFill>
            <w14:solidFill>
              <w14:schemeClr w14:val="tx1"/>
            </w14:solidFill>
          </w14:textFill>
        </w:rPr>
        <w:t>奉化高级中学食堂建设工程空调项目</w:t>
      </w:r>
    </w:p>
    <w:p w14:paraId="24CCDF04">
      <w:pPr>
        <w:spacing w:line="360" w:lineRule="auto"/>
        <w:jc w:val="center"/>
        <w:rPr>
          <w:rFonts w:cs="仿宋_GB2312" w:asciiTheme="majorEastAsia" w:hAnsiTheme="majorEastAsia" w:eastAsiaTheme="majorEastAsia"/>
          <w:color w:val="000000" w:themeColor="text1"/>
          <w:sz w:val="48"/>
          <w:szCs w:val="48"/>
          <w14:textFill>
            <w14:solidFill>
              <w14:schemeClr w14:val="tx1"/>
            </w14:solidFill>
          </w14:textFill>
        </w:rPr>
      </w:pPr>
      <w:r>
        <w:rPr>
          <w:rFonts w:hint="eastAsia" w:cs="仿宋_GB2312" w:asciiTheme="majorEastAsia" w:hAnsiTheme="majorEastAsia" w:eastAsiaTheme="majorEastAsia"/>
          <w:color w:val="000000" w:themeColor="text1"/>
          <w:sz w:val="48"/>
          <w:szCs w:val="48"/>
          <w14:textFill>
            <w14:solidFill>
              <w14:schemeClr w14:val="tx1"/>
            </w14:solidFill>
          </w14:textFill>
        </w:rPr>
        <w:t>招标文件</w:t>
      </w:r>
    </w:p>
    <w:p w14:paraId="4989F3D3">
      <w:pPr>
        <w:spacing w:line="360" w:lineRule="auto"/>
        <w:jc w:val="center"/>
        <w:rPr>
          <w:rFonts w:cs="仿宋_GB2312" w:asciiTheme="majorEastAsia" w:hAnsiTheme="majorEastAsia" w:eastAsiaTheme="majorEastAsia"/>
          <w:b/>
          <w:color w:val="000000" w:themeColor="text1"/>
          <w:sz w:val="44"/>
          <w:szCs w:val="44"/>
          <w14:textFill>
            <w14:solidFill>
              <w14:schemeClr w14:val="tx1"/>
            </w14:solidFill>
          </w14:textFill>
        </w:rPr>
      </w:pPr>
    </w:p>
    <w:p w14:paraId="53E8EA39">
      <w:pPr>
        <w:spacing w:line="360" w:lineRule="auto"/>
        <w:jc w:val="center"/>
        <w:rPr>
          <w:rFonts w:cs="仿宋_GB2312" w:asciiTheme="majorEastAsia" w:hAnsiTheme="majorEastAsia" w:eastAsiaTheme="majorEastAsia"/>
          <w:b/>
          <w:color w:val="000000" w:themeColor="text1"/>
          <w:sz w:val="44"/>
          <w:szCs w:val="44"/>
          <w14:textFill>
            <w14:solidFill>
              <w14:schemeClr w14:val="tx1"/>
            </w14:solidFill>
          </w14:textFill>
        </w:rPr>
      </w:pPr>
      <w:r>
        <w:rPr>
          <w:rFonts w:cs="仿宋_GB2312" w:asciiTheme="majorEastAsia" w:hAnsiTheme="majorEastAsia" w:eastAsiaTheme="majorEastAsia"/>
          <w:b/>
          <w:color w:val="000000" w:themeColor="text1"/>
          <w:sz w:val="44"/>
          <w:szCs w:val="44"/>
          <w14:textFill>
            <w14:solidFill>
              <w14:schemeClr w14:val="tx1"/>
            </w14:solidFill>
          </w14:textFill>
        </w:rPr>
        <w:t xml:space="preserve"> （电子招投标）</w:t>
      </w:r>
    </w:p>
    <w:p w14:paraId="6236B228">
      <w:pPr>
        <w:snapToGrid w:val="0"/>
        <w:spacing w:line="360" w:lineRule="auto"/>
        <w:jc w:val="center"/>
        <w:rPr>
          <w:rFonts w:hint="eastAsia" w:cs="仿宋_GB2312" w:asciiTheme="majorEastAsia" w:hAnsiTheme="majorEastAsia" w:eastAsiaTheme="majorEastAsia"/>
          <w:color w:val="000000" w:themeColor="text1"/>
          <w:sz w:val="30"/>
          <w:szCs w:val="30"/>
          <w14:textFill>
            <w14:solidFill>
              <w14:schemeClr w14:val="tx1"/>
            </w14:solidFill>
          </w14:textFill>
        </w:rPr>
      </w:pPr>
    </w:p>
    <w:p w14:paraId="2302D3F3">
      <w:pPr>
        <w:snapToGrid w:val="0"/>
        <w:spacing w:line="360" w:lineRule="auto"/>
        <w:jc w:val="center"/>
        <w:rPr>
          <w:rFonts w:hint="eastAsia" w:cs="仿宋_GB2312" w:asciiTheme="majorEastAsia" w:hAnsiTheme="majorEastAsia" w:eastAsiaTheme="majorEastAsia"/>
          <w:color w:val="000000" w:themeColor="text1"/>
          <w:sz w:val="30"/>
          <w:szCs w:val="30"/>
          <w:lang w:eastAsia="zh-CN"/>
          <w14:textFill>
            <w14:solidFill>
              <w14:schemeClr w14:val="tx1"/>
            </w14:solidFill>
          </w14:textFill>
        </w:rPr>
      </w:pPr>
      <w:r>
        <w:rPr>
          <w:rFonts w:hint="eastAsia" w:cs="仿宋_GB2312" w:asciiTheme="majorEastAsia" w:hAnsiTheme="majorEastAsia" w:eastAsiaTheme="majorEastAsia"/>
          <w:color w:val="000000" w:themeColor="text1"/>
          <w:sz w:val="30"/>
          <w:szCs w:val="30"/>
          <w14:textFill>
            <w14:solidFill>
              <w14:schemeClr w14:val="tx1"/>
            </w14:solidFill>
          </w14:textFill>
        </w:rPr>
        <w:t>项目编号</w:t>
      </w:r>
      <w:r>
        <w:rPr>
          <w:rFonts w:cs="仿宋_GB2312" w:asciiTheme="majorEastAsia" w:hAnsiTheme="majorEastAsia" w:eastAsiaTheme="majorEastAsia"/>
          <w:color w:val="000000" w:themeColor="text1"/>
          <w:sz w:val="30"/>
          <w:szCs w:val="30"/>
          <w14:textFill>
            <w14:solidFill>
              <w14:schemeClr w14:val="tx1"/>
            </w14:solidFill>
          </w14:textFill>
        </w:rPr>
        <w:t>:</w:t>
      </w:r>
      <w:r>
        <w:rPr>
          <w:rFonts w:asciiTheme="majorEastAsia" w:hAnsiTheme="majorEastAsia" w:eastAsiaTheme="majorEastAsia"/>
          <w:color w:val="000000" w:themeColor="text1"/>
          <w14:textFill>
            <w14:solidFill>
              <w14:schemeClr w14:val="tx1"/>
            </w14:solidFill>
          </w14:textFill>
        </w:rPr>
        <w:t xml:space="preserve"> </w:t>
      </w:r>
      <w:r>
        <w:rPr>
          <w:rFonts w:hint="eastAsia" w:cs="仿宋_GB2312" w:asciiTheme="majorEastAsia" w:hAnsiTheme="majorEastAsia" w:eastAsiaTheme="majorEastAsia"/>
          <w:color w:val="000000" w:themeColor="text1"/>
          <w:sz w:val="30"/>
          <w:szCs w:val="30"/>
          <w:lang w:eastAsia="zh-CN"/>
          <w14:textFill>
            <w14:solidFill>
              <w14:schemeClr w14:val="tx1"/>
            </w14:solidFill>
          </w14:textFill>
        </w:rPr>
        <w:t xml:space="preserve"> FHGQZB(202</w:t>
      </w:r>
      <w:r>
        <w:rPr>
          <w:rFonts w:hint="eastAsia" w:cs="仿宋_GB2312" w:asciiTheme="majorEastAsia" w:hAnsiTheme="majorEastAsia" w:eastAsiaTheme="majorEastAsia"/>
          <w:color w:val="000000" w:themeColor="text1"/>
          <w:sz w:val="30"/>
          <w:szCs w:val="30"/>
          <w:lang w:val="en-US" w:eastAsia="zh-CN"/>
          <w14:textFill>
            <w14:solidFill>
              <w14:schemeClr w14:val="tx1"/>
            </w14:solidFill>
          </w14:textFill>
        </w:rPr>
        <w:t>5</w:t>
      </w:r>
      <w:r>
        <w:rPr>
          <w:rFonts w:hint="eastAsia" w:cs="仿宋_GB2312" w:asciiTheme="majorEastAsia" w:hAnsiTheme="majorEastAsia" w:eastAsiaTheme="majorEastAsia"/>
          <w:color w:val="000000" w:themeColor="text1"/>
          <w:sz w:val="30"/>
          <w:szCs w:val="30"/>
          <w:lang w:eastAsia="zh-CN"/>
          <w14:textFill>
            <w14:solidFill>
              <w14:schemeClr w14:val="tx1"/>
            </w14:solidFill>
          </w14:textFill>
        </w:rPr>
        <w:t>)</w:t>
      </w:r>
      <w:r>
        <w:rPr>
          <w:rFonts w:hint="eastAsia" w:cs="仿宋_GB2312" w:asciiTheme="majorEastAsia" w:hAnsiTheme="majorEastAsia" w:eastAsiaTheme="majorEastAsia"/>
          <w:color w:val="000000" w:themeColor="text1"/>
          <w:sz w:val="30"/>
          <w:szCs w:val="30"/>
          <w:lang w:val="en-US" w:eastAsia="zh-CN"/>
          <w14:textFill>
            <w14:solidFill>
              <w14:schemeClr w14:val="tx1"/>
            </w14:solidFill>
          </w14:textFill>
        </w:rPr>
        <w:t xml:space="preserve">  </w:t>
      </w:r>
    </w:p>
    <w:p w14:paraId="0BD75270">
      <w:pPr>
        <w:spacing w:line="360" w:lineRule="auto"/>
        <w:rPr>
          <w:rFonts w:cs="仿宋_GB2312" w:asciiTheme="majorEastAsia" w:hAnsiTheme="majorEastAsia" w:eastAsiaTheme="majorEastAsia"/>
          <w:color w:val="000000" w:themeColor="text1"/>
          <w:sz w:val="28"/>
          <w:szCs w:val="20"/>
          <w14:textFill>
            <w14:solidFill>
              <w14:schemeClr w14:val="tx1"/>
            </w14:solidFill>
          </w14:textFill>
        </w:rPr>
      </w:pPr>
    </w:p>
    <w:p w14:paraId="4F763F59">
      <w:pPr>
        <w:spacing w:line="360" w:lineRule="auto"/>
        <w:jc w:val="center"/>
        <w:rPr>
          <w:rFonts w:cs="仿宋_GB2312" w:asciiTheme="majorEastAsia" w:hAnsiTheme="majorEastAsia" w:eastAsiaTheme="majorEastAsia"/>
          <w:b/>
          <w:color w:val="000000" w:themeColor="text1"/>
          <w:sz w:val="44"/>
          <w:szCs w:val="44"/>
          <w14:textFill>
            <w14:solidFill>
              <w14:schemeClr w14:val="tx1"/>
            </w14:solidFill>
          </w14:textFill>
        </w:rPr>
      </w:pPr>
      <w:r>
        <w:rPr>
          <w:rFonts w:cs="仿宋_GB2312" w:asciiTheme="majorEastAsia" w:hAnsiTheme="majorEastAsia" w:eastAsiaTheme="majorEastAsia"/>
          <w:b/>
          <w:color w:val="000000" w:themeColor="text1"/>
          <w:sz w:val="44"/>
          <w:szCs w:val="44"/>
          <w14:textFill>
            <w14:solidFill>
              <w14:schemeClr w14:val="tx1"/>
            </w14:solidFill>
          </w14:textFill>
        </w:rPr>
        <w:t xml:space="preserve"> </w:t>
      </w:r>
    </w:p>
    <w:p w14:paraId="5742D7D4">
      <w:pPr>
        <w:spacing w:line="360" w:lineRule="auto"/>
        <w:jc w:val="center"/>
        <w:rPr>
          <w:rFonts w:cs="仿宋_GB2312" w:asciiTheme="majorEastAsia" w:hAnsiTheme="majorEastAsia" w:eastAsiaTheme="majorEastAsia"/>
          <w:color w:val="000000" w:themeColor="text1"/>
          <w:sz w:val="24"/>
          <w14:textFill>
            <w14:solidFill>
              <w14:schemeClr w14:val="tx1"/>
            </w14:solidFill>
          </w14:textFill>
        </w:rPr>
      </w:pPr>
    </w:p>
    <w:p w14:paraId="14B8EBBC">
      <w:pPr>
        <w:spacing w:line="360" w:lineRule="auto"/>
        <w:rPr>
          <w:rFonts w:cs="仿宋_GB2312" w:asciiTheme="majorEastAsia" w:hAnsiTheme="majorEastAsia" w:eastAsiaTheme="majorEastAsia"/>
          <w:color w:val="000000" w:themeColor="text1"/>
          <w:sz w:val="32"/>
          <w:szCs w:val="32"/>
          <w14:textFill>
            <w14:solidFill>
              <w14:schemeClr w14:val="tx1"/>
            </w14:solidFill>
          </w14:textFill>
        </w:rPr>
      </w:pPr>
    </w:p>
    <w:p w14:paraId="7E8993FD">
      <w:pPr>
        <w:spacing w:line="360" w:lineRule="auto"/>
        <w:rPr>
          <w:rFonts w:cs="仿宋_GB2312" w:asciiTheme="majorEastAsia" w:hAnsiTheme="majorEastAsia" w:eastAsiaTheme="majorEastAsia"/>
          <w:color w:val="000000" w:themeColor="text1"/>
          <w:sz w:val="32"/>
          <w:szCs w:val="32"/>
          <w14:textFill>
            <w14:solidFill>
              <w14:schemeClr w14:val="tx1"/>
            </w14:solidFill>
          </w14:textFill>
        </w:rPr>
      </w:pPr>
    </w:p>
    <w:p w14:paraId="7D859B86">
      <w:pPr>
        <w:pStyle w:val="29"/>
        <w:rPr>
          <w:color w:val="000000" w:themeColor="text1"/>
          <w14:textFill>
            <w14:solidFill>
              <w14:schemeClr w14:val="tx1"/>
            </w14:solidFill>
          </w14:textFill>
        </w:rPr>
      </w:pPr>
    </w:p>
    <w:p w14:paraId="60C79251">
      <w:pPr>
        <w:snapToGrid w:val="0"/>
        <w:spacing w:line="360" w:lineRule="auto"/>
        <w:ind w:firstLine="960" w:firstLineChars="300"/>
        <w:jc w:val="center"/>
        <w:rPr>
          <w:rFonts w:hint="eastAsia" w:cs="仿宋_GB2312" w:asciiTheme="majorEastAsia" w:hAnsiTheme="majorEastAsia" w:eastAsiaTheme="majorEastAsia"/>
          <w:color w:val="000000" w:themeColor="text1"/>
          <w:sz w:val="32"/>
          <w:szCs w:val="32"/>
          <w:lang w:eastAsia="zh-CN"/>
          <w14:textFill>
            <w14:solidFill>
              <w14:schemeClr w14:val="tx1"/>
            </w14:solidFill>
          </w14:textFill>
        </w:rPr>
      </w:pPr>
      <w:r>
        <w:rPr>
          <w:rFonts w:hint="eastAsia" w:cs="仿宋_GB2312" w:asciiTheme="majorEastAsia" w:hAnsiTheme="majorEastAsia" w:eastAsiaTheme="majorEastAsia"/>
          <w:color w:val="000000" w:themeColor="text1"/>
          <w:sz w:val="32"/>
          <w:szCs w:val="32"/>
          <w14:textFill>
            <w14:solidFill>
              <w14:schemeClr w14:val="tx1"/>
            </w14:solidFill>
          </w14:textFill>
        </w:rPr>
        <w:t>采购人：</w:t>
      </w:r>
      <w:r>
        <w:rPr>
          <w:rFonts w:hint="eastAsia" w:cs="仿宋_GB2312" w:asciiTheme="majorEastAsia" w:hAnsiTheme="majorEastAsia" w:eastAsiaTheme="majorEastAsia"/>
          <w:color w:val="000000" w:themeColor="text1"/>
          <w:sz w:val="32"/>
          <w:szCs w:val="32"/>
          <w:lang w:eastAsia="zh-CN"/>
          <w14:textFill>
            <w14:solidFill>
              <w14:schemeClr w14:val="tx1"/>
            </w14:solidFill>
          </w14:textFill>
        </w:rPr>
        <w:t>宁波市奉化区教育发展投资有限责任公司</w:t>
      </w:r>
    </w:p>
    <w:p w14:paraId="38029F7B">
      <w:pPr>
        <w:spacing w:line="360" w:lineRule="auto"/>
        <w:ind w:firstLine="960" w:firstLineChars="300"/>
        <w:jc w:val="center"/>
        <w:rPr>
          <w:rFonts w:hint="eastAsia" w:cs="仿宋_GB2312" w:asciiTheme="majorEastAsia" w:hAnsiTheme="majorEastAsia" w:eastAsiaTheme="majorEastAsia"/>
          <w:bCs/>
          <w:color w:val="000000" w:themeColor="text1"/>
          <w:sz w:val="32"/>
          <w:szCs w:val="32"/>
          <w14:textFill>
            <w14:solidFill>
              <w14:schemeClr w14:val="tx1"/>
            </w14:solidFill>
          </w14:textFill>
        </w:rPr>
      </w:pPr>
    </w:p>
    <w:p w14:paraId="0AFF1C88">
      <w:pPr>
        <w:spacing w:line="360" w:lineRule="auto"/>
        <w:ind w:firstLine="960" w:firstLineChars="300"/>
        <w:jc w:val="center"/>
        <w:rPr>
          <w:rFonts w:hint="eastAsia" w:cs="仿宋_GB2312" w:asciiTheme="majorEastAsia" w:hAnsiTheme="majorEastAsia" w:eastAsiaTheme="majorEastAsia"/>
          <w:bCs/>
          <w:color w:val="000000" w:themeColor="text1"/>
          <w:sz w:val="32"/>
          <w:szCs w:val="32"/>
          <w:lang w:eastAsia="zh-CN"/>
          <w14:textFill>
            <w14:solidFill>
              <w14:schemeClr w14:val="tx1"/>
            </w14:solidFill>
          </w14:textFill>
        </w:rPr>
      </w:pPr>
      <w:r>
        <w:rPr>
          <w:rFonts w:hint="eastAsia" w:cs="仿宋_GB2312" w:asciiTheme="majorEastAsia" w:hAnsiTheme="majorEastAsia" w:eastAsiaTheme="majorEastAsia"/>
          <w:bCs/>
          <w:color w:val="000000" w:themeColor="text1"/>
          <w:sz w:val="32"/>
          <w:szCs w:val="32"/>
          <w14:textFill>
            <w14:solidFill>
              <w14:schemeClr w14:val="tx1"/>
            </w14:solidFill>
          </w14:textFill>
        </w:rPr>
        <w:t>采购代理机构：</w:t>
      </w:r>
      <w:r>
        <w:rPr>
          <w:rFonts w:hint="eastAsia" w:cs="仿宋_GB2312" w:asciiTheme="majorEastAsia" w:hAnsiTheme="majorEastAsia" w:eastAsiaTheme="majorEastAsia"/>
          <w:bCs/>
          <w:color w:val="000000" w:themeColor="text1"/>
          <w:sz w:val="32"/>
          <w:szCs w:val="32"/>
          <w:lang w:eastAsia="zh-CN"/>
          <w14:textFill>
            <w14:solidFill>
              <w14:schemeClr w14:val="tx1"/>
            </w14:solidFill>
          </w14:textFill>
        </w:rPr>
        <w:t>宁波市斯正项目管理咨询有限公司</w:t>
      </w:r>
    </w:p>
    <w:p w14:paraId="3C21E4DB">
      <w:pPr>
        <w:snapToGrid w:val="0"/>
        <w:spacing w:line="360" w:lineRule="auto"/>
        <w:jc w:val="center"/>
        <w:rPr>
          <w:rFonts w:cs="仿宋_GB2312" w:asciiTheme="majorEastAsia" w:hAnsiTheme="majorEastAsia" w:eastAsiaTheme="majorEastAsia"/>
          <w:bCs/>
          <w:color w:val="000000" w:themeColor="text1"/>
          <w:sz w:val="32"/>
          <w:szCs w:val="32"/>
          <w14:textFill>
            <w14:solidFill>
              <w14:schemeClr w14:val="tx1"/>
            </w14:solidFill>
          </w14:textFill>
        </w:rPr>
      </w:pPr>
    </w:p>
    <w:p w14:paraId="7A08B43F">
      <w:pPr>
        <w:snapToGrid w:val="0"/>
        <w:spacing w:line="360" w:lineRule="auto"/>
        <w:jc w:val="center"/>
        <w:rPr>
          <w:rFonts w:cs="仿宋_GB2312" w:asciiTheme="majorEastAsia" w:hAnsiTheme="majorEastAsia" w:eastAsiaTheme="majorEastAsia"/>
          <w:bCs/>
          <w:color w:val="000000" w:themeColor="text1"/>
          <w:sz w:val="32"/>
          <w:szCs w:val="32"/>
          <w14:textFill>
            <w14:solidFill>
              <w14:schemeClr w14:val="tx1"/>
            </w14:solidFill>
          </w14:textFill>
        </w:rPr>
      </w:pPr>
      <w:r>
        <w:rPr>
          <w:rFonts w:hint="eastAsia" w:cs="仿宋_GB2312" w:asciiTheme="majorEastAsia" w:hAnsiTheme="majorEastAsia" w:eastAsiaTheme="majorEastAsia"/>
          <w:bCs/>
          <w:color w:val="000000" w:themeColor="text1"/>
          <w:sz w:val="32"/>
          <w:szCs w:val="32"/>
          <w14:textFill>
            <w14:solidFill>
              <w14:schemeClr w14:val="tx1"/>
            </w14:solidFill>
          </w14:textFill>
        </w:rPr>
        <w:t>二零二</w:t>
      </w:r>
      <w:r>
        <w:rPr>
          <w:rFonts w:hint="eastAsia" w:cs="仿宋_GB2312" w:asciiTheme="majorEastAsia" w:hAnsiTheme="majorEastAsia" w:eastAsiaTheme="majorEastAsia"/>
          <w:bCs/>
          <w:color w:val="000000" w:themeColor="text1"/>
          <w:sz w:val="32"/>
          <w:szCs w:val="32"/>
          <w:lang w:val="en-US" w:eastAsia="zh-CN"/>
          <w14:textFill>
            <w14:solidFill>
              <w14:schemeClr w14:val="tx1"/>
            </w14:solidFill>
          </w14:textFill>
        </w:rPr>
        <w:t>五</w:t>
      </w:r>
      <w:r>
        <w:rPr>
          <w:rFonts w:hint="eastAsia" w:cs="仿宋_GB2312" w:asciiTheme="majorEastAsia" w:hAnsiTheme="majorEastAsia" w:eastAsiaTheme="majorEastAsia"/>
          <w:bCs/>
          <w:color w:val="000000" w:themeColor="text1"/>
          <w:sz w:val="32"/>
          <w:szCs w:val="32"/>
          <w14:textFill>
            <w14:solidFill>
              <w14:schemeClr w14:val="tx1"/>
            </w14:solidFill>
          </w14:textFill>
        </w:rPr>
        <w:t>年</w:t>
      </w:r>
    </w:p>
    <w:p w14:paraId="37AEA63E">
      <w:pPr>
        <w:spacing w:line="360" w:lineRule="auto"/>
        <w:jc w:val="center"/>
        <w:rPr>
          <w:rFonts w:cs="仿宋_GB2312" w:asciiTheme="majorEastAsia" w:hAnsiTheme="majorEastAsia" w:eastAsiaTheme="majorEastAsia"/>
          <w:color w:val="000000" w:themeColor="text1"/>
          <w:sz w:val="24"/>
          <w14:textFill>
            <w14:solidFill>
              <w14:schemeClr w14:val="tx1"/>
            </w14:solidFill>
          </w14:textFill>
        </w:rPr>
      </w:pPr>
      <w:r>
        <w:rPr>
          <w:rFonts w:cs="仿宋_GB2312" w:asciiTheme="majorEastAsia" w:hAnsiTheme="majorEastAsia" w:eastAsiaTheme="majorEastAsia"/>
          <w:color w:val="000000" w:themeColor="text1"/>
          <w:sz w:val="24"/>
          <w14:textFill>
            <w14:solidFill>
              <w14:schemeClr w14:val="tx1"/>
            </w14:solidFill>
          </w14:textFill>
        </w:rPr>
        <w:br w:type="page"/>
      </w:r>
      <w:bookmarkStart w:id="0" w:name="_Hlt67893495"/>
      <w:bookmarkEnd w:id="0"/>
    </w:p>
    <w:p w14:paraId="1079B80E">
      <w:pPr>
        <w:spacing w:line="360" w:lineRule="auto"/>
        <w:jc w:val="center"/>
        <w:rPr>
          <w:rFonts w:cs="仿宋_GB2312" w:asciiTheme="majorEastAsia" w:hAnsiTheme="majorEastAsia" w:eastAsiaTheme="majorEastAsia"/>
          <w:color w:val="000000" w:themeColor="text1"/>
          <w:sz w:val="24"/>
          <w14:textFill>
            <w14:solidFill>
              <w14:schemeClr w14:val="tx1"/>
            </w14:solidFill>
          </w14:textFill>
        </w:rPr>
      </w:pPr>
    </w:p>
    <w:p w14:paraId="2BA8DC87">
      <w:pPr>
        <w:spacing w:line="360" w:lineRule="auto"/>
        <w:jc w:val="center"/>
        <w:rPr>
          <w:rFonts w:cs="仿宋_GB2312" w:asciiTheme="majorEastAsia" w:hAnsiTheme="majorEastAsia" w:eastAsiaTheme="majorEastAsia"/>
          <w:b/>
          <w:color w:val="000000" w:themeColor="text1"/>
          <w:sz w:val="48"/>
          <w:szCs w:val="48"/>
          <w14:textFill>
            <w14:solidFill>
              <w14:schemeClr w14:val="tx1"/>
            </w14:solidFill>
          </w14:textFill>
        </w:rPr>
      </w:pPr>
      <w:r>
        <w:rPr>
          <w:rFonts w:hint="eastAsia" w:cs="仿宋_GB2312" w:asciiTheme="majorEastAsia" w:hAnsiTheme="majorEastAsia" w:eastAsiaTheme="majorEastAsia"/>
          <w:b/>
          <w:color w:val="000000" w:themeColor="text1"/>
          <w:sz w:val="48"/>
          <w:szCs w:val="48"/>
          <w14:textFill>
            <w14:solidFill>
              <w14:schemeClr w14:val="tx1"/>
            </w14:solidFill>
          </w14:textFill>
        </w:rPr>
        <w:t>目</w:t>
      </w:r>
      <w:r>
        <w:rPr>
          <w:rFonts w:cs="仿宋_GB2312" w:asciiTheme="majorEastAsia" w:hAnsiTheme="majorEastAsia" w:eastAsiaTheme="majorEastAsia"/>
          <w:b/>
          <w:color w:val="000000" w:themeColor="text1"/>
          <w:sz w:val="48"/>
          <w:szCs w:val="48"/>
          <w14:textFill>
            <w14:solidFill>
              <w14:schemeClr w14:val="tx1"/>
            </w14:solidFill>
          </w14:textFill>
        </w:rPr>
        <w:t xml:space="preserve">  </w:t>
      </w:r>
      <w:r>
        <w:rPr>
          <w:rFonts w:hint="eastAsia" w:cs="仿宋_GB2312" w:asciiTheme="majorEastAsia" w:hAnsiTheme="majorEastAsia" w:eastAsiaTheme="majorEastAsia"/>
          <w:b/>
          <w:color w:val="000000" w:themeColor="text1"/>
          <w:sz w:val="48"/>
          <w:szCs w:val="48"/>
          <w14:textFill>
            <w14:solidFill>
              <w14:schemeClr w14:val="tx1"/>
            </w14:solidFill>
          </w14:textFill>
        </w:rPr>
        <w:t>录</w:t>
      </w:r>
    </w:p>
    <w:p w14:paraId="59D7E14F">
      <w:pPr>
        <w:spacing w:line="360" w:lineRule="auto"/>
        <w:rPr>
          <w:rFonts w:cs="仿宋_GB2312" w:asciiTheme="majorEastAsia" w:hAnsiTheme="majorEastAsia" w:eastAsiaTheme="majorEastAsia"/>
          <w:color w:val="000000" w:themeColor="text1"/>
          <w:sz w:val="32"/>
          <w:szCs w:val="32"/>
          <w14:textFill>
            <w14:solidFill>
              <w14:schemeClr w14:val="tx1"/>
            </w14:solidFill>
          </w14:textFill>
        </w:rPr>
      </w:pPr>
    </w:p>
    <w:p w14:paraId="1586B4AF">
      <w:pPr>
        <w:spacing w:line="360" w:lineRule="auto"/>
        <w:rPr>
          <w:rFonts w:cs="仿宋_GB2312" w:asciiTheme="majorEastAsia" w:hAnsiTheme="majorEastAsia" w:eastAsiaTheme="majorEastAsia"/>
          <w:color w:val="000000" w:themeColor="text1"/>
          <w:sz w:val="32"/>
          <w:szCs w:val="32"/>
          <w14:textFill>
            <w14:solidFill>
              <w14:schemeClr w14:val="tx1"/>
            </w14:solidFill>
          </w14:textFill>
        </w:rPr>
      </w:pPr>
    </w:p>
    <w:p w14:paraId="4840F602">
      <w:pPr>
        <w:spacing w:line="360" w:lineRule="auto"/>
        <w:ind w:firstLine="1280" w:firstLineChars="40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第一部分      招标公告</w:t>
      </w:r>
    </w:p>
    <w:p w14:paraId="756477C5">
      <w:pPr>
        <w:spacing w:line="360" w:lineRule="auto"/>
        <w:ind w:firstLine="1280" w:firstLineChars="40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第二部分      投标须知</w:t>
      </w:r>
    </w:p>
    <w:p w14:paraId="199D1830">
      <w:pPr>
        <w:spacing w:line="360" w:lineRule="auto"/>
        <w:ind w:firstLine="1280" w:firstLineChars="40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第三部分      采购需求</w:t>
      </w:r>
    </w:p>
    <w:p w14:paraId="180D3F4D">
      <w:pPr>
        <w:spacing w:line="360" w:lineRule="auto"/>
        <w:ind w:firstLine="1280" w:firstLineChars="40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第四部分      评标办法</w:t>
      </w:r>
    </w:p>
    <w:p w14:paraId="310EDE20">
      <w:pPr>
        <w:spacing w:line="360" w:lineRule="auto"/>
        <w:ind w:firstLine="1280" w:firstLineChars="40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第五部分      拟签订的合同文本</w:t>
      </w:r>
    </w:p>
    <w:p w14:paraId="0D460023">
      <w:pPr>
        <w:spacing w:line="360" w:lineRule="auto"/>
        <w:ind w:firstLine="1280" w:firstLineChars="40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第六部分      应提交的有关格式范例</w:t>
      </w:r>
    </w:p>
    <w:p w14:paraId="719B594A">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bookmarkStart w:id="1" w:name="_Hlt91233176"/>
      <w:bookmarkEnd w:id="1"/>
      <w:bookmarkStart w:id="2" w:name="_Toc91899869"/>
    </w:p>
    <w:p w14:paraId="4F46D010">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0F116E6A">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0D6A1CC0">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63F45A8B">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0AABA901">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293D4779">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48A49A29">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42F24A2A">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4A76A711">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29EDDC0D">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254FA6C9">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33F76341">
      <w:pPr>
        <w:spacing w:line="360" w:lineRule="auto"/>
        <w:ind w:firstLine="549" w:firstLineChars="229"/>
        <w:rPr>
          <w:rFonts w:cs="仿宋" w:asciiTheme="majorEastAsia" w:hAnsiTheme="majorEastAsia" w:eastAsiaTheme="majorEastAsia"/>
          <w:color w:val="000000" w:themeColor="text1"/>
          <w:sz w:val="24"/>
          <w14:textFill>
            <w14:solidFill>
              <w14:schemeClr w14:val="tx1"/>
            </w14:solidFill>
          </w14:textFill>
        </w:rPr>
      </w:pPr>
    </w:p>
    <w:p w14:paraId="2D4155FF">
      <w:pPr>
        <w:spacing w:line="360" w:lineRule="auto"/>
        <w:rPr>
          <w:rFonts w:cs="仿宋" w:asciiTheme="majorEastAsia" w:hAnsiTheme="majorEastAsia" w:eastAsiaTheme="majorEastAsia"/>
          <w:color w:val="000000" w:themeColor="text1"/>
          <w:sz w:val="24"/>
          <w14:textFill>
            <w14:solidFill>
              <w14:schemeClr w14:val="tx1"/>
            </w14:solidFill>
          </w14:textFill>
        </w:rPr>
      </w:pPr>
    </w:p>
    <w:p w14:paraId="5E7614E4">
      <w:pPr>
        <w:spacing w:line="360" w:lineRule="auto"/>
        <w:jc w:val="center"/>
        <w:outlineLvl w:val="0"/>
        <w:rPr>
          <w:rFonts w:cs="仿宋" w:asciiTheme="majorEastAsia" w:hAnsiTheme="majorEastAsia" w:eastAsiaTheme="majorEastAsia"/>
          <w:b/>
          <w:color w:val="000000" w:themeColor="text1"/>
          <w:sz w:val="36"/>
          <w:szCs w:val="20"/>
          <w14:textFill>
            <w14:solidFill>
              <w14:schemeClr w14:val="tx1"/>
            </w14:solidFill>
          </w14:textFill>
        </w:rPr>
      </w:pPr>
      <w:bookmarkStart w:id="3" w:name="第一部分"/>
      <w:r>
        <w:rPr>
          <w:rFonts w:hint="eastAsia" w:cs="仿宋" w:asciiTheme="majorEastAsia" w:hAnsiTheme="majorEastAsia" w:eastAsiaTheme="majorEastAsia"/>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 w:asciiTheme="majorEastAsia" w:hAnsiTheme="majorEastAsia" w:eastAsiaTheme="majorEastAsia"/>
          <w:b/>
          <w:color w:val="000000" w:themeColor="text1"/>
          <w:sz w:val="36"/>
          <w:szCs w:val="20"/>
          <w14:textFill>
            <w14:solidFill>
              <w14:schemeClr w14:val="tx1"/>
            </w14:solidFill>
          </w14:textFill>
        </w:rPr>
        <w:t>第一部分 招标公告</w:t>
      </w:r>
    </w:p>
    <w:p w14:paraId="0D13CAD4">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项目概况</w:t>
      </w:r>
    </w:p>
    <w:p w14:paraId="6124DE76">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color w:val="000000" w:themeColor="text1"/>
          <w:sz w:val="24"/>
          <w:u w:val="single"/>
          <w14:textFill>
            <w14:solidFill>
              <w14:schemeClr w14:val="tx1"/>
            </w14:solidFill>
          </w14:textFill>
        </w:rPr>
      </w:pPr>
      <w:r>
        <w:rPr>
          <w:rFonts w:hint="eastAsia" w:cs="仿宋" w:asciiTheme="majorEastAsia" w:hAnsiTheme="majorEastAsia" w:eastAsiaTheme="majorEastAsia"/>
          <w:color w:val="000000" w:themeColor="text1"/>
          <w:sz w:val="24"/>
          <w:u w:val="single"/>
          <w:lang w:eastAsia="zh-CN"/>
          <w14:textFill>
            <w14:solidFill>
              <w14:schemeClr w14:val="tx1"/>
            </w14:solidFill>
          </w14:textFill>
        </w:rPr>
        <w:t>奉化高级中学食堂建设工程空调项目</w:t>
      </w:r>
      <w:r>
        <w:rPr>
          <w:rFonts w:hint="eastAsia" w:cs="仿宋" w:asciiTheme="majorEastAsia" w:hAnsiTheme="majorEastAsia" w:eastAsiaTheme="majorEastAsia"/>
          <w:color w:val="000000" w:themeColor="text1"/>
          <w:sz w:val="24"/>
          <w14:textFill>
            <w14:solidFill>
              <w14:schemeClr w14:val="tx1"/>
            </w14:solidFill>
          </w14:textFill>
        </w:rPr>
        <w:t>的潜在供应商应在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"https://www.zcygov.cn/）获取（下载）招标文件，并于2022年00月00日14点30分00秒" </w:instrText>
      </w:r>
      <w:r>
        <w:rPr>
          <w:color w:val="000000" w:themeColor="text1"/>
          <w14:textFill>
            <w14:solidFill>
              <w14:schemeClr w14:val="tx1"/>
            </w14:solidFill>
          </w14:textFill>
        </w:rPr>
        <w:fldChar w:fldCharType="separate"/>
      </w:r>
      <w:r>
        <w:rPr>
          <w:rStyle w:val="25"/>
          <w:rFonts w:hint="eastAsia" w:cs="仿宋" w:asciiTheme="majorEastAsia" w:hAnsiTheme="majorEastAsia" w:eastAsiaTheme="majorEastAsia"/>
          <w:color w:val="000000" w:themeColor="text1"/>
          <w:sz w:val="24"/>
          <w:szCs w:val="24"/>
          <w:lang w:eastAsia="zh-CN"/>
          <w14:textFill>
            <w14:solidFill>
              <w14:schemeClr w14:val="tx1"/>
            </w14:solidFill>
          </w14:textFill>
        </w:rPr>
        <w:t>乐采云</w:t>
      </w:r>
      <w:r>
        <w:rPr>
          <w:rStyle w:val="25"/>
          <w:rFonts w:hint="eastAsia" w:cs="仿宋" w:asciiTheme="majorEastAsia" w:hAnsiTheme="majorEastAsia" w:eastAsiaTheme="majorEastAsia"/>
          <w:color w:val="000000" w:themeColor="text1"/>
          <w:sz w:val="24"/>
          <w:szCs w:val="24"/>
          <w:lang w:val="en-US" w:eastAsia="zh-CN"/>
          <w14:textFill>
            <w14:solidFill>
              <w14:schemeClr w14:val="tx1"/>
            </w14:solidFill>
          </w14:textFill>
        </w:rPr>
        <w:t>平台</w:t>
      </w:r>
      <w:r>
        <w:rPr>
          <w:rStyle w:val="25"/>
          <w:rFonts w:hint="eastAsia" w:cs="仿宋" w:asciiTheme="majorEastAsia" w:hAnsiTheme="majorEastAsia" w:eastAsiaTheme="majorEastAsia"/>
          <w:color w:val="000000" w:themeColor="text1"/>
          <w:sz w:val="24"/>
          <w:szCs w:val="24"/>
          <w:lang w:eastAsia="zh-CN"/>
          <w14:textFill>
            <w14:solidFill>
              <w14:schemeClr w14:val="tx1"/>
            </w14:solidFill>
          </w14:textFill>
        </w:rPr>
        <w:t>（https://www.lecaiyun.com/）</w:t>
      </w:r>
      <w:r>
        <w:rPr>
          <w:rStyle w:val="25"/>
          <w:rFonts w:hint="eastAsia" w:cs="仿宋" w:asciiTheme="majorEastAsia" w:hAnsiTheme="majorEastAsia" w:eastAsiaTheme="majorEastAsia"/>
          <w:color w:val="000000" w:themeColor="text1"/>
          <w:sz w:val="24"/>
          <w:szCs w:val="24"/>
          <w14:textFill>
            <w14:solidFill>
              <w14:schemeClr w14:val="tx1"/>
            </w14:solidFill>
          </w14:textFill>
        </w:rPr>
        <w:t>获取（下载）招标文件，并于</w:t>
      </w:r>
      <w:r>
        <w:rPr>
          <w:rStyle w:val="25"/>
          <w:rFonts w:hint="eastAsia" w:cs="仿宋" w:asciiTheme="majorEastAsia" w:hAnsiTheme="majorEastAsia" w:eastAsiaTheme="majorEastAsia"/>
          <w:snapToGrid/>
          <w:color w:val="000000" w:themeColor="text1"/>
          <w:kern w:val="2"/>
          <w:sz w:val="24"/>
          <w:szCs w:val="24"/>
          <w14:textFill>
            <w14:solidFill>
              <w14:schemeClr w14:val="tx1"/>
            </w14:solidFill>
          </w14:textFill>
        </w:rPr>
        <w:t>202</w:t>
      </w:r>
      <w:r>
        <w:rPr>
          <w:rStyle w:val="25"/>
          <w:rFonts w:hint="eastAsia" w:cs="仿宋" w:asciiTheme="majorEastAsia" w:hAnsiTheme="majorEastAsia" w:eastAsiaTheme="majorEastAsia"/>
          <w:snapToGrid/>
          <w:color w:val="000000" w:themeColor="text1"/>
          <w:kern w:val="2"/>
          <w:sz w:val="24"/>
          <w:szCs w:val="24"/>
          <w:lang w:val="en-US" w:eastAsia="zh-CN"/>
          <w14:textFill>
            <w14:solidFill>
              <w14:schemeClr w14:val="tx1"/>
            </w14:solidFill>
          </w14:textFill>
        </w:rPr>
        <w:t>5</w:t>
      </w:r>
      <w:r>
        <w:rPr>
          <w:rStyle w:val="25"/>
          <w:rFonts w:hint="eastAsia" w:cs="仿宋" w:asciiTheme="majorEastAsia" w:hAnsiTheme="majorEastAsia" w:eastAsiaTheme="majorEastAsia"/>
          <w:snapToGrid/>
          <w:color w:val="000000" w:themeColor="text1"/>
          <w:kern w:val="2"/>
          <w:sz w:val="24"/>
          <w:szCs w:val="24"/>
          <w14:textFill>
            <w14:solidFill>
              <w14:schemeClr w14:val="tx1"/>
            </w14:solidFill>
          </w14:textFill>
        </w:rPr>
        <w:t>年</w:t>
      </w:r>
      <w:r>
        <w:rPr>
          <w:rStyle w:val="25"/>
          <w:rFonts w:hint="eastAsia" w:cs="仿宋" w:asciiTheme="majorEastAsia" w:hAnsiTheme="majorEastAsia" w:eastAsiaTheme="majorEastAsia"/>
          <w:snapToGrid/>
          <w:color w:val="000000" w:themeColor="text1"/>
          <w:kern w:val="2"/>
          <w:sz w:val="24"/>
          <w:szCs w:val="24"/>
          <w:lang w:val="en-US" w:eastAsia="zh-CN"/>
          <w14:textFill>
            <w14:solidFill>
              <w14:schemeClr w14:val="tx1"/>
            </w14:solidFill>
          </w14:textFill>
        </w:rPr>
        <w:t>6</w:t>
      </w:r>
      <w:r>
        <w:rPr>
          <w:rStyle w:val="25"/>
          <w:rFonts w:hint="eastAsia" w:cs="仿宋" w:asciiTheme="majorEastAsia" w:hAnsiTheme="majorEastAsia" w:eastAsiaTheme="majorEastAsia"/>
          <w:snapToGrid/>
          <w:color w:val="000000" w:themeColor="text1"/>
          <w:kern w:val="2"/>
          <w:sz w:val="24"/>
          <w:szCs w:val="24"/>
          <w14:textFill>
            <w14:solidFill>
              <w14:schemeClr w14:val="tx1"/>
            </w14:solidFill>
          </w14:textFill>
        </w:rPr>
        <w:t>月</w:t>
      </w:r>
      <w:r>
        <w:rPr>
          <w:rStyle w:val="25"/>
          <w:rFonts w:hint="eastAsia" w:cs="仿宋" w:asciiTheme="majorEastAsia" w:hAnsiTheme="majorEastAsia" w:eastAsiaTheme="majorEastAsia"/>
          <w:snapToGrid/>
          <w:color w:val="000000" w:themeColor="text1"/>
          <w:kern w:val="2"/>
          <w:sz w:val="24"/>
          <w:szCs w:val="24"/>
          <w:lang w:val="en-US" w:eastAsia="zh-CN"/>
          <w14:textFill>
            <w14:solidFill>
              <w14:schemeClr w14:val="tx1"/>
            </w14:solidFill>
          </w14:textFill>
        </w:rPr>
        <w:t>12</w:t>
      </w:r>
      <w:r>
        <w:rPr>
          <w:rStyle w:val="25"/>
          <w:rFonts w:hint="eastAsia" w:cs="仿宋" w:asciiTheme="majorEastAsia" w:hAnsiTheme="majorEastAsia" w:eastAsiaTheme="majorEastAsia"/>
          <w:snapToGrid/>
          <w:color w:val="000000" w:themeColor="text1"/>
          <w:kern w:val="2"/>
          <w:sz w:val="24"/>
          <w:szCs w:val="24"/>
          <w14:textFill>
            <w14:solidFill>
              <w14:schemeClr w14:val="tx1"/>
            </w14:solidFill>
          </w14:textFill>
        </w:rPr>
        <w:t>日</w:t>
      </w:r>
      <w:r>
        <w:rPr>
          <w:rStyle w:val="25"/>
          <w:rFonts w:hint="eastAsia" w:cs="仿宋" w:asciiTheme="majorEastAsia" w:hAnsiTheme="majorEastAsia" w:eastAsiaTheme="majorEastAsia"/>
          <w:snapToGrid/>
          <w:color w:val="000000" w:themeColor="text1"/>
          <w:kern w:val="2"/>
          <w:sz w:val="24"/>
          <w:szCs w:val="24"/>
          <w:lang w:val="en-US" w:eastAsia="zh-CN"/>
          <w14:textFill>
            <w14:solidFill>
              <w14:schemeClr w14:val="tx1"/>
            </w14:solidFill>
          </w14:textFill>
        </w:rPr>
        <w:t>9</w:t>
      </w:r>
      <w:r>
        <w:rPr>
          <w:rStyle w:val="25"/>
          <w:rFonts w:hint="eastAsia" w:cs="仿宋" w:asciiTheme="majorEastAsia" w:hAnsiTheme="majorEastAsia" w:eastAsiaTheme="majorEastAsia"/>
          <w:snapToGrid/>
          <w:color w:val="000000" w:themeColor="text1"/>
          <w:kern w:val="2"/>
          <w:sz w:val="24"/>
          <w:szCs w:val="24"/>
          <w14:textFill>
            <w14:solidFill>
              <w14:schemeClr w14:val="tx1"/>
            </w14:solidFill>
          </w14:textFill>
        </w:rPr>
        <w:t>点</w:t>
      </w:r>
      <w:r>
        <w:rPr>
          <w:rStyle w:val="25"/>
          <w:rFonts w:hint="eastAsia" w:cs="仿宋" w:asciiTheme="majorEastAsia" w:hAnsiTheme="majorEastAsia" w:eastAsiaTheme="majorEastAsia"/>
          <w:snapToGrid/>
          <w:color w:val="000000" w:themeColor="text1"/>
          <w:kern w:val="2"/>
          <w:sz w:val="24"/>
          <w:szCs w:val="24"/>
          <w:lang w:val="en-US" w:eastAsia="zh-CN"/>
          <w14:textFill>
            <w14:solidFill>
              <w14:schemeClr w14:val="tx1"/>
            </w14:solidFill>
          </w14:textFill>
        </w:rPr>
        <w:t>0</w:t>
      </w:r>
      <w:r>
        <w:rPr>
          <w:rStyle w:val="25"/>
          <w:rFonts w:hint="eastAsia" w:cs="仿宋" w:asciiTheme="majorEastAsia" w:hAnsiTheme="majorEastAsia" w:eastAsiaTheme="majorEastAsia"/>
          <w:snapToGrid/>
          <w:color w:val="000000" w:themeColor="text1"/>
          <w:kern w:val="2"/>
          <w:sz w:val="24"/>
          <w:szCs w:val="24"/>
          <w14:textFill>
            <w14:solidFill>
              <w14:schemeClr w14:val="tx1"/>
            </w14:solidFill>
          </w14:textFill>
        </w:rPr>
        <w:t>0分</w:t>
      </w:r>
      <w:r>
        <w:rPr>
          <w:rStyle w:val="25"/>
          <w:rFonts w:hint="eastAsia" w:cs="仿宋" w:asciiTheme="majorEastAsia" w:hAnsiTheme="majorEastAsia" w:eastAsiaTheme="majorEastAsia"/>
          <w:bCs/>
          <w:snapToGrid/>
          <w:color w:val="000000" w:themeColor="text1"/>
          <w:kern w:val="2"/>
          <w:sz w:val="24"/>
          <w:szCs w:val="24"/>
          <w14:textFill>
            <w14:solidFill>
              <w14:schemeClr w14:val="tx1"/>
            </w14:solidFill>
          </w14:textFill>
        </w:rPr>
        <w:t>00秒</w:t>
      </w:r>
      <w:r>
        <w:rPr>
          <w:rStyle w:val="25"/>
          <w:rFonts w:hint="eastAsia" w:cs="仿宋" w:asciiTheme="majorEastAsia" w:hAnsiTheme="majorEastAsia" w:eastAsiaTheme="majorEastAsia"/>
          <w:bCs/>
          <w:snapToGrid/>
          <w:color w:val="000000" w:themeColor="text1"/>
          <w:kern w:val="2"/>
          <w:sz w:val="24"/>
          <w:szCs w:val="24"/>
          <w14:textFill>
            <w14:solidFill>
              <w14:schemeClr w14:val="tx1"/>
            </w14:solidFill>
          </w14:textFill>
        </w:rPr>
        <w:fldChar w:fldCharType="end"/>
      </w:r>
      <w:r>
        <w:rPr>
          <w:rFonts w:hint="eastAsia" w:cs="仿宋" w:asciiTheme="majorEastAsia" w:hAnsiTheme="majorEastAsia" w:eastAsiaTheme="majorEastAsia"/>
          <w:bCs/>
          <w:color w:val="000000" w:themeColor="text1"/>
          <w:sz w:val="24"/>
          <w14:textFill>
            <w14:solidFill>
              <w14:schemeClr w14:val="tx1"/>
            </w14:solidFill>
          </w14:textFill>
        </w:rPr>
        <w:t>（北京时间）前</w:t>
      </w:r>
      <w:r>
        <w:rPr>
          <w:rFonts w:hint="eastAsia" w:cs="仿宋" w:asciiTheme="majorEastAsia" w:hAnsiTheme="majorEastAsia" w:eastAsiaTheme="majorEastAsia"/>
          <w:color w:val="000000" w:themeColor="text1"/>
          <w:sz w:val="24"/>
          <w14:textFill>
            <w14:solidFill>
              <w14:schemeClr w14:val="tx1"/>
            </w14:solidFill>
          </w14:textFill>
        </w:rPr>
        <w:t>递交（上传）投标文件。</w:t>
      </w:r>
    </w:p>
    <w:p w14:paraId="1CC4DE4F">
      <w:pPr>
        <w:spacing w:line="360" w:lineRule="auto"/>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 xml:space="preserve">一、项目基本情况                                            </w:t>
      </w:r>
    </w:p>
    <w:p w14:paraId="7E4FB536">
      <w:pPr>
        <w:spacing w:line="360" w:lineRule="auto"/>
        <w:rPr>
          <w:rFonts w:cs="仿宋" w:asciiTheme="majorEastAsia" w:hAnsi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w:t>
      </w:r>
      <w:r>
        <w:rPr>
          <w:rFonts w:hint="eastAsia" w:cs="仿宋" w:asciiTheme="majorEastAsia" w:hAnsiTheme="majorEastAsia" w:eastAsiaTheme="majorEastAsia"/>
          <w:b/>
          <w:color w:val="000000" w:themeColor="text1"/>
          <w:sz w:val="24"/>
          <w14:textFill>
            <w14:solidFill>
              <w14:schemeClr w14:val="tx1"/>
            </w14:solidFill>
          </w14:textFill>
        </w:rPr>
        <w:t>项目编号：</w:t>
      </w:r>
      <w:r>
        <w:rPr>
          <w:rFonts w:hint="eastAsia" w:cs="仿宋" w:asciiTheme="majorEastAsia" w:hAnsiTheme="majorEastAsia" w:eastAsiaTheme="majorEastAsia"/>
          <w:color w:val="000000" w:themeColor="text1"/>
          <w:sz w:val="24"/>
          <w:lang w:eastAsia="zh-CN"/>
          <w14:textFill>
            <w14:solidFill>
              <w14:schemeClr w14:val="tx1"/>
            </w14:solidFill>
          </w14:textFill>
        </w:rPr>
        <w:t xml:space="preserve"> FHGQZB(202</w:t>
      </w:r>
      <w:r>
        <w:rPr>
          <w:rFonts w:hint="eastAsia" w:cs="仿宋" w:asciiTheme="majorEastAsia" w:hAnsiTheme="majorEastAsia" w:eastAsiaTheme="majorEastAsia"/>
          <w:color w:val="000000" w:themeColor="text1"/>
          <w:sz w:val="24"/>
          <w:lang w:val="en-US" w:eastAsia="zh-CN"/>
          <w14:textFill>
            <w14:solidFill>
              <w14:schemeClr w14:val="tx1"/>
            </w14:solidFill>
          </w14:textFill>
        </w:rPr>
        <w:t>5</w:t>
      </w:r>
      <w:r>
        <w:rPr>
          <w:rFonts w:hint="eastAsia" w:cs="仿宋" w:asciiTheme="majorEastAsia" w:hAnsiTheme="majorEastAsia" w:eastAsiaTheme="majorEastAsia"/>
          <w:color w:val="000000" w:themeColor="text1"/>
          <w:sz w:val="24"/>
          <w:lang w:eastAsia="zh-CN"/>
          <w14:textFill>
            <w14:solidFill>
              <w14:schemeClr w14:val="tx1"/>
            </w14:solidFill>
          </w14:textFill>
        </w:rPr>
        <w:t>)</w:t>
      </w:r>
      <w:r>
        <w:rPr>
          <w:rFonts w:hint="eastAsia" w:cs="仿宋" w:asciiTheme="majorEastAsia" w:hAnsiTheme="majorEastAsia" w:eastAsiaTheme="majorEastAsia"/>
          <w:color w:val="000000" w:themeColor="text1"/>
          <w:sz w:val="24"/>
          <w:lang w:val="en-US" w:eastAsia="zh-CN"/>
          <w14:textFill>
            <w14:solidFill>
              <w14:schemeClr w14:val="tx1"/>
            </w14:solidFill>
          </w14:textFill>
        </w:rPr>
        <w:t>149D</w:t>
      </w:r>
      <w:r>
        <w:rPr>
          <w:rFonts w:hint="eastAsia" w:cs="仿宋" w:asciiTheme="majorEastAsia" w:hAnsiTheme="majorEastAsia" w:eastAsiaTheme="majorEastAsia"/>
          <w:color w:val="000000" w:themeColor="text1"/>
          <w:sz w:val="24"/>
          <w14:textFill>
            <w14:solidFill>
              <w14:schemeClr w14:val="tx1"/>
            </w14:solidFill>
          </w14:textFill>
        </w:rPr>
        <w:t xml:space="preserve"> </w:t>
      </w:r>
    </w:p>
    <w:p w14:paraId="46B5D1C7">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w:t>
      </w:r>
      <w:r>
        <w:rPr>
          <w:rFonts w:hint="eastAsia" w:cs="仿宋" w:asciiTheme="majorEastAsia" w:hAnsiTheme="majorEastAsia" w:eastAsiaTheme="majorEastAsia"/>
          <w:b/>
          <w:color w:val="000000" w:themeColor="text1"/>
          <w:sz w:val="24"/>
          <w14:textFill>
            <w14:solidFill>
              <w14:schemeClr w14:val="tx1"/>
            </w14:solidFill>
          </w14:textFill>
        </w:rPr>
        <w:t xml:space="preserve"> 项目名称：</w:t>
      </w:r>
      <w:r>
        <w:rPr>
          <w:rFonts w:hint="eastAsia" w:cs="仿宋" w:asciiTheme="majorEastAsia" w:hAnsiTheme="majorEastAsia" w:eastAsiaTheme="majorEastAsia"/>
          <w:color w:val="000000" w:themeColor="text1"/>
          <w:sz w:val="24"/>
          <w:lang w:eastAsia="zh-CN"/>
          <w14:textFill>
            <w14:solidFill>
              <w14:schemeClr w14:val="tx1"/>
            </w14:solidFill>
          </w14:textFill>
        </w:rPr>
        <w:t>奉化高级中学食堂建设工程空调项目</w:t>
      </w:r>
    </w:p>
    <w:p w14:paraId="52F98CE8">
      <w:pPr>
        <w:spacing w:line="360" w:lineRule="auto"/>
        <w:rPr>
          <w:rFonts w:hint="eastAsia" w:cs="仿宋" w:asciiTheme="majorEastAsia" w:hAnsiTheme="majorEastAsia" w:eastAsiaTheme="majorEastAsia"/>
          <w:color w:val="000000" w:themeColor="text1"/>
          <w:sz w:val="24"/>
          <w:lang w:val="en-US" w:eastAsia="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w:t>
      </w:r>
      <w:r>
        <w:rPr>
          <w:rFonts w:hint="eastAsia" w:cs="仿宋" w:asciiTheme="majorEastAsia" w:hAnsiTheme="majorEastAsia" w:eastAsiaTheme="majorEastAsia"/>
          <w:b/>
          <w:color w:val="000000" w:themeColor="text1"/>
          <w:sz w:val="24"/>
          <w14:textFill>
            <w14:solidFill>
              <w14:schemeClr w14:val="tx1"/>
            </w14:solidFill>
          </w14:textFill>
        </w:rPr>
        <w:t xml:space="preserve"> 预算金额（元）：</w:t>
      </w:r>
      <w:r>
        <w:rPr>
          <w:rFonts w:hint="eastAsia" w:ascii="宋体" w:hAnsi="宋体" w:eastAsiaTheme="majorEastAsia"/>
          <w:color w:val="000000" w:themeColor="text1"/>
          <w:sz w:val="24"/>
          <w:szCs w:val="24"/>
          <w:u w:val="none"/>
          <w:lang w:eastAsia="zh-CN"/>
          <w14:textFill>
            <w14:solidFill>
              <w14:schemeClr w14:val="tx1"/>
            </w14:solidFill>
          </w14:textFill>
        </w:rPr>
        <w:t>515989</w:t>
      </w:r>
    </w:p>
    <w:p w14:paraId="08ACBA2F">
      <w:pPr>
        <w:spacing w:line="360" w:lineRule="auto"/>
        <w:ind w:firstLine="480"/>
        <w:rPr>
          <w:rFonts w:hint="eastAsia" w:cs="仿宋" w:asciiTheme="majorEastAsia" w:hAnsiTheme="majorEastAsia" w:eastAsiaTheme="majorEastAsia"/>
          <w:b/>
          <w:color w:val="000000" w:themeColor="text1"/>
          <w:sz w:val="24"/>
          <w:lang w:val="en-US" w:eastAsia="zh-CN"/>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最高限价（元）：</w:t>
      </w:r>
      <w:r>
        <w:rPr>
          <w:rFonts w:hint="eastAsia" w:ascii="宋体" w:hAnsi="宋体" w:eastAsiaTheme="majorEastAsia"/>
          <w:color w:val="000000" w:themeColor="text1"/>
          <w:sz w:val="24"/>
          <w:szCs w:val="24"/>
          <w:u w:val="none"/>
          <w:lang w:eastAsia="zh-CN"/>
          <w14:textFill>
            <w14:solidFill>
              <w14:schemeClr w14:val="tx1"/>
            </w14:solidFill>
          </w14:textFill>
        </w:rPr>
        <w:t>515989</w:t>
      </w:r>
    </w:p>
    <w:p w14:paraId="6CBB7CFC">
      <w:pPr>
        <w:pStyle w:val="7"/>
        <w:spacing w:line="360" w:lineRule="auto"/>
        <w:ind w:firstLine="480"/>
        <w:rPr>
          <w:rFonts w:cs="仿宋" w:asciiTheme="majorEastAsia" w:hAnsiTheme="majorEastAsia" w:eastAsiaTheme="majorEastAsia"/>
          <w:bCs/>
          <w:snapToGrid/>
          <w:color w:val="000000" w:themeColor="text1"/>
          <w:kern w:val="2"/>
          <w:sz w:val="24"/>
          <w:szCs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采购需求：</w:t>
      </w:r>
      <w:r>
        <w:rPr>
          <w:rFonts w:hint="eastAsia" w:cs="仿宋" w:asciiTheme="majorEastAsia" w:hAnsiTheme="majorEastAsia" w:eastAsiaTheme="majorEastAsia"/>
          <w:color w:val="000000" w:themeColor="text1"/>
          <w:sz w:val="24"/>
          <w:lang w:eastAsia="zh-CN"/>
          <w14:textFill>
            <w14:solidFill>
              <w14:schemeClr w14:val="tx1"/>
            </w14:solidFill>
          </w14:textFill>
        </w:rPr>
        <w:t>奉化高级中学食堂建设工程空调项目</w:t>
      </w:r>
      <w:r>
        <w:rPr>
          <w:rFonts w:hint="eastAsia" w:cs="仿宋" w:asciiTheme="majorEastAsia" w:hAnsiTheme="majorEastAsia" w:eastAsiaTheme="majorEastAsia"/>
          <w:bCs/>
          <w:snapToGrid/>
          <w:color w:val="000000" w:themeColor="text1"/>
          <w:kern w:val="2"/>
          <w:sz w:val="24"/>
          <w:szCs w:val="24"/>
          <w14:textFill>
            <w14:solidFill>
              <w14:schemeClr w14:val="tx1"/>
            </w14:solidFill>
          </w14:textFill>
        </w:rPr>
        <w:t>。详见招标文件第三部分采购需求。</w:t>
      </w:r>
    </w:p>
    <w:p w14:paraId="70F48C3F">
      <w:pPr>
        <w:pStyle w:val="45"/>
        <w:ind w:firstLine="482"/>
        <w:outlineLvl w:val="2"/>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b/>
          <w:color w:val="000000" w:themeColor="text1"/>
          <w14:textFill>
            <w14:solidFill>
              <w14:schemeClr w14:val="tx1"/>
            </w14:solidFill>
          </w14:textFill>
        </w:rPr>
        <w:t>合同履约期限：</w:t>
      </w:r>
      <w:r>
        <w:rPr>
          <w:rFonts w:cs="仿宋" w:asciiTheme="majorEastAsia" w:hAnsiTheme="majorEastAsia" w:eastAsiaTheme="majorEastAsia"/>
          <w:color w:val="000000" w:themeColor="text1"/>
          <w14:textFill>
            <w14:solidFill>
              <w14:schemeClr w14:val="tx1"/>
            </w14:solidFill>
          </w14:textFill>
        </w:rPr>
        <w:t>详见</w:t>
      </w:r>
      <w:r>
        <w:rPr>
          <w:rFonts w:hint="eastAsia" w:cs="仿宋" w:asciiTheme="majorEastAsia" w:hAnsiTheme="majorEastAsia" w:eastAsiaTheme="majorEastAsia"/>
          <w:color w:val="000000" w:themeColor="text1"/>
          <w:lang w:val="en-US" w:eastAsia="zh-CN"/>
          <w14:textFill>
            <w14:solidFill>
              <w14:schemeClr w14:val="tx1"/>
            </w14:solidFill>
          </w14:textFill>
        </w:rPr>
        <w:t>招标</w:t>
      </w:r>
      <w:r>
        <w:rPr>
          <w:rFonts w:cs="仿宋" w:asciiTheme="majorEastAsia" w:hAnsiTheme="majorEastAsia" w:eastAsiaTheme="majorEastAsia"/>
          <w:color w:val="000000" w:themeColor="text1"/>
          <w14:textFill>
            <w14:solidFill>
              <w14:schemeClr w14:val="tx1"/>
            </w14:solidFill>
          </w14:textFill>
        </w:rPr>
        <w:t>文件</w:t>
      </w:r>
      <w:r>
        <w:rPr>
          <w:rFonts w:hint="eastAsia" w:cs="仿宋" w:asciiTheme="majorEastAsia" w:hAnsiTheme="majorEastAsia" w:eastAsiaTheme="majorEastAsia"/>
          <w:color w:val="000000" w:themeColor="text1"/>
          <w14:textFill>
            <w14:solidFill>
              <w14:schemeClr w14:val="tx1"/>
            </w14:solidFill>
          </w14:textFill>
        </w:rPr>
        <w:t>。</w:t>
      </w:r>
    </w:p>
    <w:p w14:paraId="5294157A">
      <w:pPr>
        <w:pStyle w:val="7"/>
        <w:spacing w:line="360" w:lineRule="auto"/>
        <w:ind w:firstLine="480"/>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本项目接受联合体投标：</w:t>
      </w:r>
      <w:r>
        <w:rPr>
          <w:rFonts w:hint="eastAsia" w:ascii="MS Gothic" w:hAnsi="MS Gothic" w:eastAsia="MS Gothic" w:cs="MS Gothic"/>
          <w:color w:val="000000" w:themeColor="text1"/>
          <w:kern w:val="0"/>
          <w:sz w:val="24"/>
          <w14:textFill>
            <w14:solidFill>
              <w14:schemeClr w14:val="tx1"/>
            </w14:solidFill>
          </w14:textFill>
        </w:rPr>
        <w:t>☐</w:t>
      </w:r>
      <w:r>
        <w:rPr>
          <w:rFonts w:hint="eastAsia" w:cs="仿宋" w:asciiTheme="majorEastAsia" w:hAnsiTheme="majorEastAsia" w:eastAsiaTheme="majorEastAsia"/>
          <w:b/>
          <w:color w:val="000000" w:themeColor="text1"/>
          <w:sz w:val="24"/>
          <w14:textFill>
            <w14:solidFill>
              <w14:schemeClr w14:val="tx1"/>
            </w14:solidFill>
          </w14:textFill>
        </w:rPr>
        <w:t>是，</w:t>
      </w:r>
      <w:r>
        <w:rPr>
          <w:rFonts w:hint="eastAsia" w:cs="仿宋" w:asciiTheme="majorEastAsia" w:hAnsiTheme="majorEastAsia" w:eastAsiaTheme="majorEastAsia"/>
          <w:color w:val="000000" w:themeColor="text1"/>
          <w:kern w:val="0"/>
          <w:sz w:val="24"/>
          <w14:textFill>
            <w14:solidFill>
              <w14:schemeClr w14:val="tx1"/>
            </w14:solidFill>
          </w14:textFill>
        </w:rPr>
        <w:t xml:space="preserve"> </w:t>
      </w:r>
      <w:r>
        <w:rPr>
          <w:rFonts w:hint="eastAsia" w:cs="仿宋" w:asciiTheme="majorEastAsia" w:hAnsiTheme="majorEastAsia" w:eastAsiaTheme="majorEastAsia"/>
          <w:color w:val="000000" w:themeColor="text1"/>
          <w:kern w:val="0"/>
          <w:sz w:val="24"/>
          <w14:textFill>
            <w14:solidFill>
              <w14:schemeClr w14:val="tx1"/>
            </w14:solidFill>
          </w14:textFill>
        </w:rPr>
        <w:sym w:font="Wingdings" w:char="F0FE"/>
      </w:r>
      <w:r>
        <w:rPr>
          <w:rFonts w:hint="eastAsia" w:cs="仿宋" w:asciiTheme="majorEastAsia" w:hAnsiTheme="majorEastAsia" w:eastAsiaTheme="majorEastAsia"/>
          <w:b/>
          <w:color w:val="000000" w:themeColor="text1"/>
          <w:sz w:val="24"/>
          <w14:textFill>
            <w14:solidFill>
              <w14:schemeClr w14:val="tx1"/>
            </w14:solidFill>
          </w14:textFill>
        </w:rPr>
        <w:t>否</w:t>
      </w:r>
      <w:r>
        <w:rPr>
          <w:rFonts w:hint="eastAsia" w:cs="仿宋" w:asciiTheme="majorEastAsia" w:hAnsiTheme="majorEastAsia" w:eastAsiaTheme="majorEastAsia"/>
          <w:color w:val="000000" w:themeColor="text1"/>
          <w:kern w:val="0"/>
          <w:sz w:val="24"/>
          <w14:textFill>
            <w14:solidFill>
              <w14:schemeClr w14:val="tx1"/>
            </w14:solidFill>
          </w14:textFill>
        </w:rPr>
        <w:t>。</w:t>
      </w:r>
    </w:p>
    <w:p w14:paraId="187DF62C">
      <w:pPr>
        <w:spacing w:line="360" w:lineRule="auto"/>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二、申请人的资格要求：</w:t>
      </w:r>
    </w:p>
    <w:p w14:paraId="22616BDC">
      <w:pPr>
        <w:spacing w:line="360" w:lineRule="auto"/>
        <w:ind w:firstLine="480"/>
        <w:rPr>
          <w:rFonts w:cs="仿宋" w:asciiTheme="majorEastAsia" w:hAnsiTheme="majorEastAsia" w:eastAsiaTheme="majorEastAsia"/>
          <w:snapToGrid w:val="0"/>
          <w:color w:val="000000" w:themeColor="text1"/>
          <w:kern w:val="28"/>
          <w:sz w:val="24"/>
          <w:szCs w:val="20"/>
          <w14:textFill>
            <w14:solidFill>
              <w14:schemeClr w14:val="tx1"/>
            </w14:solidFill>
          </w14:textFill>
        </w:rPr>
      </w:pPr>
      <w:r>
        <w:rPr>
          <w:rFonts w:hint="eastAsia" w:cs="仿宋" w:asciiTheme="majorEastAsia" w:hAnsiTheme="majorEastAsia" w:eastAsiaTheme="majorEastAsia"/>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cs="仿宋" w:asciiTheme="majorEastAsia" w:hAnsiTheme="majorEastAsia" w:eastAsiaTheme="majorEastAsia"/>
          <w:snapToGrid w:val="0"/>
          <w:color w:val="000000" w:themeColor="text1"/>
          <w:kern w:val="28"/>
          <w:sz w:val="24"/>
          <w:szCs w:val="20"/>
          <w:lang w:eastAsia="zh-CN"/>
          <w14:textFill>
            <w14:solidFill>
              <w14:schemeClr w14:val="tx1"/>
            </w14:solidFill>
          </w14:textFill>
        </w:rPr>
        <w:t>重大税收违法失信主体</w:t>
      </w:r>
      <w:r>
        <w:rPr>
          <w:rFonts w:hint="eastAsia" w:cs="仿宋" w:asciiTheme="majorEastAsia" w:hAnsiTheme="majorEastAsia" w:eastAsiaTheme="majorEastAsia"/>
          <w:snapToGrid w:val="0"/>
          <w:color w:val="000000" w:themeColor="text1"/>
          <w:kern w:val="28"/>
          <w:sz w:val="24"/>
          <w:szCs w:val="20"/>
          <w14:textFill>
            <w14:solidFill>
              <w14:schemeClr w14:val="tx1"/>
            </w14:solidFill>
          </w14:textFill>
        </w:rPr>
        <w:t>、政府采购严重违法失信行为记录名单；</w:t>
      </w:r>
    </w:p>
    <w:p w14:paraId="4F470CEA">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snapToGrid w:val="0"/>
          <w:color w:val="000000" w:themeColor="text1"/>
          <w:kern w:val="28"/>
          <w:sz w:val="24"/>
          <w:szCs w:val="20"/>
          <w14:textFill>
            <w14:solidFill>
              <w14:schemeClr w14:val="tx1"/>
            </w14:solidFill>
          </w14:textFill>
        </w:rPr>
        <w:t xml:space="preserve">    2.落实政府采购政策需满足的资格要求：</w:t>
      </w:r>
      <w:r>
        <w:rPr>
          <w:rFonts w:hint="eastAsia" w:cs="仿宋" w:asciiTheme="majorEastAsia" w:hAnsiTheme="majorEastAsia" w:eastAsiaTheme="majorEastAsia"/>
          <w:color w:val="000000" w:themeColor="text1"/>
          <w:kern w:val="0"/>
          <w:sz w:val="24"/>
          <w14:textFill>
            <w14:solidFill>
              <w14:schemeClr w14:val="tx1"/>
            </w14:solidFill>
          </w14:textFill>
        </w:rPr>
        <w:sym w:font="Wingdings" w:char="F0FE"/>
      </w:r>
      <w:r>
        <w:rPr>
          <w:rFonts w:hint="eastAsia" w:cs="仿宋" w:asciiTheme="majorEastAsia" w:hAnsiTheme="majorEastAsia" w:eastAsiaTheme="majorEastAsia"/>
          <w:color w:val="000000" w:themeColor="text1"/>
          <w:sz w:val="24"/>
          <w14:textFill>
            <w14:solidFill>
              <w14:schemeClr w14:val="tx1"/>
            </w14:solidFill>
          </w14:textFill>
        </w:rPr>
        <w:t>无；</w:t>
      </w:r>
    </w:p>
    <w:p w14:paraId="749F32BA">
      <w:pPr>
        <w:snapToGrid w:val="0"/>
        <w:spacing w:line="360" w:lineRule="auto"/>
        <w:ind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3.本项目的特定资格要求：</w:t>
      </w:r>
      <w:r>
        <w:rPr>
          <w:rFonts w:hint="eastAsia" w:cs="仿宋" w:asciiTheme="majorEastAsia" w:hAnsiTheme="majorEastAsia" w:eastAsiaTheme="majorEastAsia"/>
          <w:color w:val="000000" w:themeColor="text1"/>
          <w:sz w:val="24"/>
          <w:lang w:val="en-US" w:eastAsia="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w:t>
      </w:r>
    </w:p>
    <w:p w14:paraId="2A4BC183">
      <w:pPr>
        <w:snapToGrid w:val="0"/>
        <w:spacing w:line="360" w:lineRule="auto"/>
        <w:ind w:firstLine="480" w:firstLineChars="200"/>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FD65C0">
      <w:pPr>
        <w:spacing w:line="360" w:lineRule="auto"/>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 xml:space="preserve">三、获取招标文件 </w:t>
      </w:r>
    </w:p>
    <w:p w14:paraId="1372D7EC">
      <w:pPr>
        <w:spacing w:line="360" w:lineRule="auto"/>
        <w:ind w:firstLine="482"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时间：</w:t>
      </w:r>
      <w:r>
        <w:rPr>
          <w:rFonts w:hint="eastAsia" w:ascii="宋体" w:hAnsi="宋体" w:eastAsia="宋体" w:cs="宋体"/>
          <w:color w:val="000000" w:themeColor="text1"/>
          <w:sz w:val="24"/>
          <w14:textFill>
            <w14:solidFill>
              <w14:schemeClr w14:val="tx1"/>
            </w14:solidFill>
          </w14:textFill>
        </w:rPr>
        <w:t>/至</w:t>
      </w:r>
      <w:r>
        <w:rPr>
          <w:rFonts w:hint="eastAsia" w:ascii="宋体" w:hAnsi="宋体" w:eastAsia="宋体" w:cs="宋体"/>
          <w:color w:val="000000" w:themeColor="text1"/>
          <w:sz w:val="24"/>
          <w:u w:val="single"/>
          <w14:textFill>
            <w14:solidFill>
              <w14:schemeClr w14:val="tx1"/>
            </w14:solidFill>
          </w14:textFill>
        </w:rPr>
        <w:t>202</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eastAsia="宋体" w:cs="宋体"/>
          <w:color w:val="000000" w:themeColor="text1"/>
          <w:sz w:val="24"/>
          <w:u w:val="single"/>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，每天上午00:00至12:00 ，下午12:00至23:59（北京时间）。</w:t>
      </w:r>
    </w:p>
    <w:p w14:paraId="5A7AAB18">
      <w:pPr>
        <w:spacing w:line="360" w:lineRule="auto"/>
        <w:ind w:firstLine="482"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地点（网址）：</w:t>
      </w:r>
      <w:r>
        <w:rPr>
          <w:rFonts w:hint="eastAsia" w:cs="仿宋" w:asciiTheme="majorEastAsia" w:hAnsiTheme="majorEastAsia" w:eastAsiaTheme="majorEastAsia"/>
          <w:color w:val="000000" w:themeColor="text1"/>
          <w:sz w:val="24"/>
          <w:lang w:eastAsia="zh-CN"/>
          <w14:textFill>
            <w14:solidFill>
              <w14:schemeClr w14:val="tx1"/>
            </w14:solidFill>
          </w14:textFill>
        </w:rPr>
        <w:t>乐采云平台（https://www.lecaiyun.com/）</w:t>
      </w:r>
      <w:r>
        <w:rPr>
          <w:rFonts w:hint="eastAsia" w:cs="仿宋" w:asciiTheme="majorEastAsia" w:hAnsiTheme="majorEastAsia" w:eastAsiaTheme="majorEastAsia"/>
          <w:color w:val="000000" w:themeColor="text1"/>
          <w:sz w:val="24"/>
          <w14:textFill>
            <w14:solidFill>
              <w14:schemeClr w14:val="tx1"/>
            </w14:solidFill>
          </w14:textFill>
        </w:rPr>
        <w:t>。</w:t>
      </w:r>
    </w:p>
    <w:p w14:paraId="412DF2DC">
      <w:pPr>
        <w:spacing w:line="360" w:lineRule="auto"/>
        <w:ind w:firstLine="482"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方式：</w:t>
      </w:r>
      <w:r>
        <w:rPr>
          <w:rFonts w:hint="eastAsia" w:cs="仿宋" w:asciiTheme="majorEastAsia" w:hAnsiTheme="majorEastAsia" w:eastAsiaTheme="majorEastAsia"/>
          <w:color w:val="000000" w:themeColor="text1"/>
          <w:sz w:val="24"/>
          <w14:textFill>
            <w14:solidFill>
              <w14:schemeClr w14:val="tx1"/>
            </w14:solidFill>
          </w14:textFill>
        </w:rPr>
        <w:t>供应商登录</w:t>
      </w:r>
      <w:r>
        <w:rPr>
          <w:rFonts w:hint="eastAsia" w:cs="仿宋" w:asciiTheme="majorEastAsia" w:hAnsiTheme="majorEastAsia" w:eastAsiaTheme="majorEastAsia"/>
          <w:color w:val="000000" w:themeColor="text1"/>
          <w:sz w:val="24"/>
          <w:lang w:eastAsia="zh-CN"/>
          <w14:textFill>
            <w14:solidFill>
              <w14:schemeClr w14:val="tx1"/>
            </w14:solidFill>
          </w14:textFill>
        </w:rPr>
        <w:t>乐采云</w:t>
      </w:r>
      <w:r>
        <w:rPr>
          <w:rFonts w:hint="eastAsia" w:cs="仿宋" w:asciiTheme="majorEastAsia" w:hAnsiTheme="majorEastAsia" w:eastAsiaTheme="majorEastAsia"/>
          <w:color w:val="000000" w:themeColor="text1"/>
          <w:sz w:val="24"/>
          <w:lang w:val="en-US" w:eastAsia="zh-CN"/>
          <w14:textFill>
            <w14:solidFill>
              <w14:schemeClr w14:val="tx1"/>
            </w14:solidFill>
          </w14:textFill>
        </w:rPr>
        <w:t>平台</w:t>
      </w:r>
      <w:r>
        <w:rPr>
          <w:rFonts w:hint="eastAsia" w:cs="仿宋" w:asciiTheme="majorEastAsia" w:hAnsiTheme="majorEastAsia" w:eastAsiaTheme="majorEastAsia"/>
          <w:color w:val="000000" w:themeColor="text1"/>
          <w:sz w:val="24"/>
          <w:lang w:eastAsia="zh-CN"/>
          <w14:textFill>
            <w14:solidFill>
              <w14:schemeClr w14:val="tx1"/>
            </w14:solidFill>
          </w14:textFill>
        </w:rPr>
        <w:t>（https://www.lecaiyun.com/）</w:t>
      </w:r>
      <w:r>
        <w:rPr>
          <w:rFonts w:hint="eastAsia" w:cs="仿宋" w:asciiTheme="majorEastAsia" w:hAnsiTheme="majorEastAsia" w:eastAsiaTheme="majorEastAsia"/>
          <w:color w:val="000000" w:themeColor="text1"/>
          <w:sz w:val="24"/>
          <w14:textFill>
            <w14:solidFill>
              <w14:schemeClr w14:val="tx1"/>
            </w14:solidFill>
          </w14:textFill>
        </w:rPr>
        <w:t xml:space="preserve">在线申请获取招标文件（进入“项目采购”应用，在获取采购文件菜单中选择项目，申请获取招标文件）。 </w:t>
      </w:r>
    </w:p>
    <w:p w14:paraId="163BDC15">
      <w:pPr>
        <w:spacing w:line="360" w:lineRule="auto"/>
        <w:ind w:firstLine="482"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售价（元）：</w:t>
      </w:r>
      <w:r>
        <w:rPr>
          <w:rFonts w:hint="eastAsia" w:cs="仿宋" w:asciiTheme="majorEastAsia" w:hAnsiTheme="majorEastAsia" w:eastAsiaTheme="majorEastAsia"/>
          <w:color w:val="000000" w:themeColor="text1"/>
          <w:sz w:val="24"/>
          <w14:textFill>
            <w14:solidFill>
              <w14:schemeClr w14:val="tx1"/>
            </w14:solidFill>
          </w14:textFill>
        </w:rPr>
        <w:t xml:space="preserve">0 </w:t>
      </w:r>
      <w:r>
        <w:rPr>
          <w:rFonts w:hint="eastAsia" w:cs="仿宋" w:asciiTheme="majorEastAsia" w:hAnsiTheme="majorEastAsia" w:eastAsiaTheme="majorEastAsia"/>
          <w:color w:val="000000" w:themeColor="text1"/>
          <w:sz w:val="24"/>
          <w14:textFill>
            <w14:solidFill>
              <w14:schemeClr w14:val="tx1"/>
            </w14:solidFill>
          </w14:textFill>
        </w:rPr>
        <w:tab/>
      </w:r>
    </w:p>
    <w:p w14:paraId="5E453F95">
      <w:pPr>
        <w:spacing w:line="360" w:lineRule="auto"/>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四、提交投标文件截止时间、开标时间和地点</w:t>
      </w:r>
    </w:p>
    <w:p w14:paraId="2FFB6FEA">
      <w:pPr>
        <w:spacing w:line="360" w:lineRule="auto"/>
        <w:ind w:firstLine="482"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提交投标文件截止时间：</w:t>
      </w:r>
      <w:r>
        <w:rPr>
          <w:rFonts w:hint="eastAsia" w:cs="仿宋" w:asciiTheme="majorEastAsia" w:hAnsiTheme="majorEastAsia" w:eastAsiaTheme="majorEastAsia"/>
          <w:color w:val="000000" w:themeColor="text1"/>
          <w:sz w:val="24"/>
          <w:u w:val="single"/>
          <w14:textFill>
            <w14:solidFill>
              <w14:schemeClr w14:val="tx1"/>
            </w14:solidFill>
          </w14:textFill>
        </w:rPr>
        <w:t xml:space="preserve"> 202</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5</w:t>
      </w:r>
      <w:r>
        <w:rPr>
          <w:rFonts w:hint="eastAsia" w:cs="仿宋" w:asciiTheme="majorEastAsia" w:hAnsiTheme="majorEastAsia" w:eastAsiaTheme="majorEastAsia"/>
          <w:color w:val="000000" w:themeColor="text1"/>
          <w:sz w:val="24"/>
          <w:u w:val="single"/>
          <w14:textFill>
            <w14:solidFill>
              <w14:schemeClr w14:val="tx1"/>
            </w14:solidFill>
          </w14:textFill>
        </w:rPr>
        <w:t>年</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6</w:t>
      </w:r>
      <w:r>
        <w:rPr>
          <w:rFonts w:hint="eastAsia" w:cs="仿宋" w:asciiTheme="majorEastAsia" w:hAnsiTheme="majorEastAsia" w:eastAsiaTheme="majorEastAsia"/>
          <w:color w:val="000000" w:themeColor="text1"/>
          <w:sz w:val="24"/>
          <w:u w:val="single"/>
          <w14:textFill>
            <w14:solidFill>
              <w14:schemeClr w14:val="tx1"/>
            </w14:solidFill>
          </w14:textFill>
        </w:rPr>
        <w:t>月</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12</w:t>
      </w:r>
      <w:r>
        <w:rPr>
          <w:rFonts w:hint="eastAsia" w:cs="仿宋" w:asciiTheme="majorEastAsia" w:hAnsiTheme="majorEastAsia" w:eastAsiaTheme="majorEastAsia"/>
          <w:color w:val="000000" w:themeColor="text1"/>
          <w:sz w:val="24"/>
          <w:u w:val="single"/>
          <w14:textFill>
            <w14:solidFill>
              <w14:schemeClr w14:val="tx1"/>
            </w14:solidFill>
          </w14:textFill>
        </w:rPr>
        <w:t>日</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9</w:t>
      </w:r>
      <w:r>
        <w:rPr>
          <w:rFonts w:hint="eastAsia" w:cs="仿宋" w:asciiTheme="majorEastAsia" w:hAnsiTheme="majorEastAsia" w:eastAsiaTheme="majorEastAsia"/>
          <w:color w:val="000000" w:themeColor="text1"/>
          <w:sz w:val="24"/>
          <w:u w:val="single"/>
          <w14:textFill>
            <w14:solidFill>
              <w14:schemeClr w14:val="tx1"/>
            </w14:solidFill>
          </w14:textFill>
        </w:rPr>
        <w:t>点</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0</w:t>
      </w:r>
      <w:r>
        <w:rPr>
          <w:rFonts w:hint="eastAsia" w:cs="仿宋" w:asciiTheme="majorEastAsia" w:hAnsiTheme="majorEastAsia" w:eastAsiaTheme="majorEastAsia"/>
          <w:color w:val="000000" w:themeColor="text1"/>
          <w:sz w:val="24"/>
          <w:u w:val="single"/>
          <w14:textFill>
            <w14:solidFill>
              <w14:schemeClr w14:val="tx1"/>
            </w14:solidFill>
          </w14:textFill>
        </w:rPr>
        <w:t>0分</w:t>
      </w:r>
      <w:r>
        <w:rPr>
          <w:rFonts w:hint="eastAsia" w:cs="仿宋" w:asciiTheme="majorEastAsia" w:hAnsiTheme="majorEastAsia" w:eastAsiaTheme="majorEastAsia"/>
          <w:bCs/>
          <w:color w:val="000000" w:themeColor="text1"/>
          <w:sz w:val="24"/>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14:textFill>
            <w14:solidFill>
              <w14:schemeClr w14:val="tx1"/>
            </w14:solidFill>
          </w14:textFill>
        </w:rPr>
        <w:t>（北京时间）。</w:t>
      </w:r>
    </w:p>
    <w:p w14:paraId="09B83194">
      <w:pPr>
        <w:spacing w:line="360" w:lineRule="auto"/>
        <w:ind w:firstLine="482" w:firstLineChars="200"/>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投标地点（网址）：</w:t>
      </w:r>
      <w:r>
        <w:rPr>
          <w:rFonts w:hint="eastAsia" w:cs="仿宋" w:asciiTheme="majorEastAsia" w:hAnsiTheme="majorEastAsia" w:eastAsiaTheme="majorEastAsia"/>
          <w:color w:val="000000" w:themeColor="text1"/>
          <w:sz w:val="24"/>
          <w:lang w:eastAsia="zh-CN"/>
          <w14:textFill>
            <w14:solidFill>
              <w14:schemeClr w14:val="tx1"/>
            </w14:solidFill>
          </w14:textFill>
        </w:rPr>
        <w:t>乐采云平台（https://www.lecaiyun.com/）</w:t>
      </w:r>
      <w:r>
        <w:rPr>
          <w:rFonts w:hint="eastAsia" w:cs="仿宋" w:asciiTheme="majorEastAsia" w:hAnsiTheme="majorEastAsia" w:eastAsiaTheme="majorEastAsia"/>
          <w:color w:val="000000" w:themeColor="text1"/>
          <w:sz w:val="24"/>
          <w14:textFill>
            <w14:solidFill>
              <w14:schemeClr w14:val="tx1"/>
            </w14:solidFill>
          </w14:textFill>
        </w:rPr>
        <w:t>。</w:t>
      </w:r>
    </w:p>
    <w:p w14:paraId="59548976">
      <w:pPr>
        <w:spacing w:line="360" w:lineRule="auto"/>
        <w:ind w:firstLine="482" w:firstLineChars="200"/>
        <w:rPr>
          <w:rFonts w:cs="仿宋" w:asciiTheme="majorEastAsia" w:hAnsiTheme="majorEastAsia" w:eastAsiaTheme="majorEastAsia"/>
          <w:bCs/>
          <w:color w:val="000000" w:themeColor="text1"/>
          <w:sz w:val="24"/>
          <w:u w:val="single"/>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开标时间：</w:t>
      </w:r>
      <w:r>
        <w:rPr>
          <w:rFonts w:hint="eastAsia" w:cs="仿宋" w:asciiTheme="majorEastAsia" w:hAnsiTheme="majorEastAsia" w:eastAsiaTheme="majorEastAsia"/>
          <w:color w:val="000000" w:themeColor="text1"/>
          <w:sz w:val="24"/>
          <w:u w:val="single"/>
          <w14:textFill>
            <w14:solidFill>
              <w14:schemeClr w14:val="tx1"/>
            </w14:solidFill>
          </w14:textFill>
        </w:rPr>
        <w:t>202</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5</w:t>
      </w:r>
      <w:r>
        <w:rPr>
          <w:rFonts w:hint="eastAsia" w:cs="仿宋" w:asciiTheme="majorEastAsia" w:hAnsiTheme="majorEastAsia" w:eastAsiaTheme="majorEastAsia"/>
          <w:color w:val="000000" w:themeColor="text1"/>
          <w:sz w:val="24"/>
          <w:u w:val="single"/>
          <w14:textFill>
            <w14:solidFill>
              <w14:schemeClr w14:val="tx1"/>
            </w14:solidFill>
          </w14:textFill>
        </w:rPr>
        <w:t>年</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6</w:t>
      </w:r>
      <w:r>
        <w:rPr>
          <w:rFonts w:hint="eastAsia" w:cs="仿宋" w:asciiTheme="majorEastAsia" w:hAnsiTheme="majorEastAsia" w:eastAsiaTheme="majorEastAsia"/>
          <w:color w:val="000000" w:themeColor="text1"/>
          <w:sz w:val="24"/>
          <w:u w:val="single"/>
          <w14:textFill>
            <w14:solidFill>
              <w14:schemeClr w14:val="tx1"/>
            </w14:solidFill>
          </w14:textFill>
        </w:rPr>
        <w:t>月</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12</w:t>
      </w:r>
      <w:r>
        <w:rPr>
          <w:rFonts w:hint="eastAsia" w:cs="仿宋" w:asciiTheme="majorEastAsia" w:hAnsiTheme="majorEastAsia" w:eastAsiaTheme="majorEastAsia"/>
          <w:color w:val="000000" w:themeColor="text1"/>
          <w:sz w:val="24"/>
          <w:u w:val="single"/>
          <w14:textFill>
            <w14:solidFill>
              <w14:schemeClr w14:val="tx1"/>
            </w14:solidFill>
          </w14:textFill>
        </w:rPr>
        <w:t>日</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9</w:t>
      </w:r>
      <w:r>
        <w:rPr>
          <w:rFonts w:hint="eastAsia" w:cs="仿宋" w:asciiTheme="majorEastAsia" w:hAnsiTheme="majorEastAsia" w:eastAsiaTheme="majorEastAsia"/>
          <w:color w:val="000000" w:themeColor="text1"/>
          <w:sz w:val="24"/>
          <w:u w:val="single"/>
          <w14:textFill>
            <w14:solidFill>
              <w14:schemeClr w14:val="tx1"/>
            </w14:solidFill>
          </w14:textFill>
        </w:rPr>
        <w:t>点</w:t>
      </w:r>
      <w:r>
        <w:rPr>
          <w:rFonts w:hint="eastAsia" w:cs="仿宋" w:asciiTheme="majorEastAsia" w:hAnsiTheme="majorEastAsia" w:eastAsiaTheme="majorEastAsia"/>
          <w:color w:val="000000" w:themeColor="text1"/>
          <w:sz w:val="24"/>
          <w:u w:val="single"/>
          <w:lang w:val="en-US" w:eastAsia="zh-CN"/>
          <w14:textFill>
            <w14:solidFill>
              <w14:schemeClr w14:val="tx1"/>
            </w14:solidFill>
          </w14:textFill>
        </w:rPr>
        <w:t>0</w:t>
      </w:r>
      <w:r>
        <w:rPr>
          <w:rFonts w:hint="eastAsia" w:cs="仿宋" w:asciiTheme="majorEastAsia" w:hAnsiTheme="majorEastAsia" w:eastAsiaTheme="majorEastAsia"/>
          <w:color w:val="000000" w:themeColor="text1"/>
          <w:sz w:val="24"/>
          <w:u w:val="single"/>
          <w14:textFill>
            <w14:solidFill>
              <w14:schemeClr w14:val="tx1"/>
            </w14:solidFill>
          </w14:textFill>
        </w:rPr>
        <w:t>0分</w:t>
      </w:r>
      <w:r>
        <w:rPr>
          <w:rFonts w:hint="eastAsia" w:cs="仿宋" w:asciiTheme="majorEastAsia" w:hAnsiTheme="majorEastAsia" w:eastAsiaTheme="majorEastAsia"/>
          <w:bCs/>
          <w:color w:val="000000" w:themeColor="text1"/>
          <w:sz w:val="24"/>
          <w14:textFill>
            <w14:solidFill>
              <w14:schemeClr w14:val="tx1"/>
            </w14:solidFill>
          </w14:textFill>
        </w:rPr>
        <w:t>。</w:t>
      </w:r>
    </w:p>
    <w:p w14:paraId="4D6D5073">
      <w:pPr>
        <w:spacing w:line="360" w:lineRule="auto"/>
        <w:ind w:firstLine="482"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开标地点（网址）：</w:t>
      </w:r>
      <w:r>
        <w:rPr>
          <w:rFonts w:hint="eastAsia" w:cs="仿宋" w:asciiTheme="majorEastAsia" w:hAnsiTheme="majorEastAsia" w:eastAsiaTheme="majorEastAsia"/>
          <w:color w:val="000000" w:themeColor="text1"/>
          <w:sz w:val="24"/>
          <w:lang w:eastAsia="zh-CN"/>
          <w14:textFill>
            <w14:solidFill>
              <w14:schemeClr w14:val="tx1"/>
            </w14:solidFill>
          </w14:textFill>
        </w:rPr>
        <w:t>乐采云平台（https://www.lecaiyun.com/）</w:t>
      </w:r>
      <w:r>
        <w:rPr>
          <w:rFonts w:hint="eastAsia" w:cs="仿宋" w:asciiTheme="majorEastAsia" w:hAnsiTheme="majorEastAsia" w:eastAsiaTheme="majorEastAsia"/>
          <w:color w:val="000000" w:themeColor="text1"/>
          <w:sz w:val="24"/>
          <w14:textFill>
            <w14:solidFill>
              <w14:schemeClr w14:val="tx1"/>
            </w14:solidFill>
          </w14:textFill>
        </w:rPr>
        <w:t>。</w:t>
      </w:r>
    </w:p>
    <w:p w14:paraId="764C7F5B">
      <w:pPr>
        <w:spacing w:line="360" w:lineRule="auto"/>
        <w:ind w:firstLine="482" w:firstLineChars="200"/>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开标地点（线下）：</w:t>
      </w:r>
      <w:r>
        <w:rPr>
          <w:rFonts w:hint="eastAsia" w:cs="仿宋" w:asciiTheme="majorEastAsia" w:hAnsiTheme="majorEastAsia" w:eastAsiaTheme="majorEastAsia"/>
          <w:bCs/>
          <w:color w:val="000000" w:themeColor="text1"/>
          <w:sz w:val="24"/>
          <w14:textFill>
            <w14:solidFill>
              <w14:schemeClr w14:val="tx1"/>
            </w14:solidFill>
          </w14:textFill>
        </w:rPr>
        <w:t>宁波市奉化区公共资源交易中心开标厅</w:t>
      </w:r>
      <w:r>
        <w:rPr>
          <w:rFonts w:hint="eastAsia" w:cs="仿宋" w:asciiTheme="majorEastAsia" w:hAnsiTheme="majorEastAsia" w:eastAsiaTheme="majorEastAsia"/>
          <w:bCs/>
          <w:color w:val="000000" w:themeColor="text1"/>
          <w:sz w:val="24"/>
          <w:lang w:val="en-US" w:eastAsia="zh-CN"/>
          <w14:textFill>
            <w14:solidFill>
              <w14:schemeClr w14:val="tx1"/>
            </w14:solidFill>
          </w14:textFill>
        </w:rPr>
        <w:t>二</w:t>
      </w:r>
      <w:r>
        <w:rPr>
          <w:rFonts w:hint="eastAsia" w:cs="仿宋" w:asciiTheme="majorEastAsia" w:hAnsiTheme="majorEastAsia" w:eastAsiaTheme="majorEastAsia"/>
          <w:bCs/>
          <w:color w:val="000000" w:themeColor="text1"/>
          <w:sz w:val="24"/>
          <w14:textFill>
            <w14:solidFill>
              <w14:schemeClr w14:val="tx1"/>
            </w14:solidFill>
          </w14:textFill>
        </w:rPr>
        <w:t>（宁波市奉化区大成东路277号4楼）</w:t>
      </w:r>
    </w:p>
    <w:p w14:paraId="65532A07">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 xml:space="preserve">五、公告期限 </w:t>
      </w:r>
    </w:p>
    <w:p w14:paraId="0BCBC926">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自本公告发布之日起5个工作日。</w:t>
      </w:r>
    </w:p>
    <w:p w14:paraId="0242938B">
      <w:pPr>
        <w:spacing w:line="360" w:lineRule="auto"/>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六、其他补充事宜</w:t>
      </w:r>
    </w:p>
    <w:p w14:paraId="1AE9AA2A">
      <w:pPr>
        <w:spacing w:line="360" w:lineRule="auto"/>
        <w:ind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6C1C11AF">
      <w:pPr>
        <w:spacing w:line="360" w:lineRule="auto"/>
        <w:ind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lecaiyun.com）”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供应商在开标前应确保成为浙江省政府采购网正式注册入库供应商，并完成CA数字证书办理。完成CA数字证书办理在资料齐全的情况下预计7个工作日左右，请各供应商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供应商按照平台提示和招标文件的规定在半小时内完成在线解密。⑨具体操作指南：详见乐采云平台“服务中心-帮助文档-项目采购-操作流程-电子招投标-政府采购项目电子交易管理操作指南-供应商”。</w:t>
      </w:r>
    </w:p>
    <w:p w14:paraId="7DE1D9D0">
      <w:pPr>
        <w:spacing w:line="360" w:lineRule="auto"/>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七、对本次采购提出询问、质疑、投诉，请按以下方式联系</w:t>
      </w:r>
    </w:p>
    <w:p w14:paraId="7458A484">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1.采购人信息</w:t>
      </w:r>
    </w:p>
    <w:p w14:paraId="4A268359">
      <w:pPr>
        <w:spacing w:line="360" w:lineRule="auto"/>
        <w:rPr>
          <w:rFonts w:hint="eastAsia" w:cs="仿宋" w:asciiTheme="majorEastAsia" w:hAnsiTheme="majorEastAsia" w:eastAsiaTheme="majorEastAsia"/>
          <w:color w:val="000000" w:themeColor="text1"/>
          <w:sz w:val="24"/>
          <w:lang w:eastAsia="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名    称：</w:t>
      </w:r>
      <w:r>
        <w:rPr>
          <w:rFonts w:hint="eastAsia" w:cs="仿宋" w:asciiTheme="majorEastAsia" w:hAnsiTheme="majorEastAsia" w:eastAsiaTheme="majorEastAsia"/>
          <w:color w:val="000000" w:themeColor="text1"/>
          <w:sz w:val="24"/>
          <w:lang w:eastAsia="zh-CN"/>
          <w14:textFill>
            <w14:solidFill>
              <w14:schemeClr w14:val="tx1"/>
            </w14:solidFill>
          </w14:textFill>
        </w:rPr>
        <w:t>宁波市奉化区教育发展投资有限责任公司</w:t>
      </w:r>
    </w:p>
    <w:p w14:paraId="2818F64C">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地    址：</w:t>
      </w:r>
      <w:r>
        <w:rPr>
          <w:rFonts w:hint="eastAsia" w:cs="仿宋" w:asciiTheme="majorEastAsia" w:hAnsiTheme="majorEastAsia" w:eastAsiaTheme="majorEastAsia"/>
          <w:color w:val="000000" w:themeColor="text1"/>
          <w:sz w:val="24"/>
          <w:lang w:val="en-US" w:eastAsia="zh-CN"/>
          <w14:textFill>
            <w14:solidFill>
              <w14:schemeClr w14:val="tx1"/>
            </w14:solidFill>
          </w14:textFill>
        </w:rPr>
        <w:t>宁波市奉化区桥西岸路 128 号</w:t>
      </w:r>
    </w:p>
    <w:p w14:paraId="5D166AED">
      <w:pPr>
        <w:spacing w:line="360" w:lineRule="auto"/>
        <w:ind w:firstLine="48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传    真： /</w:t>
      </w:r>
    </w:p>
    <w:p w14:paraId="347A064B">
      <w:pPr>
        <w:spacing w:line="360" w:lineRule="auto"/>
        <w:ind w:firstLine="48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项目联系人（询问）：</w:t>
      </w:r>
      <w:r>
        <w:rPr>
          <w:rFonts w:hint="eastAsia" w:cs="仿宋" w:asciiTheme="majorEastAsia" w:hAnsiTheme="majorEastAsia" w:eastAsiaTheme="majorEastAsia"/>
          <w:color w:val="000000" w:themeColor="text1"/>
          <w:sz w:val="24"/>
          <w:lang w:val="en-US" w:eastAsia="zh-CN"/>
          <w14:textFill>
            <w14:solidFill>
              <w14:schemeClr w14:val="tx1"/>
            </w14:solidFill>
          </w14:textFill>
        </w:rPr>
        <w:t>毛</w:t>
      </w:r>
      <w:r>
        <w:rPr>
          <w:rFonts w:hint="eastAsia" w:ascii="宋体" w:hAnsi="宋体" w:cs="宋体"/>
          <w:color w:val="000000" w:themeColor="text1"/>
          <w:sz w:val="24"/>
          <w14:textFill>
            <w14:solidFill>
              <w14:schemeClr w14:val="tx1"/>
            </w14:solidFill>
          </w14:textFill>
        </w:rPr>
        <w:t>先生</w:t>
      </w:r>
    </w:p>
    <w:p w14:paraId="7A962008">
      <w:pPr>
        <w:spacing w:line="360" w:lineRule="auto"/>
        <w:ind w:firstLine="480"/>
        <w:rPr>
          <w:rFonts w:hint="eastAsia" w:cs="仿宋" w:asciiTheme="majorEastAsia" w:hAnsiTheme="majorEastAsia" w:eastAsiaTheme="majorEastAsia"/>
          <w:color w:val="000000" w:themeColor="text1"/>
          <w:sz w:val="24"/>
          <w:lang w:val="en-US" w:eastAsia="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项目联系方式（询问）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0574-88506809</w:t>
      </w:r>
    </w:p>
    <w:p w14:paraId="01A8C152">
      <w:pPr>
        <w:spacing w:line="360" w:lineRule="auto"/>
        <w:ind w:firstLine="480"/>
        <w:rPr>
          <w:rFonts w:hint="eastAsia" w:cs="仿宋" w:asciiTheme="majorEastAsia" w:hAnsiTheme="majorEastAsia" w:eastAsiaTheme="majorEastAsia"/>
          <w:color w:val="000000" w:themeColor="text1"/>
          <w:sz w:val="24"/>
          <w:lang w:val="en-US" w:eastAsia="zh-CN"/>
          <w14:textFill>
            <w14:solidFill>
              <w14:schemeClr w14:val="tx1"/>
            </w14:solidFill>
          </w14:textFill>
        </w:rPr>
      </w:pPr>
      <w:r>
        <w:rPr>
          <w:rFonts w:hint="eastAsia" w:cs="仿宋" w:asciiTheme="majorEastAsia" w:hAnsiTheme="majorEastAsia" w:eastAsiaTheme="majorEastAsia"/>
          <w:color w:val="000000" w:themeColor="text1"/>
          <w:sz w:val="24"/>
          <w:lang w:val="en-US" w:eastAsia="zh-CN"/>
          <w14:textFill>
            <w14:solidFill>
              <w14:schemeClr w14:val="tx1"/>
            </w14:solidFill>
          </w14:textFill>
        </w:rPr>
        <w:t>质疑联系人：顾先生</w:t>
      </w:r>
    </w:p>
    <w:p w14:paraId="7B9A40BB">
      <w:pPr>
        <w:spacing w:line="360" w:lineRule="auto"/>
        <w:ind w:firstLine="480"/>
        <w:rPr>
          <w:rFonts w:hint="default" w:cs="仿宋" w:asciiTheme="majorEastAsia" w:hAnsiTheme="majorEastAsia" w:eastAsiaTheme="majorEastAsia"/>
          <w:color w:val="000000" w:themeColor="text1"/>
          <w:sz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质疑联系方式：0574-88506809</w:t>
      </w:r>
    </w:p>
    <w:p w14:paraId="04E46823">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2.采购代理机构信息            </w:t>
      </w:r>
    </w:p>
    <w:p w14:paraId="1FC6EAF5">
      <w:pPr>
        <w:spacing w:line="360" w:lineRule="auto"/>
        <w:ind w:firstLine="48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名    称：</w:t>
      </w:r>
      <w:r>
        <w:rPr>
          <w:rFonts w:hint="eastAsia" w:cs="仿宋" w:asciiTheme="majorEastAsia" w:hAnsiTheme="majorEastAsia" w:eastAsiaTheme="majorEastAsia"/>
          <w:color w:val="000000" w:themeColor="text1"/>
          <w:sz w:val="24"/>
          <w:lang w:eastAsia="zh-CN"/>
          <w14:textFill>
            <w14:solidFill>
              <w14:schemeClr w14:val="tx1"/>
            </w14:solidFill>
          </w14:textFill>
        </w:rPr>
        <w:t>宁波市斯正项目管理咨询有限公司</w:t>
      </w:r>
      <w:r>
        <w:rPr>
          <w:rFonts w:hint="eastAsia" w:cs="仿宋" w:asciiTheme="majorEastAsia" w:hAnsiTheme="majorEastAsia" w:eastAsiaTheme="majorEastAsia"/>
          <w:color w:val="000000" w:themeColor="text1"/>
          <w:sz w:val="24"/>
          <w14:textFill>
            <w14:solidFill>
              <w14:schemeClr w14:val="tx1"/>
            </w14:solidFill>
          </w14:textFill>
        </w:rPr>
        <w:t xml:space="preserve"> </w:t>
      </w:r>
    </w:p>
    <w:p w14:paraId="7B9400B1">
      <w:pPr>
        <w:spacing w:line="360" w:lineRule="auto"/>
        <w:ind w:firstLine="48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地    址：</w:t>
      </w:r>
      <w:r>
        <w:rPr>
          <w:rFonts w:hint="eastAsia" w:cs="宋体" w:asciiTheme="majorEastAsia" w:hAnsiTheme="majorEastAsia" w:eastAsiaTheme="majorEastAsia"/>
          <w:bCs/>
          <w:color w:val="000000" w:themeColor="text1"/>
          <w:sz w:val="24"/>
          <w14:textFill>
            <w14:solidFill>
              <w14:schemeClr w14:val="tx1"/>
            </w14:solidFill>
          </w14:textFill>
        </w:rPr>
        <w:t>宁波市奉化区岳林街道东郊开发区瑞峰路28号5楼</w:t>
      </w:r>
    </w:p>
    <w:p w14:paraId="0FE6D077">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传    真：/       </w:t>
      </w:r>
    </w:p>
    <w:p w14:paraId="1268C2AB">
      <w:pPr>
        <w:spacing w:line="360" w:lineRule="auto"/>
        <w:ind w:firstLine="480"/>
        <w:rPr>
          <w:rFonts w:hint="eastAsia" w:cs="仿宋" w:asciiTheme="majorEastAsia" w:hAnsiTheme="majorEastAsia" w:eastAsiaTheme="majorEastAsia"/>
          <w:color w:val="000000" w:themeColor="text1"/>
          <w:sz w:val="24"/>
          <w:lang w:val="en-US" w:eastAsia="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项目联系人（询问）：史莲萍</w:t>
      </w:r>
      <w:r>
        <w:rPr>
          <w:rFonts w:hint="eastAsia" w:cs="仿宋" w:asciiTheme="majorEastAsia" w:hAnsiTheme="majorEastAsia" w:eastAsiaTheme="majorEastAsia"/>
          <w:color w:val="000000" w:themeColor="text1"/>
          <w:sz w:val="24"/>
          <w:lang w:eastAsia="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陆浩峰、</w:t>
      </w:r>
      <w:r>
        <w:rPr>
          <w:rFonts w:hint="eastAsia" w:cs="仿宋" w:asciiTheme="majorEastAsia" w:hAnsiTheme="majorEastAsia" w:eastAsiaTheme="majorEastAsia"/>
          <w:color w:val="000000" w:themeColor="text1"/>
          <w:sz w:val="24"/>
          <w:lang w:val="en-US" w:eastAsia="zh-CN"/>
          <w14:textFill>
            <w14:solidFill>
              <w14:schemeClr w14:val="tx1"/>
            </w14:solidFill>
          </w14:textFill>
        </w:rPr>
        <w:t>方海杰、徐春杰</w:t>
      </w:r>
    </w:p>
    <w:p w14:paraId="3EEB2633">
      <w:pPr>
        <w:spacing w:line="360" w:lineRule="auto"/>
        <w:ind w:firstLine="48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项目联系方式（询问）：</w:t>
      </w:r>
      <w:r>
        <w:rPr>
          <w:rFonts w:hint="eastAsia" w:ascii="宋体" w:hAnsi="宋体" w:eastAsiaTheme="majorEastAsia"/>
          <w:color w:val="000000" w:themeColor="text1"/>
          <w:sz w:val="24"/>
          <w14:textFill>
            <w14:solidFill>
              <w14:schemeClr w14:val="tx1"/>
            </w14:solidFill>
          </w14:textFill>
        </w:rPr>
        <w:t>0574-8</w:t>
      </w:r>
      <w:r>
        <w:rPr>
          <w:rFonts w:hint="eastAsia" w:ascii="宋体" w:hAnsi="宋体" w:eastAsiaTheme="majorEastAsia"/>
          <w:color w:val="000000" w:themeColor="text1"/>
          <w:sz w:val="24"/>
          <w:lang w:val="en-US" w:eastAsia="zh-CN"/>
          <w14:textFill>
            <w14:solidFill>
              <w14:schemeClr w14:val="tx1"/>
            </w14:solidFill>
          </w14:textFill>
        </w:rPr>
        <w:t>8311675</w:t>
      </w:r>
    </w:p>
    <w:p w14:paraId="26C7EBF4">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质疑联系人：</w:t>
      </w:r>
      <w:r>
        <w:rPr>
          <w:rFonts w:hint="eastAsia" w:cs="仿宋" w:asciiTheme="majorEastAsia" w:hAnsiTheme="majorEastAsia" w:eastAsiaTheme="majorEastAsia"/>
          <w:color w:val="000000" w:themeColor="text1"/>
          <w:sz w:val="24"/>
          <w:lang w:val="en-US" w:eastAsia="zh-CN"/>
          <w14:textFill>
            <w14:solidFill>
              <w14:schemeClr w14:val="tx1"/>
            </w14:solidFill>
          </w14:textFill>
        </w:rPr>
        <w:t>方海杰</w:t>
      </w:r>
    </w:p>
    <w:p w14:paraId="0DE73CE3">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质疑联系方式：0574-8</w:t>
      </w:r>
      <w:r>
        <w:rPr>
          <w:rFonts w:hint="eastAsia" w:cs="仿宋" w:asciiTheme="majorEastAsia" w:hAnsiTheme="majorEastAsia" w:eastAsiaTheme="majorEastAsia"/>
          <w:color w:val="000000" w:themeColor="text1"/>
          <w:sz w:val="24"/>
          <w:lang w:val="en-US" w:eastAsia="zh-CN"/>
          <w14:textFill>
            <w14:solidFill>
              <w14:schemeClr w14:val="tx1"/>
            </w14:solidFill>
          </w14:textFill>
        </w:rPr>
        <w:t>8311675</w:t>
      </w:r>
    </w:p>
    <w:p w14:paraId="58C2A5D7">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3.监督管理部门            </w:t>
      </w:r>
    </w:p>
    <w:p w14:paraId="7A7034CE">
      <w:pPr>
        <w:spacing w:line="360" w:lineRule="auto"/>
        <w:rPr>
          <w:rFonts w:hint="eastAsia" w:cs="仿宋" w:asciiTheme="majorEastAsia" w:hAnsiTheme="majorEastAsia" w:eastAsiaTheme="majorEastAsia"/>
          <w:color w:val="000000" w:themeColor="text1"/>
          <w:sz w:val="24"/>
          <w:lang w:val="en-US" w:eastAsia="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w:t>
      </w:r>
      <w:r>
        <w:rPr>
          <w:rFonts w:hint="eastAsia" w:cs="仿宋" w:asciiTheme="majorEastAsia" w:hAnsiTheme="majorEastAsia" w:eastAsiaTheme="majorEastAsia"/>
          <w:color w:val="000000" w:themeColor="text1"/>
          <w:sz w:val="24"/>
          <w:lang w:val="en-US" w:eastAsia="zh-CN"/>
          <w14:textFill>
            <w14:solidFill>
              <w14:schemeClr w14:val="tx1"/>
            </w14:solidFill>
          </w14:textFill>
        </w:rPr>
        <w:t>名    称：教育局监察（信访）室</w:t>
      </w:r>
    </w:p>
    <w:p w14:paraId="25A01713">
      <w:pPr>
        <w:spacing w:line="360" w:lineRule="auto"/>
        <w:ind w:firstLine="480" w:firstLineChars="200"/>
        <w:rPr>
          <w:rFonts w:hint="eastAsia" w:cs="仿宋" w:asciiTheme="majorEastAsia" w:hAnsiTheme="majorEastAsia" w:eastAsiaTheme="majorEastAsia"/>
          <w:color w:val="000000" w:themeColor="text1"/>
          <w:sz w:val="24"/>
          <w:lang w:val="en-US" w:eastAsia="zh-CN"/>
          <w14:textFill>
            <w14:solidFill>
              <w14:schemeClr w14:val="tx1"/>
            </w14:solidFill>
          </w14:textFill>
        </w:rPr>
      </w:pPr>
      <w:r>
        <w:rPr>
          <w:rFonts w:hint="eastAsia" w:cs="仿宋" w:asciiTheme="majorEastAsia" w:hAnsiTheme="majorEastAsia" w:eastAsiaTheme="majorEastAsia"/>
          <w:color w:val="000000" w:themeColor="text1"/>
          <w:sz w:val="24"/>
          <w:lang w:val="en-US" w:eastAsia="zh-CN"/>
          <w14:textFill>
            <w14:solidFill>
              <w14:schemeClr w14:val="tx1"/>
            </w14:solidFill>
          </w14:textFill>
        </w:rPr>
        <w:t>联 系 人：毛平旎</w:t>
      </w:r>
    </w:p>
    <w:p w14:paraId="0E440A50">
      <w:pPr>
        <w:spacing w:line="360" w:lineRule="auto"/>
        <w:ind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监督投诉电话： 0574-88523822    </w:t>
      </w:r>
    </w:p>
    <w:p w14:paraId="1A5020BD">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若对项目采购电子交易系统操作有疑问，可登录</w:t>
      </w:r>
      <w:r>
        <w:rPr>
          <w:rFonts w:hint="eastAsia" w:cs="仿宋" w:asciiTheme="majorEastAsia" w:hAnsiTheme="majorEastAsia" w:eastAsiaTheme="majorEastAsia"/>
          <w:color w:val="000000" w:themeColor="text1"/>
          <w:sz w:val="24"/>
          <w:lang w:val="en-US" w:eastAsia="zh-CN"/>
          <w14:textFill>
            <w14:solidFill>
              <w14:schemeClr w14:val="tx1"/>
            </w14:solidFill>
          </w14:textFill>
        </w:rPr>
        <w:t>乐</w:t>
      </w:r>
      <w:r>
        <w:rPr>
          <w:rFonts w:hint="eastAsia" w:cs="仿宋" w:asciiTheme="majorEastAsia" w:hAnsiTheme="majorEastAsia" w:eastAsiaTheme="majorEastAsia"/>
          <w:color w:val="000000" w:themeColor="text1"/>
          <w:sz w:val="24"/>
          <w14:textFill>
            <w14:solidFill>
              <w14:schemeClr w14:val="tx1"/>
            </w14:solidFill>
          </w14:textFill>
        </w:rPr>
        <w:t>采云（https://www.lecaiyun.com/），点击右侧咨询小采，获取采小蜜智能服务管家帮助，或拨打</w:t>
      </w:r>
      <w:r>
        <w:rPr>
          <w:rFonts w:hint="eastAsia" w:cs="仿宋" w:asciiTheme="majorEastAsia" w:hAnsiTheme="majorEastAsia" w:eastAsiaTheme="majorEastAsia"/>
          <w:color w:val="000000" w:themeColor="text1"/>
          <w:sz w:val="24"/>
          <w:lang w:val="en-US" w:eastAsia="zh-CN"/>
          <w14:textFill>
            <w14:solidFill>
              <w14:schemeClr w14:val="tx1"/>
            </w14:solidFill>
          </w14:textFill>
        </w:rPr>
        <w:t>乐</w:t>
      </w:r>
      <w:r>
        <w:rPr>
          <w:rFonts w:hint="eastAsia" w:cs="仿宋" w:asciiTheme="majorEastAsia" w:hAnsiTheme="majorEastAsia" w:eastAsiaTheme="majorEastAsia"/>
          <w:color w:val="000000" w:themeColor="text1"/>
          <w:sz w:val="24"/>
          <w14:textFill>
            <w14:solidFill>
              <w14:schemeClr w14:val="tx1"/>
            </w14:solidFill>
          </w14:textFill>
        </w:rPr>
        <w:t>采云服务热线400-881-7190获取热线服务帮助。</w:t>
      </w:r>
    </w:p>
    <w:p w14:paraId="1A7179BC">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CA问题联系电话（人工）：汇信CA 400-888-4636；天谷CA 400-087-8198。</w:t>
      </w:r>
    </w:p>
    <w:p w14:paraId="52727A60">
      <w:pPr>
        <w:pStyle w:val="11"/>
        <w:spacing w:line="360" w:lineRule="auto"/>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w:t>
      </w:r>
    </w:p>
    <w:p w14:paraId="054C3102">
      <w:pPr>
        <w:spacing w:line="360" w:lineRule="auto"/>
        <w:jc w:val="center"/>
        <w:outlineLvl w:val="0"/>
        <w:rPr>
          <w:rFonts w:cs="仿宋" w:asciiTheme="majorEastAsia" w:hAnsiTheme="majorEastAsia" w:eastAsiaTheme="majorEastAsia"/>
          <w:b/>
          <w:color w:val="000000" w:themeColor="text1"/>
          <w:sz w:val="36"/>
          <w:szCs w:val="20"/>
          <w14:textFill>
            <w14:solidFill>
              <w14:schemeClr w14:val="tx1"/>
            </w14:solidFill>
          </w14:textFill>
        </w:rPr>
      </w:pPr>
      <w:r>
        <w:rPr>
          <w:rFonts w:hint="eastAsia" w:cs="仿宋" w:asciiTheme="majorEastAsia" w:hAnsiTheme="majorEastAsia" w:eastAsiaTheme="majorEastAsia"/>
          <w:b/>
          <w:color w:val="000000" w:themeColor="text1"/>
          <w:sz w:val="36"/>
          <w:szCs w:val="20"/>
          <w14:textFill>
            <w14:solidFill>
              <w14:schemeClr w14:val="tx1"/>
            </w14:solidFill>
          </w14:textFill>
        </w:rPr>
        <w:br w:type="page"/>
      </w:r>
      <w:r>
        <w:rPr>
          <w:rFonts w:hint="eastAsia" w:cs="仿宋" w:asciiTheme="majorEastAsia" w:hAnsiTheme="majorEastAsia" w:eastAsiaTheme="majorEastAsia"/>
          <w:b/>
          <w:color w:val="000000" w:themeColor="text1"/>
          <w:sz w:val="36"/>
          <w:szCs w:val="20"/>
          <w14:textFill>
            <w14:solidFill>
              <w14:schemeClr w14:val="tx1"/>
            </w14:solidFill>
          </w14:textFill>
        </w:rPr>
        <w:t>第二部分</w:t>
      </w:r>
      <w:bookmarkEnd w:id="8"/>
      <w:r>
        <w:rPr>
          <w:rFonts w:hint="eastAsia" w:cs="仿宋" w:asciiTheme="majorEastAsia" w:hAnsiTheme="majorEastAsia" w:eastAsiaTheme="majorEastAsia"/>
          <w:b/>
          <w:color w:val="000000" w:themeColor="text1"/>
          <w:sz w:val="36"/>
          <w:szCs w:val="20"/>
          <w14:textFill>
            <w14:solidFill>
              <w14:schemeClr w14:val="tx1"/>
            </w14:solidFill>
          </w14:textFill>
        </w:rPr>
        <w:t xml:space="preserve"> 投标须知</w:t>
      </w:r>
      <w:bookmarkEnd w:id="9"/>
    </w:p>
    <w:p w14:paraId="6A5D7C5E">
      <w:pPr>
        <w:snapToGrid w:val="0"/>
        <w:spacing w:line="360" w:lineRule="auto"/>
        <w:jc w:val="center"/>
        <w:rPr>
          <w:rFonts w:cs="仿宋" w:asciiTheme="majorEastAsia" w:hAnsiTheme="majorEastAsia" w:eastAsiaTheme="majorEastAsia"/>
          <w:b/>
          <w:color w:val="000000" w:themeColor="text1"/>
          <w:sz w:val="32"/>
          <w:szCs w:val="20"/>
          <w14:textFill>
            <w14:solidFill>
              <w14:schemeClr w14:val="tx1"/>
            </w14:solidFill>
          </w14:textFill>
        </w:rPr>
      </w:pPr>
      <w:r>
        <w:rPr>
          <w:rFonts w:hint="eastAsia" w:cs="仿宋" w:asciiTheme="majorEastAsia" w:hAnsiTheme="majorEastAsia" w:eastAsiaTheme="majorEastAsia"/>
          <w:b/>
          <w:color w:val="000000" w:themeColor="text1"/>
          <w:sz w:val="32"/>
          <w:szCs w:val="20"/>
          <w14:textFill>
            <w14:solidFill>
              <w14:schemeClr w14:val="tx1"/>
            </w14:solidFill>
          </w14:textFill>
        </w:rPr>
        <w:t>前附表</w:t>
      </w:r>
    </w:p>
    <w:tbl>
      <w:tblPr>
        <w:tblStyle w:val="20"/>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7FFD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295F98">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9D1C50">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68839208">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本项目的特别规定</w:t>
            </w:r>
          </w:p>
        </w:tc>
      </w:tr>
      <w:tr w14:paraId="25AEA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2A0E793A">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505AABE">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278AEFC1">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7FFFEEC">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3F87A70">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F8F76B7">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462C80B0">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1D3661D">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586C6A">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2BBA9008">
            <w:pPr>
              <w:snapToGrid w:val="0"/>
              <w:spacing w:line="360" w:lineRule="auto"/>
              <w:jc w:val="left"/>
              <w:rPr>
                <w:rFonts w:hint="eastAsia" w:asciiTheme="majorEastAsia" w:hAnsiTheme="majorEastAsia" w:eastAsiaTheme="majorEastAsia" w:cstheme="majorEastAsia"/>
                <w:b/>
                <w:color w:val="000000" w:themeColor="text1"/>
                <w:kern w:val="0"/>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有关本项目实施所需的所有费用（含税费）均计入报价。</w:t>
            </w:r>
            <w:r>
              <w:rPr>
                <w:rFonts w:hint="eastAsia" w:asciiTheme="majorEastAsia" w:hAnsiTheme="majorEastAsia" w:eastAsiaTheme="majorEastAsia" w:cstheme="majorEastAsia"/>
                <w:color w:val="000000" w:themeColor="text1"/>
                <w:sz w:val="24"/>
                <w:szCs w:val="24"/>
                <w14:textFill>
                  <w14:solidFill>
                    <w14:schemeClr w14:val="tx1"/>
                  </w14:solidFill>
                </w14:textFill>
              </w:rPr>
              <w:t>开标一览表是报价的唯一载体</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。投标文件中价格全部采用人民币报价。招标文件未列明，而供应商认为必需的费用也需列入报价。</w:t>
            </w:r>
          </w:p>
          <w:p w14:paraId="7DB1C1FD">
            <w:pPr>
              <w:snapToGrid w:val="0"/>
              <w:spacing w:line="360" w:lineRule="auto"/>
              <w:jc w:val="left"/>
              <w:rPr>
                <w:rFonts w:hint="eastAsia" w:asciiTheme="majorEastAsia" w:hAnsiTheme="majorEastAsia" w:eastAsiaTheme="majorEastAsia" w:cstheme="majorEastAsia"/>
                <w:b/>
                <w:color w:val="000000" w:themeColor="text1"/>
                <w:kern w:val="0"/>
                <w:sz w:val="24"/>
                <w:szCs w:val="24"/>
                <w:lang w:val="zh-CN"/>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lang w:val="zh-CN"/>
                <w14:textFill>
                  <w14:solidFill>
                    <w14:schemeClr w14:val="tx1"/>
                  </w14:solidFill>
                </w14:textFill>
              </w:rPr>
              <w:t>投标报价出现下列情形的，投标无效：</w:t>
            </w:r>
          </w:p>
          <w:p w14:paraId="436C2CA8">
            <w:pPr>
              <w:snapToGrid w:val="0"/>
              <w:spacing w:line="360" w:lineRule="auto"/>
              <w:jc w:val="left"/>
              <w:rPr>
                <w:rFonts w:hint="eastAsia" w:asciiTheme="majorEastAsia" w:hAnsiTheme="majorEastAsia" w:eastAsiaTheme="majorEastAsia" w:cstheme="majorEastAsia"/>
                <w:b/>
                <w:color w:val="000000" w:themeColor="text1"/>
                <w:kern w:val="0"/>
                <w:sz w:val="24"/>
                <w:szCs w:val="24"/>
                <w:lang w:val="zh-CN"/>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lang w:val="zh-CN"/>
                <w14:textFill>
                  <w14:solidFill>
                    <w14:schemeClr w14:val="tx1"/>
                  </w14:solidFill>
                </w14:textFill>
              </w:rPr>
              <w:t>投标文件出现不是唯一的、有选择性投标报价的；</w:t>
            </w:r>
          </w:p>
          <w:p w14:paraId="106B3560">
            <w:pPr>
              <w:snapToGrid w:val="0"/>
              <w:spacing w:line="360" w:lineRule="auto"/>
              <w:jc w:val="left"/>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lang w:val="en-US" w:eastAsia="zh-CN"/>
                <w14:textFill>
                  <w14:solidFill>
                    <w14:schemeClr w14:val="tx1"/>
                  </w14:solidFill>
                </w14:textFill>
              </w:rPr>
              <w:t>投</w:t>
            </w:r>
            <w:r>
              <w:rPr>
                <w:rFonts w:hint="eastAsia" w:asciiTheme="majorEastAsia" w:hAnsiTheme="majorEastAsia" w:eastAsiaTheme="majorEastAsia" w:cstheme="majorEastAsia"/>
                <w:b/>
                <w:color w:val="000000" w:themeColor="text1"/>
                <w:kern w:val="0"/>
                <w:sz w:val="24"/>
                <w:szCs w:val="24"/>
                <w:lang w:val="zh-CN"/>
                <w14:textFill>
                  <w14:solidFill>
                    <w14:schemeClr w14:val="tx1"/>
                  </w14:solidFill>
                </w14:textFill>
              </w:rPr>
              <w:t>标报价超过招标文件中规定的预算金额或者最高限价的;</w:t>
            </w:r>
          </w:p>
          <w:p w14:paraId="08F2CC05">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color w:val="000000" w:themeColor="text1"/>
                <w:sz w:val="24"/>
                <w:szCs w:val="24"/>
                <w14:textFill>
                  <w14:solidFill>
                    <w14:schemeClr w14:val="tx1"/>
                  </w14:solidFill>
                </w14:textFill>
              </w:rPr>
              <w:t>;</w:t>
            </w:r>
          </w:p>
          <w:p w14:paraId="7BCF72FB">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供应商对根据修正原则修正后的报价不确认的</w:t>
            </w:r>
            <w:r>
              <w:rPr>
                <w:rFonts w:hint="eastAsia" w:asciiTheme="majorEastAsia" w:hAnsiTheme="majorEastAsia" w:eastAsiaTheme="majorEastAsia" w:cstheme="majorEastAsia"/>
                <w:b/>
                <w:color w:val="000000" w:themeColor="text1"/>
                <w:sz w:val="24"/>
                <w:szCs w:val="24"/>
                <w14:textFill>
                  <w14:solidFill>
                    <w14:schemeClr w14:val="tx1"/>
                  </w14:solidFill>
                </w14:textFill>
              </w:rPr>
              <w:t>。</w:t>
            </w:r>
          </w:p>
        </w:tc>
      </w:tr>
      <w:tr w14:paraId="38D81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0075A">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13B9A3B">
            <w:pPr>
              <w:pStyle w:val="11"/>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8"/>
                <w:sz w:val="24"/>
                <w:szCs w:val="24"/>
                <w14:textFill>
                  <w14:solidFill>
                    <w14:schemeClr w14:val="tx1"/>
                  </w14:solidFill>
                </w14:textFill>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277B31BF">
            <w:pPr>
              <w:pStyle w:val="7"/>
              <w:spacing w:line="360" w:lineRule="auto"/>
              <w:ind w:firstLine="0"/>
              <w:jc w:val="left"/>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无</w:t>
            </w:r>
          </w:p>
        </w:tc>
      </w:tr>
      <w:tr w14:paraId="310A6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EB069D">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1CBC829">
            <w:pPr>
              <w:snapToGrid w:val="0"/>
              <w:spacing w:line="360" w:lineRule="auto"/>
              <w:ind w:firstLine="482" w:firstLineChars="200"/>
              <w:jc w:val="lef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70C99459">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xml:space="preserve"> B</w:t>
            </w:r>
            <w:r>
              <w:rPr>
                <w:rFonts w:hint="eastAsia" w:asciiTheme="majorEastAsia" w:hAnsiTheme="majorEastAsia" w:eastAsiaTheme="majorEastAsia" w:cstheme="majorEastAsia"/>
                <w:color w:val="000000" w:themeColor="text1"/>
                <w:sz w:val="24"/>
                <w:szCs w:val="24"/>
                <w14:textFill>
                  <w14:solidFill>
                    <w14:schemeClr w14:val="tx1"/>
                  </w14:solidFill>
                </w14:textFill>
              </w:rPr>
              <w:t>不同意分包。</w:t>
            </w:r>
          </w:p>
        </w:tc>
      </w:tr>
      <w:tr w14:paraId="24F0A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507E6F">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6E30E0E">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5732D83B">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资格证明文件：见招标文件第二部分9.1。</w:t>
            </w:r>
          </w:p>
          <w:p w14:paraId="21CCD15E">
            <w:pPr>
              <w:spacing w:line="360"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资格证明文件不全的或者不符合招标文件标明的资格要求的</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，视为供应商不具备招标文件中规定的资格要求，投标无效。</w:t>
            </w:r>
          </w:p>
        </w:tc>
      </w:tr>
      <w:tr w14:paraId="115E4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67AB5180">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B221111">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40C314">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689BA51C">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sym w:font="Wingdings" w:char="F0FE"/>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A</w:t>
            </w:r>
            <w:r>
              <w:rPr>
                <w:rFonts w:hint="eastAsia" w:asciiTheme="majorEastAsia" w:hAnsiTheme="majorEastAsia" w:eastAsiaTheme="majorEastAsia" w:cstheme="majorEastAsia"/>
                <w:color w:val="000000" w:themeColor="text1"/>
                <w:sz w:val="24"/>
                <w:szCs w:val="24"/>
                <w14:textFill>
                  <w14:solidFill>
                    <w14:schemeClr w14:val="tx1"/>
                  </w14:solidFill>
                </w14:textFill>
              </w:rPr>
              <w:t>不组织。</w:t>
            </w:r>
          </w:p>
        </w:tc>
      </w:tr>
      <w:tr w14:paraId="3661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1E2C12">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FC32431">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样品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752DFE2A">
            <w:pPr>
              <w:spacing w:line="360" w:lineRule="auto"/>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sym w:font="Wingdings" w:char="00FE"/>
            </w:r>
            <w:r>
              <w:rPr>
                <w:rFonts w:hint="eastAsia" w:asciiTheme="majorEastAsia" w:hAnsiTheme="majorEastAsia" w:eastAsiaTheme="majorEastAsia" w:cstheme="majorEastAsia"/>
                <w:color w:val="000000" w:themeColor="text1"/>
                <w:kern w:val="0"/>
                <w:sz w:val="24"/>
                <w14:textFill>
                  <w14:solidFill>
                    <w14:schemeClr w14:val="tx1"/>
                  </w14:solidFill>
                </w14:textFill>
              </w:rPr>
              <w:t>A</w:t>
            </w:r>
            <w:r>
              <w:rPr>
                <w:rFonts w:hint="eastAsia" w:asciiTheme="majorEastAsia" w:hAnsiTheme="majorEastAsia" w:eastAsiaTheme="majorEastAsia" w:cstheme="majorEastAsia"/>
                <w:color w:val="000000" w:themeColor="text1"/>
                <w:sz w:val="24"/>
                <w14:textFill>
                  <w14:solidFill>
                    <w14:schemeClr w14:val="tx1"/>
                  </w14:solidFill>
                </w14:textFill>
              </w:rPr>
              <w:t>不要求提供。</w:t>
            </w:r>
          </w:p>
          <w:p w14:paraId="54DB7C08">
            <w:pPr>
              <w:spacing w:line="360" w:lineRule="auto"/>
              <w:rPr>
                <w:rFonts w:hint="eastAsia"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sym w:font="Wingdings" w:char="00A8"/>
            </w:r>
            <w:r>
              <w:rPr>
                <w:rFonts w:hint="eastAsia" w:asciiTheme="majorEastAsia" w:hAnsiTheme="majorEastAsia" w:eastAsiaTheme="majorEastAsia" w:cstheme="majorEastAsia"/>
                <w:color w:val="000000" w:themeColor="text1"/>
                <w:kern w:val="0"/>
                <w:sz w:val="24"/>
                <w14:textFill>
                  <w14:solidFill>
                    <w14:schemeClr w14:val="tx1"/>
                  </w14:solidFill>
                </w14:textFill>
              </w:rPr>
              <w:t>B要求提供，</w:t>
            </w:r>
          </w:p>
          <w:p w14:paraId="6FC5D0F7">
            <w:pPr>
              <w:spacing w:line="360" w:lineRule="auto"/>
              <w:rPr>
                <w:rFonts w:hint="eastAsia" w:asciiTheme="majorEastAsia" w:hAnsiTheme="majorEastAsia" w:eastAsiaTheme="majorEastAsia" w:cstheme="majorEastAsia"/>
                <w:color w:val="000000" w:themeColor="text1"/>
                <w:sz w:val="24"/>
                <w:u w:val="single"/>
                <w:lang w:val="en-US"/>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（1）</w:t>
            </w:r>
            <w:r>
              <w:rPr>
                <w:rFonts w:hint="eastAsia" w:asciiTheme="majorEastAsia" w:hAnsiTheme="majorEastAsia" w:eastAsiaTheme="majorEastAsia" w:cstheme="majorEastAsia"/>
                <w:snapToGrid w:val="0"/>
                <w:color w:val="000000" w:themeColor="text1"/>
                <w:kern w:val="28"/>
                <w:sz w:val="24"/>
                <w14:textFill>
                  <w14:solidFill>
                    <w14:schemeClr w14:val="tx1"/>
                  </w14:solidFill>
                </w14:textFill>
              </w:rPr>
              <w:t>样品：</w:t>
            </w:r>
            <w:r>
              <w:rPr>
                <w:rFonts w:hint="eastAsia" w:asciiTheme="majorEastAsia" w:hAnsiTheme="majorEastAsia" w:eastAsiaTheme="majorEastAsia" w:cstheme="majorEastAsia"/>
                <w:color w:val="000000" w:themeColor="text1"/>
                <w:sz w:val="24"/>
                <w:u w:val="single"/>
                <w:lang w:val="en-US" w:eastAsia="zh-CN"/>
                <w14:textFill>
                  <w14:solidFill>
                    <w14:schemeClr w14:val="tx1"/>
                  </w14:solidFill>
                </w14:textFill>
              </w:rPr>
              <w:t xml:space="preserve"> /</w:t>
            </w:r>
          </w:p>
          <w:p w14:paraId="649EE9F5">
            <w:pPr>
              <w:spacing w:line="360" w:lineRule="auto"/>
              <w:rPr>
                <w:rFonts w:hint="eastAsia"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（2）</w:t>
            </w:r>
            <w:r>
              <w:rPr>
                <w:rFonts w:hint="eastAsia" w:asciiTheme="majorEastAsia" w:hAnsiTheme="majorEastAsia" w:eastAsiaTheme="majorEastAsia" w:cstheme="majorEastAsia"/>
                <w:snapToGrid w:val="0"/>
                <w:color w:val="000000" w:themeColor="text1"/>
                <w:kern w:val="28"/>
                <w:sz w:val="24"/>
                <w14:textFill>
                  <w14:solidFill>
                    <w14:schemeClr w14:val="tx1"/>
                  </w14:solidFill>
                </w14:textFill>
              </w:rPr>
              <w:t>样品制作的标准和要求：</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u w:val="single"/>
                <w:lang w:val="en-US" w:eastAsia="zh-CN"/>
                <w14:textFill>
                  <w14:solidFill>
                    <w14:schemeClr w14:val="tx1"/>
                  </w14:solidFill>
                </w14:textFill>
              </w:rPr>
              <w:t>详见第三部分采购需求</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14:textFill>
                  <w14:solidFill>
                    <w14:schemeClr w14:val="tx1"/>
                  </w14:solidFill>
                </w14:textFill>
              </w:rPr>
              <w:t>；</w:t>
            </w:r>
          </w:p>
          <w:p w14:paraId="59B943A2">
            <w:pPr>
              <w:spacing w:line="360" w:lineRule="auto"/>
              <w:rPr>
                <w:rFonts w:hint="eastAsia"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（3）样品的评审方法以及评审标准</w:t>
            </w:r>
            <w:r>
              <w:rPr>
                <w:rFonts w:hint="eastAsia" w:asciiTheme="majorEastAsia" w:hAnsiTheme="majorEastAsia" w:eastAsiaTheme="majorEastAsia" w:cstheme="majorEastAsia"/>
                <w:snapToGrid w:val="0"/>
                <w:color w:val="000000" w:themeColor="text1"/>
                <w:kern w:val="28"/>
                <w:sz w:val="24"/>
                <w14:textFill>
                  <w14:solidFill>
                    <w14:schemeClr w14:val="tx1"/>
                  </w14:solidFill>
                </w14:textFill>
              </w:rPr>
              <w:t>：详见</w:t>
            </w:r>
            <w:r>
              <w:rPr>
                <w:rFonts w:hint="eastAsia" w:asciiTheme="majorEastAsia" w:hAnsiTheme="majorEastAsia" w:eastAsiaTheme="majorEastAsia" w:cstheme="majorEastAsia"/>
                <w:color w:val="000000" w:themeColor="text1"/>
                <w:sz w:val="24"/>
                <w:u w:val="single"/>
                <w14:textFill>
                  <w14:solidFill>
                    <w14:schemeClr w14:val="tx1"/>
                  </w14:solidFill>
                </w14:textFill>
              </w:rPr>
              <w:t>评标办法</w:t>
            </w:r>
            <w:r>
              <w:rPr>
                <w:rFonts w:hint="eastAsia" w:asciiTheme="majorEastAsia" w:hAnsiTheme="majorEastAsia" w:eastAsiaTheme="majorEastAsia" w:cstheme="majorEastAsia"/>
                <w:color w:val="000000" w:themeColor="text1"/>
                <w:kern w:val="0"/>
                <w:sz w:val="24"/>
                <w14:textFill>
                  <w14:solidFill>
                    <w14:schemeClr w14:val="tx1"/>
                  </w14:solidFill>
                </w14:textFill>
              </w:rPr>
              <w:t>；</w:t>
            </w:r>
          </w:p>
          <w:p w14:paraId="4ED8C846">
            <w:pPr>
              <w:spacing w:line="360" w:lineRule="auto"/>
              <w:rPr>
                <w:rFonts w:hint="eastAsia"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（4）是否需要随样品提交检测报告：</w:t>
            </w:r>
            <w:r>
              <w:rPr>
                <w:rFonts w:hint="eastAsia" w:asciiTheme="majorEastAsia" w:hAnsiTheme="majorEastAsia" w:eastAsiaTheme="majorEastAsia" w:cstheme="majorEastAsia"/>
                <w:color w:val="000000" w:themeColor="text1"/>
                <w:kern w:val="0"/>
                <w:sz w:val="24"/>
                <w14:textFill>
                  <w14:solidFill>
                    <w14:schemeClr w14:val="tx1"/>
                  </w14:solidFill>
                </w14:textFill>
              </w:rPr>
              <w:sym w:font="Wingdings" w:char="00FE"/>
            </w:r>
            <w:r>
              <w:rPr>
                <w:rFonts w:hint="eastAsia" w:asciiTheme="majorEastAsia" w:hAnsiTheme="majorEastAsia" w:eastAsiaTheme="majorEastAsia" w:cstheme="majorEastAsia"/>
                <w:color w:val="000000" w:themeColor="text1"/>
                <w:kern w:val="0"/>
                <w:sz w:val="24"/>
                <w14:textFill>
                  <w14:solidFill>
                    <w14:schemeClr w14:val="tx1"/>
                  </w14:solidFill>
                </w14:textFill>
              </w:rPr>
              <w:t>否；☐是，检测机构的要求</w:t>
            </w:r>
            <w:r>
              <w:rPr>
                <w:rFonts w:hint="eastAsia" w:asciiTheme="majorEastAsia" w:hAnsiTheme="majorEastAsia" w:eastAsiaTheme="majorEastAsia" w:cstheme="majorEastAsia"/>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14:textFill>
                  <w14:solidFill>
                    <w14:schemeClr w14:val="tx1"/>
                  </w14:solidFill>
                </w14:textFill>
              </w:rPr>
              <w:t>；检测内容</w:t>
            </w:r>
            <w:r>
              <w:rPr>
                <w:rFonts w:hint="eastAsia" w:asciiTheme="majorEastAsia" w:hAnsiTheme="majorEastAsia" w:eastAsiaTheme="majorEastAsia" w:cstheme="majorEastAsia"/>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14:textFill>
                  <w14:solidFill>
                    <w14:schemeClr w14:val="tx1"/>
                  </w14:solidFill>
                </w14:textFill>
              </w:rPr>
              <w:t>。</w:t>
            </w:r>
          </w:p>
          <w:p w14:paraId="44027C71">
            <w:pPr>
              <w:spacing w:line="360" w:lineRule="auto"/>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（5）提供样品的时间：</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u w:val="singl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14:textFill>
                  <w14:solidFill>
                    <w14:schemeClr w14:val="tx1"/>
                  </w14:solidFill>
                </w14:textFill>
              </w:rPr>
              <w:t>；地点：</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14:textFill>
                  <w14:solidFill>
                    <w14:schemeClr w14:val="tx1"/>
                  </w14:solidFill>
                </w14:textFill>
              </w:rPr>
              <w:t>；联系人</w:t>
            </w:r>
            <w:r>
              <w:rPr>
                <w:rFonts w:hint="eastAsia" w:asciiTheme="majorEastAsia" w:hAnsiTheme="majorEastAsia" w:eastAsiaTheme="majorEastAsia" w:cstheme="majorEastAsia"/>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kern w:val="28"/>
                <w:sz w:val="24"/>
                <w14:textFill>
                  <w14:solidFill>
                    <w14:schemeClr w14:val="tx1"/>
                  </w14:solidFill>
                </w14:textFill>
              </w:rPr>
              <w:t>联系电话：</w:t>
            </w:r>
            <w:r>
              <w:rPr>
                <w:rFonts w:hint="eastAsia" w:asciiTheme="majorEastAsia" w:hAnsiTheme="majorEastAsia" w:eastAsiaTheme="majorEastAsia" w:cstheme="majorEastAsia"/>
                <w:color w:val="000000" w:themeColor="text1"/>
                <w:kern w:val="28"/>
                <w:sz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14:textFill>
                  <w14:solidFill>
                    <w14:schemeClr w14:val="tx1"/>
                  </w14:solidFill>
                </w14:textFill>
              </w:rPr>
              <w:t>。请</w:t>
            </w:r>
            <w:r>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t>供应商</w:t>
            </w:r>
            <w:r>
              <w:rPr>
                <w:rFonts w:hint="eastAsia" w:asciiTheme="majorEastAsia" w:hAnsiTheme="majorEastAsia" w:eastAsiaTheme="majorEastAsia" w:cstheme="majorEastAsia"/>
                <w:color w:val="000000" w:themeColor="text1"/>
                <w:sz w:val="24"/>
                <w14:textFill>
                  <w14:solidFill>
                    <w14:schemeClr w14:val="tx1"/>
                  </w14:solidFill>
                </w14:textFill>
              </w:rPr>
              <w:t>在上述时间内提供样品并按规定位置安装完毕。超过截止时间的，采购人或采购代理机构将不予接收，并将清场并封闭样品现场。</w:t>
            </w:r>
          </w:p>
          <w:p w14:paraId="30296CB1">
            <w:pPr>
              <w:spacing w:line="360" w:lineRule="auto"/>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 (6)采购活动结束后，对于未中标人提供的样品，采购人、采购</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代理</w:t>
            </w:r>
            <w:r>
              <w:rPr>
                <w:rFonts w:hint="eastAsia" w:asciiTheme="majorEastAsia" w:hAnsiTheme="majorEastAsia" w:eastAsiaTheme="majorEastAsia" w:cstheme="majorEastAsia"/>
                <w:color w:val="000000" w:themeColor="text1"/>
                <w:sz w:val="24"/>
                <w14:textFill>
                  <w14:solidFill>
                    <w14:schemeClr w14:val="tx1"/>
                  </w14:solidFill>
                </w14:textFill>
              </w:rPr>
              <w:t>机构将通知未中标人在规定的时间内取回，逾期未取回的，采购人、采购</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代理</w:t>
            </w:r>
            <w:r>
              <w:rPr>
                <w:rFonts w:hint="eastAsia" w:asciiTheme="majorEastAsia" w:hAnsiTheme="majorEastAsia" w:eastAsiaTheme="majorEastAsia" w:cstheme="majorEastAsia"/>
                <w:color w:val="000000" w:themeColor="text1"/>
                <w:sz w:val="24"/>
                <w14:textFill>
                  <w14:solidFill>
                    <w14:schemeClr w14:val="tx1"/>
                  </w14:solidFill>
                </w14:textFill>
              </w:rPr>
              <w:t>机构不负保管义务；对于中标人提供的样品，采购人将进行保管、封存，并作为履约验收的参考。</w:t>
            </w:r>
          </w:p>
          <w:p w14:paraId="292594D7">
            <w:pPr>
              <w:spacing w:line="360" w:lineRule="auto"/>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（7）制作、运输、安装和保管样品所发生的一切费用由</w:t>
            </w:r>
            <w:r>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t>供应商</w:t>
            </w:r>
            <w:r>
              <w:rPr>
                <w:rFonts w:hint="eastAsia" w:asciiTheme="majorEastAsia" w:hAnsiTheme="majorEastAsia" w:eastAsiaTheme="majorEastAsia" w:cstheme="majorEastAsia"/>
                <w:color w:val="000000" w:themeColor="text1"/>
                <w:sz w:val="24"/>
                <w14:textFill>
                  <w14:solidFill>
                    <w14:schemeClr w14:val="tx1"/>
                  </w14:solidFill>
                </w14:textFill>
              </w:rPr>
              <w:t>。</w:t>
            </w:r>
          </w:p>
        </w:tc>
      </w:tr>
      <w:tr w14:paraId="3AF94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30805E">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F7F5B1C">
            <w:pPr>
              <w:snapToGrid w:val="0"/>
              <w:spacing w:line="360" w:lineRule="auto"/>
              <w:jc w:val="center"/>
              <w:rPr>
                <w:rFonts w:hint="eastAsia"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C37F737">
            <w:pPr>
              <w:spacing w:line="360" w:lineRule="auto"/>
              <w:rPr>
                <w:rFonts w:hint="default"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w:t>
            </w:r>
          </w:p>
        </w:tc>
      </w:tr>
      <w:tr w14:paraId="62771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974711">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8098B83">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D4FCDD6">
            <w:pPr>
              <w:spacing w:line="360"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本项目不允许采购进口产品。</w:t>
            </w:r>
          </w:p>
        </w:tc>
      </w:tr>
      <w:tr w14:paraId="32152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44FBE4">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EED154B">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7E3756D">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货物类，</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单一产品或核心产品为</w:t>
            </w:r>
            <w:r>
              <w:rPr>
                <w:rFonts w:hint="eastAsia" w:asciiTheme="majorEastAsia" w:hAnsiTheme="majorEastAsia" w:eastAsiaTheme="majorEastAsia" w:cstheme="majorEastAsia"/>
                <w:color w:val="000000" w:themeColor="text1"/>
                <w:kern w:val="0"/>
                <w:sz w:val="24"/>
                <w:szCs w:val="24"/>
                <w:u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u w:val="single"/>
                <w:lang w:val="en-US" w:eastAsia="zh-CN"/>
                <w14:textFill>
                  <w14:solidFill>
                    <w14:schemeClr w14:val="tx1"/>
                  </w14:solidFill>
                </w14:textFill>
              </w:rPr>
              <w:t>空调器</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w:t>
            </w:r>
          </w:p>
          <w:p w14:paraId="0710981B">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多家</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提供相同品牌产品（单一产品采购项目中的该产品或者非单一产品采购项目的核心产品）且通过资格审查、符合性审查的不同</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参加同一合同项下投标的，按一家</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计算，评审后得分最高的同品牌</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获得中标人推荐资格；评审得分相同的，报价评审得分最高的同品牌</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获得中标人推荐资格；评审得分和报价评审得分均相同的，由采购人或评标委员会采取随机抽取方式确定，其他同品牌</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不作为中标候选人。</w:t>
            </w:r>
          </w:p>
        </w:tc>
      </w:tr>
      <w:tr w14:paraId="29CCD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69C748">
            <w:pPr>
              <w:snapToGrid w:val="0"/>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CE830FB">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B8B52FC">
            <w:pPr>
              <w:snapToGrid w:val="0"/>
              <w:spacing w:line="360"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标的：</w:t>
            </w:r>
            <w:r>
              <w:rPr>
                <w:rFonts w:hint="eastAsia" w:asciiTheme="majorEastAsia" w:hAnsiTheme="majorEastAsia" w:eastAsiaTheme="majorEastAsia" w:cstheme="majorEastAsia"/>
                <w:color w:val="000000" w:themeColor="text1"/>
                <w:kern w:val="0"/>
                <w:sz w:val="24"/>
                <w:szCs w:val="24"/>
                <w:u w:val="single"/>
                <w:lang w:val="en-US" w:eastAsia="zh-CN"/>
                <w14:textFill>
                  <w14:solidFill>
                    <w14:schemeClr w14:val="tx1"/>
                  </w14:solidFill>
                </w14:textFill>
              </w:rPr>
              <w:t>详见采购清单</w:t>
            </w:r>
            <w:r>
              <w:rPr>
                <w:rFonts w:hint="eastAsia" w:asciiTheme="majorEastAsia" w:hAnsiTheme="majorEastAsia" w:eastAsiaTheme="majorEastAsia" w:cstheme="majorEastAsia"/>
                <w:color w:val="000000" w:themeColor="text1"/>
                <w:kern w:val="0"/>
                <w:sz w:val="24"/>
                <w:szCs w:val="24"/>
                <w:u w:val="non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属于</w:t>
            </w:r>
            <w:r>
              <w:rPr>
                <w:rFonts w:hint="eastAsia" w:asciiTheme="majorEastAsia" w:hAnsiTheme="majorEastAsia" w:eastAsiaTheme="majorEastAsia" w:cstheme="majorEastAsia"/>
                <w:color w:val="000000" w:themeColor="text1"/>
                <w:kern w:val="0"/>
                <w:sz w:val="24"/>
                <w:szCs w:val="24"/>
                <w:u w:val="single"/>
                <w14:textFill>
                  <w14:solidFill>
                    <w14:schemeClr w14:val="tx1"/>
                  </w14:solidFill>
                </w14:textFill>
              </w:rPr>
              <w:t>工业</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行业；</w:t>
            </w:r>
          </w:p>
        </w:tc>
      </w:tr>
      <w:tr w14:paraId="4C26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6441A9">
            <w:pPr>
              <w:snapToGrid w:val="0"/>
              <w:spacing w:line="360" w:lineRule="auto"/>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30BDD3F9">
            <w:pPr>
              <w:shd w:val="clea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节能产品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B87694E">
            <w:pPr>
              <w:shd w:val="clear"/>
              <w:snapToGrid w:val="0"/>
              <w:spacing w:line="360" w:lineRule="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采购人拟采购的产品属于品目清单范围的，采购人及其委托的采购代理机构将依据国家确定的认证机构出具的、处于有效期之内的节能产品认证证书，对获得证书的产品实施政府优先采购或强制采购。</w:t>
            </w:r>
          </w:p>
        </w:tc>
      </w:tr>
      <w:tr w14:paraId="2CE2D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6C222F31">
            <w:pPr>
              <w:snapToGrid w:val="0"/>
              <w:spacing w:line="360" w:lineRule="auto"/>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p>
        </w:tc>
        <w:tc>
          <w:tcPr>
            <w:tcW w:w="1843" w:type="dxa"/>
            <w:tcBorders>
              <w:top w:val="single" w:color="000000" w:sz="8" w:space="0"/>
              <w:left w:val="single" w:color="000000" w:sz="2" w:space="0"/>
              <w:right w:val="single" w:color="000000" w:sz="8" w:space="0"/>
            </w:tcBorders>
            <w:vAlign w:val="center"/>
          </w:tcPr>
          <w:p w14:paraId="64F19DBA">
            <w:pPr>
              <w:snapToGrid w:val="0"/>
              <w:spacing w:line="360" w:lineRule="auto"/>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69126238">
            <w:pPr>
              <w:spacing w:line="360" w:lineRule="auto"/>
              <w:rPr>
                <w:rFonts w:hint="eastAsia" w:asciiTheme="majorEastAsia" w:hAnsiTheme="majorEastAsia" w:eastAsiaTheme="majorEastAsia" w:cstheme="majorEastAsia"/>
                <w:snapToGrid w:val="0"/>
                <w:color w:val="000000" w:themeColor="text1"/>
                <w:kern w:val="28"/>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本项目中标服务费</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10000</w:t>
            </w:r>
            <w:r>
              <w:rPr>
                <w:rFonts w:hint="eastAsia" w:asciiTheme="majorEastAsia" w:hAnsiTheme="majorEastAsia" w:eastAsiaTheme="majorEastAsia" w:cstheme="majorEastAsia"/>
                <w:color w:val="000000" w:themeColor="text1"/>
                <w:sz w:val="24"/>
                <w:szCs w:val="24"/>
                <w14:textFill>
                  <w14:solidFill>
                    <w14:schemeClr w14:val="tx1"/>
                  </w14:solidFill>
                </w14:textFill>
              </w:rPr>
              <w:t>元，中标人应在本公司发出中标通知书5个工作日内向本招标公司支付招标服务费。招标服务费只收现金、银行票汇款、电汇款。</w:t>
            </w:r>
          </w:p>
        </w:tc>
      </w:tr>
    </w:tbl>
    <w:p w14:paraId="4FF6C07E">
      <w:pPr>
        <w:snapToGrid w:val="0"/>
        <w:spacing w:line="360" w:lineRule="auto"/>
        <w:jc w:val="center"/>
        <w:rPr>
          <w:rFonts w:cs="仿宋" w:asciiTheme="majorEastAsia" w:hAnsiTheme="majorEastAsia" w:eastAsiaTheme="majorEastAsia"/>
          <w:b/>
          <w:color w:val="000000" w:themeColor="text1"/>
          <w:sz w:val="32"/>
          <w:szCs w:val="20"/>
          <w14:textFill>
            <w14:solidFill>
              <w14:schemeClr w14:val="tx1"/>
            </w14:solidFill>
          </w14:textFill>
        </w:rPr>
      </w:pPr>
    </w:p>
    <w:bookmarkEnd w:id="10"/>
    <w:p w14:paraId="3A26378D">
      <w:pPr>
        <w:rPr>
          <w:rFonts w:hint="eastAsia" w:cs="仿宋" w:asciiTheme="majorEastAsia" w:hAnsiTheme="majorEastAsia" w:eastAsiaTheme="majorEastAsia"/>
          <w:b/>
          <w:color w:val="000000" w:themeColor="text1"/>
          <w:sz w:val="32"/>
          <w:szCs w:val="20"/>
          <w14:textFill>
            <w14:solidFill>
              <w14:schemeClr w14:val="tx1"/>
            </w14:solidFill>
          </w14:textFill>
        </w:rPr>
      </w:pPr>
      <w:bookmarkStart w:id="11" w:name="_Toc164416483"/>
      <w:bookmarkStart w:id="12" w:name="第三部分"/>
      <w:r>
        <w:rPr>
          <w:rFonts w:hint="eastAsia" w:cs="仿宋" w:asciiTheme="majorEastAsia" w:hAnsiTheme="majorEastAsia" w:eastAsiaTheme="majorEastAsia"/>
          <w:b/>
          <w:color w:val="000000" w:themeColor="text1"/>
          <w:sz w:val="32"/>
          <w:szCs w:val="20"/>
          <w14:textFill>
            <w14:solidFill>
              <w14:schemeClr w14:val="tx1"/>
            </w14:solidFill>
          </w14:textFill>
        </w:rPr>
        <w:br w:type="page"/>
      </w:r>
    </w:p>
    <w:p w14:paraId="5FB59CE7">
      <w:pPr>
        <w:spacing w:line="360" w:lineRule="auto"/>
        <w:ind w:firstLine="3845" w:firstLineChars="1197"/>
        <w:outlineLvl w:val="0"/>
        <w:rPr>
          <w:rFonts w:cs="仿宋" w:asciiTheme="majorEastAsia" w:hAnsiTheme="majorEastAsia" w:eastAsiaTheme="majorEastAsia"/>
          <w:b/>
          <w:color w:val="000000" w:themeColor="text1"/>
          <w:sz w:val="32"/>
          <w:szCs w:val="20"/>
          <w14:textFill>
            <w14:solidFill>
              <w14:schemeClr w14:val="tx1"/>
            </w14:solidFill>
          </w14:textFill>
        </w:rPr>
      </w:pPr>
      <w:r>
        <w:rPr>
          <w:rFonts w:hint="eastAsia" w:cs="仿宋" w:asciiTheme="majorEastAsia" w:hAnsiTheme="majorEastAsia" w:eastAsiaTheme="majorEastAsia"/>
          <w:b/>
          <w:color w:val="000000" w:themeColor="text1"/>
          <w:sz w:val="32"/>
          <w:szCs w:val="20"/>
          <w14:textFill>
            <w14:solidFill>
              <w14:schemeClr w14:val="tx1"/>
            </w14:solidFill>
          </w14:textFill>
        </w:rPr>
        <w:t>一、总则</w:t>
      </w:r>
    </w:p>
    <w:p w14:paraId="175823A3">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适用范围</w:t>
      </w:r>
    </w:p>
    <w:p w14:paraId="6B9D1E57">
      <w:pPr>
        <w:snapToGrid w:val="0"/>
        <w:spacing w:line="360" w:lineRule="auto"/>
        <w:ind w:firstLine="480" w:firstLineChars="20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44C1A58C">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定义</w:t>
      </w:r>
    </w:p>
    <w:p w14:paraId="16BB66A3">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2.1 “采购人”或“招标人”系指招标公告中载明的本项目的采购人。</w:t>
      </w:r>
    </w:p>
    <w:p w14:paraId="5AC7F23C">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2.2 “采购代理机构”系指招标公告中载明的本项目的采购代理机构。</w:t>
      </w:r>
    </w:p>
    <w:p w14:paraId="31FB282F">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2.3 “</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”或“投标人”系指是指响应招标、参加投标竞争的法人、其他组织或者自然人。</w:t>
      </w:r>
    </w:p>
    <w:p w14:paraId="204AC119">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4667CE82">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w:t>
      </w:r>
    </w:p>
    <w:p w14:paraId="53D82EAA">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2.6“电子交易平台”是指本项目采购活动所依托的采购云平台（https://www.zcygov.cn/）。</w:t>
      </w:r>
    </w:p>
    <w:p w14:paraId="16A633D9">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2.7 “▲” 系指实质性要求条款，“</w:t>
      </w:r>
      <w:r>
        <w:rPr>
          <w:rFonts w:ascii="Wingdings" w:hAnsi="Wingdings"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cs="仿宋" w:asciiTheme="majorEastAsia" w:hAnsiTheme="majorEastAsia" w:eastAsiaTheme="majorEastAsia"/>
          <w:color w:val="000000" w:themeColor="text1"/>
          <w:sz w:val="24"/>
          <w14:textFill>
            <w14:solidFill>
              <w14:schemeClr w14:val="tx1"/>
            </w14:solidFill>
          </w14:textFill>
        </w:rPr>
        <w:t>” 系指适用本项目的要求，“</w:t>
      </w:r>
      <w:r>
        <w:rPr>
          <w:rFonts w:hint="eastAsia" w:ascii="MS Gothic" w:hAnsi="MS Gothic" w:eastAsia="MS Gothic" w:cs="MS Gothic"/>
          <w:color w:val="000000" w:themeColor="text1"/>
          <w:kern w:val="0"/>
          <w:sz w:val="24"/>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 系指不适用本项目的要求。</w:t>
      </w:r>
    </w:p>
    <w:p w14:paraId="4EBA6E82">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采购项目需要落实的政府采购政策</w:t>
      </w:r>
    </w:p>
    <w:p w14:paraId="77E19208">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DFE1A21">
      <w:pPr>
        <w:spacing w:line="360" w:lineRule="auto"/>
        <w:ind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3.2 支持节能产品</w:t>
      </w:r>
    </w:p>
    <w:p w14:paraId="4847E89E">
      <w:pPr>
        <w:shd w:val="clear"/>
        <w:spacing w:line="360" w:lineRule="auto"/>
        <w:ind w:firstLine="480" w:firstLineChars="200"/>
        <w:rPr>
          <w:color w:val="000000" w:themeColor="text1"/>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采购人拟采购的产品属于政府强制采购的节能产品品目清单范围的，供应商未按招标文件要求提供国家确定的认证机构出具的、处于有效期之内的节能产品认证证书的，投标无效。</w:t>
      </w:r>
    </w:p>
    <w:p w14:paraId="4E8FCDE0">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3.3支持中小企业发展</w:t>
      </w:r>
    </w:p>
    <w:p w14:paraId="655726F4">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61EA40">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符合中小企业划分标准的个体工商户，在政府采购活动中视同中小企业。</w:t>
      </w:r>
    </w:p>
    <w:p w14:paraId="71FDAE3A">
      <w:pPr>
        <w:widowControl/>
        <w:spacing w:line="360" w:lineRule="auto"/>
        <w:ind w:firstLine="480" w:firstLineChars="200"/>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bCs/>
          <w:color w:val="000000" w:themeColor="text1"/>
          <w:sz w:val="24"/>
          <w14:textFill>
            <w14:solidFill>
              <w14:schemeClr w14:val="tx1"/>
            </w14:solidFill>
          </w14:textFill>
        </w:rPr>
        <w:t>3.3.2</w:t>
      </w:r>
      <w:r>
        <w:rPr>
          <w:rFonts w:hint="eastAsia" w:cs="仿宋" w:asciiTheme="majorEastAsia" w:hAnsiTheme="majorEastAsia" w:eastAsiaTheme="majorEastAsia"/>
          <w:color w:val="000000" w:themeColor="text1"/>
          <w:kern w:val="0"/>
          <w:sz w:val="24"/>
          <w14:textFill>
            <w14:solidFill>
              <w14:schemeClr w14:val="tx1"/>
            </w14:solidFill>
          </w14:textFill>
        </w:rPr>
        <w:t>在政府采购活动中，</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提供的货物、工程或者服务符合下列情形的，享受中小企业扶持政策：</w:t>
      </w:r>
    </w:p>
    <w:p w14:paraId="3176FEB0">
      <w:pPr>
        <w:widowControl/>
        <w:spacing w:line="360" w:lineRule="auto"/>
        <w:ind w:firstLine="480" w:firstLineChars="200"/>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4D31CB53">
      <w:pPr>
        <w:widowControl/>
        <w:spacing w:line="360" w:lineRule="auto"/>
        <w:ind w:firstLine="480" w:firstLineChars="200"/>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3.3.2.2在工程采购项目中，工程由中小企业承建，即工程施工单位为中小企业；</w:t>
      </w:r>
    </w:p>
    <w:p w14:paraId="19D43A73">
      <w:pPr>
        <w:widowControl/>
        <w:spacing w:line="360" w:lineRule="auto"/>
        <w:ind w:firstLine="480" w:firstLineChars="200"/>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3.3.2.3在服务采购项目中，服务由中小企业承接，即提供服务的人员为中小企业依照《中华人民共和国劳动合同法》订立劳动合同的从业人员。</w:t>
      </w:r>
    </w:p>
    <w:p w14:paraId="4C092FA6">
      <w:pPr>
        <w:widowControl/>
        <w:spacing w:line="360" w:lineRule="auto"/>
        <w:ind w:firstLine="480" w:firstLineChars="200"/>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在货物采购项目中，</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提供的货物既有中小企业制造货物，也有大型企业制造货物的，不享受中小企业扶持政策。</w:t>
      </w:r>
    </w:p>
    <w:p w14:paraId="35DCC690">
      <w:pPr>
        <w:widowControl/>
        <w:spacing w:line="360" w:lineRule="auto"/>
        <w:ind w:firstLine="480" w:firstLineChars="200"/>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E7C5668">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0C7CDE41">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3.3.4符合《关于促进残疾人就业政府采购政策的通知》（财库〔2017〕141号）规定的条件并提供《残疾人福利性单位声明函》的残疾人福利性单位视同小型、微型企业；</w:t>
      </w:r>
    </w:p>
    <w:p w14:paraId="19EB2191">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4DC483">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3.3.6可享受中小企业扶持政策的</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应按照招标文件格式要求提供《中小企业声明函》，</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提供的《中小企业声明函》与实际情况不符的，不享受中小企业扶持政策。声明内容不实的，属于提供虚假材料谋取中标、成交的，依法承担法律责任。</w:t>
      </w:r>
    </w:p>
    <w:p w14:paraId="778D7D81">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3174E73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3.4支持创新发展</w:t>
      </w:r>
    </w:p>
    <w:p w14:paraId="309718C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14:paraId="3B265AB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572FAF7">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14:paraId="53C7EE4F">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特别说明</w:t>
      </w:r>
    </w:p>
    <w:p w14:paraId="70E2DFFC">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4.1关于分公司投标</w:t>
      </w:r>
    </w:p>
    <w:p w14:paraId="200AD265">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除银行、保险、石油石化、电力、电信等特殊行业外。法人的分支机构由于不能独立承担民事责任，不能以分支机构的身份参加政府采购，只能以法人身份参加。 </w:t>
      </w:r>
    </w:p>
    <w:p w14:paraId="502D74B7">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4.2关于知识产权</w:t>
      </w:r>
    </w:p>
    <w:p w14:paraId="4FEDBD91">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4.2.1 </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承担。</w:t>
      </w:r>
    </w:p>
    <w:p w14:paraId="5571F4D9">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4.2.2 投标报价应包含所有应向所有权人支付的专利权、商标权或其它知识产权的一切相关费用。</w:t>
      </w:r>
    </w:p>
    <w:p w14:paraId="7D649871">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承担所有责任及费用。</w:t>
      </w:r>
    </w:p>
    <w:p w14:paraId="0E628E55">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4.3</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的风险</w:t>
      </w:r>
    </w:p>
    <w:p w14:paraId="1CC87DF8">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4.3.1 </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承担,并对所提供的全部资料的真实性承担法律责任。</w:t>
      </w:r>
    </w:p>
    <w:p w14:paraId="6B9B03F9">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4.3.2 无论因何种原因导致本次采购活动终止致</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损失的，相关责任人均不承担任何责任。</w:t>
      </w:r>
    </w:p>
    <w:p w14:paraId="43CAE9D5">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询问、质疑、投诉</w:t>
      </w:r>
    </w:p>
    <w:p w14:paraId="2AC1469F">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.1供应商询问</w:t>
      </w:r>
    </w:p>
    <w:p w14:paraId="6B511931">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3C4F8E">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.2供应商质疑</w:t>
      </w:r>
    </w:p>
    <w:p w14:paraId="641C3A12">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w:t>
      </w:r>
      <w:r>
        <w:rPr>
          <w:rFonts w:hint="eastAsia" w:cs="仿宋" w:asciiTheme="majorEastAsia" w:hAnsiTheme="majorEastAsia" w:eastAsiaTheme="majorEastAsia"/>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1FCF8CC7">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w:t>
      </w:r>
      <w:r>
        <w:rPr>
          <w:rFonts w:hint="eastAsia" w:cs="仿宋" w:asciiTheme="majorEastAsia" w:hAnsiTheme="majorEastAsia" w:eastAsiaTheme="majorEastAsia"/>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FF4433">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5.2.2.1对招标文件提出质疑的，质疑期限为供应商获得招标文件之日或者招标文件公告期限届满之日起计算。</w:t>
      </w:r>
    </w:p>
    <w:p w14:paraId="5C1AFC12">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5.2.2.2对采购过程提出质疑的，质疑期限为各采购程序环节结束之日起计算。</w:t>
      </w:r>
    </w:p>
    <w:p w14:paraId="75C517F7">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5.2.2.3对采购结果提出质疑的，质疑期限自采购结果公告期限届满之日起计算。</w:t>
      </w:r>
    </w:p>
    <w:p w14:paraId="2F520195">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5.2.2.4对同一采购程序环节的质疑，供应商须一次性提出。</w:t>
      </w:r>
    </w:p>
    <w:p w14:paraId="64F5154E">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.2.3</w:t>
      </w:r>
      <w:r>
        <w:rPr>
          <w:rFonts w:hint="eastAsia" w:cs="仿宋" w:asciiTheme="majorEastAsia" w:hAnsiTheme="majorEastAsia" w:eastAsiaTheme="majorEastAsia"/>
          <w:color w:val="000000" w:themeColor="text1"/>
          <w:sz w:val="24"/>
          <w14:textFill>
            <w14:solidFill>
              <w14:schemeClr w14:val="tx1"/>
            </w14:solidFill>
          </w14:textFill>
        </w:rPr>
        <w:t>供应商提出质疑应当提交质疑函和必要的证明材料。质疑函应当包括下列内容：</w:t>
      </w:r>
    </w:p>
    <w:p w14:paraId="5236635F">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.2.3.1供应商的姓名或者名称、地址、邮编、联系人及联系电话；</w:t>
      </w:r>
    </w:p>
    <w:p w14:paraId="7B38A5E0">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.2.3.2质疑项目的名称、编号；</w:t>
      </w:r>
    </w:p>
    <w:p w14:paraId="15D1F47B">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.2.3.3具体、明确的质疑事项和与质疑事项相关的请求；</w:t>
      </w:r>
    </w:p>
    <w:p w14:paraId="48457128">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.2.3.4事实依据；</w:t>
      </w:r>
    </w:p>
    <w:p w14:paraId="1F7748B0">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.2.3.5必要的法律依据；</w:t>
      </w:r>
    </w:p>
    <w:p w14:paraId="7E0FB903">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.2.3.6提出质疑的日期。</w:t>
      </w:r>
    </w:p>
    <w:p w14:paraId="2B709474">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5.2.3.7对招标文件提出质疑的需要提供在</w:t>
      </w:r>
      <w:r>
        <w:rPr>
          <w:rFonts w:hint="eastAsia" w:cs="仿宋" w:asciiTheme="majorEastAsia" w:hAnsiTheme="majorEastAsia" w:eastAsiaTheme="majorEastAsia"/>
          <w:color w:val="000000" w:themeColor="text1"/>
          <w:sz w:val="24"/>
          <w:lang w:val="en-US" w:eastAsia="zh-CN"/>
          <w14:textFill>
            <w14:solidFill>
              <w14:schemeClr w14:val="tx1"/>
            </w14:solidFill>
          </w14:textFill>
        </w:rPr>
        <w:t>乐</w:t>
      </w:r>
      <w:r>
        <w:rPr>
          <w:rFonts w:hint="eastAsia" w:cs="仿宋" w:asciiTheme="majorEastAsia" w:hAnsiTheme="majorEastAsia" w:eastAsiaTheme="majorEastAsia"/>
          <w:color w:val="000000" w:themeColor="text1"/>
          <w:sz w:val="24"/>
          <w14:textFill>
            <w14:solidFill>
              <w14:schemeClr w14:val="tx1"/>
            </w14:solidFill>
          </w14:textFill>
        </w:rPr>
        <w:t>采云平台获取招标文件的截图。</w:t>
      </w:r>
    </w:p>
    <w:p w14:paraId="04F75AD1">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EEB94D5">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质疑函范本请到浙江政府采购网下载专区下载。</w:t>
      </w:r>
    </w:p>
    <w:p w14:paraId="4AFE61E5">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w:t>
      </w:r>
      <w:r>
        <w:rPr>
          <w:rFonts w:hint="eastAsia" w:cs="仿宋" w:asciiTheme="majorEastAsia" w:hAnsiTheme="majorEastAsia" w:eastAsiaTheme="majorEastAsia"/>
          <w:color w:val="000000" w:themeColor="text1"/>
          <w:sz w:val="24"/>
          <w14:textFill>
            <w14:solidFill>
              <w14:schemeClr w14:val="tx1"/>
            </w14:solidFill>
          </w14:textFill>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0239EE1A">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.2</w:t>
      </w:r>
      <w:r>
        <w:rPr>
          <w:rFonts w:hint="eastAsia" w:cs="仿宋" w:asciiTheme="majorEastAsia" w:hAnsiTheme="majorEastAsia" w:eastAsiaTheme="majorEastAsia"/>
          <w:color w:val="000000" w:themeColor="text1"/>
          <w:sz w:val="24"/>
          <w14:textFill>
            <w14:solidFill>
              <w14:schemeClr w14:val="tx1"/>
            </w14:solidFill>
          </w14:textFill>
        </w:rPr>
        <w:t>.5询问或者质疑事项可能影响采购结果的，采购人应当暂停签订合同，已经签订合同的，应当中止履行合同。</w:t>
      </w:r>
    </w:p>
    <w:p w14:paraId="18B868C3">
      <w:pPr>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w:t>
      </w:r>
      <w:r>
        <w:rPr>
          <w:rFonts w:hint="eastAsia" w:cs="仿宋" w:asciiTheme="majorEastAsia" w:hAnsiTheme="majorEastAsia" w:eastAsiaTheme="majorEastAsia"/>
          <w:color w:val="000000" w:themeColor="text1"/>
          <w:sz w:val="24"/>
          <w:lang w:val="zh-CN"/>
          <w14:textFill>
            <w14:solidFill>
              <w14:schemeClr w14:val="tx1"/>
            </w14:solidFill>
          </w14:textFill>
        </w:rPr>
        <w:t>.3供应商投诉</w:t>
      </w:r>
    </w:p>
    <w:p w14:paraId="39BCFE57">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7A1C9E03">
      <w:pPr>
        <w:spacing w:line="360" w:lineRule="auto"/>
        <w:ind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5.3.</w:t>
      </w:r>
      <w:r>
        <w:rPr>
          <w:rFonts w:hint="eastAsia" w:cs="仿宋" w:asciiTheme="majorEastAsia" w:hAnsiTheme="majorEastAsia" w:eastAsiaTheme="majorEastAsia"/>
          <w:color w:val="000000" w:themeColor="text1"/>
          <w:sz w:val="24"/>
          <w:lang w:val="zh-CN"/>
          <w14:textFill>
            <w14:solidFill>
              <w14:schemeClr w14:val="tx1"/>
            </w14:solidFill>
          </w14:textFill>
        </w:rPr>
        <w:t>2</w:t>
      </w:r>
      <w:r>
        <w:rPr>
          <w:rFonts w:hint="eastAsia" w:cs="仿宋" w:asciiTheme="majorEastAsia" w:hAnsiTheme="majorEastAsia" w:eastAsiaTheme="majorEastAsia"/>
          <w:color w:val="000000" w:themeColor="text1"/>
          <w:sz w:val="24"/>
          <w14:textFill>
            <w14:solidFill>
              <w14:schemeClr w14:val="tx1"/>
            </w14:solidFill>
          </w14:textFill>
        </w:rPr>
        <w:t>供应商投诉的事项不得超出已质疑事项的范围，基于质疑答复内容提出的投诉事项除外。</w:t>
      </w:r>
    </w:p>
    <w:p w14:paraId="612A2A3A">
      <w:pPr>
        <w:spacing w:line="360" w:lineRule="auto"/>
        <w:ind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5.3.3供应商投诉应当有明确的请求和必要的证明材料。</w:t>
      </w:r>
    </w:p>
    <w:p w14:paraId="310C3653">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5.3.</w:t>
      </w:r>
      <w:r>
        <w:rPr>
          <w:rFonts w:hint="eastAsia" w:cs="仿宋" w:asciiTheme="majorEastAsia" w:hAnsiTheme="majorEastAsia" w:eastAsiaTheme="majorEastAsia"/>
          <w:color w:val="000000" w:themeColor="text1"/>
          <w:sz w:val="24"/>
          <w:lang w:val="en-US" w:eastAsia="zh-CN"/>
          <w14:textFill>
            <w14:solidFill>
              <w14:schemeClr w14:val="tx1"/>
            </w14:solidFill>
          </w14:textFill>
        </w:rPr>
        <w:t>4</w:t>
      </w:r>
      <w:r>
        <w:rPr>
          <w:rFonts w:hint="eastAsia" w:cs="仿宋" w:asciiTheme="majorEastAsia" w:hAnsiTheme="majorEastAsia" w:eastAsiaTheme="majorEastAsia"/>
          <w:color w:val="000000" w:themeColor="text1"/>
          <w:sz w:val="24"/>
          <w14:textFill>
            <w14:solidFill>
              <w14:schemeClr w14:val="tx1"/>
            </w14:solidFill>
          </w14:textFill>
        </w:rPr>
        <w:t xml:space="preserve"> 以联合体形式参加政府采购活动的，其投诉应当由组成联合体的所有供应商共同提出。</w:t>
      </w:r>
    </w:p>
    <w:p w14:paraId="73AB082D">
      <w:pPr>
        <w:spacing w:line="360" w:lineRule="auto"/>
        <w:ind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5DCBE245">
      <w:pPr>
        <w:spacing w:line="360" w:lineRule="auto"/>
        <w:ind w:firstLine="480" w:firstLineChars="200"/>
        <w:rPr>
          <w:rFonts w:cs="仿宋" w:asciiTheme="majorEastAsia" w:hAnsiTheme="majorEastAsia" w:eastAsiaTheme="majorEastAsia"/>
          <w:color w:val="000000" w:themeColor="text1"/>
          <w:sz w:val="18"/>
          <w:szCs w:val="18"/>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投诉书范本请到浙江政府采购网下载专区下载。</w:t>
      </w:r>
    </w:p>
    <w:p w14:paraId="5E2D0744">
      <w:pPr>
        <w:spacing w:line="360" w:lineRule="auto"/>
        <w:jc w:val="center"/>
        <w:outlineLvl w:val="0"/>
        <w:rPr>
          <w:rFonts w:hint="eastAsia" w:cs="仿宋" w:asciiTheme="majorEastAsia" w:hAnsiTheme="majorEastAsia" w:eastAsiaTheme="majorEastAsia"/>
          <w:b/>
          <w:color w:val="000000" w:themeColor="text1"/>
          <w:sz w:val="32"/>
          <w:szCs w:val="20"/>
          <w14:textFill>
            <w14:solidFill>
              <w14:schemeClr w14:val="tx1"/>
            </w14:solidFill>
          </w14:textFill>
        </w:rPr>
      </w:pPr>
      <w:r>
        <w:rPr>
          <w:rFonts w:hint="eastAsia" w:cs="仿宋" w:asciiTheme="majorEastAsia" w:hAnsiTheme="majorEastAsia" w:eastAsiaTheme="majorEastAsia"/>
          <w:b/>
          <w:color w:val="000000" w:themeColor="text1"/>
          <w:sz w:val="32"/>
          <w:szCs w:val="20"/>
          <w14:textFill>
            <w14:solidFill>
              <w14:schemeClr w14:val="tx1"/>
            </w14:solidFill>
          </w14:textFill>
        </w:rPr>
        <w:t xml:space="preserve">      </w:t>
      </w:r>
    </w:p>
    <w:p w14:paraId="3FCD5627">
      <w:pPr>
        <w:spacing w:line="360" w:lineRule="auto"/>
        <w:jc w:val="center"/>
        <w:outlineLvl w:val="0"/>
        <w:rPr>
          <w:rFonts w:cs="仿宋" w:asciiTheme="majorEastAsia" w:hAnsiTheme="majorEastAsia" w:eastAsiaTheme="majorEastAsia"/>
          <w:b/>
          <w:color w:val="000000" w:themeColor="text1"/>
          <w:sz w:val="32"/>
          <w:szCs w:val="20"/>
          <w14:textFill>
            <w14:solidFill>
              <w14:schemeClr w14:val="tx1"/>
            </w14:solidFill>
          </w14:textFill>
        </w:rPr>
      </w:pPr>
      <w:r>
        <w:rPr>
          <w:rFonts w:hint="eastAsia" w:cs="仿宋" w:asciiTheme="majorEastAsia" w:hAnsiTheme="majorEastAsia" w:eastAsiaTheme="majorEastAsia"/>
          <w:b/>
          <w:color w:val="000000" w:themeColor="text1"/>
          <w:sz w:val="32"/>
          <w:szCs w:val="20"/>
          <w14:textFill>
            <w14:solidFill>
              <w14:schemeClr w14:val="tx1"/>
            </w14:solidFill>
          </w14:textFill>
        </w:rPr>
        <w:t>二、招标文件的构成、澄清、修改</w:t>
      </w:r>
    </w:p>
    <w:p w14:paraId="2811DE58">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招标文件的构成</w:t>
      </w:r>
    </w:p>
    <w:p w14:paraId="0C8193FB">
      <w:pPr>
        <w:pStyle w:val="11"/>
        <w:spacing w:line="360" w:lineRule="auto"/>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6.1 招标文件包括下列文件及附件：</w:t>
      </w:r>
    </w:p>
    <w:p w14:paraId="1F62ECA8">
      <w:pPr>
        <w:pStyle w:val="11"/>
        <w:spacing w:line="360" w:lineRule="auto"/>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6.1.1 招标公告；</w:t>
      </w:r>
    </w:p>
    <w:p w14:paraId="160E018D">
      <w:pPr>
        <w:pStyle w:val="11"/>
        <w:spacing w:line="360" w:lineRule="auto"/>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 xml:space="preserve">6.1.2 </w:t>
      </w:r>
      <w:r>
        <w:rPr>
          <w:rFonts w:hint="eastAsia" w:cs="仿宋" w:asciiTheme="majorEastAsia" w:hAnsiTheme="majorEastAsia" w:eastAsiaTheme="majorEastAsia"/>
          <w:color w:val="000000" w:themeColor="text1"/>
          <w:sz w:val="24"/>
          <w:szCs w:val="24"/>
          <w:lang w:val="zh-CN"/>
          <w14:textFill>
            <w14:solidFill>
              <w14:schemeClr w14:val="tx1"/>
            </w14:solidFill>
          </w14:textFill>
        </w:rPr>
        <w:t>投标</w:t>
      </w:r>
      <w:r>
        <w:rPr>
          <w:rFonts w:hint="eastAsia" w:cs="仿宋" w:asciiTheme="majorEastAsia" w:hAnsiTheme="majorEastAsia" w:eastAsiaTheme="majorEastAsia"/>
          <w:color w:val="000000" w:themeColor="text1"/>
          <w:sz w:val="24"/>
          <w:szCs w:val="24"/>
          <w14:textFill>
            <w14:solidFill>
              <w14:schemeClr w14:val="tx1"/>
            </w14:solidFill>
          </w14:textFill>
        </w:rPr>
        <w:t>须知；</w:t>
      </w:r>
    </w:p>
    <w:p w14:paraId="6517BF7B">
      <w:pPr>
        <w:pStyle w:val="11"/>
        <w:spacing w:line="360" w:lineRule="auto"/>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6.1.3 采购需求；</w:t>
      </w:r>
    </w:p>
    <w:p w14:paraId="04809CA9">
      <w:pPr>
        <w:pStyle w:val="11"/>
        <w:spacing w:line="360" w:lineRule="auto"/>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6.1.4 评标办法；</w:t>
      </w:r>
    </w:p>
    <w:p w14:paraId="3A653262">
      <w:pPr>
        <w:pStyle w:val="11"/>
        <w:spacing w:line="360" w:lineRule="auto"/>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6.1.5 拟签订的合同文本；</w:t>
      </w:r>
    </w:p>
    <w:p w14:paraId="22F85B96">
      <w:pPr>
        <w:pStyle w:val="11"/>
        <w:spacing w:line="360" w:lineRule="auto"/>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 xml:space="preserve">6.1.6 应提交的有关格式范例； </w:t>
      </w:r>
    </w:p>
    <w:p w14:paraId="10559433">
      <w:pPr>
        <w:pStyle w:val="11"/>
        <w:spacing w:line="360" w:lineRule="auto"/>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6.1.7附件（如有）。</w:t>
      </w:r>
    </w:p>
    <w:p w14:paraId="661833AD">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6.2与本项目有关的</w:t>
      </w:r>
      <w:r>
        <w:rPr>
          <w:rFonts w:hint="eastAsia" w:cs="仿宋" w:asciiTheme="majorEastAsia" w:hAnsiTheme="majorEastAsia" w:eastAsiaTheme="majorEastAsia"/>
          <w:bCs/>
          <w:color w:val="000000" w:themeColor="text1"/>
          <w:sz w:val="24"/>
          <w14:textFill>
            <w14:solidFill>
              <w14:schemeClr w14:val="tx1"/>
            </w14:solidFill>
          </w14:textFill>
        </w:rPr>
        <w:t>澄清或者修改的内容为招标文件的组成部分</w:t>
      </w:r>
      <w:r>
        <w:rPr>
          <w:rFonts w:hint="eastAsia" w:cs="仿宋" w:asciiTheme="majorEastAsia" w:hAnsiTheme="majorEastAsia" w:eastAsiaTheme="majorEastAsia"/>
          <w:color w:val="000000" w:themeColor="text1"/>
          <w:sz w:val="24"/>
          <w14:textFill>
            <w14:solidFill>
              <w14:schemeClr w14:val="tx1"/>
            </w14:solidFill>
          </w14:textFill>
        </w:rPr>
        <w:t>。</w:t>
      </w:r>
    </w:p>
    <w:p w14:paraId="48796240">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招标文件的澄清、修改</w:t>
      </w:r>
    </w:p>
    <w:p w14:paraId="421D347A">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74830EC5">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56A68CA2">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7.3 如更正公告有重新发布电子招标文件的，</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应下载最新发布的电子招标文件制作投标文件。</w:t>
      </w:r>
    </w:p>
    <w:p w14:paraId="40E8238A">
      <w:pPr>
        <w:spacing w:line="360" w:lineRule="auto"/>
        <w:ind w:firstLine="480" w:firstLineChars="200"/>
        <w:rPr>
          <w:rFonts w:cs="仿宋" w:asciiTheme="majorEastAsia" w:hAnsiTheme="majorEastAsia" w:eastAsiaTheme="majorEastAsia"/>
          <w:b/>
          <w:color w:val="000000" w:themeColor="text1"/>
          <w:sz w:val="30"/>
          <w:szCs w:val="20"/>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7.4 已获取招标文件的潜在</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，若有问题需要澄清，应于投标截止时间前，以书面形式向采购代理机构提出。</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w:t>
      </w:r>
    </w:p>
    <w:p w14:paraId="2C8BF692">
      <w:pPr>
        <w:spacing w:line="360" w:lineRule="auto"/>
        <w:jc w:val="center"/>
        <w:outlineLvl w:val="0"/>
        <w:rPr>
          <w:rFonts w:hint="eastAsia" w:cs="仿宋" w:asciiTheme="majorEastAsia" w:hAnsiTheme="majorEastAsia" w:eastAsiaTheme="majorEastAsia"/>
          <w:b/>
          <w:color w:val="000000" w:themeColor="text1"/>
          <w:sz w:val="30"/>
          <w:szCs w:val="20"/>
          <w14:textFill>
            <w14:solidFill>
              <w14:schemeClr w14:val="tx1"/>
            </w14:solidFill>
          </w14:textFill>
        </w:rPr>
      </w:pPr>
    </w:p>
    <w:p w14:paraId="07537E3E">
      <w:pPr>
        <w:spacing w:line="360" w:lineRule="auto"/>
        <w:jc w:val="center"/>
        <w:outlineLvl w:val="0"/>
        <w:rPr>
          <w:rFonts w:hint="eastAsia" w:cs="仿宋" w:asciiTheme="majorEastAsia" w:hAnsiTheme="majorEastAsia" w:eastAsiaTheme="majorEastAsia"/>
          <w:b/>
          <w:color w:val="000000" w:themeColor="text1"/>
          <w:sz w:val="30"/>
          <w:szCs w:val="20"/>
          <w14:textFill>
            <w14:solidFill>
              <w14:schemeClr w14:val="tx1"/>
            </w14:solidFill>
          </w14:textFill>
        </w:rPr>
      </w:pPr>
    </w:p>
    <w:p w14:paraId="06734D4E">
      <w:pPr>
        <w:spacing w:line="360" w:lineRule="auto"/>
        <w:jc w:val="center"/>
        <w:outlineLvl w:val="0"/>
        <w:rPr>
          <w:rFonts w:hint="eastAsia" w:cs="仿宋" w:asciiTheme="majorEastAsia" w:hAnsiTheme="majorEastAsia" w:eastAsiaTheme="majorEastAsia"/>
          <w:b/>
          <w:color w:val="000000" w:themeColor="text1"/>
          <w:sz w:val="30"/>
          <w:szCs w:val="20"/>
          <w14:textFill>
            <w14:solidFill>
              <w14:schemeClr w14:val="tx1"/>
            </w14:solidFill>
          </w14:textFill>
        </w:rPr>
      </w:pPr>
    </w:p>
    <w:p w14:paraId="5B226D60">
      <w:pPr>
        <w:spacing w:line="360" w:lineRule="auto"/>
        <w:jc w:val="center"/>
        <w:outlineLvl w:val="0"/>
        <w:rPr>
          <w:rFonts w:hint="eastAsia" w:cs="仿宋" w:asciiTheme="majorEastAsia" w:hAnsiTheme="majorEastAsia" w:eastAsiaTheme="majorEastAsia"/>
          <w:b/>
          <w:color w:val="000000" w:themeColor="text1"/>
          <w:sz w:val="30"/>
          <w:szCs w:val="20"/>
          <w14:textFill>
            <w14:solidFill>
              <w14:schemeClr w14:val="tx1"/>
            </w14:solidFill>
          </w14:textFill>
        </w:rPr>
      </w:pPr>
    </w:p>
    <w:p w14:paraId="04B3954D">
      <w:pPr>
        <w:spacing w:line="360" w:lineRule="auto"/>
        <w:jc w:val="center"/>
        <w:outlineLvl w:val="0"/>
        <w:rPr>
          <w:rFonts w:cs="仿宋" w:asciiTheme="majorEastAsia" w:hAnsiTheme="majorEastAsia" w:eastAsiaTheme="majorEastAsia"/>
          <w:b/>
          <w:color w:val="000000" w:themeColor="text1"/>
          <w:sz w:val="30"/>
          <w:szCs w:val="20"/>
          <w14:textFill>
            <w14:solidFill>
              <w14:schemeClr w14:val="tx1"/>
            </w14:solidFill>
          </w14:textFill>
        </w:rPr>
      </w:pPr>
      <w:r>
        <w:rPr>
          <w:rFonts w:hint="eastAsia" w:cs="仿宋" w:asciiTheme="majorEastAsia" w:hAnsiTheme="majorEastAsia" w:eastAsiaTheme="majorEastAsia"/>
          <w:b/>
          <w:color w:val="000000" w:themeColor="text1"/>
          <w:sz w:val="30"/>
          <w:szCs w:val="20"/>
          <w14:textFill>
            <w14:solidFill>
              <w14:schemeClr w14:val="tx1"/>
            </w14:solidFill>
          </w14:textFill>
        </w:rPr>
        <w:t>三、投标</w:t>
      </w:r>
    </w:p>
    <w:p w14:paraId="3D2F4602">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投标文件的语言</w:t>
      </w:r>
    </w:p>
    <w:p w14:paraId="523E1559">
      <w:pPr>
        <w:autoSpaceDE w:val="0"/>
        <w:autoSpaceDN w:val="0"/>
        <w:spacing w:line="360" w:lineRule="auto"/>
        <w:ind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投标文件及</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与采购有关的来往通知、函件和文件均应使用中文。</w:t>
      </w:r>
    </w:p>
    <w:p w14:paraId="13B9E222">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投标文件的组成</w:t>
      </w:r>
    </w:p>
    <w:p w14:paraId="2D7B632E">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9.1 </w:t>
      </w:r>
      <w:r>
        <w:rPr>
          <w:rFonts w:hint="eastAsia" w:cs="仿宋" w:asciiTheme="majorEastAsia" w:hAnsiTheme="majorEastAsia" w:eastAsiaTheme="majorEastAsia"/>
          <w:b/>
          <w:color w:val="000000" w:themeColor="text1"/>
          <w:sz w:val="24"/>
          <w14:textFill>
            <w14:solidFill>
              <w14:schemeClr w14:val="tx1"/>
            </w14:solidFill>
          </w14:textFill>
        </w:rPr>
        <w:t>资格文件</w:t>
      </w:r>
      <w:r>
        <w:rPr>
          <w:rFonts w:hint="eastAsia" w:cs="仿宋" w:asciiTheme="majorEastAsia" w:hAnsiTheme="majorEastAsia" w:eastAsiaTheme="majorEastAsia"/>
          <w:color w:val="000000" w:themeColor="text1"/>
          <w:sz w:val="24"/>
          <w14:textFill>
            <w14:solidFill>
              <w14:schemeClr w14:val="tx1"/>
            </w14:solidFill>
          </w14:textFill>
        </w:rPr>
        <w:t>：</w:t>
      </w:r>
    </w:p>
    <w:p w14:paraId="5F007192">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9.1.1有效的企业法人营业执照（或事业法人登记证）、其他组织（个体工商户）的营业执照或者民办非企业单位登记证书；</w:t>
      </w:r>
    </w:p>
    <w:p w14:paraId="6C69212B">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9.1.2符合参加政府采购活动应当具备的一般条件的承诺函(格式见第六部分)；</w:t>
      </w:r>
    </w:p>
    <w:p w14:paraId="17BA8F6D">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9.1.3落实政府采购政策需满足的资格要求（如适用）；</w:t>
      </w:r>
    </w:p>
    <w:p w14:paraId="1F2C199A">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9.1.4本项目的特定资格要求。</w:t>
      </w:r>
    </w:p>
    <w:p w14:paraId="7674D268">
      <w:pPr>
        <w:snapToGrid w:val="0"/>
        <w:spacing w:line="360" w:lineRule="auto"/>
        <w:ind w:firstLine="480" w:firstLineChars="200"/>
        <w:rPr>
          <w:rFonts w:cs="仿宋" w:asciiTheme="majorEastAsia" w:hAnsiTheme="majorEastAsia" w:eastAsiaTheme="majorEastAsia"/>
          <w:b/>
          <w:bCs/>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 xml:space="preserve"> </w:t>
      </w:r>
      <w:r>
        <w:rPr>
          <w:rFonts w:hint="eastAsia" w:cs="仿宋" w:asciiTheme="majorEastAsia" w:hAnsiTheme="majorEastAsia" w:eastAsiaTheme="majorEastAsia"/>
          <w:b/>
          <w:bCs/>
          <w:color w:val="000000" w:themeColor="text1"/>
          <w:sz w:val="24"/>
          <w14:textFill>
            <w14:solidFill>
              <w14:schemeClr w14:val="tx1"/>
            </w14:solidFill>
          </w14:textFill>
        </w:rPr>
        <w:t>商务技术</w:t>
      </w:r>
      <w:r>
        <w:rPr>
          <w:rFonts w:hint="eastAsia" w:cs="仿宋" w:asciiTheme="majorEastAsia" w:hAnsiTheme="majorEastAsia" w:eastAsiaTheme="majorEastAsia"/>
          <w:b/>
          <w:bCs/>
          <w:color w:val="000000" w:themeColor="text1"/>
          <w:sz w:val="24"/>
          <w:lang w:val="zh-CN"/>
          <w14:textFill>
            <w14:solidFill>
              <w14:schemeClr w14:val="tx1"/>
            </w14:solidFill>
          </w14:textFill>
        </w:rPr>
        <w:t>文件：</w:t>
      </w:r>
    </w:p>
    <w:p w14:paraId="71069845">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9.2.1 评分索引表</w:t>
      </w:r>
    </w:p>
    <w:p w14:paraId="029C1DAE">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9.2.2 符合性自查表；</w:t>
      </w:r>
    </w:p>
    <w:p w14:paraId="20BC1B78">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9.2.3 投标函；</w:t>
      </w:r>
      <w:r>
        <w:rPr>
          <w:rFonts w:hint="eastAsia" w:cs="仿宋" w:asciiTheme="majorEastAsia" w:hAnsiTheme="majorEastAsia" w:eastAsiaTheme="majorEastAsia"/>
          <w:color w:val="000000" w:themeColor="text1"/>
          <w:sz w:val="24"/>
          <w:lang w:val="zh-CN"/>
          <w14:textFill>
            <w14:solidFill>
              <w14:schemeClr w14:val="tx1"/>
            </w14:solidFill>
          </w14:textFill>
        </w:rPr>
        <w:t xml:space="preserve"> </w:t>
      </w:r>
    </w:p>
    <w:p w14:paraId="16F1F235">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9.2.4 授权委托书或法定代表人（单位负责人、自然人本人）身份证明；</w:t>
      </w:r>
    </w:p>
    <w:p w14:paraId="2FE05B27">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9.2.5投标人基本情况表；</w:t>
      </w:r>
    </w:p>
    <w:p w14:paraId="294AC51C">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9.2.6 距采购人最近或者能为本项目提供最优服务的网点情况表；</w:t>
      </w:r>
    </w:p>
    <w:p w14:paraId="2D98A334">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7 评标标准相应的商务技术资料；</w:t>
      </w:r>
    </w:p>
    <w:p w14:paraId="5E395B7D">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9.2.8 商务响应表；</w:t>
      </w:r>
    </w:p>
    <w:p w14:paraId="0BCCAB0C">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9.2.9 技术响应表；</w:t>
      </w:r>
    </w:p>
    <w:p w14:paraId="6A8F0726">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9.2.10 同类业绩情况一览表；</w:t>
      </w:r>
    </w:p>
    <w:p w14:paraId="7ABA0A57">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9.2.11</w:t>
      </w:r>
      <w:r>
        <w:rPr>
          <w:rFonts w:hint="eastAsia" w:cs="仿宋" w:asciiTheme="majorEastAsia" w:hAnsiTheme="majorEastAsia" w:eastAsiaTheme="majorEastAsia"/>
          <w:color w:val="000000" w:themeColor="text1"/>
          <w:sz w:val="24"/>
          <w:lang w:val="zh-CN"/>
          <w14:textFill>
            <w14:solidFill>
              <w14:schemeClr w14:val="tx1"/>
            </w14:solidFill>
          </w14:textFill>
        </w:rPr>
        <w:t>政府采购供应商廉洁自律承诺书；</w:t>
      </w:r>
    </w:p>
    <w:p w14:paraId="5AE6FA0B">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9.2.12其他资料（如有）。</w:t>
      </w:r>
    </w:p>
    <w:p w14:paraId="68A75D3D">
      <w:pPr>
        <w:snapToGrid w:val="0"/>
        <w:spacing w:line="360" w:lineRule="auto"/>
        <w:ind w:firstLine="480" w:firstLineChars="200"/>
        <w:rPr>
          <w:rFonts w:cs="仿宋" w:asciiTheme="majorEastAsia" w:hAnsiTheme="majorEastAsia" w:eastAsiaTheme="majorEastAsia"/>
          <w:color w:val="000000" w:themeColor="text1"/>
          <w:sz w:val="24"/>
          <w:u w:val="single"/>
          <w:lang w:val="zh-CN"/>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9</w:t>
      </w:r>
      <w:r>
        <w:rPr>
          <w:rFonts w:hint="eastAsia" w:cs="仿宋" w:asciiTheme="majorEastAsia" w:hAnsiTheme="majorEastAsia" w:eastAsiaTheme="majorEastAsia"/>
          <w:color w:val="000000" w:themeColor="text1"/>
          <w:kern w:val="0"/>
          <w:sz w:val="24"/>
          <w:lang w:val="zh-CN"/>
          <w14:textFill>
            <w14:solidFill>
              <w14:schemeClr w14:val="tx1"/>
            </w14:solidFill>
          </w14:textFill>
        </w:rPr>
        <w:t>.</w:t>
      </w:r>
      <w:r>
        <w:rPr>
          <w:rFonts w:hint="eastAsia" w:cs="仿宋" w:asciiTheme="majorEastAsia" w:hAnsiTheme="majorEastAsia" w:eastAsiaTheme="majorEastAsia"/>
          <w:color w:val="000000" w:themeColor="text1"/>
          <w:kern w:val="0"/>
          <w:sz w:val="24"/>
          <w14:textFill>
            <w14:solidFill>
              <w14:schemeClr w14:val="tx1"/>
            </w14:solidFill>
          </w14:textFill>
        </w:rPr>
        <w:t xml:space="preserve">3 </w:t>
      </w:r>
      <w:r>
        <w:rPr>
          <w:rFonts w:hint="eastAsia" w:cs="仿宋" w:asciiTheme="majorEastAsia" w:hAnsiTheme="majorEastAsia" w:eastAsiaTheme="majorEastAsia"/>
          <w:b/>
          <w:color w:val="000000" w:themeColor="text1"/>
          <w:sz w:val="24"/>
          <w14:textFill>
            <w14:solidFill>
              <w14:schemeClr w14:val="tx1"/>
            </w14:solidFill>
          </w14:textFill>
        </w:rPr>
        <w:t>报价文件：</w:t>
      </w:r>
      <w:r>
        <w:rPr>
          <w:rFonts w:hint="eastAsia" w:cs="仿宋" w:asciiTheme="majorEastAsia" w:hAnsiTheme="majorEastAsia" w:eastAsiaTheme="majorEastAsia"/>
          <w:color w:val="000000" w:themeColor="text1"/>
          <w:sz w:val="24"/>
          <w14:textFill>
            <w14:solidFill>
              <w14:schemeClr w14:val="tx1"/>
            </w14:solidFill>
          </w14:textFill>
        </w:rPr>
        <w:t xml:space="preserve"> </w:t>
      </w:r>
    </w:p>
    <w:p w14:paraId="4D6ECB11">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9.3.1 开标一览表；</w:t>
      </w:r>
    </w:p>
    <w:p w14:paraId="1BE7CC9A">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9.3.2 投标报价明细表；</w:t>
      </w:r>
    </w:p>
    <w:p w14:paraId="6A37C8AF">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9.3.3 中小企业声明函（如有）；</w:t>
      </w:r>
    </w:p>
    <w:p w14:paraId="0B55E981">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9.3.4 残疾人福利性单位声明函（如有）；</w:t>
      </w:r>
    </w:p>
    <w:p w14:paraId="165AF24B">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9.3.5 监狱企业的证明文件（如有）；</w:t>
      </w:r>
    </w:p>
    <w:p w14:paraId="53CCE282">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9.3.6 政府采购统计基础信息表；</w:t>
      </w:r>
    </w:p>
    <w:p w14:paraId="71967DC5">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9.3.7其他资料（如有）。</w:t>
      </w:r>
    </w:p>
    <w:p w14:paraId="4727F9AE">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投标文件的编制</w:t>
      </w:r>
    </w:p>
    <w:p w14:paraId="45F23847">
      <w:pPr>
        <w:spacing w:line="360" w:lineRule="auto"/>
        <w:ind w:firstLine="480" w:firstLineChars="200"/>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1</w:t>
      </w:r>
      <w:r>
        <w:rPr>
          <w:rFonts w:hint="eastAsia" w:cs="仿宋" w:asciiTheme="majorEastAsia" w:hAnsiTheme="majorEastAsia" w:eastAsiaTheme="majorEastAsia"/>
          <w:color w:val="000000" w:themeColor="text1"/>
          <w:kern w:val="0"/>
          <w:sz w:val="24"/>
          <w14:textFill>
            <w14:solidFill>
              <w14:schemeClr w14:val="tx1"/>
            </w14:solidFill>
          </w14:textFill>
        </w:rPr>
        <w:t>0</w:t>
      </w:r>
      <w:r>
        <w:rPr>
          <w:rFonts w:hint="eastAsia" w:cs="仿宋" w:asciiTheme="majorEastAsia" w:hAnsiTheme="majorEastAsia" w:eastAsiaTheme="majorEastAsia"/>
          <w:color w:val="000000" w:themeColor="text1"/>
          <w:kern w:val="0"/>
          <w:sz w:val="24"/>
          <w:lang w:val="zh-CN"/>
          <w14:textFill>
            <w14:solidFill>
              <w14:schemeClr w14:val="tx1"/>
            </w14:solidFill>
          </w14:textFill>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000000" w:themeColor="text1"/>
          <w:kern w:val="0"/>
          <w:sz w:val="24"/>
          <w14:textFill>
            <w14:solidFill>
              <w14:schemeClr w14:val="tx1"/>
            </w14:solidFill>
          </w14:textFill>
        </w:rPr>
        <w:t>未有规定格式的资料，</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应自行编制，但至少须包含9.投标文件组成中的内容。</w:t>
      </w:r>
      <w:r>
        <w:rPr>
          <w:rFonts w:hint="eastAsia" w:cs="仿宋" w:asciiTheme="majorEastAsia" w:hAnsiTheme="majorEastAsia" w:eastAsiaTheme="majorEastAsia"/>
          <w:color w:val="000000" w:themeColor="text1"/>
          <w:kern w:val="0"/>
          <w:sz w:val="24"/>
          <w:lang w:val="zh-CN"/>
          <w14:textFill>
            <w14:solidFill>
              <w14:schemeClr w14:val="tx1"/>
            </w14:solidFill>
          </w14:textFill>
        </w:rPr>
        <w:t>混乱的编排导致投标文件被误读或评标委员会查找不到有效文件是供应商的风险。</w:t>
      </w:r>
    </w:p>
    <w:p w14:paraId="17929231">
      <w:pPr>
        <w:spacing w:line="360" w:lineRule="auto"/>
        <w:ind w:firstLine="480" w:firstLineChars="200"/>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1</w:t>
      </w:r>
      <w:r>
        <w:rPr>
          <w:rFonts w:hint="eastAsia" w:cs="仿宋" w:asciiTheme="majorEastAsia" w:hAnsiTheme="majorEastAsia" w:eastAsiaTheme="majorEastAsia"/>
          <w:color w:val="000000" w:themeColor="text1"/>
          <w:kern w:val="0"/>
          <w:sz w:val="24"/>
          <w14:textFill>
            <w14:solidFill>
              <w14:schemeClr w14:val="tx1"/>
            </w14:solidFill>
          </w14:textFill>
        </w:rPr>
        <w:t>0</w:t>
      </w:r>
      <w:r>
        <w:rPr>
          <w:rFonts w:hint="eastAsia" w:cs="仿宋" w:asciiTheme="majorEastAsia" w:hAnsiTheme="majorEastAsia" w:eastAsiaTheme="majorEastAsia"/>
          <w:color w:val="000000" w:themeColor="text1"/>
          <w:kern w:val="0"/>
          <w:sz w:val="24"/>
          <w:lang w:val="zh-CN"/>
          <w14:textFill>
            <w14:solidFill>
              <w14:schemeClr w14:val="tx1"/>
            </w14:solidFill>
          </w14:textFill>
        </w:rPr>
        <w:t>.2供应商进行电子投标应安装客户端软件—“</w:t>
      </w:r>
      <w:r>
        <w:rPr>
          <w:rFonts w:hint="eastAsia" w:cs="仿宋" w:asciiTheme="majorEastAsia" w:hAnsiTheme="majorEastAsia" w:eastAsiaTheme="majorEastAsia"/>
          <w:color w:val="000000" w:themeColor="text1"/>
          <w:kern w:val="0"/>
          <w:sz w:val="24"/>
          <w:lang w:val="en-US" w:eastAsia="zh-CN"/>
          <w14:textFill>
            <w14:solidFill>
              <w14:schemeClr w14:val="tx1"/>
            </w14:solidFill>
          </w14:textFill>
        </w:rPr>
        <w:t>乐</w:t>
      </w:r>
      <w:r>
        <w:rPr>
          <w:rFonts w:hint="eastAsia" w:cs="仿宋" w:asciiTheme="majorEastAsia" w:hAnsiTheme="majorEastAsia" w:eastAsiaTheme="majorEastAsia"/>
          <w:color w:val="000000" w:themeColor="text1"/>
          <w:kern w:val="0"/>
          <w:sz w:val="24"/>
          <w:lang w:val="zh-CN"/>
          <w14:textFill>
            <w14:solidFill>
              <w14:schemeClr w14:val="tx1"/>
            </w14:solidFill>
          </w14:textFill>
        </w:rPr>
        <w:t>采云电子交易客户端”，并按照招标文件和电子交易平台的要求编制并加密投标文件。供应商未按规定加密的投标文件，电子交易平台将拒收并提示。</w:t>
      </w:r>
    </w:p>
    <w:p w14:paraId="1A5B51BC">
      <w:pPr>
        <w:spacing w:line="360" w:lineRule="auto"/>
        <w:ind w:firstLine="480" w:firstLineChars="200"/>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1</w:t>
      </w:r>
      <w:r>
        <w:rPr>
          <w:rFonts w:hint="eastAsia" w:cs="仿宋" w:asciiTheme="majorEastAsia" w:hAnsiTheme="majorEastAsia" w:eastAsiaTheme="majorEastAsia"/>
          <w:color w:val="000000" w:themeColor="text1"/>
          <w:kern w:val="0"/>
          <w:sz w:val="24"/>
          <w14:textFill>
            <w14:solidFill>
              <w14:schemeClr w14:val="tx1"/>
            </w14:solidFill>
          </w14:textFill>
        </w:rPr>
        <w:t>0</w:t>
      </w:r>
      <w:r>
        <w:rPr>
          <w:rFonts w:hint="eastAsia" w:cs="仿宋" w:asciiTheme="majorEastAsia" w:hAnsiTheme="majorEastAsia" w:eastAsiaTheme="majorEastAsia"/>
          <w:color w:val="000000" w:themeColor="text1"/>
          <w:kern w:val="0"/>
          <w:sz w:val="24"/>
          <w:lang w:val="zh-CN"/>
          <w14:textFill>
            <w14:solidFill>
              <w14:schemeClr w14:val="tx1"/>
            </w14:solidFill>
          </w14:textFill>
        </w:rPr>
        <w:t>.3使用“</w:t>
      </w:r>
      <w:r>
        <w:rPr>
          <w:rFonts w:hint="eastAsia" w:cs="仿宋" w:asciiTheme="majorEastAsia" w:hAnsiTheme="majorEastAsia" w:eastAsiaTheme="majorEastAsia"/>
          <w:color w:val="000000" w:themeColor="text1"/>
          <w:kern w:val="0"/>
          <w:sz w:val="24"/>
          <w:lang w:val="en-US" w:eastAsia="zh-CN"/>
          <w14:textFill>
            <w14:solidFill>
              <w14:schemeClr w14:val="tx1"/>
            </w14:solidFill>
          </w14:textFill>
        </w:rPr>
        <w:t>乐</w:t>
      </w:r>
      <w:r>
        <w:rPr>
          <w:rFonts w:hint="eastAsia" w:cs="仿宋" w:asciiTheme="majorEastAsia" w:hAnsiTheme="majorEastAsia" w:eastAsiaTheme="majorEastAsia"/>
          <w:color w:val="000000" w:themeColor="text1"/>
          <w:kern w:val="0"/>
          <w:sz w:val="24"/>
          <w:lang w:val="zh-CN"/>
          <w14:textFill>
            <w14:solidFill>
              <w14:schemeClr w14:val="tx1"/>
            </w14:solidFill>
          </w14:textFill>
        </w:rPr>
        <w:t>采云电子交易客户端”需要提前申领CA数字证书，申领流程请自行前往“浙江政府采购网-下载专区-电子交易客户端-CA驱动和申领流程”进行查阅。</w:t>
      </w:r>
    </w:p>
    <w:p w14:paraId="61E165BC">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投标文件的签署、盖章</w:t>
      </w:r>
    </w:p>
    <w:p w14:paraId="16B617AE">
      <w:pPr>
        <w:pStyle w:val="45"/>
        <w:snapToGrid w:val="0"/>
        <w:spacing w:before="0"/>
        <w:ind w:firstLine="480"/>
        <w:rPr>
          <w:rFonts w:cs="仿宋" w:asciiTheme="majorEastAsia" w:hAnsiTheme="majorEastAsia" w:eastAsiaTheme="majorEastAsia"/>
          <w:b/>
          <w:color w:val="000000" w:themeColor="text1"/>
          <w14:textFill>
            <w14:solidFill>
              <w14:schemeClr w14:val="tx1"/>
            </w14:solidFill>
          </w14:textFill>
        </w:rPr>
      </w:pPr>
      <w:r>
        <w:rPr>
          <w:rFonts w:hint="eastAsia" w:cs="仿宋" w:asciiTheme="majorEastAsia" w:hAnsiTheme="majorEastAsia" w:eastAsiaTheme="majorEastAsia"/>
          <w:color w:val="000000" w:themeColor="text1"/>
          <w:szCs w:val="24"/>
          <w14:textFill>
            <w14:solidFill>
              <w14:schemeClr w14:val="tx1"/>
            </w14:solidFill>
          </w14:textFill>
        </w:rPr>
        <w:t>11.1投标文件按照招标文件第六部分格式要</w:t>
      </w:r>
      <w:r>
        <w:rPr>
          <w:rFonts w:hint="eastAsia" w:cs="仿宋" w:asciiTheme="majorEastAsia" w:hAnsiTheme="majorEastAsia" w:eastAsiaTheme="majorEastAsia"/>
          <w:color w:val="000000" w:themeColor="text1"/>
          <w14:textFill>
            <w14:solidFill>
              <w14:schemeClr w14:val="tx1"/>
            </w14:solidFill>
          </w14:textFill>
        </w:rPr>
        <w:t>求进行签署、盖章。</w:t>
      </w:r>
      <w:r>
        <w:rPr>
          <w:rFonts w:hint="eastAsia" w:cs="仿宋" w:asciiTheme="majorEastAsia" w:hAnsiTheme="majorEastAsia" w:eastAsiaTheme="majorEastAsia"/>
          <w:b/>
          <w:color w:val="000000" w:themeColor="text1"/>
          <w14:textFill>
            <w14:solidFill>
              <w14:schemeClr w14:val="tx1"/>
            </w14:solidFill>
          </w14:textFill>
        </w:rPr>
        <w:t>▲供应商的投标文件未按照招标文件要求签署、盖章的，其投标无效</w:t>
      </w:r>
      <w:r>
        <w:rPr>
          <w:rFonts w:hint="eastAsia" w:cs="仿宋" w:asciiTheme="majorEastAsia" w:hAnsiTheme="majorEastAsia" w:eastAsiaTheme="majorEastAsia"/>
          <w:color w:val="000000" w:themeColor="text1"/>
          <w:szCs w:val="24"/>
          <w14:textFill>
            <w14:solidFill>
              <w14:schemeClr w14:val="tx1"/>
            </w14:solidFill>
          </w14:textFill>
        </w:rPr>
        <w:t>。</w:t>
      </w:r>
    </w:p>
    <w:p w14:paraId="66FEA382">
      <w:pPr>
        <w:pStyle w:val="45"/>
        <w:snapToGrid w:val="0"/>
        <w:spacing w:before="0"/>
        <w:ind w:firstLine="48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11.2为确保网上操作合法、有效和安全，</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14:textFill>
            <w14:solidFill>
              <w14:schemeClr w14:val="tx1"/>
            </w14:solidFill>
          </w14:textFill>
        </w:rPr>
        <w:t>应当在投标截止时间前完成在“政府采购云平台”的身份认证，确保在电子投标过程中能够对相关数据电文进行加密和使用电子签名。</w:t>
      </w:r>
    </w:p>
    <w:p w14:paraId="3AAFBE56">
      <w:pPr>
        <w:pStyle w:val="45"/>
        <w:snapToGrid w:val="0"/>
        <w:spacing w:before="0"/>
        <w:ind w:firstLine="480"/>
        <w:rPr>
          <w:rFonts w:cs="仿宋" w:asciiTheme="majorEastAsia" w:hAnsiTheme="majorEastAsia" w:eastAsiaTheme="majorEastAsia"/>
          <w:color w:val="000000" w:themeColor="text1"/>
          <w:szCs w:val="24"/>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11.3招标文件对投标文件签署、盖章的要求适用于电子签名。</w:t>
      </w:r>
    </w:p>
    <w:p w14:paraId="7672AD55">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投标文件的提交、补充、修改、撤回</w:t>
      </w:r>
    </w:p>
    <w:p w14:paraId="6D36B768">
      <w:pPr>
        <w:pStyle w:val="45"/>
        <w:ind w:firstLine="480"/>
        <w:rPr>
          <w:rFonts w:cs="仿宋" w:asciiTheme="majorEastAsia" w:hAnsiTheme="majorEastAsia" w:eastAsiaTheme="majorEastAsia"/>
          <w:color w:val="000000" w:themeColor="text1"/>
          <w:szCs w:val="24"/>
          <w14:textFill>
            <w14:solidFill>
              <w14:schemeClr w14:val="tx1"/>
            </w14:solidFill>
          </w14:textFill>
        </w:rPr>
      </w:pPr>
      <w:r>
        <w:rPr>
          <w:rFonts w:hint="eastAsia" w:cs="仿宋" w:asciiTheme="majorEastAsia" w:hAnsiTheme="majorEastAsia" w:eastAsiaTheme="majorEastAsia"/>
          <w:color w:val="000000" w:themeColor="text1"/>
          <w:szCs w:val="24"/>
          <w14:textFill>
            <w14:solidFill>
              <w14:schemeClr w14:val="tx1"/>
            </w14:solidFill>
          </w14:textFill>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3A321E">
      <w:pPr>
        <w:pStyle w:val="45"/>
        <w:spacing w:before="0"/>
        <w:ind w:firstLine="480"/>
        <w:rPr>
          <w:rFonts w:cs="仿宋" w:asciiTheme="majorEastAsia" w:hAnsiTheme="majorEastAsia" w:eastAsiaTheme="majorEastAsia"/>
          <w:color w:val="000000" w:themeColor="text1"/>
          <w:szCs w:val="24"/>
          <w14:textFill>
            <w14:solidFill>
              <w14:schemeClr w14:val="tx1"/>
            </w14:solidFill>
          </w14:textFill>
        </w:rPr>
      </w:pPr>
      <w:r>
        <w:rPr>
          <w:rFonts w:hint="eastAsia" w:cs="仿宋" w:asciiTheme="majorEastAsia" w:hAnsiTheme="majorEastAsia" w:eastAsiaTheme="majorEastAsia"/>
          <w:color w:val="000000" w:themeColor="text1"/>
          <w:szCs w:val="24"/>
          <w14:textFill>
            <w14:solidFill>
              <w14:schemeClr w14:val="tx1"/>
            </w14:solidFill>
          </w14:textFill>
        </w:rPr>
        <w:t>12.2电子交易平台收到投标文件，将妥善保存并即时向供应商发出确认回执通知。在投标截止时间前，除供应商补充、修改或者撤回投标文件外，任何单位和个人不得解密或提取投标文件。</w:t>
      </w:r>
    </w:p>
    <w:p w14:paraId="28BD5591">
      <w:pPr>
        <w:pStyle w:val="45"/>
        <w:spacing w:before="0"/>
        <w:ind w:firstLine="480"/>
        <w:rPr>
          <w:rFonts w:cs="仿宋" w:asciiTheme="majorEastAsia" w:hAnsiTheme="majorEastAsia" w:eastAsiaTheme="majorEastAsia"/>
          <w:color w:val="000000" w:themeColor="text1"/>
          <w:szCs w:val="24"/>
          <w14:textFill>
            <w14:solidFill>
              <w14:schemeClr w14:val="tx1"/>
            </w14:solidFill>
          </w14:textFill>
        </w:rPr>
      </w:pPr>
      <w:r>
        <w:rPr>
          <w:rFonts w:hint="eastAsia" w:cs="仿宋" w:asciiTheme="majorEastAsia" w:hAnsiTheme="majorEastAsia" w:eastAsiaTheme="majorEastAsia"/>
          <w:color w:val="000000" w:themeColor="text1"/>
          <w:szCs w:val="24"/>
          <w14:textFill>
            <w14:solidFill>
              <w14:schemeClr w14:val="tx1"/>
            </w14:solidFill>
          </w14:textFill>
        </w:rPr>
        <w:t>12.3采购人、采购代理机构可以视情况延长投标文件提交的截止时间。在上述情况下，采购代理机构与</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szCs w:val="24"/>
          <w14:textFill>
            <w14:solidFill>
              <w14:schemeClr w14:val="tx1"/>
            </w14:solidFill>
          </w14:textFill>
        </w:rPr>
        <w:t>以前在投标截止期方面的全部权利、责任和义务，将适用于延长至新的投标截止期。</w:t>
      </w:r>
    </w:p>
    <w:p w14:paraId="2A565A5C">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投标有效期</w:t>
      </w:r>
    </w:p>
    <w:p w14:paraId="1B79A34D">
      <w:pPr>
        <w:spacing w:line="360" w:lineRule="auto"/>
        <w:ind w:firstLine="480" w:firstLineChars="200"/>
        <w:rPr>
          <w:rFonts w:cs="仿宋" w:asciiTheme="majorEastAsia" w:hAnsiTheme="majorEastAsia" w:eastAsiaTheme="majorEastAsia"/>
          <w:b/>
          <w:color w:val="000000" w:themeColor="text1"/>
          <w:sz w:val="24"/>
          <w:szCs w:val="21"/>
          <w14:textFill>
            <w14:solidFill>
              <w14:schemeClr w14:val="tx1"/>
            </w14:solidFill>
          </w14:textFill>
        </w:rPr>
      </w:pPr>
      <w:r>
        <w:rPr>
          <w:rFonts w:hint="eastAsia" w:cs="仿宋" w:asciiTheme="majorEastAsia" w:hAnsiTheme="majorEastAsia" w:eastAsiaTheme="majorEastAsia"/>
          <w:color w:val="000000" w:themeColor="text1"/>
          <w:sz w:val="24"/>
          <w:szCs w:val="20"/>
          <w14:textFill>
            <w14:solidFill>
              <w14:schemeClr w14:val="tx1"/>
            </w14:solidFill>
          </w14:textFill>
        </w:rPr>
        <w:t>投标有效期为从提交投标文件的截止之日起90天。▲</w:t>
      </w:r>
      <w:r>
        <w:rPr>
          <w:rFonts w:hint="eastAsia" w:cs="仿宋" w:asciiTheme="majorEastAsia" w:hAnsiTheme="majorEastAsia" w:eastAsiaTheme="majorEastAsia"/>
          <w:b/>
          <w:color w:val="000000" w:themeColor="text1"/>
          <w:sz w:val="24"/>
          <w:szCs w:val="20"/>
          <w14:textFill>
            <w14:solidFill>
              <w14:schemeClr w14:val="tx1"/>
            </w14:solidFill>
          </w14:textFill>
        </w:rPr>
        <w:t>供应商的投标文件中承</w:t>
      </w:r>
      <w:r>
        <w:rPr>
          <w:rFonts w:hint="eastAsia" w:cs="仿宋" w:asciiTheme="majorEastAsia" w:hAnsiTheme="majorEastAsia" w:eastAsiaTheme="majorEastAsia"/>
          <w:b/>
          <w:color w:val="000000" w:themeColor="text1"/>
          <w:sz w:val="24"/>
          <w:szCs w:val="21"/>
          <w14:textFill>
            <w14:solidFill>
              <w14:schemeClr w14:val="tx1"/>
            </w14:solidFill>
          </w14:textFill>
        </w:rPr>
        <w:t>诺的投标有效期少于招标文件中载明的投标有效期的，投标无效。</w:t>
      </w:r>
    </w:p>
    <w:p w14:paraId="41CC5B78">
      <w:pPr>
        <w:pStyle w:val="45"/>
        <w:spacing w:before="0"/>
        <w:ind w:firstLine="643"/>
        <w:rPr>
          <w:rFonts w:cs="仿宋" w:asciiTheme="majorEastAsia" w:hAnsiTheme="majorEastAsia" w:eastAsiaTheme="majorEastAsia"/>
          <w:b/>
          <w:color w:val="000000" w:themeColor="text1"/>
          <w:sz w:val="32"/>
          <w14:textFill>
            <w14:solidFill>
              <w14:schemeClr w14:val="tx1"/>
            </w14:solidFill>
          </w14:textFill>
        </w:rPr>
      </w:pPr>
    </w:p>
    <w:p w14:paraId="4F89963E">
      <w:pPr>
        <w:pStyle w:val="45"/>
        <w:spacing w:before="0"/>
        <w:ind w:firstLine="1928" w:firstLineChars="600"/>
        <w:rPr>
          <w:rFonts w:cs="仿宋" w:asciiTheme="majorEastAsia" w:hAnsiTheme="majorEastAsia" w:eastAsiaTheme="majorEastAsia"/>
          <w:b/>
          <w:color w:val="000000" w:themeColor="text1"/>
          <w:sz w:val="32"/>
          <w14:textFill>
            <w14:solidFill>
              <w14:schemeClr w14:val="tx1"/>
            </w14:solidFill>
          </w14:textFill>
        </w:rPr>
      </w:pPr>
      <w:r>
        <w:rPr>
          <w:rFonts w:hint="eastAsia" w:cs="仿宋" w:asciiTheme="majorEastAsia" w:hAnsiTheme="majorEastAsia" w:eastAsiaTheme="majorEastAsia"/>
          <w:b/>
          <w:color w:val="000000" w:themeColor="text1"/>
          <w:sz w:val="32"/>
          <w14:textFill>
            <w14:solidFill>
              <w14:schemeClr w14:val="tx1"/>
            </w14:solidFill>
          </w14:textFill>
        </w:rPr>
        <w:t>四、开标、资格审查与信用信息查询</w:t>
      </w:r>
    </w:p>
    <w:p w14:paraId="2892A11D">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 xml:space="preserve">开标 </w:t>
      </w:r>
    </w:p>
    <w:p w14:paraId="4D8C1044">
      <w:pPr>
        <w:pStyle w:val="40"/>
        <w:spacing w:before="0" w:line="360" w:lineRule="auto"/>
        <w:ind w:left="0" w:firstLine="480" w:firstLineChars="200"/>
        <w:contextualSpacing/>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14.1采购代理机构按照招标文件规定的时间通过电子交易平台组织开标，所有</w:t>
      </w:r>
      <w:r>
        <w:rPr>
          <w:rFonts w:hint="eastAsia" w:cs="仿宋" w:asciiTheme="majorEastAsia" w:hAnsiTheme="majorEastAsia" w:eastAsiaTheme="majorEastAsia"/>
          <w:color w:val="000000" w:themeColor="text1"/>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均应当准时在线参加。</w:t>
      </w:r>
      <w:r>
        <w:rPr>
          <w:rFonts w:hint="eastAsia" w:cs="仿宋" w:asciiTheme="majorEastAsia" w:hAnsiTheme="majorEastAsia" w:eastAsiaTheme="majorEastAsia"/>
          <w:color w:val="000000" w:themeColor="text1"/>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不足3家的，不得开标。</w:t>
      </w:r>
    </w:p>
    <w:p w14:paraId="1EE9D5D4">
      <w:pPr>
        <w:pStyle w:val="40"/>
        <w:spacing w:before="0" w:line="360" w:lineRule="auto"/>
        <w:ind w:left="0" w:firstLine="240" w:firstLineChars="100"/>
        <w:contextualSpacing/>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000000" w:themeColor="text1"/>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按照平台提示和招标文件的规定在半小时内完成在线解密。</w:t>
      </w:r>
    </w:p>
    <w:p w14:paraId="0D8CFF6F">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资格审查</w:t>
      </w:r>
    </w:p>
    <w:p w14:paraId="7DB2DC9E">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15.1开标后，采购人或采购代理机构依据法律法规和招标文件的规定，对供应商的资格条件进行审查。</w:t>
      </w:r>
    </w:p>
    <w:p w14:paraId="145D5F61">
      <w:pPr>
        <w:pStyle w:val="45"/>
        <w:spacing w:before="0"/>
        <w:ind w:firstLine="48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15.</w:t>
      </w:r>
      <w:r>
        <w:rPr>
          <w:rFonts w:hint="eastAsia" w:cs="仿宋" w:asciiTheme="majorEastAsia" w:hAnsiTheme="majorEastAsia" w:eastAsiaTheme="majorEastAsia"/>
          <w:color w:val="000000" w:themeColor="text1"/>
          <w14:textFill>
            <w14:solidFill>
              <w14:schemeClr w14:val="tx1"/>
            </w14:solidFill>
          </w14:textFill>
        </w:rPr>
        <w:t>2对未通过资格审查的供应商，采购人或采购代理机构告知其未通过的原因。</w:t>
      </w:r>
    </w:p>
    <w:p w14:paraId="64E219AF">
      <w:pPr>
        <w:pStyle w:val="45"/>
        <w:spacing w:before="0"/>
        <w:ind w:firstLine="48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15.</w:t>
      </w:r>
      <w:r>
        <w:rPr>
          <w:rFonts w:hint="eastAsia" w:cs="仿宋" w:asciiTheme="majorEastAsia" w:hAnsiTheme="majorEastAsia" w:eastAsiaTheme="majorEastAsia"/>
          <w:color w:val="000000" w:themeColor="text1"/>
          <w14:textFill>
            <w14:solidFill>
              <w14:schemeClr w14:val="tx1"/>
            </w14:solidFill>
          </w14:textFill>
        </w:rPr>
        <w:t>3合格供应商不足3家的，不再评标。</w:t>
      </w:r>
    </w:p>
    <w:p w14:paraId="022A167D">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信用信息查询</w:t>
      </w:r>
    </w:p>
    <w:p w14:paraId="25DDFCFE">
      <w:pPr>
        <w:pStyle w:val="45"/>
        <w:spacing w:before="0"/>
        <w:ind w:firstLine="495" w:firstLineChars="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16.1信用信息查询渠道及截止时间：采购代理机构将通过“信用中国”网站(www.creditchina.gov.cn)、中国政府采购网(www.ccgp.gov.cn)渠道查询供应商投标截止时间当天的信用记录。</w:t>
      </w:r>
    </w:p>
    <w:p w14:paraId="25D3D976">
      <w:pPr>
        <w:pStyle w:val="45"/>
        <w:spacing w:before="0"/>
        <w:ind w:firstLine="495" w:firstLineChars="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16.2信用信息的使用规则：经查询列入失信被执行人名单、</w:t>
      </w:r>
      <w:r>
        <w:rPr>
          <w:rFonts w:hint="eastAsia" w:cs="仿宋" w:asciiTheme="majorEastAsia" w:hAnsiTheme="majorEastAsia" w:eastAsiaTheme="majorEastAsia"/>
          <w:color w:val="000000" w:themeColor="text1"/>
          <w:kern w:val="0"/>
          <w:szCs w:val="24"/>
          <w:lang w:eastAsia="zh-CN"/>
          <w14:textFill>
            <w14:solidFill>
              <w14:schemeClr w14:val="tx1"/>
            </w14:solidFill>
          </w14:textFill>
        </w:rPr>
        <w:t>重大税收违法失信主体</w:t>
      </w:r>
      <w:r>
        <w:rPr>
          <w:rFonts w:hint="eastAsia" w:cs="仿宋" w:asciiTheme="majorEastAsia" w:hAnsiTheme="majorEastAsia" w:eastAsiaTheme="majorEastAsia"/>
          <w:color w:val="000000" w:themeColor="text1"/>
          <w:kern w:val="0"/>
          <w:szCs w:val="24"/>
          <w14:textFill>
            <w14:solidFill>
              <w14:schemeClr w14:val="tx1"/>
            </w14:solidFill>
          </w14:textFill>
        </w:rPr>
        <w:t>、政府采购严重违法失信行为记录名单的</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将被拒绝参与政府采购活动。</w:t>
      </w:r>
    </w:p>
    <w:p w14:paraId="09EA6315">
      <w:pPr>
        <w:pStyle w:val="45"/>
        <w:spacing w:before="0"/>
        <w:ind w:firstLine="480"/>
        <w:rPr>
          <w:rFonts w:cs="仿宋" w:asciiTheme="majorEastAsia" w:hAnsiTheme="majorEastAsia" w:eastAsiaTheme="majorEastAsia"/>
          <w:b/>
          <w:color w:val="000000" w:themeColor="text1"/>
          <w:sz w:val="36"/>
          <w:szCs w:val="36"/>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000000" w:themeColor="text1"/>
          <w14:textFill>
            <w14:solidFill>
              <w14:schemeClr w14:val="tx1"/>
            </w14:solidFill>
          </w14:textFill>
        </w:rPr>
        <w:t>。</w:t>
      </w:r>
    </w:p>
    <w:p w14:paraId="18891691">
      <w:pPr>
        <w:snapToGrid w:val="0"/>
        <w:spacing w:line="360" w:lineRule="auto"/>
        <w:jc w:val="center"/>
        <w:outlineLvl w:val="0"/>
        <w:rPr>
          <w:rFonts w:cs="仿宋" w:asciiTheme="majorEastAsia" w:hAnsiTheme="majorEastAsia" w:eastAsiaTheme="majorEastAsia"/>
          <w:b/>
          <w:color w:val="000000" w:themeColor="text1"/>
          <w:sz w:val="36"/>
          <w:szCs w:val="36"/>
          <w14:textFill>
            <w14:solidFill>
              <w14:schemeClr w14:val="tx1"/>
            </w14:solidFill>
          </w14:textFill>
        </w:rPr>
      </w:pPr>
      <w:r>
        <w:rPr>
          <w:rFonts w:hint="eastAsia" w:cs="仿宋" w:asciiTheme="majorEastAsia" w:hAnsiTheme="majorEastAsia" w:eastAsiaTheme="majorEastAsia"/>
          <w:b/>
          <w:color w:val="000000" w:themeColor="text1"/>
          <w:sz w:val="36"/>
          <w:szCs w:val="36"/>
          <w14:textFill>
            <w14:solidFill>
              <w14:schemeClr w14:val="tx1"/>
            </w14:solidFill>
          </w14:textFill>
        </w:rPr>
        <w:t>五、评标</w:t>
      </w:r>
    </w:p>
    <w:p w14:paraId="7BC7E2A7">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bookmarkStart w:id="13" w:name="_Toc91899903"/>
      <w:r>
        <w:rPr>
          <w:rFonts w:hint="eastAsia" w:cs="仿宋" w:asciiTheme="majorEastAsia" w:hAnsiTheme="majorEastAsia" w:eastAsiaTheme="majorEastAsia"/>
          <w:b/>
          <w:color w:val="000000" w:themeColor="text1"/>
          <w:sz w:val="24"/>
          <w14:textFill>
            <w14:solidFill>
              <w14:schemeClr w14:val="tx1"/>
            </w14:solidFill>
          </w14:textFill>
        </w:rPr>
        <w:t>评标委员会</w:t>
      </w:r>
    </w:p>
    <w:p w14:paraId="0F0A7ED8">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17.1 本次招标依法组建评标委员会。评标委员会由采购人代表和评审专家组成，评审专家从专家库随机抽取。</w:t>
      </w:r>
    </w:p>
    <w:p w14:paraId="70E520A5">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5E35261C">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17.3 评审专家有下列情形之一的，受到邀请应主动提出回避，采购当事人也可以要求该评审专家回避：</w:t>
      </w:r>
    </w:p>
    <w:p w14:paraId="52466C12">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17.3.1 参加采购活动前三年内，与供应商存在劳动关系，或者担任过供应商的董事、监事，或者是供应商的控股股东或实际控制人；</w:t>
      </w:r>
    </w:p>
    <w:p w14:paraId="280E9E22">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17.3.2 与供应商的法定代表人或者负责人有夫妻、直系血亲、三代以内旁系血亲或者近姻亲关系；</w:t>
      </w:r>
    </w:p>
    <w:p w14:paraId="523E72DA">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17.3.3 任职单位与参加该采购项目供应商存在行政隶属关系；</w:t>
      </w:r>
    </w:p>
    <w:p w14:paraId="3838F679">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17.3.4 曾经参加过该采购项目的进口产品或招标文件、采购需求、采购方式的论证和咨询服务工作；</w:t>
      </w:r>
    </w:p>
    <w:p w14:paraId="12454E5F">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17.3.5 是参加该采购项目供应商的上级主管部门、控股或参股单位的工作人员，或与该供应商存在其他经济利益关系；</w:t>
      </w:r>
    </w:p>
    <w:p w14:paraId="28D53C45">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17.3.6 评标委员会成员之间具有配偶、近亲属关系等；</w:t>
      </w:r>
    </w:p>
    <w:p w14:paraId="4A5B5DB3">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17.3.7 法律、法规、规章规定应当回避以及其他可能影响政府采购活动公平、公正进行的关系。</w:t>
      </w:r>
    </w:p>
    <w:p w14:paraId="7CA5C5DC">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17.4 评标委员会判断投标文件的有效性、合格性和响应情况，仅依据投标人所递交一切文件的真实表述，不受与本项目无直接关联的外部信息、传言而影响自身的专业判断。</w:t>
      </w:r>
    </w:p>
    <w:p w14:paraId="6056ADD4">
      <w:pPr>
        <w:pStyle w:val="45"/>
        <w:spacing w:before="0"/>
        <w:ind w:firstLine="480"/>
        <w:rPr>
          <w:rFonts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488001A">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评标</w:t>
      </w:r>
    </w:p>
    <w:p w14:paraId="7149912E">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评标委员会将根据招标文件和有关规定，履行评标工作职责，并按照评标方法及评分标准，全面衡量各</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对招标文件的响应情况。对实质上响应招标文件的</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，按照评审因素的量化指标推荐综合得分排名第一的为中标候选人。</w:t>
      </w:r>
    </w:p>
    <w:p w14:paraId="02FB634C">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为排名第一的中标候选人。</w:t>
      </w:r>
    </w:p>
    <w:p w14:paraId="0097ECD0">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详见招标文件第四部分评标办法。</w:t>
      </w:r>
    </w:p>
    <w:p w14:paraId="32E0CBFA">
      <w:pPr>
        <w:spacing w:line="360" w:lineRule="auto"/>
        <w:rPr>
          <w:rFonts w:cs="仿宋" w:asciiTheme="majorEastAsia" w:hAnsiTheme="majorEastAsia" w:eastAsiaTheme="majorEastAsia"/>
          <w:b/>
          <w:color w:val="000000" w:themeColor="text1"/>
          <w:sz w:val="24"/>
          <w14:textFill>
            <w14:solidFill>
              <w14:schemeClr w14:val="tx1"/>
            </w14:solidFill>
          </w14:textFill>
        </w:rPr>
      </w:pPr>
    </w:p>
    <w:p w14:paraId="40CCCE43">
      <w:pPr>
        <w:snapToGrid w:val="0"/>
        <w:spacing w:line="360" w:lineRule="auto"/>
        <w:jc w:val="center"/>
        <w:outlineLvl w:val="0"/>
        <w:rPr>
          <w:rFonts w:cs="仿宋" w:asciiTheme="majorEastAsia" w:hAnsiTheme="majorEastAsia" w:eastAsiaTheme="majorEastAsia"/>
          <w:b/>
          <w:color w:val="000000" w:themeColor="text1"/>
          <w:sz w:val="36"/>
          <w:szCs w:val="36"/>
          <w14:textFill>
            <w14:solidFill>
              <w14:schemeClr w14:val="tx1"/>
            </w14:solidFill>
          </w14:textFill>
        </w:rPr>
      </w:pPr>
      <w:r>
        <w:rPr>
          <w:rFonts w:hint="eastAsia" w:cs="仿宋" w:asciiTheme="majorEastAsia" w:hAnsiTheme="majorEastAsia" w:eastAsiaTheme="majorEastAsia"/>
          <w:b/>
          <w:color w:val="000000" w:themeColor="text1"/>
          <w:sz w:val="36"/>
          <w:szCs w:val="36"/>
          <w14:textFill>
            <w14:solidFill>
              <w14:schemeClr w14:val="tx1"/>
            </w14:solidFill>
          </w14:textFill>
        </w:rPr>
        <w:t>六、定 标</w:t>
      </w:r>
    </w:p>
    <w:p w14:paraId="1B516984">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确定中标供应商</w:t>
      </w:r>
    </w:p>
    <w:p w14:paraId="69FEB12C">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本项目由评标委员会推荐一个中标候选人，采购人不得在评标委员会推荐的中标候选人以外确定中标候选人。</w:t>
      </w:r>
    </w:p>
    <w:p w14:paraId="005362D3">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中标通知与中标结果公告</w:t>
      </w:r>
    </w:p>
    <w:p w14:paraId="48675B93">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20.1自中标人确定之日起2个工作日内，采购代理机构通过电子交易平台向中标人发出中标通知书，同时编制发布采购结果公告。采购代理机构也可以以纸质形式进行中标通知。</w:t>
      </w:r>
    </w:p>
    <w:p w14:paraId="61BF0FB3">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CF6711B">
      <w:pPr>
        <w:pStyle w:val="45"/>
        <w:spacing w:before="0"/>
        <w:ind w:firstLine="480"/>
        <w:rPr>
          <w:rFonts w:cs="仿宋" w:asciiTheme="majorEastAsia" w:hAnsiTheme="majorEastAsia" w:eastAsiaTheme="majorEastAsia"/>
          <w:b/>
          <w:color w:val="000000" w:themeColor="text1"/>
          <w:sz w:val="32"/>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20.3公告期限为1个工作日。</w:t>
      </w:r>
    </w:p>
    <w:p w14:paraId="6445BD38">
      <w:pPr>
        <w:snapToGrid w:val="0"/>
        <w:spacing w:line="360" w:lineRule="auto"/>
        <w:ind w:left="120" w:leftChars="57" w:firstLine="482" w:firstLineChars="150"/>
        <w:jc w:val="center"/>
        <w:rPr>
          <w:rFonts w:cs="仿宋" w:asciiTheme="majorEastAsia" w:hAnsiTheme="majorEastAsia" w:eastAsiaTheme="majorEastAsia"/>
          <w:b/>
          <w:color w:val="000000" w:themeColor="text1"/>
          <w:sz w:val="32"/>
          <w14:textFill>
            <w14:solidFill>
              <w14:schemeClr w14:val="tx1"/>
            </w14:solidFill>
          </w14:textFill>
        </w:rPr>
      </w:pPr>
      <w:r>
        <w:rPr>
          <w:rFonts w:hint="eastAsia" w:cs="仿宋" w:asciiTheme="majorEastAsia" w:hAnsiTheme="majorEastAsia" w:eastAsiaTheme="majorEastAsia"/>
          <w:b/>
          <w:color w:val="000000" w:themeColor="text1"/>
          <w:sz w:val="32"/>
          <w14:textFill>
            <w14:solidFill>
              <w14:schemeClr w14:val="tx1"/>
            </w14:solidFill>
          </w14:textFill>
        </w:rPr>
        <w:t>七、合同授予</w:t>
      </w:r>
    </w:p>
    <w:p w14:paraId="237EC2C7">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合同授予</w:t>
      </w:r>
    </w:p>
    <w:p w14:paraId="7264BA53">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合同主要条款详见第五部分拟签订的合同文本。</w:t>
      </w:r>
    </w:p>
    <w:p w14:paraId="7DA6D387">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合同的签订</w:t>
      </w:r>
    </w:p>
    <w:p w14:paraId="516A89AF">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22.1 采购人与中标供应商应当通过电子交易平台在中标通知书发出之日起</w:t>
      </w:r>
      <w:r>
        <w:rPr>
          <w:rFonts w:hint="eastAsia" w:cs="仿宋" w:asciiTheme="majorEastAsia" w:hAnsiTheme="majorEastAsia" w:eastAsiaTheme="majorEastAsia"/>
          <w:color w:val="000000" w:themeColor="text1"/>
          <w:kern w:val="0"/>
          <w:szCs w:val="24"/>
          <w:lang w:val="en-US" w:eastAsia="zh-CN"/>
          <w14:textFill>
            <w14:solidFill>
              <w14:schemeClr w14:val="tx1"/>
            </w14:solidFill>
          </w14:textFill>
        </w:rPr>
        <w:t>30</w:t>
      </w:r>
      <w:r>
        <w:rPr>
          <w:rFonts w:hint="eastAsia" w:cs="仿宋" w:asciiTheme="majorEastAsia" w:hAnsiTheme="majorEastAsia" w:eastAsiaTheme="majorEastAsia"/>
          <w:color w:val="000000" w:themeColor="text1"/>
          <w:kern w:val="0"/>
          <w:szCs w:val="24"/>
          <w14:textFill>
            <w14:solidFill>
              <w14:schemeClr w14:val="tx1"/>
            </w14:solidFill>
          </w14:textFill>
        </w:rPr>
        <w:t>日内，按照招标文件及中标供应商的投标文件确定的事项签订采购合同，并在合同签订之日起2个工作日内依法发布合同公告。</w:t>
      </w:r>
    </w:p>
    <w:p w14:paraId="000953CA">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lang w:val="zh-CN"/>
          <w14:textFill>
            <w14:solidFill>
              <w14:schemeClr w14:val="tx1"/>
            </w14:solidFill>
          </w14:textFill>
        </w:rPr>
        <w:t>2</w:t>
      </w:r>
      <w:r>
        <w:rPr>
          <w:rFonts w:hint="eastAsia" w:cs="仿宋" w:asciiTheme="majorEastAsia" w:hAnsiTheme="majorEastAsia" w:eastAsiaTheme="majorEastAsia"/>
          <w:color w:val="000000" w:themeColor="text1"/>
          <w:kern w:val="0"/>
          <w:szCs w:val="24"/>
          <w14:textFill>
            <w14:solidFill>
              <w14:schemeClr w14:val="tx1"/>
            </w14:solidFill>
          </w14:textFill>
        </w:rPr>
        <w:t>2</w:t>
      </w:r>
      <w:r>
        <w:rPr>
          <w:rFonts w:hint="eastAsia" w:cs="仿宋" w:asciiTheme="majorEastAsia" w:hAnsiTheme="majorEastAsia" w:eastAsiaTheme="majorEastAsia"/>
          <w:color w:val="000000" w:themeColor="text1"/>
          <w:kern w:val="0"/>
          <w:szCs w:val="24"/>
          <w:lang w:val="zh-CN"/>
          <w14:textFill>
            <w14:solidFill>
              <w14:schemeClr w14:val="tx1"/>
            </w14:solidFill>
          </w14:textFill>
        </w:rPr>
        <w:t>.2中标供应商按规定的日期、时间、地点，由法定代表人或其授权代表与采购人代表签订合同。如中标人为联合体的，由联合体成员各方法定代表人或其授权代表与采购人代表签订合同。</w:t>
      </w:r>
    </w:p>
    <w:p w14:paraId="38616DDF">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22.3如签订合同并生效后，供应商无故拒绝或延期，除按照合同条款处理外，列入不良行为记录名单，并给予通报。</w:t>
      </w:r>
    </w:p>
    <w:p w14:paraId="655AE580">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22.4中标供应商拒绝与采购人签订合同的，列入不良行为记录名单，采购人、采购代理机构重新开展政府采购活动。</w:t>
      </w:r>
    </w:p>
    <w:p w14:paraId="76BE4696">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投标保证金的交纳与退还</w:t>
      </w:r>
    </w:p>
    <w:p w14:paraId="3F52F6C5">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23.1 ▲投标人须按规定提交投标保证金。否则作无效标处理。</w:t>
      </w:r>
    </w:p>
    <w:p w14:paraId="22C7AD3A">
      <w:pPr>
        <w:pStyle w:val="45"/>
        <w:spacing w:before="0"/>
        <w:ind w:left="483" w:leftChars="230" w:firstLine="0" w:firstLineChars="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23.2保证金形式：单位网银、转账支票、汇票、汇兑。</w:t>
      </w:r>
    </w:p>
    <w:p w14:paraId="7F435617">
      <w:pPr>
        <w:pStyle w:val="45"/>
        <w:spacing w:before="0"/>
        <w:ind w:left="483" w:leftChars="230" w:firstLine="0" w:firstLineChars="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23.3未中标人的投标保证金在中标通知书发出后5个工作日内退还。</w:t>
      </w:r>
    </w:p>
    <w:p w14:paraId="1975282F">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23.4中标人应在中标通知书发出后按招标文件规定的时间内与招标人签订合同，并交纳招标文件规定的履约保证金，中标人的投标保证金在合同签订后5个工作日内退还。</w:t>
      </w:r>
    </w:p>
    <w:p w14:paraId="226B5032">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 xml:space="preserve">    23.5保证金不计息。</w:t>
      </w:r>
    </w:p>
    <w:p w14:paraId="7995ED16">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 xml:space="preserve">    23.6投标人有下列情形之一的，投标保证金将不予退还：</w:t>
      </w:r>
    </w:p>
    <w:p w14:paraId="280575AD">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 xml:space="preserve">    23.6.1投标人在投标有效期内撤回投标文件的；</w:t>
      </w:r>
    </w:p>
    <w:p w14:paraId="5A0014F8">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 xml:space="preserve">    23.6.2未按规定提交履约保证金的；</w:t>
      </w:r>
    </w:p>
    <w:p w14:paraId="5166C855">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 xml:space="preserve">    23.6.3投标人在投标过程中弄虚作假，提供虚假材料的；</w:t>
      </w:r>
    </w:p>
    <w:p w14:paraId="6373FE2B">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 xml:space="preserve">    23.6.4中标人无正当理由不与招标人签订合同的；</w:t>
      </w:r>
    </w:p>
    <w:p w14:paraId="3FD9093B">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 xml:space="preserve">    23.6.5其他严重扰乱招投标程序的。</w:t>
      </w:r>
    </w:p>
    <w:p w14:paraId="2BDFBF27">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履约保证金</w:t>
      </w:r>
    </w:p>
    <w:p w14:paraId="69EBE550">
      <w:pPr>
        <w:tabs>
          <w:tab w:val="left" w:pos="0"/>
        </w:tabs>
        <w:spacing w:line="360" w:lineRule="auto"/>
        <w:ind w:firstLine="482"/>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000000" w:themeColor="text1"/>
          <w:sz w:val="24"/>
          <w14:textFill>
            <w14:solidFill>
              <w14:schemeClr w14:val="tx1"/>
            </w14:solidFill>
          </w14:textFill>
        </w:rPr>
        <w:t>。履约保证金的数额不得超过政府采购合同金额的2.5%。鼓励和支持供应商以银行、保险公司出具的保函形式提供履约保证金。</w:t>
      </w:r>
      <w:r>
        <w:rPr>
          <w:rFonts w:hint="eastAsia" w:cs="仿宋" w:asciiTheme="majorEastAsia" w:hAnsiTheme="majorEastAsia" w:eastAsiaTheme="majorEastAsia"/>
          <w:b/>
          <w:color w:val="000000" w:themeColor="text1"/>
          <w:sz w:val="24"/>
          <w14:textFill>
            <w14:solidFill>
              <w14:schemeClr w14:val="tx1"/>
            </w14:solidFill>
          </w14:textFill>
        </w:rPr>
        <w:t>采购人不得拒收履约保函。</w:t>
      </w:r>
    </w:p>
    <w:p w14:paraId="18FDA478">
      <w:pPr>
        <w:pStyle w:val="9"/>
        <w:rPr>
          <w:rFonts w:asciiTheme="majorEastAsia" w:hAnsiTheme="majorEastAsia" w:eastAsiaTheme="majorEastAsia"/>
          <w:color w:val="000000" w:themeColor="text1"/>
          <w14:textFill>
            <w14:solidFill>
              <w14:schemeClr w14:val="tx1"/>
            </w14:solidFill>
          </w14:textFill>
        </w:rPr>
      </w:pPr>
    </w:p>
    <w:p w14:paraId="21BEBE75">
      <w:pPr>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32"/>
          <w14:textFill>
            <w14:solidFill>
              <w14:schemeClr w14:val="tx1"/>
            </w14:solidFill>
          </w14:textFill>
        </w:rPr>
        <w:t>八、电子交易活动的中止</w:t>
      </w:r>
    </w:p>
    <w:p w14:paraId="0CFB6032">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电子交易活动的中止</w:t>
      </w:r>
    </w:p>
    <w:p w14:paraId="087D527F">
      <w:pPr>
        <w:tabs>
          <w:tab w:val="left" w:pos="0"/>
        </w:tabs>
        <w:spacing w:line="360" w:lineRule="auto"/>
        <w:ind w:firstLine="48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1F1527D">
      <w:pPr>
        <w:pStyle w:val="45"/>
        <w:snapToGrid w:val="0"/>
        <w:spacing w:before="0"/>
        <w:ind w:firstLine="48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 xml:space="preserve">25.1电子交易平台发生故障而无法登录访问的； </w:t>
      </w:r>
    </w:p>
    <w:p w14:paraId="278E4941">
      <w:pPr>
        <w:pStyle w:val="45"/>
        <w:snapToGrid w:val="0"/>
        <w:spacing w:before="0"/>
        <w:ind w:firstLine="48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25.2电子交易平台应用或数据库出现错误，不能进行正常操作的；</w:t>
      </w:r>
    </w:p>
    <w:p w14:paraId="5E35DF3C">
      <w:pPr>
        <w:pStyle w:val="45"/>
        <w:snapToGrid w:val="0"/>
        <w:spacing w:before="0"/>
        <w:ind w:firstLine="48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25.3电子交易平台发现严重安全漏洞，有潜在泄密危险的；</w:t>
      </w:r>
    </w:p>
    <w:p w14:paraId="7889CA4B">
      <w:pPr>
        <w:pStyle w:val="45"/>
        <w:snapToGrid w:val="0"/>
        <w:spacing w:before="0"/>
        <w:ind w:firstLine="48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 xml:space="preserve">25.4病毒发作导致不能进行正常操作的； </w:t>
      </w:r>
    </w:p>
    <w:p w14:paraId="13C0DAAD">
      <w:pPr>
        <w:pStyle w:val="45"/>
        <w:snapToGrid w:val="0"/>
        <w:spacing w:before="0"/>
        <w:ind w:firstLine="48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25.5其他无法保证电子交易的公平、公正和安全的情况。</w:t>
      </w:r>
    </w:p>
    <w:p w14:paraId="38350B19">
      <w:pPr>
        <w:tabs>
          <w:tab w:val="left" w:pos="0"/>
        </w:tabs>
        <w:spacing w:line="360" w:lineRule="auto"/>
        <w:ind w:firstLine="480"/>
        <w:rPr>
          <w:rFonts w:cs="仿宋" w:asciiTheme="majorEastAsia" w:hAnsiTheme="majorEastAsia" w:eastAsiaTheme="majorEastAsia"/>
          <w:color w:val="000000" w:themeColor="text1"/>
          <w:sz w:val="24"/>
          <w14:textFill>
            <w14:solidFill>
              <w14:schemeClr w14:val="tx1"/>
            </w14:solidFill>
          </w14:textFill>
        </w:rPr>
      </w:pPr>
    </w:p>
    <w:p w14:paraId="66E64A3A">
      <w:pPr>
        <w:snapToGrid w:val="0"/>
        <w:spacing w:line="360" w:lineRule="auto"/>
        <w:ind w:left="120" w:leftChars="57" w:firstLine="482" w:firstLineChars="150"/>
        <w:jc w:val="center"/>
        <w:rPr>
          <w:rFonts w:cs="仿宋" w:asciiTheme="majorEastAsia" w:hAnsiTheme="majorEastAsia" w:eastAsiaTheme="majorEastAsia"/>
          <w:b/>
          <w:color w:val="000000" w:themeColor="text1"/>
          <w:sz w:val="32"/>
          <w14:textFill>
            <w14:solidFill>
              <w14:schemeClr w14:val="tx1"/>
            </w14:solidFill>
          </w14:textFill>
        </w:rPr>
      </w:pPr>
      <w:r>
        <w:rPr>
          <w:rFonts w:hint="eastAsia" w:cs="仿宋" w:asciiTheme="majorEastAsia" w:hAnsiTheme="majorEastAsia" w:eastAsiaTheme="majorEastAsia"/>
          <w:b/>
          <w:color w:val="000000" w:themeColor="text1"/>
          <w:sz w:val="32"/>
          <w14:textFill>
            <w14:solidFill>
              <w14:schemeClr w14:val="tx1"/>
            </w14:solidFill>
          </w14:textFill>
        </w:rPr>
        <w:t>九、验收</w:t>
      </w:r>
    </w:p>
    <w:p w14:paraId="45ED2D5A">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验收</w:t>
      </w:r>
    </w:p>
    <w:p w14:paraId="062322EB">
      <w:pPr>
        <w:tabs>
          <w:tab w:val="left" w:pos="0"/>
        </w:tabs>
        <w:spacing w:line="360" w:lineRule="auto"/>
        <w:ind w:firstLine="48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26.1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77F86D">
      <w:pPr>
        <w:tabs>
          <w:tab w:val="left" w:pos="0"/>
        </w:tabs>
        <w:spacing w:line="360" w:lineRule="auto"/>
        <w:ind w:firstLine="48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26.2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F5A522">
      <w:pPr>
        <w:tabs>
          <w:tab w:val="left" w:pos="0"/>
        </w:tabs>
        <w:spacing w:line="360" w:lineRule="auto"/>
        <w:ind w:firstLine="48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监督管理部门。</w:t>
      </w:r>
      <w:bookmarkEnd w:id="11"/>
      <w:bookmarkEnd w:id="12"/>
      <w:bookmarkEnd w:id="13"/>
      <w:bookmarkStart w:id="14" w:name="_Hlt68072998"/>
      <w:bookmarkEnd w:id="14"/>
      <w:bookmarkStart w:id="15" w:name="_Hlt74707468"/>
      <w:bookmarkEnd w:id="15"/>
      <w:bookmarkStart w:id="16" w:name="_Hlt68403820"/>
      <w:bookmarkEnd w:id="16"/>
      <w:bookmarkStart w:id="17" w:name="_Hlt74729768"/>
      <w:bookmarkEnd w:id="17"/>
      <w:bookmarkStart w:id="18" w:name="_Hlt75236290"/>
      <w:bookmarkEnd w:id="18"/>
      <w:bookmarkStart w:id="19" w:name="_Hlt68073093"/>
      <w:bookmarkEnd w:id="19"/>
      <w:bookmarkStart w:id="20" w:name="_Hlt68057669"/>
      <w:bookmarkEnd w:id="20"/>
      <w:bookmarkStart w:id="21" w:name="_Hlt75236101"/>
      <w:bookmarkEnd w:id="21"/>
      <w:bookmarkStart w:id="22" w:name="_Hlt75236011"/>
      <w:bookmarkEnd w:id="22"/>
      <w:bookmarkStart w:id="23" w:name="_Hlt74730295"/>
      <w:bookmarkEnd w:id="23"/>
      <w:bookmarkStart w:id="24" w:name="_Hlt74714665"/>
      <w:bookmarkEnd w:id="24"/>
      <w:bookmarkStart w:id="25" w:name="_Hlt68072990"/>
      <w:bookmarkEnd w:id="25"/>
      <w:bookmarkStart w:id="26" w:name="第四部分"/>
    </w:p>
    <w:p w14:paraId="085FC35C">
      <w:pPr>
        <w:rPr>
          <w:rFonts w:hint="eastAsia" w:cs="仿宋" w:asciiTheme="majorEastAsia" w:hAnsiTheme="majorEastAsia" w:eastAsiaTheme="majorEastAsia"/>
          <w:b/>
          <w:color w:val="000000" w:themeColor="text1"/>
          <w:sz w:val="36"/>
          <w:szCs w:val="36"/>
          <w14:textFill>
            <w14:solidFill>
              <w14:schemeClr w14:val="tx1"/>
            </w14:solidFill>
          </w14:textFill>
        </w:rPr>
      </w:pPr>
      <w:r>
        <w:rPr>
          <w:rFonts w:hint="eastAsia" w:cs="仿宋" w:asciiTheme="majorEastAsia" w:hAnsiTheme="majorEastAsia" w:eastAsiaTheme="majorEastAsia"/>
          <w:b/>
          <w:color w:val="000000" w:themeColor="text1"/>
          <w:sz w:val="36"/>
          <w:szCs w:val="36"/>
          <w14:textFill>
            <w14:solidFill>
              <w14:schemeClr w14:val="tx1"/>
            </w14:solidFill>
          </w14:textFill>
        </w:rPr>
        <w:br w:type="page"/>
      </w:r>
    </w:p>
    <w:p w14:paraId="277AB7F7">
      <w:pPr>
        <w:jc w:val="center"/>
        <w:outlineLvl w:val="0"/>
        <w:rPr>
          <w:rFonts w:cs="仿宋" w:asciiTheme="majorEastAsia" w:hAnsiTheme="majorEastAsia" w:eastAsiaTheme="majorEastAsia"/>
          <w:b/>
          <w:color w:val="000000" w:themeColor="text1"/>
          <w:sz w:val="36"/>
          <w:szCs w:val="36"/>
          <w14:textFill>
            <w14:solidFill>
              <w14:schemeClr w14:val="tx1"/>
            </w14:solidFill>
          </w14:textFill>
        </w:rPr>
      </w:pPr>
      <w:r>
        <w:rPr>
          <w:rFonts w:hint="eastAsia" w:cs="仿宋" w:asciiTheme="majorEastAsia" w:hAnsiTheme="majorEastAsia" w:eastAsiaTheme="majorEastAsia"/>
          <w:b/>
          <w:color w:val="000000" w:themeColor="text1"/>
          <w:sz w:val="36"/>
          <w:szCs w:val="36"/>
          <w14:textFill>
            <w14:solidFill>
              <w14:schemeClr w14:val="tx1"/>
            </w14:solidFill>
          </w14:textFill>
        </w:rPr>
        <w:t>第三部分   采购需求</w:t>
      </w:r>
    </w:p>
    <w:p w14:paraId="072EC0C4">
      <w:pPr>
        <w:tabs>
          <w:tab w:val="left" w:pos="0"/>
        </w:tabs>
        <w:spacing w:line="360" w:lineRule="auto"/>
        <w:rPr>
          <w:rFonts w:hint="eastAsia" w:cs="仿宋" w:asciiTheme="majorEastAsia" w:hAnsiTheme="majorEastAsia" w:eastAsiaTheme="majorEastAsia"/>
          <w:color w:val="000000" w:themeColor="text1"/>
          <w:kern w:val="0"/>
          <w:sz w:val="24"/>
          <w14:textFill>
            <w14:solidFill>
              <w14:schemeClr w14:val="tx1"/>
            </w14:solidFill>
          </w14:textFill>
        </w:rPr>
      </w:pPr>
    </w:p>
    <w:p w14:paraId="1270E9B6">
      <w:pPr>
        <w:tabs>
          <w:tab w:val="left" w:pos="0"/>
        </w:tabs>
        <w:spacing w:line="360" w:lineRule="auto"/>
        <w:rPr>
          <w:b/>
          <w:bCs/>
          <w:color w:val="000000" w:themeColor="text1"/>
          <w:sz w:val="24"/>
          <w14:textFill>
            <w14:solidFill>
              <w14:schemeClr w14:val="tx1"/>
            </w14:solidFill>
          </w14:textFill>
        </w:rPr>
      </w:pPr>
      <w:r>
        <w:rPr>
          <w:rFonts w:hint="eastAsia" w:cs="仿宋" w:asciiTheme="majorEastAsia" w:hAnsiTheme="majorEastAsia" w:eastAsiaTheme="majorEastAsia"/>
          <w:b/>
          <w:bCs/>
          <w:color w:val="000000" w:themeColor="text1"/>
          <w:kern w:val="0"/>
          <w:sz w:val="24"/>
          <w14:textFill>
            <w14:solidFill>
              <w14:schemeClr w14:val="tx1"/>
            </w14:solidFill>
          </w14:textFill>
        </w:rPr>
        <w:t>一、采购设备技术规格及要求：</w:t>
      </w:r>
    </w:p>
    <w:tbl>
      <w:tblPr>
        <w:tblStyle w:val="20"/>
        <w:tblW w:w="9383" w:type="dxa"/>
        <w:tblInd w:w="0" w:type="dxa"/>
        <w:tblLayout w:type="fixed"/>
        <w:tblCellMar>
          <w:top w:w="0" w:type="dxa"/>
          <w:left w:w="0" w:type="dxa"/>
          <w:bottom w:w="0" w:type="dxa"/>
          <w:right w:w="0" w:type="dxa"/>
        </w:tblCellMar>
      </w:tblPr>
      <w:tblGrid>
        <w:gridCol w:w="8111"/>
        <w:gridCol w:w="1272"/>
      </w:tblGrid>
      <w:tr w14:paraId="3B86531D">
        <w:tblPrEx>
          <w:tblCellMar>
            <w:top w:w="0" w:type="dxa"/>
            <w:left w:w="0" w:type="dxa"/>
            <w:bottom w:w="0" w:type="dxa"/>
            <w:right w:w="0" w:type="dxa"/>
          </w:tblCellMar>
        </w:tblPrEx>
        <w:trPr>
          <w:trHeight w:val="312" w:hRule="atLeast"/>
        </w:trPr>
        <w:tc>
          <w:tcPr>
            <w:tcW w:w="8111"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14:paraId="4E45EBFD">
            <w:pPr>
              <w:widowControl/>
              <w:jc w:val="center"/>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招标要求</w:t>
            </w:r>
          </w:p>
        </w:tc>
        <w:tc>
          <w:tcPr>
            <w:tcW w:w="1272" w:type="dxa"/>
            <w:tcBorders>
              <w:top w:val="single" w:color="000000" w:sz="8" w:space="0"/>
              <w:left w:val="nil"/>
              <w:bottom w:val="nil"/>
              <w:right w:val="single" w:color="000000" w:sz="8" w:space="0"/>
            </w:tcBorders>
            <w:tcMar>
              <w:top w:w="12" w:type="dxa"/>
              <w:left w:w="12" w:type="dxa"/>
              <w:right w:w="12" w:type="dxa"/>
            </w:tcMar>
            <w:vAlign w:val="center"/>
          </w:tcPr>
          <w:p w14:paraId="7A572687">
            <w:pPr>
              <w:widowControl/>
              <w:jc w:val="center"/>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投标响应</w:t>
            </w:r>
          </w:p>
        </w:tc>
      </w:tr>
      <w:tr w14:paraId="3EC84A3F">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875C40">
            <w:pPr>
              <w:widowControl/>
              <w:jc w:val="left"/>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一、变频多联中央空调系统</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0FA4CF">
            <w:pPr>
              <w:jc w:val="center"/>
              <w:rPr>
                <w:rFonts w:ascii="宋体" w:hAnsi="宋体" w:cs="宋体"/>
                <w:b/>
                <w:color w:val="000000" w:themeColor="text1"/>
                <w:sz w:val="24"/>
                <w:szCs w:val="24"/>
                <w14:textFill>
                  <w14:solidFill>
                    <w14:schemeClr w14:val="tx1"/>
                  </w14:solidFill>
                </w14:textFill>
              </w:rPr>
            </w:pPr>
          </w:p>
        </w:tc>
      </w:tr>
      <w:tr w14:paraId="6CD469B3">
        <w:tblPrEx>
          <w:tblCellMar>
            <w:top w:w="0" w:type="dxa"/>
            <w:left w:w="0" w:type="dxa"/>
            <w:bottom w:w="0" w:type="dxa"/>
            <w:right w:w="0" w:type="dxa"/>
          </w:tblCellMar>
        </w:tblPrEx>
        <w:trPr>
          <w:trHeight w:val="864"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B53826">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1.室外机制冷/制热量室外计算条件：                                                    制冷：室内：干球温度27°C、湿球温度19°C，室外：干球温度35°C、湿球温度24°C。制热：室内：干球温度20°C、湿球温度15°C，室外：干球温度7°C、湿球温度6°C。</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8E3E49">
            <w:pPr>
              <w:rPr>
                <w:rFonts w:ascii="宋体" w:hAnsi="宋体" w:cs="宋体"/>
                <w:color w:val="000000" w:themeColor="text1"/>
                <w:sz w:val="24"/>
                <w:szCs w:val="24"/>
                <w14:textFill>
                  <w14:solidFill>
                    <w14:schemeClr w14:val="tx1"/>
                  </w14:solidFill>
                </w14:textFill>
              </w:rPr>
            </w:pPr>
          </w:p>
        </w:tc>
      </w:tr>
      <w:tr w14:paraId="42F5B4F7">
        <w:tblPrEx>
          <w:tblCellMar>
            <w:top w:w="0" w:type="dxa"/>
            <w:left w:w="0" w:type="dxa"/>
            <w:bottom w:w="0" w:type="dxa"/>
            <w:right w:w="0" w:type="dxa"/>
          </w:tblCellMar>
        </w:tblPrEx>
        <w:trPr>
          <w:trHeight w:val="1373"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616DB2">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2.设计要求</w:t>
            </w:r>
            <w:r>
              <w:rPr>
                <w:rFonts w:hint="eastAsia" w:ascii="宋体" w:hAnsi="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14:textFill>
                  <w14:solidFill>
                    <w14:schemeClr w14:val="tx1"/>
                  </w14:solidFill>
                </w14:textFill>
              </w:rPr>
              <w:t>▲2.1请投标商提供空调参数对照表。</w:t>
            </w:r>
            <w:r>
              <w:rPr>
                <w:rFonts w:hint="eastAsia" w:ascii="宋体" w:hAnsi="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14:textFill>
                  <w14:solidFill>
                    <w14:schemeClr w14:val="tx1"/>
                  </w14:solidFill>
                </w14:textFill>
              </w:rPr>
              <w:t>▲2.2投标人在配置室内机时，每台室内机的内机数量和型式不得有偏离, 室内机和室外机的制冷量、制热量允许负偏差2%以内；正偏差不限。</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5EFE69">
            <w:pPr>
              <w:rPr>
                <w:rFonts w:ascii="宋体" w:hAnsi="宋体" w:cs="宋体"/>
                <w:color w:val="000000" w:themeColor="text1"/>
                <w:sz w:val="24"/>
                <w:szCs w:val="24"/>
                <w14:textFill>
                  <w14:solidFill>
                    <w14:schemeClr w14:val="tx1"/>
                  </w14:solidFill>
                </w14:textFill>
              </w:rPr>
            </w:pPr>
          </w:p>
        </w:tc>
      </w:tr>
      <w:tr w14:paraId="09EC5B45">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19E4D5">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▲3.产品形式：</w:t>
            </w:r>
            <w:r>
              <w:rPr>
                <w:rFonts w:hint="eastAsia" w:hAnsi="宋体" w:cs="宋体"/>
                <w:color w:val="000000" w:themeColor="text1"/>
                <w:sz w:val="24"/>
                <w:szCs w:val="24"/>
                <w14:textFill>
                  <w14:solidFill>
                    <w14:schemeClr w14:val="tx1"/>
                  </w14:solidFill>
                </w14:textFill>
              </w:rPr>
              <w:t>本次投标产品室外机采用变频设计。</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0D47CD">
            <w:pPr>
              <w:rPr>
                <w:rFonts w:ascii="宋体" w:hAnsi="宋体" w:cs="宋体"/>
                <w:color w:val="000000" w:themeColor="text1"/>
                <w:sz w:val="24"/>
                <w:szCs w:val="24"/>
                <w14:textFill>
                  <w14:solidFill>
                    <w14:schemeClr w14:val="tx1"/>
                  </w14:solidFill>
                </w14:textFill>
              </w:rPr>
            </w:pPr>
          </w:p>
        </w:tc>
      </w:tr>
      <w:tr w14:paraId="38C8AF92">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688944">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室外机工作温度范围：-25℃～52℃。</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4729B1">
            <w:pPr>
              <w:rPr>
                <w:rFonts w:ascii="宋体" w:hAnsi="宋体" w:cs="宋体"/>
                <w:color w:val="000000" w:themeColor="text1"/>
                <w:sz w:val="24"/>
                <w:szCs w:val="24"/>
                <w14:textFill>
                  <w14:solidFill>
                    <w14:schemeClr w14:val="tx1"/>
                  </w14:solidFill>
                </w14:textFill>
              </w:rPr>
            </w:pPr>
          </w:p>
        </w:tc>
      </w:tr>
      <w:tr w14:paraId="01DE487A">
        <w:tblPrEx>
          <w:tblCellMar>
            <w:top w:w="0" w:type="dxa"/>
            <w:left w:w="0" w:type="dxa"/>
            <w:bottom w:w="0" w:type="dxa"/>
            <w:right w:w="0" w:type="dxa"/>
          </w:tblCellMar>
        </w:tblPrEx>
        <w:trPr>
          <w:trHeight w:val="90"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FFC267">
            <w:pPr>
              <w:widowControl/>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顶出风室外机压缩机形式全部为高效直流变频涡旋式压缩机。</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E05E47">
            <w:pPr>
              <w:rPr>
                <w:rFonts w:ascii="宋体" w:hAnsi="宋体" w:cs="宋体"/>
                <w:color w:val="000000" w:themeColor="text1"/>
                <w:sz w:val="24"/>
                <w:szCs w:val="24"/>
                <w14:textFill>
                  <w14:solidFill>
                    <w14:schemeClr w14:val="tx1"/>
                  </w14:solidFill>
                </w14:textFill>
              </w:rPr>
            </w:pPr>
          </w:p>
        </w:tc>
      </w:tr>
      <w:tr w14:paraId="4F3CE902">
        <w:tblPrEx>
          <w:tblCellMar>
            <w:top w:w="0" w:type="dxa"/>
            <w:left w:w="0" w:type="dxa"/>
            <w:bottom w:w="0" w:type="dxa"/>
            <w:right w:w="0" w:type="dxa"/>
          </w:tblCellMar>
        </w:tblPrEx>
        <w:trPr>
          <w:trHeight w:val="290" w:hRule="atLeast"/>
        </w:trPr>
        <w:tc>
          <w:tcPr>
            <w:tcW w:w="8111" w:type="dxa"/>
            <w:tcBorders>
              <w:top w:val="single" w:color="000000" w:sz="4" w:space="0"/>
              <w:left w:val="single" w:color="000000" w:sz="4" w:space="0"/>
              <w:right w:val="single" w:color="000000" w:sz="4" w:space="0"/>
            </w:tcBorders>
            <w:tcMar>
              <w:top w:w="12" w:type="dxa"/>
              <w:left w:w="12" w:type="dxa"/>
              <w:right w:w="12" w:type="dxa"/>
            </w:tcMar>
            <w:vAlign w:val="center"/>
          </w:tcPr>
          <w:p w14:paraId="19D1EEC1">
            <w:pPr>
              <w:widowControl/>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 xml:space="preserve"> 对压缩机变频技术、变频范围进行详述</w:t>
            </w:r>
            <w:r>
              <w:rPr>
                <w:rFonts w:hint="eastAsia" w:ascii="宋体" w:hAnsi="宋体" w:cs="宋体"/>
                <w:color w:val="000000" w:themeColor="text1"/>
                <w:kern w:val="0"/>
                <w:sz w:val="24"/>
                <w:szCs w:val="24"/>
                <w14:textFill>
                  <w14:solidFill>
                    <w14:schemeClr w14:val="tx1"/>
                  </w14:solidFill>
                </w14:textFill>
              </w:rPr>
              <w:t>。</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AFFF5C">
            <w:pPr>
              <w:rPr>
                <w:rFonts w:ascii="宋体" w:hAnsi="宋体" w:cs="宋体"/>
                <w:color w:val="000000" w:themeColor="text1"/>
                <w:sz w:val="24"/>
                <w:szCs w:val="24"/>
                <w14:textFill>
                  <w14:solidFill>
                    <w14:schemeClr w14:val="tx1"/>
                  </w14:solidFill>
                </w14:textFill>
              </w:rPr>
            </w:pPr>
          </w:p>
        </w:tc>
      </w:tr>
      <w:tr w14:paraId="3B47A89E">
        <w:tblPrEx>
          <w:tblCellMar>
            <w:top w:w="0" w:type="dxa"/>
            <w:left w:w="0" w:type="dxa"/>
            <w:bottom w:w="0" w:type="dxa"/>
            <w:right w:w="0" w:type="dxa"/>
          </w:tblCellMar>
        </w:tblPrEx>
        <w:trPr>
          <w:trHeight w:val="386" w:hRule="atLeast"/>
        </w:trPr>
        <w:tc>
          <w:tcPr>
            <w:tcW w:w="8111" w:type="dxa"/>
            <w:tcBorders>
              <w:top w:val="single" w:color="000000" w:sz="4" w:space="0"/>
              <w:left w:val="single" w:color="000000" w:sz="4" w:space="0"/>
              <w:right w:val="single" w:color="000000" w:sz="4" w:space="0"/>
            </w:tcBorders>
            <w:tcMar>
              <w:top w:w="12" w:type="dxa"/>
              <w:left w:w="12" w:type="dxa"/>
              <w:right w:w="12" w:type="dxa"/>
            </w:tcMar>
            <w:vAlign w:val="center"/>
          </w:tcPr>
          <w:p w14:paraId="4A35F689">
            <w:pPr>
              <w:widowControl/>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.冷媒要求：R410A环保冷媒</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748B91">
            <w:pPr>
              <w:rPr>
                <w:rFonts w:ascii="宋体" w:hAnsi="宋体" w:cs="宋体"/>
                <w:color w:val="000000" w:themeColor="text1"/>
                <w:sz w:val="24"/>
                <w:szCs w:val="24"/>
                <w14:textFill>
                  <w14:solidFill>
                    <w14:schemeClr w14:val="tx1"/>
                  </w14:solidFill>
                </w14:textFill>
              </w:rPr>
            </w:pPr>
          </w:p>
        </w:tc>
      </w:tr>
      <w:tr w14:paraId="42886BEF">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2004DD">
            <w:pPr>
              <w:widowControl/>
              <w:textAlignment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8.室外机具备变蒸发温度控制技术。</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AE2949">
            <w:pPr>
              <w:rPr>
                <w:rFonts w:ascii="宋体" w:hAnsi="宋体" w:cs="宋体"/>
                <w:color w:val="000000" w:themeColor="text1"/>
                <w:sz w:val="24"/>
                <w:szCs w:val="24"/>
                <w14:textFill>
                  <w14:solidFill>
                    <w14:schemeClr w14:val="tx1"/>
                  </w14:solidFill>
                </w14:textFill>
              </w:rPr>
            </w:pPr>
          </w:p>
        </w:tc>
      </w:tr>
      <w:tr w14:paraId="12659D9C">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52A509">
            <w:pPr>
              <w:widowControl/>
              <w:textAlignment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9.室外机具备风机绕组耐高温技术功能。</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C9F069">
            <w:pPr>
              <w:rPr>
                <w:rFonts w:ascii="宋体" w:hAnsi="宋体" w:cs="宋体"/>
                <w:color w:val="000000" w:themeColor="text1"/>
                <w:sz w:val="24"/>
                <w:szCs w:val="24"/>
                <w14:textFill>
                  <w14:solidFill>
                    <w14:schemeClr w14:val="tx1"/>
                  </w14:solidFill>
                </w14:textFill>
              </w:rPr>
            </w:pPr>
          </w:p>
        </w:tc>
      </w:tr>
      <w:tr w14:paraId="0EDF435B">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4482AC">
            <w:pPr>
              <w:widowControl/>
              <w:textAlignment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10.多联机产品具备传感器后备运行功能。</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8B0344">
            <w:pPr>
              <w:rPr>
                <w:rFonts w:ascii="宋体" w:hAnsi="宋体" w:cs="宋体"/>
                <w:color w:val="000000" w:themeColor="text1"/>
                <w:sz w:val="24"/>
                <w:szCs w:val="24"/>
                <w14:textFill>
                  <w14:solidFill>
                    <w14:schemeClr w14:val="tx1"/>
                  </w14:solidFill>
                </w14:textFill>
              </w:rPr>
            </w:pPr>
          </w:p>
        </w:tc>
      </w:tr>
      <w:tr w14:paraId="4AF16B02">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E09ABF">
            <w:pPr>
              <w:widowControl/>
              <w:textAlignment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提供所投机型的样本</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E97916">
            <w:pPr>
              <w:rPr>
                <w:rFonts w:ascii="宋体" w:hAnsi="宋体" w:cs="宋体"/>
                <w:color w:val="000000" w:themeColor="text1"/>
                <w:sz w:val="24"/>
                <w:szCs w:val="24"/>
                <w14:textFill>
                  <w14:solidFill>
                    <w14:schemeClr w14:val="tx1"/>
                  </w14:solidFill>
                </w14:textFill>
              </w:rPr>
            </w:pPr>
          </w:p>
        </w:tc>
      </w:tr>
      <w:tr w14:paraId="6CD93D4E">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91E426">
            <w:pPr>
              <w:widowControl/>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二、</w:t>
            </w:r>
            <w:r>
              <w:rPr>
                <w:rFonts w:hint="eastAsia" w:hAnsi="宋体" w:cs="宋体"/>
                <w:b/>
                <w:color w:val="000000" w:themeColor="text1"/>
                <w:sz w:val="24"/>
                <w:szCs w:val="24"/>
                <w14:textFill>
                  <w14:solidFill>
                    <w14:schemeClr w14:val="tx1"/>
                  </w14:solidFill>
                </w14:textFill>
              </w:rPr>
              <w:t>多联式室内机</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C223FA">
            <w:pPr>
              <w:rPr>
                <w:rFonts w:ascii="宋体" w:hAnsi="宋体" w:cs="宋体"/>
                <w:color w:val="000000" w:themeColor="text1"/>
                <w:sz w:val="24"/>
                <w:szCs w:val="24"/>
                <w14:textFill>
                  <w14:solidFill>
                    <w14:schemeClr w14:val="tx1"/>
                  </w14:solidFill>
                </w14:textFill>
              </w:rPr>
            </w:pPr>
          </w:p>
        </w:tc>
      </w:tr>
      <w:tr w14:paraId="01295F7B">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159B39">
            <w:pPr>
              <w:widowControl/>
              <w:textAlignment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 室内机与室外机同一品牌；</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F9D297">
            <w:pPr>
              <w:rPr>
                <w:rFonts w:ascii="宋体" w:hAnsi="宋体" w:cs="宋体"/>
                <w:color w:val="000000" w:themeColor="text1"/>
                <w:sz w:val="24"/>
                <w:szCs w:val="24"/>
                <w14:textFill>
                  <w14:solidFill>
                    <w14:schemeClr w14:val="tx1"/>
                  </w14:solidFill>
                </w14:textFill>
              </w:rPr>
            </w:pPr>
          </w:p>
        </w:tc>
      </w:tr>
      <w:tr w14:paraId="451C8F26">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98E2D3">
            <w:pPr>
              <w:widowControl/>
              <w:textAlignment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2.机组冷媒流量控制：电子膨胀阀。</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6D177D">
            <w:pPr>
              <w:rPr>
                <w:rFonts w:ascii="宋体" w:hAnsi="宋体" w:cs="宋体"/>
                <w:color w:val="000000" w:themeColor="text1"/>
                <w:sz w:val="24"/>
                <w:szCs w:val="24"/>
                <w14:textFill>
                  <w14:solidFill>
                    <w14:schemeClr w14:val="tx1"/>
                  </w14:solidFill>
                </w14:textFill>
              </w:rPr>
            </w:pPr>
          </w:p>
        </w:tc>
      </w:tr>
      <w:tr w14:paraId="798F305D">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FE4527">
            <w:pPr>
              <w:widowControl/>
              <w:textAlignment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 室内温度控制：电子恒温器。</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E0FF86">
            <w:pPr>
              <w:rPr>
                <w:rFonts w:ascii="宋体" w:hAnsi="宋体" w:cs="宋体"/>
                <w:color w:val="000000" w:themeColor="text1"/>
                <w:sz w:val="24"/>
                <w:szCs w:val="24"/>
                <w14:textFill>
                  <w14:solidFill>
                    <w14:schemeClr w14:val="tx1"/>
                  </w14:solidFill>
                </w14:textFill>
              </w:rPr>
            </w:pPr>
          </w:p>
        </w:tc>
      </w:tr>
      <w:tr w14:paraId="4E0F9029">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94BAE7">
            <w:pPr>
              <w:widowControl/>
              <w:textAlignment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4.室内机控制方式：有线控制器, 液晶显示。</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48FAE7">
            <w:pPr>
              <w:rPr>
                <w:rFonts w:ascii="宋体" w:hAnsi="宋体" w:cs="宋体"/>
                <w:color w:val="000000" w:themeColor="text1"/>
                <w:sz w:val="24"/>
                <w:szCs w:val="24"/>
                <w14:textFill>
                  <w14:solidFill>
                    <w14:schemeClr w14:val="tx1"/>
                  </w14:solidFill>
                </w14:textFill>
              </w:rPr>
            </w:pPr>
          </w:p>
        </w:tc>
      </w:tr>
      <w:tr w14:paraId="3DD2BB31">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775CC8">
            <w:pPr>
              <w:widowControl/>
              <w:numPr>
                <w:ilvl w:val="0"/>
                <w:numId w:val="2"/>
              </w:numPr>
              <w:textAlignment w:val="center"/>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安装材料</w:t>
            </w:r>
            <w:r>
              <w:rPr>
                <w:rFonts w:hint="eastAsia" w:ascii="宋体" w:hAnsi="宋体" w:cs="宋体"/>
                <w:b/>
                <w:color w:val="000000" w:themeColor="text1"/>
                <w:kern w:val="0"/>
                <w:sz w:val="24"/>
                <w:szCs w:val="24"/>
                <w:lang w:val="en-US" w:eastAsia="zh-CN"/>
                <w14:textFill>
                  <w14:solidFill>
                    <w14:schemeClr w14:val="tx1"/>
                  </w14:solidFill>
                </w14:textFill>
              </w:rPr>
              <w:t>参考</w:t>
            </w:r>
            <w:r>
              <w:rPr>
                <w:rFonts w:hint="eastAsia" w:ascii="宋体" w:hAnsi="宋体" w:cs="宋体"/>
                <w:b/>
                <w:color w:val="000000" w:themeColor="text1"/>
                <w:kern w:val="0"/>
                <w:sz w:val="24"/>
                <w:szCs w:val="24"/>
                <w14:textFill>
                  <w14:solidFill>
                    <w14:schemeClr w14:val="tx1"/>
                  </w14:solidFill>
                </w14:textFill>
              </w:rPr>
              <w:t>品牌</w:t>
            </w:r>
          </w:p>
          <w:p w14:paraId="549B9A1E">
            <w:pPr>
              <w:widowControl/>
              <w:numPr>
                <w:ilvl w:val="0"/>
                <w:numId w:val="0"/>
              </w:numPr>
              <w:textAlignment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14:textFill>
                  <w14:solidFill>
                    <w14:schemeClr w14:val="tx1"/>
                  </w14:solidFill>
                </w14:textFill>
              </w:rPr>
              <w:t>参考品牌仅供投标参考，不具限制性，投标产品非参考品牌的，必须在产品质量和性能上与参考品牌同档次或优于参考品牌，欢迎其他能满足本项目技术需求且性能与参考品牌相当的产品参与投标</w:t>
            </w:r>
            <w:r>
              <w:rPr>
                <w:rFonts w:hint="eastAsia" w:ascii="宋体" w:hAnsi="宋体" w:cs="宋体"/>
                <w:b w:val="0"/>
                <w:bCs/>
                <w:color w:val="000000" w:themeColor="text1"/>
                <w:kern w:val="0"/>
                <w:sz w:val="24"/>
                <w:szCs w:val="24"/>
                <w:lang w:eastAsia="zh-CN"/>
                <w14:textFill>
                  <w14:solidFill>
                    <w14:schemeClr w14:val="tx1"/>
                  </w14:solidFill>
                </w14:textFill>
              </w:rPr>
              <w:t>。</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69A945">
            <w:pPr>
              <w:rPr>
                <w:rFonts w:ascii="宋体" w:hAnsi="宋体" w:cs="宋体"/>
                <w:color w:val="000000" w:themeColor="text1"/>
                <w:sz w:val="24"/>
                <w:szCs w:val="24"/>
                <w14:textFill>
                  <w14:solidFill>
                    <w14:schemeClr w14:val="tx1"/>
                  </w14:solidFill>
                </w14:textFill>
              </w:rPr>
            </w:pPr>
          </w:p>
        </w:tc>
      </w:tr>
      <w:tr w14:paraId="31092A8C">
        <w:tblPrEx>
          <w:tblCellMar>
            <w:top w:w="0" w:type="dxa"/>
            <w:left w:w="0" w:type="dxa"/>
            <w:bottom w:w="0" w:type="dxa"/>
            <w:right w:w="0" w:type="dxa"/>
          </w:tblCellMar>
        </w:tblPrEx>
        <w:trPr>
          <w:trHeight w:val="312" w:hRule="atLeast"/>
        </w:trPr>
        <w:tc>
          <w:tcPr>
            <w:tcW w:w="8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BFDD7B">
            <w:pPr>
              <w:widowControl/>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eastAsia="zh-CN" w:bidi="ar"/>
                <w14:textFill>
                  <w14:solidFill>
                    <w14:schemeClr w14:val="tx1"/>
                  </w14:solidFill>
                </w14:textFill>
              </w:rPr>
              <w:t>空调设备：</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格力、美的、海尔</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5283FB">
            <w:pPr>
              <w:rPr>
                <w:rFonts w:ascii="宋体" w:hAnsi="宋体" w:cs="宋体"/>
                <w:color w:val="000000" w:themeColor="text1"/>
                <w:sz w:val="24"/>
                <w:szCs w:val="24"/>
                <w14:textFill>
                  <w14:solidFill>
                    <w14:schemeClr w14:val="tx1"/>
                  </w14:solidFill>
                </w14:textFill>
              </w:rPr>
            </w:pPr>
          </w:p>
        </w:tc>
      </w:tr>
    </w:tbl>
    <w:p w14:paraId="067249E3">
      <w:pPr>
        <w:rPr>
          <w:color w:val="000000" w:themeColor="text1"/>
          <w:sz w:val="24"/>
          <w:szCs w:val="24"/>
          <w14:textFill>
            <w14:solidFill>
              <w14:schemeClr w14:val="tx1"/>
            </w14:solidFill>
          </w14:textFill>
        </w:rPr>
      </w:pPr>
    </w:p>
    <w:p w14:paraId="6C72EDFD">
      <w:pPr>
        <w:pStyle w:val="9"/>
        <w:rPr>
          <w:rFonts w:hint="default"/>
          <w:color w:val="000000" w:themeColor="text1"/>
          <w:sz w:val="24"/>
          <w:szCs w:val="24"/>
          <w:lang w:val="en-US" w:eastAsia="zh-CN"/>
          <w14:textFill>
            <w14:solidFill>
              <w14:schemeClr w14:val="tx1"/>
            </w14:solidFill>
          </w14:textFill>
        </w:rPr>
        <w:sectPr>
          <w:footerReference r:id="rId5" w:type="first"/>
          <w:headerReference r:id="rId3" w:type="default"/>
          <w:footerReference r:id="rId4" w:type="default"/>
          <w:pgSz w:w="11906" w:h="16838"/>
          <w:pgMar w:top="1276" w:right="1418" w:bottom="1247" w:left="1418" w:header="851" w:footer="992" w:gutter="0"/>
          <w:cols w:space="720" w:num="1"/>
          <w:titlePg/>
          <w:docGrid w:linePitch="312" w:charSpace="0"/>
        </w:sectPr>
      </w:pPr>
    </w:p>
    <w:p w14:paraId="6B77C373">
      <w:pPr>
        <w:pStyle w:val="28"/>
        <w:spacing w:line="340" w:lineRule="exact"/>
        <w:ind w:left="0" w:leftChars="0" w:firstLine="0"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二、采购清单</w:t>
      </w:r>
    </w:p>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2228"/>
        <w:gridCol w:w="4215"/>
        <w:gridCol w:w="819"/>
        <w:gridCol w:w="1290"/>
      </w:tblGrid>
      <w:tr w14:paraId="24FC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vMerge w:val="restart"/>
            <w:tcBorders>
              <w:top w:val="single" w:color="000000" w:sz="4" w:space="0"/>
              <w:left w:val="single" w:color="000000" w:sz="4" w:space="0"/>
              <w:bottom w:val="nil"/>
              <w:right w:val="nil"/>
            </w:tcBorders>
            <w:shd w:val="clear" w:color="auto" w:fill="FFFFFF"/>
            <w:vAlign w:val="center"/>
          </w:tcPr>
          <w:p w14:paraId="524395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1200" w:type="pct"/>
            <w:vMerge w:val="restart"/>
            <w:tcBorders>
              <w:top w:val="single" w:color="000000" w:sz="4" w:space="0"/>
              <w:left w:val="single" w:color="000000" w:sz="4" w:space="0"/>
              <w:bottom w:val="nil"/>
              <w:right w:val="nil"/>
            </w:tcBorders>
            <w:shd w:val="clear" w:color="auto" w:fill="FFFFFF"/>
            <w:vAlign w:val="center"/>
          </w:tcPr>
          <w:p w14:paraId="647287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项目名称</w:t>
            </w:r>
          </w:p>
        </w:tc>
        <w:tc>
          <w:tcPr>
            <w:tcW w:w="2270" w:type="pct"/>
            <w:vMerge w:val="restart"/>
            <w:tcBorders>
              <w:top w:val="single" w:color="000000" w:sz="4" w:space="0"/>
              <w:left w:val="single" w:color="000000" w:sz="4" w:space="0"/>
              <w:bottom w:val="nil"/>
              <w:right w:val="nil"/>
            </w:tcBorders>
            <w:shd w:val="clear" w:color="auto" w:fill="FFFFFF"/>
            <w:vAlign w:val="center"/>
          </w:tcPr>
          <w:p w14:paraId="3F2DF0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项目特征</w:t>
            </w:r>
          </w:p>
        </w:tc>
        <w:tc>
          <w:tcPr>
            <w:tcW w:w="441" w:type="pct"/>
            <w:vMerge w:val="restart"/>
            <w:tcBorders>
              <w:top w:val="single" w:color="000000" w:sz="4" w:space="0"/>
              <w:left w:val="single" w:color="000000" w:sz="4" w:space="0"/>
              <w:bottom w:val="nil"/>
              <w:right w:val="nil"/>
            </w:tcBorders>
            <w:shd w:val="clear" w:color="auto" w:fill="FFFFFF"/>
            <w:vAlign w:val="center"/>
          </w:tcPr>
          <w:p w14:paraId="3FDB02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计量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c>
          <w:tcPr>
            <w:tcW w:w="695" w:type="pct"/>
            <w:vMerge w:val="restart"/>
            <w:tcBorders>
              <w:top w:val="single" w:color="000000" w:sz="4" w:space="0"/>
              <w:left w:val="single" w:color="000000" w:sz="4" w:space="0"/>
              <w:bottom w:val="nil"/>
              <w:right w:val="nil"/>
            </w:tcBorders>
            <w:shd w:val="clear" w:color="auto" w:fill="FFFFFF"/>
            <w:vAlign w:val="center"/>
          </w:tcPr>
          <w:p w14:paraId="0ABE45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工程量</w:t>
            </w:r>
          </w:p>
        </w:tc>
      </w:tr>
      <w:tr w14:paraId="5CB0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2" w:type="pct"/>
            <w:vMerge w:val="continue"/>
            <w:tcBorders>
              <w:top w:val="single" w:color="000000" w:sz="4" w:space="0"/>
              <w:left w:val="single" w:color="000000" w:sz="4" w:space="0"/>
              <w:bottom w:val="nil"/>
              <w:right w:val="nil"/>
            </w:tcBorders>
            <w:shd w:val="clear" w:color="auto" w:fill="FFFFFF"/>
            <w:vAlign w:val="center"/>
          </w:tcPr>
          <w:p w14:paraId="43AF00B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00" w:type="pct"/>
            <w:vMerge w:val="continue"/>
            <w:tcBorders>
              <w:top w:val="single" w:color="000000" w:sz="4" w:space="0"/>
              <w:left w:val="single" w:color="000000" w:sz="4" w:space="0"/>
              <w:bottom w:val="nil"/>
              <w:right w:val="nil"/>
            </w:tcBorders>
            <w:shd w:val="clear" w:color="auto" w:fill="FFFFFF"/>
            <w:vAlign w:val="center"/>
          </w:tcPr>
          <w:p w14:paraId="4C80AF1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270" w:type="pct"/>
            <w:vMerge w:val="continue"/>
            <w:tcBorders>
              <w:top w:val="single" w:color="000000" w:sz="4" w:space="0"/>
              <w:left w:val="single" w:color="000000" w:sz="4" w:space="0"/>
              <w:bottom w:val="nil"/>
              <w:right w:val="nil"/>
            </w:tcBorders>
            <w:shd w:val="clear" w:color="auto" w:fill="FFFFFF"/>
            <w:vAlign w:val="center"/>
          </w:tcPr>
          <w:p w14:paraId="38E320C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441" w:type="pct"/>
            <w:vMerge w:val="continue"/>
            <w:tcBorders>
              <w:top w:val="single" w:color="000000" w:sz="4" w:space="0"/>
              <w:left w:val="single" w:color="000000" w:sz="4" w:space="0"/>
              <w:bottom w:val="nil"/>
              <w:right w:val="nil"/>
            </w:tcBorders>
            <w:shd w:val="clear" w:color="auto" w:fill="FFFFFF"/>
            <w:vAlign w:val="center"/>
          </w:tcPr>
          <w:p w14:paraId="25FA063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5" w:type="pct"/>
            <w:vMerge w:val="continue"/>
            <w:tcBorders>
              <w:top w:val="single" w:color="000000" w:sz="4" w:space="0"/>
              <w:left w:val="single" w:color="000000" w:sz="4" w:space="0"/>
              <w:bottom w:val="nil"/>
              <w:right w:val="nil"/>
            </w:tcBorders>
            <w:shd w:val="clear" w:color="auto" w:fill="FFFFFF"/>
            <w:vAlign w:val="center"/>
          </w:tcPr>
          <w:p w14:paraId="0C6BED0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5AF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2" w:type="pct"/>
            <w:vMerge w:val="continue"/>
            <w:tcBorders>
              <w:top w:val="single" w:color="000000" w:sz="4" w:space="0"/>
              <w:left w:val="single" w:color="000000" w:sz="4" w:space="0"/>
              <w:bottom w:val="nil"/>
              <w:right w:val="nil"/>
            </w:tcBorders>
            <w:shd w:val="clear" w:color="auto" w:fill="FFFFFF"/>
            <w:vAlign w:val="center"/>
          </w:tcPr>
          <w:p w14:paraId="4DEE478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00" w:type="pct"/>
            <w:vMerge w:val="continue"/>
            <w:tcBorders>
              <w:top w:val="single" w:color="000000" w:sz="4" w:space="0"/>
              <w:left w:val="single" w:color="000000" w:sz="4" w:space="0"/>
              <w:bottom w:val="nil"/>
              <w:right w:val="nil"/>
            </w:tcBorders>
            <w:shd w:val="clear" w:color="auto" w:fill="FFFFFF"/>
            <w:vAlign w:val="center"/>
          </w:tcPr>
          <w:p w14:paraId="20413AF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270" w:type="pct"/>
            <w:vMerge w:val="continue"/>
            <w:tcBorders>
              <w:top w:val="single" w:color="000000" w:sz="4" w:space="0"/>
              <w:left w:val="single" w:color="000000" w:sz="4" w:space="0"/>
              <w:bottom w:val="nil"/>
              <w:right w:val="nil"/>
            </w:tcBorders>
            <w:shd w:val="clear" w:color="auto" w:fill="FFFFFF"/>
            <w:vAlign w:val="center"/>
          </w:tcPr>
          <w:p w14:paraId="4D655776">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441" w:type="pct"/>
            <w:vMerge w:val="continue"/>
            <w:tcBorders>
              <w:top w:val="single" w:color="000000" w:sz="4" w:space="0"/>
              <w:left w:val="single" w:color="000000" w:sz="4" w:space="0"/>
              <w:bottom w:val="nil"/>
              <w:right w:val="nil"/>
            </w:tcBorders>
            <w:shd w:val="clear" w:color="auto" w:fill="FFFFFF"/>
            <w:vAlign w:val="center"/>
          </w:tcPr>
          <w:p w14:paraId="6FB95CE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5" w:type="pct"/>
            <w:vMerge w:val="continue"/>
            <w:tcBorders>
              <w:top w:val="single" w:color="000000" w:sz="4" w:space="0"/>
              <w:left w:val="single" w:color="000000" w:sz="4" w:space="0"/>
              <w:bottom w:val="nil"/>
              <w:right w:val="nil"/>
            </w:tcBorders>
            <w:shd w:val="clear" w:color="auto" w:fill="FFFFFF"/>
            <w:vAlign w:val="center"/>
          </w:tcPr>
          <w:p w14:paraId="684A3D0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C13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73E5AD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200" w:type="pct"/>
            <w:tcBorders>
              <w:top w:val="single" w:color="000000" w:sz="4" w:space="0"/>
              <w:left w:val="single" w:color="000000" w:sz="4" w:space="0"/>
              <w:bottom w:val="nil"/>
              <w:right w:val="nil"/>
            </w:tcBorders>
            <w:shd w:val="clear" w:color="auto" w:fill="FFFFFF"/>
            <w:vAlign w:val="center"/>
          </w:tcPr>
          <w:p w14:paraId="05249CFA">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塑料管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2270" w:type="pct"/>
            <w:tcBorders>
              <w:top w:val="single" w:color="000000" w:sz="4" w:space="0"/>
              <w:left w:val="single" w:color="000000" w:sz="4" w:space="0"/>
              <w:bottom w:val="nil"/>
              <w:right w:val="nil"/>
            </w:tcBorders>
            <w:shd w:val="clear" w:color="auto" w:fill="FFFFFF"/>
            <w:vAlign w:val="center"/>
          </w:tcPr>
          <w:p w14:paraId="7061EE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冷凝水管UPVC给水管(1.00MPa)，DN40</w:t>
            </w:r>
          </w:p>
        </w:tc>
        <w:tc>
          <w:tcPr>
            <w:tcW w:w="441" w:type="pct"/>
            <w:tcBorders>
              <w:top w:val="single" w:color="000000" w:sz="4" w:space="0"/>
              <w:left w:val="single" w:color="000000" w:sz="4" w:space="0"/>
              <w:bottom w:val="nil"/>
              <w:right w:val="nil"/>
            </w:tcBorders>
            <w:shd w:val="clear" w:color="auto" w:fill="FFFFFF"/>
            <w:vAlign w:val="center"/>
          </w:tcPr>
          <w:p w14:paraId="6BF4E4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3AA24AD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27.92</w:t>
            </w:r>
          </w:p>
        </w:tc>
      </w:tr>
      <w:tr w14:paraId="55AC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5A2716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00" w:type="pct"/>
            <w:tcBorders>
              <w:top w:val="single" w:color="000000" w:sz="4" w:space="0"/>
              <w:left w:val="single" w:color="000000" w:sz="4" w:space="0"/>
              <w:bottom w:val="nil"/>
              <w:right w:val="nil"/>
            </w:tcBorders>
            <w:shd w:val="clear" w:color="auto" w:fill="FFFFFF"/>
            <w:vAlign w:val="center"/>
          </w:tcPr>
          <w:p w14:paraId="13E70A60">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塑料管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2270" w:type="pct"/>
            <w:tcBorders>
              <w:top w:val="single" w:color="000000" w:sz="4" w:space="0"/>
              <w:left w:val="single" w:color="000000" w:sz="4" w:space="0"/>
              <w:bottom w:val="nil"/>
              <w:right w:val="nil"/>
            </w:tcBorders>
            <w:shd w:val="clear" w:color="auto" w:fill="FFFFFF"/>
            <w:vAlign w:val="center"/>
          </w:tcPr>
          <w:p w14:paraId="4EC660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冷凝水管UPVC给水管(1.00MPa)，DN32</w:t>
            </w:r>
          </w:p>
        </w:tc>
        <w:tc>
          <w:tcPr>
            <w:tcW w:w="441" w:type="pct"/>
            <w:tcBorders>
              <w:top w:val="single" w:color="000000" w:sz="4" w:space="0"/>
              <w:left w:val="single" w:color="000000" w:sz="4" w:space="0"/>
              <w:bottom w:val="nil"/>
              <w:right w:val="nil"/>
            </w:tcBorders>
            <w:shd w:val="clear" w:color="auto" w:fill="FFFFFF"/>
            <w:vAlign w:val="center"/>
          </w:tcPr>
          <w:p w14:paraId="4FA3DA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69DF6B9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161.41</w:t>
            </w:r>
          </w:p>
        </w:tc>
      </w:tr>
      <w:tr w14:paraId="7290E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0B068B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200" w:type="pct"/>
            <w:tcBorders>
              <w:top w:val="single" w:color="000000" w:sz="4" w:space="0"/>
              <w:left w:val="single" w:color="000000" w:sz="4" w:space="0"/>
              <w:bottom w:val="nil"/>
              <w:right w:val="nil"/>
            </w:tcBorders>
            <w:shd w:val="clear" w:color="auto" w:fill="FFFFFF"/>
            <w:vAlign w:val="center"/>
          </w:tcPr>
          <w:p w14:paraId="48D1BFAE">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塑料管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2270" w:type="pct"/>
            <w:tcBorders>
              <w:top w:val="single" w:color="000000" w:sz="4" w:space="0"/>
              <w:left w:val="single" w:color="000000" w:sz="4" w:space="0"/>
              <w:bottom w:val="nil"/>
              <w:right w:val="nil"/>
            </w:tcBorders>
            <w:shd w:val="clear" w:color="auto" w:fill="FFFFFF"/>
            <w:vAlign w:val="center"/>
          </w:tcPr>
          <w:p w14:paraId="602310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冷凝水管UPVC给水管(1.00MPa)，DN25</w:t>
            </w:r>
          </w:p>
        </w:tc>
        <w:tc>
          <w:tcPr>
            <w:tcW w:w="441" w:type="pct"/>
            <w:tcBorders>
              <w:top w:val="single" w:color="000000" w:sz="4" w:space="0"/>
              <w:left w:val="single" w:color="000000" w:sz="4" w:space="0"/>
              <w:bottom w:val="nil"/>
              <w:right w:val="nil"/>
            </w:tcBorders>
            <w:shd w:val="clear" w:color="auto" w:fill="FFFFFF"/>
            <w:vAlign w:val="center"/>
          </w:tcPr>
          <w:p w14:paraId="5C6F70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650962E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190.22</w:t>
            </w:r>
          </w:p>
        </w:tc>
      </w:tr>
      <w:tr w14:paraId="395C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500FC4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200" w:type="pct"/>
            <w:tcBorders>
              <w:top w:val="single" w:color="000000" w:sz="4" w:space="0"/>
              <w:left w:val="single" w:color="000000" w:sz="4" w:space="0"/>
              <w:bottom w:val="nil"/>
              <w:right w:val="nil"/>
            </w:tcBorders>
            <w:shd w:val="clear" w:color="auto" w:fill="FFFFFF"/>
            <w:vAlign w:val="center"/>
          </w:tcPr>
          <w:p w14:paraId="7BF570A0">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铜管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2270" w:type="pct"/>
            <w:tcBorders>
              <w:top w:val="single" w:color="000000" w:sz="4" w:space="0"/>
              <w:left w:val="single" w:color="000000" w:sz="4" w:space="0"/>
              <w:bottom w:val="nil"/>
              <w:right w:val="nil"/>
            </w:tcBorders>
            <w:shd w:val="clear" w:color="auto" w:fill="FFFFFF"/>
            <w:vAlign w:val="center"/>
          </w:tcPr>
          <w:p w14:paraId="4075797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磷化脱氧无缝紫铜管安装，φ9.52</w:t>
            </w:r>
          </w:p>
        </w:tc>
        <w:tc>
          <w:tcPr>
            <w:tcW w:w="441" w:type="pct"/>
            <w:tcBorders>
              <w:top w:val="single" w:color="000000" w:sz="4" w:space="0"/>
              <w:left w:val="single" w:color="000000" w:sz="4" w:space="0"/>
              <w:bottom w:val="nil"/>
              <w:right w:val="nil"/>
            </w:tcBorders>
            <w:shd w:val="clear" w:color="auto" w:fill="FFFFFF"/>
            <w:vAlign w:val="center"/>
          </w:tcPr>
          <w:p w14:paraId="146DA1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5D756BF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218.48</w:t>
            </w:r>
          </w:p>
        </w:tc>
      </w:tr>
      <w:tr w14:paraId="71DC3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753677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200" w:type="pct"/>
            <w:tcBorders>
              <w:top w:val="single" w:color="000000" w:sz="4" w:space="0"/>
              <w:left w:val="single" w:color="000000" w:sz="4" w:space="0"/>
              <w:bottom w:val="nil"/>
              <w:right w:val="nil"/>
            </w:tcBorders>
            <w:shd w:val="clear" w:color="auto" w:fill="FFFFFF"/>
            <w:vAlign w:val="center"/>
          </w:tcPr>
          <w:p w14:paraId="4475815E">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铜管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2270" w:type="pct"/>
            <w:tcBorders>
              <w:top w:val="single" w:color="000000" w:sz="4" w:space="0"/>
              <w:left w:val="single" w:color="000000" w:sz="4" w:space="0"/>
              <w:bottom w:val="nil"/>
              <w:right w:val="nil"/>
            </w:tcBorders>
            <w:shd w:val="clear" w:color="auto" w:fill="FFFFFF"/>
            <w:vAlign w:val="center"/>
          </w:tcPr>
          <w:p w14:paraId="277959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磷化脱氧无缝紫铜管安装，φ12.7</w:t>
            </w:r>
          </w:p>
        </w:tc>
        <w:tc>
          <w:tcPr>
            <w:tcW w:w="441" w:type="pct"/>
            <w:tcBorders>
              <w:top w:val="single" w:color="000000" w:sz="4" w:space="0"/>
              <w:left w:val="single" w:color="000000" w:sz="4" w:space="0"/>
              <w:bottom w:val="nil"/>
              <w:right w:val="nil"/>
            </w:tcBorders>
            <w:shd w:val="clear" w:color="auto" w:fill="FFFFFF"/>
            <w:vAlign w:val="center"/>
          </w:tcPr>
          <w:p w14:paraId="5ECB68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7FAF567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32.34</w:t>
            </w:r>
          </w:p>
        </w:tc>
      </w:tr>
      <w:tr w14:paraId="06C8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21A1FE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200" w:type="pct"/>
            <w:tcBorders>
              <w:top w:val="single" w:color="000000" w:sz="4" w:space="0"/>
              <w:left w:val="single" w:color="000000" w:sz="4" w:space="0"/>
              <w:bottom w:val="nil"/>
              <w:right w:val="nil"/>
            </w:tcBorders>
            <w:shd w:val="clear" w:color="auto" w:fill="FFFFFF"/>
            <w:vAlign w:val="center"/>
          </w:tcPr>
          <w:p w14:paraId="0BE7D307">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铜管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2270" w:type="pct"/>
            <w:tcBorders>
              <w:top w:val="single" w:color="000000" w:sz="4" w:space="0"/>
              <w:left w:val="single" w:color="000000" w:sz="4" w:space="0"/>
              <w:bottom w:val="nil"/>
              <w:right w:val="nil"/>
            </w:tcBorders>
            <w:shd w:val="clear" w:color="auto" w:fill="FFFFFF"/>
            <w:vAlign w:val="center"/>
          </w:tcPr>
          <w:p w14:paraId="3374BA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磷化脱氧无缝紫铜管安装，φ15.9</w:t>
            </w:r>
          </w:p>
        </w:tc>
        <w:tc>
          <w:tcPr>
            <w:tcW w:w="441" w:type="pct"/>
            <w:tcBorders>
              <w:top w:val="single" w:color="000000" w:sz="4" w:space="0"/>
              <w:left w:val="single" w:color="000000" w:sz="4" w:space="0"/>
              <w:bottom w:val="nil"/>
              <w:right w:val="nil"/>
            </w:tcBorders>
            <w:shd w:val="clear" w:color="auto" w:fill="FFFFFF"/>
            <w:vAlign w:val="center"/>
          </w:tcPr>
          <w:p w14:paraId="45C2FC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6AC5659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325.03</w:t>
            </w:r>
          </w:p>
        </w:tc>
      </w:tr>
      <w:tr w14:paraId="3ECD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3E88B8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200" w:type="pct"/>
            <w:tcBorders>
              <w:top w:val="single" w:color="000000" w:sz="4" w:space="0"/>
              <w:left w:val="single" w:color="000000" w:sz="4" w:space="0"/>
              <w:bottom w:val="nil"/>
              <w:right w:val="nil"/>
            </w:tcBorders>
            <w:shd w:val="clear" w:color="auto" w:fill="FFFFFF"/>
            <w:vAlign w:val="center"/>
          </w:tcPr>
          <w:p w14:paraId="10DB7C55">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铜管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2270" w:type="pct"/>
            <w:tcBorders>
              <w:top w:val="single" w:color="000000" w:sz="4" w:space="0"/>
              <w:left w:val="single" w:color="000000" w:sz="4" w:space="0"/>
              <w:bottom w:val="nil"/>
              <w:right w:val="nil"/>
            </w:tcBorders>
            <w:shd w:val="clear" w:color="auto" w:fill="FFFFFF"/>
            <w:vAlign w:val="center"/>
          </w:tcPr>
          <w:p w14:paraId="4F7D9A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磷化脱氧无缝紫铜管安装，φ19.1</w:t>
            </w:r>
          </w:p>
        </w:tc>
        <w:tc>
          <w:tcPr>
            <w:tcW w:w="441" w:type="pct"/>
            <w:tcBorders>
              <w:top w:val="single" w:color="000000" w:sz="4" w:space="0"/>
              <w:left w:val="single" w:color="000000" w:sz="4" w:space="0"/>
              <w:bottom w:val="nil"/>
              <w:right w:val="nil"/>
            </w:tcBorders>
            <w:shd w:val="clear" w:color="auto" w:fill="FFFFFF"/>
            <w:vAlign w:val="center"/>
          </w:tcPr>
          <w:p w14:paraId="1E6C96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112877D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5.21</w:t>
            </w:r>
          </w:p>
        </w:tc>
      </w:tr>
      <w:tr w14:paraId="1686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33C5F7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200" w:type="pct"/>
            <w:tcBorders>
              <w:top w:val="single" w:color="000000" w:sz="4" w:space="0"/>
              <w:left w:val="single" w:color="000000" w:sz="4" w:space="0"/>
              <w:bottom w:val="nil"/>
              <w:right w:val="nil"/>
            </w:tcBorders>
            <w:shd w:val="clear" w:color="auto" w:fill="FFFFFF"/>
            <w:vAlign w:val="center"/>
          </w:tcPr>
          <w:p w14:paraId="0C61CCF7">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铜管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c>
          <w:tcPr>
            <w:tcW w:w="2270" w:type="pct"/>
            <w:tcBorders>
              <w:top w:val="single" w:color="000000" w:sz="4" w:space="0"/>
              <w:left w:val="single" w:color="000000" w:sz="4" w:space="0"/>
              <w:bottom w:val="nil"/>
              <w:right w:val="nil"/>
            </w:tcBorders>
            <w:shd w:val="clear" w:color="auto" w:fill="FFFFFF"/>
            <w:vAlign w:val="center"/>
          </w:tcPr>
          <w:p w14:paraId="393814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磷化脱氧无缝紫铜管安装，φ22.2</w:t>
            </w:r>
          </w:p>
        </w:tc>
        <w:tc>
          <w:tcPr>
            <w:tcW w:w="441" w:type="pct"/>
            <w:tcBorders>
              <w:top w:val="single" w:color="000000" w:sz="4" w:space="0"/>
              <w:left w:val="single" w:color="000000" w:sz="4" w:space="0"/>
              <w:bottom w:val="nil"/>
              <w:right w:val="nil"/>
            </w:tcBorders>
            <w:shd w:val="clear" w:color="auto" w:fill="FFFFFF"/>
            <w:vAlign w:val="center"/>
          </w:tcPr>
          <w:p w14:paraId="336524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71036B9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70.87</w:t>
            </w:r>
          </w:p>
        </w:tc>
      </w:tr>
      <w:tr w14:paraId="4F14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41FBB5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200" w:type="pct"/>
            <w:tcBorders>
              <w:top w:val="single" w:color="000000" w:sz="4" w:space="0"/>
              <w:left w:val="single" w:color="000000" w:sz="4" w:space="0"/>
              <w:bottom w:val="nil"/>
              <w:right w:val="nil"/>
            </w:tcBorders>
            <w:shd w:val="clear" w:color="auto" w:fill="FFFFFF"/>
            <w:vAlign w:val="center"/>
          </w:tcPr>
          <w:p w14:paraId="6038D51C">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铜管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c>
          <w:tcPr>
            <w:tcW w:w="2270" w:type="pct"/>
            <w:tcBorders>
              <w:top w:val="single" w:color="000000" w:sz="4" w:space="0"/>
              <w:left w:val="single" w:color="000000" w:sz="4" w:space="0"/>
              <w:bottom w:val="nil"/>
              <w:right w:val="nil"/>
            </w:tcBorders>
            <w:shd w:val="clear" w:color="auto" w:fill="FFFFFF"/>
            <w:vAlign w:val="center"/>
          </w:tcPr>
          <w:p w14:paraId="4FFBFF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磷化脱氧无缝紫铜管安装，φ28.6</w:t>
            </w:r>
          </w:p>
        </w:tc>
        <w:tc>
          <w:tcPr>
            <w:tcW w:w="441" w:type="pct"/>
            <w:tcBorders>
              <w:top w:val="single" w:color="000000" w:sz="4" w:space="0"/>
              <w:left w:val="single" w:color="000000" w:sz="4" w:space="0"/>
              <w:bottom w:val="nil"/>
              <w:right w:val="nil"/>
            </w:tcBorders>
            <w:shd w:val="clear" w:color="auto" w:fill="FFFFFF"/>
            <w:vAlign w:val="center"/>
          </w:tcPr>
          <w:p w14:paraId="3316FE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4C440B3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209.76</w:t>
            </w:r>
          </w:p>
        </w:tc>
      </w:tr>
      <w:tr w14:paraId="67FD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6F59DE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200" w:type="pct"/>
            <w:tcBorders>
              <w:top w:val="single" w:color="000000" w:sz="4" w:space="0"/>
              <w:left w:val="single" w:color="000000" w:sz="4" w:space="0"/>
              <w:bottom w:val="nil"/>
              <w:right w:val="nil"/>
            </w:tcBorders>
            <w:shd w:val="clear" w:color="auto" w:fill="FFFFFF"/>
            <w:vAlign w:val="center"/>
          </w:tcPr>
          <w:p w14:paraId="2E2D1E3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铜管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p>
        </w:tc>
        <w:tc>
          <w:tcPr>
            <w:tcW w:w="2270" w:type="pct"/>
            <w:tcBorders>
              <w:top w:val="single" w:color="000000" w:sz="4" w:space="0"/>
              <w:left w:val="single" w:color="000000" w:sz="4" w:space="0"/>
              <w:bottom w:val="nil"/>
              <w:right w:val="nil"/>
            </w:tcBorders>
            <w:shd w:val="clear" w:color="auto" w:fill="FFFFFF"/>
            <w:vAlign w:val="center"/>
          </w:tcPr>
          <w:p w14:paraId="21C0C5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磷化脱氧无缝紫铜管安装，φ31.8</w:t>
            </w:r>
          </w:p>
        </w:tc>
        <w:tc>
          <w:tcPr>
            <w:tcW w:w="441" w:type="pct"/>
            <w:tcBorders>
              <w:top w:val="single" w:color="000000" w:sz="4" w:space="0"/>
              <w:left w:val="single" w:color="000000" w:sz="4" w:space="0"/>
              <w:bottom w:val="nil"/>
              <w:right w:val="nil"/>
            </w:tcBorders>
            <w:shd w:val="clear" w:color="auto" w:fill="FFFFFF"/>
            <w:vAlign w:val="center"/>
          </w:tcPr>
          <w:p w14:paraId="778D66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2F3DC52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5.21</w:t>
            </w:r>
          </w:p>
        </w:tc>
      </w:tr>
      <w:tr w14:paraId="6BCC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1A4E25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200" w:type="pct"/>
            <w:tcBorders>
              <w:top w:val="single" w:color="000000" w:sz="4" w:space="0"/>
              <w:left w:val="single" w:color="000000" w:sz="4" w:space="0"/>
              <w:bottom w:val="nil"/>
              <w:right w:val="nil"/>
            </w:tcBorders>
            <w:shd w:val="clear" w:color="auto" w:fill="FFFFFF"/>
            <w:vAlign w:val="center"/>
          </w:tcPr>
          <w:p w14:paraId="05F1C8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空调分歧器</w:t>
            </w:r>
          </w:p>
        </w:tc>
        <w:tc>
          <w:tcPr>
            <w:tcW w:w="2270" w:type="pct"/>
            <w:tcBorders>
              <w:top w:val="single" w:color="000000" w:sz="4" w:space="0"/>
              <w:left w:val="single" w:color="000000" w:sz="4" w:space="0"/>
              <w:bottom w:val="nil"/>
              <w:right w:val="nil"/>
            </w:tcBorders>
            <w:shd w:val="clear" w:color="auto" w:fill="FFFFFF"/>
            <w:vAlign w:val="center"/>
          </w:tcPr>
          <w:p w14:paraId="0FE2D0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空调分歧器</w:t>
            </w:r>
          </w:p>
        </w:tc>
        <w:tc>
          <w:tcPr>
            <w:tcW w:w="441" w:type="pct"/>
            <w:tcBorders>
              <w:top w:val="single" w:color="000000" w:sz="4" w:space="0"/>
              <w:left w:val="single" w:color="000000" w:sz="4" w:space="0"/>
              <w:bottom w:val="nil"/>
              <w:right w:val="nil"/>
            </w:tcBorders>
            <w:shd w:val="clear" w:color="auto" w:fill="FFFFFF"/>
            <w:vAlign w:val="center"/>
          </w:tcPr>
          <w:p w14:paraId="60FE0C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695" w:type="pct"/>
            <w:tcBorders>
              <w:top w:val="single" w:color="000000" w:sz="4" w:space="0"/>
              <w:left w:val="single" w:color="000000" w:sz="4" w:space="0"/>
              <w:bottom w:val="nil"/>
              <w:right w:val="nil"/>
            </w:tcBorders>
            <w:shd w:val="clear" w:color="auto" w:fill="FFFFFF"/>
            <w:vAlign w:val="center"/>
          </w:tcPr>
          <w:p w14:paraId="62B493F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r>
      <w:tr w14:paraId="0077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92" w:type="pct"/>
            <w:tcBorders>
              <w:top w:val="single" w:color="000000" w:sz="4" w:space="0"/>
              <w:left w:val="single" w:color="000000" w:sz="4" w:space="0"/>
              <w:bottom w:val="nil"/>
              <w:right w:val="nil"/>
            </w:tcBorders>
            <w:shd w:val="clear" w:color="auto" w:fill="FFFFFF"/>
            <w:vAlign w:val="center"/>
          </w:tcPr>
          <w:p w14:paraId="0A10C7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200" w:type="pct"/>
            <w:tcBorders>
              <w:top w:val="single" w:color="000000" w:sz="4" w:space="0"/>
              <w:left w:val="single" w:color="000000" w:sz="4" w:space="0"/>
              <w:bottom w:val="nil"/>
              <w:right w:val="nil"/>
            </w:tcBorders>
            <w:shd w:val="clear" w:color="auto" w:fill="FFFFFF"/>
            <w:vAlign w:val="center"/>
          </w:tcPr>
          <w:p w14:paraId="1D92813D">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管道绝热</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2270" w:type="pct"/>
            <w:tcBorders>
              <w:top w:val="single" w:color="000000" w:sz="4" w:space="0"/>
              <w:left w:val="single" w:color="000000" w:sz="4" w:space="0"/>
              <w:bottom w:val="nil"/>
              <w:right w:val="nil"/>
            </w:tcBorders>
            <w:shd w:val="clear" w:color="auto" w:fill="FFFFFF"/>
            <w:vAlign w:val="center"/>
          </w:tcPr>
          <w:p w14:paraId="79531C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空调冷凝水管保温，15mm的橡塑保温材料(难燃B1级)保温</w:t>
            </w:r>
          </w:p>
        </w:tc>
        <w:tc>
          <w:tcPr>
            <w:tcW w:w="441" w:type="pct"/>
            <w:tcBorders>
              <w:top w:val="single" w:color="000000" w:sz="4" w:space="0"/>
              <w:left w:val="single" w:color="000000" w:sz="4" w:space="0"/>
              <w:bottom w:val="nil"/>
              <w:right w:val="nil"/>
            </w:tcBorders>
            <w:shd w:val="clear" w:color="auto" w:fill="FFFFFF"/>
            <w:vAlign w:val="center"/>
          </w:tcPr>
          <w:p w14:paraId="501A18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m3</w:t>
            </w:r>
          </w:p>
        </w:tc>
        <w:tc>
          <w:tcPr>
            <w:tcW w:w="695" w:type="pct"/>
            <w:tcBorders>
              <w:top w:val="single" w:color="000000" w:sz="4" w:space="0"/>
              <w:left w:val="single" w:color="000000" w:sz="4" w:space="0"/>
              <w:bottom w:val="nil"/>
              <w:right w:val="nil"/>
            </w:tcBorders>
            <w:shd w:val="clear" w:color="auto" w:fill="FFFFFF"/>
            <w:vAlign w:val="center"/>
          </w:tcPr>
          <w:p w14:paraId="6A9F369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0.82</w:t>
            </w:r>
          </w:p>
        </w:tc>
      </w:tr>
      <w:tr w14:paraId="374B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392" w:type="pct"/>
            <w:tcBorders>
              <w:top w:val="single" w:color="000000" w:sz="4" w:space="0"/>
              <w:left w:val="single" w:color="000000" w:sz="4" w:space="0"/>
              <w:bottom w:val="nil"/>
              <w:right w:val="nil"/>
            </w:tcBorders>
            <w:shd w:val="clear" w:color="auto" w:fill="FFFFFF"/>
            <w:vAlign w:val="center"/>
          </w:tcPr>
          <w:p w14:paraId="42B2EF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200" w:type="pct"/>
            <w:tcBorders>
              <w:top w:val="single" w:color="000000" w:sz="4" w:space="0"/>
              <w:left w:val="single" w:color="000000" w:sz="4" w:space="0"/>
              <w:bottom w:val="nil"/>
              <w:right w:val="nil"/>
            </w:tcBorders>
            <w:shd w:val="clear" w:color="auto" w:fill="FFFFFF"/>
            <w:vAlign w:val="center"/>
          </w:tcPr>
          <w:p w14:paraId="7FE8AEDB">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管道绝热</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2270" w:type="pct"/>
            <w:tcBorders>
              <w:top w:val="single" w:color="000000" w:sz="4" w:space="0"/>
              <w:left w:val="single" w:color="000000" w:sz="4" w:space="0"/>
              <w:bottom w:val="nil"/>
              <w:right w:val="nil"/>
            </w:tcBorders>
            <w:shd w:val="clear" w:color="auto" w:fill="FFFFFF"/>
            <w:vAlign w:val="center"/>
          </w:tcPr>
          <w:p w14:paraId="7B7F77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冷媒管保温，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1、绝热材料品种：橡塑海绵保温(难燃B1级,导热系数小于0.034w/m.k)</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2、管道外径：气/液管管外径(mm)φ22.2/φ9.52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3、保温要求：具体厚度要求详见图纸说明第八条4.2条</w:t>
            </w:r>
          </w:p>
        </w:tc>
        <w:tc>
          <w:tcPr>
            <w:tcW w:w="441" w:type="pct"/>
            <w:tcBorders>
              <w:top w:val="single" w:color="000000" w:sz="4" w:space="0"/>
              <w:left w:val="single" w:color="000000" w:sz="4" w:space="0"/>
              <w:bottom w:val="nil"/>
              <w:right w:val="nil"/>
            </w:tcBorders>
            <w:shd w:val="clear" w:color="auto" w:fill="FFFFFF"/>
            <w:vAlign w:val="center"/>
          </w:tcPr>
          <w:p w14:paraId="2F6786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256D231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70.87</w:t>
            </w:r>
          </w:p>
        </w:tc>
      </w:tr>
      <w:tr w14:paraId="0647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92" w:type="pct"/>
            <w:tcBorders>
              <w:top w:val="single" w:color="000000" w:sz="4" w:space="0"/>
              <w:left w:val="single" w:color="000000" w:sz="4" w:space="0"/>
              <w:bottom w:val="nil"/>
              <w:right w:val="nil"/>
            </w:tcBorders>
            <w:shd w:val="clear" w:color="auto" w:fill="FFFFFF"/>
            <w:vAlign w:val="center"/>
          </w:tcPr>
          <w:p w14:paraId="73CC71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200" w:type="pct"/>
            <w:tcBorders>
              <w:top w:val="single" w:color="000000" w:sz="4" w:space="0"/>
              <w:left w:val="single" w:color="000000" w:sz="4" w:space="0"/>
              <w:bottom w:val="nil"/>
              <w:right w:val="nil"/>
            </w:tcBorders>
            <w:shd w:val="clear" w:color="auto" w:fill="FFFFFF"/>
            <w:vAlign w:val="center"/>
          </w:tcPr>
          <w:p w14:paraId="0C244736">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管道绝热</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2270" w:type="pct"/>
            <w:tcBorders>
              <w:top w:val="single" w:color="000000" w:sz="4" w:space="0"/>
              <w:left w:val="single" w:color="000000" w:sz="4" w:space="0"/>
              <w:bottom w:val="nil"/>
              <w:right w:val="nil"/>
            </w:tcBorders>
            <w:shd w:val="clear" w:color="auto" w:fill="FFFFFF"/>
            <w:vAlign w:val="center"/>
          </w:tcPr>
          <w:p w14:paraId="3CA54D0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冷媒管保温，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1、绝热材料品种：橡塑海绵保温(难燃B1级,导热系数小于0.034w/m.k)</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2、管道外径：气/液管管外径(mm)φ28.6/φ12.7</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3、保温要求：具体厚度要求详见图纸说明第八条4.2条</w:t>
            </w:r>
          </w:p>
        </w:tc>
        <w:tc>
          <w:tcPr>
            <w:tcW w:w="441" w:type="pct"/>
            <w:tcBorders>
              <w:top w:val="single" w:color="000000" w:sz="4" w:space="0"/>
              <w:left w:val="single" w:color="000000" w:sz="4" w:space="0"/>
              <w:bottom w:val="nil"/>
              <w:right w:val="nil"/>
            </w:tcBorders>
            <w:shd w:val="clear" w:color="auto" w:fill="FFFFFF"/>
            <w:vAlign w:val="center"/>
          </w:tcPr>
          <w:p w14:paraId="64B974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6CE5042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32.34</w:t>
            </w:r>
          </w:p>
        </w:tc>
      </w:tr>
      <w:tr w14:paraId="31AF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392" w:type="pct"/>
            <w:tcBorders>
              <w:top w:val="single" w:color="000000" w:sz="4" w:space="0"/>
              <w:left w:val="single" w:color="000000" w:sz="4" w:space="0"/>
              <w:bottom w:val="nil"/>
              <w:right w:val="nil"/>
            </w:tcBorders>
            <w:shd w:val="clear" w:color="auto" w:fill="FFFFFF"/>
            <w:vAlign w:val="center"/>
          </w:tcPr>
          <w:p w14:paraId="0C998C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200" w:type="pct"/>
            <w:tcBorders>
              <w:top w:val="single" w:color="000000" w:sz="4" w:space="0"/>
              <w:left w:val="single" w:color="000000" w:sz="4" w:space="0"/>
              <w:bottom w:val="nil"/>
              <w:right w:val="nil"/>
            </w:tcBorders>
            <w:shd w:val="clear" w:color="auto" w:fill="FFFFFF"/>
            <w:vAlign w:val="center"/>
          </w:tcPr>
          <w:p w14:paraId="4AE10C1D">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管道绝热</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2270" w:type="pct"/>
            <w:tcBorders>
              <w:top w:val="single" w:color="000000" w:sz="4" w:space="0"/>
              <w:left w:val="single" w:color="000000" w:sz="4" w:space="0"/>
              <w:bottom w:val="nil"/>
              <w:right w:val="nil"/>
            </w:tcBorders>
            <w:shd w:val="clear" w:color="auto" w:fill="FFFFFF"/>
            <w:vAlign w:val="center"/>
          </w:tcPr>
          <w:p w14:paraId="11114C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冷媒管保温，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1、绝热材料品种：橡塑海绵保温(难燃B1级,导热系数小于0.034w/m.k)</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2、管道外径：气/液管管外径(mm)φ28.6/φ15.9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3、保温要求：具体厚度要求详见图纸说明第八条4.2条</w:t>
            </w:r>
          </w:p>
        </w:tc>
        <w:tc>
          <w:tcPr>
            <w:tcW w:w="441" w:type="pct"/>
            <w:tcBorders>
              <w:top w:val="single" w:color="000000" w:sz="4" w:space="0"/>
              <w:left w:val="single" w:color="000000" w:sz="4" w:space="0"/>
              <w:bottom w:val="nil"/>
              <w:right w:val="nil"/>
            </w:tcBorders>
            <w:shd w:val="clear" w:color="auto" w:fill="FFFFFF"/>
            <w:vAlign w:val="center"/>
          </w:tcPr>
          <w:p w14:paraId="02C0C6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09E520E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177.42</w:t>
            </w:r>
          </w:p>
        </w:tc>
      </w:tr>
      <w:tr w14:paraId="31BB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392" w:type="pct"/>
            <w:tcBorders>
              <w:top w:val="single" w:color="000000" w:sz="4" w:space="0"/>
              <w:left w:val="single" w:color="000000" w:sz="4" w:space="0"/>
              <w:bottom w:val="nil"/>
              <w:right w:val="nil"/>
            </w:tcBorders>
            <w:shd w:val="clear" w:color="auto" w:fill="FFFFFF"/>
            <w:vAlign w:val="center"/>
          </w:tcPr>
          <w:p w14:paraId="1FA320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200" w:type="pct"/>
            <w:tcBorders>
              <w:top w:val="single" w:color="000000" w:sz="4" w:space="0"/>
              <w:left w:val="single" w:color="000000" w:sz="4" w:space="0"/>
              <w:bottom w:val="nil"/>
              <w:right w:val="nil"/>
            </w:tcBorders>
            <w:shd w:val="clear" w:color="auto" w:fill="FFFFFF"/>
            <w:vAlign w:val="center"/>
          </w:tcPr>
          <w:p w14:paraId="129D85B5">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管道绝热</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c>
          <w:tcPr>
            <w:tcW w:w="2270" w:type="pct"/>
            <w:tcBorders>
              <w:top w:val="single" w:color="000000" w:sz="4" w:space="0"/>
              <w:left w:val="single" w:color="000000" w:sz="4" w:space="0"/>
              <w:bottom w:val="nil"/>
              <w:right w:val="nil"/>
            </w:tcBorders>
            <w:shd w:val="clear" w:color="auto" w:fill="FFFFFF"/>
            <w:vAlign w:val="center"/>
          </w:tcPr>
          <w:p w14:paraId="14DFC6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冷媒管保温，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1、绝热材料品种：橡塑海绵保温(难燃B1级,导热系数小于0.034w/m.k)</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2、管道外径：气/液管管外径(mm)φ31.8/φ19.1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3、保温要求：具体厚度要求详见图纸说明第八条4.2条</w:t>
            </w:r>
          </w:p>
        </w:tc>
        <w:tc>
          <w:tcPr>
            <w:tcW w:w="441" w:type="pct"/>
            <w:tcBorders>
              <w:top w:val="single" w:color="000000" w:sz="4" w:space="0"/>
              <w:left w:val="single" w:color="000000" w:sz="4" w:space="0"/>
              <w:bottom w:val="nil"/>
              <w:right w:val="nil"/>
            </w:tcBorders>
            <w:shd w:val="clear" w:color="auto" w:fill="FFFFFF"/>
            <w:vAlign w:val="center"/>
          </w:tcPr>
          <w:p w14:paraId="63C080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0BA770D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5.21</w:t>
            </w:r>
          </w:p>
        </w:tc>
      </w:tr>
      <w:tr w14:paraId="3166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392" w:type="pct"/>
            <w:tcBorders>
              <w:top w:val="single" w:color="000000" w:sz="4" w:space="0"/>
              <w:left w:val="single" w:color="000000" w:sz="4" w:space="0"/>
              <w:bottom w:val="nil"/>
              <w:right w:val="nil"/>
            </w:tcBorders>
            <w:shd w:val="clear" w:color="auto" w:fill="FFFFFF"/>
            <w:vAlign w:val="center"/>
          </w:tcPr>
          <w:p w14:paraId="54D1B3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200" w:type="pct"/>
            <w:tcBorders>
              <w:top w:val="single" w:color="000000" w:sz="4" w:space="0"/>
              <w:left w:val="single" w:color="000000" w:sz="4" w:space="0"/>
              <w:bottom w:val="nil"/>
              <w:right w:val="nil"/>
            </w:tcBorders>
            <w:shd w:val="clear" w:color="auto" w:fill="FFFFFF"/>
            <w:vAlign w:val="center"/>
          </w:tcPr>
          <w:p w14:paraId="4D66098F">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管道绝热</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c>
          <w:tcPr>
            <w:tcW w:w="2270" w:type="pct"/>
            <w:tcBorders>
              <w:top w:val="single" w:color="000000" w:sz="4" w:space="0"/>
              <w:left w:val="single" w:color="000000" w:sz="4" w:space="0"/>
              <w:bottom w:val="nil"/>
              <w:right w:val="nil"/>
            </w:tcBorders>
            <w:shd w:val="clear" w:color="auto" w:fill="FFFFFF"/>
            <w:vAlign w:val="center"/>
          </w:tcPr>
          <w:p w14:paraId="3FAB2C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冷媒管保温，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1、绝热材料品种：橡塑海绵保温(难燃B1级,导热系数小于0.034w/m.k)</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2、管道外径：气/液管管外径(mm)φ15.9/φ9.52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3、保温要求：具体厚度要求详见图纸说明第八条4.2条</w:t>
            </w:r>
          </w:p>
        </w:tc>
        <w:tc>
          <w:tcPr>
            <w:tcW w:w="441" w:type="pct"/>
            <w:tcBorders>
              <w:top w:val="single" w:color="000000" w:sz="4" w:space="0"/>
              <w:left w:val="single" w:color="000000" w:sz="4" w:space="0"/>
              <w:bottom w:val="nil"/>
              <w:right w:val="nil"/>
            </w:tcBorders>
            <w:shd w:val="clear" w:color="auto" w:fill="FFFFFF"/>
            <w:vAlign w:val="center"/>
          </w:tcPr>
          <w:p w14:paraId="53F078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79C1670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147.60</w:t>
            </w:r>
          </w:p>
        </w:tc>
      </w:tr>
      <w:tr w14:paraId="136E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2ECEEE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200" w:type="pct"/>
            <w:tcBorders>
              <w:top w:val="single" w:color="000000" w:sz="4" w:space="0"/>
              <w:left w:val="single" w:color="000000" w:sz="4" w:space="0"/>
              <w:bottom w:val="nil"/>
              <w:right w:val="nil"/>
            </w:tcBorders>
            <w:shd w:val="clear" w:color="auto" w:fill="FFFFFF"/>
            <w:vAlign w:val="center"/>
          </w:tcPr>
          <w:p w14:paraId="1C89A7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防潮层、保护层</w:t>
            </w:r>
          </w:p>
        </w:tc>
        <w:tc>
          <w:tcPr>
            <w:tcW w:w="2270" w:type="pct"/>
            <w:tcBorders>
              <w:top w:val="single" w:color="000000" w:sz="4" w:space="0"/>
              <w:left w:val="single" w:color="000000" w:sz="4" w:space="0"/>
              <w:bottom w:val="nil"/>
              <w:right w:val="nil"/>
            </w:tcBorders>
            <w:shd w:val="clear" w:color="auto" w:fill="FFFFFF"/>
            <w:vAlign w:val="center"/>
          </w:tcPr>
          <w:p w14:paraId="0CEEFC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室外管道外包铝箔</w:t>
            </w:r>
          </w:p>
        </w:tc>
        <w:tc>
          <w:tcPr>
            <w:tcW w:w="441" w:type="pct"/>
            <w:tcBorders>
              <w:top w:val="single" w:color="000000" w:sz="4" w:space="0"/>
              <w:left w:val="single" w:color="000000" w:sz="4" w:space="0"/>
              <w:bottom w:val="nil"/>
              <w:right w:val="nil"/>
            </w:tcBorders>
            <w:shd w:val="clear" w:color="auto" w:fill="FFFFFF"/>
            <w:vAlign w:val="center"/>
          </w:tcPr>
          <w:p w14:paraId="5D75BD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m2</w:t>
            </w:r>
          </w:p>
        </w:tc>
        <w:tc>
          <w:tcPr>
            <w:tcW w:w="695" w:type="pct"/>
            <w:tcBorders>
              <w:top w:val="single" w:color="000000" w:sz="4" w:space="0"/>
              <w:left w:val="single" w:color="000000" w:sz="4" w:space="0"/>
              <w:bottom w:val="nil"/>
              <w:right w:val="nil"/>
            </w:tcBorders>
            <w:shd w:val="clear" w:color="auto" w:fill="FFFFFF"/>
            <w:vAlign w:val="center"/>
          </w:tcPr>
          <w:p w14:paraId="3980FF8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17.27</w:t>
            </w:r>
          </w:p>
        </w:tc>
      </w:tr>
      <w:tr w14:paraId="2440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002390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200" w:type="pct"/>
            <w:tcBorders>
              <w:top w:val="single" w:color="000000" w:sz="4" w:space="0"/>
              <w:left w:val="single" w:color="000000" w:sz="4" w:space="0"/>
              <w:bottom w:val="nil"/>
              <w:right w:val="nil"/>
            </w:tcBorders>
            <w:shd w:val="clear" w:color="auto" w:fill="FFFFFF"/>
            <w:vAlign w:val="center"/>
          </w:tcPr>
          <w:p w14:paraId="1F628457">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管架制作安装</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2270" w:type="pct"/>
            <w:tcBorders>
              <w:top w:val="single" w:color="000000" w:sz="4" w:space="0"/>
              <w:left w:val="single" w:color="000000" w:sz="4" w:space="0"/>
              <w:bottom w:val="nil"/>
              <w:right w:val="nil"/>
            </w:tcBorders>
            <w:shd w:val="clear" w:color="auto" w:fill="FFFFFF"/>
            <w:vAlign w:val="center"/>
          </w:tcPr>
          <w:p w14:paraId="1DFD10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管道支架制作安装</w:t>
            </w:r>
          </w:p>
        </w:tc>
        <w:tc>
          <w:tcPr>
            <w:tcW w:w="441" w:type="pct"/>
            <w:tcBorders>
              <w:top w:val="single" w:color="000000" w:sz="4" w:space="0"/>
              <w:left w:val="single" w:color="000000" w:sz="4" w:space="0"/>
              <w:bottom w:val="nil"/>
              <w:right w:val="nil"/>
            </w:tcBorders>
            <w:shd w:val="clear" w:color="auto" w:fill="FFFFFF"/>
            <w:vAlign w:val="center"/>
          </w:tcPr>
          <w:p w14:paraId="20B96E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kg</w:t>
            </w:r>
          </w:p>
        </w:tc>
        <w:tc>
          <w:tcPr>
            <w:tcW w:w="695" w:type="pct"/>
            <w:tcBorders>
              <w:top w:val="single" w:color="000000" w:sz="4" w:space="0"/>
              <w:left w:val="single" w:color="000000" w:sz="4" w:space="0"/>
              <w:bottom w:val="nil"/>
              <w:right w:val="nil"/>
            </w:tcBorders>
            <w:shd w:val="clear" w:color="auto" w:fill="FFFFFF"/>
            <w:vAlign w:val="center"/>
          </w:tcPr>
          <w:p w14:paraId="1914D2D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253.00</w:t>
            </w:r>
          </w:p>
        </w:tc>
      </w:tr>
      <w:tr w14:paraId="2A39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92" w:type="pct"/>
            <w:tcBorders>
              <w:top w:val="single" w:color="000000" w:sz="4" w:space="0"/>
              <w:left w:val="single" w:color="000000" w:sz="4" w:space="0"/>
              <w:bottom w:val="nil"/>
              <w:right w:val="nil"/>
            </w:tcBorders>
            <w:shd w:val="clear" w:color="auto" w:fill="FFFFFF"/>
            <w:vAlign w:val="center"/>
          </w:tcPr>
          <w:p w14:paraId="5D9CD5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200" w:type="pct"/>
            <w:tcBorders>
              <w:top w:val="single" w:color="000000" w:sz="4" w:space="0"/>
              <w:left w:val="single" w:color="000000" w:sz="4" w:space="0"/>
              <w:bottom w:val="nil"/>
              <w:right w:val="nil"/>
            </w:tcBorders>
            <w:shd w:val="clear" w:color="auto" w:fill="FFFFFF"/>
            <w:vAlign w:val="center"/>
          </w:tcPr>
          <w:p w14:paraId="67910D1D">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金属结构刷油</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2270" w:type="pct"/>
            <w:tcBorders>
              <w:top w:val="single" w:color="000000" w:sz="4" w:space="0"/>
              <w:left w:val="single" w:color="000000" w:sz="4" w:space="0"/>
              <w:bottom w:val="nil"/>
              <w:right w:val="nil"/>
            </w:tcBorders>
            <w:shd w:val="clear" w:color="auto" w:fill="FFFFFF"/>
            <w:vAlign w:val="center"/>
          </w:tcPr>
          <w:p w14:paraId="547EE9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管道支架刷油防腐，手工除锈，防锈漆二遍，银粉漆二遍</w:t>
            </w:r>
          </w:p>
        </w:tc>
        <w:tc>
          <w:tcPr>
            <w:tcW w:w="441" w:type="pct"/>
            <w:tcBorders>
              <w:top w:val="single" w:color="000000" w:sz="4" w:space="0"/>
              <w:left w:val="single" w:color="000000" w:sz="4" w:space="0"/>
              <w:bottom w:val="nil"/>
              <w:right w:val="nil"/>
            </w:tcBorders>
            <w:shd w:val="clear" w:color="auto" w:fill="FFFFFF"/>
            <w:vAlign w:val="center"/>
          </w:tcPr>
          <w:p w14:paraId="1D4701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kg</w:t>
            </w:r>
          </w:p>
        </w:tc>
        <w:tc>
          <w:tcPr>
            <w:tcW w:w="695" w:type="pct"/>
            <w:tcBorders>
              <w:top w:val="single" w:color="000000" w:sz="4" w:space="0"/>
              <w:left w:val="single" w:color="000000" w:sz="4" w:space="0"/>
              <w:bottom w:val="nil"/>
              <w:right w:val="nil"/>
            </w:tcBorders>
            <w:shd w:val="clear" w:color="auto" w:fill="FFFFFF"/>
            <w:vAlign w:val="center"/>
          </w:tcPr>
          <w:p w14:paraId="3A01C62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253.00</w:t>
            </w:r>
          </w:p>
        </w:tc>
      </w:tr>
      <w:tr w14:paraId="73EE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318C54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200" w:type="pct"/>
            <w:tcBorders>
              <w:top w:val="single" w:color="000000" w:sz="4" w:space="0"/>
              <w:left w:val="single" w:color="000000" w:sz="4" w:space="0"/>
              <w:bottom w:val="nil"/>
              <w:right w:val="nil"/>
            </w:tcBorders>
            <w:shd w:val="clear" w:color="auto" w:fill="FFFFFF"/>
            <w:vAlign w:val="center"/>
          </w:tcPr>
          <w:p w14:paraId="36E13E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空调水工程系统调试</w:t>
            </w:r>
          </w:p>
        </w:tc>
        <w:tc>
          <w:tcPr>
            <w:tcW w:w="2270" w:type="pct"/>
            <w:tcBorders>
              <w:top w:val="single" w:color="000000" w:sz="4" w:space="0"/>
              <w:left w:val="single" w:color="000000" w:sz="4" w:space="0"/>
              <w:bottom w:val="nil"/>
              <w:right w:val="nil"/>
            </w:tcBorders>
            <w:shd w:val="clear" w:color="auto" w:fill="FFFFFF"/>
            <w:vAlign w:val="center"/>
          </w:tcPr>
          <w:p w14:paraId="24F7D6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空调水系统调试费</w:t>
            </w:r>
          </w:p>
        </w:tc>
        <w:tc>
          <w:tcPr>
            <w:tcW w:w="441" w:type="pct"/>
            <w:tcBorders>
              <w:top w:val="single" w:color="000000" w:sz="4" w:space="0"/>
              <w:left w:val="single" w:color="000000" w:sz="4" w:space="0"/>
              <w:bottom w:val="nil"/>
              <w:right w:val="nil"/>
            </w:tcBorders>
            <w:shd w:val="clear" w:color="auto" w:fill="FFFFFF"/>
            <w:vAlign w:val="center"/>
          </w:tcPr>
          <w:p w14:paraId="2A7B92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系统</w:t>
            </w:r>
          </w:p>
        </w:tc>
        <w:tc>
          <w:tcPr>
            <w:tcW w:w="695" w:type="pct"/>
            <w:tcBorders>
              <w:top w:val="single" w:color="000000" w:sz="4" w:space="0"/>
              <w:left w:val="single" w:color="000000" w:sz="4" w:space="0"/>
              <w:bottom w:val="nil"/>
              <w:right w:val="nil"/>
            </w:tcBorders>
            <w:shd w:val="clear" w:color="auto" w:fill="FFFFFF"/>
            <w:vAlign w:val="center"/>
          </w:tcPr>
          <w:p w14:paraId="519C00A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447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392" w:type="pct"/>
            <w:tcBorders>
              <w:top w:val="single" w:color="000000" w:sz="4" w:space="0"/>
              <w:left w:val="single" w:color="000000" w:sz="4" w:space="0"/>
              <w:bottom w:val="nil"/>
              <w:right w:val="nil"/>
            </w:tcBorders>
            <w:shd w:val="clear" w:color="auto" w:fill="FFFFFF"/>
            <w:vAlign w:val="center"/>
          </w:tcPr>
          <w:p w14:paraId="4E0C65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1200" w:type="pct"/>
            <w:tcBorders>
              <w:top w:val="single" w:color="000000" w:sz="4" w:space="0"/>
              <w:left w:val="single" w:color="000000" w:sz="4" w:space="0"/>
              <w:bottom w:val="nil"/>
              <w:right w:val="nil"/>
            </w:tcBorders>
            <w:shd w:val="clear" w:color="auto" w:fill="FFFFFF"/>
            <w:vAlign w:val="center"/>
          </w:tcPr>
          <w:p w14:paraId="5D15BB7E">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风机盘管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2270" w:type="pct"/>
            <w:tcBorders>
              <w:top w:val="single" w:color="000000" w:sz="4" w:space="0"/>
              <w:left w:val="single" w:color="000000" w:sz="4" w:space="0"/>
              <w:bottom w:val="nil"/>
              <w:right w:val="nil"/>
            </w:tcBorders>
            <w:shd w:val="clear" w:color="auto" w:fill="FFFFFF"/>
            <w:vAlign w:val="center"/>
          </w:tcPr>
          <w:p w14:paraId="439C78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四面出风式室内机安装，VRFN-71Q，制冷量:7.1KW,制热量:8KW,噪音:43dBA,电源:220V/50HZ,额定功率:0.05KW;带提升泵,提升高度850mm，含减振器、风机盘管检查接线</w:t>
            </w:r>
          </w:p>
        </w:tc>
        <w:tc>
          <w:tcPr>
            <w:tcW w:w="441" w:type="pct"/>
            <w:tcBorders>
              <w:top w:val="single" w:color="000000" w:sz="4" w:space="0"/>
              <w:left w:val="single" w:color="000000" w:sz="4" w:space="0"/>
              <w:bottom w:val="nil"/>
              <w:right w:val="nil"/>
            </w:tcBorders>
            <w:shd w:val="clear" w:color="auto" w:fill="FFFFFF"/>
            <w:vAlign w:val="center"/>
          </w:tcPr>
          <w:p w14:paraId="31C901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695" w:type="pct"/>
            <w:tcBorders>
              <w:top w:val="single" w:color="000000" w:sz="4" w:space="0"/>
              <w:left w:val="single" w:color="000000" w:sz="4" w:space="0"/>
              <w:bottom w:val="nil"/>
              <w:right w:val="nil"/>
            </w:tcBorders>
            <w:shd w:val="clear" w:color="auto" w:fill="FFFFFF"/>
            <w:vAlign w:val="center"/>
          </w:tcPr>
          <w:p w14:paraId="32D1886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6A99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392" w:type="pct"/>
            <w:tcBorders>
              <w:top w:val="single" w:color="000000" w:sz="4" w:space="0"/>
              <w:left w:val="single" w:color="000000" w:sz="4" w:space="0"/>
              <w:bottom w:val="nil"/>
              <w:right w:val="nil"/>
            </w:tcBorders>
            <w:shd w:val="clear" w:color="auto" w:fill="FFFFFF"/>
            <w:vAlign w:val="center"/>
          </w:tcPr>
          <w:p w14:paraId="57678D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1200" w:type="pct"/>
            <w:tcBorders>
              <w:top w:val="single" w:color="000000" w:sz="4" w:space="0"/>
              <w:left w:val="single" w:color="000000" w:sz="4" w:space="0"/>
              <w:bottom w:val="nil"/>
              <w:right w:val="nil"/>
            </w:tcBorders>
            <w:shd w:val="clear" w:color="auto" w:fill="FFFFFF"/>
            <w:vAlign w:val="center"/>
          </w:tcPr>
          <w:p w14:paraId="412C545B">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风机盘管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2270" w:type="pct"/>
            <w:tcBorders>
              <w:top w:val="single" w:color="000000" w:sz="4" w:space="0"/>
              <w:left w:val="single" w:color="000000" w:sz="4" w:space="0"/>
              <w:bottom w:val="nil"/>
              <w:right w:val="nil"/>
            </w:tcBorders>
            <w:shd w:val="clear" w:color="auto" w:fill="FFFFFF"/>
            <w:vAlign w:val="center"/>
          </w:tcPr>
          <w:p w14:paraId="555A97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四面出风式室内机安装，VRFN-125Q，制冷量:12.5KW,制热量:14KW,噪音:44dBA,电源:220V/50HZ,额定功率:0.085KW;带提升泵,提升高度850mm，含减振器、风机盘管检查接线</w:t>
            </w:r>
          </w:p>
        </w:tc>
        <w:tc>
          <w:tcPr>
            <w:tcW w:w="441" w:type="pct"/>
            <w:tcBorders>
              <w:top w:val="single" w:color="000000" w:sz="4" w:space="0"/>
              <w:left w:val="single" w:color="000000" w:sz="4" w:space="0"/>
              <w:bottom w:val="nil"/>
              <w:right w:val="nil"/>
            </w:tcBorders>
            <w:shd w:val="clear" w:color="auto" w:fill="FFFFFF"/>
            <w:vAlign w:val="center"/>
          </w:tcPr>
          <w:p w14:paraId="492EBE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695" w:type="pct"/>
            <w:tcBorders>
              <w:top w:val="single" w:color="000000" w:sz="4" w:space="0"/>
              <w:left w:val="single" w:color="000000" w:sz="4" w:space="0"/>
              <w:bottom w:val="nil"/>
              <w:right w:val="nil"/>
            </w:tcBorders>
            <w:shd w:val="clear" w:color="auto" w:fill="FFFFFF"/>
            <w:vAlign w:val="center"/>
          </w:tcPr>
          <w:p w14:paraId="3E057F2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r>
      <w:tr w14:paraId="1524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nil"/>
              <w:right w:val="nil"/>
            </w:tcBorders>
            <w:shd w:val="clear" w:color="auto" w:fill="FFFFFF"/>
            <w:vAlign w:val="center"/>
          </w:tcPr>
          <w:p w14:paraId="12A455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1200" w:type="pct"/>
            <w:tcBorders>
              <w:top w:val="single" w:color="000000" w:sz="4" w:space="0"/>
              <w:left w:val="single" w:color="000000" w:sz="4" w:space="0"/>
              <w:bottom w:val="nil"/>
              <w:right w:val="nil"/>
            </w:tcBorders>
            <w:shd w:val="clear" w:color="auto" w:fill="FFFFFF"/>
            <w:vAlign w:val="center"/>
          </w:tcPr>
          <w:p w14:paraId="2C359717">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空调器</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2270" w:type="pct"/>
            <w:tcBorders>
              <w:top w:val="single" w:color="000000" w:sz="4" w:space="0"/>
              <w:left w:val="single" w:color="000000" w:sz="4" w:space="0"/>
              <w:bottom w:val="nil"/>
              <w:right w:val="nil"/>
            </w:tcBorders>
            <w:shd w:val="clear" w:color="auto" w:fill="FFFFFF"/>
            <w:vAlign w:val="center"/>
          </w:tcPr>
          <w:p w14:paraId="09B8901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室外机安装，VRFW-1-1，制冷量:14KW,制热量:16KW,噪音:56dBA,电源:220V/50HZ，功率:3.85KW，含减振器</w:t>
            </w:r>
          </w:p>
        </w:tc>
        <w:tc>
          <w:tcPr>
            <w:tcW w:w="441" w:type="pct"/>
            <w:tcBorders>
              <w:top w:val="single" w:color="000000" w:sz="4" w:space="0"/>
              <w:left w:val="single" w:color="000000" w:sz="4" w:space="0"/>
              <w:bottom w:val="nil"/>
              <w:right w:val="nil"/>
            </w:tcBorders>
            <w:shd w:val="clear" w:color="auto" w:fill="FFFFFF"/>
            <w:vAlign w:val="center"/>
          </w:tcPr>
          <w:p w14:paraId="794865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695" w:type="pct"/>
            <w:tcBorders>
              <w:top w:val="single" w:color="000000" w:sz="4" w:space="0"/>
              <w:left w:val="single" w:color="000000" w:sz="4" w:space="0"/>
              <w:bottom w:val="nil"/>
              <w:right w:val="nil"/>
            </w:tcBorders>
            <w:shd w:val="clear" w:color="auto" w:fill="FFFFFF"/>
            <w:vAlign w:val="center"/>
          </w:tcPr>
          <w:p w14:paraId="291EDC4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F64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92" w:type="pct"/>
            <w:tcBorders>
              <w:top w:val="single" w:color="000000" w:sz="4" w:space="0"/>
              <w:left w:val="single" w:color="000000" w:sz="4" w:space="0"/>
              <w:bottom w:val="nil"/>
              <w:right w:val="nil"/>
            </w:tcBorders>
            <w:shd w:val="clear" w:color="auto" w:fill="FFFFFF"/>
            <w:vAlign w:val="center"/>
          </w:tcPr>
          <w:p w14:paraId="7C8361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200" w:type="pct"/>
            <w:tcBorders>
              <w:top w:val="single" w:color="000000" w:sz="4" w:space="0"/>
              <w:left w:val="single" w:color="000000" w:sz="4" w:space="0"/>
              <w:bottom w:val="nil"/>
              <w:right w:val="nil"/>
            </w:tcBorders>
            <w:shd w:val="clear" w:color="auto" w:fill="FFFFFF"/>
            <w:vAlign w:val="center"/>
          </w:tcPr>
          <w:p w14:paraId="743E09BE">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空调器</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2270" w:type="pct"/>
            <w:tcBorders>
              <w:top w:val="single" w:color="000000" w:sz="4" w:space="0"/>
              <w:left w:val="single" w:color="000000" w:sz="4" w:space="0"/>
              <w:bottom w:val="nil"/>
              <w:right w:val="nil"/>
            </w:tcBorders>
            <w:shd w:val="clear" w:color="auto" w:fill="FFFFFF"/>
            <w:vAlign w:val="center"/>
          </w:tcPr>
          <w:p w14:paraId="3E4165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室外机安装，VRFW-1-2~4，制冷量:47.8KW,制热量:53KW,噪音:61dBA,电源:380V/50HZ，功率:13.7KW，含减振器</w:t>
            </w:r>
          </w:p>
        </w:tc>
        <w:tc>
          <w:tcPr>
            <w:tcW w:w="441" w:type="pct"/>
            <w:tcBorders>
              <w:top w:val="single" w:color="000000" w:sz="4" w:space="0"/>
              <w:left w:val="single" w:color="000000" w:sz="4" w:space="0"/>
              <w:bottom w:val="nil"/>
              <w:right w:val="nil"/>
            </w:tcBorders>
            <w:shd w:val="clear" w:color="auto" w:fill="FFFFFF"/>
            <w:vAlign w:val="center"/>
          </w:tcPr>
          <w:p w14:paraId="6F5C7D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695" w:type="pct"/>
            <w:tcBorders>
              <w:top w:val="single" w:color="000000" w:sz="4" w:space="0"/>
              <w:left w:val="single" w:color="000000" w:sz="4" w:space="0"/>
              <w:bottom w:val="nil"/>
              <w:right w:val="nil"/>
            </w:tcBorders>
            <w:shd w:val="clear" w:color="auto" w:fill="FFFFFF"/>
            <w:vAlign w:val="center"/>
          </w:tcPr>
          <w:p w14:paraId="0E2E450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202C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392" w:type="pct"/>
            <w:tcBorders>
              <w:top w:val="single" w:color="000000" w:sz="4" w:space="0"/>
              <w:left w:val="single" w:color="000000" w:sz="4" w:space="0"/>
              <w:bottom w:val="nil"/>
              <w:right w:val="nil"/>
            </w:tcBorders>
            <w:shd w:val="clear" w:color="auto" w:fill="FFFFFF"/>
            <w:vAlign w:val="center"/>
          </w:tcPr>
          <w:p w14:paraId="770FEB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1200" w:type="pct"/>
            <w:tcBorders>
              <w:top w:val="single" w:color="000000" w:sz="4" w:space="0"/>
              <w:left w:val="single" w:color="000000" w:sz="4" w:space="0"/>
              <w:bottom w:val="nil"/>
              <w:right w:val="nil"/>
            </w:tcBorders>
            <w:shd w:val="clear" w:color="auto" w:fill="FFFFFF"/>
            <w:vAlign w:val="center"/>
          </w:tcPr>
          <w:p w14:paraId="6A331B00">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空调器</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2270" w:type="pct"/>
            <w:tcBorders>
              <w:top w:val="single" w:color="000000" w:sz="4" w:space="0"/>
              <w:left w:val="single" w:color="000000" w:sz="4" w:space="0"/>
              <w:bottom w:val="nil"/>
              <w:right w:val="nil"/>
            </w:tcBorders>
            <w:shd w:val="clear" w:color="auto" w:fill="FFFFFF"/>
            <w:vAlign w:val="center"/>
          </w:tcPr>
          <w:p w14:paraId="10375F8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室外机安装，VRFW-2-1~5，制冷量:47.8KW,制热量:53KW,噪音:61dBA,电源:380V/50HZ，功率:13.7KW，含减振器</w:t>
            </w:r>
          </w:p>
        </w:tc>
        <w:tc>
          <w:tcPr>
            <w:tcW w:w="441" w:type="pct"/>
            <w:tcBorders>
              <w:top w:val="single" w:color="000000" w:sz="4" w:space="0"/>
              <w:left w:val="single" w:color="000000" w:sz="4" w:space="0"/>
              <w:bottom w:val="nil"/>
              <w:right w:val="nil"/>
            </w:tcBorders>
            <w:shd w:val="clear" w:color="auto" w:fill="FFFFFF"/>
            <w:vAlign w:val="center"/>
          </w:tcPr>
          <w:p w14:paraId="4E6CC8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695" w:type="pct"/>
            <w:tcBorders>
              <w:top w:val="single" w:color="000000" w:sz="4" w:space="0"/>
              <w:left w:val="single" w:color="000000" w:sz="4" w:space="0"/>
              <w:bottom w:val="nil"/>
              <w:right w:val="nil"/>
            </w:tcBorders>
            <w:shd w:val="clear" w:color="auto" w:fill="FFFFFF"/>
            <w:vAlign w:val="center"/>
          </w:tcPr>
          <w:p w14:paraId="5BA4133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1BA0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21094A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1200" w:type="pct"/>
            <w:tcBorders>
              <w:top w:val="single" w:color="000000" w:sz="4" w:space="0"/>
              <w:left w:val="single" w:color="000000" w:sz="4" w:space="0"/>
              <w:bottom w:val="nil"/>
              <w:right w:val="nil"/>
            </w:tcBorders>
            <w:shd w:val="clear" w:color="auto" w:fill="FFFFFF"/>
            <w:vAlign w:val="center"/>
          </w:tcPr>
          <w:p w14:paraId="59042B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控制开关</w:t>
            </w:r>
          </w:p>
        </w:tc>
        <w:tc>
          <w:tcPr>
            <w:tcW w:w="2270" w:type="pct"/>
            <w:tcBorders>
              <w:top w:val="single" w:color="000000" w:sz="4" w:space="0"/>
              <w:left w:val="single" w:color="000000" w:sz="4" w:space="0"/>
              <w:bottom w:val="nil"/>
              <w:right w:val="nil"/>
            </w:tcBorders>
            <w:shd w:val="clear" w:color="auto" w:fill="FFFFFF"/>
            <w:vAlign w:val="center"/>
          </w:tcPr>
          <w:p w14:paraId="16F209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温控面板安装</w:t>
            </w:r>
          </w:p>
        </w:tc>
        <w:tc>
          <w:tcPr>
            <w:tcW w:w="441" w:type="pct"/>
            <w:tcBorders>
              <w:top w:val="single" w:color="000000" w:sz="4" w:space="0"/>
              <w:left w:val="single" w:color="000000" w:sz="4" w:space="0"/>
              <w:bottom w:val="nil"/>
              <w:right w:val="nil"/>
            </w:tcBorders>
            <w:shd w:val="clear" w:color="auto" w:fill="FFFFFF"/>
            <w:vAlign w:val="center"/>
          </w:tcPr>
          <w:p w14:paraId="708AEC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695" w:type="pct"/>
            <w:tcBorders>
              <w:top w:val="single" w:color="000000" w:sz="4" w:space="0"/>
              <w:left w:val="single" w:color="000000" w:sz="4" w:space="0"/>
              <w:bottom w:val="nil"/>
              <w:right w:val="nil"/>
            </w:tcBorders>
            <w:shd w:val="clear" w:color="auto" w:fill="FFFFFF"/>
            <w:vAlign w:val="center"/>
          </w:tcPr>
          <w:p w14:paraId="3AE1D3D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r>
      <w:tr w14:paraId="3C95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6B1229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1200" w:type="pct"/>
            <w:tcBorders>
              <w:top w:val="single" w:color="000000" w:sz="4" w:space="0"/>
              <w:left w:val="single" w:color="000000" w:sz="4" w:space="0"/>
              <w:bottom w:val="nil"/>
              <w:right w:val="nil"/>
            </w:tcBorders>
            <w:shd w:val="clear" w:color="auto" w:fill="FFFFFF"/>
            <w:vAlign w:val="center"/>
          </w:tcPr>
          <w:p w14:paraId="388821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设备支架制作安装</w:t>
            </w:r>
          </w:p>
        </w:tc>
        <w:tc>
          <w:tcPr>
            <w:tcW w:w="2270" w:type="pct"/>
            <w:tcBorders>
              <w:top w:val="single" w:color="000000" w:sz="4" w:space="0"/>
              <w:left w:val="single" w:color="000000" w:sz="4" w:space="0"/>
              <w:bottom w:val="nil"/>
              <w:right w:val="nil"/>
            </w:tcBorders>
            <w:shd w:val="clear" w:color="auto" w:fill="FFFFFF"/>
            <w:vAlign w:val="center"/>
          </w:tcPr>
          <w:p w14:paraId="708AEE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设备支架制作安装</w:t>
            </w:r>
          </w:p>
        </w:tc>
        <w:tc>
          <w:tcPr>
            <w:tcW w:w="441" w:type="pct"/>
            <w:tcBorders>
              <w:top w:val="single" w:color="000000" w:sz="4" w:space="0"/>
              <w:left w:val="single" w:color="000000" w:sz="4" w:space="0"/>
              <w:bottom w:val="nil"/>
              <w:right w:val="nil"/>
            </w:tcBorders>
            <w:shd w:val="clear" w:color="auto" w:fill="FFFFFF"/>
            <w:vAlign w:val="center"/>
          </w:tcPr>
          <w:p w14:paraId="02156E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kg</w:t>
            </w:r>
          </w:p>
        </w:tc>
        <w:tc>
          <w:tcPr>
            <w:tcW w:w="695" w:type="pct"/>
            <w:tcBorders>
              <w:top w:val="single" w:color="000000" w:sz="4" w:space="0"/>
              <w:left w:val="single" w:color="000000" w:sz="4" w:space="0"/>
              <w:bottom w:val="nil"/>
              <w:right w:val="nil"/>
            </w:tcBorders>
            <w:shd w:val="clear" w:color="auto" w:fill="FFFFFF"/>
            <w:vAlign w:val="center"/>
          </w:tcPr>
          <w:p w14:paraId="0626FDD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510.00</w:t>
            </w:r>
          </w:p>
        </w:tc>
      </w:tr>
      <w:tr w14:paraId="7C8A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92" w:type="pct"/>
            <w:tcBorders>
              <w:top w:val="single" w:color="000000" w:sz="4" w:space="0"/>
              <w:left w:val="single" w:color="000000" w:sz="4" w:space="0"/>
              <w:bottom w:val="nil"/>
              <w:right w:val="nil"/>
            </w:tcBorders>
            <w:shd w:val="clear" w:color="auto" w:fill="FFFFFF"/>
            <w:vAlign w:val="center"/>
          </w:tcPr>
          <w:p w14:paraId="4C99C3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1200" w:type="pct"/>
            <w:tcBorders>
              <w:top w:val="single" w:color="000000" w:sz="4" w:space="0"/>
              <w:left w:val="single" w:color="000000" w:sz="4" w:space="0"/>
              <w:bottom w:val="nil"/>
              <w:right w:val="nil"/>
            </w:tcBorders>
            <w:shd w:val="clear" w:color="auto" w:fill="FFFFFF"/>
            <w:vAlign w:val="center"/>
          </w:tcPr>
          <w:p w14:paraId="32C6E72A">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金属结构刷油</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2270" w:type="pct"/>
            <w:tcBorders>
              <w:top w:val="single" w:color="000000" w:sz="4" w:space="0"/>
              <w:left w:val="single" w:color="000000" w:sz="4" w:space="0"/>
              <w:bottom w:val="nil"/>
              <w:right w:val="nil"/>
            </w:tcBorders>
            <w:shd w:val="clear" w:color="auto" w:fill="FFFFFF"/>
            <w:vAlign w:val="center"/>
          </w:tcPr>
          <w:p w14:paraId="59CB18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设备支架刷油防腐，手工除锈，防锈漆二遍，银粉漆二遍</w:t>
            </w:r>
          </w:p>
        </w:tc>
        <w:tc>
          <w:tcPr>
            <w:tcW w:w="441" w:type="pct"/>
            <w:tcBorders>
              <w:top w:val="single" w:color="000000" w:sz="4" w:space="0"/>
              <w:left w:val="single" w:color="000000" w:sz="4" w:space="0"/>
              <w:bottom w:val="nil"/>
              <w:right w:val="nil"/>
            </w:tcBorders>
            <w:shd w:val="clear" w:color="auto" w:fill="FFFFFF"/>
            <w:vAlign w:val="center"/>
          </w:tcPr>
          <w:p w14:paraId="2902B2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kg</w:t>
            </w:r>
          </w:p>
        </w:tc>
        <w:tc>
          <w:tcPr>
            <w:tcW w:w="695" w:type="pct"/>
            <w:tcBorders>
              <w:top w:val="single" w:color="000000" w:sz="4" w:space="0"/>
              <w:left w:val="single" w:color="000000" w:sz="4" w:space="0"/>
              <w:bottom w:val="nil"/>
              <w:right w:val="nil"/>
            </w:tcBorders>
            <w:shd w:val="clear" w:color="auto" w:fill="FFFFFF"/>
            <w:vAlign w:val="center"/>
          </w:tcPr>
          <w:p w14:paraId="3D077FF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510.00</w:t>
            </w:r>
          </w:p>
        </w:tc>
      </w:tr>
      <w:tr w14:paraId="7B5B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554415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1200" w:type="pct"/>
            <w:tcBorders>
              <w:top w:val="single" w:color="000000" w:sz="4" w:space="0"/>
              <w:left w:val="single" w:color="000000" w:sz="4" w:space="0"/>
              <w:bottom w:val="nil"/>
              <w:right w:val="nil"/>
            </w:tcBorders>
            <w:shd w:val="clear" w:color="auto" w:fill="FFFFFF"/>
            <w:vAlign w:val="center"/>
          </w:tcPr>
          <w:p w14:paraId="655E99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遥控器</w:t>
            </w:r>
          </w:p>
        </w:tc>
        <w:tc>
          <w:tcPr>
            <w:tcW w:w="2270" w:type="pct"/>
            <w:tcBorders>
              <w:top w:val="single" w:color="000000" w:sz="4" w:space="0"/>
              <w:left w:val="single" w:color="000000" w:sz="4" w:space="0"/>
              <w:bottom w:val="nil"/>
              <w:right w:val="nil"/>
            </w:tcBorders>
            <w:shd w:val="clear" w:color="auto" w:fill="FFFFFF"/>
            <w:vAlign w:val="center"/>
          </w:tcPr>
          <w:p w14:paraId="2EF8EA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遥控器</w:t>
            </w:r>
          </w:p>
        </w:tc>
        <w:tc>
          <w:tcPr>
            <w:tcW w:w="441" w:type="pct"/>
            <w:tcBorders>
              <w:top w:val="single" w:color="000000" w:sz="4" w:space="0"/>
              <w:left w:val="single" w:color="000000" w:sz="4" w:space="0"/>
              <w:bottom w:val="nil"/>
              <w:right w:val="nil"/>
            </w:tcBorders>
            <w:shd w:val="clear" w:color="auto" w:fill="FFFFFF"/>
            <w:vAlign w:val="center"/>
          </w:tcPr>
          <w:p w14:paraId="3A5808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695" w:type="pct"/>
            <w:tcBorders>
              <w:top w:val="single" w:color="000000" w:sz="4" w:space="0"/>
              <w:left w:val="single" w:color="000000" w:sz="4" w:space="0"/>
              <w:bottom w:val="nil"/>
              <w:right w:val="nil"/>
            </w:tcBorders>
            <w:shd w:val="clear" w:color="auto" w:fill="FFFFFF"/>
            <w:vAlign w:val="center"/>
          </w:tcPr>
          <w:p w14:paraId="2D5146C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r>
      <w:tr w14:paraId="4A3F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254D03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1200" w:type="pct"/>
            <w:tcBorders>
              <w:top w:val="single" w:color="000000" w:sz="4" w:space="0"/>
              <w:left w:val="single" w:color="000000" w:sz="4" w:space="0"/>
              <w:bottom w:val="nil"/>
              <w:right w:val="nil"/>
            </w:tcBorders>
            <w:shd w:val="clear" w:color="auto" w:fill="FFFFFF"/>
            <w:vAlign w:val="center"/>
          </w:tcPr>
          <w:p w14:paraId="6923C1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氟利昂</w:t>
            </w:r>
          </w:p>
        </w:tc>
        <w:tc>
          <w:tcPr>
            <w:tcW w:w="2270" w:type="pct"/>
            <w:tcBorders>
              <w:top w:val="single" w:color="000000" w:sz="4" w:space="0"/>
              <w:left w:val="single" w:color="000000" w:sz="4" w:space="0"/>
              <w:bottom w:val="nil"/>
              <w:right w:val="nil"/>
            </w:tcBorders>
            <w:shd w:val="clear" w:color="auto" w:fill="FFFFFF"/>
            <w:vAlign w:val="center"/>
          </w:tcPr>
          <w:p w14:paraId="4E6889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氟利昂,R410A</w:t>
            </w:r>
          </w:p>
        </w:tc>
        <w:tc>
          <w:tcPr>
            <w:tcW w:w="441" w:type="pct"/>
            <w:tcBorders>
              <w:top w:val="single" w:color="000000" w:sz="4" w:space="0"/>
              <w:left w:val="single" w:color="000000" w:sz="4" w:space="0"/>
              <w:bottom w:val="nil"/>
              <w:right w:val="nil"/>
            </w:tcBorders>
            <w:shd w:val="clear" w:color="auto" w:fill="FFFFFF"/>
            <w:vAlign w:val="center"/>
          </w:tcPr>
          <w:p w14:paraId="779A30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kg</w:t>
            </w:r>
          </w:p>
        </w:tc>
        <w:tc>
          <w:tcPr>
            <w:tcW w:w="695" w:type="pct"/>
            <w:tcBorders>
              <w:top w:val="single" w:color="000000" w:sz="4" w:space="0"/>
              <w:left w:val="single" w:color="000000" w:sz="4" w:space="0"/>
              <w:bottom w:val="nil"/>
              <w:right w:val="nil"/>
            </w:tcBorders>
            <w:shd w:val="clear" w:color="auto" w:fill="FFFFFF"/>
            <w:vAlign w:val="center"/>
          </w:tcPr>
          <w:p w14:paraId="26341CB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120.00</w:t>
            </w:r>
          </w:p>
        </w:tc>
      </w:tr>
      <w:tr w14:paraId="7798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92" w:type="pct"/>
            <w:tcBorders>
              <w:top w:val="single" w:color="000000" w:sz="4" w:space="0"/>
              <w:left w:val="single" w:color="000000" w:sz="4" w:space="0"/>
              <w:bottom w:val="nil"/>
              <w:right w:val="nil"/>
            </w:tcBorders>
            <w:shd w:val="clear" w:color="auto" w:fill="FFFFFF"/>
            <w:vAlign w:val="center"/>
          </w:tcPr>
          <w:p w14:paraId="008D38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1200" w:type="pct"/>
            <w:tcBorders>
              <w:top w:val="single" w:color="000000" w:sz="4" w:space="0"/>
              <w:left w:val="single" w:color="000000" w:sz="4" w:space="0"/>
              <w:bottom w:val="nil"/>
              <w:right w:val="nil"/>
            </w:tcBorders>
            <w:shd w:val="clear" w:color="auto" w:fill="FFFFFF"/>
            <w:vAlign w:val="center"/>
          </w:tcPr>
          <w:p w14:paraId="4717DA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配管</w:t>
            </w:r>
          </w:p>
        </w:tc>
        <w:tc>
          <w:tcPr>
            <w:tcW w:w="2270" w:type="pct"/>
            <w:tcBorders>
              <w:top w:val="single" w:color="000000" w:sz="4" w:space="0"/>
              <w:left w:val="single" w:color="000000" w:sz="4" w:space="0"/>
              <w:bottom w:val="nil"/>
              <w:right w:val="nil"/>
            </w:tcBorders>
            <w:shd w:val="clear" w:color="auto" w:fill="FFFFFF"/>
            <w:vAlign w:val="center"/>
          </w:tcPr>
          <w:p w14:paraId="45A0A24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砖、混凝土结构明配JDG管 公称直径（mm）20</w:t>
            </w:r>
          </w:p>
        </w:tc>
        <w:tc>
          <w:tcPr>
            <w:tcW w:w="441" w:type="pct"/>
            <w:tcBorders>
              <w:top w:val="single" w:color="000000" w:sz="4" w:space="0"/>
              <w:left w:val="single" w:color="000000" w:sz="4" w:space="0"/>
              <w:bottom w:val="nil"/>
              <w:right w:val="nil"/>
            </w:tcBorders>
            <w:shd w:val="clear" w:color="auto" w:fill="FFFFFF"/>
            <w:vAlign w:val="center"/>
          </w:tcPr>
          <w:p w14:paraId="46D427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18ACD3B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720.00</w:t>
            </w:r>
          </w:p>
        </w:tc>
      </w:tr>
      <w:tr w14:paraId="3ED9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6E0E67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1200" w:type="pct"/>
            <w:tcBorders>
              <w:top w:val="single" w:color="000000" w:sz="4" w:space="0"/>
              <w:left w:val="single" w:color="000000" w:sz="4" w:space="0"/>
              <w:bottom w:val="nil"/>
              <w:right w:val="nil"/>
            </w:tcBorders>
            <w:shd w:val="clear" w:color="auto" w:fill="FFFFFF"/>
            <w:vAlign w:val="center"/>
          </w:tcPr>
          <w:p w14:paraId="42912C02">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配线</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2270" w:type="pct"/>
            <w:tcBorders>
              <w:top w:val="single" w:color="000000" w:sz="4" w:space="0"/>
              <w:left w:val="single" w:color="000000" w:sz="4" w:space="0"/>
              <w:bottom w:val="nil"/>
              <w:right w:val="nil"/>
            </w:tcBorders>
            <w:shd w:val="clear" w:color="auto" w:fill="FFFFFF"/>
            <w:vAlign w:val="center"/>
          </w:tcPr>
          <w:p w14:paraId="2438BE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信号线 RVV3*1</w:t>
            </w:r>
          </w:p>
        </w:tc>
        <w:tc>
          <w:tcPr>
            <w:tcW w:w="441" w:type="pct"/>
            <w:tcBorders>
              <w:top w:val="single" w:color="000000" w:sz="4" w:space="0"/>
              <w:left w:val="single" w:color="000000" w:sz="4" w:space="0"/>
              <w:bottom w:val="nil"/>
              <w:right w:val="nil"/>
            </w:tcBorders>
            <w:shd w:val="clear" w:color="auto" w:fill="FFFFFF"/>
            <w:vAlign w:val="center"/>
          </w:tcPr>
          <w:p w14:paraId="1DAFCB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2750DC1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380.00</w:t>
            </w:r>
          </w:p>
        </w:tc>
      </w:tr>
      <w:tr w14:paraId="3B9C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016ACC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1200" w:type="pct"/>
            <w:tcBorders>
              <w:top w:val="single" w:color="000000" w:sz="4" w:space="0"/>
              <w:left w:val="single" w:color="000000" w:sz="4" w:space="0"/>
              <w:bottom w:val="nil"/>
              <w:right w:val="nil"/>
            </w:tcBorders>
            <w:shd w:val="clear" w:color="auto" w:fill="FFFFFF"/>
            <w:vAlign w:val="center"/>
          </w:tcPr>
          <w:p w14:paraId="03A89ED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配线</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2270" w:type="pct"/>
            <w:tcBorders>
              <w:top w:val="single" w:color="000000" w:sz="4" w:space="0"/>
              <w:left w:val="single" w:color="000000" w:sz="4" w:space="0"/>
              <w:bottom w:val="nil"/>
              <w:right w:val="nil"/>
            </w:tcBorders>
            <w:shd w:val="clear" w:color="auto" w:fill="FFFFFF"/>
            <w:vAlign w:val="center"/>
          </w:tcPr>
          <w:p w14:paraId="30B8EF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线控线 RVVP2*1</w:t>
            </w:r>
          </w:p>
        </w:tc>
        <w:tc>
          <w:tcPr>
            <w:tcW w:w="441" w:type="pct"/>
            <w:tcBorders>
              <w:top w:val="single" w:color="000000" w:sz="4" w:space="0"/>
              <w:left w:val="single" w:color="000000" w:sz="4" w:space="0"/>
              <w:bottom w:val="nil"/>
              <w:right w:val="nil"/>
            </w:tcBorders>
            <w:shd w:val="clear" w:color="auto" w:fill="FFFFFF"/>
            <w:vAlign w:val="center"/>
          </w:tcPr>
          <w:p w14:paraId="72E087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0114370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340.00</w:t>
            </w:r>
          </w:p>
        </w:tc>
      </w:tr>
      <w:tr w14:paraId="4707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5C7939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1200" w:type="pct"/>
            <w:tcBorders>
              <w:top w:val="single" w:color="000000" w:sz="4" w:space="0"/>
              <w:left w:val="single" w:color="000000" w:sz="4" w:space="0"/>
              <w:bottom w:val="nil"/>
              <w:right w:val="nil"/>
            </w:tcBorders>
            <w:shd w:val="clear" w:color="auto" w:fill="FFFFFF"/>
            <w:vAlign w:val="center"/>
          </w:tcPr>
          <w:p w14:paraId="5642D39A">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管架制作安装</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2270" w:type="pct"/>
            <w:tcBorders>
              <w:top w:val="single" w:color="000000" w:sz="4" w:space="0"/>
              <w:left w:val="single" w:color="000000" w:sz="4" w:space="0"/>
              <w:bottom w:val="nil"/>
              <w:right w:val="nil"/>
            </w:tcBorders>
            <w:shd w:val="clear" w:color="auto" w:fill="FFFFFF"/>
            <w:vAlign w:val="center"/>
          </w:tcPr>
          <w:p w14:paraId="65DE61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管道支架制作安装</w:t>
            </w:r>
          </w:p>
        </w:tc>
        <w:tc>
          <w:tcPr>
            <w:tcW w:w="441" w:type="pct"/>
            <w:tcBorders>
              <w:top w:val="single" w:color="000000" w:sz="4" w:space="0"/>
              <w:left w:val="single" w:color="000000" w:sz="4" w:space="0"/>
              <w:bottom w:val="nil"/>
              <w:right w:val="nil"/>
            </w:tcBorders>
            <w:shd w:val="clear" w:color="auto" w:fill="FFFFFF"/>
            <w:vAlign w:val="center"/>
          </w:tcPr>
          <w:p w14:paraId="524EA1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kg</w:t>
            </w:r>
          </w:p>
        </w:tc>
        <w:tc>
          <w:tcPr>
            <w:tcW w:w="695" w:type="pct"/>
            <w:tcBorders>
              <w:top w:val="single" w:color="000000" w:sz="4" w:space="0"/>
              <w:left w:val="single" w:color="000000" w:sz="4" w:space="0"/>
              <w:bottom w:val="nil"/>
              <w:right w:val="nil"/>
            </w:tcBorders>
            <w:shd w:val="clear" w:color="auto" w:fill="FFFFFF"/>
            <w:vAlign w:val="center"/>
          </w:tcPr>
          <w:p w14:paraId="590478E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114.00</w:t>
            </w:r>
          </w:p>
        </w:tc>
      </w:tr>
      <w:tr w14:paraId="5CBC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92" w:type="pct"/>
            <w:tcBorders>
              <w:top w:val="single" w:color="000000" w:sz="4" w:space="0"/>
              <w:left w:val="single" w:color="000000" w:sz="4" w:space="0"/>
              <w:bottom w:val="nil"/>
              <w:right w:val="nil"/>
            </w:tcBorders>
            <w:shd w:val="clear" w:color="auto" w:fill="FFFFFF"/>
            <w:vAlign w:val="center"/>
          </w:tcPr>
          <w:p w14:paraId="4D87AF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1200" w:type="pct"/>
            <w:tcBorders>
              <w:top w:val="single" w:color="000000" w:sz="4" w:space="0"/>
              <w:left w:val="single" w:color="000000" w:sz="4" w:space="0"/>
              <w:bottom w:val="nil"/>
              <w:right w:val="nil"/>
            </w:tcBorders>
            <w:shd w:val="clear" w:color="auto" w:fill="FFFFFF"/>
            <w:vAlign w:val="center"/>
          </w:tcPr>
          <w:p w14:paraId="0A92BDBB">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金属结构刷油</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2270" w:type="pct"/>
            <w:tcBorders>
              <w:top w:val="single" w:color="000000" w:sz="4" w:space="0"/>
              <w:left w:val="single" w:color="000000" w:sz="4" w:space="0"/>
              <w:bottom w:val="nil"/>
              <w:right w:val="nil"/>
            </w:tcBorders>
            <w:shd w:val="clear" w:color="auto" w:fill="FFFFFF"/>
            <w:vAlign w:val="center"/>
          </w:tcPr>
          <w:p w14:paraId="2C5BDA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管道支架刷油防腐，手工除锈，防锈漆二遍，银粉漆二遍</w:t>
            </w:r>
          </w:p>
        </w:tc>
        <w:tc>
          <w:tcPr>
            <w:tcW w:w="441" w:type="pct"/>
            <w:tcBorders>
              <w:top w:val="single" w:color="000000" w:sz="4" w:space="0"/>
              <w:left w:val="single" w:color="000000" w:sz="4" w:space="0"/>
              <w:bottom w:val="nil"/>
              <w:right w:val="nil"/>
            </w:tcBorders>
            <w:shd w:val="clear" w:color="auto" w:fill="FFFFFF"/>
            <w:vAlign w:val="center"/>
          </w:tcPr>
          <w:p w14:paraId="63B09B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kg</w:t>
            </w:r>
          </w:p>
        </w:tc>
        <w:tc>
          <w:tcPr>
            <w:tcW w:w="695" w:type="pct"/>
            <w:tcBorders>
              <w:top w:val="single" w:color="000000" w:sz="4" w:space="0"/>
              <w:left w:val="single" w:color="000000" w:sz="4" w:space="0"/>
              <w:bottom w:val="nil"/>
              <w:right w:val="nil"/>
            </w:tcBorders>
            <w:shd w:val="clear" w:color="auto" w:fill="FFFFFF"/>
            <w:vAlign w:val="center"/>
          </w:tcPr>
          <w:p w14:paraId="3331A3E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114.00</w:t>
            </w:r>
          </w:p>
        </w:tc>
      </w:tr>
      <w:tr w14:paraId="6E94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92" w:type="pct"/>
            <w:tcBorders>
              <w:top w:val="single" w:color="000000" w:sz="4" w:space="0"/>
              <w:left w:val="single" w:color="000000" w:sz="4" w:space="0"/>
              <w:bottom w:val="nil"/>
              <w:right w:val="nil"/>
            </w:tcBorders>
            <w:shd w:val="clear" w:color="auto" w:fill="FFFFFF"/>
            <w:vAlign w:val="center"/>
          </w:tcPr>
          <w:p w14:paraId="514DE5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1200" w:type="pct"/>
            <w:tcBorders>
              <w:top w:val="single" w:color="000000" w:sz="4" w:space="0"/>
              <w:left w:val="single" w:color="000000" w:sz="4" w:space="0"/>
              <w:bottom w:val="nil"/>
              <w:right w:val="nil"/>
            </w:tcBorders>
            <w:shd w:val="clear" w:color="auto" w:fill="FFFFFF"/>
            <w:vAlign w:val="center"/>
          </w:tcPr>
          <w:p w14:paraId="4BE354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集中控制器</w:t>
            </w:r>
          </w:p>
        </w:tc>
        <w:tc>
          <w:tcPr>
            <w:tcW w:w="2270" w:type="pct"/>
            <w:tcBorders>
              <w:top w:val="single" w:color="000000" w:sz="4" w:space="0"/>
              <w:left w:val="single" w:color="000000" w:sz="4" w:space="0"/>
              <w:bottom w:val="nil"/>
              <w:right w:val="nil"/>
            </w:tcBorders>
            <w:shd w:val="clear" w:color="auto" w:fill="FFFFFF"/>
            <w:vAlign w:val="center"/>
          </w:tcPr>
          <w:p w14:paraId="0E99A24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集中控制器安装调试，1、具备日程管理； 2、 集中控制开关，模式设置； 3、具备节能管理功能；4、显示故障信息</w:t>
            </w:r>
          </w:p>
        </w:tc>
        <w:tc>
          <w:tcPr>
            <w:tcW w:w="441" w:type="pct"/>
            <w:tcBorders>
              <w:top w:val="single" w:color="000000" w:sz="4" w:space="0"/>
              <w:left w:val="single" w:color="000000" w:sz="4" w:space="0"/>
              <w:bottom w:val="nil"/>
              <w:right w:val="nil"/>
            </w:tcBorders>
            <w:shd w:val="clear" w:color="auto" w:fill="FFFFFF"/>
            <w:vAlign w:val="center"/>
          </w:tcPr>
          <w:p w14:paraId="610B7D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695" w:type="pct"/>
            <w:tcBorders>
              <w:top w:val="single" w:color="000000" w:sz="4" w:space="0"/>
              <w:left w:val="single" w:color="000000" w:sz="4" w:space="0"/>
              <w:bottom w:val="nil"/>
              <w:right w:val="nil"/>
            </w:tcBorders>
            <w:shd w:val="clear" w:color="auto" w:fill="FFFFFF"/>
            <w:vAlign w:val="center"/>
          </w:tcPr>
          <w:p w14:paraId="34CD730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767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440453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1200" w:type="pct"/>
            <w:tcBorders>
              <w:top w:val="single" w:color="000000" w:sz="4" w:space="0"/>
              <w:left w:val="single" w:color="000000" w:sz="4" w:space="0"/>
              <w:bottom w:val="nil"/>
              <w:right w:val="nil"/>
            </w:tcBorders>
            <w:shd w:val="clear" w:color="auto" w:fill="FFFFFF"/>
            <w:vAlign w:val="center"/>
          </w:tcPr>
          <w:p w14:paraId="56A3D4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配线</w:t>
            </w:r>
          </w:p>
        </w:tc>
        <w:tc>
          <w:tcPr>
            <w:tcW w:w="2270" w:type="pct"/>
            <w:tcBorders>
              <w:top w:val="single" w:color="000000" w:sz="4" w:space="0"/>
              <w:left w:val="single" w:color="000000" w:sz="4" w:space="0"/>
              <w:bottom w:val="nil"/>
              <w:right w:val="nil"/>
            </w:tcBorders>
            <w:shd w:val="clear" w:color="auto" w:fill="FFFFFF"/>
            <w:vAlign w:val="center"/>
          </w:tcPr>
          <w:p w14:paraId="67C789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信号线 RVV3*1</w:t>
            </w:r>
          </w:p>
        </w:tc>
        <w:tc>
          <w:tcPr>
            <w:tcW w:w="441" w:type="pct"/>
            <w:tcBorders>
              <w:top w:val="single" w:color="000000" w:sz="4" w:space="0"/>
              <w:left w:val="single" w:color="000000" w:sz="4" w:space="0"/>
              <w:bottom w:val="nil"/>
              <w:right w:val="nil"/>
            </w:tcBorders>
            <w:shd w:val="clear" w:color="auto" w:fill="FFFFFF"/>
            <w:vAlign w:val="center"/>
          </w:tcPr>
          <w:p w14:paraId="676973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4526AEF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300.00</w:t>
            </w:r>
          </w:p>
        </w:tc>
      </w:tr>
      <w:tr w14:paraId="6E6C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92" w:type="pct"/>
            <w:tcBorders>
              <w:top w:val="single" w:color="000000" w:sz="4" w:space="0"/>
              <w:left w:val="single" w:color="000000" w:sz="4" w:space="0"/>
              <w:bottom w:val="nil"/>
              <w:right w:val="nil"/>
            </w:tcBorders>
            <w:shd w:val="clear" w:color="auto" w:fill="FFFFFF"/>
            <w:vAlign w:val="center"/>
          </w:tcPr>
          <w:p w14:paraId="24914D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w:t>
            </w:r>
          </w:p>
        </w:tc>
        <w:tc>
          <w:tcPr>
            <w:tcW w:w="1200" w:type="pct"/>
            <w:tcBorders>
              <w:top w:val="single" w:color="000000" w:sz="4" w:space="0"/>
              <w:left w:val="single" w:color="000000" w:sz="4" w:space="0"/>
              <w:bottom w:val="nil"/>
              <w:right w:val="nil"/>
            </w:tcBorders>
            <w:shd w:val="clear" w:color="auto" w:fill="FFFFFF"/>
            <w:vAlign w:val="center"/>
          </w:tcPr>
          <w:p w14:paraId="5CDCF0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配管</w:t>
            </w:r>
          </w:p>
        </w:tc>
        <w:tc>
          <w:tcPr>
            <w:tcW w:w="2270" w:type="pct"/>
            <w:tcBorders>
              <w:top w:val="single" w:color="000000" w:sz="4" w:space="0"/>
              <w:left w:val="single" w:color="000000" w:sz="4" w:space="0"/>
              <w:bottom w:val="nil"/>
              <w:right w:val="nil"/>
            </w:tcBorders>
            <w:shd w:val="clear" w:color="auto" w:fill="FFFFFF"/>
            <w:vAlign w:val="center"/>
          </w:tcPr>
          <w:p w14:paraId="42857D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砖、混凝土结构明配JDG管 公称直径（mm）20</w:t>
            </w:r>
          </w:p>
        </w:tc>
        <w:tc>
          <w:tcPr>
            <w:tcW w:w="441" w:type="pct"/>
            <w:tcBorders>
              <w:top w:val="single" w:color="000000" w:sz="4" w:space="0"/>
              <w:left w:val="single" w:color="000000" w:sz="4" w:space="0"/>
              <w:bottom w:val="nil"/>
              <w:right w:val="nil"/>
            </w:tcBorders>
            <w:shd w:val="clear" w:color="auto" w:fill="FFFFFF"/>
            <w:vAlign w:val="center"/>
          </w:tcPr>
          <w:p w14:paraId="3BFFA7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695" w:type="pct"/>
            <w:tcBorders>
              <w:top w:val="single" w:color="000000" w:sz="4" w:space="0"/>
              <w:left w:val="single" w:color="000000" w:sz="4" w:space="0"/>
              <w:bottom w:val="nil"/>
              <w:right w:val="nil"/>
            </w:tcBorders>
            <w:shd w:val="clear" w:color="auto" w:fill="FFFFFF"/>
            <w:vAlign w:val="center"/>
          </w:tcPr>
          <w:p w14:paraId="6B069B4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300.00</w:t>
            </w:r>
          </w:p>
        </w:tc>
      </w:tr>
      <w:tr w14:paraId="4D66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000000" w:sz="4" w:space="0"/>
              <w:left w:val="single" w:color="000000" w:sz="4" w:space="0"/>
              <w:bottom w:val="nil"/>
              <w:right w:val="nil"/>
            </w:tcBorders>
            <w:shd w:val="clear" w:color="auto" w:fill="FFFFFF"/>
            <w:vAlign w:val="center"/>
          </w:tcPr>
          <w:p w14:paraId="5A967C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1200" w:type="pct"/>
            <w:tcBorders>
              <w:top w:val="single" w:color="000000" w:sz="4" w:space="0"/>
              <w:left w:val="single" w:color="000000" w:sz="4" w:space="0"/>
              <w:bottom w:val="nil"/>
              <w:right w:val="nil"/>
            </w:tcBorders>
            <w:shd w:val="clear" w:color="auto" w:fill="FFFFFF"/>
            <w:vAlign w:val="center"/>
          </w:tcPr>
          <w:p w14:paraId="709B3DE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管架制作安装</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2270" w:type="pct"/>
            <w:tcBorders>
              <w:top w:val="single" w:color="000000" w:sz="4" w:space="0"/>
              <w:left w:val="single" w:color="000000" w:sz="4" w:space="0"/>
              <w:bottom w:val="nil"/>
              <w:right w:val="nil"/>
            </w:tcBorders>
            <w:shd w:val="clear" w:color="auto" w:fill="FFFFFF"/>
            <w:vAlign w:val="center"/>
          </w:tcPr>
          <w:p w14:paraId="4EF5D4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管道支架制作安装</w:t>
            </w:r>
          </w:p>
        </w:tc>
        <w:tc>
          <w:tcPr>
            <w:tcW w:w="441" w:type="pct"/>
            <w:tcBorders>
              <w:top w:val="single" w:color="000000" w:sz="4" w:space="0"/>
              <w:left w:val="single" w:color="000000" w:sz="4" w:space="0"/>
              <w:bottom w:val="nil"/>
              <w:right w:val="nil"/>
            </w:tcBorders>
            <w:shd w:val="clear" w:color="auto" w:fill="FFFFFF"/>
            <w:vAlign w:val="center"/>
          </w:tcPr>
          <w:p w14:paraId="33DB4B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kg</w:t>
            </w:r>
          </w:p>
        </w:tc>
        <w:tc>
          <w:tcPr>
            <w:tcW w:w="695" w:type="pct"/>
            <w:tcBorders>
              <w:top w:val="single" w:color="000000" w:sz="4" w:space="0"/>
              <w:left w:val="single" w:color="000000" w:sz="4" w:space="0"/>
              <w:bottom w:val="nil"/>
              <w:right w:val="nil"/>
            </w:tcBorders>
            <w:shd w:val="clear" w:color="auto" w:fill="FFFFFF"/>
            <w:vAlign w:val="center"/>
          </w:tcPr>
          <w:p w14:paraId="0D6626A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47.00</w:t>
            </w:r>
          </w:p>
        </w:tc>
      </w:tr>
      <w:tr w14:paraId="0820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92" w:type="pct"/>
            <w:tcBorders>
              <w:top w:val="single" w:color="000000" w:sz="4" w:space="0"/>
              <w:left w:val="single" w:color="000000" w:sz="4" w:space="0"/>
              <w:bottom w:val="single" w:color="auto" w:sz="4" w:space="0"/>
              <w:right w:val="nil"/>
            </w:tcBorders>
            <w:shd w:val="clear" w:color="auto" w:fill="FFFFFF"/>
            <w:vAlign w:val="center"/>
          </w:tcPr>
          <w:p w14:paraId="590A6B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w:t>
            </w:r>
          </w:p>
        </w:tc>
        <w:tc>
          <w:tcPr>
            <w:tcW w:w="1200" w:type="pct"/>
            <w:tcBorders>
              <w:top w:val="single" w:color="000000" w:sz="4" w:space="0"/>
              <w:left w:val="single" w:color="000000" w:sz="4" w:space="0"/>
              <w:bottom w:val="single" w:color="auto" w:sz="4" w:space="0"/>
              <w:right w:val="nil"/>
            </w:tcBorders>
            <w:shd w:val="clear" w:color="auto" w:fill="FFFFFF"/>
            <w:vAlign w:val="center"/>
          </w:tcPr>
          <w:p w14:paraId="477C15BF">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金属结构刷油</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2270" w:type="pct"/>
            <w:tcBorders>
              <w:top w:val="single" w:color="000000" w:sz="4" w:space="0"/>
              <w:left w:val="single" w:color="000000" w:sz="4" w:space="0"/>
              <w:bottom w:val="single" w:color="auto" w:sz="4" w:space="0"/>
              <w:right w:val="nil"/>
            </w:tcBorders>
            <w:shd w:val="clear" w:color="auto" w:fill="FFFFFF"/>
            <w:vAlign w:val="center"/>
          </w:tcPr>
          <w:p w14:paraId="051537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管道支架刷油防腐，手工除锈，防锈漆二遍，银粉漆二遍</w:t>
            </w:r>
          </w:p>
        </w:tc>
        <w:tc>
          <w:tcPr>
            <w:tcW w:w="441" w:type="pct"/>
            <w:tcBorders>
              <w:top w:val="single" w:color="000000" w:sz="4" w:space="0"/>
              <w:left w:val="single" w:color="000000" w:sz="4" w:space="0"/>
              <w:bottom w:val="single" w:color="auto" w:sz="4" w:space="0"/>
              <w:right w:val="nil"/>
            </w:tcBorders>
            <w:shd w:val="clear" w:color="auto" w:fill="FFFFFF"/>
            <w:vAlign w:val="center"/>
          </w:tcPr>
          <w:p w14:paraId="055E4D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kg</w:t>
            </w:r>
          </w:p>
        </w:tc>
        <w:tc>
          <w:tcPr>
            <w:tcW w:w="695" w:type="pct"/>
            <w:tcBorders>
              <w:top w:val="single" w:color="000000" w:sz="4" w:space="0"/>
              <w:left w:val="single" w:color="000000" w:sz="4" w:space="0"/>
              <w:bottom w:val="single" w:color="auto" w:sz="4" w:space="0"/>
              <w:right w:val="nil"/>
            </w:tcBorders>
            <w:shd w:val="clear" w:color="auto" w:fill="FFFFFF"/>
            <w:vAlign w:val="center"/>
          </w:tcPr>
          <w:p w14:paraId="02DE255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47.00</w:t>
            </w:r>
          </w:p>
        </w:tc>
      </w:tr>
      <w:tr w14:paraId="0277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2" w:type="pct"/>
            <w:tcBorders>
              <w:top w:val="single" w:color="auto" w:sz="4" w:space="0"/>
              <w:left w:val="single" w:color="auto" w:sz="4" w:space="0"/>
              <w:bottom w:val="single" w:color="auto" w:sz="4" w:space="0"/>
              <w:right w:val="nil"/>
            </w:tcBorders>
            <w:shd w:val="clear" w:color="auto" w:fill="FFFFFF"/>
            <w:vAlign w:val="center"/>
          </w:tcPr>
          <w:p w14:paraId="647CF5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w:t>
            </w:r>
          </w:p>
        </w:tc>
        <w:tc>
          <w:tcPr>
            <w:tcW w:w="1200" w:type="pct"/>
            <w:tcBorders>
              <w:top w:val="single" w:color="auto" w:sz="4" w:space="0"/>
              <w:left w:val="single" w:color="000000" w:sz="4" w:space="0"/>
              <w:bottom w:val="single" w:color="auto" w:sz="4" w:space="0"/>
              <w:right w:val="nil"/>
            </w:tcBorders>
            <w:shd w:val="clear" w:color="auto" w:fill="FFFFFF"/>
            <w:vAlign w:val="center"/>
          </w:tcPr>
          <w:p w14:paraId="68916F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脚手架搭拆</w:t>
            </w:r>
          </w:p>
        </w:tc>
        <w:tc>
          <w:tcPr>
            <w:tcW w:w="2270" w:type="pct"/>
            <w:tcBorders>
              <w:top w:val="single" w:color="auto" w:sz="4" w:space="0"/>
              <w:left w:val="single" w:color="000000" w:sz="4" w:space="0"/>
              <w:bottom w:val="single" w:color="auto" w:sz="4" w:space="0"/>
              <w:right w:val="nil"/>
            </w:tcBorders>
            <w:shd w:val="clear" w:color="auto" w:fill="FFFFFF"/>
            <w:vAlign w:val="center"/>
          </w:tcPr>
          <w:p w14:paraId="31D2B1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脚手架搭拆费第七册</w:t>
            </w:r>
          </w:p>
        </w:tc>
        <w:tc>
          <w:tcPr>
            <w:tcW w:w="441" w:type="pct"/>
            <w:tcBorders>
              <w:top w:val="single" w:color="auto" w:sz="4" w:space="0"/>
              <w:left w:val="single" w:color="000000" w:sz="4" w:space="0"/>
              <w:bottom w:val="single" w:color="auto" w:sz="4" w:space="0"/>
              <w:right w:val="nil"/>
            </w:tcBorders>
            <w:shd w:val="clear" w:color="auto" w:fill="FFFFFF"/>
            <w:vAlign w:val="center"/>
          </w:tcPr>
          <w:p w14:paraId="0ED3C5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695" w:type="pct"/>
            <w:tcBorders>
              <w:top w:val="single" w:color="auto" w:sz="4" w:space="0"/>
              <w:left w:val="single" w:color="000000" w:sz="4" w:space="0"/>
              <w:bottom w:val="single" w:color="auto" w:sz="4" w:space="0"/>
              <w:right w:val="single" w:color="auto" w:sz="4" w:space="0"/>
            </w:tcBorders>
            <w:shd w:val="clear" w:color="auto" w:fill="FFFFFF"/>
            <w:vAlign w:val="center"/>
          </w:tcPr>
          <w:p w14:paraId="06EA405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bl>
    <w:p w14:paraId="7A7DAB2B">
      <w:pPr>
        <w:pStyle w:val="28"/>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kern w:val="0"/>
          <w:sz w:val="21"/>
          <w:szCs w:val="18"/>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注</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清单中功率、室内机风量</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噪音</w:t>
      </w:r>
      <w:r>
        <w:rPr>
          <w:rFonts w:ascii="宋体" w:hAnsi="宋体" w:eastAsia="宋体" w:cs="宋体"/>
          <w:color w:val="000000" w:themeColor="text1"/>
          <w:kern w:val="0"/>
          <w:sz w:val="24"/>
          <w:szCs w:val="24"/>
          <w:highlight w:val="none"/>
          <w14:textFill>
            <w14:solidFill>
              <w14:schemeClr w14:val="tx1"/>
            </w14:solidFill>
          </w14:textFill>
        </w:rPr>
        <w:t>仅供参考</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不作为偏离指标。</w:t>
      </w:r>
      <w:r>
        <w:rPr>
          <w:rFonts w:hint="eastAsia" w:ascii="宋体" w:hAnsi="宋体" w:eastAsia="宋体" w:cs="宋体"/>
          <w:color w:val="000000" w:themeColor="text1"/>
          <w:kern w:val="0"/>
          <w:sz w:val="24"/>
          <w:szCs w:val="24"/>
          <w:highlight w:val="none"/>
          <w14:textFill>
            <w14:solidFill>
              <w14:schemeClr w14:val="tx1"/>
            </w14:solidFill>
          </w14:textFill>
        </w:rPr>
        <w:t>制冷量、制热量允许负偏差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%以内；正偏差不限。</w:t>
      </w:r>
    </w:p>
    <w:p w14:paraId="76EA16FE">
      <w:pPr>
        <w:rPr>
          <w:rFonts w:hint="eastAsia" w:ascii="Times New Roman" w:hAnsi="Times New Roman"/>
          <w:b/>
          <w:color w:val="000000" w:themeColor="text1"/>
          <w:sz w:val="28"/>
          <w:szCs w:val="28"/>
          <w:highlight w:val="none"/>
          <w14:textFill>
            <w14:solidFill>
              <w14:schemeClr w14:val="tx1"/>
            </w14:solidFill>
          </w14:textFill>
        </w:rPr>
      </w:pPr>
    </w:p>
    <w:p w14:paraId="6082A37F">
      <w:pPr>
        <w:pStyle w:val="28"/>
        <w:spacing w:line="340" w:lineRule="exact"/>
        <w:ind w:left="0" w:leftChars="0" w:firstLine="0" w:firstLineChars="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三、图纸</w:t>
      </w:r>
    </w:p>
    <w:p w14:paraId="7582D189">
      <w:pPr>
        <w:pStyle w:val="28"/>
        <w:shd w:val="clea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详见附件：图纸。</w:t>
      </w:r>
    </w:p>
    <w:p w14:paraId="66D98D96">
      <w:pPr>
        <w:rPr>
          <w:rFonts w:hint="eastAsia" w:ascii="宋体" w:hAnsi="宋体" w:eastAsia="宋体" w:cs="宋体"/>
          <w:b/>
          <w:bCs/>
          <w:color w:val="000000" w:themeColor="text1"/>
          <w:sz w:val="24"/>
          <w:lang w:val="en-US" w:eastAsia="zh-CN"/>
          <w14:textFill>
            <w14:solidFill>
              <w14:schemeClr w14:val="tx1"/>
            </w14:solidFill>
          </w14:textFill>
        </w:rPr>
      </w:pPr>
    </w:p>
    <w:p w14:paraId="783E24A3">
      <w:pPr>
        <w:rPr>
          <w:rFonts w:hint="eastAsia" w:ascii="宋体" w:hAnsi="宋体" w:eastAsia="宋体" w:cs="宋体"/>
          <w:b/>
          <w:bCs/>
          <w:color w:val="000000" w:themeColor="text1"/>
          <w:sz w:val="24"/>
          <w:lang w:val="en-US" w:eastAsia="zh-CN"/>
          <w14:textFill>
            <w14:solidFill>
              <w14:schemeClr w14:val="tx1"/>
            </w14:solidFill>
          </w14:textFill>
        </w:rPr>
      </w:pPr>
    </w:p>
    <w:p w14:paraId="4A54B113">
      <w:pPr>
        <w:rPr>
          <w:rFonts w:hint="eastAsia" w:ascii="宋体" w:hAnsi="宋体" w:eastAsia="宋体" w:cs="宋体"/>
          <w:b/>
          <w:bCs/>
          <w:color w:val="000000" w:themeColor="text1"/>
          <w:sz w:val="24"/>
          <w:lang w:val="en-US" w:eastAsia="zh-CN"/>
          <w14:textFill>
            <w14:solidFill>
              <w14:schemeClr w14:val="tx1"/>
            </w14:solidFill>
          </w14:textFill>
        </w:rPr>
      </w:pPr>
    </w:p>
    <w:p w14:paraId="06D7313E">
      <w:pPr>
        <w:rPr>
          <w:rFonts w:hint="eastAsia" w:ascii="宋体" w:hAnsi="宋体" w:eastAsia="宋体" w:cs="宋体"/>
          <w:b/>
          <w:bCs/>
          <w:color w:val="000000" w:themeColor="text1"/>
          <w:sz w:val="24"/>
          <w:lang w:val="en-US" w:eastAsia="zh-CN"/>
          <w14:textFill>
            <w14:solidFill>
              <w14:schemeClr w14:val="tx1"/>
            </w14:solidFill>
          </w14:textFill>
        </w:rPr>
      </w:pPr>
    </w:p>
    <w:p w14:paraId="7F390E7A">
      <w:pPr>
        <w:rPr>
          <w:rFonts w:hint="eastAsia" w:ascii="宋体" w:hAnsi="宋体" w:eastAsia="宋体" w:cs="宋体"/>
          <w:b/>
          <w:bCs/>
          <w:color w:val="000000" w:themeColor="text1"/>
          <w:sz w:val="24"/>
          <w:lang w:val="en-US" w:eastAsia="zh-CN"/>
          <w14:textFill>
            <w14:solidFill>
              <w14:schemeClr w14:val="tx1"/>
            </w14:solidFill>
          </w14:textFill>
        </w:rPr>
      </w:pPr>
    </w:p>
    <w:p w14:paraId="6509A866">
      <w:pPr>
        <w:rPr>
          <w:rFonts w:hint="eastAsia" w:ascii="宋体" w:hAnsi="宋体" w:eastAsia="宋体" w:cs="宋体"/>
          <w:b/>
          <w:bCs/>
          <w:color w:val="000000" w:themeColor="text1"/>
          <w:sz w:val="24"/>
          <w:lang w:val="en-US" w:eastAsia="zh-CN"/>
          <w14:textFill>
            <w14:solidFill>
              <w14:schemeClr w14:val="tx1"/>
            </w14:solidFill>
          </w14:textFill>
        </w:rPr>
      </w:pPr>
    </w:p>
    <w:p w14:paraId="288B1870">
      <w:pPr>
        <w:rPr>
          <w:rFonts w:hint="eastAsia" w:ascii="宋体" w:hAnsi="宋体" w:eastAsia="宋体" w:cs="宋体"/>
          <w:b/>
          <w:bCs/>
          <w:color w:val="000000" w:themeColor="text1"/>
          <w:sz w:val="24"/>
          <w:lang w:val="en-US" w:eastAsia="zh-CN"/>
          <w14:textFill>
            <w14:solidFill>
              <w14:schemeClr w14:val="tx1"/>
            </w14:solidFill>
          </w14:textFill>
        </w:rPr>
      </w:pPr>
    </w:p>
    <w:p w14:paraId="4B4FBDA0">
      <w:pPr>
        <w:rPr>
          <w:rFonts w:hint="eastAsia" w:ascii="宋体" w:hAnsi="宋体" w:eastAsia="宋体" w:cs="宋体"/>
          <w:b/>
          <w:bCs/>
          <w:color w:val="000000" w:themeColor="text1"/>
          <w:sz w:val="24"/>
          <w:lang w:val="en-US" w:eastAsia="zh-CN"/>
          <w14:textFill>
            <w14:solidFill>
              <w14:schemeClr w14:val="tx1"/>
            </w14:solidFill>
          </w14:textFill>
        </w:rPr>
      </w:pPr>
    </w:p>
    <w:p w14:paraId="3731963A">
      <w:pPr>
        <w:rPr>
          <w:rFonts w:hint="eastAsia" w:ascii="宋体" w:hAnsi="宋体" w:eastAsia="宋体" w:cs="宋体"/>
          <w:b/>
          <w:bCs/>
          <w:color w:val="000000" w:themeColor="text1"/>
          <w:sz w:val="24"/>
          <w:lang w:val="en-US" w:eastAsia="zh-CN"/>
          <w14:textFill>
            <w14:solidFill>
              <w14:schemeClr w14:val="tx1"/>
            </w14:solidFill>
          </w14:textFill>
        </w:rPr>
      </w:pPr>
    </w:p>
    <w:p w14:paraId="4832774F">
      <w:pPr>
        <w:rPr>
          <w:rFonts w:hint="eastAsia" w:ascii="宋体" w:hAnsi="宋体" w:eastAsia="宋体" w:cs="宋体"/>
          <w:b/>
          <w:bCs/>
          <w:color w:val="000000" w:themeColor="text1"/>
          <w:sz w:val="24"/>
          <w:lang w:val="en-US" w:eastAsia="zh-CN"/>
          <w14:textFill>
            <w14:solidFill>
              <w14:schemeClr w14:val="tx1"/>
            </w14:solidFill>
          </w14:textFill>
        </w:rPr>
      </w:pPr>
    </w:p>
    <w:p w14:paraId="572D4237">
      <w:pPr>
        <w:rPr>
          <w:rFonts w:hint="eastAsia" w:ascii="宋体" w:hAnsi="宋体" w:eastAsia="宋体" w:cs="宋体"/>
          <w:b/>
          <w:bCs/>
          <w:color w:val="000000" w:themeColor="text1"/>
          <w:sz w:val="24"/>
          <w:lang w:val="en-US" w:eastAsia="zh-CN"/>
          <w14:textFill>
            <w14:solidFill>
              <w14:schemeClr w14:val="tx1"/>
            </w14:solidFill>
          </w14:textFill>
        </w:rPr>
      </w:pPr>
    </w:p>
    <w:p w14:paraId="1696430C">
      <w:pPr>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商务要求</w:t>
      </w:r>
    </w:p>
    <w:tbl>
      <w:tblPr>
        <w:tblStyle w:val="20"/>
        <w:tblW w:w="9755"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39"/>
        <w:gridCol w:w="7816"/>
      </w:tblGrid>
      <w:tr w14:paraId="41C0D2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trPr>
        <w:tc>
          <w:tcPr>
            <w:tcW w:w="1939" w:type="dxa"/>
            <w:tcBorders>
              <w:top w:val="single" w:color="auto" w:sz="4" w:space="0"/>
              <w:bottom w:val="single" w:color="auto" w:sz="4" w:space="0"/>
            </w:tcBorders>
            <w:vAlign w:val="center"/>
          </w:tcPr>
          <w:p w14:paraId="05700257">
            <w:pPr>
              <w:widowControl/>
              <w:shd w:val="clear"/>
              <w:spacing w:line="0" w:lineRule="atLeast"/>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商务要求项目</w:t>
            </w:r>
          </w:p>
        </w:tc>
        <w:tc>
          <w:tcPr>
            <w:tcW w:w="7816" w:type="dxa"/>
            <w:tcBorders>
              <w:top w:val="single" w:color="auto" w:sz="4" w:space="0"/>
              <w:bottom w:val="single" w:color="auto" w:sz="4" w:space="0"/>
            </w:tcBorders>
            <w:vAlign w:val="center"/>
          </w:tcPr>
          <w:p w14:paraId="5A336843">
            <w:pPr>
              <w:widowControl/>
              <w:shd w:val="clear"/>
              <w:spacing w:line="0" w:lineRule="atLeast"/>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采购文件要求</w:t>
            </w:r>
          </w:p>
        </w:tc>
      </w:tr>
      <w:tr w14:paraId="61CB26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939" w:type="dxa"/>
            <w:tcBorders>
              <w:top w:val="single" w:color="auto" w:sz="4" w:space="0"/>
            </w:tcBorders>
            <w:vAlign w:val="center"/>
          </w:tcPr>
          <w:p w14:paraId="74CB6530">
            <w:pPr>
              <w:widowControl/>
              <w:shd w:val="clear"/>
              <w:spacing w:line="0" w:lineRule="atLeast"/>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质保期</w:t>
            </w:r>
          </w:p>
        </w:tc>
        <w:tc>
          <w:tcPr>
            <w:tcW w:w="7816" w:type="dxa"/>
            <w:tcBorders>
              <w:top w:val="single" w:color="auto" w:sz="4" w:space="0"/>
            </w:tcBorders>
            <w:vAlign w:val="center"/>
          </w:tcPr>
          <w:p w14:paraId="030543EF">
            <w:pPr>
              <w:pStyle w:val="7"/>
              <w:shd w:val="clear"/>
              <w:ind w:firstLine="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自整体工程综合验收合格之日起二年。</w:t>
            </w:r>
          </w:p>
        </w:tc>
      </w:tr>
      <w:tr w14:paraId="4E7304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939" w:type="dxa"/>
            <w:tcBorders>
              <w:top w:val="single" w:color="auto" w:sz="4" w:space="0"/>
            </w:tcBorders>
            <w:vAlign w:val="center"/>
          </w:tcPr>
          <w:p w14:paraId="5F4EF057">
            <w:pPr>
              <w:widowControl/>
              <w:shd w:val="clear"/>
              <w:spacing w:line="0" w:lineRule="atLeast"/>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售后技术</w:t>
            </w:r>
            <w:r>
              <w:rPr>
                <w:rFonts w:ascii="宋体" w:hAnsi="宋体" w:cs="宋体"/>
                <w:color w:val="000000" w:themeColor="text1"/>
                <w:sz w:val="24"/>
                <w:szCs w:val="24"/>
                <w:highlight w:val="none"/>
                <w14:textFill>
                  <w14:solidFill>
                    <w14:schemeClr w14:val="tx1"/>
                  </w14:solidFill>
                </w14:textFill>
              </w:rPr>
              <w:br w:type="textWrapping"/>
            </w:r>
            <w:r>
              <w:rPr>
                <w:rFonts w:ascii="宋体" w:hAnsi="宋体" w:cs="宋体"/>
                <w:color w:val="000000" w:themeColor="text1"/>
                <w:sz w:val="24"/>
                <w:szCs w:val="24"/>
                <w:highlight w:val="none"/>
                <w14:textFill>
                  <w14:solidFill>
                    <w14:schemeClr w14:val="tx1"/>
                  </w14:solidFill>
                </w14:textFill>
              </w:rPr>
              <w:t>服务要求</w:t>
            </w:r>
          </w:p>
        </w:tc>
        <w:tc>
          <w:tcPr>
            <w:tcW w:w="7816" w:type="dxa"/>
            <w:tcBorders>
              <w:top w:val="single" w:color="auto" w:sz="4" w:space="0"/>
            </w:tcBorders>
            <w:vAlign w:val="center"/>
          </w:tcPr>
          <w:p w14:paraId="17660B9B">
            <w:pPr>
              <w:shd w:val="clear"/>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故障响应时间≤30分钟，60分钟内派出合格的服务人员到达业主设备使用现场。一般故障修复时间≤4小时，重大故障修复时间≤12小时。规定时间内不能修复的免费提供同档次产品供甲方使用。</w:t>
            </w:r>
          </w:p>
        </w:tc>
      </w:tr>
      <w:tr w14:paraId="15580E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trPr>
        <w:tc>
          <w:tcPr>
            <w:tcW w:w="1939" w:type="dxa"/>
            <w:vAlign w:val="center"/>
          </w:tcPr>
          <w:p w14:paraId="2FEAF845">
            <w:pPr>
              <w:widowControl/>
              <w:shd w:val="clear"/>
              <w:spacing w:line="0" w:lineRule="atLeast"/>
              <w:ind w:left="-108" w:right="-12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工期</w:t>
            </w:r>
            <w:r>
              <w:rPr>
                <w:rFonts w:ascii="宋体" w:hAnsi="宋体" w:cs="宋体"/>
                <w:color w:val="000000" w:themeColor="text1"/>
                <w:sz w:val="24"/>
                <w:szCs w:val="24"/>
                <w:highlight w:val="none"/>
                <w14:textFill>
                  <w14:solidFill>
                    <w14:schemeClr w14:val="tx1"/>
                  </w14:solidFill>
                </w14:textFill>
              </w:rPr>
              <w:t>及地点</w:t>
            </w:r>
          </w:p>
        </w:tc>
        <w:tc>
          <w:tcPr>
            <w:tcW w:w="7816" w:type="dxa"/>
            <w:vAlign w:val="center"/>
          </w:tcPr>
          <w:p w14:paraId="67D17319">
            <w:pPr>
              <w:shd w:val="clea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工期：接到业主通知之日起45日历天内；</w:t>
            </w:r>
          </w:p>
          <w:p w14:paraId="64E52D43">
            <w:pPr>
              <w:shd w:val="clear"/>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地点：业主指定地点</w:t>
            </w:r>
            <w:r>
              <w:rPr>
                <w:rFonts w:hint="eastAsia" w:ascii="宋体" w:hAnsi="宋体" w:cs="宋体"/>
                <w:color w:val="000000" w:themeColor="text1"/>
                <w:sz w:val="24"/>
                <w:szCs w:val="24"/>
                <w:highlight w:val="none"/>
                <w14:textFill>
                  <w14:solidFill>
                    <w14:schemeClr w14:val="tx1"/>
                  </w14:solidFill>
                </w14:textFill>
              </w:rPr>
              <w:t>。</w:t>
            </w:r>
          </w:p>
        </w:tc>
      </w:tr>
      <w:tr w14:paraId="0FD558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1939" w:type="dxa"/>
            <w:vAlign w:val="center"/>
          </w:tcPr>
          <w:p w14:paraId="2FABD56C">
            <w:pPr>
              <w:widowControl/>
              <w:shd w:val="clear"/>
              <w:spacing w:line="0" w:lineRule="atLeast"/>
              <w:ind w:left="-108" w:right="-12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履约担保</w:t>
            </w:r>
          </w:p>
        </w:tc>
        <w:tc>
          <w:tcPr>
            <w:tcW w:w="7816" w:type="dxa"/>
            <w:vAlign w:val="center"/>
          </w:tcPr>
          <w:p w14:paraId="7046301C">
            <w:pPr>
              <w:widowControl/>
              <w:shd w:val="clear"/>
              <w:spacing w:line="0" w:lineRule="atLeast"/>
              <w:ind w:left="-108" w:right="-1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履约担保</w:t>
            </w:r>
            <w:r>
              <w:rPr>
                <w:rFonts w:ascii="宋体" w:hAnsi="宋体" w:cs="宋体"/>
                <w:color w:val="000000" w:themeColor="text1"/>
                <w:sz w:val="24"/>
                <w:szCs w:val="24"/>
                <w:highlight w:val="none"/>
                <w14:textFill>
                  <w14:solidFill>
                    <w14:schemeClr w14:val="tx1"/>
                  </w14:solidFill>
                </w14:textFill>
              </w:rPr>
              <w:t>形式：</w:t>
            </w:r>
            <w:r>
              <w:rPr>
                <w:rFonts w:hint="eastAsia" w:ascii="宋体" w:hAnsi="宋体" w:cs="宋体"/>
                <w:color w:val="000000" w:themeColor="text1"/>
                <w:sz w:val="24"/>
                <w:szCs w:val="24"/>
                <w:highlight w:val="none"/>
                <w14:textFill>
                  <w14:solidFill>
                    <w14:schemeClr w14:val="tx1"/>
                  </w14:solidFill>
                </w14:textFill>
              </w:rPr>
              <w:t>电汇、银行保函、保险公司保函。</w:t>
            </w:r>
          </w:p>
          <w:p w14:paraId="208E9F1B">
            <w:pPr>
              <w:widowControl/>
              <w:shd w:val="clear"/>
              <w:spacing w:line="0" w:lineRule="atLeast"/>
              <w:ind w:left="-108" w:right="-1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履约担保</w:t>
            </w:r>
            <w:r>
              <w:rPr>
                <w:rFonts w:ascii="宋体" w:hAnsi="宋体" w:cs="宋体"/>
                <w:color w:val="000000" w:themeColor="text1"/>
                <w:sz w:val="24"/>
                <w:szCs w:val="24"/>
                <w:highlight w:val="none"/>
                <w14:textFill>
                  <w14:solidFill>
                    <w14:schemeClr w14:val="tx1"/>
                  </w14:solidFill>
                </w14:textFill>
              </w:rPr>
              <w:t>的收取及退还：</w:t>
            </w:r>
            <w:r>
              <w:rPr>
                <w:rFonts w:hint="eastAsia" w:ascii="宋体" w:hAnsi="宋体" w:cs="宋体"/>
                <w:color w:val="000000" w:themeColor="text1"/>
                <w:sz w:val="24"/>
                <w:szCs w:val="24"/>
                <w:highlight w:val="none"/>
                <w14:textFill>
                  <w14:solidFill>
                    <w14:schemeClr w14:val="tx1"/>
                  </w14:solidFill>
                </w14:textFill>
              </w:rPr>
              <w:t>按合同总金额的2.5%计收</w:t>
            </w:r>
            <w:r>
              <w:rPr>
                <w:rFonts w:ascii="宋体" w:hAnsi="宋体" w:cs="宋体"/>
                <w:color w:val="000000" w:themeColor="text1"/>
                <w:sz w:val="24"/>
                <w:szCs w:val="24"/>
                <w:highlight w:val="none"/>
                <w14:textFill>
                  <w14:solidFill>
                    <w14:schemeClr w14:val="tx1"/>
                  </w14:solidFill>
                </w14:textFill>
              </w:rPr>
              <w:t>，合同履行完毕（验收合格并交付使用）后5日内无息退还。</w:t>
            </w:r>
          </w:p>
        </w:tc>
      </w:tr>
      <w:tr w14:paraId="7BB97D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939" w:type="dxa"/>
            <w:vAlign w:val="center"/>
          </w:tcPr>
          <w:p w14:paraId="0114DD97">
            <w:pPr>
              <w:widowControl/>
              <w:shd w:val="clear"/>
              <w:spacing w:line="0" w:lineRule="atLeast"/>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付款条件</w:t>
            </w:r>
          </w:p>
        </w:tc>
        <w:tc>
          <w:tcPr>
            <w:tcW w:w="7816" w:type="dxa"/>
            <w:vAlign w:val="center"/>
          </w:tcPr>
          <w:p w14:paraId="2243ACB5">
            <w:pPr>
              <w:shd w:val="clear"/>
              <w:snapToGrid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1、合同签订后支付合同价款的 30%，全部货物安装调试完毕且验收合格后，采购单位支付至合同总价的97%，剩余金额质保期满结束后支付。</w:t>
            </w:r>
          </w:p>
          <w:p w14:paraId="2511A040">
            <w:pPr>
              <w:shd w:val="clear"/>
              <w:snapToGrid w:val="0"/>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2、中标人应向采购人提供真实、合法、有效的增值税专用发票，若中标人未提供，则采购人可以延迟支付相关款项，且不存在违约责任，若由此引起的经济纠纷由中标人负责。</w:t>
            </w:r>
          </w:p>
        </w:tc>
      </w:tr>
      <w:tr w14:paraId="2B3849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939" w:type="dxa"/>
            <w:vAlign w:val="center"/>
          </w:tcPr>
          <w:p w14:paraId="2246445E">
            <w:pPr>
              <w:widowControl/>
              <w:shd w:val="clear"/>
              <w:spacing w:line="0" w:lineRule="atLeast"/>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报价组成</w:t>
            </w:r>
          </w:p>
        </w:tc>
        <w:tc>
          <w:tcPr>
            <w:tcW w:w="7816" w:type="dxa"/>
            <w:vAlign w:val="center"/>
          </w:tcPr>
          <w:p w14:paraId="4C200AAF">
            <w:pPr>
              <w:shd w:val="clear"/>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①投标报价包括但不限于：图纸及招标文件要求范围内的设备货款、标准附件、设备室内外的敷设连接（包括铜管、冷凝水管、信号线等）、备品备件、专用工具、包装、运输、装卸(包括二次搬运)、保险、税金、货到就位以及安装、墙和楼板打孔费用、工人宿舍费用、施工用水电费用（含调试或整改过程中产生的）、调试、总包配合费（投标总价的1.5％）、工程达到设计要求并验收合格、培训、售后等全过程中所产生的所有费用及一切税费。（总包配合内容包括垂直运输、必要的土建配合、场地内机械设备、货物堆放场地、平台护栏等。具体事宜中标单位需与总包单位协商确定。）</w:t>
            </w:r>
          </w:p>
          <w:p w14:paraId="02BA361D">
            <w:pPr>
              <w:shd w:val="clear"/>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本次项目工程量详见清单与图纸，如有冲突，以图纸为准。图纸未有体现的，以清单为准。投标人的报价不止包含“主要设备清单”中所列设备，还须包括完成图纸范围内系统所需要配件、辅助材料，直至系统具备招标中所要求的完整功能，达到设计使用规范，完成系统验收并移交。如涉及设计签单则另行计算。</w:t>
            </w:r>
          </w:p>
          <w:p w14:paraId="07C027BB">
            <w:pPr>
              <w:shd w:val="clear"/>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（2）中标人应考虑交货期间内材料等价格上涨因素，中标后的价格将不予调整。</w:t>
            </w:r>
          </w:p>
          <w:p w14:paraId="1F9D45D6">
            <w:pPr>
              <w:shd w:val="clear"/>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（3）投标人须提供保证货物在验收合格后保修期内正常使用所必需的辅助材料、人员服务费用和检查、维护、保养费用等，其价格含在总价中。</w:t>
            </w:r>
          </w:p>
        </w:tc>
      </w:tr>
      <w:tr w14:paraId="3608C2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54" w:hRule="atLeast"/>
        </w:trPr>
        <w:tc>
          <w:tcPr>
            <w:tcW w:w="1939" w:type="dxa"/>
            <w:vAlign w:val="center"/>
          </w:tcPr>
          <w:p w14:paraId="5451775C">
            <w:pPr>
              <w:shd w:val="clea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合同</w:t>
            </w:r>
            <w:r>
              <w:rPr>
                <w:rFonts w:hint="eastAsia" w:ascii="宋体" w:hAnsi="宋体" w:cs="宋体"/>
                <w:color w:val="000000" w:themeColor="text1"/>
                <w:szCs w:val="21"/>
                <w:highlight w:val="none"/>
                <w14:textFill>
                  <w14:solidFill>
                    <w14:schemeClr w14:val="tx1"/>
                  </w14:solidFill>
                </w14:textFill>
              </w:rPr>
              <w:t>终止</w:t>
            </w:r>
          </w:p>
        </w:tc>
        <w:tc>
          <w:tcPr>
            <w:tcW w:w="7816" w:type="dxa"/>
            <w:vAlign w:val="top"/>
          </w:tcPr>
          <w:p w14:paraId="76CD780C">
            <w:pPr>
              <w:shd w:val="clea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（一）未能使合同货物达到合同附件规定的技术性能和指标的；</w:t>
            </w:r>
          </w:p>
          <w:p w14:paraId="439B91E5">
            <w:pPr>
              <w:shd w:val="clea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（二）未能在合同规定的期限（或采购人同意延长的最终期限）内提供全部或 部分货物的；</w:t>
            </w:r>
          </w:p>
          <w:p w14:paraId="618EAC80">
            <w:pPr>
              <w:shd w:val="clear"/>
              <w:snapToGri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 未能履行合同规定的其它义务。</w:t>
            </w:r>
          </w:p>
        </w:tc>
      </w:tr>
    </w:tbl>
    <w:p w14:paraId="5B03C4F9">
      <w:pPr>
        <w:jc w:val="center"/>
        <w:outlineLvl w:val="0"/>
        <w:rPr>
          <w:rFonts w:ascii="宋体" w:hAnsi="宋体" w:eastAsia="宋体" w:cs="仿宋"/>
          <w:b/>
          <w:color w:val="000000" w:themeColor="text1"/>
          <w:sz w:val="36"/>
          <w:szCs w:val="36"/>
          <w14:textFill>
            <w14:solidFill>
              <w14:schemeClr w14:val="tx1"/>
            </w14:solidFill>
          </w14:textFill>
        </w:rPr>
      </w:pPr>
      <w:r>
        <w:rPr>
          <w:rFonts w:hint="eastAsia" w:ascii="宋体" w:hAnsi="宋体" w:eastAsia="宋体" w:cs="仿宋"/>
          <w:b/>
          <w:color w:val="000000" w:themeColor="text1"/>
          <w:sz w:val="36"/>
          <w:szCs w:val="36"/>
          <w14:textFill>
            <w14:solidFill>
              <w14:schemeClr w14:val="tx1"/>
            </w14:solidFill>
          </w14:textFill>
        </w:rPr>
        <w:br w:type="page"/>
      </w:r>
      <w:r>
        <w:rPr>
          <w:rFonts w:hint="eastAsia" w:ascii="宋体" w:hAnsi="宋体" w:eastAsia="宋体" w:cs="仿宋"/>
          <w:b/>
          <w:color w:val="000000" w:themeColor="text1"/>
          <w:sz w:val="36"/>
          <w:szCs w:val="36"/>
          <w14:textFill>
            <w14:solidFill>
              <w14:schemeClr w14:val="tx1"/>
            </w14:solidFill>
          </w14:textFill>
        </w:rPr>
        <w:t xml:space="preserve">第四部分   </w:t>
      </w:r>
      <w:bookmarkStart w:id="27" w:name="_Toc184314473"/>
      <w:bookmarkEnd w:id="27"/>
      <w:bookmarkStart w:id="28" w:name="_Toc184312103"/>
      <w:bookmarkEnd w:id="28"/>
      <w:bookmarkStart w:id="29" w:name="_Toc184312072"/>
      <w:bookmarkEnd w:id="29"/>
      <w:bookmarkStart w:id="30" w:name="_Toc184310284"/>
      <w:bookmarkEnd w:id="30"/>
      <w:bookmarkStart w:id="31" w:name="_Toc184313279"/>
      <w:bookmarkEnd w:id="31"/>
      <w:bookmarkStart w:id="32" w:name="_Toc184313277"/>
      <w:bookmarkEnd w:id="32"/>
      <w:bookmarkStart w:id="33" w:name="_Toc184313289"/>
      <w:bookmarkEnd w:id="33"/>
      <w:bookmarkStart w:id="34" w:name="_Toc184314465"/>
      <w:bookmarkEnd w:id="34"/>
      <w:bookmarkStart w:id="35" w:name="_Toc184313294"/>
      <w:bookmarkEnd w:id="35"/>
      <w:bookmarkStart w:id="36" w:name="_Toc184313306"/>
      <w:bookmarkEnd w:id="36"/>
      <w:bookmarkStart w:id="37" w:name="_Toc184310282"/>
      <w:bookmarkEnd w:id="37"/>
      <w:bookmarkStart w:id="38" w:name="_Toc184312116"/>
      <w:bookmarkEnd w:id="38"/>
      <w:bookmarkStart w:id="39" w:name="_Toc184314411"/>
      <w:bookmarkEnd w:id="39"/>
      <w:bookmarkStart w:id="40" w:name="_Toc184310275"/>
      <w:bookmarkEnd w:id="40"/>
      <w:bookmarkStart w:id="41" w:name="_Toc184314420"/>
      <w:bookmarkEnd w:id="41"/>
      <w:bookmarkStart w:id="42" w:name="_Toc184314457"/>
      <w:bookmarkEnd w:id="42"/>
      <w:bookmarkStart w:id="43" w:name="_Toc184312081"/>
      <w:bookmarkEnd w:id="43"/>
      <w:bookmarkStart w:id="44" w:name="_Toc184310341"/>
      <w:bookmarkEnd w:id="44"/>
      <w:bookmarkStart w:id="45" w:name="_Toc184313288"/>
      <w:bookmarkEnd w:id="45"/>
      <w:bookmarkStart w:id="46" w:name="_Toc184310332"/>
      <w:bookmarkEnd w:id="46"/>
      <w:bookmarkStart w:id="47" w:name="_Toc184308082"/>
      <w:bookmarkEnd w:id="47"/>
      <w:bookmarkStart w:id="48" w:name="_Toc184313269"/>
      <w:bookmarkEnd w:id="48"/>
      <w:bookmarkStart w:id="49" w:name="_Toc184313285"/>
      <w:bookmarkEnd w:id="49"/>
      <w:bookmarkStart w:id="50" w:name="_Toc184310276"/>
      <w:bookmarkEnd w:id="50"/>
      <w:bookmarkStart w:id="51" w:name="_Toc184310306"/>
      <w:bookmarkEnd w:id="51"/>
      <w:bookmarkStart w:id="52" w:name="_Toc184308039"/>
      <w:bookmarkEnd w:id="52"/>
      <w:bookmarkStart w:id="53" w:name="_Toc184314443"/>
      <w:bookmarkEnd w:id="53"/>
      <w:bookmarkStart w:id="54" w:name="_Toc184310273"/>
      <w:bookmarkEnd w:id="54"/>
      <w:bookmarkStart w:id="55" w:name="_Toc184313259"/>
      <w:bookmarkEnd w:id="55"/>
      <w:bookmarkStart w:id="56" w:name="_Toc184314456"/>
      <w:bookmarkEnd w:id="56"/>
      <w:bookmarkStart w:id="57" w:name="_Toc184308077"/>
      <w:bookmarkEnd w:id="57"/>
      <w:bookmarkStart w:id="58" w:name="_Toc184310279"/>
      <w:bookmarkEnd w:id="58"/>
      <w:bookmarkStart w:id="59" w:name="_Toc184313247"/>
      <w:bookmarkEnd w:id="59"/>
      <w:bookmarkStart w:id="60" w:name="_Toc184308103"/>
      <w:bookmarkEnd w:id="60"/>
      <w:bookmarkStart w:id="61" w:name="_Toc184308075"/>
      <w:bookmarkEnd w:id="61"/>
      <w:bookmarkStart w:id="62" w:name="_Toc184310339"/>
      <w:bookmarkEnd w:id="62"/>
      <w:bookmarkStart w:id="63" w:name="_Toc184314433"/>
      <w:bookmarkEnd w:id="63"/>
      <w:bookmarkStart w:id="64" w:name="_Toc184308106"/>
      <w:bookmarkEnd w:id="64"/>
      <w:bookmarkStart w:id="65" w:name="_Toc184313260"/>
      <w:bookmarkEnd w:id="65"/>
      <w:bookmarkStart w:id="66" w:name="_Toc184314466"/>
      <w:bookmarkEnd w:id="66"/>
      <w:bookmarkStart w:id="67" w:name="_Toc184313271"/>
      <w:bookmarkEnd w:id="67"/>
      <w:bookmarkStart w:id="68" w:name="_Toc184310316"/>
      <w:bookmarkEnd w:id="68"/>
      <w:bookmarkStart w:id="69" w:name="_Toc184313258"/>
      <w:bookmarkEnd w:id="69"/>
      <w:bookmarkStart w:id="70" w:name="_Toc184310296"/>
      <w:bookmarkEnd w:id="70"/>
      <w:bookmarkStart w:id="71" w:name="_Toc184313302"/>
      <w:bookmarkEnd w:id="71"/>
      <w:bookmarkStart w:id="72" w:name="_Toc184312096"/>
      <w:bookmarkEnd w:id="72"/>
      <w:bookmarkStart w:id="73" w:name="_Toc184312127"/>
      <w:bookmarkEnd w:id="73"/>
      <w:bookmarkStart w:id="74" w:name="_Toc184308105"/>
      <w:bookmarkEnd w:id="74"/>
      <w:bookmarkStart w:id="75" w:name="_Toc184310333"/>
      <w:bookmarkEnd w:id="75"/>
      <w:bookmarkStart w:id="76" w:name="_Toc184310311"/>
      <w:bookmarkEnd w:id="76"/>
      <w:bookmarkStart w:id="77" w:name="_Toc184310294"/>
      <w:bookmarkEnd w:id="77"/>
      <w:bookmarkStart w:id="78" w:name="_Toc184314412"/>
      <w:bookmarkEnd w:id="78"/>
      <w:bookmarkStart w:id="79" w:name="_Toc184312070"/>
      <w:bookmarkEnd w:id="79"/>
      <w:bookmarkStart w:id="80" w:name="_Toc184312071"/>
      <w:bookmarkEnd w:id="80"/>
      <w:bookmarkStart w:id="81" w:name="_Toc184308047"/>
      <w:bookmarkEnd w:id="81"/>
      <w:bookmarkStart w:id="82" w:name="_Toc184312121"/>
      <w:bookmarkEnd w:id="82"/>
      <w:bookmarkStart w:id="83" w:name="_Toc184313278"/>
      <w:bookmarkEnd w:id="83"/>
      <w:bookmarkStart w:id="84" w:name="_Toc184313264"/>
      <w:bookmarkEnd w:id="84"/>
      <w:bookmarkStart w:id="85" w:name="_Toc184313270"/>
      <w:bookmarkEnd w:id="85"/>
      <w:bookmarkStart w:id="86" w:name="_Toc184308055"/>
      <w:bookmarkEnd w:id="86"/>
      <w:bookmarkStart w:id="87" w:name="_Toc184313284"/>
      <w:bookmarkEnd w:id="87"/>
      <w:bookmarkStart w:id="88" w:name="_Toc184310324"/>
      <w:bookmarkEnd w:id="88"/>
      <w:bookmarkStart w:id="89" w:name="_Toc184314463"/>
      <w:bookmarkEnd w:id="89"/>
      <w:bookmarkStart w:id="90" w:name="_Toc184310291"/>
      <w:bookmarkEnd w:id="90"/>
      <w:bookmarkStart w:id="91" w:name="_Toc184308062"/>
      <w:bookmarkEnd w:id="91"/>
      <w:bookmarkStart w:id="92" w:name="_Toc184310287"/>
      <w:bookmarkEnd w:id="92"/>
      <w:bookmarkStart w:id="93" w:name="_Toc184312091"/>
      <w:bookmarkEnd w:id="93"/>
      <w:bookmarkStart w:id="94" w:name="_Toc184310319"/>
      <w:bookmarkEnd w:id="94"/>
      <w:bookmarkStart w:id="95" w:name="_Toc184313249"/>
      <w:bookmarkEnd w:id="95"/>
      <w:bookmarkStart w:id="96" w:name="_Toc184310318"/>
      <w:bookmarkEnd w:id="96"/>
      <w:bookmarkStart w:id="97" w:name="_Toc184312087"/>
      <w:bookmarkEnd w:id="97"/>
      <w:bookmarkStart w:id="98" w:name="_Toc184313262"/>
      <w:bookmarkEnd w:id="98"/>
      <w:bookmarkStart w:id="99" w:name="_Toc184308041"/>
      <w:bookmarkEnd w:id="99"/>
      <w:bookmarkStart w:id="100" w:name="_Toc184314479"/>
      <w:bookmarkEnd w:id="100"/>
      <w:bookmarkStart w:id="101" w:name="_Toc184314416"/>
      <w:bookmarkEnd w:id="101"/>
      <w:bookmarkStart w:id="102" w:name="_Toc184308067"/>
      <w:bookmarkEnd w:id="102"/>
      <w:bookmarkStart w:id="103" w:name="_Toc184314470"/>
      <w:bookmarkEnd w:id="103"/>
      <w:bookmarkStart w:id="104" w:name="_Toc184314446"/>
      <w:bookmarkEnd w:id="104"/>
      <w:bookmarkStart w:id="105" w:name="_Toc184310310"/>
      <w:bookmarkEnd w:id="105"/>
      <w:bookmarkStart w:id="106" w:name="_Toc184313246"/>
      <w:bookmarkEnd w:id="106"/>
      <w:bookmarkStart w:id="107" w:name="_Toc184314422"/>
      <w:bookmarkEnd w:id="107"/>
      <w:bookmarkStart w:id="108" w:name="_Toc184310315"/>
      <w:bookmarkEnd w:id="108"/>
      <w:bookmarkStart w:id="109" w:name="_Toc184308050"/>
      <w:bookmarkEnd w:id="109"/>
      <w:bookmarkStart w:id="110" w:name="_Toc184314477"/>
      <w:bookmarkEnd w:id="110"/>
      <w:bookmarkStart w:id="111" w:name="_Toc184308070"/>
      <w:bookmarkEnd w:id="111"/>
      <w:bookmarkStart w:id="112" w:name="_Toc184310300"/>
      <w:bookmarkEnd w:id="112"/>
      <w:bookmarkStart w:id="113" w:name="_Toc184313287"/>
      <w:bookmarkEnd w:id="113"/>
      <w:bookmarkStart w:id="114" w:name="_Toc184313245"/>
      <w:bookmarkEnd w:id="114"/>
      <w:bookmarkStart w:id="115" w:name="_Toc184310281"/>
      <w:bookmarkEnd w:id="115"/>
      <w:bookmarkStart w:id="116" w:name="_Toc184312131"/>
      <w:bookmarkEnd w:id="116"/>
      <w:bookmarkStart w:id="117" w:name="_Toc184310283"/>
      <w:bookmarkEnd w:id="117"/>
      <w:bookmarkStart w:id="118" w:name="_Toc184313296"/>
      <w:bookmarkEnd w:id="118"/>
      <w:bookmarkStart w:id="119" w:name="_Toc184308044"/>
      <w:bookmarkEnd w:id="119"/>
      <w:bookmarkStart w:id="120" w:name="_Toc184308108"/>
      <w:bookmarkEnd w:id="120"/>
      <w:bookmarkStart w:id="121" w:name="_Toc184312119"/>
      <w:bookmarkEnd w:id="121"/>
      <w:bookmarkStart w:id="122" w:name="_Toc184313275"/>
      <w:bookmarkEnd w:id="122"/>
      <w:bookmarkStart w:id="123" w:name="_Toc184313305"/>
      <w:bookmarkEnd w:id="123"/>
      <w:bookmarkStart w:id="124" w:name="_Toc184310317"/>
      <w:bookmarkEnd w:id="124"/>
      <w:bookmarkStart w:id="125" w:name="_Toc184313273"/>
      <w:bookmarkEnd w:id="125"/>
      <w:bookmarkStart w:id="126" w:name="_Toc184313248"/>
      <w:bookmarkEnd w:id="126"/>
      <w:bookmarkStart w:id="127" w:name="_Toc184308056"/>
      <w:bookmarkEnd w:id="127"/>
      <w:bookmarkStart w:id="128" w:name="_Toc184314464"/>
      <w:bookmarkEnd w:id="128"/>
      <w:bookmarkStart w:id="129" w:name="_Toc184308059"/>
      <w:bookmarkEnd w:id="129"/>
      <w:bookmarkStart w:id="130" w:name="_Toc184312132"/>
      <w:bookmarkEnd w:id="130"/>
      <w:bookmarkStart w:id="131" w:name="_Toc184313274"/>
      <w:bookmarkEnd w:id="131"/>
      <w:bookmarkStart w:id="132" w:name="_Toc184314480"/>
      <w:bookmarkEnd w:id="132"/>
      <w:bookmarkStart w:id="133" w:name="_Toc184310292"/>
      <w:bookmarkEnd w:id="133"/>
      <w:bookmarkStart w:id="134" w:name="_Toc184314417"/>
      <w:bookmarkEnd w:id="134"/>
      <w:bookmarkStart w:id="135" w:name="_Toc184313243"/>
      <w:bookmarkEnd w:id="135"/>
      <w:bookmarkStart w:id="136" w:name="_Toc184308102"/>
      <w:bookmarkEnd w:id="136"/>
      <w:bookmarkStart w:id="137" w:name="_Toc184312112"/>
      <w:bookmarkEnd w:id="137"/>
      <w:bookmarkStart w:id="138" w:name="_Toc184308036"/>
      <w:bookmarkEnd w:id="138"/>
      <w:bookmarkStart w:id="139" w:name="_Toc184308086"/>
      <w:bookmarkEnd w:id="139"/>
      <w:bookmarkStart w:id="140" w:name="_Toc184312094"/>
      <w:bookmarkEnd w:id="140"/>
      <w:bookmarkStart w:id="141" w:name="_Toc184313304"/>
      <w:bookmarkEnd w:id="141"/>
      <w:bookmarkStart w:id="142" w:name="_Toc184312076"/>
      <w:bookmarkEnd w:id="142"/>
      <w:bookmarkStart w:id="143" w:name="_Toc184312092"/>
      <w:bookmarkEnd w:id="143"/>
      <w:bookmarkStart w:id="144" w:name="_Toc184308091"/>
      <w:bookmarkEnd w:id="144"/>
      <w:bookmarkStart w:id="145" w:name="_Toc184312120"/>
      <w:bookmarkEnd w:id="145"/>
      <w:bookmarkStart w:id="146" w:name="_Toc184308083"/>
      <w:bookmarkEnd w:id="146"/>
      <w:bookmarkStart w:id="147" w:name="_Toc184308051"/>
      <w:bookmarkEnd w:id="147"/>
      <w:bookmarkStart w:id="148" w:name="_Toc184313300"/>
      <w:bookmarkEnd w:id="148"/>
      <w:bookmarkStart w:id="149" w:name="_Toc184310309"/>
      <w:bookmarkEnd w:id="149"/>
      <w:bookmarkStart w:id="150" w:name="_Toc184313282"/>
      <w:bookmarkEnd w:id="150"/>
      <w:bookmarkStart w:id="151" w:name="_Toc184308101"/>
      <w:bookmarkEnd w:id="151"/>
      <w:bookmarkStart w:id="152" w:name="_Toc184313251"/>
      <w:bookmarkEnd w:id="152"/>
      <w:bookmarkStart w:id="153" w:name="_Toc184314478"/>
      <w:bookmarkEnd w:id="153"/>
      <w:bookmarkStart w:id="154" w:name="_Toc184313293"/>
      <w:bookmarkEnd w:id="154"/>
      <w:bookmarkStart w:id="155" w:name="_Toc184312073"/>
      <w:bookmarkEnd w:id="155"/>
      <w:bookmarkStart w:id="156" w:name="_Toc184314430"/>
      <w:bookmarkEnd w:id="156"/>
      <w:bookmarkStart w:id="157" w:name="_Toc184313250"/>
      <w:bookmarkEnd w:id="157"/>
      <w:bookmarkStart w:id="158" w:name="_Toc184314431"/>
      <w:bookmarkEnd w:id="158"/>
      <w:bookmarkStart w:id="159" w:name="_Toc184314424"/>
      <w:bookmarkEnd w:id="159"/>
      <w:bookmarkStart w:id="160" w:name="_Toc184308092"/>
      <w:bookmarkEnd w:id="160"/>
      <w:bookmarkStart w:id="161" w:name="_Toc184312135"/>
      <w:bookmarkEnd w:id="161"/>
      <w:bookmarkStart w:id="162" w:name="_Toc184308046"/>
      <w:bookmarkEnd w:id="162"/>
      <w:bookmarkStart w:id="163" w:name="_Toc184312124"/>
      <w:bookmarkEnd w:id="163"/>
      <w:bookmarkStart w:id="164" w:name="_Toc184308058"/>
      <w:bookmarkEnd w:id="164"/>
      <w:bookmarkStart w:id="165" w:name="_Toc184313242"/>
      <w:bookmarkEnd w:id="165"/>
      <w:bookmarkStart w:id="166" w:name="_Toc184314469"/>
      <w:bookmarkEnd w:id="166"/>
      <w:bookmarkStart w:id="167" w:name="_Toc184312128"/>
      <w:bookmarkEnd w:id="167"/>
      <w:bookmarkStart w:id="168" w:name="_Toc184314425"/>
      <w:bookmarkEnd w:id="168"/>
      <w:bookmarkStart w:id="169" w:name="_Toc184310323"/>
      <w:bookmarkEnd w:id="169"/>
      <w:bookmarkStart w:id="170" w:name="_Toc184313283"/>
      <w:bookmarkEnd w:id="170"/>
      <w:bookmarkStart w:id="171" w:name="_Toc184308065"/>
      <w:bookmarkEnd w:id="171"/>
      <w:bookmarkStart w:id="172" w:name="_Toc184310322"/>
      <w:bookmarkEnd w:id="172"/>
      <w:bookmarkStart w:id="173" w:name="_Toc184308074"/>
      <w:bookmarkEnd w:id="173"/>
      <w:bookmarkStart w:id="174" w:name="_Toc184313253"/>
      <w:bookmarkEnd w:id="174"/>
      <w:bookmarkStart w:id="175" w:name="_Toc184308063"/>
      <w:bookmarkEnd w:id="175"/>
      <w:bookmarkStart w:id="176" w:name="_Toc184308081"/>
      <w:bookmarkEnd w:id="176"/>
      <w:bookmarkStart w:id="177" w:name="_Toc184312068"/>
      <w:bookmarkEnd w:id="177"/>
      <w:bookmarkStart w:id="178" w:name="_Toc184313255"/>
      <w:bookmarkEnd w:id="178"/>
      <w:bookmarkStart w:id="179" w:name="_Toc184314445"/>
      <w:bookmarkEnd w:id="179"/>
      <w:bookmarkStart w:id="180" w:name="_Toc184308079"/>
      <w:bookmarkEnd w:id="180"/>
      <w:bookmarkStart w:id="181" w:name="_Toc184310330"/>
      <w:bookmarkEnd w:id="181"/>
      <w:bookmarkStart w:id="182" w:name="_Toc184312093"/>
      <w:bookmarkEnd w:id="182"/>
      <w:bookmarkStart w:id="183" w:name="_Toc184314455"/>
      <w:bookmarkEnd w:id="183"/>
      <w:bookmarkStart w:id="184" w:name="_Toc184312075"/>
      <w:bookmarkEnd w:id="184"/>
      <w:bookmarkStart w:id="185" w:name="_Toc184314474"/>
      <w:bookmarkEnd w:id="185"/>
      <w:bookmarkStart w:id="186" w:name="_Toc184310329"/>
      <w:bookmarkEnd w:id="186"/>
      <w:bookmarkStart w:id="187" w:name="_Toc184308038"/>
      <w:bookmarkEnd w:id="187"/>
      <w:bookmarkStart w:id="188" w:name="_Toc184313241"/>
      <w:bookmarkEnd w:id="188"/>
      <w:bookmarkStart w:id="189" w:name="_Toc184308080"/>
      <w:bookmarkEnd w:id="189"/>
      <w:bookmarkStart w:id="190" w:name="_Toc184312069"/>
      <w:bookmarkEnd w:id="190"/>
      <w:bookmarkStart w:id="191" w:name="_Toc184313290"/>
      <w:bookmarkEnd w:id="191"/>
      <w:bookmarkStart w:id="192" w:name="_Toc184312134"/>
      <w:bookmarkEnd w:id="192"/>
      <w:bookmarkStart w:id="193" w:name="_Toc184314452"/>
      <w:bookmarkEnd w:id="193"/>
      <w:bookmarkStart w:id="194" w:name="_Toc184314459"/>
      <w:bookmarkEnd w:id="194"/>
      <w:bookmarkStart w:id="195" w:name="_Toc184313238"/>
      <w:bookmarkEnd w:id="195"/>
      <w:bookmarkStart w:id="196" w:name="_Toc184310299"/>
      <w:bookmarkEnd w:id="196"/>
      <w:bookmarkStart w:id="197" w:name="_Toc184308089"/>
      <w:bookmarkEnd w:id="197"/>
      <w:bookmarkStart w:id="198" w:name="_Toc184312111"/>
      <w:bookmarkEnd w:id="198"/>
      <w:bookmarkStart w:id="199" w:name="_Toc184313309"/>
      <w:bookmarkEnd w:id="199"/>
      <w:bookmarkStart w:id="200" w:name="_Toc184312123"/>
      <w:bookmarkEnd w:id="200"/>
      <w:bookmarkStart w:id="201" w:name="_Toc184310334"/>
      <w:bookmarkEnd w:id="201"/>
      <w:bookmarkStart w:id="202" w:name="_Toc184308072"/>
      <w:bookmarkEnd w:id="202"/>
      <w:bookmarkStart w:id="203" w:name="_Toc184310344"/>
      <w:bookmarkEnd w:id="203"/>
      <w:bookmarkStart w:id="204" w:name="_Toc184312115"/>
      <w:bookmarkEnd w:id="204"/>
      <w:bookmarkStart w:id="205" w:name="_Toc184312125"/>
      <w:bookmarkEnd w:id="205"/>
      <w:bookmarkStart w:id="206" w:name="_Toc184313240"/>
      <w:bookmarkEnd w:id="206"/>
      <w:bookmarkStart w:id="207" w:name="_Toc184314444"/>
      <w:bookmarkEnd w:id="207"/>
      <w:bookmarkStart w:id="208" w:name="_Toc184310302"/>
      <w:bookmarkEnd w:id="208"/>
      <w:bookmarkStart w:id="209" w:name="_Toc184313257"/>
      <w:bookmarkEnd w:id="209"/>
      <w:bookmarkStart w:id="210" w:name="_Toc184308099"/>
      <w:bookmarkEnd w:id="210"/>
      <w:bookmarkStart w:id="211" w:name="_Toc184313261"/>
      <w:bookmarkEnd w:id="211"/>
      <w:bookmarkStart w:id="212" w:name="_Toc184308040"/>
      <w:bookmarkEnd w:id="212"/>
      <w:bookmarkStart w:id="213" w:name="_Toc184313263"/>
      <w:bookmarkEnd w:id="213"/>
      <w:bookmarkStart w:id="214" w:name="_Toc184310340"/>
      <w:bookmarkEnd w:id="214"/>
      <w:bookmarkStart w:id="215" w:name="_Toc184308076"/>
      <w:bookmarkEnd w:id="215"/>
      <w:bookmarkStart w:id="216" w:name="_Toc184308052"/>
      <w:bookmarkEnd w:id="216"/>
      <w:bookmarkStart w:id="217" w:name="_Toc184314432"/>
      <w:bookmarkEnd w:id="217"/>
      <w:bookmarkStart w:id="218" w:name="_Toc184308061"/>
      <w:bookmarkEnd w:id="218"/>
      <w:bookmarkStart w:id="219" w:name="_Toc184308098"/>
      <w:bookmarkEnd w:id="219"/>
      <w:bookmarkStart w:id="220" w:name="_Toc184308043"/>
      <w:bookmarkEnd w:id="220"/>
      <w:bookmarkStart w:id="221" w:name="_Toc184308054"/>
      <w:bookmarkEnd w:id="221"/>
      <w:bookmarkStart w:id="222" w:name="_Toc184313268"/>
      <w:bookmarkEnd w:id="222"/>
      <w:bookmarkStart w:id="223" w:name="_Toc184308085"/>
      <w:bookmarkEnd w:id="223"/>
      <w:bookmarkStart w:id="224" w:name="_Toc184308088"/>
      <w:bookmarkEnd w:id="224"/>
      <w:bookmarkStart w:id="225" w:name="_Toc184314441"/>
      <w:bookmarkEnd w:id="225"/>
      <w:bookmarkStart w:id="226" w:name="_Toc184313298"/>
      <w:bookmarkEnd w:id="226"/>
      <w:bookmarkStart w:id="227" w:name="_Toc184310325"/>
      <w:bookmarkEnd w:id="227"/>
      <w:bookmarkStart w:id="228" w:name="_Toc184314475"/>
      <w:bookmarkEnd w:id="228"/>
      <w:bookmarkStart w:id="229" w:name="_Toc184314438"/>
      <w:bookmarkEnd w:id="229"/>
      <w:bookmarkStart w:id="230" w:name="_Toc184314468"/>
      <w:bookmarkEnd w:id="230"/>
      <w:bookmarkStart w:id="231" w:name="_Toc184313310"/>
      <w:bookmarkEnd w:id="231"/>
      <w:bookmarkStart w:id="232" w:name="_Toc184310328"/>
      <w:bookmarkEnd w:id="232"/>
      <w:bookmarkStart w:id="233" w:name="_Toc184312104"/>
      <w:bookmarkEnd w:id="233"/>
      <w:bookmarkStart w:id="234" w:name="_Toc184314460"/>
      <w:bookmarkEnd w:id="234"/>
      <w:bookmarkStart w:id="235" w:name="_Toc184308066"/>
      <w:bookmarkEnd w:id="235"/>
      <w:bookmarkStart w:id="236" w:name="_Toc184308078"/>
      <w:bookmarkEnd w:id="236"/>
      <w:bookmarkStart w:id="237" w:name="_Toc184314418"/>
      <w:bookmarkEnd w:id="237"/>
      <w:bookmarkStart w:id="238" w:name="_Toc184312105"/>
      <w:bookmarkEnd w:id="238"/>
      <w:bookmarkStart w:id="239" w:name="_Toc184313295"/>
      <w:bookmarkEnd w:id="239"/>
      <w:bookmarkStart w:id="240" w:name="_Toc184314439"/>
      <w:bookmarkEnd w:id="240"/>
      <w:bookmarkStart w:id="241" w:name="_Toc184312108"/>
      <w:bookmarkEnd w:id="241"/>
      <w:bookmarkStart w:id="242" w:name="_Toc184313254"/>
      <w:bookmarkEnd w:id="242"/>
      <w:bookmarkStart w:id="243" w:name="_Toc184314447"/>
      <w:bookmarkEnd w:id="243"/>
      <w:bookmarkStart w:id="244" w:name="_Toc184312130"/>
      <w:bookmarkEnd w:id="244"/>
      <w:bookmarkStart w:id="245" w:name="_Toc184313266"/>
      <w:bookmarkEnd w:id="245"/>
      <w:bookmarkStart w:id="246" w:name="_Toc184310272"/>
      <w:bookmarkEnd w:id="246"/>
      <w:bookmarkStart w:id="247" w:name="_Toc184314414"/>
      <w:bookmarkEnd w:id="247"/>
      <w:bookmarkStart w:id="248" w:name="_Toc184312077"/>
      <w:bookmarkEnd w:id="248"/>
      <w:bookmarkStart w:id="249" w:name="_Toc184314461"/>
      <w:bookmarkEnd w:id="249"/>
      <w:bookmarkStart w:id="250" w:name="_Toc184312079"/>
      <w:bookmarkEnd w:id="250"/>
      <w:bookmarkStart w:id="251" w:name="_Toc184312118"/>
      <w:bookmarkEnd w:id="251"/>
      <w:bookmarkStart w:id="252" w:name="_Toc184313299"/>
      <w:bookmarkEnd w:id="252"/>
      <w:bookmarkStart w:id="253" w:name="_Toc184313272"/>
      <w:bookmarkEnd w:id="253"/>
      <w:bookmarkStart w:id="254" w:name="_Toc184308094"/>
      <w:bookmarkEnd w:id="254"/>
      <w:bookmarkStart w:id="255" w:name="_Toc184310342"/>
      <w:bookmarkEnd w:id="255"/>
      <w:bookmarkStart w:id="256" w:name="_Toc184314476"/>
      <w:bookmarkEnd w:id="256"/>
      <w:bookmarkStart w:id="257" w:name="_Toc184313244"/>
      <w:bookmarkEnd w:id="257"/>
      <w:bookmarkStart w:id="258" w:name="_Toc184314415"/>
      <w:bookmarkEnd w:id="258"/>
      <w:bookmarkStart w:id="259" w:name="_Toc184314458"/>
      <w:bookmarkEnd w:id="259"/>
      <w:bookmarkStart w:id="260" w:name="_Toc184310301"/>
      <w:bookmarkEnd w:id="260"/>
      <w:bookmarkStart w:id="261" w:name="_Toc184312088"/>
      <w:bookmarkEnd w:id="261"/>
      <w:bookmarkStart w:id="262" w:name="_Toc184312074"/>
      <w:bookmarkEnd w:id="262"/>
      <w:bookmarkStart w:id="263" w:name="_Toc184313276"/>
      <w:bookmarkEnd w:id="263"/>
      <w:bookmarkStart w:id="264" w:name="_Toc184312082"/>
      <w:bookmarkEnd w:id="264"/>
      <w:bookmarkStart w:id="265" w:name="_Toc184310307"/>
      <w:bookmarkEnd w:id="265"/>
      <w:bookmarkStart w:id="266" w:name="_Toc184314449"/>
      <w:bookmarkEnd w:id="266"/>
      <w:bookmarkStart w:id="267" w:name="_Toc184308096"/>
      <w:bookmarkEnd w:id="267"/>
      <w:bookmarkStart w:id="268" w:name="_Toc184314436"/>
      <w:bookmarkEnd w:id="268"/>
      <w:bookmarkStart w:id="269" w:name="_Toc184313280"/>
      <w:bookmarkEnd w:id="269"/>
      <w:bookmarkStart w:id="270" w:name="_Toc184310293"/>
      <w:bookmarkEnd w:id="270"/>
      <w:bookmarkStart w:id="271" w:name="_Toc184313307"/>
      <w:bookmarkEnd w:id="271"/>
      <w:bookmarkStart w:id="272" w:name="_Toc184312109"/>
      <w:bookmarkEnd w:id="272"/>
      <w:bookmarkStart w:id="273" w:name="_Toc184310313"/>
      <w:bookmarkEnd w:id="273"/>
      <w:bookmarkStart w:id="274" w:name="_Toc184314481"/>
      <w:bookmarkEnd w:id="274"/>
      <w:bookmarkStart w:id="275" w:name="_Toc184308095"/>
      <w:bookmarkEnd w:id="275"/>
      <w:bookmarkStart w:id="276" w:name="_Toc184312122"/>
      <w:bookmarkEnd w:id="276"/>
      <w:bookmarkStart w:id="277" w:name="_Toc184312133"/>
      <w:bookmarkEnd w:id="277"/>
      <w:bookmarkStart w:id="278" w:name="_Toc184308071"/>
      <w:bookmarkEnd w:id="278"/>
      <w:bookmarkStart w:id="279" w:name="_Toc184312080"/>
      <w:bookmarkEnd w:id="279"/>
      <w:bookmarkStart w:id="280" w:name="_Toc184312129"/>
      <w:bookmarkEnd w:id="280"/>
      <w:bookmarkStart w:id="281" w:name="_Toc184314437"/>
      <w:bookmarkEnd w:id="281"/>
      <w:bookmarkStart w:id="282" w:name="_Toc184314426"/>
      <w:bookmarkEnd w:id="282"/>
      <w:bookmarkStart w:id="283" w:name="_Toc184310321"/>
      <w:bookmarkEnd w:id="283"/>
      <w:bookmarkStart w:id="284" w:name="_Toc184314454"/>
      <w:bookmarkEnd w:id="284"/>
      <w:bookmarkStart w:id="285" w:name="_Toc184308093"/>
      <w:bookmarkEnd w:id="285"/>
      <w:bookmarkStart w:id="286" w:name="_Toc184310303"/>
      <w:bookmarkEnd w:id="286"/>
      <w:bookmarkStart w:id="287" w:name="_Toc184314434"/>
      <w:bookmarkEnd w:id="287"/>
      <w:bookmarkStart w:id="288" w:name="_Toc184314453"/>
      <w:bookmarkEnd w:id="288"/>
      <w:bookmarkStart w:id="289" w:name="_Toc184310338"/>
      <w:bookmarkEnd w:id="289"/>
      <w:bookmarkStart w:id="290" w:name="_Toc184313239"/>
      <w:bookmarkEnd w:id="290"/>
      <w:bookmarkStart w:id="291" w:name="_Toc184312083"/>
      <w:bookmarkEnd w:id="291"/>
      <w:bookmarkStart w:id="292" w:name="_Toc184313286"/>
      <w:bookmarkEnd w:id="292"/>
      <w:bookmarkStart w:id="293" w:name="_Toc184314427"/>
      <w:bookmarkEnd w:id="293"/>
      <w:bookmarkStart w:id="294" w:name="_Toc184308049"/>
      <w:bookmarkEnd w:id="294"/>
      <w:bookmarkStart w:id="295" w:name="_Toc184310277"/>
      <w:bookmarkEnd w:id="295"/>
      <w:bookmarkStart w:id="296" w:name="_Toc184310295"/>
      <w:bookmarkEnd w:id="296"/>
      <w:bookmarkStart w:id="297" w:name="_Toc184308104"/>
      <w:bookmarkEnd w:id="297"/>
      <w:bookmarkStart w:id="298" w:name="_Toc184312106"/>
      <w:bookmarkEnd w:id="298"/>
      <w:bookmarkStart w:id="299" w:name="_Toc184312097"/>
      <w:bookmarkEnd w:id="299"/>
      <w:bookmarkStart w:id="300" w:name="_Toc184308100"/>
      <w:bookmarkEnd w:id="300"/>
      <w:bookmarkStart w:id="301" w:name="_Toc184312117"/>
      <w:bookmarkEnd w:id="301"/>
      <w:bookmarkStart w:id="302" w:name="_Toc184308097"/>
      <w:bookmarkEnd w:id="302"/>
      <w:bookmarkStart w:id="303" w:name="_Toc184308045"/>
      <w:bookmarkEnd w:id="303"/>
      <w:bookmarkStart w:id="304" w:name="_Toc184314451"/>
      <w:bookmarkEnd w:id="304"/>
      <w:bookmarkStart w:id="305" w:name="_Toc184312139"/>
      <w:bookmarkEnd w:id="305"/>
      <w:bookmarkStart w:id="306" w:name="_Toc184314423"/>
      <w:bookmarkEnd w:id="306"/>
      <w:bookmarkStart w:id="307" w:name="_Toc184310335"/>
      <w:bookmarkEnd w:id="307"/>
      <w:bookmarkStart w:id="308" w:name="_Toc184314442"/>
      <w:bookmarkEnd w:id="308"/>
      <w:bookmarkStart w:id="309" w:name="_Toc184313292"/>
      <w:bookmarkEnd w:id="309"/>
      <w:bookmarkStart w:id="310" w:name="_Toc184308084"/>
      <w:bookmarkEnd w:id="310"/>
      <w:bookmarkStart w:id="311" w:name="_Toc184312107"/>
      <w:bookmarkEnd w:id="311"/>
      <w:bookmarkStart w:id="312" w:name="_Toc184310280"/>
      <w:bookmarkEnd w:id="312"/>
      <w:bookmarkStart w:id="313" w:name="_Toc184310286"/>
      <w:bookmarkEnd w:id="313"/>
      <w:bookmarkStart w:id="314" w:name="_Toc184313256"/>
      <w:bookmarkEnd w:id="314"/>
      <w:bookmarkStart w:id="315" w:name="_Toc184313291"/>
      <w:bookmarkEnd w:id="315"/>
      <w:bookmarkStart w:id="316" w:name="_Toc184314413"/>
      <w:bookmarkEnd w:id="316"/>
      <w:bookmarkStart w:id="317" w:name="_Toc184310320"/>
      <w:bookmarkEnd w:id="317"/>
      <w:bookmarkStart w:id="318" w:name="_Toc184313301"/>
      <w:bookmarkEnd w:id="318"/>
      <w:bookmarkStart w:id="319" w:name="_Toc184313281"/>
      <w:bookmarkEnd w:id="319"/>
      <w:bookmarkStart w:id="320" w:name="_Toc184314421"/>
      <w:bookmarkEnd w:id="320"/>
      <w:bookmarkStart w:id="321" w:name="_Toc184310290"/>
      <w:bookmarkEnd w:id="321"/>
      <w:bookmarkStart w:id="322" w:name="_Toc184310314"/>
      <w:bookmarkEnd w:id="322"/>
      <w:bookmarkStart w:id="323" w:name="_Toc184310278"/>
      <w:bookmarkEnd w:id="323"/>
      <w:bookmarkStart w:id="324" w:name="_Toc184312110"/>
      <w:bookmarkEnd w:id="324"/>
      <w:bookmarkStart w:id="325" w:name="_Toc184308090"/>
      <w:bookmarkEnd w:id="325"/>
      <w:bookmarkStart w:id="326" w:name="_Toc184310343"/>
      <w:bookmarkEnd w:id="326"/>
      <w:bookmarkStart w:id="327" w:name="_Toc184308053"/>
      <w:bookmarkEnd w:id="327"/>
      <w:bookmarkStart w:id="328" w:name="_Toc184314462"/>
      <w:bookmarkEnd w:id="328"/>
      <w:bookmarkStart w:id="329" w:name="_Toc184312095"/>
      <w:bookmarkEnd w:id="329"/>
      <w:bookmarkStart w:id="330" w:name="_Toc184312138"/>
      <w:bookmarkEnd w:id="330"/>
      <w:bookmarkStart w:id="331" w:name="_Toc184308060"/>
      <w:bookmarkEnd w:id="331"/>
      <w:bookmarkStart w:id="332" w:name="_Toc184314448"/>
      <w:bookmarkEnd w:id="332"/>
      <w:bookmarkStart w:id="333" w:name="_Toc184308068"/>
      <w:bookmarkEnd w:id="333"/>
      <w:bookmarkStart w:id="334" w:name="_Toc184312136"/>
      <w:bookmarkEnd w:id="334"/>
      <w:bookmarkStart w:id="335" w:name="_Toc184314419"/>
      <w:bookmarkEnd w:id="335"/>
      <w:bookmarkStart w:id="336" w:name="_Toc184312090"/>
      <w:bookmarkEnd w:id="336"/>
      <w:bookmarkStart w:id="337" w:name="_Toc184308057"/>
      <w:bookmarkEnd w:id="337"/>
      <w:bookmarkStart w:id="338" w:name="_Toc184310326"/>
      <w:bookmarkEnd w:id="338"/>
      <w:bookmarkStart w:id="339" w:name="_Toc184312086"/>
      <w:bookmarkEnd w:id="339"/>
      <w:bookmarkStart w:id="340" w:name="_Toc184310274"/>
      <w:bookmarkEnd w:id="340"/>
      <w:bookmarkStart w:id="341" w:name="_Toc184312078"/>
      <w:bookmarkEnd w:id="341"/>
      <w:bookmarkStart w:id="342" w:name="_Toc184313252"/>
      <w:bookmarkEnd w:id="342"/>
      <w:bookmarkStart w:id="343" w:name="_Toc184313267"/>
      <w:bookmarkEnd w:id="343"/>
      <w:bookmarkStart w:id="344" w:name="_Toc184310289"/>
      <w:bookmarkEnd w:id="344"/>
      <w:bookmarkStart w:id="345" w:name="_Toc184310337"/>
      <w:bookmarkEnd w:id="345"/>
      <w:bookmarkStart w:id="346" w:name="_Toc184310308"/>
      <w:bookmarkEnd w:id="346"/>
      <w:bookmarkStart w:id="347" w:name="_Toc184310331"/>
      <w:bookmarkEnd w:id="347"/>
      <w:bookmarkStart w:id="348" w:name="_Toc184308064"/>
      <w:bookmarkEnd w:id="348"/>
      <w:bookmarkStart w:id="349" w:name="_Toc184308073"/>
      <w:bookmarkEnd w:id="349"/>
      <w:bookmarkStart w:id="350" w:name="_Toc184308107"/>
      <w:bookmarkEnd w:id="350"/>
      <w:bookmarkStart w:id="351" w:name="_Toc184314467"/>
      <w:bookmarkEnd w:id="351"/>
      <w:bookmarkStart w:id="352" w:name="_Toc184310336"/>
      <w:bookmarkEnd w:id="352"/>
      <w:bookmarkStart w:id="353" w:name="_Toc184312100"/>
      <w:bookmarkEnd w:id="353"/>
      <w:bookmarkStart w:id="354" w:name="_Toc184312101"/>
      <w:bookmarkEnd w:id="354"/>
      <w:bookmarkStart w:id="355" w:name="_Toc184312113"/>
      <w:bookmarkEnd w:id="355"/>
      <w:bookmarkStart w:id="356" w:name="_Toc184310327"/>
      <w:bookmarkEnd w:id="356"/>
      <w:bookmarkStart w:id="357" w:name="_Toc184308037"/>
      <w:bookmarkEnd w:id="357"/>
      <w:bookmarkStart w:id="358" w:name="_Toc184312137"/>
      <w:bookmarkEnd w:id="358"/>
      <w:bookmarkStart w:id="359" w:name="_Toc184310305"/>
      <w:bookmarkEnd w:id="359"/>
      <w:bookmarkStart w:id="360" w:name="_Toc184313303"/>
      <w:bookmarkEnd w:id="360"/>
      <w:bookmarkStart w:id="361" w:name="_Toc184312085"/>
      <w:bookmarkEnd w:id="361"/>
      <w:bookmarkStart w:id="362" w:name="_Toc184308042"/>
      <w:bookmarkEnd w:id="362"/>
      <w:bookmarkStart w:id="363" w:name="_Toc184312098"/>
      <w:bookmarkEnd w:id="363"/>
      <w:bookmarkStart w:id="364" w:name="_Toc184308087"/>
      <w:bookmarkEnd w:id="364"/>
      <w:bookmarkStart w:id="365" w:name="_Toc184310297"/>
      <w:bookmarkEnd w:id="365"/>
      <w:bookmarkStart w:id="366" w:name="_Toc184312102"/>
      <w:bookmarkEnd w:id="366"/>
      <w:bookmarkStart w:id="367" w:name="_Toc184312067"/>
      <w:bookmarkEnd w:id="367"/>
      <w:bookmarkStart w:id="368" w:name="_Toc184312099"/>
      <w:bookmarkEnd w:id="368"/>
      <w:bookmarkStart w:id="369" w:name="_Toc184308048"/>
      <w:bookmarkEnd w:id="369"/>
      <w:bookmarkStart w:id="370" w:name="_Toc184314440"/>
      <w:bookmarkEnd w:id="370"/>
      <w:bookmarkStart w:id="371" w:name="_Toc184310288"/>
      <w:bookmarkEnd w:id="371"/>
      <w:bookmarkStart w:id="372" w:name="_Toc184310304"/>
      <w:bookmarkEnd w:id="372"/>
      <w:bookmarkStart w:id="373" w:name="_Toc184314410"/>
      <w:bookmarkEnd w:id="373"/>
      <w:bookmarkStart w:id="374" w:name="_Toc184310298"/>
      <w:bookmarkEnd w:id="374"/>
      <w:bookmarkStart w:id="375" w:name="_Toc184314471"/>
      <w:bookmarkEnd w:id="375"/>
      <w:bookmarkStart w:id="376" w:name="_Toc184313265"/>
      <w:bookmarkEnd w:id="376"/>
      <w:bookmarkStart w:id="377" w:name="_Toc184308069"/>
      <w:bookmarkEnd w:id="377"/>
      <w:bookmarkStart w:id="378" w:name="_Toc184314482"/>
      <w:bookmarkEnd w:id="378"/>
      <w:bookmarkStart w:id="379" w:name="_Toc184314450"/>
      <w:bookmarkEnd w:id="379"/>
      <w:bookmarkStart w:id="380" w:name="_Toc184312114"/>
      <w:bookmarkEnd w:id="380"/>
      <w:bookmarkStart w:id="381" w:name="_Toc184312089"/>
      <w:bookmarkEnd w:id="381"/>
      <w:bookmarkStart w:id="382" w:name="_Toc184313297"/>
      <w:bookmarkEnd w:id="382"/>
      <w:bookmarkStart w:id="383" w:name="_Toc184313308"/>
      <w:bookmarkEnd w:id="383"/>
      <w:bookmarkStart w:id="384" w:name="_Toc184310285"/>
      <w:bookmarkEnd w:id="384"/>
      <w:bookmarkStart w:id="385" w:name="_Toc184314472"/>
      <w:bookmarkEnd w:id="385"/>
      <w:bookmarkStart w:id="386" w:name="_Toc184314428"/>
      <w:bookmarkEnd w:id="386"/>
      <w:bookmarkStart w:id="387" w:name="_Toc184310312"/>
      <w:bookmarkEnd w:id="387"/>
      <w:bookmarkStart w:id="388" w:name="_Toc184314435"/>
      <w:bookmarkEnd w:id="388"/>
      <w:bookmarkStart w:id="389" w:name="_Toc184314429"/>
      <w:bookmarkEnd w:id="389"/>
      <w:bookmarkStart w:id="390" w:name="_Toc184312084"/>
      <w:bookmarkEnd w:id="390"/>
      <w:bookmarkStart w:id="391" w:name="_Toc184312126"/>
      <w:bookmarkEnd w:id="391"/>
      <w:r>
        <w:rPr>
          <w:rFonts w:hint="eastAsia" w:ascii="宋体" w:hAnsi="宋体" w:eastAsia="宋体" w:cs="仿宋"/>
          <w:b/>
          <w:color w:val="000000" w:themeColor="text1"/>
          <w:sz w:val="36"/>
          <w:szCs w:val="36"/>
          <w14:textFill>
            <w14:solidFill>
              <w14:schemeClr w14:val="tx1"/>
            </w14:solidFill>
          </w14:textFill>
        </w:rPr>
        <w:t>评标办法</w:t>
      </w:r>
    </w:p>
    <w:p w14:paraId="48227355">
      <w:pPr>
        <w:snapToGrid w:val="0"/>
        <w:spacing w:line="360" w:lineRule="auto"/>
        <w:jc w:val="center"/>
        <w:rPr>
          <w:rFonts w:hint="eastAsia" w:ascii="宋体" w:hAnsi="宋体" w:eastAsia="宋体" w:cs="仿宋"/>
          <w:b/>
          <w:color w:val="000000" w:themeColor="text1"/>
          <w:sz w:val="32"/>
          <w:szCs w:val="20"/>
          <w14:textFill>
            <w14:solidFill>
              <w14:schemeClr w14:val="tx1"/>
            </w14:solidFill>
          </w14:textFill>
        </w:rPr>
      </w:pPr>
      <w:r>
        <w:rPr>
          <w:rFonts w:hint="eastAsia" w:ascii="宋体" w:hAnsi="宋体" w:eastAsia="宋体" w:cs="仿宋"/>
          <w:b/>
          <w:color w:val="000000" w:themeColor="text1"/>
          <w:sz w:val="32"/>
          <w:szCs w:val="20"/>
          <w14:textFill>
            <w14:solidFill>
              <w14:schemeClr w14:val="tx1"/>
            </w14:solidFill>
          </w14:textFill>
        </w:rPr>
        <w:t>评标办法前附表</w:t>
      </w:r>
    </w:p>
    <w:tbl>
      <w:tblPr>
        <w:tblStyle w:val="20"/>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8"/>
        <w:gridCol w:w="8741"/>
      </w:tblGrid>
      <w:tr w14:paraId="1DE8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trPr>
        <w:tc>
          <w:tcPr>
            <w:tcW w:w="9699" w:type="dxa"/>
            <w:gridSpan w:val="2"/>
            <w:shd w:val="clear" w:color="auto" w:fill="auto"/>
            <w:vAlign w:val="center"/>
          </w:tcPr>
          <w:p w14:paraId="0BC6DEA1">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评分内容和标准</w:t>
            </w:r>
          </w:p>
        </w:tc>
      </w:tr>
      <w:tr w14:paraId="2073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699" w:type="dxa"/>
            <w:gridSpan w:val="2"/>
            <w:shd w:val="clear" w:color="auto" w:fill="auto"/>
            <w:vAlign w:val="center"/>
          </w:tcPr>
          <w:p w14:paraId="4C28B2EF">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资信技术分60分</w:t>
            </w:r>
          </w:p>
        </w:tc>
      </w:tr>
      <w:tr w14:paraId="00FD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699" w:type="dxa"/>
            <w:gridSpan w:val="2"/>
            <w:shd w:val="clear" w:color="auto" w:fill="auto"/>
            <w:vAlign w:val="center"/>
          </w:tcPr>
          <w:p w14:paraId="7FE9FD2D">
            <w:pPr>
              <w:numPr>
                <w:ilvl w:val="0"/>
                <w:numId w:val="0"/>
              </w:numPr>
              <w:shd w:val="clear"/>
              <w:tabs>
                <w:tab w:val="left" w:pos="4492"/>
              </w:tabs>
              <w:spacing w:line="300" w:lineRule="exact"/>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根据投标单位提供货物配置和技术参数进行打分，技术参数完全符合招标要求的得</w:t>
            </w:r>
            <w:r>
              <w:rPr>
                <w:rFonts w:hint="eastAsia"/>
                <w:color w:val="000000" w:themeColor="text1"/>
                <w:szCs w:val="21"/>
                <w:highlight w:val="none"/>
                <w:lang w:val="en-US" w:eastAsia="zh-CN"/>
                <w14:textFill>
                  <w14:solidFill>
                    <w14:schemeClr w14:val="tx1"/>
                  </w14:solidFill>
                </w14:textFill>
              </w:rPr>
              <w:t>17</w:t>
            </w:r>
            <w:r>
              <w:rPr>
                <w:rFonts w:hint="eastAsia"/>
                <w:color w:val="000000" w:themeColor="text1"/>
                <w:szCs w:val="21"/>
                <w:highlight w:val="none"/>
                <w14:textFill>
                  <w14:solidFill>
                    <w14:schemeClr w14:val="tx1"/>
                  </w14:solidFill>
                </w14:textFill>
              </w:rPr>
              <w:t>分；每负偏离一项，扣3分，扣完为止。标有▲号的指标不得负偏离，否则作无效标处理。</w:t>
            </w:r>
          </w:p>
          <w:p w14:paraId="26F864A5">
            <w:pPr>
              <w:pStyle w:val="26"/>
              <w:numPr>
                <w:ilvl w:val="0"/>
                <w:numId w:val="0"/>
              </w:numPr>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注：参数一样有多处不满足或负偏离的，只计算1次，不重复扣分。</w:t>
            </w:r>
          </w:p>
        </w:tc>
      </w:tr>
      <w:tr w14:paraId="00BD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9699" w:type="dxa"/>
            <w:gridSpan w:val="2"/>
            <w:shd w:val="clear" w:color="auto" w:fill="auto"/>
            <w:vAlign w:val="center"/>
          </w:tcPr>
          <w:p w14:paraId="0C1DC590">
            <w:pPr>
              <w:numPr>
                <w:ilvl w:val="0"/>
                <w:numId w:val="3"/>
              </w:numPr>
              <w:shd w:val="clear"/>
              <w:tabs>
                <w:tab w:val="left" w:pos="4492"/>
              </w:tabs>
              <w:spacing w:line="3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产品性能（8分）</w:t>
            </w:r>
          </w:p>
          <w:p w14:paraId="1C22CD76">
            <w:pPr>
              <w:numPr>
                <w:ilvl w:val="0"/>
                <w:numId w:val="0"/>
              </w:numPr>
              <w:shd w:val="clear"/>
              <w:tabs>
                <w:tab w:val="left" w:pos="4492"/>
              </w:tabs>
              <w:spacing w:line="3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根据投标人所投产品进行综合评议： </w:t>
            </w:r>
          </w:p>
          <w:p w14:paraId="4E709847">
            <w:pPr>
              <w:shd w:val="clear"/>
              <w:tabs>
                <w:tab w:val="left" w:pos="4492"/>
              </w:tabs>
              <w:spacing w:line="300" w:lineRule="exact"/>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①产品性能稳定性好、使用寿命长、耗电低，配置完整、运行噪音小的，得8分；</w:t>
            </w:r>
          </w:p>
          <w:p w14:paraId="5637324B">
            <w:pPr>
              <w:numPr>
                <w:ilvl w:val="0"/>
                <w:numId w:val="0"/>
              </w:numPr>
              <w:shd w:val="clear"/>
              <w:tabs>
                <w:tab w:val="left" w:pos="4492"/>
              </w:tabs>
              <w:spacing w:line="300" w:lineRule="exac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②产品性能稳定性较好、使用寿命较长、耗电较低，配置较完整、运行噪音较小的，得6分；</w:t>
            </w:r>
          </w:p>
          <w:p w14:paraId="38528190">
            <w:pPr>
              <w:numPr>
                <w:ilvl w:val="0"/>
                <w:numId w:val="0"/>
              </w:numPr>
              <w:shd w:val="clear"/>
              <w:tabs>
                <w:tab w:val="left" w:pos="4492"/>
              </w:tabs>
              <w:spacing w:line="300" w:lineRule="exac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③产品性能稳定性、使用寿命、耗电一般，配置欠佳、运行噪音较大的，得4分；</w:t>
            </w:r>
          </w:p>
          <w:p w14:paraId="3DE603B5">
            <w:pPr>
              <w:numPr>
                <w:ilvl w:val="0"/>
                <w:numId w:val="0"/>
              </w:numPr>
              <w:shd w:val="clear"/>
              <w:tabs>
                <w:tab w:val="left" w:pos="4492"/>
              </w:tabs>
              <w:spacing w:line="300" w:lineRule="exac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④产品性能稳定性较差、使用寿命短、耗电快，配置差、运行噪音大的，得2分；</w:t>
            </w:r>
          </w:p>
          <w:p w14:paraId="71002C83">
            <w:pPr>
              <w:numPr>
                <w:ilvl w:val="0"/>
                <w:numId w:val="0"/>
              </w:numPr>
              <w:shd w:val="clear"/>
              <w:tabs>
                <w:tab w:val="left" w:pos="4492"/>
              </w:tabs>
              <w:spacing w:line="3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未提供的不得分。</w:t>
            </w:r>
          </w:p>
        </w:tc>
      </w:tr>
      <w:tr w14:paraId="6B7E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9699" w:type="dxa"/>
            <w:gridSpan w:val="2"/>
            <w:shd w:val="clear" w:color="auto" w:fill="auto"/>
            <w:vAlign w:val="center"/>
          </w:tcPr>
          <w:p w14:paraId="6D5CCF8C">
            <w:pPr>
              <w:shd w:val="clear"/>
              <w:tabs>
                <w:tab w:val="left" w:pos="4492"/>
              </w:tabs>
              <w:spacing w:line="300" w:lineRule="exact"/>
              <w:jc w:val="left"/>
              <w:rPr>
                <w:rFonts w:hint="default"/>
                <w:color w:val="000000" w:themeColor="text1"/>
                <w:szCs w:val="21"/>
                <w:highlight w:val="none"/>
                <w:lang w:val="en-US"/>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供货方案（6分）</w:t>
            </w:r>
          </w:p>
          <w:p w14:paraId="0320416A">
            <w:pPr>
              <w:shd w:val="clear"/>
              <w:tabs>
                <w:tab w:val="left" w:pos="4492"/>
              </w:tabs>
              <w:spacing w:line="3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根据供应商提供的供货方案，需包含但不限于以下要点：供货进度方案、交货方式、包装方案、运输方案、供货实施步骤等。由评标委员会进行综合评议：</w:t>
            </w:r>
          </w:p>
          <w:p w14:paraId="0FBFD610">
            <w:pPr>
              <w:shd w:val="clear"/>
              <w:tabs>
                <w:tab w:val="left" w:pos="4492"/>
              </w:tabs>
              <w:spacing w:line="3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①供货进度方案完全满足采购人需求，交货方式切合实际、合理可行，包装方案中货物包装箱体外标记清晰可辨、完好，运输方案合理、安全，供货实施步骤清晰，能提供有针对性的服务措施的得6分；</w:t>
            </w:r>
          </w:p>
          <w:p w14:paraId="69AEE87E">
            <w:pPr>
              <w:shd w:val="clear"/>
              <w:tabs>
                <w:tab w:val="left" w:pos="4492"/>
              </w:tabs>
              <w:spacing w:line="3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②供货进度方案基本满足采购人需求，交货方式较为切合实际、合理可行，包装方案中货物包装箱体外标记较为清晰可辨、基本完好，运输方案较为合理、安全，供货实施步骤较为清晰，能提供比较有针对性的服务措施的得4分；</w:t>
            </w:r>
          </w:p>
          <w:p w14:paraId="50C15F5C">
            <w:pPr>
              <w:shd w:val="clear"/>
              <w:tabs>
                <w:tab w:val="left" w:pos="4492"/>
              </w:tabs>
              <w:spacing w:line="3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③供货进度方案相对简单，交货方式可行性低，包装、运输方案简单，供货实施步骤模糊，无针对性措施，与本项目货物供应要求有差距的得2分；</w:t>
            </w:r>
          </w:p>
          <w:p w14:paraId="51C86D6C">
            <w:pPr>
              <w:shd w:val="clear"/>
              <w:tabs>
                <w:tab w:val="left" w:pos="4492"/>
              </w:tabs>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④未提供的不得分。</w:t>
            </w:r>
          </w:p>
        </w:tc>
      </w:tr>
      <w:tr w14:paraId="1EBC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trPr>
        <w:tc>
          <w:tcPr>
            <w:tcW w:w="9699" w:type="dxa"/>
            <w:gridSpan w:val="2"/>
            <w:shd w:val="clear" w:color="auto" w:fill="auto"/>
            <w:vAlign w:val="center"/>
          </w:tcPr>
          <w:p w14:paraId="154C8104">
            <w:pPr>
              <w:shd w:val="clear"/>
              <w:tabs>
                <w:tab w:val="left" w:pos="4492"/>
              </w:tabs>
              <w:spacing w:line="300" w:lineRule="exact"/>
              <w:rPr>
                <w:rFonts w:hint="default"/>
                <w:color w:val="000000" w:themeColor="text1"/>
                <w:szCs w:val="21"/>
                <w:highlight w:val="none"/>
                <w:lang w:val="en-US"/>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4、安装与验收方案（8分）</w:t>
            </w:r>
          </w:p>
          <w:p w14:paraId="019E30D6">
            <w:pPr>
              <w:pStyle w:val="28"/>
              <w:shd w:val="clear"/>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根据供应商提供的安装与验收方案（包括但不仅限于安装人员配置、安装流程、产品调试、验收方案等）进行综合评议：</w:t>
            </w:r>
          </w:p>
          <w:p w14:paraId="2A38E109">
            <w:pPr>
              <w:pStyle w:val="28"/>
              <w:shd w:val="clear"/>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①安装方案全面具体，安装人员配置专业，安装流程清晰可行，产品的调试、验收方案科学可行的得8分；</w:t>
            </w:r>
          </w:p>
          <w:p w14:paraId="15F2920A">
            <w:pPr>
              <w:pStyle w:val="28"/>
              <w:shd w:val="clear"/>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②安装方案较全面具体，安装人员配置较专业，安装流程较清晰可行，产品的调试、验收方案较科学可行的，得6分；</w:t>
            </w:r>
          </w:p>
          <w:p w14:paraId="6D05B269">
            <w:pPr>
              <w:pStyle w:val="28"/>
              <w:shd w:val="clear"/>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③安装方案基本全面具体，安装人员配置专业性一般，安装流程清晰可行性一般，产品的调试、验收方案可行性欠佳的，得4分；</w:t>
            </w:r>
          </w:p>
          <w:p w14:paraId="5CF412DA">
            <w:pPr>
              <w:pStyle w:val="28"/>
              <w:shd w:val="clear"/>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④安装方案简略，安装人员配置专业性欠佳，安装流程清晰可行性较差，产品的调试、验收方案可行性欠佳的，得2分；</w:t>
            </w:r>
          </w:p>
          <w:p w14:paraId="2079A619">
            <w:pPr>
              <w:pStyle w:val="28"/>
              <w:shd w:val="clear"/>
              <w:ind w:left="0" w:leftChars="0" w:firstLine="0" w:firstLineChars="0"/>
              <w:rPr>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⑤未提供的不得分。</w:t>
            </w:r>
          </w:p>
        </w:tc>
      </w:tr>
      <w:tr w14:paraId="2341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atLeast"/>
        </w:trPr>
        <w:tc>
          <w:tcPr>
            <w:tcW w:w="9699" w:type="dxa"/>
            <w:gridSpan w:val="2"/>
            <w:shd w:val="clear" w:color="auto" w:fill="auto"/>
            <w:vAlign w:val="center"/>
          </w:tcPr>
          <w:p w14:paraId="6AF1A0BB">
            <w:pPr>
              <w:shd w:val="clear"/>
              <w:tabs>
                <w:tab w:val="left" w:pos="4492"/>
              </w:tabs>
              <w:spacing w:line="300" w:lineRule="exact"/>
              <w:rPr>
                <w:rFonts w:hint="default"/>
                <w:color w:val="000000" w:themeColor="text1"/>
                <w:szCs w:val="21"/>
                <w:highlight w:val="none"/>
                <w:lang w:val="en-US"/>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5、培训方案（6分）</w:t>
            </w:r>
          </w:p>
          <w:p w14:paraId="3EA48CAA">
            <w:pPr>
              <w:shd w:val="clear"/>
              <w:tabs>
                <w:tab w:val="left" w:pos="4492"/>
              </w:tabs>
              <w:spacing w:line="3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根据供应商提供设备的技术培训服务方案</w:t>
            </w:r>
            <w:r>
              <w:rPr>
                <w:rFonts w:hint="eastAsia" w:ascii="宋体" w:hAnsi="宋体"/>
                <w:color w:val="000000" w:themeColor="text1"/>
                <w:szCs w:val="21"/>
                <w:highlight w:val="none"/>
                <w:lang w:val="en-US" w:eastAsia="zh-CN"/>
                <w14:textFill>
                  <w14:solidFill>
                    <w14:schemeClr w14:val="tx1"/>
                  </w14:solidFill>
                </w14:textFill>
              </w:rPr>
              <w:t>需</w:t>
            </w:r>
            <w:r>
              <w:rPr>
                <w:rFonts w:hint="eastAsia" w:ascii="宋体" w:hAnsi="宋体"/>
                <w:color w:val="000000" w:themeColor="text1"/>
                <w:szCs w:val="21"/>
                <w:highlight w:val="none"/>
                <w14:textFill>
                  <w14:solidFill>
                    <w14:schemeClr w14:val="tx1"/>
                  </w14:solidFill>
                </w14:textFill>
              </w:rPr>
              <w:t>包含但不限于货物的功能、操作、日常维护、一般故障处理、设备管理等的完整性、可行性等，进行综合评</w:t>
            </w:r>
            <w:r>
              <w:rPr>
                <w:rFonts w:hint="eastAsia" w:ascii="宋体" w:hAnsi="宋体"/>
                <w:color w:val="000000" w:themeColor="text1"/>
                <w:szCs w:val="21"/>
                <w:highlight w:val="none"/>
                <w:lang w:val="en-US" w:eastAsia="zh-CN"/>
                <w14:textFill>
                  <w14:solidFill>
                    <w14:schemeClr w14:val="tx1"/>
                  </w14:solidFill>
                </w14:textFill>
              </w:rPr>
              <w:t>议：</w:t>
            </w:r>
          </w:p>
          <w:p w14:paraId="70138C22">
            <w:pPr>
              <w:shd w:val="clear"/>
              <w:tabs>
                <w:tab w:val="left" w:pos="4492"/>
              </w:tabs>
              <w:spacing w:line="3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①技术培训服务方案完整、可行性合理规范、丰富的，得</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p w14:paraId="63FBCE7D">
            <w:pPr>
              <w:shd w:val="clear"/>
              <w:tabs>
                <w:tab w:val="left" w:pos="4492"/>
              </w:tabs>
              <w:spacing w:line="3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②技术培训服务方案</w:t>
            </w:r>
            <w:r>
              <w:rPr>
                <w:rFonts w:hint="eastAsia" w:ascii="宋体" w:hAnsi="宋体"/>
                <w:color w:val="000000" w:themeColor="text1"/>
                <w:szCs w:val="21"/>
                <w:highlight w:val="none"/>
                <w:lang w:val="en-US" w:eastAsia="zh-CN"/>
                <w14:textFill>
                  <w14:solidFill>
                    <w14:schemeClr w14:val="tx1"/>
                  </w14:solidFill>
                </w14:textFill>
              </w:rPr>
              <w:t>较</w:t>
            </w:r>
            <w:r>
              <w:rPr>
                <w:rFonts w:hint="eastAsia" w:ascii="宋体" w:hAnsi="宋体"/>
                <w:color w:val="000000" w:themeColor="text1"/>
                <w:szCs w:val="21"/>
                <w:highlight w:val="none"/>
                <w14:textFill>
                  <w14:solidFill>
                    <w14:schemeClr w14:val="tx1"/>
                  </w14:solidFill>
                </w14:textFill>
              </w:rPr>
              <w:t>完整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内容较齐全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得</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分。</w:t>
            </w:r>
          </w:p>
          <w:p w14:paraId="1668C5EF">
            <w:pPr>
              <w:pStyle w:val="52"/>
              <w:ind w:left="0" w:leftChars="0" w:firstLine="0" w:firstLineChars="0"/>
              <w:rPr>
                <w:rFonts w:hint="eastAsia"/>
                <w:color w:val="000000" w:themeColor="text1"/>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③</w:t>
            </w:r>
            <w:r>
              <w:rPr>
                <w:rFonts w:hint="eastAsia" w:ascii="宋体" w:hAnsi="宋体"/>
                <w:color w:val="000000" w:themeColor="text1"/>
                <w:szCs w:val="21"/>
                <w:highlight w:val="none"/>
                <w14:textFill>
                  <w14:solidFill>
                    <w14:schemeClr w14:val="tx1"/>
                  </w14:solidFill>
                </w14:textFill>
              </w:rPr>
              <w:t>技术培训服务方案完整</w:t>
            </w:r>
            <w:r>
              <w:rPr>
                <w:rFonts w:hint="eastAsia" w:ascii="宋体" w:hAnsi="宋体"/>
                <w:color w:val="000000" w:themeColor="text1"/>
                <w:szCs w:val="21"/>
                <w:highlight w:val="none"/>
                <w:lang w:val="en-US" w:eastAsia="zh-CN"/>
                <w14:textFill>
                  <w14:solidFill>
                    <w14:schemeClr w14:val="tx1"/>
                  </w14:solidFill>
                </w14:textFill>
              </w:rPr>
              <w:t>性</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可行性一般的</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p>
          <w:p w14:paraId="760AF760">
            <w:pPr>
              <w:shd w:val="clear"/>
              <w:tabs>
                <w:tab w:val="left" w:pos="4492"/>
              </w:tabs>
              <w:spacing w:line="3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④</w:t>
            </w:r>
            <w:r>
              <w:rPr>
                <w:rFonts w:hint="eastAsia" w:ascii="宋体" w:hAnsi="宋体"/>
                <w:color w:val="000000" w:themeColor="text1"/>
                <w:szCs w:val="21"/>
                <w:highlight w:val="none"/>
                <w14:textFill>
                  <w14:solidFill>
                    <w14:schemeClr w14:val="tx1"/>
                  </w14:solidFill>
                </w14:textFill>
              </w:rPr>
              <w:t>技术培训服务方案</w:t>
            </w:r>
            <w:r>
              <w:rPr>
                <w:rFonts w:hint="eastAsia" w:ascii="宋体" w:hAnsi="宋体"/>
                <w:color w:val="000000" w:themeColor="text1"/>
                <w:szCs w:val="21"/>
                <w:highlight w:val="none"/>
                <w:lang w:val="en-US" w:eastAsia="zh-CN"/>
                <w14:textFill>
                  <w14:solidFill>
                    <w14:schemeClr w14:val="tx1"/>
                  </w14:solidFill>
                </w14:textFill>
              </w:rPr>
              <w:t>不</w:t>
            </w:r>
            <w:r>
              <w:rPr>
                <w:rFonts w:hint="eastAsia" w:ascii="宋体" w:hAnsi="宋体"/>
                <w:color w:val="000000" w:themeColor="text1"/>
                <w:szCs w:val="21"/>
                <w:highlight w:val="none"/>
                <w14:textFill>
                  <w14:solidFill>
                    <w14:schemeClr w14:val="tx1"/>
                  </w14:solidFill>
                </w14:textFill>
              </w:rPr>
              <w:t>完整、</w:t>
            </w:r>
            <w:r>
              <w:rPr>
                <w:rFonts w:hint="eastAsia" w:ascii="宋体" w:hAnsi="宋体"/>
                <w:color w:val="000000" w:themeColor="text1"/>
                <w:szCs w:val="21"/>
                <w:highlight w:val="none"/>
                <w:lang w:val="en-US" w:eastAsia="zh-CN"/>
                <w14:textFill>
                  <w14:solidFill>
                    <w14:schemeClr w14:val="tx1"/>
                  </w14:solidFill>
                </w14:textFill>
              </w:rPr>
              <w:t>内容不齐全的</w:t>
            </w:r>
            <w:r>
              <w:rPr>
                <w:rFonts w:hint="eastAsia" w:ascii="宋体" w:hAnsi="宋体"/>
                <w:color w:val="000000" w:themeColor="text1"/>
                <w:szCs w:val="21"/>
                <w:highlight w:val="none"/>
                <w14:textFill>
                  <w14:solidFill>
                    <w14:schemeClr w14:val="tx1"/>
                  </w14:solidFill>
                </w14:textFill>
              </w:rPr>
              <w:t>，得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lang w:val="en-US" w:eastAsia="zh-CN"/>
                <w14:textFill>
                  <w14:solidFill>
                    <w14:schemeClr w14:val="tx1"/>
                  </w14:solidFill>
                </w14:textFill>
              </w:rPr>
              <w:t>；</w:t>
            </w:r>
          </w:p>
          <w:p w14:paraId="538A15BF">
            <w:pPr>
              <w:shd w:val="clear"/>
              <w:tabs>
                <w:tab w:val="left" w:pos="4492"/>
              </w:tabs>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⑤未提供的本项不得分。</w:t>
            </w:r>
          </w:p>
        </w:tc>
      </w:tr>
      <w:tr w14:paraId="522A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9699" w:type="dxa"/>
            <w:gridSpan w:val="2"/>
            <w:shd w:val="clear" w:color="auto" w:fill="auto"/>
            <w:vAlign w:val="center"/>
          </w:tcPr>
          <w:p w14:paraId="35A669E4">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、工期计划及保障（5分）</w:t>
            </w:r>
          </w:p>
          <w:p w14:paraId="53FEA549">
            <w:pPr>
              <w:shd w:val="clear"/>
              <w:tabs>
                <w:tab w:val="left" w:pos="4492"/>
              </w:tabs>
              <w:spacing w:line="300" w:lineRule="exact"/>
              <w:rPr>
                <w:rFonts w:hint="default"/>
                <w:color w:val="000000" w:themeColor="text1"/>
                <w:szCs w:val="21"/>
                <w:highlight w:val="none"/>
                <w:lang w:val="en-US"/>
                <w14:textFill>
                  <w14:solidFill>
                    <w14:schemeClr w14:val="tx1"/>
                  </w14:solidFill>
                </w14:textFill>
              </w:rPr>
            </w:pPr>
            <w:r>
              <w:rPr>
                <w:rFonts w:hint="eastAsia"/>
                <w:color w:val="000000" w:themeColor="text1"/>
                <w:szCs w:val="21"/>
                <w:highlight w:val="none"/>
                <w14:textFill>
                  <w14:solidFill>
                    <w14:schemeClr w14:val="tx1"/>
                  </w14:solidFill>
                </w14:textFill>
              </w:rPr>
              <w:t>对投标人针对本项目的工期计划的设备供货方案</w:t>
            </w:r>
            <w:r>
              <w:rPr>
                <w:rFonts w:hint="eastAsia"/>
                <w:color w:val="000000" w:themeColor="text1"/>
                <w:szCs w:val="21"/>
                <w:highlight w:val="none"/>
                <w:lang w:val="en-US" w:eastAsia="zh-CN"/>
                <w14:textFill>
                  <w14:solidFill>
                    <w14:schemeClr w14:val="tx1"/>
                  </w14:solidFill>
                </w14:textFill>
              </w:rPr>
              <w:t>完整可行的得1分</w:t>
            </w:r>
            <w:r>
              <w:rPr>
                <w:rFonts w:hint="eastAsia"/>
                <w:color w:val="000000" w:themeColor="text1"/>
                <w:szCs w:val="21"/>
                <w:highlight w:val="none"/>
                <w14:textFill>
                  <w14:solidFill>
                    <w14:schemeClr w14:val="tx1"/>
                  </w14:solidFill>
                </w14:textFill>
              </w:rPr>
              <w:t>、安装方案</w:t>
            </w:r>
            <w:r>
              <w:rPr>
                <w:rFonts w:hint="eastAsia"/>
                <w:color w:val="000000" w:themeColor="text1"/>
                <w:szCs w:val="21"/>
                <w:highlight w:val="none"/>
                <w:lang w:val="en-US" w:eastAsia="zh-CN"/>
                <w14:textFill>
                  <w14:solidFill>
                    <w14:schemeClr w14:val="tx1"/>
                  </w14:solidFill>
                </w14:textFill>
              </w:rPr>
              <w:t>完整可行的得1分</w:t>
            </w:r>
            <w:r>
              <w:rPr>
                <w:rFonts w:hint="eastAsia"/>
                <w:color w:val="000000" w:themeColor="text1"/>
                <w:szCs w:val="21"/>
                <w:highlight w:val="none"/>
                <w14:textFill>
                  <w14:solidFill>
                    <w14:schemeClr w14:val="tx1"/>
                  </w14:solidFill>
                </w14:textFill>
              </w:rPr>
              <w:t>、施工计划</w:t>
            </w:r>
            <w:r>
              <w:rPr>
                <w:rFonts w:hint="eastAsia"/>
                <w:color w:val="000000" w:themeColor="text1"/>
                <w:szCs w:val="21"/>
                <w:highlight w:val="none"/>
                <w:lang w:val="en-US" w:eastAsia="zh-CN"/>
                <w14:textFill>
                  <w14:solidFill>
                    <w14:schemeClr w14:val="tx1"/>
                  </w14:solidFill>
                </w14:textFill>
              </w:rPr>
              <w:t>完整可行的得1分</w:t>
            </w:r>
            <w:r>
              <w:rPr>
                <w:rFonts w:hint="eastAsia"/>
                <w:color w:val="000000" w:themeColor="text1"/>
                <w:szCs w:val="21"/>
                <w:highlight w:val="none"/>
                <w14:textFill>
                  <w14:solidFill>
                    <w14:schemeClr w14:val="tx1"/>
                  </w14:solidFill>
                </w14:textFill>
              </w:rPr>
              <w:t>、项目管理制度</w:t>
            </w:r>
            <w:r>
              <w:rPr>
                <w:rFonts w:hint="eastAsia"/>
                <w:color w:val="000000" w:themeColor="text1"/>
                <w:szCs w:val="21"/>
                <w:highlight w:val="none"/>
                <w:lang w:val="en-US" w:eastAsia="zh-CN"/>
                <w14:textFill>
                  <w14:solidFill>
                    <w14:schemeClr w14:val="tx1"/>
                  </w14:solidFill>
                </w14:textFill>
              </w:rPr>
              <w:t>完善合理的得1分、</w:t>
            </w:r>
            <w:r>
              <w:rPr>
                <w:rFonts w:hint="eastAsia"/>
                <w:color w:val="000000" w:themeColor="text1"/>
                <w:szCs w:val="21"/>
                <w:highlight w:val="none"/>
                <w14:textFill>
                  <w14:solidFill>
                    <w14:schemeClr w14:val="tx1"/>
                  </w14:solidFill>
                </w14:textFill>
              </w:rPr>
              <w:t>工期承诺</w:t>
            </w:r>
            <w:r>
              <w:rPr>
                <w:rFonts w:hint="eastAsia"/>
                <w:color w:val="000000" w:themeColor="text1"/>
                <w:szCs w:val="21"/>
                <w:highlight w:val="none"/>
                <w:lang w:val="en-US" w:eastAsia="zh-CN"/>
                <w14:textFill>
                  <w14:solidFill>
                    <w14:schemeClr w14:val="tx1"/>
                  </w14:solidFill>
                </w14:textFill>
              </w:rPr>
              <w:t>最大限度有利于采购人且可行（工期不得超出采购文件要求）的得1分，以上各项内容有所欠缺的每项得0.5分，共5分。</w:t>
            </w:r>
          </w:p>
        </w:tc>
      </w:tr>
      <w:tr w14:paraId="5DAE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trPr>
        <w:tc>
          <w:tcPr>
            <w:tcW w:w="9699" w:type="dxa"/>
            <w:gridSpan w:val="2"/>
            <w:shd w:val="clear" w:color="auto" w:fill="auto"/>
            <w:vAlign w:val="center"/>
          </w:tcPr>
          <w:p w14:paraId="5D8662E1">
            <w:pPr>
              <w:shd w:val="clear"/>
              <w:tabs>
                <w:tab w:val="left" w:pos="4492"/>
              </w:tabs>
              <w:spacing w:line="300" w:lineRule="exact"/>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7、项目业绩（3分）：投标人自2022年1月1日以来（以合同签订时间为准）具有同类项目案例（多联式空调机组）的每具有一个得1分，最多得3分。</w:t>
            </w:r>
          </w:p>
          <w:p w14:paraId="1BAF3FB1">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注：时间以合同签订时间为准，投标文件中提供业绩合同复印件并加盖公章。</w:t>
            </w:r>
          </w:p>
        </w:tc>
      </w:tr>
      <w:tr w14:paraId="7793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 w:hRule="atLeast"/>
        </w:trPr>
        <w:tc>
          <w:tcPr>
            <w:tcW w:w="9699" w:type="dxa"/>
            <w:gridSpan w:val="2"/>
            <w:shd w:val="clear" w:color="auto" w:fill="auto"/>
            <w:vAlign w:val="center"/>
          </w:tcPr>
          <w:p w14:paraId="64BDA425">
            <w:pPr>
              <w:shd w:val="clear"/>
              <w:tabs>
                <w:tab w:val="left" w:pos="4492"/>
              </w:tabs>
              <w:spacing w:line="300" w:lineRule="exact"/>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、售后服务方案、承诺及保障（6分）</w:t>
            </w:r>
          </w:p>
          <w:p w14:paraId="2916C4EA">
            <w:pPr>
              <w:shd w:val="clear"/>
              <w:spacing w:line="300" w:lineRule="exact"/>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①</w:t>
            </w:r>
            <w:r>
              <w:rPr>
                <w:rFonts w:hint="eastAsia"/>
                <w:color w:val="000000" w:themeColor="text1"/>
                <w:highlight w:val="none"/>
                <w14:textFill>
                  <w14:solidFill>
                    <w14:schemeClr w14:val="tx1"/>
                  </w14:solidFill>
                </w14:textFill>
              </w:rPr>
              <w:t>对投标单位针对本项目的售后技术服务承诺，包括售后服务内容、服务承诺、应急保障措施进行评议，方案内容详细完整的得1分，售后服务承诺最大限度有利于采购人（不得超出采购文件要求）的得1分，措施具有可操作性且保障能力强的得1分，共3分。</w:t>
            </w:r>
          </w:p>
          <w:p w14:paraId="52A350C7">
            <w:pPr>
              <w:shd w:val="clear"/>
              <w:spacing w:line="300" w:lineRule="exact"/>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②</w:t>
            </w:r>
            <w:r>
              <w:rPr>
                <w:rFonts w:hint="eastAsia"/>
                <w:color w:val="000000" w:themeColor="text1"/>
                <w:highlight w:val="none"/>
                <w14:textFill>
                  <w14:solidFill>
                    <w14:schemeClr w14:val="tx1"/>
                  </w14:solidFill>
                </w14:textFill>
              </w:rPr>
              <w:t>对投标单位针对本项目售后服务点情况：售后服务机构设响应距离</w:t>
            </w:r>
            <w:r>
              <w:rPr>
                <w:rFonts w:hint="eastAsia"/>
                <w:color w:val="000000" w:themeColor="text1"/>
                <w:highlight w:val="none"/>
                <w:lang w:val="en-US" w:eastAsia="zh-CN"/>
                <w14:textFill>
                  <w14:solidFill>
                    <w14:schemeClr w14:val="tx1"/>
                  </w14:solidFill>
                </w14:textFill>
              </w:rPr>
              <w:t>30分钟</w:t>
            </w:r>
            <w:r>
              <w:rPr>
                <w:rFonts w:hint="eastAsia"/>
                <w:color w:val="000000" w:themeColor="text1"/>
                <w:highlight w:val="none"/>
                <w14:textFill>
                  <w14:solidFill>
                    <w14:schemeClr w14:val="tx1"/>
                  </w14:solidFill>
                </w14:textFill>
              </w:rPr>
              <w:t>的得1分，仓库备品备件充足的得1分，售后人员配置齐全的得1分，共3分。</w:t>
            </w:r>
          </w:p>
          <w:p w14:paraId="730D3F64">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（投标文件中提供售后服务点</w:t>
            </w:r>
            <w:r>
              <w:rPr>
                <w:rFonts w:hint="eastAsia"/>
                <w:color w:val="000000" w:themeColor="text1"/>
                <w:highlight w:val="none"/>
                <w:lang w:val="en-US" w:eastAsia="zh-CN"/>
                <w14:textFill>
                  <w14:solidFill>
                    <w14:schemeClr w14:val="tx1"/>
                  </w14:solidFill>
                </w14:textFill>
              </w:rPr>
              <w:t>营业执照</w:t>
            </w:r>
            <w:r>
              <w:rPr>
                <w:rFonts w:hint="eastAsia"/>
                <w:color w:val="000000" w:themeColor="text1"/>
                <w:highlight w:val="none"/>
                <w14:textFill>
                  <w14:solidFill>
                    <w14:schemeClr w14:val="tx1"/>
                  </w14:solidFill>
                </w14:textFill>
              </w:rPr>
              <w:t>、办公室及仓库照片、相关租赁合同复印件（如为自有的，提供房产证等证明材料）等证明材料。）</w:t>
            </w:r>
            <w:r>
              <w:rPr>
                <w:rFonts w:hint="eastAsia"/>
                <w:color w:val="000000" w:themeColor="text1"/>
                <w:szCs w:val="21"/>
                <w:highlight w:val="none"/>
                <w14:textFill>
                  <w14:solidFill>
                    <w14:schemeClr w14:val="tx1"/>
                  </w14:solidFill>
                </w14:textFill>
              </w:rPr>
              <w:t xml:space="preserve">                                                                                                                                                                                                                                                                                                                                                                                                                                                                                                                                                                                                                                                                                                                                                                                                                                                                                                                                                                                                            </w:t>
            </w:r>
          </w:p>
        </w:tc>
      </w:tr>
      <w:tr w14:paraId="271E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9699" w:type="dxa"/>
            <w:gridSpan w:val="2"/>
            <w:shd w:val="clear" w:color="auto" w:fill="auto"/>
            <w:vAlign w:val="center"/>
          </w:tcPr>
          <w:p w14:paraId="00EDE46E">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highlight w:val="none"/>
                <w14:textFill>
                  <w14:solidFill>
                    <w14:schemeClr w14:val="tx1"/>
                  </w14:solidFill>
                </w14:textFill>
              </w:rPr>
              <w:t>、政策加分（1分）</w:t>
            </w:r>
          </w:p>
          <w:p w14:paraId="246C493A">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①投标人是国家认定的少数民族地区企业的加0.5分。</w:t>
            </w:r>
          </w:p>
          <w:p w14:paraId="0064FA0B">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②环境标志产品政策性因素得分（0.5分）。投标产品如属于环境标志产品的得0.5分，投标人须提供由国家确定的认证机构出具的、处于有效期之内的环境标志产品认证证书，未按要求提供认证证书或认证证书与中国政府采购网(www.ccgp.gov.cn)环境标志产品查询结果不相符的评标委员会将不予认可。</w:t>
            </w:r>
          </w:p>
        </w:tc>
      </w:tr>
      <w:tr w14:paraId="342D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trPr>
        <w:tc>
          <w:tcPr>
            <w:tcW w:w="958" w:type="dxa"/>
            <w:shd w:val="clear" w:color="auto" w:fill="auto"/>
            <w:vAlign w:val="center"/>
          </w:tcPr>
          <w:p w14:paraId="399D8B20">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价格分</w:t>
            </w:r>
          </w:p>
          <w:p w14:paraId="79F9BCFF">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40分</w:t>
            </w:r>
          </w:p>
        </w:tc>
        <w:tc>
          <w:tcPr>
            <w:tcW w:w="8741" w:type="dxa"/>
            <w:shd w:val="clear" w:color="auto" w:fill="auto"/>
            <w:vAlign w:val="center"/>
          </w:tcPr>
          <w:p w14:paraId="13058AA6">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满足采购文件要求且参与评审价格最低为评标基准价，其价格分为满分，其余投标人的价格分以下列公式计算：</w:t>
            </w:r>
          </w:p>
          <w:p w14:paraId="616FD66B">
            <w:pPr>
              <w:pStyle w:val="28"/>
              <w:shd w:val="clear"/>
              <w:tabs>
                <w:tab w:val="left" w:pos="4492"/>
              </w:tabs>
              <w:spacing w:line="300" w:lineRule="exact"/>
              <w:ind w:firstLine="0" w:firstLineChars="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投标报价得分</w:t>
            </w:r>
            <w:r>
              <w:rPr>
                <w:rFonts w:eastAsia="宋体"/>
                <w:color w:val="000000" w:themeColor="text1"/>
                <w:sz w:val="21"/>
                <w:szCs w:val="21"/>
                <w:highlight w:val="none"/>
                <w14:textFill>
                  <w14:solidFill>
                    <w14:schemeClr w14:val="tx1"/>
                  </w14:solidFill>
                </w14:textFill>
              </w:rPr>
              <w:t>=</w:t>
            </w:r>
            <w:r>
              <w:rPr>
                <w:rFonts w:hint="eastAsia" w:eastAsia="宋体"/>
                <w:color w:val="000000" w:themeColor="text1"/>
                <w:sz w:val="21"/>
                <w:szCs w:val="21"/>
                <w:highlight w:val="none"/>
                <w14:textFill>
                  <w14:solidFill>
                    <w14:schemeClr w14:val="tx1"/>
                  </w14:solidFill>
                </w14:textFill>
              </w:rPr>
              <w:t>（评标基准价</w:t>
            </w:r>
            <w:r>
              <w:rPr>
                <w:rFonts w:eastAsia="宋体"/>
                <w:color w:val="000000" w:themeColor="text1"/>
                <w:sz w:val="21"/>
                <w:szCs w:val="21"/>
                <w:highlight w:val="none"/>
                <w14:textFill>
                  <w14:solidFill>
                    <w14:schemeClr w14:val="tx1"/>
                  </w14:solidFill>
                </w14:textFill>
              </w:rPr>
              <w:t>/</w:t>
            </w:r>
            <w:r>
              <w:rPr>
                <w:rFonts w:hint="eastAsia" w:eastAsia="宋体"/>
                <w:color w:val="000000" w:themeColor="text1"/>
                <w:sz w:val="21"/>
                <w:szCs w:val="21"/>
                <w:highlight w:val="none"/>
                <w14:textFill>
                  <w14:solidFill>
                    <w14:schemeClr w14:val="tx1"/>
                  </w14:solidFill>
                </w14:textFill>
              </w:rPr>
              <w:t>参与评审的价格）×价格权值×</w:t>
            </w:r>
            <w:r>
              <w:rPr>
                <w:rFonts w:eastAsia="宋体"/>
                <w:color w:val="000000" w:themeColor="text1"/>
                <w:sz w:val="21"/>
                <w:szCs w:val="21"/>
                <w:highlight w:val="none"/>
                <w14:textFill>
                  <w14:solidFill>
                    <w14:schemeClr w14:val="tx1"/>
                  </w14:solidFill>
                </w14:textFill>
              </w:rPr>
              <w:t>100</w:t>
            </w:r>
          </w:p>
          <w:p w14:paraId="1BA2B62B">
            <w:pPr>
              <w:shd w:val="clear"/>
              <w:tabs>
                <w:tab w:val="left" w:pos="4492"/>
              </w:tabs>
              <w:spacing w:line="3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参与评审价格=投标价格×（1-小微企业价格扣除优惠值10%）</w:t>
            </w:r>
          </w:p>
        </w:tc>
      </w:tr>
    </w:tbl>
    <w:p w14:paraId="695E4A28">
      <w:pPr>
        <w:snapToGrid w:val="0"/>
        <w:spacing w:line="360" w:lineRule="auto"/>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0"/>
          <w:szCs w:val="20"/>
          <w14:textFill>
            <w14:solidFill>
              <w14:schemeClr w14:val="tx1"/>
            </w14:solidFill>
          </w14:textFill>
        </w:rPr>
        <w:t> </w:t>
      </w:r>
      <w:r>
        <w:rPr>
          <w:rFonts w:hint="eastAsia" w:cs="仿宋" w:asciiTheme="majorEastAsia" w:hAnsiTheme="majorEastAsia" w:eastAsiaTheme="majorEastAsia"/>
          <w:b/>
          <w:color w:val="000000" w:themeColor="text1"/>
          <w:sz w:val="24"/>
          <w14:textFill>
            <w14:solidFill>
              <w14:schemeClr w14:val="tx1"/>
            </w14:solidFill>
          </w14:textFill>
        </w:rPr>
        <w:t>备注：</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sz w:val="24"/>
          <w14:textFill>
            <w14:solidFill>
              <w14:schemeClr w14:val="tx1"/>
            </w14:solidFill>
          </w14:textFill>
        </w:rPr>
        <w:t>编制投标文件（商务技术文件部分）时，建议按此目录（序号和内容）提供评标标准相应的商务技术资料。 </w:t>
      </w:r>
    </w:p>
    <w:p w14:paraId="3ED6FD19">
      <w:pPr>
        <w:snapToGrid w:val="0"/>
        <w:spacing w:line="360" w:lineRule="auto"/>
        <w:ind w:left="120" w:leftChars="57" w:firstLine="482" w:firstLineChars="150"/>
        <w:jc w:val="center"/>
        <w:rPr>
          <w:rFonts w:cs="仿宋" w:asciiTheme="majorEastAsia" w:hAnsiTheme="majorEastAsia" w:eastAsiaTheme="majorEastAsia"/>
          <w:b/>
          <w:color w:val="000000" w:themeColor="text1"/>
          <w:sz w:val="32"/>
          <w14:textFill>
            <w14:solidFill>
              <w14:schemeClr w14:val="tx1"/>
            </w14:solidFill>
          </w14:textFill>
        </w:rPr>
      </w:pPr>
      <w:r>
        <w:rPr>
          <w:rFonts w:hint="eastAsia" w:cs="仿宋" w:asciiTheme="majorEastAsia" w:hAnsiTheme="majorEastAsia" w:eastAsiaTheme="majorEastAsia"/>
          <w:b/>
          <w:color w:val="000000" w:themeColor="text1"/>
          <w:sz w:val="32"/>
          <w14:textFill>
            <w14:solidFill>
              <w14:schemeClr w14:val="tx1"/>
            </w14:solidFill>
          </w14:textFill>
        </w:rPr>
        <w:t>一、评标方法</w:t>
      </w:r>
    </w:p>
    <w:p w14:paraId="6635ED9D">
      <w:pPr>
        <w:spacing w:line="360" w:lineRule="auto"/>
        <w:ind w:firstLine="472" w:firstLineChars="196"/>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b/>
          <w:color w:val="000000" w:themeColor="text1"/>
          <w:kern w:val="0"/>
          <w:sz w:val="24"/>
          <w14:textFill>
            <w14:solidFill>
              <w14:schemeClr w14:val="tx1"/>
            </w14:solidFill>
          </w14:textFill>
        </w:rPr>
        <w:t>1.本项目采用综合评分法。</w:t>
      </w:r>
      <w:r>
        <w:rPr>
          <w:rFonts w:hint="eastAsia" w:cs="仿宋" w:asciiTheme="majorEastAsia" w:hAnsiTheme="majorEastAsia" w:eastAsiaTheme="majorEastAsia"/>
          <w:color w:val="000000" w:themeColor="text1"/>
          <w:kern w:val="0"/>
          <w:sz w:val="24"/>
          <w14:textFill>
            <w14:solidFill>
              <w14:schemeClr w14:val="tx1"/>
            </w14:solidFill>
          </w14:textFill>
        </w:rPr>
        <w:t>综合评分法，是指投标文件满足招标文件全部实质性要求，且按照评审因素的量化指标评审得分最高的</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为中标候选人的评标方法。</w:t>
      </w:r>
    </w:p>
    <w:p w14:paraId="7D6B6DEA">
      <w:pPr>
        <w:snapToGrid w:val="0"/>
        <w:spacing w:line="360" w:lineRule="auto"/>
        <w:ind w:left="120" w:leftChars="57" w:firstLine="482" w:firstLineChars="150"/>
        <w:jc w:val="center"/>
        <w:rPr>
          <w:rFonts w:cs="仿宋" w:asciiTheme="majorEastAsia" w:hAnsiTheme="majorEastAsia" w:eastAsiaTheme="majorEastAsia"/>
          <w:b/>
          <w:color w:val="000000" w:themeColor="text1"/>
          <w:sz w:val="32"/>
          <w14:textFill>
            <w14:solidFill>
              <w14:schemeClr w14:val="tx1"/>
            </w14:solidFill>
          </w14:textFill>
        </w:rPr>
      </w:pPr>
      <w:r>
        <w:rPr>
          <w:rFonts w:hint="eastAsia" w:cs="仿宋" w:asciiTheme="majorEastAsia" w:hAnsiTheme="majorEastAsia" w:eastAsiaTheme="majorEastAsia"/>
          <w:b/>
          <w:color w:val="000000" w:themeColor="text1"/>
          <w:sz w:val="32"/>
          <w14:textFill>
            <w14:solidFill>
              <w14:schemeClr w14:val="tx1"/>
            </w14:solidFill>
          </w14:textFill>
        </w:rPr>
        <w:t>二、评标标准</w:t>
      </w:r>
    </w:p>
    <w:p w14:paraId="7C744055">
      <w:pPr>
        <w:spacing w:line="360" w:lineRule="auto"/>
        <w:ind w:firstLine="472" w:firstLineChars="196"/>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14:textFill>
            <w14:solidFill>
              <w14:schemeClr w14:val="tx1"/>
            </w14:solidFill>
          </w14:textFill>
        </w:rPr>
        <w:t xml:space="preserve"> </w:t>
      </w:r>
      <w:r>
        <w:rPr>
          <w:rFonts w:hint="eastAsia" w:cs="仿宋" w:asciiTheme="majorEastAsia" w:hAnsiTheme="majorEastAsia" w:eastAsiaTheme="majorEastAsia"/>
          <w:b/>
          <w:color w:val="000000" w:themeColor="text1"/>
          <w:sz w:val="24"/>
          <w14:textFill>
            <w14:solidFill>
              <w14:schemeClr w14:val="tx1"/>
            </w14:solidFill>
          </w14:textFill>
        </w:rPr>
        <w:t>评标标准：</w:t>
      </w:r>
      <w:r>
        <w:rPr>
          <w:rFonts w:hint="eastAsia" w:cs="仿宋" w:asciiTheme="majorEastAsia" w:hAnsiTheme="majorEastAsia" w:eastAsiaTheme="majorEastAsia"/>
          <w:color w:val="000000" w:themeColor="text1"/>
          <w:kern w:val="0"/>
          <w:sz w:val="24"/>
          <w14:textFill>
            <w14:solidFill>
              <w14:schemeClr w14:val="tx1"/>
            </w14:solidFill>
          </w14:textFill>
        </w:rPr>
        <w:t>见评标办法前附表。</w:t>
      </w:r>
    </w:p>
    <w:p w14:paraId="25503B66">
      <w:pPr>
        <w:snapToGrid w:val="0"/>
        <w:spacing w:line="360" w:lineRule="auto"/>
        <w:ind w:left="120" w:leftChars="57" w:firstLine="482" w:firstLineChars="150"/>
        <w:jc w:val="center"/>
        <w:rPr>
          <w:rFonts w:cs="仿宋" w:asciiTheme="majorEastAsia" w:hAnsiTheme="majorEastAsia" w:eastAsiaTheme="majorEastAsia"/>
          <w:b/>
          <w:color w:val="000000" w:themeColor="text1"/>
          <w:sz w:val="32"/>
          <w14:textFill>
            <w14:solidFill>
              <w14:schemeClr w14:val="tx1"/>
            </w14:solidFill>
          </w14:textFill>
        </w:rPr>
      </w:pPr>
      <w:r>
        <w:rPr>
          <w:rFonts w:hint="eastAsia" w:cs="仿宋" w:asciiTheme="majorEastAsia" w:hAnsiTheme="majorEastAsia" w:eastAsiaTheme="majorEastAsia"/>
          <w:b/>
          <w:color w:val="000000" w:themeColor="text1"/>
          <w:sz w:val="32"/>
          <w14:textFill>
            <w14:solidFill>
              <w14:schemeClr w14:val="tx1"/>
            </w14:solidFill>
          </w14:textFill>
        </w:rPr>
        <w:t>三、评标程序</w:t>
      </w:r>
    </w:p>
    <w:p w14:paraId="4ED639C1">
      <w:pPr>
        <w:spacing w:line="360" w:lineRule="auto"/>
        <w:ind w:firstLine="482"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b/>
          <w:color w:val="000000" w:themeColor="text1"/>
          <w:kern w:val="0"/>
          <w:sz w:val="24"/>
          <w14:textFill>
            <w14:solidFill>
              <w14:schemeClr w14:val="tx1"/>
            </w14:solidFill>
          </w14:textFill>
        </w:rPr>
        <w:t>3.1 符合性审查。</w:t>
      </w:r>
      <w:r>
        <w:rPr>
          <w:rFonts w:hint="eastAsia" w:cs="仿宋" w:asciiTheme="majorEastAsia" w:hAnsiTheme="majorEastAsia" w:eastAsiaTheme="majorEastAsia"/>
          <w:color w:val="000000" w:themeColor="text1"/>
          <w:kern w:val="0"/>
          <w:sz w:val="24"/>
          <w14:textFill>
            <w14:solidFill>
              <w14:schemeClr w14:val="tx1"/>
            </w14:solidFill>
          </w14:textFill>
        </w:rPr>
        <w:t>评标委员会应当对符合资格的</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的投标文件进行符合性审查，以确定其是否满足招标文件的实质性要求。不满足招标文件的实质性要求的，投标无效。</w:t>
      </w:r>
    </w:p>
    <w:p w14:paraId="27EA90F2">
      <w:pPr>
        <w:spacing w:line="360" w:lineRule="auto"/>
        <w:ind w:firstLine="482"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b/>
          <w:color w:val="000000" w:themeColor="text1"/>
          <w:kern w:val="0"/>
          <w:sz w:val="24"/>
          <w14:textFill>
            <w14:solidFill>
              <w14:schemeClr w14:val="tx1"/>
            </w14:solidFill>
          </w14:textFill>
        </w:rPr>
        <w:t>3.2 商务技术评审。</w:t>
      </w:r>
      <w:r>
        <w:rPr>
          <w:rFonts w:hint="eastAsia" w:cs="仿宋" w:asciiTheme="majorEastAsia" w:hAnsiTheme="majorEastAsia" w:eastAsiaTheme="majorEastAsia"/>
          <w:color w:val="000000" w:themeColor="text1"/>
          <w:kern w:val="0"/>
          <w:sz w:val="24"/>
          <w14:textFill>
            <w14:solidFill>
              <w14:schemeClr w14:val="tx1"/>
            </w14:solidFill>
          </w14:textFill>
        </w:rPr>
        <w:t>评标委员会应当按照招标文件中规定的评标方法和标准，对符合性审查合格的投标文件进行商务和技术评估。</w:t>
      </w:r>
    </w:p>
    <w:p w14:paraId="30535AB4">
      <w:pPr>
        <w:spacing w:line="360" w:lineRule="auto"/>
        <w:ind w:firstLine="482"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b/>
          <w:color w:val="000000" w:themeColor="text1"/>
          <w:kern w:val="0"/>
          <w:sz w:val="24"/>
          <w14:textFill>
            <w14:solidFill>
              <w14:schemeClr w14:val="tx1"/>
            </w14:solidFill>
          </w14:textFill>
        </w:rPr>
        <w:t>3.3 汇总商务技术得分。</w:t>
      </w:r>
      <w:r>
        <w:rPr>
          <w:rFonts w:hint="eastAsia" w:cs="仿宋" w:asciiTheme="majorEastAsia" w:hAnsiTheme="majorEastAsia" w:eastAsiaTheme="majorEastAsia"/>
          <w:color w:val="000000" w:themeColor="text1"/>
          <w:kern w:val="0"/>
          <w:sz w:val="24"/>
          <w14:textFill>
            <w14:solidFill>
              <w14:schemeClr w14:val="tx1"/>
            </w14:solidFill>
          </w14:textFill>
        </w:rPr>
        <w:t>评标委员会各成员应当独立对每个</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的商务和技术文件进行评价，并汇总商务技术得分情况。</w:t>
      </w:r>
    </w:p>
    <w:p w14:paraId="103BB6C8">
      <w:pPr>
        <w:spacing w:line="360" w:lineRule="auto"/>
        <w:ind w:firstLine="482" w:firstLineChars="200"/>
        <w:rPr>
          <w:rFonts w:cs="仿宋" w:asciiTheme="majorEastAsia" w:hAnsiTheme="majorEastAsia" w:eastAsiaTheme="majorEastAsia"/>
          <w:b/>
          <w:color w:val="000000" w:themeColor="text1"/>
          <w:kern w:val="0"/>
          <w:sz w:val="24"/>
          <w14:textFill>
            <w14:solidFill>
              <w14:schemeClr w14:val="tx1"/>
            </w14:solidFill>
          </w14:textFill>
        </w:rPr>
      </w:pPr>
      <w:r>
        <w:rPr>
          <w:rFonts w:hint="eastAsia" w:cs="仿宋" w:asciiTheme="majorEastAsia" w:hAnsiTheme="majorEastAsia" w:eastAsiaTheme="majorEastAsia"/>
          <w:b/>
          <w:color w:val="000000" w:themeColor="text1"/>
          <w:kern w:val="0"/>
          <w:sz w:val="24"/>
          <w14:textFill>
            <w14:solidFill>
              <w14:schemeClr w14:val="tx1"/>
            </w14:solidFill>
          </w14:textFill>
        </w:rPr>
        <w:t>3.4 报价评审。</w:t>
      </w:r>
    </w:p>
    <w:p w14:paraId="796AAC18">
      <w:pPr>
        <w:pStyle w:val="45"/>
        <w:spacing w:before="0"/>
        <w:ind w:firstLine="480"/>
        <w:rPr>
          <w:rFonts w:cs="仿宋" w:asciiTheme="majorEastAsia" w:hAnsiTheme="majorEastAsia" w:eastAsiaTheme="majorEastAsia"/>
          <w:color w:val="000000" w:themeColor="text1"/>
          <w:kern w:val="0"/>
          <w14:textFill>
            <w14:solidFill>
              <w14:schemeClr w14:val="tx1"/>
            </w14:solidFill>
          </w14:textFill>
        </w:rPr>
      </w:pPr>
      <w:r>
        <w:rPr>
          <w:rFonts w:hint="eastAsia" w:cs="仿宋" w:asciiTheme="majorEastAsia" w:hAnsiTheme="majorEastAsia" w:eastAsiaTheme="majorEastAsia"/>
          <w:color w:val="000000" w:themeColor="text1"/>
          <w:kern w:val="0"/>
          <w14:textFill>
            <w14:solidFill>
              <w14:schemeClr w14:val="tx1"/>
            </w14:solidFill>
          </w14:textFill>
        </w:rPr>
        <w:t>3.4.1投标文件报价出现前后不一致的，按照下列规定修正：</w:t>
      </w:r>
    </w:p>
    <w:p w14:paraId="66DF3566">
      <w:pPr>
        <w:pStyle w:val="45"/>
        <w:spacing w:before="0"/>
        <w:ind w:firstLine="480"/>
        <w:rPr>
          <w:rFonts w:cs="仿宋" w:asciiTheme="majorEastAsia" w:hAnsiTheme="majorEastAsia" w:eastAsiaTheme="majorEastAsia"/>
          <w:color w:val="000000" w:themeColor="text1"/>
          <w:kern w:val="0"/>
          <w14:textFill>
            <w14:solidFill>
              <w14:schemeClr w14:val="tx1"/>
            </w14:solidFill>
          </w14:textFill>
        </w:rPr>
      </w:pPr>
      <w:r>
        <w:rPr>
          <w:rFonts w:hint="eastAsia" w:cs="仿宋" w:asciiTheme="majorEastAsia" w:hAnsiTheme="majorEastAsia" w:eastAsiaTheme="majorEastAsia"/>
          <w:color w:val="000000" w:themeColor="text1"/>
          <w:kern w:val="0"/>
          <w14:textFill>
            <w14:solidFill>
              <w14:schemeClr w14:val="tx1"/>
            </w14:solidFill>
          </w14:textFill>
        </w:rPr>
        <w:t>3.4.1.1电子交易平台生成的开标记录表(报价表)内容与投标文件中开标一览表(报价表)不一致的，以投标文件中开标一览表(报价表)为准；</w:t>
      </w:r>
    </w:p>
    <w:p w14:paraId="74C6589F">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3.4.1.2</w:t>
      </w:r>
      <w:r>
        <w:rPr>
          <w:rFonts w:hint="eastAsia" w:cs="仿宋" w:asciiTheme="majorEastAsia" w:hAnsiTheme="majorEastAsia" w:eastAsiaTheme="majorEastAsia"/>
          <w:color w:val="000000" w:themeColor="text1"/>
          <w:kern w:val="0"/>
          <w14:textFill>
            <w14:solidFill>
              <w14:schemeClr w14:val="tx1"/>
            </w14:solidFill>
          </w14:textFill>
        </w:rPr>
        <w:t>投标文件中开标一览表(报价表)内容与投标文件中相应内容不一致的，以开标一览表(报价表)为准；</w:t>
      </w:r>
    </w:p>
    <w:p w14:paraId="52C9C302">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3.4.1.3 大写金额和小写金额不一致的，以大写金额为准;</w:t>
      </w:r>
    </w:p>
    <w:p w14:paraId="3BD7F75B">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3.4.1.4 单价金额小数点或者百分比有明显错位的，以开标一览表的总价为准，并修改单价;</w:t>
      </w:r>
    </w:p>
    <w:p w14:paraId="7B2B8F92">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3.4.1.5 总价金额与按单价汇总金额不一致的，以单价金额计算结果为准；</w:t>
      </w:r>
    </w:p>
    <w:p w14:paraId="33F7C36B">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确认后产生约束力。</w:t>
      </w:r>
    </w:p>
    <w:p w14:paraId="2EDE76B4">
      <w:pPr>
        <w:snapToGrid w:val="0"/>
        <w:spacing w:line="360" w:lineRule="auto"/>
        <w:ind w:firstLine="480" w:firstLineChars="200"/>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3.4.2投标文件出现不是唯一的、有选择性投标报价的，投标无效。</w:t>
      </w:r>
    </w:p>
    <w:p w14:paraId="427A97D2">
      <w:pPr>
        <w:snapToGrid w:val="0"/>
        <w:spacing w:line="360" w:lineRule="auto"/>
        <w:ind w:firstLine="480" w:firstLineChars="200"/>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3.4.3投标报价超过招标文件中规定的预算金额或者最高限价的，投标无效。</w:t>
      </w:r>
    </w:p>
    <w:p w14:paraId="3268AFF2">
      <w:pPr>
        <w:pStyle w:val="45"/>
        <w:spacing w:before="0"/>
        <w:ind w:firstLine="480"/>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color w:val="000000" w:themeColor="text1"/>
          <w:kern w:val="0"/>
          <w:szCs w:val="24"/>
          <w14:textFill>
            <w14:solidFill>
              <w14:schemeClr w14:val="tx1"/>
            </w14:solidFill>
          </w14:textFill>
        </w:rPr>
        <w:t>3.4.4评标委员会认为</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的报价明显低于其他通过符合性审查</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不能证明其报价合理性的，评标委员会应当将其作为无效投标处理。</w:t>
      </w:r>
    </w:p>
    <w:p w14:paraId="39453D39">
      <w:pPr>
        <w:spacing w:line="360" w:lineRule="auto"/>
        <w:ind w:firstLine="482"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b/>
          <w:color w:val="000000" w:themeColor="text1"/>
          <w:kern w:val="0"/>
          <w:sz w:val="24"/>
          <w14:textFill>
            <w14:solidFill>
              <w14:schemeClr w14:val="tx1"/>
            </w14:solidFill>
          </w14:textFill>
        </w:rPr>
        <w:t>3.5编写评标报告。</w:t>
      </w:r>
      <w:r>
        <w:rPr>
          <w:rFonts w:hint="eastAsia" w:cs="仿宋" w:asciiTheme="majorEastAsia" w:hAnsiTheme="majorEastAsia" w:eastAsiaTheme="majorEastAsia"/>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DAC9A0">
      <w:pPr>
        <w:snapToGrid w:val="0"/>
        <w:spacing w:line="360" w:lineRule="auto"/>
        <w:ind w:left="120" w:leftChars="57" w:firstLine="482" w:firstLineChars="150"/>
        <w:jc w:val="center"/>
        <w:rPr>
          <w:rFonts w:cs="仿宋" w:asciiTheme="majorEastAsia" w:hAnsiTheme="majorEastAsia" w:eastAsiaTheme="majorEastAsia"/>
          <w:b/>
          <w:color w:val="000000" w:themeColor="text1"/>
          <w:sz w:val="32"/>
          <w14:textFill>
            <w14:solidFill>
              <w14:schemeClr w14:val="tx1"/>
            </w14:solidFill>
          </w14:textFill>
        </w:rPr>
      </w:pPr>
      <w:r>
        <w:rPr>
          <w:rFonts w:hint="eastAsia" w:cs="仿宋" w:asciiTheme="majorEastAsia" w:hAnsiTheme="majorEastAsia" w:eastAsiaTheme="majorEastAsia"/>
          <w:b/>
          <w:color w:val="000000" w:themeColor="text1"/>
          <w:sz w:val="32"/>
          <w14:textFill>
            <w14:solidFill>
              <w14:schemeClr w14:val="tx1"/>
            </w14:solidFill>
          </w14:textFill>
        </w:rPr>
        <w:t>四、评标中的其他事项</w:t>
      </w:r>
    </w:p>
    <w:p w14:paraId="36BC8C80">
      <w:pPr>
        <w:pStyle w:val="45"/>
        <w:spacing w:before="0"/>
        <w:ind w:firstLine="482"/>
        <w:rPr>
          <w:rFonts w:cs="仿宋" w:asciiTheme="majorEastAsia" w:hAnsiTheme="majorEastAsia" w:eastAsiaTheme="majorEastAsia"/>
          <w:color w:val="000000" w:themeColor="text1"/>
          <w:kern w:val="0"/>
          <w:szCs w:val="24"/>
          <w14:textFill>
            <w14:solidFill>
              <w14:schemeClr w14:val="tx1"/>
            </w14:solidFill>
          </w14:textFill>
        </w:rPr>
      </w:pPr>
      <w:r>
        <w:rPr>
          <w:rFonts w:hint="eastAsia" w:cs="仿宋" w:asciiTheme="majorEastAsia" w:hAnsiTheme="majorEastAsia" w:eastAsiaTheme="majorEastAsia"/>
          <w:b/>
          <w:color w:val="000000" w:themeColor="text1"/>
          <w:kern w:val="0"/>
          <w:szCs w:val="24"/>
          <w14:textFill>
            <w14:solidFill>
              <w14:schemeClr w14:val="tx1"/>
            </w14:solidFill>
          </w14:textFill>
        </w:rPr>
        <w:t>4.1投标澄清、说明或者补正。</w:t>
      </w:r>
      <w:r>
        <w:rPr>
          <w:rFonts w:hint="eastAsia" w:cs="仿宋" w:asciiTheme="majorEastAsia" w:hAnsiTheme="majorEastAsia" w:eastAsiaTheme="majorEastAsia"/>
          <w:color w:val="000000" w:themeColor="text1"/>
          <w:kern w:val="0"/>
          <w:szCs w:val="24"/>
          <w14:textFill>
            <w14:solidFill>
              <w14:schemeClr w14:val="tx1"/>
            </w14:solidFill>
          </w14:textFill>
        </w:rPr>
        <w:t>对于投标文件中含义不明确、同类问题表述不一致或者有明显文字和计算错误的内容需要</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作出必要的澄清、说明或者补正的，评标委员会和</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通过电子交易平台交换数据电文，</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提交使用电子签名的相关数据电文或通过平台上传加盖公章的扫描件。给予</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提交澄清、说明或补正的时间不得少于半小时，</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已经明确表示澄清说明或补正完毕的除外。</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kern w:val="0"/>
          <w:szCs w:val="24"/>
          <w14:textFill>
            <w14:solidFill>
              <w14:schemeClr w14:val="tx1"/>
            </w14:solidFill>
          </w14:textFill>
        </w:rPr>
        <w:t>的澄清、说明或者补正不得超出投标文件的范围或者改变投标文件的实质性内容。</w:t>
      </w:r>
    </w:p>
    <w:p w14:paraId="5317CB4B">
      <w:pPr>
        <w:pStyle w:val="2"/>
        <w:spacing w:line="360" w:lineRule="auto"/>
        <w:ind w:firstLine="482"/>
        <w:rPr>
          <w:rFonts w:cs="仿宋" w:asciiTheme="majorEastAsia" w:hAnsiTheme="majorEastAsia" w:eastAsiaTheme="majorEastAsia"/>
          <w:color w:val="000000" w:themeColor="text1"/>
          <w:szCs w:val="21"/>
          <w14:textFill>
            <w14:solidFill>
              <w14:schemeClr w14:val="tx1"/>
            </w14:solidFill>
          </w14:textFill>
        </w:rPr>
      </w:pPr>
      <w:r>
        <w:rPr>
          <w:rFonts w:hint="eastAsia" w:cs="仿宋" w:asciiTheme="majorEastAsia" w:hAnsiTheme="majorEastAsia" w:eastAsiaTheme="majorEastAsia"/>
          <w:b/>
          <w:color w:val="000000" w:themeColor="text1"/>
          <w:kern w:val="0"/>
          <w14:textFill>
            <w14:solidFill>
              <w14:schemeClr w14:val="tx1"/>
            </w14:solidFill>
          </w14:textFill>
        </w:rPr>
        <w:t>4.2投标无效的情形。</w:t>
      </w:r>
    </w:p>
    <w:p w14:paraId="7B9EE942">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4.2.1 没有响应招标文件实质性要求的投标将被视为无效投标。</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修改、补正投标文件后，不影响评标委员会对其投标文件所作的评价和评分结果。</w:t>
      </w:r>
    </w:p>
    <w:p w14:paraId="6E6B6097">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4.2.2 在电子开评标时，如发现下列情形之一的，将被视为无效投标文件：</w:t>
      </w:r>
    </w:p>
    <w:p w14:paraId="2B7DC0E9">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4.2.2.1电子投标文件解密失败的；</w:t>
      </w:r>
    </w:p>
    <w:p w14:paraId="1A379438">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4.2.2.2投标文件未按招标文件要求加密、签字、盖章的；（投标文件中加盖</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公章部分均须CA签章。）</w:t>
      </w:r>
    </w:p>
    <w:p w14:paraId="087C5AE5">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 在资格审查、符合性审查和商务评审时，如发现下列情形之一的，将被视为无效投标文件：</w:t>
      </w:r>
    </w:p>
    <w:p w14:paraId="6475F6D8">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4.2.3.1 资格证明文件不全的或者不符合招标文件标明的资格要求的；</w:t>
      </w:r>
    </w:p>
    <w:p w14:paraId="71565FBC">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4.2.3.2 投标文件未按招标文件要求签署、盖章的；</w:t>
      </w:r>
    </w:p>
    <w:p w14:paraId="786DE69E">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4.2.3.3 投标文件格式不规范、项目不齐全或者内容虚假的；</w:t>
      </w:r>
    </w:p>
    <w:p w14:paraId="02D428B8">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4.2.3.4 投标文件的实质性内容未使用中文表述、意思表述不明确、前后矛盾或者使用计量单位不符合招标文件要求的（经评标委员会认定并允许其当场更正的笔误除外）；</w:t>
      </w:r>
    </w:p>
    <w:p w14:paraId="0881896B">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4.2.3.5 投标有效期、交货时间、质保期等商务条款不能满足招标文件要求的；</w:t>
      </w:r>
    </w:p>
    <w:p w14:paraId="05A9A9D8">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4.2.3.6 带“▲”的条款不能满足招标文件要求、未实质性响应招标文件要求或者投标文件有采购人不能接受的附加条件的；</w:t>
      </w:r>
    </w:p>
    <w:p w14:paraId="5DCF8685">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4.2.3.7 单位负责人为同一人或者存在直接控股、管理关系的不同供应商参加同一合同项下的政府采购活动的；</w:t>
      </w:r>
    </w:p>
    <w:p w14:paraId="0C697692">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4.2.3.8 为采购项目提供整体设计、规范编制或者项目管理、监理、检测等服务的供应商参加该采购项目的其他采购活动的；</w:t>
      </w:r>
    </w:p>
    <w:p w14:paraId="7FB9011F">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4.2.3.9 商务技术文件中出现本项目投标报价或单价的。</w:t>
      </w:r>
    </w:p>
    <w:p w14:paraId="23790C33">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4.3.在技术评审时，如发现下列情形之一的，将被视为无效投标文件：</w:t>
      </w:r>
    </w:p>
    <w:p w14:paraId="3DA7F97B">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4.3.1未提供或未如实提供投标货物的技术参数，或者投标文件标明的响应或偏离与事实不符或虚假投标的；</w:t>
      </w:r>
    </w:p>
    <w:p w14:paraId="7257CC10">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4.3.2 明显不符合招标文件要求的规格型号、质量标准，或者与招标文件中标“▲”的技术指标、主要功能项目发生实质性偏离的；</w:t>
      </w:r>
    </w:p>
    <w:p w14:paraId="2B529B8E">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4.3.3 允许偏离的技术、性能指标或辅助功能项目发生负偏离达</w:t>
      </w:r>
      <w:r>
        <w:rPr>
          <w:rFonts w:cs="仿宋" w:asciiTheme="majorEastAsia" w:hAnsiTheme="majorEastAsia" w:eastAsiaTheme="majorEastAsia"/>
          <w:color w:val="000000" w:themeColor="text1"/>
          <w:kern w:val="0"/>
          <w:sz w:val="24"/>
          <w14:textFill>
            <w14:solidFill>
              <w14:schemeClr w14:val="tx1"/>
            </w14:solidFill>
          </w14:textFill>
        </w:rPr>
        <w:t>10</w:t>
      </w:r>
      <w:r>
        <w:rPr>
          <w:rFonts w:hint="eastAsia" w:cs="仿宋" w:asciiTheme="majorEastAsia" w:hAnsiTheme="majorEastAsia" w:eastAsiaTheme="majorEastAsia"/>
          <w:color w:val="000000" w:themeColor="text1"/>
          <w:kern w:val="0"/>
          <w:sz w:val="24"/>
          <w14:textFill>
            <w14:solidFill>
              <w14:schemeClr w14:val="tx1"/>
            </w14:solidFill>
          </w14:textFill>
        </w:rPr>
        <w:t>项（含）以上的；</w:t>
      </w:r>
    </w:p>
    <w:p w14:paraId="0E43C900">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4.3.4 投标技术方案不明确，存在一个或一个以上备选（替代）投标方案的；</w:t>
      </w:r>
    </w:p>
    <w:p w14:paraId="166A1E0B">
      <w:pPr>
        <w:spacing w:line="360" w:lineRule="auto"/>
        <w:ind w:firstLine="480" w:firstLineChars="200"/>
        <w:rPr>
          <w:rFonts w:hint="eastAsia"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4.3.5 与其他参加本次投标</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的投标文件（技术文件）的文字表述内容差错相同2处以上的；</w:t>
      </w:r>
    </w:p>
    <w:p w14:paraId="6A157081">
      <w:pPr>
        <w:shd w:val="clear"/>
        <w:spacing w:line="360" w:lineRule="auto"/>
        <w:ind w:firstLine="480" w:firstLineChars="200"/>
        <w:rPr>
          <w:color w:val="000000" w:themeColor="text1"/>
          <w14:textFill>
            <w14:solidFill>
              <w14:schemeClr w14:val="tx1"/>
            </w14:solidFill>
          </w14:textFill>
        </w:rPr>
      </w:pPr>
      <w:r>
        <w:rPr>
          <w:rFonts w:hint="eastAsia" w:cs="仿宋" w:asciiTheme="majorEastAsia" w:hAnsiTheme="majorEastAsia" w:eastAsiaTheme="majorEastAsia"/>
          <w:color w:val="000000" w:themeColor="text1"/>
          <w:kern w:val="0"/>
          <w:sz w:val="24"/>
          <w:highlight w:val="none"/>
          <w14:textFill>
            <w14:solidFill>
              <w14:schemeClr w14:val="tx1"/>
            </w14:solidFill>
          </w14:textFill>
        </w:rPr>
        <w:t>4.3.6 采购人拟采购的产品属于政府强制采购的节能产品品目清单范围的，供应商未按招标文件要求提供国家确定的认证机构出具的、处于有效期之内的节能产品认证证书的。</w:t>
      </w:r>
    </w:p>
    <w:p w14:paraId="5C000199">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4.4 在报价评审时，如发现下列情形之一的，投标文件将被视为无效：</w:t>
      </w:r>
    </w:p>
    <w:p w14:paraId="1A9943F6">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4.4.1 未采用人民币报价或者未按照招标文件标明的币种报价的；</w:t>
      </w:r>
    </w:p>
    <w:p w14:paraId="1F0662E2">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4.4.2 报价超出最高限价，或者超出采购预算金额的；</w:t>
      </w:r>
    </w:p>
    <w:p w14:paraId="18B4BCA8">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4.4.3 投标报价具有选择性的；</w:t>
      </w:r>
    </w:p>
    <w:p w14:paraId="3A382FE0">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4.4.4 投标报价中出现缺项、漏项或被评标委员会认定为有可能影响产品质量或者不能诚信履约的且不能在合理的时间内证明其报价合理性的；</w:t>
      </w:r>
    </w:p>
    <w:p w14:paraId="7D607754">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4.4.5供应商对根据修正原则修正后的报价不确认的。</w:t>
      </w:r>
    </w:p>
    <w:p w14:paraId="0715417C">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4.5其他无效情形：</w:t>
      </w:r>
    </w:p>
    <w:p w14:paraId="5CE9EDB1">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4.5.1 不同</w:t>
      </w:r>
      <w:r>
        <w:rPr>
          <w:rFonts w:hint="eastAsia" w:cs="仿宋" w:asciiTheme="majorEastAsia" w:hAnsiTheme="majorEastAsia" w:eastAsiaTheme="majorEastAsia"/>
          <w:color w:val="000000" w:themeColor="text1"/>
          <w:kern w:val="0"/>
          <w:sz w:val="24"/>
          <w:lang w:val="zh-CN"/>
          <w14:textFill>
            <w14:solidFill>
              <w14:schemeClr w14:val="tx1"/>
            </w14:solidFill>
          </w14:textFill>
        </w:rPr>
        <w:t>供应商</w:t>
      </w:r>
      <w:r>
        <w:rPr>
          <w:rFonts w:hint="eastAsia" w:cs="仿宋" w:asciiTheme="majorEastAsia" w:hAnsiTheme="majorEastAsia" w:eastAsiaTheme="majorEastAsia"/>
          <w:color w:val="000000" w:themeColor="text1"/>
          <w:kern w:val="0"/>
          <w:sz w:val="24"/>
          <w14:textFill>
            <w14:solidFill>
              <w14:schemeClr w14:val="tx1"/>
            </w14:solidFill>
          </w14:textFill>
        </w:rPr>
        <w:t>的投标文件出自同一终端设备或在相同Internet主机分配地址（相同IP地址）进行网上报名、投标的；</w:t>
      </w:r>
    </w:p>
    <w:p w14:paraId="41927216">
      <w:pPr>
        <w:spacing w:line="360" w:lineRule="auto"/>
        <w:ind w:firstLine="480" w:firstLineChars="200"/>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4.5.2 法律、法规、规章（适用本市的）及省级以上规范性文件（适用本市的）规定的其他无效情形。</w:t>
      </w:r>
    </w:p>
    <w:p w14:paraId="4A3476E5">
      <w:pPr>
        <w:pStyle w:val="2"/>
        <w:snapToGrid w:val="0"/>
        <w:spacing w:line="360" w:lineRule="auto"/>
        <w:ind w:firstLine="482"/>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b/>
          <w:color w:val="000000" w:themeColor="text1"/>
          <w14:textFill>
            <w14:solidFill>
              <w14:schemeClr w14:val="tx1"/>
            </w14:solidFill>
          </w14:textFill>
        </w:rPr>
        <w:t>5.废标。</w:t>
      </w:r>
      <w:r>
        <w:rPr>
          <w:rFonts w:hint="eastAsia" w:cs="仿宋" w:asciiTheme="majorEastAsia" w:hAnsiTheme="majorEastAsia" w:eastAsiaTheme="majorEastAsia"/>
          <w:color w:val="000000" w:themeColor="text1"/>
          <w14:textFill>
            <w14:solidFill>
              <w14:schemeClr w14:val="tx1"/>
            </w14:solidFill>
          </w14:textFill>
        </w:rPr>
        <w:t>根据《中华人民共和国政府采购法》第三十六条之规定，在采购中，出现下列情形之一的，应予废标：</w:t>
      </w:r>
    </w:p>
    <w:p w14:paraId="398F73F9">
      <w:pPr>
        <w:pStyle w:val="2"/>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5.1符合专业条件的供应商或者对招标文件作实质响应的供应商不足3家的；</w:t>
      </w:r>
    </w:p>
    <w:p w14:paraId="1205BE36">
      <w:pPr>
        <w:pStyle w:val="2"/>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5.2出现影响采购公正的违法、违规行为的；</w:t>
      </w:r>
    </w:p>
    <w:p w14:paraId="1F94E56D">
      <w:pPr>
        <w:pStyle w:val="2"/>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5.3</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14:textFill>
            <w14:solidFill>
              <w14:schemeClr w14:val="tx1"/>
            </w14:solidFill>
          </w14:textFill>
        </w:rPr>
        <w:t>的报价均超过了采购预算，采购人不能支付的；</w:t>
      </w:r>
    </w:p>
    <w:p w14:paraId="4FB86B07">
      <w:pPr>
        <w:pStyle w:val="2"/>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5.4因重大变故，采购任务取消的。</w:t>
      </w:r>
    </w:p>
    <w:p w14:paraId="48D34D0A">
      <w:pPr>
        <w:pStyle w:val="2"/>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废标后，采购代理机构应当将废标理由通知所有</w:t>
      </w:r>
      <w:r>
        <w:rPr>
          <w:rFonts w:hint="eastAsia" w:cs="仿宋" w:asciiTheme="majorEastAsia" w:hAnsiTheme="majorEastAsia" w:eastAsiaTheme="majorEastAsia"/>
          <w:color w:val="000000" w:themeColor="text1"/>
          <w:kern w:val="0"/>
          <w:lang w:val="zh-CN"/>
          <w14:textFill>
            <w14:solidFill>
              <w14:schemeClr w14:val="tx1"/>
            </w14:solidFill>
          </w14:textFill>
        </w:rPr>
        <w:t>供应商</w:t>
      </w:r>
      <w:r>
        <w:rPr>
          <w:rFonts w:hint="eastAsia" w:cs="仿宋" w:asciiTheme="majorEastAsia" w:hAnsiTheme="majorEastAsia" w:eastAsiaTheme="majorEastAsia"/>
          <w:color w:val="000000" w:themeColor="text1"/>
          <w14:textFill>
            <w14:solidFill>
              <w14:schemeClr w14:val="tx1"/>
            </w14:solidFill>
          </w14:textFill>
        </w:rPr>
        <w:t>。</w:t>
      </w:r>
    </w:p>
    <w:p w14:paraId="0BF72D78">
      <w:pPr>
        <w:pStyle w:val="2"/>
        <w:snapToGrid w:val="0"/>
        <w:spacing w:line="360" w:lineRule="auto"/>
        <w:ind w:firstLine="482"/>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b/>
          <w:color w:val="000000" w:themeColor="text1"/>
          <w14:textFill>
            <w14:solidFill>
              <w14:schemeClr w14:val="tx1"/>
            </w14:solidFill>
          </w14:textFill>
        </w:rPr>
        <w:t>6.修改招标文件，重新组织采购活动。</w:t>
      </w:r>
      <w:r>
        <w:rPr>
          <w:rFonts w:hint="eastAsia" w:cs="仿宋" w:asciiTheme="majorEastAsia" w:hAnsiTheme="majorEastAsia" w:eastAsiaTheme="majorEastAsia"/>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5556C6">
      <w:pPr>
        <w:pStyle w:val="2"/>
        <w:adjustRightInd w:val="0"/>
        <w:snapToGrid w:val="0"/>
        <w:spacing w:line="360" w:lineRule="auto"/>
        <w:ind w:firstLine="482"/>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b/>
          <w:color w:val="000000" w:themeColor="text1"/>
          <w:kern w:val="0"/>
          <w14:textFill>
            <w14:solidFill>
              <w14:schemeClr w14:val="tx1"/>
            </w14:solidFill>
          </w14:textFill>
        </w:rPr>
        <w:t>7.重新开展采购。</w:t>
      </w:r>
      <w:r>
        <w:rPr>
          <w:rFonts w:hint="eastAsia" w:cs="仿宋" w:asciiTheme="majorEastAsia" w:hAnsiTheme="majorEastAsia" w:eastAsiaTheme="majorEastAsia"/>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6D38B71B">
      <w:pPr>
        <w:pStyle w:val="2"/>
        <w:adjustRightInd w:val="0"/>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7.1未确定中标或者中标人的，终止本次政府采购活动，重新开展政府采购活动。</w:t>
      </w:r>
    </w:p>
    <w:p w14:paraId="53088DB8">
      <w:pPr>
        <w:pStyle w:val="2"/>
        <w:adjustRightInd w:val="0"/>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7.2已确定中标或者中标人但尚未签订政府采购合同的，中标或者成交结果无效，重新开展政府采购活动。</w:t>
      </w:r>
    </w:p>
    <w:p w14:paraId="6055CA65">
      <w:pPr>
        <w:pStyle w:val="2"/>
        <w:adjustRightInd w:val="0"/>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7.3政府采购合同已签订但尚未履行的，撤销合同，重新开展政府采购活动。</w:t>
      </w:r>
    </w:p>
    <w:p w14:paraId="39760722">
      <w:pPr>
        <w:pStyle w:val="2"/>
        <w:adjustRightInd w:val="0"/>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7.4政府采购合同已经履行，给采购人、供应商造成损失的，由责任人承担赔偿责任。</w:t>
      </w:r>
    </w:p>
    <w:p w14:paraId="743244CB">
      <w:pPr>
        <w:pStyle w:val="2"/>
        <w:adjustRightInd w:val="0"/>
        <w:snapToGrid w:val="0"/>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7.5政府采购当事人有其他违反政府采购法</w:t>
      </w:r>
      <w:r>
        <w:rPr>
          <w:rFonts w:hint="eastAsia" w:cs="仿宋" w:asciiTheme="majorEastAsia" w:hAnsiTheme="majorEastAsia" w:eastAsiaTheme="majorEastAsia"/>
          <w:color w:val="000000" w:themeColor="text1"/>
          <w:kern w:val="0"/>
          <w14:textFill>
            <w14:solidFill>
              <w14:schemeClr w14:val="tx1"/>
            </w14:solidFill>
          </w14:textFill>
        </w:rPr>
        <w:t>或者政府采购法实施条例等法律法规规定</w:t>
      </w:r>
      <w:r>
        <w:rPr>
          <w:rFonts w:hint="eastAsia" w:cs="仿宋" w:asciiTheme="majorEastAsia" w:hAnsiTheme="majorEastAsia" w:eastAsiaTheme="majorEastAsia"/>
          <w:color w:val="000000" w:themeColor="text1"/>
          <w14:textFill>
            <w14:solidFill>
              <w14:schemeClr w14:val="tx1"/>
            </w14:solidFill>
          </w14:textFill>
        </w:rPr>
        <w:t>的行为，经改正后仍然影响或者可能影响中标、成交结果或者依法被认定为中标、成交无效的，依照7.1-7.4规定处理。</w:t>
      </w:r>
      <w:bookmarkEnd w:id="26"/>
      <w:bookmarkStart w:id="392" w:name="第五部分"/>
      <w:bookmarkStart w:id="393" w:name="_Toc86217003"/>
    </w:p>
    <w:p w14:paraId="16A86129">
      <w:pPr>
        <w:spacing w:line="360" w:lineRule="auto"/>
        <w:rPr>
          <w:rFonts w:cs="仿宋" w:asciiTheme="majorEastAsia" w:hAnsiTheme="majorEastAsia" w:eastAsiaTheme="majorEastAsia"/>
          <w:b/>
          <w:color w:val="000000" w:themeColor="text1"/>
          <w:sz w:val="36"/>
          <w:szCs w:val="36"/>
          <w14:textFill>
            <w14:solidFill>
              <w14:schemeClr w14:val="tx1"/>
            </w14:solidFill>
          </w14:textFill>
        </w:rPr>
      </w:pPr>
    </w:p>
    <w:p w14:paraId="0418DBCC">
      <w:pPr>
        <w:pStyle w:val="2"/>
        <w:numPr>
          <w:ilvl w:val="0"/>
          <w:numId w:val="4"/>
        </w:numPr>
        <w:adjustRightInd w:val="0"/>
        <w:snapToGrid w:val="0"/>
        <w:spacing w:line="360" w:lineRule="auto"/>
        <w:ind w:firstLine="0" w:firstLineChars="0"/>
        <w:jc w:val="center"/>
        <w:rPr>
          <w:rFonts w:cs="仿宋" w:asciiTheme="majorEastAsia" w:hAnsiTheme="majorEastAsia" w:eastAsiaTheme="majorEastAsia"/>
          <w:b/>
          <w:color w:val="000000" w:themeColor="text1"/>
          <w:sz w:val="36"/>
          <w:szCs w:val="36"/>
          <w14:textFill>
            <w14:solidFill>
              <w14:schemeClr w14:val="tx1"/>
            </w14:solidFill>
          </w14:textFill>
        </w:rPr>
      </w:pPr>
      <w:r>
        <w:rPr>
          <w:rFonts w:hint="eastAsia" w:cs="仿宋" w:asciiTheme="majorEastAsia" w:hAnsiTheme="majorEastAsia" w:eastAsiaTheme="majorEastAsia"/>
          <w:b/>
          <w:color w:val="000000" w:themeColor="text1"/>
          <w:sz w:val="36"/>
          <w:szCs w:val="36"/>
          <w14:textFill>
            <w14:solidFill>
              <w14:schemeClr w14:val="tx1"/>
            </w14:solidFill>
          </w14:textFill>
        </w:rPr>
        <w:br w:type="page"/>
      </w:r>
      <w:r>
        <w:rPr>
          <w:rFonts w:hint="eastAsia" w:cs="仿宋" w:asciiTheme="majorEastAsia" w:hAnsiTheme="majorEastAsia" w:eastAsiaTheme="majorEastAsia"/>
          <w:b/>
          <w:color w:val="000000" w:themeColor="text1"/>
          <w:sz w:val="36"/>
          <w:szCs w:val="36"/>
          <w14:textFill>
            <w14:solidFill>
              <w14:schemeClr w14:val="tx1"/>
            </w14:solidFill>
          </w14:textFill>
        </w:rPr>
        <w:t>拟签订的合同文本</w:t>
      </w:r>
    </w:p>
    <w:p w14:paraId="59E1D1C1">
      <w:pPr>
        <w:pStyle w:val="2"/>
        <w:adjustRightInd w:val="0"/>
        <w:snapToGrid w:val="0"/>
        <w:spacing w:line="360" w:lineRule="auto"/>
        <w:ind w:firstLine="0" w:firstLineChars="0"/>
        <w:rPr>
          <w:rFonts w:cs="仿宋" w:asciiTheme="majorEastAsia" w:hAnsiTheme="majorEastAsia" w:eastAsiaTheme="majorEastAsia"/>
          <w:b/>
          <w:color w:val="000000" w:themeColor="text1"/>
          <w:sz w:val="36"/>
          <w:szCs w:val="36"/>
          <w14:textFill>
            <w14:solidFill>
              <w14:schemeClr w14:val="tx1"/>
            </w14:solidFill>
          </w14:textFill>
        </w:rPr>
      </w:pPr>
    </w:p>
    <w:p w14:paraId="0485E8D4">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（此合同仅供参考。以最终采购人与中标人签定的合同条款为准进行公示，最终签定合同的主要条款不能与招标文件冲突）</w:t>
      </w:r>
    </w:p>
    <w:p w14:paraId="76358D45">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EF4C92C">
      <w:pPr>
        <w:spacing w:line="360" w:lineRule="auto"/>
        <w:rPr>
          <w:rFonts w:hint="eastAsia" w:ascii="宋体" w:hAnsi="宋体" w:eastAsia="宋体" w:cs="宋体"/>
          <w:b/>
          <w:color w:val="000000" w:themeColor="text1"/>
          <w:sz w:val="24"/>
          <w:szCs w:val="24"/>
          <w14:textFill>
            <w14:solidFill>
              <w14:schemeClr w14:val="tx1"/>
            </w14:solidFill>
          </w14:textFill>
        </w:rPr>
      </w:pPr>
    </w:p>
    <w:p w14:paraId="0C02F05F">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p w14:paraId="3DA8A862">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政府采购合同参考范本</w:t>
      </w:r>
    </w:p>
    <w:p w14:paraId="0165FA82">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（货物类）</w:t>
      </w:r>
    </w:p>
    <w:p w14:paraId="69534646">
      <w:pPr>
        <w:pStyle w:val="46"/>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3E3143D7">
      <w:pPr>
        <w:spacing w:before="120" w:line="360" w:lineRule="auto"/>
        <w:rPr>
          <w:rFonts w:hint="eastAsia" w:ascii="宋体" w:hAnsi="宋体" w:eastAsia="宋体" w:cs="宋体"/>
          <w:color w:val="000000" w:themeColor="text1"/>
          <w:sz w:val="24"/>
          <w:szCs w:val="24"/>
          <w14:textFill>
            <w14:solidFill>
              <w14:schemeClr w14:val="tx1"/>
            </w14:solidFill>
          </w14:textFill>
        </w:rPr>
      </w:pPr>
    </w:p>
    <w:p w14:paraId="0FF0016F">
      <w:pPr>
        <w:spacing w:before="120" w:line="360" w:lineRule="auto"/>
        <w:ind w:left="960"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99F6FF6">
      <w:pPr>
        <w:pStyle w:val="38"/>
        <w:spacing w:before="120"/>
        <w:rPr>
          <w:rFonts w:hint="eastAsia" w:ascii="宋体" w:hAnsi="宋体" w:eastAsia="宋体" w:cs="宋体"/>
          <w:color w:val="000000" w:themeColor="text1"/>
          <w:sz w:val="24"/>
          <w:szCs w:val="24"/>
          <w14:textFill>
            <w14:solidFill>
              <w14:schemeClr w14:val="tx1"/>
            </w14:solidFill>
          </w14:textFill>
        </w:rPr>
      </w:pPr>
    </w:p>
    <w:p w14:paraId="2200D560">
      <w:pPr>
        <w:spacing w:line="360" w:lineRule="auto"/>
        <w:rPr>
          <w:rFonts w:hint="eastAsia" w:ascii="宋体" w:hAnsi="宋体" w:eastAsia="宋体" w:cs="宋体"/>
          <w:color w:val="000000" w:themeColor="text1"/>
          <w:sz w:val="24"/>
          <w:szCs w:val="24"/>
          <w14:textFill>
            <w14:solidFill>
              <w14:schemeClr w14:val="tx1"/>
            </w14:solidFill>
          </w14:textFill>
        </w:rPr>
      </w:pPr>
    </w:p>
    <w:p w14:paraId="654ABD8A">
      <w:pPr>
        <w:spacing w:before="120" w:line="480" w:lineRule="auto"/>
        <w:ind w:left="960"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59EF85A">
      <w:pPr>
        <w:spacing w:before="120" w:line="480" w:lineRule="auto"/>
        <w:ind w:left="960"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D1D7FD1">
      <w:pPr>
        <w:spacing w:before="120" w:line="480" w:lineRule="auto"/>
        <w:ind w:firstLine="1680" w:firstLineChars="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A446FBB">
      <w:pPr>
        <w:spacing w:before="120" w:line="480" w:lineRule="auto"/>
        <w:ind w:firstLine="1680" w:firstLineChars="7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u w:val="single"/>
          <w:lang w:val="zh-CN"/>
          <w14:textFill>
            <w14:solidFill>
              <w14:schemeClr w14:val="tx1"/>
            </w14:solidFill>
          </w14:textFill>
        </w:rPr>
        <w:br w:type="page"/>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u w:val="single"/>
          <w:lang w:val="zh-CN"/>
          <w14:textFill>
            <w14:solidFill>
              <w14:schemeClr w14:val="tx1"/>
            </w14:solidFill>
          </w14:textFill>
        </w:rPr>
        <w:t xml:space="preserve">   （采购人）   </w:t>
      </w:r>
      <w:r>
        <w:rPr>
          <w:rFonts w:hint="eastAsia" w:ascii="宋体" w:hAnsi="宋体" w:eastAsia="宋体" w:cs="宋体"/>
          <w:color w:val="000000" w:themeColor="text1"/>
          <w:sz w:val="24"/>
          <w:szCs w:val="24"/>
          <w:lang w:val="zh-CN"/>
          <w14:textFill>
            <w14:solidFill>
              <w14:schemeClr w14:val="tx1"/>
            </w14:solidFill>
          </w14:textFill>
        </w:rPr>
        <w:t>以</w:t>
      </w:r>
      <w:r>
        <w:rPr>
          <w:rFonts w:hint="eastAsia" w:ascii="宋体" w:hAnsi="宋体" w:eastAsia="宋体" w:cs="宋体"/>
          <w:color w:val="000000" w:themeColor="text1"/>
          <w:sz w:val="24"/>
          <w:szCs w:val="24"/>
          <w:u w:val="single"/>
          <w:lang w:val="zh-CN"/>
          <w14:textFill>
            <w14:solidFill>
              <w14:schemeClr w14:val="tx1"/>
            </w14:solidFill>
          </w14:textFill>
        </w:rPr>
        <w:t xml:space="preserve">   （政府采购方式）  </w:t>
      </w:r>
      <w:r>
        <w:rPr>
          <w:rFonts w:hint="eastAsia" w:ascii="宋体" w:hAnsi="宋体" w:eastAsia="宋体" w:cs="宋体"/>
          <w:color w:val="000000" w:themeColor="text1"/>
          <w:sz w:val="24"/>
          <w:szCs w:val="24"/>
          <w:lang w:val="zh-CN"/>
          <w14:textFill>
            <w14:solidFill>
              <w14:schemeClr w14:val="tx1"/>
            </w14:solidFill>
          </w14:textFill>
        </w:rPr>
        <w:t>对</w:t>
      </w:r>
      <w:r>
        <w:rPr>
          <w:rFonts w:hint="eastAsia" w:ascii="宋体" w:hAnsi="宋体" w:eastAsia="宋体" w:cs="宋体"/>
          <w:color w:val="000000" w:themeColor="text1"/>
          <w:sz w:val="24"/>
          <w:szCs w:val="24"/>
          <w:u w:val="single"/>
          <w:lang w:val="zh-CN"/>
          <w14:textFill>
            <w14:solidFill>
              <w14:schemeClr w14:val="tx1"/>
            </w14:solidFill>
          </w14:textFill>
        </w:rPr>
        <w:t xml:space="preserve">   （同前页项目名称）   </w:t>
      </w:r>
      <w:r>
        <w:rPr>
          <w:rFonts w:hint="eastAsia" w:ascii="宋体" w:hAnsi="宋体" w:eastAsia="宋体" w:cs="宋体"/>
          <w:color w:val="000000" w:themeColor="text1"/>
          <w:sz w:val="24"/>
          <w:szCs w:val="24"/>
          <w:lang w:val="zh-CN"/>
          <w14:textFill>
            <w14:solidFill>
              <w14:schemeClr w14:val="tx1"/>
            </w14:solidFill>
          </w14:textFill>
        </w:rPr>
        <w:t>项目进行了采购。经</w:t>
      </w:r>
      <w:r>
        <w:rPr>
          <w:rFonts w:hint="eastAsia" w:ascii="宋体" w:hAnsi="宋体" w:eastAsia="宋体" w:cs="宋体"/>
          <w:color w:val="000000" w:themeColor="text1"/>
          <w:sz w:val="24"/>
          <w:szCs w:val="24"/>
          <w:u w:val="single"/>
          <w:lang w:val="zh-CN"/>
          <w14:textFill>
            <w14:solidFill>
              <w14:schemeClr w14:val="tx1"/>
            </w14:solidFill>
          </w14:textFill>
        </w:rPr>
        <w:t xml:space="preserve">   （相关评定主体名称）   </w:t>
      </w:r>
      <w:r>
        <w:rPr>
          <w:rFonts w:hint="eastAsia" w:ascii="宋体" w:hAnsi="宋体" w:eastAsia="宋体" w:cs="宋体"/>
          <w:color w:val="000000" w:themeColor="text1"/>
          <w:sz w:val="24"/>
          <w:szCs w:val="24"/>
          <w:lang w:val="zh-CN"/>
          <w14:textFill>
            <w14:solidFill>
              <w14:schemeClr w14:val="tx1"/>
            </w14:solidFill>
          </w14:textFill>
        </w:rPr>
        <w:t>评定，</w:t>
      </w:r>
      <w:r>
        <w:rPr>
          <w:rFonts w:hint="eastAsia" w:ascii="宋体" w:hAnsi="宋体" w:eastAsia="宋体" w:cs="宋体"/>
          <w:color w:val="000000" w:themeColor="text1"/>
          <w:sz w:val="24"/>
          <w:szCs w:val="24"/>
          <w:u w:val="single"/>
          <w:lang w:val="zh-CN"/>
          <w14:textFill>
            <w14:solidFill>
              <w14:schemeClr w14:val="tx1"/>
            </w14:solidFill>
          </w14:textFill>
        </w:rPr>
        <w:t xml:space="preserve">   （中标供应商名称）</w:t>
      </w:r>
      <w:r>
        <w:rPr>
          <w:rFonts w:hint="eastAsia" w:ascii="宋体" w:hAnsi="宋体" w:eastAsia="宋体" w:cs="宋体"/>
          <w:color w:val="000000" w:themeColor="text1"/>
          <w:sz w:val="24"/>
          <w:szCs w:val="24"/>
          <w:lang w:val="zh-CN"/>
          <w14:textFill>
            <w14:solidFill>
              <w14:schemeClr w14:val="tx1"/>
            </w14:solidFill>
          </w14:textFill>
        </w:rPr>
        <w:t>为该项目中标供应商。现于中标通知书发出之日起三十日内，按照采购文件确定的事项签订本合同。</w:t>
      </w:r>
    </w:p>
    <w:p w14:paraId="6E71D13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sz w:val="24"/>
          <w:szCs w:val="24"/>
          <w:u w:val="single"/>
          <w14:textFill>
            <w14:solidFill>
              <w14:schemeClr w14:val="tx1"/>
            </w14:solidFill>
          </w14:textFill>
        </w:rPr>
        <w:t xml:space="preserve">   （采购人）   </w:t>
      </w:r>
      <w:r>
        <w:rPr>
          <w:rFonts w:hint="eastAsia" w:ascii="宋体" w:hAnsi="宋体" w:eastAsia="宋体" w:cs="宋体"/>
          <w:color w:val="000000" w:themeColor="text1"/>
          <w:sz w:val="24"/>
          <w:szCs w:val="24"/>
          <w:lang w:val="zh-CN"/>
          <w14:textFill>
            <w14:solidFill>
              <w14:schemeClr w14:val="tx1"/>
            </w14:solidFill>
          </w14:textFill>
        </w:rPr>
        <w:t>(以下简称：甲方)和</w:t>
      </w:r>
      <w:r>
        <w:rPr>
          <w:rFonts w:hint="eastAsia" w:ascii="宋体" w:hAnsi="宋体" w:eastAsia="宋体" w:cs="宋体"/>
          <w:color w:val="000000" w:themeColor="text1"/>
          <w:sz w:val="24"/>
          <w:szCs w:val="24"/>
          <w:u w:val="single"/>
          <w14:textFill>
            <w14:solidFill>
              <w14:schemeClr w14:val="tx1"/>
            </w14:solidFill>
          </w14:textFill>
        </w:rPr>
        <w:t xml:space="preserve">   （中标供应商名称）   </w:t>
      </w:r>
      <w:r>
        <w:rPr>
          <w:rFonts w:hint="eastAsia" w:ascii="宋体" w:hAnsi="宋体" w:eastAsia="宋体" w:cs="宋体"/>
          <w:color w:val="000000" w:themeColor="text1"/>
          <w:sz w:val="24"/>
          <w:szCs w:val="24"/>
          <w:lang w:val="zh-CN"/>
          <w14:textFill>
            <w14:solidFill>
              <w14:schemeClr w14:val="tx1"/>
            </w14:solidFill>
          </w14:textFill>
        </w:rPr>
        <w:t>(以下简称：乙方)协商一致，约定以下合同</w:t>
      </w:r>
      <w:r>
        <w:rPr>
          <w:rFonts w:hint="eastAsia" w:ascii="宋体" w:hAnsi="宋体" w:eastAsia="宋体" w:cs="宋体"/>
          <w:color w:val="000000" w:themeColor="text1"/>
          <w:sz w:val="24"/>
          <w:szCs w:val="24"/>
          <w14:textFill>
            <w14:solidFill>
              <w14:schemeClr w14:val="tx1"/>
            </w14:solidFill>
          </w14:textFill>
        </w:rPr>
        <w:t>条款，以兹共同遵守、全面履行。</w:t>
      </w:r>
    </w:p>
    <w:p w14:paraId="73C6FFAA">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394" w:name="_Toc24059"/>
      <w:bookmarkStart w:id="395" w:name="_Toc2232"/>
      <w:bookmarkStart w:id="396" w:name="_Toc3029"/>
      <w:r>
        <w:rPr>
          <w:rFonts w:hint="eastAsia" w:ascii="宋体" w:hAnsi="宋体" w:eastAsia="宋体" w:cs="宋体"/>
          <w:b/>
          <w:color w:val="000000" w:themeColor="text1"/>
          <w:sz w:val="24"/>
          <w:szCs w:val="24"/>
          <w14:textFill>
            <w14:solidFill>
              <w14:schemeClr w14:val="tx1"/>
            </w14:solidFill>
          </w14:textFill>
        </w:rPr>
        <w:t>1 定义</w:t>
      </w:r>
    </w:p>
    <w:p w14:paraId="1679EE6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本合同中的下列词语应按以下内容进行解释：</w:t>
      </w:r>
    </w:p>
    <w:p w14:paraId="1A1A0AD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“合同”系指采购人和中标供应商签订的载明双方当事人所达成的协议，并包括所有的附件、附录和构成合同的其他文件。</w:t>
      </w:r>
    </w:p>
    <w:p w14:paraId="487FD35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“合同价”系指根据合同约定，中标供应商在完全履行合同义务后，采购人应支付给中标供应商的价格。</w:t>
      </w:r>
    </w:p>
    <w:p w14:paraId="5E832CE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 “货物”系指中标供应商根据合同约定应向采购人交付的一切各种形态和种类的物品，包括原材料、燃料、设备、机械、仪表、备件、计算机软件、产品等，并包括工具、手册等其他相关资料。</w:t>
      </w:r>
    </w:p>
    <w:p w14:paraId="1FDBC9C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 “甲方”系指与中标供应商签署合同的采购人；采购人委托采购代理机构代表其与乙方签订合同的，采购人的授权委托书作为合同附件。</w:t>
      </w:r>
    </w:p>
    <w:p w14:paraId="2BCE74B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A006F62">
      <w:pPr>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 “现场”系指合同约定货物将要运至或者安装的地点。</w:t>
      </w:r>
    </w:p>
    <w:p w14:paraId="7B20FA10">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合同组成部分</w:t>
      </w:r>
      <w:bookmarkEnd w:id="394"/>
      <w:bookmarkEnd w:id="395"/>
      <w:bookmarkEnd w:id="396"/>
    </w:p>
    <w:p w14:paraId="72A894F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3481AB1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本合同及其补充合同、变更协议；</w:t>
      </w:r>
    </w:p>
    <w:p w14:paraId="71A2497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中标通知书；</w:t>
      </w:r>
    </w:p>
    <w:p w14:paraId="6D64C8A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 投标文件（含澄清或者说明文件）；</w:t>
      </w:r>
    </w:p>
    <w:p w14:paraId="33E0A1E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 招标文件（含澄清或者修改文件）；</w:t>
      </w:r>
    </w:p>
    <w:p w14:paraId="4B0BB68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 其他相关采购文件。</w:t>
      </w:r>
    </w:p>
    <w:p w14:paraId="3876CD0F">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397" w:name="_Toc27126"/>
      <w:bookmarkStart w:id="398" w:name="_Toc21295"/>
      <w:bookmarkStart w:id="399" w:name="_Toc24300"/>
      <w:r>
        <w:rPr>
          <w:rFonts w:hint="eastAsia" w:ascii="宋体" w:hAnsi="宋体" w:eastAsia="宋体" w:cs="宋体"/>
          <w:b/>
          <w:color w:val="000000" w:themeColor="text1"/>
          <w:sz w:val="24"/>
          <w:szCs w:val="24"/>
          <w14:textFill>
            <w14:solidFill>
              <w14:schemeClr w14:val="tx1"/>
            </w14:solidFill>
          </w14:textFill>
        </w:rPr>
        <w:t>3 货物</w:t>
      </w:r>
      <w:bookmarkEnd w:id="397"/>
      <w:bookmarkEnd w:id="398"/>
      <w:bookmarkEnd w:id="39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5C88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4A5DA741">
            <w:pPr>
              <w:pStyle w:val="4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74EDD6B">
            <w:pPr>
              <w:pStyle w:val="4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货物名称</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47537946">
            <w:pPr>
              <w:pStyle w:val="4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1A92B60">
            <w:pPr>
              <w:pStyle w:val="4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品牌名称</w:t>
            </w:r>
          </w:p>
        </w:tc>
        <w:tc>
          <w:tcPr>
            <w:tcW w:w="3461" w:type="dxa"/>
            <w:tcBorders>
              <w:top w:val="single" w:color="auto" w:sz="4" w:space="0"/>
              <w:left w:val="single" w:color="auto" w:sz="4" w:space="0"/>
              <w:bottom w:val="single" w:color="auto" w:sz="4" w:space="0"/>
              <w:right w:val="single" w:color="auto" w:sz="4" w:space="0"/>
            </w:tcBorders>
            <w:noWrap w:val="0"/>
            <w:vAlign w:val="center"/>
          </w:tcPr>
          <w:p w14:paraId="784E6835">
            <w:pPr>
              <w:pStyle w:val="42"/>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规格型号/技术要求/质量要求</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8A9783D">
            <w:pPr>
              <w:pStyle w:val="4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原产地</w:t>
            </w:r>
          </w:p>
        </w:tc>
      </w:tr>
      <w:tr w14:paraId="2B7F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2AAF2E1B">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30D6CFD">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E58AE14">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F03F9BC">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741575FB">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7514E7E">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6F1D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3D37ECBA">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B506535">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FF725AA">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21DD17D">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4FFD2086">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E0107E8">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0181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0672A011">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7A1117E">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7D716F7">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20CD3CC">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446E46F4">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91B19CB">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5453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25593590">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9A81014">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C46F7EE">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B448718">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093F450C">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185BE092">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r>
    </w:tbl>
    <w:p w14:paraId="771FB981">
      <w:pPr>
        <w:pStyle w:val="28"/>
        <w:ind w:firstLine="480"/>
        <w:rPr>
          <w:rFonts w:hint="eastAsia" w:ascii="宋体" w:hAnsi="宋体" w:eastAsia="宋体" w:cs="宋体"/>
          <w:color w:val="000000" w:themeColor="text1"/>
          <w:sz w:val="24"/>
          <w:szCs w:val="24"/>
          <w14:textFill>
            <w14:solidFill>
              <w14:schemeClr w14:val="tx1"/>
            </w14:solidFill>
          </w14:textFill>
        </w:rPr>
      </w:pPr>
    </w:p>
    <w:p w14:paraId="1F601334">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400" w:name="_Toc21551"/>
      <w:bookmarkStart w:id="401" w:name="_Toc23292"/>
      <w:bookmarkStart w:id="402" w:name="_Toc21631"/>
      <w:r>
        <w:rPr>
          <w:rFonts w:hint="eastAsia" w:ascii="宋体" w:hAnsi="宋体" w:eastAsia="宋体" w:cs="宋体"/>
          <w:b/>
          <w:color w:val="000000" w:themeColor="text1"/>
          <w:sz w:val="24"/>
          <w:szCs w:val="24"/>
          <w14:textFill>
            <w14:solidFill>
              <w14:schemeClr w14:val="tx1"/>
            </w14:solidFill>
          </w14:textFill>
        </w:rPr>
        <w:t>4 价款</w:t>
      </w:r>
      <w:bookmarkEnd w:id="400"/>
      <w:bookmarkEnd w:id="401"/>
      <w:bookmarkEnd w:id="402"/>
    </w:p>
    <w:p w14:paraId="05E6867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本合同总价为：￥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元人民币）。</w:t>
      </w:r>
    </w:p>
    <w:p w14:paraId="75CCC19E">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3402"/>
        <w:gridCol w:w="2552"/>
      </w:tblGrid>
      <w:tr w14:paraId="0E9E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2" w:type="dxa"/>
            <w:tcBorders>
              <w:top w:val="single" w:color="auto" w:sz="4" w:space="0"/>
              <w:left w:val="single" w:color="auto" w:sz="4" w:space="0"/>
              <w:bottom w:val="single" w:color="auto" w:sz="4" w:space="0"/>
              <w:right w:val="single" w:color="auto" w:sz="4" w:space="0"/>
            </w:tcBorders>
            <w:noWrap w:val="0"/>
            <w:vAlign w:val="center"/>
          </w:tcPr>
          <w:p w14:paraId="3CABF7A0">
            <w:pPr>
              <w:pStyle w:val="4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E2CD541">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84FC67D">
            <w:pPr>
              <w:pStyle w:val="4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14:paraId="21E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2" w:type="dxa"/>
            <w:tcBorders>
              <w:top w:val="single" w:color="auto" w:sz="4" w:space="0"/>
              <w:left w:val="single" w:color="auto" w:sz="4" w:space="0"/>
              <w:bottom w:val="single" w:color="auto" w:sz="4" w:space="0"/>
              <w:right w:val="single" w:color="auto" w:sz="4" w:space="0"/>
            </w:tcBorders>
            <w:noWrap w:val="0"/>
            <w:vAlign w:val="center"/>
          </w:tcPr>
          <w:p w14:paraId="0EA942FF">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1DE4F7B">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0609452">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2835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2" w:type="dxa"/>
            <w:tcBorders>
              <w:top w:val="single" w:color="auto" w:sz="4" w:space="0"/>
              <w:left w:val="single" w:color="auto" w:sz="4" w:space="0"/>
              <w:bottom w:val="single" w:color="auto" w:sz="4" w:space="0"/>
              <w:right w:val="single" w:color="auto" w:sz="4" w:space="0"/>
            </w:tcBorders>
            <w:noWrap w:val="0"/>
            <w:vAlign w:val="center"/>
          </w:tcPr>
          <w:p w14:paraId="621B5A56">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F9BE0C7">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6927CCB">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61E7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2" w:type="dxa"/>
            <w:tcBorders>
              <w:top w:val="single" w:color="auto" w:sz="4" w:space="0"/>
              <w:left w:val="single" w:color="auto" w:sz="4" w:space="0"/>
              <w:bottom w:val="single" w:color="auto" w:sz="4" w:space="0"/>
              <w:right w:val="single" w:color="auto" w:sz="4" w:space="0"/>
            </w:tcBorders>
            <w:noWrap w:val="0"/>
            <w:vAlign w:val="center"/>
          </w:tcPr>
          <w:p w14:paraId="1158B0A9">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678EA9A">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0D3D4B4">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0A2D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2" w:type="dxa"/>
            <w:tcBorders>
              <w:top w:val="single" w:color="auto" w:sz="4" w:space="0"/>
              <w:left w:val="single" w:color="auto" w:sz="4" w:space="0"/>
              <w:bottom w:val="single" w:color="auto" w:sz="4" w:space="0"/>
              <w:right w:val="single" w:color="auto" w:sz="4" w:space="0"/>
            </w:tcBorders>
            <w:noWrap w:val="0"/>
            <w:vAlign w:val="center"/>
          </w:tcPr>
          <w:p w14:paraId="7A9A7CD1">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C4D7319">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BFFFEFB">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3371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84" w:type="dxa"/>
            <w:gridSpan w:val="2"/>
            <w:tcBorders>
              <w:top w:val="single" w:color="auto" w:sz="4" w:space="0"/>
              <w:left w:val="single" w:color="auto" w:sz="4" w:space="0"/>
              <w:bottom w:val="single" w:color="auto" w:sz="4" w:space="0"/>
              <w:right w:val="single" w:color="auto" w:sz="4" w:space="0"/>
            </w:tcBorders>
            <w:noWrap w:val="0"/>
            <w:vAlign w:val="center"/>
          </w:tcPr>
          <w:p w14:paraId="588CB777">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585C250">
            <w:pPr>
              <w:pStyle w:val="42"/>
              <w:spacing w:line="360" w:lineRule="auto"/>
              <w:ind w:firstLine="200"/>
              <w:jc w:val="center"/>
              <w:rPr>
                <w:rFonts w:hint="eastAsia" w:ascii="宋体" w:hAnsi="宋体" w:eastAsia="宋体" w:cs="宋体"/>
                <w:color w:val="000000" w:themeColor="text1"/>
                <w:sz w:val="24"/>
                <w:szCs w:val="24"/>
                <w14:textFill>
                  <w14:solidFill>
                    <w14:schemeClr w14:val="tx1"/>
                  </w14:solidFill>
                </w14:textFill>
              </w:rPr>
            </w:pPr>
          </w:p>
        </w:tc>
      </w:tr>
    </w:tbl>
    <w:p w14:paraId="6D7CB736">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403" w:name="_Toc1814"/>
      <w:bookmarkStart w:id="404" w:name="_Toc10340"/>
      <w:bookmarkStart w:id="405" w:name="_Toc22618"/>
      <w:r>
        <w:rPr>
          <w:rFonts w:hint="eastAsia" w:ascii="宋体" w:hAnsi="宋体" w:eastAsia="宋体" w:cs="宋体"/>
          <w:b/>
          <w:color w:val="000000" w:themeColor="text1"/>
          <w:sz w:val="24"/>
          <w:szCs w:val="24"/>
          <w14:textFill>
            <w14:solidFill>
              <w14:schemeClr w14:val="tx1"/>
            </w14:solidFill>
          </w14:textFill>
        </w:rPr>
        <w:t>5 付款</w:t>
      </w:r>
      <w:bookmarkEnd w:id="403"/>
      <w:bookmarkEnd w:id="404"/>
      <w:bookmarkEnd w:id="405"/>
      <w:r>
        <w:rPr>
          <w:rFonts w:hint="eastAsia" w:ascii="宋体" w:hAnsi="宋体" w:eastAsia="宋体" w:cs="宋体"/>
          <w:b/>
          <w:color w:val="000000" w:themeColor="text1"/>
          <w:sz w:val="24"/>
          <w:szCs w:val="24"/>
          <w14:textFill>
            <w14:solidFill>
              <w14:schemeClr w14:val="tx1"/>
            </w14:solidFill>
          </w14:textFill>
        </w:rPr>
        <w:t>方式、时间和条件</w:t>
      </w:r>
    </w:p>
    <w:p w14:paraId="04713903">
      <w:pPr>
        <w:pStyle w:val="41"/>
        <w:spacing w:before="0" w:beforeAutospacing="0" w:after="0" w:afterAutospacing="0" w:line="360" w:lineRule="auto"/>
        <w:ind w:firstLine="480"/>
        <w:rPr>
          <w:rFonts w:hint="eastAsia" w:ascii="宋体" w:hAnsi="宋体" w:eastAsia="宋体" w:cs="宋体"/>
          <w:b/>
          <w:bCs/>
          <w:i/>
          <w:iCs/>
          <w:color w:val="000000" w:themeColor="text1"/>
          <w:kern w:val="2"/>
          <w:sz w:val="24"/>
          <w:szCs w:val="24"/>
          <w:u w:val="single"/>
          <w14:textFill>
            <w14:solidFill>
              <w14:schemeClr w14:val="tx1"/>
            </w14:solidFill>
          </w14:textFill>
        </w:rPr>
      </w:pPr>
      <w:bookmarkStart w:id="406" w:name="_Toc19304"/>
      <w:bookmarkStart w:id="407" w:name="_Toc2846"/>
      <w:bookmarkStart w:id="408" w:name="_Toc32071"/>
      <w:r>
        <w:rPr>
          <w:rFonts w:hint="eastAsia" w:ascii="宋体" w:hAnsi="宋体" w:eastAsia="宋体" w:cs="宋体"/>
          <w:color w:val="000000" w:themeColor="text1"/>
          <w:kern w:val="2"/>
          <w:sz w:val="24"/>
          <w:szCs w:val="24"/>
          <w14:textFill>
            <w14:solidFill>
              <w14:schemeClr w14:val="tx1"/>
            </w14:solidFill>
          </w14:textFill>
        </w:rPr>
        <w:t>5.1 资金支付的方式、时间和条件：</w:t>
      </w:r>
      <w:r>
        <w:rPr>
          <w:rFonts w:hint="eastAsia" w:ascii="宋体" w:hAnsi="宋体" w:eastAsia="宋体" w:cs="宋体"/>
          <w:b/>
          <w:bCs/>
          <w:i/>
          <w:iCs/>
          <w:color w:val="000000" w:themeColor="text1"/>
          <w:kern w:val="2"/>
          <w:sz w:val="24"/>
          <w:szCs w:val="24"/>
          <w:u w:val="single"/>
          <w14:textFill>
            <w14:solidFill>
              <w14:schemeClr w14:val="tx1"/>
            </w14:solidFill>
          </w14:textFill>
        </w:rPr>
        <w:t xml:space="preserve">                       </w:t>
      </w:r>
    </w:p>
    <w:p w14:paraId="5268885D">
      <w:pPr>
        <w:pStyle w:val="41"/>
        <w:spacing w:before="0" w:beforeAutospacing="0" w:after="0" w:afterAutospacing="0" w:line="360" w:lineRule="auto"/>
        <w:ind w:firstLine="48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5.2 乙方收款账户：</w:t>
      </w:r>
    </w:p>
    <w:p w14:paraId="2F591B09">
      <w:pPr>
        <w:autoSpaceDE w:val="0"/>
        <w:autoSpaceDN w:val="0"/>
        <w:spacing w:line="360" w:lineRule="auto"/>
        <w:ind w:left="1470" w:leftChars="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b/>
          <w:bCs/>
          <w:i/>
          <w:iCs/>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63B3D23C">
      <w:pPr>
        <w:autoSpaceDE w:val="0"/>
        <w:autoSpaceDN w:val="0"/>
        <w:spacing w:line="360" w:lineRule="auto"/>
        <w:ind w:left="1470" w:leftChars="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开户名称：</w:t>
      </w:r>
      <w:r>
        <w:rPr>
          <w:rFonts w:hint="eastAsia" w:ascii="宋体" w:hAnsi="宋体" w:eastAsia="宋体" w:cs="宋体"/>
          <w:b/>
          <w:bCs/>
          <w:i/>
          <w:iCs/>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29F52C22">
      <w:pPr>
        <w:autoSpaceDE w:val="0"/>
        <w:autoSpaceDN w:val="0"/>
        <w:spacing w:line="360" w:lineRule="auto"/>
        <w:ind w:left="1470" w:leftChars="7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开户账号：</w:t>
      </w:r>
      <w:r>
        <w:rPr>
          <w:rFonts w:hint="eastAsia" w:ascii="宋体" w:hAnsi="宋体" w:eastAsia="宋体" w:cs="宋体"/>
          <w:b/>
          <w:bCs/>
          <w:i/>
          <w:iCs/>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w:t>
      </w:r>
    </w:p>
    <w:p w14:paraId="1CA3C065">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货物交付期限、地点和方式</w:t>
      </w:r>
      <w:bookmarkEnd w:id="406"/>
      <w:bookmarkEnd w:id="407"/>
      <w:bookmarkEnd w:id="408"/>
    </w:p>
    <w:p w14:paraId="451CA4FC">
      <w:pPr>
        <w:adjustRightInd w:val="0"/>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交付期限：</w:t>
      </w:r>
      <w:r>
        <w:rPr>
          <w:rFonts w:hint="eastAsia" w:ascii="宋体" w:hAnsi="宋体" w:eastAsia="宋体" w:cs="宋体"/>
          <w:b/>
          <w:i/>
          <w:color w:val="000000" w:themeColor="text1"/>
          <w:sz w:val="24"/>
          <w:szCs w:val="24"/>
          <w:u w:val="single"/>
          <w14:textFill>
            <w14:solidFill>
              <w14:schemeClr w14:val="tx1"/>
            </w14:solidFill>
          </w14:textFill>
        </w:rPr>
        <w:t xml:space="preserve">                   </w:t>
      </w:r>
    </w:p>
    <w:p w14:paraId="25B13CFC">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交付地点：</w:t>
      </w:r>
      <w:r>
        <w:rPr>
          <w:rFonts w:hint="eastAsia" w:ascii="宋体" w:hAnsi="宋体" w:eastAsia="宋体" w:cs="宋体"/>
          <w:b/>
          <w:i/>
          <w:color w:val="000000" w:themeColor="text1"/>
          <w:sz w:val="24"/>
          <w:szCs w:val="24"/>
          <w:u w:val="single"/>
          <w14:textFill>
            <w14:solidFill>
              <w14:schemeClr w14:val="tx1"/>
            </w14:solidFill>
          </w14:textFill>
        </w:rPr>
        <w:t xml:space="preserve">                   </w:t>
      </w:r>
    </w:p>
    <w:p w14:paraId="02D1902D">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 交付方式：</w:t>
      </w:r>
      <w:r>
        <w:rPr>
          <w:rFonts w:hint="eastAsia" w:ascii="宋体" w:hAnsi="宋体" w:eastAsia="宋体" w:cs="宋体"/>
          <w:b/>
          <w:i/>
          <w:color w:val="000000" w:themeColor="text1"/>
          <w:sz w:val="24"/>
          <w:szCs w:val="24"/>
          <w:u w:val="single"/>
          <w14:textFill>
            <w14:solidFill>
              <w14:schemeClr w14:val="tx1"/>
            </w14:solidFill>
          </w14:textFill>
        </w:rPr>
        <w:t xml:space="preserve">                   </w:t>
      </w:r>
    </w:p>
    <w:p w14:paraId="5850A613">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 技术规范</w:t>
      </w:r>
    </w:p>
    <w:p w14:paraId="674C02F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31E1F917">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 知识产权</w:t>
      </w:r>
    </w:p>
    <w:p w14:paraId="5BE27EE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AF4E20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8.2具有知识产权的计算机软件等货物的知识产权归属，除合同另有规定外，归甲方所有。</w:t>
      </w:r>
    </w:p>
    <w:p w14:paraId="2456FA88">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 包装和装运</w:t>
      </w:r>
    </w:p>
    <w:p w14:paraId="0F6A791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D18EF6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2D8BA0E1">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 履约保证金</w:t>
      </w:r>
    </w:p>
    <w:p w14:paraId="04CE769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 招标文件要求乙方提交履约保证金的，乙方应按</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方式（可以支票、汇票、本票或者银行保函等非现金形式），在合同签订并生效后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日内提交不超过合同金额2.5%的履约保证金。</w:t>
      </w:r>
    </w:p>
    <w:p w14:paraId="5467FCA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  履约保证金在</w:t>
      </w:r>
      <w:r>
        <w:rPr>
          <w:rFonts w:hint="eastAsia" w:ascii="宋体" w:hAnsi="宋体" w:eastAsia="宋体" w:cs="宋体"/>
          <w:b/>
          <w:i/>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（合同规定的履约时间）内不予退还。乙方在前述约定期间届满前能履行完合同约定义务事项的，甲方在前述约定期间届满之日起</w:t>
      </w:r>
      <w:r>
        <w:rPr>
          <w:rFonts w:hint="eastAsia" w:ascii="宋体" w:hAnsi="宋体" w:eastAsia="宋体" w:cs="宋体"/>
          <w:color w:val="000000" w:themeColor="text1"/>
          <w:sz w:val="24"/>
          <w:szCs w:val="24"/>
          <w:u w:val="single"/>
          <w14:textFill>
            <w14:solidFill>
              <w14:schemeClr w14:val="tx1"/>
            </w14:solidFill>
          </w14:textFill>
        </w:rPr>
        <w:t xml:space="preserve"> 5 </w:t>
      </w:r>
      <w:r>
        <w:rPr>
          <w:rFonts w:hint="eastAsia" w:ascii="宋体" w:hAnsi="宋体" w:eastAsia="宋体" w:cs="宋体"/>
          <w:color w:val="000000" w:themeColor="text1"/>
          <w:sz w:val="24"/>
          <w:szCs w:val="24"/>
          <w14:textFill>
            <w14:solidFill>
              <w14:schemeClr w14:val="tx1"/>
            </w14:solidFill>
          </w14:textFill>
        </w:rPr>
        <w:t>个工作日内，将履约保证金无息退还乙方。</w:t>
      </w:r>
    </w:p>
    <w:p w14:paraId="36B8A51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2F73F3">
      <w:pPr>
        <w:adjustRightIn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 履约检查和问题反馈</w:t>
      </w:r>
    </w:p>
    <w:p w14:paraId="65D6CA6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1061DF0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合同履行期间，甲方有权将履行过程中出现的问题反馈给乙方，双方当事人应以书面形式约定需要完善和改进的内容。</w:t>
      </w:r>
    </w:p>
    <w:p w14:paraId="4D9A077C">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 检验和验收</w:t>
      </w:r>
    </w:p>
    <w:p w14:paraId="1964422F">
      <w:pPr>
        <w:tabs>
          <w:tab w:val="left" w:pos="360"/>
          <w:tab w:val="left" w:pos="540"/>
          <w:tab w:val="left" w:pos="108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12.1货物交付前，乙方应对货物的质量、数量等方面进行详细、全面的检验，并向甲方出具证明货物符合合同约定的文件；货物交付时，乙方在交付后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个工作日内组织验收，并可依法邀请相关方参加，验收应出具验收书。</w:t>
      </w:r>
    </w:p>
    <w:p w14:paraId="19EDD669">
      <w:pPr>
        <w:tabs>
          <w:tab w:val="left" w:pos="360"/>
          <w:tab w:val="left" w:pos="540"/>
          <w:tab w:val="left" w:pos="108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CBCB9E0">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 技术资料和保密义务</w:t>
      </w:r>
    </w:p>
    <w:p w14:paraId="569AF67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 乙方有权依据合同约定和项目需要，向甲方了解有关情况，调阅有关资料等，甲方应予积极配合；</w:t>
      </w:r>
    </w:p>
    <w:p w14:paraId="58CED3C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乙方有义务妥善保管和保护由甲方提供的前款信息和资料等；</w:t>
      </w:r>
    </w:p>
    <w:p w14:paraId="1F3E7A4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B45C776">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 质量保证</w:t>
      </w:r>
    </w:p>
    <w:p w14:paraId="5F3B8A5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乙方应建立和完善履行合同的内部质量保证体系，并提供相关内部规章制度给甲方，以便甲方进行监督检查；</w:t>
      </w:r>
    </w:p>
    <w:p w14:paraId="00EF660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 乙方应保证履行合同的人员数量和素质、软件和硬件设备的配置、场地、环境和设施等满足全面履行合同的要求，并应接受甲方的监督检查。</w:t>
      </w:r>
    </w:p>
    <w:p w14:paraId="267E6207">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 货物的风险负担</w:t>
      </w:r>
    </w:p>
    <w:p w14:paraId="7B1CE1BF">
      <w:pPr>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货物在甲方未收货前出现的货物毁损、灭失的风险均由乙方承担。</w:t>
      </w:r>
    </w:p>
    <w:p w14:paraId="530E896E">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 延迟交货</w:t>
      </w:r>
    </w:p>
    <w:p w14:paraId="65089A1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EE88447">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17 合同变更</w:t>
      </w:r>
    </w:p>
    <w:p w14:paraId="0F6919E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7B51E2E4">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18 合同转让和分包</w:t>
      </w:r>
    </w:p>
    <w:p w14:paraId="34C595F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5441A6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18.2乙方采取分包方式履行合同的，甲方可直接向分包供应商支付款项。</w:t>
      </w:r>
    </w:p>
    <w:p w14:paraId="09CF4562">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409" w:name="_Toc21423"/>
      <w:bookmarkStart w:id="410" w:name="_Toc19554"/>
      <w:bookmarkStart w:id="411" w:name="_Toc27250"/>
      <w:r>
        <w:rPr>
          <w:rFonts w:hint="eastAsia" w:ascii="宋体" w:hAnsi="宋体" w:eastAsia="宋体" w:cs="宋体"/>
          <w:b/>
          <w:color w:val="000000" w:themeColor="text1"/>
          <w:sz w:val="24"/>
          <w:szCs w:val="24"/>
          <w14:textFill>
            <w14:solidFill>
              <w14:schemeClr w14:val="tx1"/>
            </w14:solidFill>
          </w14:textFill>
        </w:rPr>
        <w:t>19 违约责任</w:t>
      </w:r>
      <w:bookmarkEnd w:id="409"/>
      <w:bookmarkEnd w:id="410"/>
      <w:bookmarkEnd w:id="411"/>
    </w:p>
    <w:p w14:paraId="37800DD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除不可抗力外，如果乙方拒绝履行合同，或没有按照本合同约定的期限、地点和方式交付货物，那么甲方可要求乙方支付违约金，违约金按每日计合同总价的</w:t>
      </w:r>
      <w:r>
        <w:rPr>
          <w:rFonts w:hint="eastAsia" w:ascii="宋体" w:hAnsi="宋体" w:eastAsia="宋体" w:cs="宋体"/>
          <w:color w:val="000000" w:themeColor="text1"/>
          <w:sz w:val="24"/>
          <w:szCs w:val="24"/>
          <w:u w:val="single"/>
          <w14:textFill>
            <w14:solidFill>
              <w14:schemeClr w14:val="tx1"/>
            </w14:solidFill>
          </w14:textFill>
        </w:rPr>
        <w:t xml:space="preserve">  0.05  </w:t>
      </w:r>
      <w:r>
        <w:rPr>
          <w:rFonts w:hint="eastAsia" w:ascii="宋体" w:hAnsi="宋体" w:eastAsia="宋体" w:cs="宋体"/>
          <w:color w:val="000000" w:themeColor="text1"/>
          <w:sz w:val="24"/>
          <w:szCs w:val="24"/>
          <w14:textFill>
            <w14:solidFill>
              <w14:schemeClr w14:val="tx1"/>
            </w14:solidFill>
          </w14:textFill>
        </w:rPr>
        <w:t>%，最高限额为本合同总价的</w:t>
      </w:r>
      <w:r>
        <w:rPr>
          <w:rFonts w:hint="eastAsia" w:ascii="宋体" w:hAnsi="宋体" w:eastAsia="宋体" w:cs="宋体"/>
          <w:color w:val="000000" w:themeColor="text1"/>
          <w:sz w:val="24"/>
          <w:szCs w:val="24"/>
          <w:u w:val="single"/>
          <w14:textFill>
            <w14:solidFill>
              <w14:schemeClr w14:val="tx1"/>
            </w14:solidFill>
          </w14:textFill>
        </w:rPr>
        <w:t xml:space="preserve"> 10  </w:t>
      </w:r>
      <w:r>
        <w:rPr>
          <w:rFonts w:hint="eastAsia" w:ascii="宋体" w:hAnsi="宋体" w:eastAsia="宋体" w:cs="宋体"/>
          <w:color w:val="000000" w:themeColor="text1"/>
          <w:sz w:val="24"/>
          <w:szCs w:val="24"/>
          <w14:textFill>
            <w14:solidFill>
              <w14:schemeClr w14:val="tx1"/>
            </w14:solidFill>
          </w14:textFill>
        </w:rPr>
        <w:t>%；迟延交付货物的违约金计算数额达到前述最高限额之日起，甲方有权在要求乙方支付违约金的同时，书面通知乙方解除本合同；</w:t>
      </w:r>
    </w:p>
    <w:p w14:paraId="7D4F28E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szCs w:val="24"/>
          <w:u w:val="single"/>
          <w14:textFill>
            <w14:solidFill>
              <w14:schemeClr w14:val="tx1"/>
            </w14:solidFill>
          </w14:textFill>
        </w:rPr>
        <w:t xml:space="preserve">  0.05  </w:t>
      </w:r>
      <w:r>
        <w:rPr>
          <w:rFonts w:hint="eastAsia" w:ascii="宋体" w:hAnsi="宋体" w:eastAsia="宋体" w:cs="宋体"/>
          <w:color w:val="000000" w:themeColor="text1"/>
          <w:sz w:val="24"/>
          <w:szCs w:val="24"/>
          <w14:textFill>
            <w14:solidFill>
              <w14:schemeClr w14:val="tx1"/>
            </w14:solidFill>
          </w14:textFill>
        </w:rPr>
        <w:t>%计算，最高限额为本合同总价的</w:t>
      </w:r>
      <w:r>
        <w:rPr>
          <w:rFonts w:hint="eastAsia" w:ascii="宋体" w:hAnsi="宋体" w:eastAsia="宋体" w:cs="宋体"/>
          <w:color w:val="000000" w:themeColor="text1"/>
          <w:sz w:val="24"/>
          <w:szCs w:val="24"/>
          <w:u w:val="single"/>
          <w14:textFill>
            <w14:solidFill>
              <w14:schemeClr w14:val="tx1"/>
            </w14:solidFill>
          </w14:textFill>
        </w:rPr>
        <w:t xml:space="preserve">  10   </w:t>
      </w:r>
      <w:r>
        <w:rPr>
          <w:rFonts w:hint="eastAsia" w:ascii="宋体" w:hAnsi="宋体" w:eastAsia="宋体" w:cs="宋体"/>
          <w:color w:val="000000" w:themeColor="text1"/>
          <w:sz w:val="24"/>
          <w:szCs w:val="24"/>
          <w14:textFill>
            <w14:solidFill>
              <w14:schemeClr w14:val="tx1"/>
            </w14:solidFill>
          </w14:textFill>
        </w:rPr>
        <w:t>%；迟延付款的违约金计算数额达到前述最高限额之日起，乙方有权在要求甲方支付违约金的同时，书面通知甲方解除本合同；</w:t>
      </w:r>
    </w:p>
    <w:p w14:paraId="1B5AF4A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DD9BA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E3D4BD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313E3F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19.6 如果出现政府采购监督管理部门在处理投诉事项期间，书面通知甲方暂停采购活动的情形，或者询问或质疑事项可能影响中标结果的，导致甲方中止履行合同的情形，均不视为甲方违约。</w:t>
      </w:r>
    </w:p>
    <w:p w14:paraId="266D31CA">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 不可抗力</w:t>
      </w:r>
    </w:p>
    <w:p w14:paraId="31EB871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20.1如果任何一方遭遇法律规定的不可抗力，致使合同履行受阻时，履行合同的期限应予延长，延长的期限应相当于不可抗力所影响的时间；</w:t>
      </w:r>
    </w:p>
    <w:p w14:paraId="3D7476B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 因不可抗力致使不能实现合同目的的，当事人可以解除合同；</w:t>
      </w:r>
    </w:p>
    <w:p w14:paraId="3D5CF32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 因不可抗力致使合同有变更必要的，双方当事人应在不可抗力发生后</w:t>
      </w:r>
      <w:r>
        <w:rPr>
          <w:rFonts w:hint="eastAsia" w:ascii="宋体" w:hAnsi="宋体" w:eastAsia="宋体" w:cs="宋体"/>
          <w:color w:val="000000" w:themeColor="text1"/>
          <w:sz w:val="24"/>
          <w:szCs w:val="24"/>
          <w:u w:val="single"/>
          <w14:textFill>
            <w14:solidFill>
              <w14:schemeClr w14:val="tx1"/>
            </w14:solidFill>
          </w14:textFill>
        </w:rPr>
        <w:t xml:space="preserve"> 10 </w:t>
      </w:r>
      <w:r>
        <w:rPr>
          <w:rFonts w:hint="eastAsia" w:ascii="宋体" w:hAnsi="宋体" w:eastAsia="宋体" w:cs="宋体"/>
          <w:color w:val="000000" w:themeColor="text1"/>
          <w:sz w:val="24"/>
          <w:szCs w:val="24"/>
          <w14:textFill>
            <w14:solidFill>
              <w14:schemeClr w14:val="tx1"/>
            </w14:solidFill>
          </w14:textFill>
        </w:rPr>
        <w:t>日内以书面形式变更合同；</w:t>
      </w:r>
    </w:p>
    <w:p w14:paraId="0CCC289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20.4受不可抗力影响的一方在不可抗力发生后，应在</w:t>
      </w:r>
      <w:r>
        <w:rPr>
          <w:rFonts w:hint="eastAsia" w:ascii="宋体" w:hAnsi="宋体" w:eastAsia="宋体" w:cs="宋体"/>
          <w:color w:val="000000" w:themeColor="text1"/>
          <w:sz w:val="24"/>
          <w:szCs w:val="24"/>
          <w:u w:val="single"/>
          <w14:textFill>
            <w14:solidFill>
              <w14:schemeClr w14:val="tx1"/>
            </w14:solidFill>
          </w14:textFill>
        </w:rPr>
        <w:t xml:space="preserve">  5  </w:t>
      </w:r>
      <w:r>
        <w:rPr>
          <w:rFonts w:hint="eastAsia" w:ascii="宋体" w:hAnsi="宋体" w:eastAsia="宋体" w:cs="宋体"/>
          <w:color w:val="000000" w:themeColor="text1"/>
          <w:sz w:val="24"/>
          <w:szCs w:val="24"/>
          <w14:textFill>
            <w14:solidFill>
              <w14:schemeClr w14:val="tx1"/>
            </w14:solidFill>
          </w14:textFill>
        </w:rPr>
        <w:t>日内以书面形式通知对方当事人，并在</w:t>
      </w:r>
      <w:r>
        <w:rPr>
          <w:rFonts w:hint="eastAsia" w:ascii="宋体" w:hAnsi="宋体" w:eastAsia="宋体" w:cs="宋体"/>
          <w:color w:val="000000" w:themeColor="text1"/>
          <w:sz w:val="24"/>
          <w:szCs w:val="24"/>
          <w:u w:val="single"/>
          <w14:textFill>
            <w14:solidFill>
              <w14:schemeClr w14:val="tx1"/>
            </w14:solidFill>
          </w14:textFill>
        </w:rPr>
        <w:t xml:space="preserve">  15  </w:t>
      </w:r>
      <w:r>
        <w:rPr>
          <w:rFonts w:hint="eastAsia" w:ascii="宋体" w:hAnsi="宋体" w:eastAsia="宋体" w:cs="宋体"/>
          <w:color w:val="000000" w:themeColor="text1"/>
          <w:sz w:val="24"/>
          <w:szCs w:val="24"/>
          <w14:textFill>
            <w14:solidFill>
              <w14:schemeClr w14:val="tx1"/>
            </w14:solidFill>
          </w14:textFill>
        </w:rPr>
        <w:t>日内，将有关部门出具的证明文件送达对方当事人。</w:t>
      </w:r>
    </w:p>
    <w:p w14:paraId="6F1998F2">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 税费</w:t>
      </w:r>
    </w:p>
    <w:p w14:paraId="71DA128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与合同有关的一切税费，均按照中华人民共和国法律的相关规定。</w:t>
      </w:r>
    </w:p>
    <w:p w14:paraId="2C8F2090">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 乙方破产</w:t>
      </w:r>
    </w:p>
    <w:p w14:paraId="0184529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4DB76D7">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412" w:name="_Toc15583"/>
      <w:bookmarkStart w:id="413" w:name="_Toc16021"/>
      <w:bookmarkStart w:id="414" w:name="_Toc28375"/>
      <w:r>
        <w:rPr>
          <w:rFonts w:hint="eastAsia" w:ascii="宋体" w:hAnsi="宋体" w:eastAsia="宋体" w:cs="宋体"/>
          <w:b/>
          <w:color w:val="000000" w:themeColor="text1"/>
          <w:sz w:val="24"/>
          <w:szCs w:val="24"/>
          <w14:textFill>
            <w14:solidFill>
              <w14:schemeClr w14:val="tx1"/>
            </w14:solidFill>
          </w14:textFill>
        </w:rPr>
        <w:t>23 合同争议的解决</w:t>
      </w:r>
      <w:bookmarkEnd w:id="412"/>
      <w:bookmarkEnd w:id="413"/>
      <w:bookmarkEnd w:id="414"/>
    </w:p>
    <w:p w14:paraId="0ACE82A2">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本合同履行过程中发生的任何争议，双方当事人均可通过和解或者调解解决；不愿和解、调解或者和解、调解不成的，可以向宁波市奉化区人民法院提起诉讼。</w:t>
      </w:r>
    </w:p>
    <w:p w14:paraId="79B40521">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24 合同中止、终止</w:t>
      </w:r>
    </w:p>
    <w:p w14:paraId="5AB08F1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 双方当事人不得擅自中止或者终止合同；</w:t>
      </w:r>
    </w:p>
    <w:p w14:paraId="1E74F82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24.2合同继续履行将损害国家利益和社会公共利益的，双方当事人应当中止或者终止合同。有过错的一方应当承担赔偿责任，双方当事人都有过错的，各自承担相应的责任。</w:t>
      </w:r>
    </w:p>
    <w:p w14:paraId="43A19DA9">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25 通知和送达</w:t>
      </w:r>
    </w:p>
    <w:p w14:paraId="1A08674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25.1任何一方因履行合同而以合同第一部分尾部所列明的传真或电子邮件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szCs w:val="24"/>
          <w:u w:val="single"/>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个工作日内书面通知对方当事人，在对方当事人收到有关变更通知之前，变更前的约定送达方式或者地址仍视为有效。</w:t>
      </w:r>
    </w:p>
    <w:p w14:paraId="51158AD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6542E4C2">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26 计量单位</w:t>
      </w:r>
    </w:p>
    <w:p w14:paraId="1733359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除技术规范中另有规定外,合同的计量单位均使用国家法定计量单位。</w:t>
      </w:r>
    </w:p>
    <w:p w14:paraId="37918A34">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27合同使用的文字和适用的法律</w:t>
      </w:r>
    </w:p>
    <w:p w14:paraId="1C3BAE6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27.1 合同使用汉语书就、变更和解释；</w:t>
      </w:r>
    </w:p>
    <w:p w14:paraId="1086CB7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27.2 合同适用中华人民共和国法律。</w:t>
      </w:r>
    </w:p>
    <w:p w14:paraId="216F6F48">
      <w:pPr>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28合同效力</w:t>
      </w:r>
    </w:p>
    <w:p w14:paraId="3594B12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本合同一式四份，甲乙双方各两份，每份均具有同等法律效力。本合同自双方当事人盖章或者签字时生效。</w:t>
      </w:r>
    </w:p>
    <w:p w14:paraId="45ACC061">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p>
    <w:p w14:paraId="4A1AC023">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甲方名称（公章）</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b/>
          <w:color w:val="000000" w:themeColor="text1"/>
          <w:sz w:val="24"/>
          <w:szCs w:val="24"/>
          <w:lang w:val="zh-CN"/>
          <w14:textFill>
            <w14:solidFill>
              <w14:schemeClr w14:val="tx1"/>
            </w14:solidFill>
          </w14:textFill>
        </w:rPr>
        <w:t>乙方名称（公章）</w:t>
      </w:r>
      <w:r>
        <w:rPr>
          <w:rFonts w:hint="eastAsia" w:ascii="宋体" w:hAnsi="宋体" w:eastAsia="宋体" w:cs="宋体"/>
          <w:color w:val="000000" w:themeColor="text1"/>
          <w:sz w:val="24"/>
          <w:szCs w:val="24"/>
          <w:lang w:val="zh-CN"/>
          <w14:textFill>
            <w14:solidFill>
              <w14:schemeClr w14:val="tx1"/>
            </w14:solidFill>
          </w14:textFill>
        </w:rPr>
        <w:t>：</w:t>
      </w:r>
    </w:p>
    <w:p w14:paraId="202255E6">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p>
    <w:p w14:paraId="68F4D0A0">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统一社会信用代码：                       统一社会信用代码或身份证号码：</w:t>
      </w:r>
    </w:p>
    <w:p w14:paraId="42106FA3">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住所：                                   住所：</w:t>
      </w:r>
    </w:p>
    <w:p w14:paraId="3D46C640">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法定代表人或授权代表（签字）：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法定代表人或授权代表（签字）: </w:t>
      </w:r>
    </w:p>
    <w:p w14:paraId="2B3B3881">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联系人：                                 联系人：</w:t>
      </w:r>
    </w:p>
    <w:p w14:paraId="4F56BF27">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约定送达地址：                           约定送达地址：</w:t>
      </w:r>
    </w:p>
    <w:p w14:paraId="7156F31F">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邮政编码：                               邮政编码：</w:t>
      </w:r>
    </w:p>
    <w:p w14:paraId="53A209C7">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电话:                                    电话: </w:t>
      </w:r>
    </w:p>
    <w:p w14:paraId="46DFE805">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传真:                                    传真:</w:t>
      </w:r>
    </w:p>
    <w:p w14:paraId="1F380BBE">
      <w:pPr>
        <w:pStyle w:val="28"/>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见证人：</w:t>
      </w:r>
      <w:r>
        <w:rPr>
          <w:rFonts w:hint="eastAsia" w:ascii="宋体" w:hAnsi="宋体" w:eastAsia="宋体" w:cs="宋体"/>
          <w:b/>
          <w:bCs/>
          <w:color w:val="000000" w:themeColor="text1"/>
          <w:sz w:val="24"/>
          <w:szCs w:val="24"/>
          <w:lang w:eastAsia="zh-CN"/>
          <w14:textFill>
            <w14:solidFill>
              <w14:schemeClr w14:val="tx1"/>
            </w14:solidFill>
          </w14:textFill>
        </w:rPr>
        <w:t>宁波市斯正项目管理咨询有限公司</w:t>
      </w:r>
    </w:p>
    <w:p w14:paraId="58511023">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住所：</w:t>
      </w:r>
      <w:r>
        <w:rPr>
          <w:rFonts w:hint="eastAsia" w:ascii="宋体" w:hAnsi="宋体" w:eastAsia="宋体" w:cs="宋体"/>
          <w:color w:val="000000" w:themeColor="text1"/>
          <w:sz w:val="24"/>
          <w:szCs w:val="24"/>
          <w14:textFill>
            <w14:solidFill>
              <w14:schemeClr w14:val="tx1"/>
            </w14:solidFill>
          </w14:textFill>
        </w:rPr>
        <w:t>宁波市奉化区岳林街道东郊开发区瑞峰路28号5楼</w:t>
      </w:r>
      <w:r>
        <w:rPr>
          <w:rFonts w:hint="eastAsia" w:ascii="宋体" w:hAnsi="宋体" w:eastAsia="宋体" w:cs="宋体"/>
          <w:color w:val="000000" w:themeColor="text1"/>
          <w:sz w:val="24"/>
          <w:szCs w:val="24"/>
          <w:lang w:val="zh-CN"/>
          <w14:textFill>
            <w14:solidFill>
              <w14:schemeClr w14:val="tx1"/>
            </w14:solidFill>
          </w14:textFill>
        </w:rPr>
        <w:t xml:space="preserve">                             </w:t>
      </w:r>
    </w:p>
    <w:p w14:paraId="35BE4A35">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法定代表人或授权代表（签字）：       </w:t>
      </w:r>
      <w:r>
        <w:rPr>
          <w:rFonts w:hint="eastAsia" w:ascii="宋体" w:hAnsi="宋体" w:eastAsia="宋体" w:cs="宋体"/>
          <w:color w:val="000000" w:themeColor="text1"/>
          <w:sz w:val="24"/>
          <w:szCs w:val="24"/>
          <w14:textFill>
            <w14:solidFill>
              <w14:schemeClr w14:val="tx1"/>
            </w14:solidFill>
          </w14:textFill>
        </w:rPr>
        <w:t xml:space="preserve"> </w:t>
      </w:r>
    </w:p>
    <w:p w14:paraId="7DFD3802">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联系人：</w:t>
      </w:r>
      <w:r>
        <w:rPr>
          <w:rFonts w:hint="eastAsia" w:ascii="宋体" w:hAnsi="宋体" w:eastAsia="宋体" w:cs="宋体"/>
          <w:color w:val="000000" w:themeColor="text1"/>
          <w:sz w:val="24"/>
          <w:szCs w:val="24"/>
          <w14:textFill>
            <w14:solidFill>
              <w14:schemeClr w14:val="tx1"/>
            </w14:solidFill>
          </w14:textFill>
        </w:rPr>
        <w:t>史莲萍</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陆浩峰、</w:t>
      </w:r>
      <w:r>
        <w:rPr>
          <w:rFonts w:hint="eastAsia" w:ascii="宋体" w:hAnsi="宋体" w:eastAsia="宋体" w:cs="宋体"/>
          <w:color w:val="000000" w:themeColor="text1"/>
          <w:sz w:val="24"/>
          <w:szCs w:val="24"/>
          <w:lang w:val="en-US" w:eastAsia="zh-CN"/>
          <w14:textFill>
            <w14:solidFill>
              <w14:schemeClr w14:val="tx1"/>
            </w14:solidFill>
          </w14:textFill>
        </w:rPr>
        <w:t>方海杰、徐春杰</w:t>
      </w:r>
      <w:r>
        <w:rPr>
          <w:rFonts w:hint="eastAsia" w:ascii="宋体" w:hAnsi="宋体" w:eastAsia="宋体" w:cs="宋体"/>
          <w:color w:val="000000" w:themeColor="text1"/>
          <w:sz w:val="24"/>
          <w:szCs w:val="24"/>
          <w:lang w:val="zh-CN"/>
          <w14:textFill>
            <w14:solidFill>
              <w14:schemeClr w14:val="tx1"/>
            </w14:solidFill>
          </w14:textFill>
        </w:rPr>
        <w:t xml:space="preserve">                                                                    </w:t>
      </w:r>
    </w:p>
    <w:p w14:paraId="4FF04FE2">
      <w:pPr>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电话:</w:t>
      </w:r>
      <w:r>
        <w:rPr>
          <w:rFonts w:hint="eastAsia" w:ascii="宋体" w:hAnsi="宋体" w:eastAsia="宋体" w:cs="宋体"/>
          <w:color w:val="000000" w:themeColor="text1"/>
          <w:sz w:val="24"/>
          <w:szCs w:val="24"/>
          <w14:textFill>
            <w14:solidFill>
              <w14:schemeClr w14:val="tx1"/>
            </w14:solidFill>
          </w14:textFill>
        </w:rPr>
        <w:t>0574-</w:t>
      </w:r>
      <w:r>
        <w:rPr>
          <w:rFonts w:hint="eastAsia" w:ascii="宋体" w:hAnsi="宋体" w:eastAsia="宋体" w:cs="宋体"/>
          <w:color w:val="000000" w:themeColor="text1"/>
          <w:sz w:val="24"/>
          <w:szCs w:val="24"/>
          <w:lang w:val="en-US" w:eastAsia="zh-CN"/>
          <w14:textFill>
            <w14:solidFill>
              <w14:schemeClr w14:val="tx1"/>
            </w14:solidFill>
          </w14:textFill>
        </w:rPr>
        <w:t>88311675</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br w:type="page"/>
      </w:r>
    </w:p>
    <w:p w14:paraId="4097B4D1">
      <w:pPr>
        <w:rPr>
          <w:color w:val="000000" w:themeColor="text1"/>
          <w14:textFill>
            <w14:solidFill>
              <w14:schemeClr w14:val="tx1"/>
            </w14:solidFill>
          </w14:textFill>
        </w:rPr>
      </w:pPr>
    </w:p>
    <w:p w14:paraId="201A05A3">
      <w:pPr>
        <w:spacing w:line="360" w:lineRule="auto"/>
        <w:jc w:val="center"/>
        <w:outlineLvl w:val="0"/>
        <w:rPr>
          <w:rFonts w:cs="仿宋" w:asciiTheme="majorEastAsia" w:hAnsiTheme="majorEastAsia" w:eastAsiaTheme="majorEastAsia"/>
          <w:b/>
          <w:color w:val="000000" w:themeColor="text1"/>
          <w:sz w:val="36"/>
          <w:szCs w:val="20"/>
          <w14:textFill>
            <w14:solidFill>
              <w14:schemeClr w14:val="tx1"/>
            </w14:solidFill>
          </w14:textFill>
        </w:rPr>
      </w:pPr>
      <w:r>
        <w:rPr>
          <w:rFonts w:hint="eastAsia" w:cs="仿宋" w:asciiTheme="majorEastAsia" w:hAnsiTheme="majorEastAsia" w:eastAsiaTheme="majorEastAsia"/>
          <w:b/>
          <w:color w:val="000000" w:themeColor="text1"/>
          <w:sz w:val="36"/>
          <w:szCs w:val="20"/>
          <w14:textFill>
            <w14:solidFill>
              <w14:schemeClr w14:val="tx1"/>
            </w14:solidFill>
          </w14:textFill>
        </w:rPr>
        <w:t>第六部分</w:t>
      </w:r>
      <w:bookmarkEnd w:id="392"/>
      <w:r>
        <w:rPr>
          <w:rFonts w:hint="eastAsia" w:cs="仿宋" w:asciiTheme="majorEastAsia" w:hAnsiTheme="majorEastAsia" w:eastAsiaTheme="majorEastAsia"/>
          <w:b/>
          <w:color w:val="000000" w:themeColor="text1"/>
          <w:sz w:val="36"/>
          <w:szCs w:val="20"/>
          <w14:textFill>
            <w14:solidFill>
              <w14:schemeClr w14:val="tx1"/>
            </w14:solidFill>
          </w14:textFill>
        </w:rPr>
        <w:t xml:space="preserve"> </w:t>
      </w:r>
      <w:bookmarkEnd w:id="393"/>
      <w:r>
        <w:rPr>
          <w:rFonts w:hint="eastAsia" w:cs="仿宋" w:asciiTheme="majorEastAsia" w:hAnsiTheme="majorEastAsia" w:eastAsiaTheme="majorEastAsia"/>
          <w:b/>
          <w:color w:val="000000" w:themeColor="text1"/>
          <w:sz w:val="36"/>
          <w:szCs w:val="20"/>
          <w14:textFill>
            <w14:solidFill>
              <w14:schemeClr w14:val="tx1"/>
            </w14:solidFill>
          </w14:textFill>
        </w:rPr>
        <w:t>应提交的有关格式范例</w:t>
      </w:r>
    </w:p>
    <w:p w14:paraId="7F8E9D25">
      <w:pPr>
        <w:spacing w:line="360" w:lineRule="auto"/>
        <w:jc w:val="center"/>
        <w:outlineLvl w:val="9"/>
        <w:rPr>
          <w:rFonts w:cs="仿宋" w:asciiTheme="majorEastAsia" w:hAnsiTheme="majorEastAsia" w:eastAsiaTheme="majorEastAsia"/>
          <w:b/>
          <w:color w:val="000000" w:themeColor="text1"/>
          <w:kern w:val="0"/>
          <w:sz w:val="36"/>
          <w:szCs w:val="36"/>
          <w14:textFill>
            <w14:solidFill>
              <w14:schemeClr w14:val="tx1"/>
            </w14:solidFill>
          </w14:textFill>
        </w:rPr>
      </w:pPr>
    </w:p>
    <w:p w14:paraId="58360AA6">
      <w:pPr>
        <w:spacing w:line="360" w:lineRule="auto"/>
        <w:jc w:val="center"/>
        <w:outlineLvl w:val="0"/>
        <w:rPr>
          <w:rFonts w:cs="仿宋" w:asciiTheme="majorEastAsia" w:hAnsiTheme="majorEastAsia" w:eastAsiaTheme="majorEastAsia"/>
          <w:b/>
          <w:color w:val="000000" w:themeColor="text1"/>
          <w:kern w:val="0"/>
          <w:sz w:val="36"/>
          <w:szCs w:val="36"/>
          <w14:textFill>
            <w14:solidFill>
              <w14:schemeClr w14:val="tx1"/>
            </w14:solidFill>
          </w14:textFill>
        </w:rPr>
      </w:pPr>
      <w:r>
        <w:rPr>
          <w:rFonts w:hint="eastAsia" w:cs="仿宋" w:asciiTheme="majorEastAsia" w:hAnsiTheme="majorEastAsia" w:eastAsiaTheme="majorEastAsia"/>
          <w:b/>
          <w:color w:val="000000" w:themeColor="text1"/>
          <w:kern w:val="0"/>
          <w:sz w:val="36"/>
          <w:szCs w:val="36"/>
          <w14:textFill>
            <w14:solidFill>
              <w14:schemeClr w14:val="tx1"/>
            </w14:solidFill>
          </w14:textFill>
        </w:rPr>
        <w:t>资格文件部分</w:t>
      </w:r>
    </w:p>
    <w:p w14:paraId="160C4F34">
      <w:pPr>
        <w:spacing w:line="360" w:lineRule="auto"/>
        <w:jc w:val="center"/>
        <w:outlineLvl w:val="0"/>
        <w:rPr>
          <w:rFonts w:cs="仿宋" w:asciiTheme="majorEastAsia" w:hAnsiTheme="majorEastAsia" w:eastAsiaTheme="majorEastAsia"/>
          <w:b/>
          <w:color w:val="000000" w:themeColor="text1"/>
          <w:kern w:val="0"/>
          <w:sz w:val="36"/>
          <w:szCs w:val="36"/>
          <w14:textFill>
            <w14:solidFill>
              <w14:schemeClr w14:val="tx1"/>
            </w14:solidFill>
          </w14:textFill>
        </w:rPr>
      </w:pPr>
      <w:r>
        <w:rPr>
          <w:rFonts w:hint="eastAsia" w:cs="仿宋" w:asciiTheme="majorEastAsia" w:hAnsiTheme="majorEastAsia" w:eastAsiaTheme="majorEastAsia"/>
          <w:b/>
          <w:color w:val="000000" w:themeColor="text1"/>
          <w:kern w:val="0"/>
          <w:sz w:val="36"/>
          <w:szCs w:val="36"/>
          <w14:textFill>
            <w14:solidFill>
              <w14:schemeClr w14:val="tx1"/>
            </w14:solidFill>
          </w14:textFill>
        </w:rPr>
        <w:t>目录</w:t>
      </w:r>
    </w:p>
    <w:p w14:paraId="0EB7F1EB">
      <w:pPr>
        <w:spacing w:line="360" w:lineRule="auto"/>
        <w:jc w:val="center"/>
        <w:outlineLvl w:val="9"/>
        <w:rPr>
          <w:rFonts w:cs="仿宋" w:asciiTheme="majorEastAsia" w:hAnsiTheme="majorEastAsia" w:eastAsiaTheme="majorEastAsia"/>
          <w:b/>
          <w:color w:val="000000" w:themeColor="text1"/>
          <w:kern w:val="0"/>
          <w:sz w:val="36"/>
          <w:szCs w:val="36"/>
          <w14:textFill>
            <w14:solidFill>
              <w14:schemeClr w14:val="tx1"/>
            </w14:solidFill>
          </w14:textFill>
        </w:rPr>
      </w:pPr>
    </w:p>
    <w:p w14:paraId="37B3729C">
      <w:pPr>
        <w:adjustRightInd w:val="0"/>
        <w:snapToGrid w:val="0"/>
        <w:spacing w:line="360" w:lineRule="auto"/>
        <w:ind w:left="420" w:leftChars="200" w:firstLine="560" w:firstLineChars="2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1 有效的企业法人营业执照（或事业法人登记证）、其他组织（个体工商户）的营业执照或者民办非企业单位登记证书；</w:t>
      </w:r>
    </w:p>
    <w:p w14:paraId="63E67E2D">
      <w:pPr>
        <w:adjustRightInd w:val="0"/>
        <w:snapToGrid w:val="0"/>
        <w:spacing w:line="360" w:lineRule="auto"/>
        <w:ind w:left="420" w:leftChars="200" w:firstLine="560" w:firstLineChars="2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2 符合参加政府采购活动应当具备的一般条件的承诺函；</w:t>
      </w:r>
    </w:p>
    <w:p w14:paraId="72F69B8B">
      <w:pPr>
        <w:adjustRightInd w:val="0"/>
        <w:snapToGrid w:val="0"/>
        <w:spacing w:line="360" w:lineRule="auto"/>
        <w:ind w:left="420" w:leftChars="200" w:firstLine="560" w:firstLineChars="2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3 落实政府采购政策需满足的资格要求；</w:t>
      </w:r>
    </w:p>
    <w:p w14:paraId="11B20C19">
      <w:pPr>
        <w:adjustRightInd w:val="0"/>
        <w:snapToGrid w:val="0"/>
        <w:spacing w:line="360" w:lineRule="auto"/>
        <w:ind w:left="420" w:leftChars="200" w:firstLine="560" w:firstLineChars="2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4 本项目的特定资格要求。</w:t>
      </w:r>
    </w:p>
    <w:p w14:paraId="4EED852C">
      <w:pPr>
        <w:pStyle w:val="28"/>
        <w:spacing w:line="360" w:lineRule="auto"/>
        <w:ind w:firstLine="480"/>
        <w:rPr>
          <w:rFonts w:cs="仿宋" w:asciiTheme="majorEastAsia" w:hAnsiTheme="majorEastAsia" w:eastAsiaTheme="majorEastAsia"/>
          <w:color w:val="000000" w:themeColor="text1"/>
          <w:sz w:val="24"/>
          <w14:textFill>
            <w14:solidFill>
              <w14:schemeClr w14:val="tx1"/>
            </w14:solidFill>
          </w14:textFill>
        </w:rPr>
      </w:pPr>
    </w:p>
    <w:p w14:paraId="26D79B35">
      <w:pPr>
        <w:spacing w:line="360" w:lineRule="auto"/>
        <w:rPr>
          <w:rFonts w:cs="仿宋" w:asciiTheme="majorEastAsia" w:hAnsiTheme="majorEastAsia" w:eastAsiaTheme="majorEastAsia"/>
          <w:b/>
          <w:color w:val="000000" w:themeColor="text1"/>
          <w:kern w:val="0"/>
          <w:sz w:val="32"/>
          <w:szCs w:val="32"/>
          <w14:textFill>
            <w14:solidFill>
              <w14:schemeClr w14:val="tx1"/>
            </w14:solidFill>
          </w14:textFill>
        </w:rPr>
      </w:pPr>
      <w:r>
        <w:rPr>
          <w:rFonts w:hint="eastAsia" w:cs="仿宋" w:asciiTheme="majorEastAsia" w:hAnsiTheme="majorEastAsia" w:eastAsiaTheme="majorEastAsia"/>
          <w:b/>
          <w:color w:val="000000" w:themeColor="text1"/>
          <w:kern w:val="0"/>
          <w:sz w:val="32"/>
          <w:szCs w:val="32"/>
          <w14:textFill>
            <w14:solidFill>
              <w14:schemeClr w14:val="tx1"/>
            </w14:solidFill>
          </w14:textFill>
        </w:rPr>
        <w:br w:type="page"/>
      </w:r>
    </w:p>
    <w:p w14:paraId="56849AF7">
      <w:pPr>
        <w:numPr>
          <w:ilvl w:val="0"/>
          <w:numId w:val="0"/>
        </w:numPr>
        <w:snapToGrid w:val="0"/>
        <w:spacing w:line="360" w:lineRule="auto"/>
        <w:ind w:right="480" w:rightChars="0" w:firstLine="321" w:firstLineChars="100"/>
        <w:jc w:val="both"/>
        <w:rPr>
          <w:rFonts w:hint="eastAsia" w:cs="仿宋" w:asciiTheme="majorEastAsia" w:hAnsiTheme="majorEastAsia" w:eastAsiaTheme="majorEastAsia"/>
          <w:b/>
          <w:color w:val="000000" w:themeColor="text1"/>
          <w:kern w:val="0"/>
          <w:sz w:val="32"/>
          <w:szCs w:val="32"/>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en-US" w:eastAsia="zh-CN"/>
          <w14:textFill>
            <w14:solidFill>
              <w14:schemeClr w14:val="tx1"/>
            </w14:solidFill>
          </w14:textFill>
        </w:rPr>
        <w:t>一、</w:t>
      </w:r>
      <w:r>
        <w:rPr>
          <w:rFonts w:hint="eastAsia" w:cs="仿宋" w:asciiTheme="majorEastAsia" w:hAnsiTheme="majorEastAsia" w:eastAsiaTheme="majorEastAsia"/>
          <w:b/>
          <w:color w:val="000000" w:themeColor="text1"/>
          <w:kern w:val="0"/>
          <w:sz w:val="32"/>
          <w:szCs w:val="32"/>
          <w14:textFill>
            <w14:solidFill>
              <w14:schemeClr w14:val="tx1"/>
            </w14:solidFill>
          </w14:textFill>
        </w:rPr>
        <w:t>有效的企业法人营业执照（或事业法人登记证）、其他组织（个体工商户）的营业执照或者民办非企业单位登记证书</w:t>
      </w:r>
    </w:p>
    <w:p w14:paraId="5F0065BA">
      <w:pPr>
        <w:snapToGrid w:val="0"/>
        <w:spacing w:line="360" w:lineRule="auto"/>
        <w:ind w:right="480"/>
        <w:jc w:val="center"/>
        <w:rPr>
          <w:rFonts w:hint="eastAsia" w:cs="仿宋" w:asciiTheme="majorEastAsia" w:hAnsiTheme="majorEastAsia" w:eastAsiaTheme="majorEastAsia"/>
          <w:b/>
          <w:color w:val="000000" w:themeColor="text1"/>
          <w:kern w:val="0"/>
          <w:sz w:val="32"/>
          <w:szCs w:val="32"/>
          <w14:textFill>
            <w14:solidFill>
              <w14:schemeClr w14:val="tx1"/>
            </w14:solidFill>
          </w14:textFill>
        </w:rPr>
      </w:pPr>
    </w:p>
    <w:p w14:paraId="5DEED55D">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en-US" w:eastAsia="zh-CN"/>
          <w14:textFill>
            <w14:solidFill>
              <w14:schemeClr w14:val="tx1"/>
            </w14:solidFill>
          </w14:textFill>
        </w:rPr>
        <w:t xml:space="preserve"> 二、</w:t>
      </w:r>
      <w:r>
        <w:rPr>
          <w:rFonts w:hint="eastAsia" w:cs="仿宋" w:asciiTheme="majorEastAsia" w:hAnsiTheme="majorEastAsia" w:eastAsiaTheme="majorEastAsia"/>
          <w:b/>
          <w:color w:val="000000" w:themeColor="text1"/>
          <w:kern w:val="0"/>
          <w:sz w:val="32"/>
          <w:szCs w:val="32"/>
          <w14:textFill>
            <w14:solidFill>
              <w14:schemeClr w14:val="tx1"/>
            </w14:solidFill>
          </w14:textFill>
        </w:rPr>
        <w:t>符合参加政府采购活动应当具备的一般条件的承诺函</w:t>
      </w:r>
    </w:p>
    <w:p w14:paraId="10FAD85D">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（采购人）、（采购代理机构）：</w:t>
      </w:r>
    </w:p>
    <w:p w14:paraId="2C6D3F0B">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我方参与（项目名称）【项目编号：        】政府采购活动，郑重承诺：</w:t>
      </w:r>
    </w:p>
    <w:p w14:paraId="00C2CDCA">
      <w:pPr>
        <w:snapToGrid w:val="0"/>
        <w:spacing w:line="360" w:lineRule="auto"/>
        <w:ind w:firstLine="360" w:firstLineChars="15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（一）具备《中华人民共和国政府采购法》第二十二条第一款规定的条件：</w:t>
      </w:r>
    </w:p>
    <w:p w14:paraId="541E73D2">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1、具有独立承担民事责任的能力；</w:t>
      </w:r>
    </w:p>
    <w:p w14:paraId="45B4331E">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2、具有良好的商业信誉和健全的财务会计制度； </w:t>
      </w:r>
    </w:p>
    <w:p w14:paraId="1FDF105E">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3、具有履行合同所必需的设备和专业技术能力；</w:t>
      </w:r>
    </w:p>
    <w:p w14:paraId="49E31C56">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4、有依法缴纳税收和社会保障资金的良好记录；</w:t>
      </w:r>
    </w:p>
    <w:p w14:paraId="25329438">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5、参加政府采购活动前三年内，在经营活动中没有重大违法记录；</w:t>
      </w:r>
    </w:p>
    <w:p w14:paraId="491EC147">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6、具有法律、行政法规规定的其他条件。</w:t>
      </w:r>
    </w:p>
    <w:p w14:paraId="23E1DA2B">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（二）未被信用中国（www.creditchina.gov.cn)、中国政府采购网（www.ccgp.gov.cn）列入失信被执行人、</w:t>
      </w:r>
      <w:r>
        <w:rPr>
          <w:rFonts w:hint="eastAsia" w:cs="仿宋" w:asciiTheme="majorEastAsia" w:hAnsiTheme="majorEastAsia" w:eastAsiaTheme="majorEastAsia"/>
          <w:color w:val="000000" w:themeColor="text1"/>
          <w:sz w:val="24"/>
          <w:lang w:eastAsia="zh-CN"/>
          <w14:textFill>
            <w14:solidFill>
              <w14:schemeClr w14:val="tx1"/>
            </w14:solidFill>
          </w14:textFill>
        </w:rPr>
        <w:t>重大税收违法失信主体</w:t>
      </w:r>
      <w:r>
        <w:rPr>
          <w:rFonts w:hint="eastAsia" w:cs="仿宋" w:asciiTheme="majorEastAsia" w:hAnsiTheme="majorEastAsia" w:eastAsiaTheme="majorEastAsia"/>
          <w:color w:val="000000" w:themeColor="text1"/>
          <w:sz w:val="24"/>
          <w14:textFill>
            <w14:solidFill>
              <w14:schemeClr w14:val="tx1"/>
            </w14:solidFill>
          </w14:textFill>
        </w:rPr>
        <w:t>、政府采购严重违法失信行为记录名单。</w:t>
      </w:r>
    </w:p>
    <w:p w14:paraId="65CEF412">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（三）不存在以下情况：</w:t>
      </w:r>
    </w:p>
    <w:p w14:paraId="412F2EEE">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1、单位负责人为同一人或者存在直接控股、管理关系的不同供应商参加同一合同项下的政府采购活动的；</w:t>
      </w:r>
    </w:p>
    <w:p w14:paraId="7F3FDEB2">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0A5E7BEB">
      <w:pPr>
        <w:snapToGrid w:val="0"/>
        <w:spacing w:line="360" w:lineRule="auto"/>
        <w:ind w:firstLine="5520" w:firstLineChars="2300"/>
        <w:rPr>
          <w:rFonts w:cs="仿宋" w:asciiTheme="majorEastAsia" w:hAnsiTheme="majorEastAsia" w:eastAsiaTheme="majorEastAsia"/>
          <w:color w:val="000000" w:themeColor="text1"/>
          <w:kern w:val="0"/>
          <w:sz w:val="24"/>
          <w:lang w:val="zh-CN"/>
          <w14:textFill>
            <w14:solidFill>
              <w14:schemeClr w14:val="tx1"/>
            </w14:solidFill>
          </w14:textFill>
        </w:rPr>
      </w:pPr>
    </w:p>
    <w:p w14:paraId="173EBC83">
      <w:pPr>
        <w:snapToGrid w:val="0"/>
        <w:spacing w:line="360" w:lineRule="auto"/>
        <w:ind w:firstLine="5520" w:firstLineChars="2300"/>
        <w:rPr>
          <w:rFonts w:cs="仿宋" w:asciiTheme="majorEastAsia" w:hAnsiTheme="majorEastAsia" w:eastAsiaTheme="majorEastAsia"/>
          <w:color w:val="000000" w:themeColor="text1"/>
          <w:kern w:val="0"/>
          <w:sz w:val="24"/>
          <w:lang w:val="zh-CN"/>
          <w14:textFill>
            <w14:solidFill>
              <w14:schemeClr w14:val="tx1"/>
            </w14:solidFill>
          </w14:textFill>
        </w:rPr>
      </w:pPr>
    </w:p>
    <w:p w14:paraId="0E874FB4">
      <w:pPr>
        <w:spacing w:line="360" w:lineRule="auto"/>
        <w:ind w:right="420" w:firstLine="5250" w:firstLineChars="25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法定代表人（签名或印章）：     </w:t>
      </w:r>
    </w:p>
    <w:p w14:paraId="1DFFC6C2">
      <w:pPr>
        <w:spacing w:line="360" w:lineRule="auto"/>
        <w:ind w:right="420" w:firstLine="5460" w:firstLineChars="26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投标人（盖章）：   </w:t>
      </w:r>
    </w:p>
    <w:p w14:paraId="51A34547">
      <w:pPr>
        <w:spacing w:line="360" w:lineRule="auto"/>
        <w:ind w:right="420" w:firstLine="5355" w:firstLineChars="25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年    月    日</w:t>
      </w:r>
    </w:p>
    <w:p w14:paraId="427728CF">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6342BC6A">
      <w:pPr>
        <w:spacing w:line="360" w:lineRule="auto"/>
        <w:rPr>
          <w:rFonts w:cs="仿宋" w:asciiTheme="majorEastAsia" w:hAnsiTheme="majorEastAsia" w:eastAsiaTheme="majorEastAsia"/>
          <w:b/>
          <w:color w:val="000000" w:themeColor="text1"/>
          <w:kern w:val="0"/>
          <w:sz w:val="32"/>
          <w:szCs w:val="32"/>
          <w14:textFill>
            <w14:solidFill>
              <w14:schemeClr w14:val="tx1"/>
            </w14:solidFill>
          </w14:textFill>
        </w:rPr>
      </w:pPr>
      <w:r>
        <w:rPr>
          <w:rFonts w:hint="eastAsia" w:cs="仿宋" w:asciiTheme="majorEastAsia" w:hAnsiTheme="majorEastAsia" w:eastAsiaTheme="majorEastAsia"/>
          <w:b/>
          <w:color w:val="000000" w:themeColor="text1"/>
          <w:kern w:val="0"/>
          <w:sz w:val="32"/>
          <w:szCs w:val="32"/>
          <w14:textFill>
            <w14:solidFill>
              <w14:schemeClr w14:val="tx1"/>
            </w14:solidFill>
          </w14:textFill>
        </w:rPr>
        <w:br w:type="page"/>
      </w:r>
    </w:p>
    <w:p w14:paraId="7696C3FC">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en-US" w:eastAsia="zh-CN"/>
          <w14:textFill>
            <w14:solidFill>
              <w14:schemeClr w14:val="tx1"/>
            </w14:solidFill>
          </w14:textFill>
        </w:rPr>
        <w:t>三</w:t>
      </w:r>
      <w:r>
        <w:rPr>
          <w:rFonts w:hint="eastAsia" w:cs="仿宋" w:asciiTheme="majorEastAsia" w:hAnsiTheme="majorEastAsia" w:eastAsiaTheme="majorEastAsia"/>
          <w:b/>
          <w:color w:val="000000" w:themeColor="text1"/>
          <w:kern w:val="0"/>
          <w:sz w:val="32"/>
          <w:szCs w:val="32"/>
          <w14:textFill>
            <w14:solidFill>
              <w14:schemeClr w14:val="tx1"/>
            </w14:solidFill>
          </w14:textFill>
        </w:rPr>
        <w:t>、落实政府采购政策需满足的资格要求</w:t>
      </w:r>
    </w:p>
    <w:p w14:paraId="659CA632">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（根据招标公告落实政府采购政策需满足的资格要求选择提供相应的材料；未要求的，无需提供）</w:t>
      </w:r>
    </w:p>
    <w:p w14:paraId="4CB6DFA4">
      <w:pPr>
        <w:snapToGrid w:val="0"/>
        <w:spacing w:before="50" w:after="50" w:line="360" w:lineRule="auto"/>
        <w:ind w:firstLine="472" w:firstLineChars="196"/>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A</w:t>
      </w:r>
      <w:r>
        <w:rPr>
          <w:rFonts w:hint="eastAsia" w:cs="仿宋" w:asciiTheme="majorEastAsia" w:hAnsiTheme="majorEastAsia" w:eastAsiaTheme="majorEastAsia"/>
          <w:color w:val="000000" w:themeColor="text1"/>
          <w:sz w:val="24"/>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 </w:t>
      </w:r>
    </w:p>
    <w:p w14:paraId="4480A1FA">
      <w:pPr>
        <w:widowControl/>
        <w:spacing w:line="360" w:lineRule="auto"/>
        <w:ind w:firstLine="480"/>
        <w:jc w:val="left"/>
        <w:rPr>
          <w:rFonts w:cs="仿宋" w:asciiTheme="majorEastAsia" w:hAnsiTheme="majorEastAsia" w:eastAsiaTheme="majorEastAsia"/>
          <w:color w:val="000000" w:themeColor="text1"/>
          <w:sz w:val="24"/>
          <w14:textFill>
            <w14:solidFill>
              <w14:schemeClr w14:val="tx1"/>
            </w14:solidFill>
          </w14:textFill>
        </w:rPr>
      </w:pPr>
    </w:p>
    <w:p w14:paraId="5CF8943F">
      <w:pPr>
        <w:widowControl/>
        <w:spacing w:line="360" w:lineRule="auto"/>
        <w:ind w:firstLine="472" w:firstLineChars="196"/>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B.</w:t>
      </w:r>
      <w:r>
        <w:rPr>
          <w:rFonts w:hint="eastAsia" w:cs="仿宋" w:asciiTheme="majorEastAsia" w:hAnsiTheme="majorEastAsia" w:eastAsiaTheme="majorEastAsia"/>
          <w:color w:val="000000" w:themeColor="text1"/>
          <w:sz w:val="24"/>
          <w14:textFill>
            <w14:solidFill>
              <w14:schemeClr w14:val="tx1"/>
            </w14:solidFill>
          </w14:textFill>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F29E144">
      <w:pPr>
        <w:spacing w:line="360" w:lineRule="auto"/>
        <w:jc w:val="center"/>
        <w:rPr>
          <w:rFonts w:cs="仿宋" w:asciiTheme="majorEastAsia" w:hAnsiTheme="majorEastAsia" w:eastAsiaTheme="majorEastAsia"/>
          <w:b/>
          <w:color w:val="000000" w:themeColor="text1"/>
          <w:kern w:val="0"/>
          <w:sz w:val="32"/>
          <w:szCs w:val="32"/>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br w:type="page"/>
      </w:r>
      <w:r>
        <w:rPr>
          <w:rFonts w:hint="eastAsia" w:cs="仿宋" w:asciiTheme="majorEastAsia" w:hAnsiTheme="majorEastAsia" w:eastAsiaTheme="majorEastAsia"/>
          <w:b/>
          <w:color w:val="000000" w:themeColor="text1"/>
          <w:kern w:val="0"/>
          <w:sz w:val="32"/>
          <w:szCs w:val="32"/>
          <w:lang w:val="en-US" w:eastAsia="zh-CN"/>
          <w14:textFill>
            <w14:solidFill>
              <w14:schemeClr w14:val="tx1"/>
            </w14:solidFill>
          </w14:textFill>
        </w:rPr>
        <w:t>四</w:t>
      </w:r>
      <w:r>
        <w:rPr>
          <w:rFonts w:hint="eastAsia" w:cs="仿宋" w:asciiTheme="majorEastAsia" w:hAnsiTheme="majorEastAsia" w:eastAsiaTheme="majorEastAsia"/>
          <w:b/>
          <w:color w:val="000000" w:themeColor="text1"/>
          <w:kern w:val="0"/>
          <w:sz w:val="32"/>
          <w:szCs w:val="32"/>
          <w14:textFill>
            <w14:solidFill>
              <w14:schemeClr w14:val="tx1"/>
            </w14:solidFill>
          </w14:textFill>
        </w:rPr>
        <w:t>、本项目的特定资格要求</w:t>
      </w:r>
    </w:p>
    <w:p w14:paraId="755362CA">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（根据招标公告本项目的特定资格要求提供相应的材料；未要求的，无需提供）</w:t>
      </w:r>
    </w:p>
    <w:p w14:paraId="0D0C259A">
      <w:pPr>
        <w:spacing w:line="360" w:lineRule="auto"/>
        <w:rPr>
          <w:rFonts w:cs="仿宋" w:asciiTheme="majorEastAsia" w:hAnsiTheme="majorEastAsia" w:eastAsiaTheme="majorEastAsia"/>
          <w:color w:val="000000" w:themeColor="text1"/>
          <w14:textFill>
            <w14:solidFill>
              <w14:schemeClr w14:val="tx1"/>
            </w14:solidFill>
          </w14:textFill>
        </w:rPr>
      </w:pPr>
    </w:p>
    <w:p w14:paraId="3E59BA45">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0FF770B8">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6896B880">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2577DDFF">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67608CC2">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277C495C">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235CFF72">
      <w:pPr>
        <w:spacing w:line="360" w:lineRule="auto"/>
        <w:jc w:val="center"/>
        <w:outlineLvl w:val="9"/>
        <w:rPr>
          <w:rFonts w:cs="仿宋" w:asciiTheme="majorEastAsia" w:hAnsiTheme="majorEastAsia" w:eastAsiaTheme="majorEastAsia"/>
          <w:b/>
          <w:color w:val="000000" w:themeColor="text1"/>
          <w:kern w:val="0"/>
          <w:sz w:val="36"/>
          <w:szCs w:val="36"/>
          <w14:textFill>
            <w14:solidFill>
              <w14:schemeClr w14:val="tx1"/>
            </w14:solidFill>
          </w14:textFill>
        </w:rPr>
      </w:pPr>
    </w:p>
    <w:p w14:paraId="0284FFF5">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41CC92AD">
      <w:pPr>
        <w:spacing w:line="360" w:lineRule="auto"/>
        <w:jc w:val="center"/>
        <w:outlineLvl w:val="9"/>
        <w:rPr>
          <w:rFonts w:cs="仿宋" w:asciiTheme="majorEastAsia" w:hAnsiTheme="majorEastAsia" w:eastAsiaTheme="majorEastAsia"/>
          <w:b/>
          <w:color w:val="000000" w:themeColor="text1"/>
          <w:kern w:val="0"/>
          <w:sz w:val="36"/>
          <w:szCs w:val="36"/>
          <w14:textFill>
            <w14:solidFill>
              <w14:schemeClr w14:val="tx1"/>
            </w14:solidFill>
          </w14:textFill>
        </w:rPr>
      </w:pPr>
    </w:p>
    <w:p w14:paraId="2D67982C">
      <w:pPr>
        <w:snapToGrid w:val="0"/>
        <w:spacing w:line="360" w:lineRule="auto"/>
        <w:ind w:right="480"/>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603980B2">
      <w:pPr>
        <w:spacing w:line="360" w:lineRule="auto"/>
        <w:jc w:val="center"/>
        <w:outlineLvl w:val="9"/>
        <w:rPr>
          <w:rFonts w:cs="仿宋" w:asciiTheme="majorEastAsia" w:hAnsiTheme="majorEastAsia" w:eastAsiaTheme="majorEastAsia"/>
          <w:b/>
          <w:color w:val="000000" w:themeColor="text1"/>
          <w:kern w:val="0"/>
          <w:sz w:val="36"/>
          <w:szCs w:val="36"/>
          <w14:textFill>
            <w14:solidFill>
              <w14:schemeClr w14:val="tx1"/>
            </w14:solidFill>
          </w14:textFill>
        </w:rPr>
      </w:pPr>
    </w:p>
    <w:p w14:paraId="5509FCEF">
      <w:pPr>
        <w:spacing w:line="360" w:lineRule="auto"/>
        <w:rPr>
          <w:rFonts w:cs="仿宋" w:asciiTheme="majorEastAsia" w:hAnsiTheme="majorEastAsia" w:eastAsiaTheme="majorEastAsia"/>
          <w:b/>
          <w:color w:val="000000" w:themeColor="text1"/>
          <w:kern w:val="0"/>
          <w:sz w:val="36"/>
          <w:szCs w:val="36"/>
          <w14:textFill>
            <w14:solidFill>
              <w14:schemeClr w14:val="tx1"/>
            </w14:solidFill>
          </w14:textFill>
        </w:rPr>
      </w:pPr>
      <w:r>
        <w:rPr>
          <w:rFonts w:hint="eastAsia" w:cs="仿宋" w:asciiTheme="majorEastAsia" w:hAnsiTheme="majorEastAsia" w:eastAsiaTheme="majorEastAsia"/>
          <w:b/>
          <w:color w:val="000000" w:themeColor="text1"/>
          <w:kern w:val="0"/>
          <w:sz w:val="36"/>
          <w:szCs w:val="36"/>
          <w14:textFill>
            <w14:solidFill>
              <w14:schemeClr w14:val="tx1"/>
            </w14:solidFill>
          </w14:textFill>
        </w:rPr>
        <w:br w:type="page"/>
      </w:r>
    </w:p>
    <w:p w14:paraId="1B6A035F">
      <w:pPr>
        <w:spacing w:line="360" w:lineRule="auto"/>
        <w:ind w:right="420"/>
        <w:jc w:val="center"/>
        <w:rPr>
          <w:rFonts w:cs="仿宋" w:asciiTheme="majorEastAsia" w:hAnsiTheme="majorEastAsia" w:eastAsiaTheme="majorEastAsia"/>
          <w:b/>
          <w:color w:val="000000" w:themeColor="text1"/>
          <w:kern w:val="0"/>
          <w:sz w:val="36"/>
          <w:szCs w:val="36"/>
          <w14:textFill>
            <w14:solidFill>
              <w14:schemeClr w14:val="tx1"/>
            </w14:solidFill>
          </w14:textFill>
        </w:rPr>
      </w:pPr>
      <w:r>
        <w:rPr>
          <w:rFonts w:hint="eastAsia" w:cs="仿宋" w:asciiTheme="majorEastAsia" w:hAnsiTheme="majorEastAsia" w:eastAsiaTheme="majorEastAsia"/>
          <w:b/>
          <w:color w:val="000000" w:themeColor="text1"/>
          <w:kern w:val="0"/>
          <w:sz w:val="36"/>
          <w:szCs w:val="36"/>
          <w14:textFill>
            <w14:solidFill>
              <w14:schemeClr w14:val="tx1"/>
            </w14:solidFill>
          </w14:textFill>
        </w:rPr>
        <w:t>商务技术文件部分</w:t>
      </w:r>
    </w:p>
    <w:p w14:paraId="0628928E">
      <w:pPr>
        <w:spacing w:line="360" w:lineRule="auto"/>
        <w:jc w:val="center"/>
        <w:outlineLvl w:val="9"/>
        <w:rPr>
          <w:rFonts w:cs="仿宋" w:asciiTheme="majorEastAsia" w:hAnsiTheme="majorEastAsia" w:eastAsiaTheme="majorEastAsia"/>
          <w:b/>
          <w:color w:val="000000" w:themeColor="text1"/>
          <w:kern w:val="0"/>
          <w:sz w:val="24"/>
          <w14:textFill>
            <w14:solidFill>
              <w14:schemeClr w14:val="tx1"/>
            </w14:solidFill>
          </w14:textFill>
        </w:rPr>
      </w:pPr>
    </w:p>
    <w:p w14:paraId="73A1ED20">
      <w:pPr>
        <w:spacing w:line="360" w:lineRule="auto"/>
        <w:ind w:left="3990" w:leftChars="1900"/>
        <w:outlineLvl w:val="0"/>
        <w:rPr>
          <w:rFonts w:cs="仿宋" w:asciiTheme="majorEastAsia" w:hAnsiTheme="majorEastAsia" w:eastAsiaTheme="majorEastAsia"/>
          <w:b/>
          <w:color w:val="000000" w:themeColor="text1"/>
          <w:kern w:val="0"/>
          <w:sz w:val="28"/>
          <w:szCs w:val="28"/>
          <w14:textFill>
            <w14:solidFill>
              <w14:schemeClr w14:val="tx1"/>
            </w14:solidFill>
          </w14:textFill>
        </w:rPr>
      </w:pPr>
      <w:r>
        <w:rPr>
          <w:rFonts w:hint="eastAsia" w:cs="仿宋" w:asciiTheme="majorEastAsia" w:hAnsiTheme="majorEastAsia" w:eastAsiaTheme="majorEastAsia"/>
          <w:b/>
          <w:color w:val="000000" w:themeColor="text1"/>
          <w:kern w:val="0"/>
          <w:sz w:val="28"/>
          <w:szCs w:val="28"/>
          <w14:textFill>
            <w14:solidFill>
              <w14:schemeClr w14:val="tx1"/>
            </w14:solidFill>
          </w14:textFill>
        </w:rPr>
        <w:t>目 录</w:t>
      </w:r>
    </w:p>
    <w:p w14:paraId="2CDBA028">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p>
    <w:p w14:paraId="2602C236">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1 评分索引表</w:t>
      </w:r>
    </w:p>
    <w:p w14:paraId="7CFF1134">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2 符合性自查表；</w:t>
      </w:r>
    </w:p>
    <w:p w14:paraId="09A286C1">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3 投标函；</w:t>
      </w:r>
      <w:r>
        <w:rPr>
          <w:rFonts w:hint="eastAsia" w:cs="仿宋" w:asciiTheme="majorEastAsia" w:hAnsiTheme="majorEastAsia" w:eastAsiaTheme="majorEastAsia"/>
          <w:color w:val="000000" w:themeColor="text1"/>
          <w:sz w:val="28"/>
          <w:szCs w:val="28"/>
          <w:lang w:val="zh-CN"/>
          <w14:textFill>
            <w14:solidFill>
              <w14:schemeClr w14:val="tx1"/>
            </w14:solidFill>
          </w14:textFill>
        </w:rPr>
        <w:t xml:space="preserve"> </w:t>
      </w:r>
    </w:p>
    <w:p w14:paraId="1C93589A">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4 授权委托书或法定代表人（单位负责人、自然人本人）身份证明；</w:t>
      </w:r>
    </w:p>
    <w:p w14:paraId="0612DC84">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5 投标人基本情况表；</w:t>
      </w:r>
    </w:p>
    <w:p w14:paraId="315681BA">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6 距采购人最近或者能为本项目提供最优服务的网点情况表；</w:t>
      </w:r>
    </w:p>
    <w:p w14:paraId="7B6660E7">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7 评标标准相应的商务技术资料；</w:t>
      </w:r>
    </w:p>
    <w:p w14:paraId="508B8476">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8 商务响应表；</w:t>
      </w:r>
    </w:p>
    <w:p w14:paraId="6985C02F">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9 技术响应表；</w:t>
      </w:r>
    </w:p>
    <w:p w14:paraId="404C056C">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10 同类业绩情况一览表；</w:t>
      </w:r>
    </w:p>
    <w:p w14:paraId="3E2683E3">
      <w:pPr>
        <w:adjustRightInd w:val="0"/>
        <w:snapToGrid w:val="0"/>
        <w:spacing w:line="360" w:lineRule="auto"/>
        <w:ind w:firstLine="840" w:firstLineChars="300"/>
        <w:rPr>
          <w:rFonts w:cs="仿宋" w:asciiTheme="majorEastAsia" w:hAnsiTheme="majorEastAsia" w:eastAsiaTheme="majorEastAsia"/>
          <w:color w:val="000000" w:themeColor="text1"/>
          <w:sz w:val="28"/>
          <w:szCs w:val="28"/>
          <w:lang w:val="zh-CN"/>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 xml:space="preserve">11 </w:t>
      </w:r>
      <w:r>
        <w:rPr>
          <w:rFonts w:hint="eastAsia" w:cs="仿宋" w:asciiTheme="majorEastAsia" w:hAnsiTheme="majorEastAsia" w:eastAsiaTheme="majorEastAsia"/>
          <w:color w:val="000000" w:themeColor="text1"/>
          <w:sz w:val="28"/>
          <w:szCs w:val="28"/>
          <w:lang w:val="zh-CN"/>
          <w14:textFill>
            <w14:solidFill>
              <w14:schemeClr w14:val="tx1"/>
            </w14:solidFill>
          </w14:textFill>
        </w:rPr>
        <w:t>政府采购供应商廉洁自律承诺书；</w:t>
      </w:r>
    </w:p>
    <w:p w14:paraId="26220F54">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12 其他资料。</w:t>
      </w:r>
      <w:r>
        <w:rPr>
          <w:rFonts w:cs="仿宋" w:asciiTheme="majorEastAsia" w:hAnsiTheme="majorEastAsia" w:eastAsiaTheme="majorEastAsia"/>
          <w:color w:val="000000" w:themeColor="text1"/>
          <w:sz w:val="28"/>
          <w:szCs w:val="28"/>
          <w14:textFill>
            <w14:solidFill>
              <w14:schemeClr w14:val="tx1"/>
            </w14:solidFill>
          </w14:textFill>
        </w:rPr>
        <w:br w:type="page"/>
      </w:r>
    </w:p>
    <w:p w14:paraId="7A551B22">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14:textFill>
            <w14:solidFill>
              <w14:schemeClr w14:val="tx1"/>
            </w14:solidFill>
          </w14:textFill>
        </w:rPr>
      </w:pPr>
      <w:r>
        <w:rPr>
          <w:rFonts w:hint="eastAsia" w:cs="仿宋" w:asciiTheme="majorEastAsia" w:hAnsiTheme="majorEastAsia" w:eastAsiaTheme="majorEastAsia"/>
          <w:b/>
          <w:color w:val="000000" w:themeColor="text1"/>
          <w:kern w:val="0"/>
          <w:sz w:val="32"/>
          <w:szCs w:val="32"/>
          <w14:textFill>
            <w14:solidFill>
              <w14:schemeClr w14:val="tx1"/>
            </w14:solidFill>
          </w14:textFill>
        </w:rPr>
        <w:t>评分索引表</w:t>
      </w:r>
    </w:p>
    <w:p w14:paraId="704810CA">
      <w:pPr>
        <w:snapToGrid w:val="0"/>
        <w:spacing w:before="50" w:after="50"/>
        <w:rPr>
          <w:rFonts w:ascii="宋体" w:hAnsi="宋体"/>
          <w:b/>
          <w:color w:val="000000" w:themeColor="text1"/>
          <w:sz w:val="24"/>
          <w14:textFill>
            <w14:solidFill>
              <w14:schemeClr w14:val="tx1"/>
            </w14:solidFill>
          </w14:textFill>
        </w:rPr>
      </w:pPr>
    </w:p>
    <w:p w14:paraId="2E2C9F22">
      <w:pPr>
        <w:snapToGrid w:val="0"/>
        <w:spacing w:before="50" w:after="50" w:line="360" w:lineRule="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投标单位名称：</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32265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2609C9E">
            <w:pPr>
              <w:pStyle w:val="16"/>
              <w:spacing w:after="0"/>
              <w:ind w:left="0" w:leftChars="0" w:firstLine="482"/>
              <w:jc w:val="center"/>
              <w:rPr>
                <w:rFonts w:ascii="宋体"/>
                <w:b/>
                <w:bCs/>
                <w:color w:val="000000" w:themeColor="text1"/>
                <w:sz w:val="24"/>
                <w:szCs w:val="24"/>
                <w14:textFill>
                  <w14:solidFill>
                    <w14:schemeClr w14:val="tx1"/>
                  </w14:solidFill>
                </w14:textFill>
              </w:rPr>
            </w:pPr>
            <w:r>
              <w:rPr>
                <w:rFonts w:hint="eastAsia" w:ascii="宋体"/>
                <w:b/>
                <w:bCs/>
                <w:color w:val="000000" w:themeColor="text1"/>
                <w:sz w:val="24"/>
                <w:szCs w:val="24"/>
                <w14:textFill>
                  <w14:solidFill>
                    <w14:schemeClr w14:val="tx1"/>
                  </w14:solidFill>
                </w14:textFill>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044F3127">
            <w:pPr>
              <w:pStyle w:val="16"/>
              <w:spacing w:after="0"/>
              <w:ind w:left="0" w:leftChars="0" w:firstLine="482"/>
              <w:jc w:val="center"/>
              <w:rPr>
                <w:rFonts w:ascii="宋体"/>
                <w:b/>
                <w:bCs/>
                <w:color w:val="000000" w:themeColor="text1"/>
                <w:sz w:val="24"/>
                <w:szCs w:val="24"/>
                <w14:textFill>
                  <w14:solidFill>
                    <w14:schemeClr w14:val="tx1"/>
                  </w14:solidFill>
                </w14:textFill>
              </w:rPr>
            </w:pPr>
            <w:r>
              <w:rPr>
                <w:rFonts w:hint="eastAsia" w:ascii="宋体"/>
                <w:b/>
                <w:bCs/>
                <w:color w:val="000000" w:themeColor="text1"/>
                <w:sz w:val="24"/>
                <w:szCs w:val="24"/>
                <w14:textFill>
                  <w14:solidFill>
                    <w14:schemeClr w14:val="tx1"/>
                  </w14:solidFill>
                </w14:textFill>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4353EC10">
            <w:pPr>
              <w:pStyle w:val="16"/>
              <w:spacing w:after="0"/>
              <w:ind w:left="0" w:leftChars="0" w:firstLine="482"/>
              <w:jc w:val="center"/>
              <w:rPr>
                <w:rFonts w:ascii="宋体"/>
                <w:b/>
                <w:bCs/>
                <w:color w:val="000000" w:themeColor="text1"/>
                <w:sz w:val="24"/>
                <w:szCs w:val="24"/>
                <w14:textFill>
                  <w14:solidFill>
                    <w14:schemeClr w14:val="tx1"/>
                  </w14:solidFill>
                </w14:textFill>
              </w:rPr>
            </w:pPr>
            <w:r>
              <w:rPr>
                <w:rFonts w:hint="eastAsia" w:ascii="宋体"/>
                <w:b/>
                <w:bCs/>
                <w:color w:val="000000" w:themeColor="text1"/>
                <w:sz w:val="24"/>
                <w:szCs w:val="24"/>
                <w14:textFill>
                  <w14:solidFill>
                    <w14:schemeClr w14:val="tx1"/>
                  </w14:solidFill>
                </w14:textFill>
              </w:rPr>
              <w:t>页码</w:t>
            </w:r>
          </w:p>
        </w:tc>
      </w:tr>
      <w:tr w14:paraId="4AD28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5560B34">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5819" w:type="dxa"/>
            <w:tcBorders>
              <w:top w:val="single" w:color="auto" w:sz="4" w:space="0"/>
              <w:left w:val="single" w:color="auto" w:sz="4" w:space="0"/>
              <w:right w:val="single" w:color="auto" w:sz="4" w:space="0"/>
            </w:tcBorders>
            <w:vAlign w:val="center"/>
          </w:tcPr>
          <w:p w14:paraId="28A4CE3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（报价除外）</w:t>
            </w:r>
          </w:p>
        </w:tc>
        <w:tc>
          <w:tcPr>
            <w:tcW w:w="1627" w:type="dxa"/>
            <w:tcBorders>
              <w:top w:val="single" w:color="auto" w:sz="4" w:space="0"/>
              <w:left w:val="single" w:color="auto" w:sz="4" w:space="0"/>
              <w:right w:val="single" w:color="auto" w:sz="4" w:space="0"/>
            </w:tcBorders>
            <w:vAlign w:val="center"/>
          </w:tcPr>
          <w:p w14:paraId="6057F9EF">
            <w:pPr>
              <w:jc w:val="center"/>
              <w:rPr>
                <w:rFonts w:ascii="宋体" w:hAnsi="宋体"/>
                <w:bCs/>
                <w:color w:val="000000" w:themeColor="text1"/>
                <w:sz w:val="24"/>
                <w14:textFill>
                  <w14:solidFill>
                    <w14:schemeClr w14:val="tx1"/>
                  </w14:solidFill>
                </w14:textFill>
              </w:rPr>
            </w:pPr>
          </w:p>
        </w:tc>
      </w:tr>
      <w:tr w14:paraId="56EFC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31D5B42">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5819" w:type="dxa"/>
            <w:tcBorders>
              <w:top w:val="single" w:color="auto" w:sz="4" w:space="0"/>
              <w:left w:val="single" w:color="auto" w:sz="4" w:space="0"/>
              <w:right w:val="single" w:color="auto" w:sz="4" w:space="0"/>
            </w:tcBorders>
            <w:vAlign w:val="center"/>
          </w:tcPr>
          <w:p w14:paraId="03A5DF3E">
            <w:pPr>
              <w:widowControl/>
              <w:jc w:val="center"/>
              <w:rPr>
                <w:rFonts w:ascii="宋体" w:hAnsi="宋体" w:cs="宋体"/>
                <w:color w:val="000000" w:themeColor="text1"/>
                <w:kern w:val="0"/>
                <w:sz w:val="24"/>
                <w14:textFill>
                  <w14:solidFill>
                    <w14:schemeClr w14:val="tx1"/>
                  </w14:solidFill>
                </w14:textFill>
              </w:rPr>
            </w:pPr>
          </w:p>
        </w:tc>
        <w:tc>
          <w:tcPr>
            <w:tcW w:w="1627" w:type="dxa"/>
            <w:tcBorders>
              <w:top w:val="single" w:color="auto" w:sz="4" w:space="0"/>
              <w:left w:val="single" w:color="auto" w:sz="4" w:space="0"/>
              <w:right w:val="single" w:color="auto" w:sz="4" w:space="0"/>
            </w:tcBorders>
            <w:vAlign w:val="center"/>
          </w:tcPr>
          <w:p w14:paraId="3850E035">
            <w:pPr>
              <w:jc w:val="center"/>
              <w:rPr>
                <w:rFonts w:ascii="宋体" w:hAnsi="宋体"/>
                <w:bCs/>
                <w:color w:val="000000" w:themeColor="text1"/>
                <w:sz w:val="24"/>
                <w14:textFill>
                  <w14:solidFill>
                    <w14:schemeClr w14:val="tx1"/>
                  </w14:solidFill>
                </w14:textFill>
              </w:rPr>
            </w:pPr>
          </w:p>
        </w:tc>
      </w:tr>
      <w:tr w14:paraId="0469E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C0D92BC">
            <w:pPr>
              <w:widowControl/>
              <w:rPr>
                <w:rFonts w:ascii="宋体" w:hAnsi="宋体"/>
                <w:color w:val="000000" w:themeColor="text1"/>
                <w:sz w:val="24"/>
                <w14:textFill>
                  <w14:solidFill>
                    <w14:schemeClr w14:val="tx1"/>
                  </w14:solidFill>
                </w14:textFill>
              </w:rPr>
            </w:pPr>
          </w:p>
        </w:tc>
        <w:tc>
          <w:tcPr>
            <w:tcW w:w="5819" w:type="dxa"/>
            <w:tcBorders>
              <w:top w:val="single" w:color="auto" w:sz="4" w:space="0"/>
              <w:left w:val="single" w:color="auto" w:sz="4" w:space="0"/>
              <w:bottom w:val="single" w:color="auto" w:sz="4" w:space="0"/>
              <w:right w:val="single" w:color="auto" w:sz="4" w:space="0"/>
            </w:tcBorders>
            <w:vAlign w:val="center"/>
          </w:tcPr>
          <w:p w14:paraId="0D2B1300">
            <w:pPr>
              <w:ind w:left="55" w:leftChars="26"/>
              <w:rPr>
                <w:rFonts w:ascii="宋体" w:hAnsi="宋体" w:cs="宋体"/>
                <w:color w:val="000000" w:themeColor="text1"/>
                <w:kern w:val="0"/>
                <w:sz w:val="24"/>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594C4E3F">
            <w:pPr>
              <w:jc w:val="center"/>
              <w:rPr>
                <w:rFonts w:ascii="宋体" w:hAnsi="宋体"/>
                <w:bCs/>
                <w:color w:val="000000" w:themeColor="text1"/>
                <w:sz w:val="24"/>
                <w14:textFill>
                  <w14:solidFill>
                    <w14:schemeClr w14:val="tx1"/>
                  </w14:solidFill>
                </w14:textFill>
              </w:rPr>
            </w:pPr>
          </w:p>
        </w:tc>
      </w:tr>
      <w:tr w14:paraId="73019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B349D5A">
            <w:pPr>
              <w:widowControl/>
              <w:rPr>
                <w:rFonts w:ascii="宋体" w:hAnsi="宋体"/>
                <w:b/>
                <w:color w:val="000000" w:themeColor="text1"/>
                <w:sz w:val="24"/>
                <w14:textFill>
                  <w14:solidFill>
                    <w14:schemeClr w14:val="tx1"/>
                  </w14:solidFill>
                </w14:textFill>
              </w:rPr>
            </w:pPr>
          </w:p>
        </w:tc>
        <w:tc>
          <w:tcPr>
            <w:tcW w:w="5819" w:type="dxa"/>
            <w:tcBorders>
              <w:top w:val="single" w:color="auto" w:sz="4" w:space="0"/>
              <w:left w:val="single" w:color="auto" w:sz="4" w:space="0"/>
              <w:bottom w:val="single" w:color="auto" w:sz="4" w:space="0"/>
              <w:right w:val="single" w:color="auto" w:sz="4" w:space="0"/>
            </w:tcBorders>
            <w:vAlign w:val="center"/>
          </w:tcPr>
          <w:p w14:paraId="361989FE">
            <w:pPr>
              <w:pStyle w:val="16"/>
              <w:ind w:firstLine="562"/>
              <w:rPr>
                <w:rFonts w:ascii="宋体"/>
                <w:b/>
                <w:color w:val="000000" w:themeColor="text1"/>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6674A88F">
            <w:pPr>
              <w:pStyle w:val="16"/>
              <w:ind w:firstLine="562"/>
              <w:jc w:val="center"/>
              <w:rPr>
                <w:rFonts w:ascii="宋体"/>
                <w:b/>
                <w:color w:val="000000" w:themeColor="text1"/>
                <w14:textFill>
                  <w14:solidFill>
                    <w14:schemeClr w14:val="tx1"/>
                  </w14:solidFill>
                </w14:textFill>
              </w:rPr>
            </w:pPr>
          </w:p>
        </w:tc>
      </w:tr>
      <w:tr w14:paraId="4F44B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2DD3E34">
            <w:pPr>
              <w:widowControl/>
              <w:rPr>
                <w:rFonts w:ascii="宋体" w:hAnsi="宋体"/>
                <w:color w:val="000000" w:themeColor="text1"/>
                <w:sz w:val="24"/>
                <w14:textFill>
                  <w14:solidFill>
                    <w14:schemeClr w14:val="tx1"/>
                  </w14:solidFill>
                </w14:textFill>
              </w:rPr>
            </w:pPr>
          </w:p>
        </w:tc>
        <w:tc>
          <w:tcPr>
            <w:tcW w:w="5819" w:type="dxa"/>
            <w:tcBorders>
              <w:top w:val="single" w:color="auto" w:sz="4" w:space="0"/>
              <w:left w:val="single" w:color="auto" w:sz="4" w:space="0"/>
              <w:bottom w:val="single" w:color="auto" w:sz="4" w:space="0"/>
              <w:right w:val="single" w:color="auto" w:sz="4" w:space="0"/>
            </w:tcBorders>
            <w:vAlign w:val="center"/>
          </w:tcPr>
          <w:p w14:paraId="7B0C616D">
            <w:pPr>
              <w:spacing w:line="320" w:lineRule="exact"/>
              <w:rPr>
                <w:rFonts w:ascii="宋体" w:hAnsi="宋体"/>
                <w:color w:val="000000" w:themeColor="text1"/>
                <w:kern w:val="0"/>
                <w:sz w:val="24"/>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3A04AD31">
            <w:pPr>
              <w:jc w:val="center"/>
              <w:rPr>
                <w:rFonts w:ascii="宋体" w:hAnsi="宋体"/>
                <w:bCs/>
                <w:color w:val="000000" w:themeColor="text1"/>
                <w:sz w:val="24"/>
                <w14:textFill>
                  <w14:solidFill>
                    <w14:schemeClr w14:val="tx1"/>
                  </w14:solidFill>
                </w14:textFill>
              </w:rPr>
            </w:pPr>
          </w:p>
        </w:tc>
      </w:tr>
      <w:tr w14:paraId="227BF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FC41DEF">
            <w:pPr>
              <w:widowControl/>
              <w:rPr>
                <w:rFonts w:ascii="宋体" w:hAnsi="宋体"/>
                <w:color w:val="000000" w:themeColor="text1"/>
                <w:sz w:val="24"/>
                <w14:textFill>
                  <w14:solidFill>
                    <w14:schemeClr w14:val="tx1"/>
                  </w14:solidFill>
                </w14:textFill>
              </w:rPr>
            </w:pPr>
          </w:p>
        </w:tc>
        <w:tc>
          <w:tcPr>
            <w:tcW w:w="5819" w:type="dxa"/>
            <w:tcBorders>
              <w:top w:val="single" w:color="auto" w:sz="4" w:space="0"/>
              <w:left w:val="single" w:color="auto" w:sz="4" w:space="0"/>
              <w:bottom w:val="single" w:color="auto" w:sz="4" w:space="0"/>
              <w:right w:val="single" w:color="auto" w:sz="4" w:space="0"/>
            </w:tcBorders>
            <w:vAlign w:val="center"/>
          </w:tcPr>
          <w:p w14:paraId="62D5AF7F">
            <w:pPr>
              <w:rPr>
                <w:rFonts w:ascii="宋体" w:hAnsi="宋体"/>
                <w:color w:val="000000" w:themeColor="text1"/>
                <w:sz w:val="24"/>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56F8FCDE">
            <w:pPr>
              <w:pStyle w:val="16"/>
              <w:ind w:firstLine="560"/>
              <w:jc w:val="center"/>
              <w:rPr>
                <w:rFonts w:ascii="宋体"/>
                <w:color w:val="000000" w:themeColor="text1"/>
                <w14:textFill>
                  <w14:solidFill>
                    <w14:schemeClr w14:val="tx1"/>
                  </w14:solidFill>
                </w14:textFill>
              </w:rPr>
            </w:pPr>
          </w:p>
        </w:tc>
      </w:tr>
      <w:tr w14:paraId="17EB7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8C7F5A4">
            <w:pPr>
              <w:widowControl/>
              <w:rPr>
                <w:rFonts w:ascii="宋体" w:hAnsi="宋体"/>
                <w:color w:val="000000" w:themeColor="text1"/>
                <w:sz w:val="24"/>
                <w14:textFill>
                  <w14:solidFill>
                    <w14:schemeClr w14:val="tx1"/>
                  </w14:solidFill>
                </w14:textFill>
              </w:rPr>
            </w:pPr>
          </w:p>
        </w:tc>
        <w:tc>
          <w:tcPr>
            <w:tcW w:w="5819" w:type="dxa"/>
            <w:tcBorders>
              <w:top w:val="single" w:color="auto" w:sz="4" w:space="0"/>
              <w:left w:val="single" w:color="auto" w:sz="4" w:space="0"/>
              <w:bottom w:val="single" w:color="auto" w:sz="4" w:space="0"/>
              <w:right w:val="single" w:color="auto" w:sz="4" w:space="0"/>
            </w:tcBorders>
            <w:vAlign w:val="center"/>
          </w:tcPr>
          <w:p w14:paraId="4F3837CF">
            <w:pPr>
              <w:rPr>
                <w:rFonts w:ascii="宋体" w:hAnsi="宋体"/>
                <w:color w:val="000000" w:themeColor="text1"/>
                <w:sz w:val="24"/>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11C97CF5">
            <w:pPr>
              <w:pStyle w:val="16"/>
              <w:ind w:firstLine="560"/>
              <w:jc w:val="center"/>
              <w:rPr>
                <w:rFonts w:ascii="宋体"/>
                <w:color w:val="000000" w:themeColor="text1"/>
                <w14:textFill>
                  <w14:solidFill>
                    <w14:schemeClr w14:val="tx1"/>
                  </w14:solidFill>
                </w14:textFill>
              </w:rPr>
            </w:pPr>
          </w:p>
        </w:tc>
      </w:tr>
      <w:tr w14:paraId="31FB1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824DF4C">
            <w:pPr>
              <w:widowControl/>
              <w:rPr>
                <w:rFonts w:ascii="宋体" w:hAnsi="宋体"/>
                <w:color w:val="000000" w:themeColor="text1"/>
                <w:sz w:val="24"/>
                <w14:textFill>
                  <w14:solidFill>
                    <w14:schemeClr w14:val="tx1"/>
                  </w14:solidFill>
                </w14:textFill>
              </w:rPr>
            </w:pPr>
          </w:p>
        </w:tc>
        <w:tc>
          <w:tcPr>
            <w:tcW w:w="5819" w:type="dxa"/>
            <w:tcBorders>
              <w:top w:val="single" w:color="auto" w:sz="4" w:space="0"/>
              <w:left w:val="single" w:color="auto" w:sz="4" w:space="0"/>
              <w:bottom w:val="single" w:color="auto" w:sz="4" w:space="0"/>
              <w:right w:val="single" w:color="auto" w:sz="4" w:space="0"/>
            </w:tcBorders>
            <w:vAlign w:val="center"/>
          </w:tcPr>
          <w:p w14:paraId="64AF2973">
            <w:pPr>
              <w:pStyle w:val="16"/>
              <w:ind w:firstLine="560"/>
              <w:rPr>
                <w:rFonts w:ascii="宋体"/>
                <w:color w:val="000000" w:themeColor="text1"/>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488BE40E">
            <w:pPr>
              <w:widowControl/>
              <w:jc w:val="center"/>
              <w:rPr>
                <w:rFonts w:ascii="宋体" w:hAnsi="宋体"/>
                <w:b/>
                <w:color w:val="000000" w:themeColor="text1"/>
                <w:sz w:val="24"/>
                <w14:textFill>
                  <w14:solidFill>
                    <w14:schemeClr w14:val="tx1"/>
                  </w14:solidFill>
                </w14:textFill>
              </w:rPr>
            </w:pPr>
          </w:p>
        </w:tc>
      </w:tr>
      <w:tr w14:paraId="26E9C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A4C6104">
            <w:pPr>
              <w:widowControl/>
              <w:rPr>
                <w:rFonts w:ascii="宋体" w:hAnsi="宋体"/>
                <w:color w:val="000000" w:themeColor="text1"/>
                <w:sz w:val="24"/>
                <w14:textFill>
                  <w14:solidFill>
                    <w14:schemeClr w14:val="tx1"/>
                  </w14:solidFill>
                </w14:textFill>
              </w:rPr>
            </w:pPr>
          </w:p>
        </w:tc>
        <w:tc>
          <w:tcPr>
            <w:tcW w:w="5819" w:type="dxa"/>
            <w:tcBorders>
              <w:top w:val="single" w:color="auto" w:sz="4" w:space="0"/>
              <w:left w:val="single" w:color="auto" w:sz="4" w:space="0"/>
              <w:bottom w:val="single" w:color="auto" w:sz="4" w:space="0"/>
              <w:right w:val="single" w:color="auto" w:sz="4" w:space="0"/>
            </w:tcBorders>
            <w:vAlign w:val="center"/>
          </w:tcPr>
          <w:p w14:paraId="079DC813">
            <w:pPr>
              <w:rPr>
                <w:rFonts w:ascii="宋体" w:hAnsi="宋体"/>
                <w:bCs/>
                <w:color w:val="000000" w:themeColor="text1"/>
                <w:sz w:val="24"/>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7162D545">
            <w:pPr>
              <w:jc w:val="center"/>
              <w:rPr>
                <w:rFonts w:ascii="宋体" w:hAnsi="宋体"/>
                <w:bCs/>
                <w:color w:val="000000" w:themeColor="text1"/>
                <w:sz w:val="24"/>
                <w14:textFill>
                  <w14:solidFill>
                    <w14:schemeClr w14:val="tx1"/>
                  </w14:solidFill>
                </w14:textFill>
              </w:rPr>
            </w:pPr>
          </w:p>
        </w:tc>
      </w:tr>
      <w:tr w14:paraId="3BA99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25F7CE4">
            <w:pPr>
              <w:widowControl/>
              <w:rPr>
                <w:rFonts w:ascii="宋体" w:hAnsi="宋体"/>
                <w:color w:val="000000" w:themeColor="text1"/>
                <w:sz w:val="24"/>
                <w14:textFill>
                  <w14:solidFill>
                    <w14:schemeClr w14:val="tx1"/>
                  </w14:solidFill>
                </w14:textFill>
              </w:rPr>
            </w:pPr>
          </w:p>
        </w:tc>
        <w:tc>
          <w:tcPr>
            <w:tcW w:w="5819" w:type="dxa"/>
            <w:tcBorders>
              <w:top w:val="single" w:color="auto" w:sz="4" w:space="0"/>
              <w:left w:val="single" w:color="auto" w:sz="4" w:space="0"/>
              <w:bottom w:val="single" w:color="auto" w:sz="4" w:space="0"/>
              <w:right w:val="single" w:color="auto" w:sz="4" w:space="0"/>
            </w:tcBorders>
            <w:vAlign w:val="center"/>
          </w:tcPr>
          <w:p w14:paraId="76F8AE6D">
            <w:pPr>
              <w:rPr>
                <w:rFonts w:ascii="宋体" w:hAnsi="宋体"/>
                <w:bCs/>
                <w:color w:val="000000" w:themeColor="text1"/>
                <w:sz w:val="24"/>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vAlign w:val="center"/>
          </w:tcPr>
          <w:p w14:paraId="6186EF1F">
            <w:pPr>
              <w:jc w:val="center"/>
              <w:rPr>
                <w:rFonts w:ascii="宋体" w:hAnsi="宋体"/>
                <w:bCs/>
                <w:color w:val="000000" w:themeColor="text1"/>
                <w:sz w:val="24"/>
                <w14:textFill>
                  <w14:solidFill>
                    <w14:schemeClr w14:val="tx1"/>
                  </w14:solidFill>
                </w14:textFill>
              </w:rPr>
            </w:pPr>
          </w:p>
        </w:tc>
      </w:tr>
      <w:tr w14:paraId="367F7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563834D">
            <w:pPr>
              <w:widowControl/>
              <w:rPr>
                <w:rFonts w:ascii="宋体" w:hAnsi="宋体"/>
                <w:color w:val="000000" w:themeColor="text1"/>
                <w:sz w:val="24"/>
                <w14:textFill>
                  <w14:solidFill>
                    <w14:schemeClr w14:val="tx1"/>
                  </w14:solidFill>
                </w14:textFill>
              </w:rPr>
            </w:pPr>
          </w:p>
        </w:tc>
        <w:tc>
          <w:tcPr>
            <w:tcW w:w="5819" w:type="dxa"/>
            <w:tcBorders>
              <w:top w:val="single" w:color="auto" w:sz="4" w:space="0"/>
              <w:left w:val="single" w:color="auto" w:sz="4" w:space="0"/>
              <w:bottom w:val="single" w:color="auto" w:sz="4" w:space="0"/>
              <w:right w:val="single" w:color="auto" w:sz="4" w:space="0"/>
            </w:tcBorders>
            <w:vAlign w:val="center"/>
          </w:tcPr>
          <w:p w14:paraId="0682D630">
            <w:pPr>
              <w:rPr>
                <w:rFonts w:ascii="宋体" w:hAnsi="宋体"/>
                <w:bCs/>
                <w:color w:val="000000" w:themeColor="text1"/>
                <w:sz w:val="24"/>
                <w14:textFill>
                  <w14:solidFill>
                    <w14:schemeClr w14:val="tx1"/>
                  </w14:solidFill>
                </w14:textFill>
              </w:rPr>
            </w:pPr>
          </w:p>
        </w:tc>
        <w:tc>
          <w:tcPr>
            <w:tcW w:w="1627" w:type="dxa"/>
            <w:tcBorders>
              <w:top w:val="single" w:color="auto" w:sz="4" w:space="0"/>
              <w:left w:val="single" w:color="auto" w:sz="4" w:space="0"/>
              <w:right w:val="single" w:color="auto" w:sz="4" w:space="0"/>
            </w:tcBorders>
            <w:vAlign w:val="center"/>
          </w:tcPr>
          <w:p w14:paraId="7F75F10E">
            <w:pPr>
              <w:jc w:val="center"/>
              <w:rPr>
                <w:rFonts w:ascii="宋体" w:hAnsi="宋体"/>
                <w:bCs/>
                <w:color w:val="000000" w:themeColor="text1"/>
                <w:sz w:val="24"/>
                <w14:textFill>
                  <w14:solidFill>
                    <w14:schemeClr w14:val="tx1"/>
                  </w14:solidFill>
                </w14:textFill>
              </w:rPr>
            </w:pPr>
          </w:p>
        </w:tc>
      </w:tr>
    </w:tbl>
    <w:p w14:paraId="4D275B56">
      <w:pPr>
        <w:adjustRightInd w:val="0"/>
        <w:snapToGrid w:val="0"/>
        <w:spacing w:line="360" w:lineRule="auto"/>
        <w:ind w:firstLine="840" w:firstLineChars="300"/>
        <w:rPr>
          <w:rFonts w:cs="仿宋" w:asciiTheme="majorEastAsia" w:hAnsiTheme="majorEastAsia" w:eastAsiaTheme="majorEastAsia"/>
          <w:color w:val="000000" w:themeColor="text1"/>
          <w:sz w:val="28"/>
          <w:szCs w:val="28"/>
          <w14:textFill>
            <w14:solidFill>
              <w14:schemeClr w14:val="tx1"/>
            </w14:solidFill>
          </w14:textFill>
        </w:rPr>
      </w:pPr>
    </w:p>
    <w:p w14:paraId="42F9CF05">
      <w:pPr>
        <w:snapToGrid w:val="0"/>
        <w:spacing w:line="360" w:lineRule="auto"/>
        <w:outlineLvl w:val="9"/>
        <w:rPr>
          <w:rFonts w:cs="仿宋" w:asciiTheme="majorEastAsia" w:hAnsiTheme="majorEastAsia" w:eastAsiaTheme="majorEastAsia"/>
          <w:b/>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br w:type="page"/>
      </w:r>
    </w:p>
    <w:p w14:paraId="47E5D36C">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14:textFill>
            <w14:solidFill>
              <w14:schemeClr w14:val="tx1"/>
            </w14:solidFill>
          </w14:textFill>
        </w:rPr>
      </w:pPr>
      <w:r>
        <w:rPr>
          <w:rFonts w:hint="eastAsia" w:cs="仿宋" w:asciiTheme="majorEastAsia" w:hAnsiTheme="majorEastAsia" w:eastAsiaTheme="majorEastAsia"/>
          <w:b/>
          <w:color w:val="000000" w:themeColor="text1"/>
          <w:kern w:val="0"/>
          <w:sz w:val="32"/>
          <w:szCs w:val="32"/>
          <w14:textFill>
            <w14:solidFill>
              <w14:schemeClr w14:val="tx1"/>
            </w14:solidFill>
          </w14:textFill>
        </w:rPr>
        <w:t>符合性自查表</w:t>
      </w:r>
    </w:p>
    <w:tbl>
      <w:tblPr>
        <w:tblStyle w:val="2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3A1C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44FC17AC">
            <w:pPr>
              <w:shd w:val="clear"/>
              <w:snapToGrid w:val="0"/>
              <w:spacing w:line="360" w:lineRule="auto"/>
              <w:jc w:val="center"/>
              <w:rPr>
                <w:rFonts w:cs="仿宋" w:asciiTheme="majorEastAsia" w:hAnsiTheme="majorEastAsia" w:eastAsiaTheme="majorEastAsia"/>
                <w:b/>
                <w:color w:val="000000" w:themeColor="text1"/>
                <w:sz w:val="24"/>
                <w:highlight w:val="none"/>
                <w14:textFill>
                  <w14:solidFill>
                    <w14:schemeClr w14:val="tx1"/>
                  </w14:solidFill>
                </w14:textFill>
              </w:rPr>
            </w:pPr>
            <w:r>
              <w:rPr>
                <w:rFonts w:hint="eastAsia" w:cs="仿宋" w:asciiTheme="majorEastAsia" w:hAnsiTheme="majorEastAsia" w:eastAsiaTheme="majorEastAsia"/>
                <w:b/>
                <w:color w:val="000000" w:themeColor="text1"/>
                <w:sz w:val="24"/>
                <w:highlight w:val="none"/>
                <w14:textFill>
                  <w14:solidFill>
                    <w14:schemeClr w14:val="tx1"/>
                  </w14:solidFill>
                </w14:textFill>
              </w:rPr>
              <w:t>序号</w:t>
            </w:r>
          </w:p>
        </w:tc>
        <w:tc>
          <w:tcPr>
            <w:tcW w:w="4103" w:type="dxa"/>
            <w:vAlign w:val="center"/>
          </w:tcPr>
          <w:p w14:paraId="74A249D3">
            <w:pPr>
              <w:shd w:val="clear"/>
              <w:snapToGrid w:val="0"/>
              <w:spacing w:line="360" w:lineRule="auto"/>
              <w:jc w:val="center"/>
              <w:rPr>
                <w:rFonts w:cs="仿宋" w:asciiTheme="majorEastAsia" w:hAnsiTheme="majorEastAsia" w:eastAsiaTheme="majorEastAsia"/>
                <w:b/>
                <w:color w:val="000000" w:themeColor="text1"/>
                <w:sz w:val="24"/>
                <w:highlight w:val="none"/>
                <w14:textFill>
                  <w14:solidFill>
                    <w14:schemeClr w14:val="tx1"/>
                  </w14:solidFill>
                </w14:textFill>
              </w:rPr>
            </w:pPr>
            <w:r>
              <w:rPr>
                <w:rFonts w:hint="eastAsia" w:cs="仿宋" w:asciiTheme="majorEastAsia" w:hAnsiTheme="majorEastAsia" w:eastAsiaTheme="majorEastAsia"/>
                <w:b/>
                <w:color w:val="000000" w:themeColor="text1"/>
                <w:sz w:val="24"/>
                <w:highlight w:val="none"/>
                <w14:textFill>
                  <w14:solidFill>
                    <w14:schemeClr w14:val="tx1"/>
                  </w14:solidFill>
                </w14:textFill>
              </w:rPr>
              <w:t>实质性要求</w:t>
            </w:r>
          </w:p>
        </w:tc>
        <w:tc>
          <w:tcPr>
            <w:tcW w:w="2518" w:type="dxa"/>
            <w:vAlign w:val="center"/>
          </w:tcPr>
          <w:p w14:paraId="39F5988D">
            <w:pPr>
              <w:shd w:val="clear"/>
              <w:snapToGrid w:val="0"/>
              <w:spacing w:line="360" w:lineRule="auto"/>
              <w:jc w:val="center"/>
              <w:rPr>
                <w:rFonts w:cs="仿宋" w:asciiTheme="majorEastAsia" w:hAnsiTheme="majorEastAsia" w:eastAsiaTheme="majorEastAsia"/>
                <w:b/>
                <w:color w:val="000000" w:themeColor="text1"/>
                <w:sz w:val="24"/>
                <w:highlight w:val="none"/>
                <w14:textFill>
                  <w14:solidFill>
                    <w14:schemeClr w14:val="tx1"/>
                  </w14:solidFill>
                </w14:textFill>
              </w:rPr>
            </w:pPr>
            <w:r>
              <w:rPr>
                <w:rFonts w:hint="eastAsia" w:cs="仿宋" w:asciiTheme="majorEastAsia" w:hAnsiTheme="majorEastAsia" w:eastAsiaTheme="majorEastAsia"/>
                <w:b/>
                <w:color w:val="000000" w:themeColor="text1"/>
                <w:sz w:val="24"/>
                <w:highlight w:val="none"/>
                <w14:textFill>
                  <w14:solidFill>
                    <w14:schemeClr w14:val="tx1"/>
                  </w14:solidFill>
                </w14:textFill>
              </w:rPr>
              <w:t>需要提供的符合性审查资料</w:t>
            </w:r>
          </w:p>
        </w:tc>
        <w:tc>
          <w:tcPr>
            <w:tcW w:w="1185" w:type="dxa"/>
            <w:vAlign w:val="center"/>
          </w:tcPr>
          <w:p w14:paraId="0E67F16D">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b/>
                <w:color w:val="000000" w:themeColor="text1"/>
                <w:sz w:val="24"/>
                <w:highlight w:val="none"/>
                <w14:textFill>
                  <w14:solidFill>
                    <w14:schemeClr w14:val="tx1"/>
                  </w14:solidFill>
                </w14:textFill>
              </w:rPr>
              <w:t>自查结论</w:t>
            </w:r>
          </w:p>
        </w:tc>
        <w:tc>
          <w:tcPr>
            <w:tcW w:w="1785" w:type="dxa"/>
            <w:vAlign w:val="center"/>
          </w:tcPr>
          <w:p w14:paraId="452FBF90">
            <w:pPr>
              <w:shd w:val="clear"/>
              <w:snapToGrid w:val="0"/>
              <w:spacing w:line="360" w:lineRule="auto"/>
              <w:jc w:val="center"/>
              <w:rPr>
                <w:rFonts w:cs="仿宋" w:asciiTheme="majorEastAsia" w:hAnsiTheme="majorEastAsia" w:eastAsiaTheme="majorEastAsia"/>
                <w:b/>
                <w:color w:val="000000" w:themeColor="text1"/>
                <w:sz w:val="24"/>
                <w:highlight w:val="none"/>
                <w14:textFill>
                  <w14:solidFill>
                    <w14:schemeClr w14:val="tx1"/>
                  </w14:solidFill>
                </w14:textFill>
              </w:rPr>
            </w:pPr>
            <w:r>
              <w:rPr>
                <w:rFonts w:hint="eastAsia" w:cs="仿宋" w:asciiTheme="majorEastAsia" w:hAnsiTheme="majorEastAsia" w:eastAsiaTheme="majorEastAsia"/>
                <w:b/>
                <w:color w:val="000000" w:themeColor="text1"/>
                <w:sz w:val="24"/>
                <w:highlight w:val="none"/>
                <w14:textFill>
                  <w14:solidFill>
                    <w14:schemeClr w14:val="tx1"/>
                  </w14:solidFill>
                </w14:textFill>
              </w:rPr>
              <w:t>投标文件中的</w:t>
            </w:r>
          </w:p>
          <w:p w14:paraId="0195FEAF">
            <w:pPr>
              <w:shd w:val="clear"/>
              <w:snapToGrid w:val="0"/>
              <w:spacing w:line="360" w:lineRule="auto"/>
              <w:jc w:val="center"/>
              <w:rPr>
                <w:rFonts w:cs="仿宋" w:asciiTheme="majorEastAsia" w:hAnsiTheme="majorEastAsia" w:eastAsiaTheme="majorEastAsia"/>
                <w:b/>
                <w:color w:val="000000" w:themeColor="text1"/>
                <w:sz w:val="24"/>
                <w:highlight w:val="none"/>
                <w14:textFill>
                  <w14:solidFill>
                    <w14:schemeClr w14:val="tx1"/>
                  </w14:solidFill>
                </w14:textFill>
              </w:rPr>
            </w:pPr>
            <w:r>
              <w:rPr>
                <w:rFonts w:hint="eastAsia" w:cs="仿宋" w:asciiTheme="majorEastAsia" w:hAnsiTheme="majorEastAsia" w:eastAsiaTheme="majorEastAsia"/>
                <w:b/>
                <w:color w:val="000000" w:themeColor="text1"/>
                <w:sz w:val="24"/>
                <w:highlight w:val="none"/>
                <w14:textFill>
                  <w14:solidFill>
                    <w14:schemeClr w14:val="tx1"/>
                  </w14:solidFill>
                </w14:textFill>
              </w:rPr>
              <w:t>页码位置</w:t>
            </w:r>
          </w:p>
        </w:tc>
      </w:tr>
      <w:tr w14:paraId="5838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737482E9">
            <w:pPr>
              <w:shd w:val="clear"/>
              <w:spacing w:line="360" w:lineRule="auto"/>
              <w:jc w:val="center"/>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1</w:t>
            </w:r>
          </w:p>
        </w:tc>
        <w:tc>
          <w:tcPr>
            <w:tcW w:w="4103" w:type="dxa"/>
            <w:vAlign w:val="center"/>
          </w:tcPr>
          <w:p w14:paraId="598981C8">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投标文件按照招标文件要求签署、盖章。</w:t>
            </w:r>
          </w:p>
        </w:tc>
        <w:tc>
          <w:tcPr>
            <w:tcW w:w="2518" w:type="dxa"/>
            <w:vAlign w:val="center"/>
          </w:tcPr>
          <w:p w14:paraId="4CE6F8BA">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需要使用电子签名或者签字盖章的投标文件的组成部分</w:t>
            </w:r>
          </w:p>
        </w:tc>
        <w:tc>
          <w:tcPr>
            <w:tcW w:w="1185" w:type="dxa"/>
            <w:vAlign w:val="center"/>
          </w:tcPr>
          <w:p w14:paraId="013CCAB4">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□通过 </w:t>
            </w:r>
          </w:p>
          <w:p w14:paraId="2E0CD076">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□不通过</w:t>
            </w:r>
          </w:p>
        </w:tc>
        <w:tc>
          <w:tcPr>
            <w:tcW w:w="1785" w:type="dxa"/>
            <w:vAlign w:val="center"/>
          </w:tcPr>
          <w:p w14:paraId="203DA2F2">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p>
          <w:p w14:paraId="74D78A60">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见投标文件</w:t>
            </w:r>
          </w:p>
          <w:p w14:paraId="1C12F7A9">
            <w:pPr>
              <w:shd w:val="clear"/>
              <w:spacing w:line="360" w:lineRule="auto"/>
              <w:rPr>
                <w:rFonts w:cs="仿宋" w:asciiTheme="majorEastAsia" w:hAnsiTheme="majorEastAsia" w:eastAsiaTheme="majorEastAsia"/>
                <w:color w:val="000000" w:themeColor="text1"/>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第</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页</w:t>
            </w:r>
          </w:p>
        </w:tc>
      </w:tr>
      <w:tr w14:paraId="202B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448704D">
            <w:pPr>
              <w:shd w:val="clear"/>
              <w:spacing w:line="360" w:lineRule="auto"/>
              <w:jc w:val="center"/>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2</w:t>
            </w:r>
          </w:p>
        </w:tc>
        <w:tc>
          <w:tcPr>
            <w:tcW w:w="4103" w:type="dxa"/>
            <w:vAlign w:val="center"/>
          </w:tcPr>
          <w:p w14:paraId="311CA563">
            <w:pPr>
              <w:shd w:val="clea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18" w:type="dxa"/>
            <w:vAlign w:val="center"/>
          </w:tcPr>
          <w:p w14:paraId="03AA8AD9">
            <w:pPr>
              <w:shd w:val="clea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185" w:type="dxa"/>
            <w:vAlign w:val="center"/>
          </w:tcPr>
          <w:p w14:paraId="1714EC48">
            <w:pPr>
              <w:shd w:val="clea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□通过 </w:t>
            </w:r>
          </w:p>
          <w:p w14:paraId="0D134C4C">
            <w:pPr>
              <w:shd w:val="clea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□不通过</w:t>
            </w:r>
          </w:p>
        </w:tc>
        <w:tc>
          <w:tcPr>
            <w:tcW w:w="1785" w:type="dxa"/>
            <w:vAlign w:val="center"/>
          </w:tcPr>
          <w:p w14:paraId="7B90045D">
            <w:pPr>
              <w:shd w:val="clea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p>
          <w:p w14:paraId="31121A4B">
            <w:pPr>
              <w:shd w:val="clea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p>
          <w:p w14:paraId="5F204922">
            <w:pPr>
              <w:shd w:val="clea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见投标文件</w:t>
            </w:r>
          </w:p>
          <w:p w14:paraId="5A687751">
            <w:pPr>
              <w:pStyle w:val="4"/>
              <w:shd w:val="clear"/>
              <w:jc w:val="both"/>
              <w:rPr>
                <w:rFonts w:cs="仿宋" w:asciiTheme="minorEastAsia" w:hAnsiTheme="minorEastAsia" w:eastAsiaTheme="minorEastAsia"/>
                <w:color w:val="000000" w:themeColor="text1"/>
                <w:highlight w:val="none"/>
                <w:lang w:val="en-US"/>
                <w14:textFill>
                  <w14:solidFill>
                    <w14:schemeClr w14:val="tx1"/>
                  </w14:solidFill>
                </w14:textFill>
              </w:rPr>
            </w:pPr>
            <w:r>
              <w:rPr>
                <w:rFonts w:hint="eastAsia" w:cs="仿宋" w:asciiTheme="minorEastAsia" w:hAnsiTheme="minorEastAsia" w:eastAsiaTheme="minorEastAsia"/>
                <w:b w:val="0"/>
                <w:bCs w:val="0"/>
                <w:color w:val="000000" w:themeColor="text1"/>
                <w:sz w:val="24"/>
                <w:szCs w:val="24"/>
                <w:highlight w:val="none"/>
                <w:lang w:val="en-US"/>
                <w14:textFill>
                  <w14:solidFill>
                    <w14:schemeClr w14:val="tx1"/>
                  </w14:solidFill>
                </w14:textFill>
              </w:rPr>
              <w:t>第</w:t>
            </w:r>
            <w:r>
              <w:rPr>
                <w:rFonts w:hint="eastAsia" w:cs="仿宋" w:asciiTheme="minorEastAsia" w:hAnsiTheme="minorEastAsia" w:eastAsiaTheme="minorEastAsia"/>
                <w:b w:val="0"/>
                <w:bCs w:val="0"/>
                <w:color w:val="000000" w:themeColor="text1"/>
                <w:sz w:val="24"/>
                <w:szCs w:val="24"/>
                <w:highlight w:val="none"/>
                <w:u w:val="single"/>
                <w:lang w:val="en-US"/>
                <w14:textFill>
                  <w14:solidFill>
                    <w14:schemeClr w14:val="tx1"/>
                  </w14:solidFill>
                </w14:textFill>
              </w:rPr>
              <w:t xml:space="preserve">  </w:t>
            </w:r>
            <w:r>
              <w:rPr>
                <w:rFonts w:hint="eastAsia" w:cs="仿宋" w:asciiTheme="minorEastAsia" w:hAnsiTheme="minorEastAsia" w:eastAsiaTheme="minorEastAsia"/>
                <w:b w:val="0"/>
                <w:bCs w:val="0"/>
                <w:color w:val="000000" w:themeColor="text1"/>
                <w:sz w:val="24"/>
                <w:szCs w:val="24"/>
                <w:highlight w:val="none"/>
                <w:lang w:val="en-US"/>
                <w14:textFill>
                  <w14:solidFill>
                    <w14:schemeClr w14:val="tx1"/>
                  </w14:solidFill>
                </w14:textFill>
              </w:rPr>
              <w:t>页</w:t>
            </w:r>
          </w:p>
        </w:tc>
      </w:tr>
      <w:tr w14:paraId="15FF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9FA20A0">
            <w:pPr>
              <w:shd w:val="clear"/>
              <w:spacing w:line="360" w:lineRule="auto"/>
              <w:jc w:val="center"/>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3</w:t>
            </w:r>
          </w:p>
        </w:tc>
        <w:tc>
          <w:tcPr>
            <w:tcW w:w="4103" w:type="dxa"/>
            <w:vAlign w:val="center"/>
          </w:tcPr>
          <w:p w14:paraId="425C2CA5">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投标文件中承诺的投标有效期不少于招标文件中载明的投标有效期。</w:t>
            </w:r>
          </w:p>
        </w:tc>
        <w:tc>
          <w:tcPr>
            <w:tcW w:w="2518" w:type="dxa"/>
            <w:vAlign w:val="center"/>
          </w:tcPr>
          <w:p w14:paraId="6A781A9E">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投标函</w:t>
            </w:r>
          </w:p>
        </w:tc>
        <w:tc>
          <w:tcPr>
            <w:tcW w:w="1185" w:type="dxa"/>
            <w:vAlign w:val="center"/>
          </w:tcPr>
          <w:p w14:paraId="545D154B">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□通过 </w:t>
            </w:r>
          </w:p>
          <w:p w14:paraId="5EF6D75B">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□不通过</w:t>
            </w:r>
          </w:p>
        </w:tc>
        <w:tc>
          <w:tcPr>
            <w:tcW w:w="1785" w:type="dxa"/>
            <w:vAlign w:val="center"/>
          </w:tcPr>
          <w:p w14:paraId="09C23150">
            <w:pPr>
              <w:shd w:val="clear"/>
              <w:spacing w:line="360" w:lineRule="auto"/>
              <w:rPr>
                <w:rFonts w:cs="仿宋" w:asciiTheme="majorEastAsia" w:hAnsiTheme="majorEastAsia" w:eastAsiaTheme="majorEastAsia"/>
                <w:color w:val="000000" w:themeColor="text1"/>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见投标文件第</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页</w:t>
            </w:r>
          </w:p>
        </w:tc>
      </w:tr>
      <w:tr w14:paraId="0236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0C977BBE">
            <w:pPr>
              <w:shd w:val="clear"/>
              <w:spacing w:line="360" w:lineRule="auto"/>
              <w:jc w:val="center"/>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4</w:t>
            </w:r>
          </w:p>
        </w:tc>
        <w:tc>
          <w:tcPr>
            <w:tcW w:w="4103" w:type="dxa"/>
            <w:vAlign w:val="center"/>
          </w:tcPr>
          <w:p w14:paraId="1550F606">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投标文件满足招标文件的其它实质性要求。</w:t>
            </w:r>
          </w:p>
        </w:tc>
        <w:tc>
          <w:tcPr>
            <w:tcW w:w="2518" w:type="dxa"/>
            <w:vAlign w:val="center"/>
          </w:tcPr>
          <w:p w14:paraId="5FED12A6">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185" w:type="dxa"/>
            <w:vAlign w:val="center"/>
          </w:tcPr>
          <w:p w14:paraId="2E290FF2">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□通过 </w:t>
            </w:r>
          </w:p>
          <w:p w14:paraId="65C5D498">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□不通过</w:t>
            </w:r>
          </w:p>
        </w:tc>
        <w:tc>
          <w:tcPr>
            <w:tcW w:w="1785" w:type="dxa"/>
            <w:vAlign w:val="center"/>
          </w:tcPr>
          <w:p w14:paraId="68F9650E">
            <w:pPr>
              <w:shd w:val="clear"/>
              <w:spacing w:line="360" w:lineRule="auto"/>
              <w:rPr>
                <w:rFonts w:cs="仿宋" w:asciiTheme="majorEastAsia" w:hAnsiTheme="majorEastAsia" w:eastAsiaTheme="majorEastAsia"/>
                <w:color w:val="000000" w:themeColor="text1"/>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见投标文件第</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页</w:t>
            </w:r>
          </w:p>
        </w:tc>
      </w:tr>
      <w:tr w14:paraId="7697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08" w:type="dxa"/>
            <w:vAlign w:val="center"/>
          </w:tcPr>
          <w:p w14:paraId="5333A834">
            <w:pPr>
              <w:shd w:val="clear"/>
              <w:spacing w:line="360" w:lineRule="auto"/>
              <w:jc w:val="center"/>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5</w:t>
            </w:r>
          </w:p>
        </w:tc>
        <w:tc>
          <w:tcPr>
            <w:tcW w:w="4103" w:type="dxa"/>
            <w:vAlign w:val="center"/>
          </w:tcPr>
          <w:p w14:paraId="03A7E524">
            <w:pPr>
              <w:shd w:val="clear"/>
              <w:snapToGrid w:val="0"/>
              <w:spacing w:line="360" w:lineRule="auto"/>
              <w:jc w:val="left"/>
              <w:rPr>
                <w:rFonts w:cs="仿宋" w:asciiTheme="majorEastAsia" w:hAnsiTheme="majorEastAsia" w:eastAsiaTheme="majorEastAsia"/>
                <w:bCs/>
                <w:color w:val="000000" w:themeColor="text1"/>
                <w:sz w:val="24"/>
                <w:highlight w:val="none"/>
                <w14:textFill>
                  <w14:solidFill>
                    <w14:schemeClr w14:val="tx1"/>
                  </w14:solidFill>
                </w14:textFill>
              </w:rPr>
            </w:pPr>
            <w:r>
              <w:rPr>
                <w:rFonts w:hint="eastAsia" w:cs="仿宋" w:asciiTheme="majorEastAsia" w:hAnsiTheme="majorEastAsia" w:eastAsiaTheme="majorEastAsia"/>
                <w:bCs/>
                <w:color w:val="000000" w:themeColor="text1"/>
                <w:sz w:val="24"/>
                <w:highlight w:val="none"/>
                <w14:textFill>
                  <w14:solidFill>
                    <w14:schemeClr w14:val="tx1"/>
                  </w14:solidFill>
                </w14:textFill>
              </w:rPr>
              <w:t>投标文件没有招标文件中规定的其它无效投标条款的。</w:t>
            </w:r>
          </w:p>
        </w:tc>
        <w:tc>
          <w:tcPr>
            <w:tcW w:w="2518" w:type="dxa"/>
            <w:vAlign w:val="center"/>
          </w:tcPr>
          <w:p w14:paraId="09334F20">
            <w:pPr>
              <w:shd w:val="clear"/>
              <w:spacing w:line="360" w:lineRule="auto"/>
              <w:rPr>
                <w:rFonts w:cs="仿宋" w:asciiTheme="majorEastAsia" w:hAnsiTheme="majorEastAsia" w:eastAsiaTheme="majorEastAsia"/>
                <w:color w:val="000000" w:themeColor="text1"/>
                <w:kern w:val="0"/>
                <w:sz w:val="24"/>
                <w:highlight w:val="none"/>
                <w14:textFill>
                  <w14:solidFill>
                    <w14:schemeClr w14:val="tx1"/>
                  </w14:solidFill>
                </w14:textFill>
              </w:rPr>
            </w:pPr>
          </w:p>
        </w:tc>
        <w:tc>
          <w:tcPr>
            <w:tcW w:w="1185" w:type="dxa"/>
            <w:vAlign w:val="center"/>
          </w:tcPr>
          <w:p w14:paraId="726AAE69">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□通过 </w:t>
            </w:r>
          </w:p>
          <w:p w14:paraId="12C2454F">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□不通过</w:t>
            </w:r>
          </w:p>
        </w:tc>
        <w:tc>
          <w:tcPr>
            <w:tcW w:w="1785" w:type="dxa"/>
            <w:vAlign w:val="center"/>
          </w:tcPr>
          <w:p w14:paraId="28689030">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见投标文件第</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页</w:t>
            </w:r>
          </w:p>
        </w:tc>
      </w:tr>
      <w:tr w14:paraId="1DA0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4E2912AD">
            <w:pPr>
              <w:shd w:val="clear"/>
              <w:spacing w:line="360" w:lineRule="auto"/>
              <w:jc w:val="center"/>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6</w:t>
            </w:r>
          </w:p>
        </w:tc>
        <w:tc>
          <w:tcPr>
            <w:tcW w:w="4103" w:type="dxa"/>
            <w:vAlign w:val="center"/>
          </w:tcPr>
          <w:p w14:paraId="44521CE3">
            <w:pPr>
              <w:shd w:val="clear"/>
              <w:snapToGrid w:val="0"/>
              <w:spacing w:line="360" w:lineRule="auto"/>
              <w:jc w:val="left"/>
              <w:rPr>
                <w:rFonts w:cs="仿宋" w:asciiTheme="majorEastAsia" w:hAnsiTheme="majorEastAsia" w:eastAsiaTheme="majorEastAsia"/>
                <w:bCs/>
                <w:color w:val="000000" w:themeColor="text1"/>
                <w:sz w:val="24"/>
                <w:highlight w:val="none"/>
                <w14:textFill>
                  <w14:solidFill>
                    <w14:schemeClr w14:val="tx1"/>
                  </w14:solidFill>
                </w14:textFill>
              </w:rPr>
            </w:pPr>
            <w:r>
              <w:rPr>
                <w:rFonts w:hint="eastAsia" w:cs="仿宋" w:asciiTheme="majorEastAsia" w:hAnsiTheme="majorEastAsia" w:eastAsiaTheme="majorEastAsia"/>
                <w:bCs/>
                <w:color w:val="000000" w:themeColor="text1"/>
                <w:sz w:val="24"/>
                <w:highlight w:val="none"/>
                <w14:textFill>
                  <w14:solidFill>
                    <w14:schemeClr w14:val="tx1"/>
                  </w14:solidFill>
                </w14:textFill>
              </w:rPr>
              <w:t>按有关法律、法规、规章不属于投标无效的。</w:t>
            </w:r>
          </w:p>
        </w:tc>
        <w:tc>
          <w:tcPr>
            <w:tcW w:w="2518" w:type="dxa"/>
            <w:vAlign w:val="center"/>
          </w:tcPr>
          <w:p w14:paraId="0986C4C5">
            <w:pPr>
              <w:shd w:val="clear"/>
              <w:spacing w:line="360" w:lineRule="auto"/>
              <w:rPr>
                <w:rFonts w:cs="仿宋" w:asciiTheme="majorEastAsia" w:hAnsiTheme="majorEastAsia" w:eastAsiaTheme="majorEastAsia"/>
                <w:color w:val="000000" w:themeColor="text1"/>
                <w:kern w:val="0"/>
                <w:sz w:val="24"/>
                <w:highlight w:val="none"/>
                <w14:textFill>
                  <w14:solidFill>
                    <w14:schemeClr w14:val="tx1"/>
                  </w14:solidFill>
                </w14:textFill>
              </w:rPr>
            </w:pPr>
          </w:p>
        </w:tc>
        <w:tc>
          <w:tcPr>
            <w:tcW w:w="1185" w:type="dxa"/>
            <w:vAlign w:val="center"/>
          </w:tcPr>
          <w:p w14:paraId="7F09BB3C">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□通过 </w:t>
            </w:r>
          </w:p>
          <w:p w14:paraId="2CB36E35">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□不通过</w:t>
            </w:r>
          </w:p>
        </w:tc>
        <w:tc>
          <w:tcPr>
            <w:tcW w:w="1785" w:type="dxa"/>
            <w:vAlign w:val="center"/>
          </w:tcPr>
          <w:p w14:paraId="2C1CBE12">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见投标文件第</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页</w:t>
            </w:r>
          </w:p>
        </w:tc>
      </w:tr>
      <w:tr w14:paraId="05D5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61C31D71">
            <w:pPr>
              <w:shd w:val="clear"/>
              <w:spacing w:line="360" w:lineRule="auto"/>
              <w:jc w:val="center"/>
              <w:rPr>
                <w:rFonts w:cs="仿宋" w:asciiTheme="majorEastAsia" w:hAnsiTheme="majorEastAsia" w:eastAsiaTheme="majorEastAsia"/>
                <w:color w:val="000000" w:themeColor="text1"/>
                <w:sz w:val="24"/>
                <w:highlight w:val="none"/>
                <w14:textFill>
                  <w14:solidFill>
                    <w14:schemeClr w14:val="tx1"/>
                  </w14:solidFill>
                </w14:textFill>
              </w:rPr>
            </w:pPr>
          </w:p>
        </w:tc>
        <w:tc>
          <w:tcPr>
            <w:tcW w:w="4103" w:type="dxa"/>
            <w:vAlign w:val="center"/>
          </w:tcPr>
          <w:p w14:paraId="4EF75669">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w:t>
            </w:r>
          </w:p>
        </w:tc>
        <w:tc>
          <w:tcPr>
            <w:tcW w:w="2518" w:type="dxa"/>
            <w:vAlign w:val="center"/>
          </w:tcPr>
          <w:p w14:paraId="7DA3FC33">
            <w:pPr>
              <w:shd w:val="clear"/>
              <w:spacing w:line="360" w:lineRule="auto"/>
              <w:rPr>
                <w:rFonts w:cs="仿宋" w:asciiTheme="majorEastAsia" w:hAnsiTheme="majorEastAsia" w:eastAsiaTheme="majorEastAsia"/>
                <w:color w:val="000000" w:themeColor="text1"/>
                <w:kern w:val="0"/>
                <w:sz w:val="24"/>
                <w:highlight w:val="none"/>
                <w14:textFill>
                  <w14:solidFill>
                    <w14:schemeClr w14:val="tx1"/>
                  </w14:solidFill>
                </w14:textFill>
              </w:rPr>
            </w:pPr>
          </w:p>
        </w:tc>
        <w:tc>
          <w:tcPr>
            <w:tcW w:w="1185" w:type="dxa"/>
          </w:tcPr>
          <w:p w14:paraId="1B1711DE">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p>
        </w:tc>
        <w:tc>
          <w:tcPr>
            <w:tcW w:w="1785" w:type="dxa"/>
            <w:vAlign w:val="center"/>
          </w:tcPr>
          <w:p w14:paraId="5DEFC02E">
            <w:pPr>
              <w:shd w:val="clear"/>
              <w:spacing w:line="360" w:lineRule="auto"/>
              <w:rPr>
                <w:rFonts w:cs="仿宋" w:asciiTheme="majorEastAsia" w:hAnsiTheme="majorEastAsia" w:eastAsiaTheme="majorEastAsia"/>
                <w:color w:val="000000" w:themeColor="text1"/>
                <w:sz w:val="24"/>
                <w:highlight w:val="none"/>
                <w14:textFill>
                  <w14:solidFill>
                    <w14:schemeClr w14:val="tx1"/>
                  </w14:solidFill>
                </w14:textFill>
              </w:rPr>
            </w:pPr>
          </w:p>
        </w:tc>
      </w:tr>
    </w:tbl>
    <w:p w14:paraId="7997BFB5">
      <w:pPr>
        <w:snapToGrid w:val="0"/>
        <w:spacing w:line="360" w:lineRule="auto"/>
        <w:jc w:val="left"/>
        <w:rPr>
          <w:rFonts w:cs="仿宋" w:asciiTheme="majorEastAsia" w:hAnsiTheme="majorEastAsia" w:eastAsiaTheme="majorEastAsia"/>
          <w:b/>
          <w:color w:val="000000" w:themeColor="text1"/>
          <w:sz w:val="32"/>
          <w:szCs w:val="32"/>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17D547D4">
      <w:pPr>
        <w:numPr>
          <w:ilvl w:val="0"/>
          <w:numId w:val="5"/>
        </w:numPr>
        <w:snapToGrid w:val="0"/>
        <w:spacing w:line="360" w:lineRule="auto"/>
        <w:jc w:val="center"/>
        <w:outlineLvl w:val="0"/>
        <w:rPr>
          <w:rFonts w:cs="仿宋" w:asciiTheme="majorEastAsia" w:hAnsiTheme="majorEastAsia" w:eastAsiaTheme="majorEastAsia"/>
          <w:b/>
          <w:color w:val="000000" w:themeColor="text1"/>
          <w:sz w:val="32"/>
          <w:szCs w:val="32"/>
          <w14:textFill>
            <w14:solidFill>
              <w14:schemeClr w14:val="tx1"/>
            </w14:solidFill>
          </w14:textFill>
        </w:rPr>
      </w:pPr>
      <w:r>
        <w:rPr>
          <w:rFonts w:hint="eastAsia" w:cs="仿宋" w:asciiTheme="majorEastAsia" w:hAnsiTheme="majorEastAsia" w:eastAsiaTheme="majorEastAsia"/>
          <w:b/>
          <w:color w:val="000000" w:themeColor="text1"/>
          <w:kern w:val="0"/>
          <w:sz w:val="32"/>
          <w:szCs w:val="32"/>
          <w14:textFill>
            <w14:solidFill>
              <w14:schemeClr w14:val="tx1"/>
            </w14:solidFill>
          </w14:textFill>
        </w:rPr>
        <w:br w:type="page"/>
      </w:r>
      <w:r>
        <w:rPr>
          <w:rFonts w:hint="eastAsia" w:cs="仿宋" w:asciiTheme="majorEastAsia" w:hAnsiTheme="majorEastAsia" w:eastAsiaTheme="majorEastAsia"/>
          <w:b/>
          <w:color w:val="000000" w:themeColor="text1"/>
          <w:kern w:val="0"/>
          <w:sz w:val="32"/>
          <w:szCs w:val="32"/>
          <w14:textFill>
            <w14:solidFill>
              <w14:schemeClr w14:val="tx1"/>
            </w14:solidFill>
          </w14:textFill>
        </w:rPr>
        <w:t>投标</w:t>
      </w:r>
      <w:r>
        <w:rPr>
          <w:rFonts w:hint="eastAsia" w:cs="仿宋" w:asciiTheme="majorEastAsia" w:hAnsiTheme="majorEastAsia" w:eastAsiaTheme="majorEastAsia"/>
          <w:b/>
          <w:color w:val="000000" w:themeColor="text1"/>
          <w:sz w:val="32"/>
          <w:szCs w:val="32"/>
          <w14:textFill>
            <w14:solidFill>
              <w14:schemeClr w14:val="tx1"/>
            </w14:solidFill>
          </w14:textFill>
        </w:rPr>
        <w:t>函</w:t>
      </w:r>
    </w:p>
    <w:p w14:paraId="3CA2FE2E">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（采购人）、（采购代理机构）：</w:t>
      </w:r>
    </w:p>
    <w:p w14:paraId="73B2D2B4">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我方参加你方组织的（项目名称）【项目编号：        】招标的有关活动，并对此项目进行投标。为此：</w:t>
      </w:r>
    </w:p>
    <w:p w14:paraId="63BF442E">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1、我方承诺投标有效期从提交投标文件的截止之日起</w:t>
      </w:r>
      <w:r>
        <w:rPr>
          <w:rFonts w:hint="eastAsia" w:cs="仿宋" w:asciiTheme="majorEastAsia" w:hAnsiTheme="majorEastAsia" w:eastAsiaTheme="majorEastAsia"/>
          <w:color w:val="000000" w:themeColor="text1"/>
          <w:sz w:val="24"/>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14:textFill>
            <w14:solidFill>
              <w14:schemeClr w14:val="tx1"/>
            </w14:solidFill>
          </w14:textFill>
        </w:rPr>
        <w:t>天（不少于90天）</w:t>
      </w:r>
      <w:r>
        <w:rPr>
          <w:rFonts w:hint="eastAsia" w:cs="仿宋" w:asciiTheme="majorEastAsia" w:hAnsiTheme="majorEastAsia" w:eastAsiaTheme="majorEastAsia"/>
          <w:color w:val="000000" w:themeColor="text1"/>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本投标文件在投标有效期满之前均具有约束力。</w:t>
      </w:r>
    </w:p>
    <w:p w14:paraId="6EF5CB97">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2、我方的投标文件包括以下内容：</w:t>
      </w:r>
    </w:p>
    <w:p w14:paraId="6F4088EC">
      <w:pPr>
        <w:snapToGrid w:val="0"/>
        <w:spacing w:line="360" w:lineRule="auto"/>
        <w:ind w:left="210" w:leftChars="1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2.1资格文件：</w:t>
      </w:r>
    </w:p>
    <w:p w14:paraId="1A0B83EC">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2.1.1有效的企业法人营业执照（或事业法人登记证）、其他组织（个体工商户）的营业执照或者民办非企业单位登记证书；</w:t>
      </w:r>
    </w:p>
    <w:p w14:paraId="6BF5AD33">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2.1.2符合参加政府采购活动应当具备的一般条件的承诺函；</w:t>
      </w:r>
    </w:p>
    <w:p w14:paraId="00E97FE4">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2.1.3落实政府采购政策需满足的资格要求（如果有）；</w:t>
      </w:r>
    </w:p>
    <w:p w14:paraId="327BDD54">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2.1.4联合协议（如果有）；</w:t>
      </w:r>
    </w:p>
    <w:p w14:paraId="5C3CFED0">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2.1.5分包意向协议（如果有）；</w:t>
      </w:r>
    </w:p>
    <w:p w14:paraId="27AABAB8">
      <w:pPr>
        <w:snapToGrid w:val="0"/>
        <w:spacing w:line="360" w:lineRule="auto"/>
        <w:ind w:firstLine="960" w:firstLineChars="40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2.1.6本项目的特定资格要求。</w:t>
      </w:r>
    </w:p>
    <w:p w14:paraId="1B62BD96">
      <w:pPr>
        <w:snapToGrid w:val="0"/>
        <w:spacing w:line="360" w:lineRule="auto"/>
        <w:ind w:left="210" w:leftChars="100"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 xml:space="preserve"> </w:t>
      </w:r>
      <w:r>
        <w:rPr>
          <w:rFonts w:hint="eastAsia" w:cs="仿宋" w:asciiTheme="majorEastAsia" w:hAnsiTheme="majorEastAsia" w:eastAsiaTheme="majorEastAsia"/>
          <w:color w:val="000000" w:themeColor="text1"/>
          <w:sz w:val="24"/>
          <w14:textFill>
            <w14:solidFill>
              <w14:schemeClr w14:val="tx1"/>
            </w14:solidFill>
          </w14:textFill>
        </w:rPr>
        <w:t>商务技术</w:t>
      </w:r>
      <w:r>
        <w:rPr>
          <w:rFonts w:hint="eastAsia" w:cs="仿宋" w:asciiTheme="majorEastAsia" w:hAnsiTheme="majorEastAsia" w:eastAsiaTheme="majorEastAsia"/>
          <w:color w:val="000000" w:themeColor="text1"/>
          <w:sz w:val="24"/>
          <w:lang w:val="zh-CN"/>
          <w14:textFill>
            <w14:solidFill>
              <w14:schemeClr w14:val="tx1"/>
            </w14:solidFill>
          </w14:textFill>
        </w:rPr>
        <w:t>文件：</w:t>
      </w:r>
    </w:p>
    <w:p w14:paraId="753AEE30">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2.2.1 评分索引表</w:t>
      </w:r>
    </w:p>
    <w:p w14:paraId="07AEFF07">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2.2.2 符合性自查表；</w:t>
      </w:r>
    </w:p>
    <w:p w14:paraId="38F9BD01">
      <w:pPr>
        <w:snapToGrid w:val="0"/>
        <w:spacing w:line="360" w:lineRule="auto"/>
        <w:ind w:left="420" w:leftChars="200" w:firstLine="480" w:firstLineChars="200"/>
        <w:rPr>
          <w:rFonts w:cs="仿宋" w:asciiTheme="majorEastAsia" w:hAnsiTheme="majorEastAsia" w:eastAsiaTheme="majorEastAsia"/>
          <w:color w:val="000000" w:themeColor="text1"/>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2.2.3 投标函；</w:t>
      </w:r>
      <w:r>
        <w:rPr>
          <w:rFonts w:hint="eastAsia" w:cs="仿宋" w:asciiTheme="majorEastAsia" w:hAnsiTheme="majorEastAsia" w:eastAsiaTheme="majorEastAsia"/>
          <w:color w:val="000000" w:themeColor="text1"/>
          <w:sz w:val="24"/>
          <w:lang w:val="zh-CN"/>
          <w14:textFill>
            <w14:solidFill>
              <w14:schemeClr w14:val="tx1"/>
            </w14:solidFill>
          </w14:textFill>
        </w:rPr>
        <w:t xml:space="preserve"> </w:t>
      </w:r>
    </w:p>
    <w:p w14:paraId="07709AEF">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2.2.4 授权委托书或法定代表人（单位负责人、自然人本人）身份证明；</w:t>
      </w:r>
    </w:p>
    <w:p w14:paraId="4DB0EB94">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2.2.5 投标人基本情况表；</w:t>
      </w:r>
    </w:p>
    <w:p w14:paraId="4E8E4A81">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2.2.6 距采购人最近或者能为本项目提供最优服务的网点情况表；</w:t>
      </w:r>
    </w:p>
    <w:p w14:paraId="1DA585A6">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2.2.7 评标标准相应的商务技术资料；</w:t>
      </w:r>
    </w:p>
    <w:p w14:paraId="3295FA8B">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8 商务响应表；</w:t>
      </w:r>
    </w:p>
    <w:p w14:paraId="0A898680">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9 技术响应表；</w:t>
      </w:r>
    </w:p>
    <w:p w14:paraId="3A9965C2">
      <w:pPr>
        <w:snapToGrid w:val="0"/>
        <w:spacing w:line="360" w:lineRule="auto"/>
        <w:ind w:left="420" w:leftChars="2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10 同类业绩情况一览表；</w:t>
      </w:r>
    </w:p>
    <w:p w14:paraId="005AB6ED">
      <w:pPr>
        <w:snapToGrid w:val="0"/>
        <w:spacing w:line="360" w:lineRule="auto"/>
        <w:ind w:left="420" w:leftChars="200" w:firstLine="480" w:firstLineChars="200"/>
        <w:rPr>
          <w:rFonts w:cs="仿宋" w:asciiTheme="majorEastAsia" w:hAnsiTheme="majorEastAsia" w:eastAsiaTheme="majorEastAsia"/>
          <w:color w:val="000000" w:themeColor="text1"/>
          <w:sz w:val="24"/>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2.2.11 </w:t>
      </w:r>
      <w:r>
        <w:rPr>
          <w:rFonts w:hint="eastAsia" w:cs="仿宋" w:asciiTheme="majorEastAsia" w:hAnsiTheme="majorEastAsia" w:eastAsiaTheme="majorEastAsia"/>
          <w:color w:val="000000" w:themeColor="text1"/>
          <w:sz w:val="24"/>
          <w:lang w:val="zh-CN"/>
          <w14:textFill>
            <w14:solidFill>
              <w14:schemeClr w14:val="tx1"/>
            </w14:solidFill>
          </w14:textFill>
        </w:rPr>
        <w:t>政府采购供应商廉洁自律承诺书；</w:t>
      </w:r>
    </w:p>
    <w:p w14:paraId="431E9A8B">
      <w:pPr>
        <w:snapToGrid w:val="0"/>
        <w:spacing w:line="360" w:lineRule="auto"/>
        <w:ind w:left="420" w:leftChars="200" w:firstLine="480" w:firstLineChars="200"/>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2.2.12 其他资料。</w:t>
      </w:r>
    </w:p>
    <w:p w14:paraId="5FE2282F">
      <w:pPr>
        <w:snapToGrid w:val="0"/>
        <w:spacing w:line="360" w:lineRule="auto"/>
        <w:ind w:left="210" w:leftChars="1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w:t>
      </w:r>
      <w:r>
        <w:rPr>
          <w:rFonts w:hint="eastAsia" w:cs="仿宋" w:asciiTheme="majorEastAsia" w:hAnsiTheme="majorEastAsia" w:eastAsiaTheme="majorEastAsia"/>
          <w:color w:val="000000" w:themeColor="text1"/>
          <w:sz w:val="24"/>
          <w:lang w:val="zh-CN"/>
          <w14:textFill>
            <w14:solidFill>
              <w14:schemeClr w14:val="tx1"/>
            </w14:solidFill>
          </w14:textFill>
        </w:rPr>
        <w:t>.</w:t>
      </w:r>
      <w:r>
        <w:rPr>
          <w:rFonts w:hint="eastAsia" w:cs="仿宋" w:asciiTheme="majorEastAsia" w:hAnsiTheme="majorEastAsia" w:eastAsiaTheme="majorEastAsia"/>
          <w:color w:val="000000" w:themeColor="text1"/>
          <w:sz w:val="24"/>
          <w14:textFill>
            <w14:solidFill>
              <w14:schemeClr w14:val="tx1"/>
            </w14:solidFill>
          </w14:textFill>
        </w:rPr>
        <w:t>3报价文件</w:t>
      </w:r>
    </w:p>
    <w:p w14:paraId="2E24A644">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2.3.1 开标一览表；</w:t>
      </w:r>
    </w:p>
    <w:p w14:paraId="45108519">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2.3.2投标报价明细表；</w:t>
      </w:r>
    </w:p>
    <w:p w14:paraId="1644D124">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2.3.3 中小企业声明函（如有）；</w:t>
      </w:r>
    </w:p>
    <w:p w14:paraId="242F627F">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2.3.4 残疾人福利性单位声明函（如有）；</w:t>
      </w:r>
    </w:p>
    <w:p w14:paraId="7BA84D5B">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2.3.5 监狱企业的证明文件（如有）；</w:t>
      </w:r>
    </w:p>
    <w:p w14:paraId="175B7597">
      <w:pPr>
        <w:snapToGrid w:val="0"/>
        <w:spacing w:line="360" w:lineRule="auto"/>
        <w:ind w:firstLine="960" w:firstLineChars="4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2.3.6 政府采购统计基础信息表。</w:t>
      </w:r>
    </w:p>
    <w:p w14:paraId="577C517E">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3、我方承诺除商务技术响应表列出的偏离外，我方响应招标文件的全部要求。</w:t>
      </w:r>
    </w:p>
    <w:p w14:paraId="07C60729">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4、如我方中标，我方承诺：</w:t>
      </w:r>
    </w:p>
    <w:p w14:paraId="4D6C24A0">
      <w:pPr>
        <w:snapToGrid w:val="0"/>
        <w:spacing w:line="360" w:lineRule="auto"/>
        <w:ind w:left="210" w:leftChars="1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4.1在收到中标通知书后，在中标通知书规定的期限内与你方签订合同； </w:t>
      </w:r>
    </w:p>
    <w:p w14:paraId="48516EFB">
      <w:pPr>
        <w:snapToGrid w:val="0"/>
        <w:spacing w:line="360" w:lineRule="auto"/>
        <w:ind w:left="210" w:leftChars="1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4.2在签订合同时不向你方提出附加条件； </w:t>
      </w:r>
    </w:p>
    <w:p w14:paraId="7FF56D8E">
      <w:pPr>
        <w:snapToGrid w:val="0"/>
        <w:spacing w:line="360" w:lineRule="auto"/>
        <w:ind w:left="210" w:leftChars="1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4.3按照招标文件要求提交履约保证金； </w:t>
      </w:r>
    </w:p>
    <w:p w14:paraId="44A9E79A">
      <w:pPr>
        <w:snapToGrid w:val="0"/>
        <w:spacing w:line="360" w:lineRule="auto"/>
        <w:ind w:left="210" w:leftChars="100"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4.4在合同约定的期限内完成合同规定的全部义务。 </w:t>
      </w:r>
    </w:p>
    <w:p w14:paraId="51D49844">
      <w:pPr>
        <w:snapToGrid w:val="0"/>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5、其他补充说明: </w:t>
      </w:r>
      <w:r>
        <w:rPr>
          <w:rFonts w:hint="eastAsia" w:cs="仿宋" w:asciiTheme="majorEastAsia" w:hAnsiTheme="majorEastAsia" w:eastAsiaTheme="majorEastAsia"/>
          <w:color w:val="000000" w:themeColor="text1"/>
          <w:sz w:val="24"/>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14:textFill>
            <w14:solidFill>
              <w14:schemeClr w14:val="tx1"/>
            </w14:solidFill>
          </w14:textFill>
        </w:rPr>
        <w:t xml:space="preserve"> 。</w:t>
      </w:r>
    </w:p>
    <w:p w14:paraId="32D59269">
      <w:pPr>
        <w:spacing w:line="360" w:lineRule="auto"/>
        <w:ind w:firstLine="3600" w:firstLineChars="1500"/>
        <w:rPr>
          <w:rFonts w:cs="仿宋" w:asciiTheme="majorEastAsia" w:hAnsiTheme="majorEastAsia" w:eastAsiaTheme="majorEastAsia"/>
          <w:color w:val="000000" w:themeColor="text1"/>
          <w:sz w:val="24"/>
          <w14:textFill>
            <w14:solidFill>
              <w14:schemeClr w14:val="tx1"/>
            </w14:solidFill>
          </w14:textFill>
        </w:rPr>
      </w:pPr>
    </w:p>
    <w:p w14:paraId="2E469881">
      <w:pPr>
        <w:spacing w:line="360" w:lineRule="auto"/>
        <w:ind w:firstLine="3600" w:firstLineChars="1500"/>
        <w:rPr>
          <w:rFonts w:cs="仿宋" w:asciiTheme="majorEastAsia" w:hAnsiTheme="majorEastAsia" w:eastAsiaTheme="majorEastAsia"/>
          <w:color w:val="000000" w:themeColor="text1"/>
          <w:sz w:val="24"/>
          <w14:textFill>
            <w14:solidFill>
              <w14:schemeClr w14:val="tx1"/>
            </w14:solidFill>
          </w14:textFill>
        </w:rPr>
      </w:pPr>
    </w:p>
    <w:p w14:paraId="4762844B">
      <w:pPr>
        <w:spacing w:line="360" w:lineRule="auto"/>
        <w:ind w:right="420" w:firstLine="5250" w:firstLineChars="25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法定代表人（签名或印章）：     </w:t>
      </w:r>
    </w:p>
    <w:p w14:paraId="3BDADBAA">
      <w:pPr>
        <w:spacing w:line="360" w:lineRule="auto"/>
        <w:ind w:right="420" w:firstLine="5460" w:firstLineChars="26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投标人（盖章）：   </w:t>
      </w:r>
    </w:p>
    <w:p w14:paraId="460FEB91">
      <w:pPr>
        <w:spacing w:line="360" w:lineRule="auto"/>
        <w:ind w:right="420" w:firstLine="5355" w:firstLineChars="25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年    月    日</w:t>
      </w:r>
    </w:p>
    <w:p w14:paraId="6ADB26D5">
      <w:pPr>
        <w:spacing w:line="360" w:lineRule="auto"/>
        <w:jc w:val="center"/>
        <w:rPr>
          <w:rFonts w:cs="仿宋" w:asciiTheme="majorEastAsia" w:hAnsiTheme="majorEastAsia" w:eastAsiaTheme="majorEastAsia"/>
          <w:b/>
          <w:color w:val="000000" w:themeColor="text1"/>
          <w:kern w:val="0"/>
          <w:sz w:val="32"/>
          <w:szCs w:val="32"/>
          <w14:textFill>
            <w14:solidFill>
              <w14:schemeClr w14:val="tx1"/>
            </w14:solidFill>
          </w14:textFill>
        </w:rPr>
      </w:pPr>
    </w:p>
    <w:p w14:paraId="723F2B3C">
      <w:pPr>
        <w:spacing w:line="360" w:lineRule="auto"/>
        <w:jc w:val="center"/>
        <w:rPr>
          <w:rFonts w:cs="仿宋" w:asciiTheme="majorEastAsia" w:hAnsiTheme="majorEastAsia" w:eastAsiaTheme="majorEastAsia"/>
          <w:b/>
          <w:color w:val="000000" w:themeColor="text1"/>
          <w:kern w:val="0"/>
          <w:sz w:val="32"/>
          <w:szCs w:val="32"/>
          <w:lang w:val="zh-CN"/>
          <w14:textFill>
            <w14:solidFill>
              <w14:schemeClr w14:val="tx1"/>
            </w14:solidFill>
          </w14:textFill>
        </w:rPr>
      </w:pPr>
    </w:p>
    <w:p w14:paraId="35C33462">
      <w:pPr>
        <w:spacing w:line="360" w:lineRule="auto"/>
        <w:rPr>
          <w:rFonts w:cs="仿宋" w:asciiTheme="majorEastAsia" w:hAnsiTheme="majorEastAsia" w:eastAsiaTheme="majorEastAsia"/>
          <w:b/>
          <w:color w:val="000000" w:themeColor="text1"/>
          <w:sz w:val="32"/>
          <w:szCs w:val="32"/>
          <w14:textFill>
            <w14:solidFill>
              <w14:schemeClr w14:val="tx1"/>
            </w14:solidFill>
          </w14:textFill>
        </w:rPr>
      </w:pPr>
      <w:bookmarkStart w:id="415" w:name="_Toc483379796"/>
      <w:bookmarkStart w:id="416" w:name="_Toc14746861"/>
      <w:bookmarkStart w:id="417" w:name="_Toc225223761"/>
      <w:bookmarkStart w:id="418" w:name="_Toc488936100"/>
      <w:bookmarkStart w:id="419" w:name="_Toc479927873"/>
      <w:bookmarkStart w:id="420" w:name="_Toc110393361"/>
    </w:p>
    <w:p w14:paraId="17A7D57A">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br w:type="page"/>
      </w: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t>授权委托书</w:t>
      </w:r>
    </w:p>
    <w:p w14:paraId="29FB60E2">
      <w:pPr>
        <w:pStyle w:val="28"/>
        <w:ind w:firstLine="562"/>
        <w:rPr>
          <w:b/>
          <w:color w:val="000000" w:themeColor="text1"/>
          <w:lang w:val="zh-CN"/>
          <w14:textFill>
            <w14:solidFill>
              <w14:schemeClr w14:val="tx1"/>
            </w14:solidFill>
          </w14:textFill>
        </w:rPr>
      </w:pPr>
    </w:p>
    <w:p w14:paraId="3135C50C">
      <w:pPr>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w:t>
      </w:r>
    </w:p>
    <w:p w14:paraId="1391A7AA">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法定代表人身份证明</w:t>
      </w:r>
    </w:p>
    <w:p w14:paraId="59117CEB">
      <w:pPr>
        <w:spacing w:line="480" w:lineRule="auto"/>
        <w:jc w:val="center"/>
        <w:rPr>
          <w:rFonts w:ascii="宋体" w:hAnsi="宋体" w:cs="宋体"/>
          <w:bCs/>
          <w:color w:val="000000" w:themeColor="text1"/>
          <w:sz w:val="24"/>
          <w14:textFill>
            <w14:solidFill>
              <w14:schemeClr w14:val="tx1"/>
            </w14:solidFill>
          </w14:textFill>
        </w:rPr>
      </w:pPr>
    </w:p>
    <w:p w14:paraId="51575787">
      <w:pPr>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（法定代表人不来投标的，此表不用）</w:t>
      </w:r>
    </w:p>
    <w:p w14:paraId="29904430">
      <w:pPr>
        <w:spacing w:line="48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r>
        <w:rPr>
          <w:rFonts w:hint="eastAsia" w:ascii="宋体" w:hAnsi="宋体" w:cs="宋体"/>
          <w:color w:val="000000" w:themeColor="text1"/>
          <w:szCs w:val="21"/>
          <w:u w:val="single"/>
          <w14:textFill>
            <w14:solidFill>
              <w14:schemeClr w14:val="tx1"/>
            </w14:solidFill>
          </w14:textFill>
        </w:rPr>
        <w:t xml:space="preserve">                                      </w:t>
      </w:r>
    </w:p>
    <w:p w14:paraId="5E2406B5">
      <w:pPr>
        <w:spacing w:line="48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单位性质：</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5A527818">
      <w:pPr>
        <w:spacing w:line="48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color w:val="000000" w:themeColor="text1"/>
          <w:szCs w:val="21"/>
          <w:u w:val="single"/>
          <w14:textFill>
            <w14:solidFill>
              <w14:schemeClr w14:val="tx1"/>
            </w14:solidFill>
          </w14:textFill>
        </w:rPr>
        <w:t xml:space="preserve">                                              </w:t>
      </w:r>
    </w:p>
    <w:p w14:paraId="267BE74D">
      <w:pPr>
        <w:spacing w:line="48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38FF8667">
      <w:pPr>
        <w:spacing w:line="48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经营期限：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0D15EA9F">
      <w:pPr>
        <w:spacing w:line="480" w:lineRule="auto"/>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性别：</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年龄：</w:t>
      </w:r>
      <w:r>
        <w:rPr>
          <w:rFonts w:hint="eastAsia" w:ascii="宋体" w:hAnsi="宋体" w:cs="宋体"/>
          <w:color w:val="000000" w:themeColor="text1"/>
          <w:szCs w:val="21"/>
          <w:u w:val="single"/>
          <w14:textFill>
            <w14:solidFill>
              <w14:schemeClr w14:val="tx1"/>
            </w14:solidFill>
          </w14:textFill>
        </w:rPr>
        <w:t xml:space="preserve">    周岁  </w:t>
      </w:r>
      <w:r>
        <w:rPr>
          <w:rFonts w:hint="eastAsia" w:ascii="宋体" w:hAnsi="宋体" w:cs="宋体"/>
          <w:color w:val="000000" w:themeColor="text1"/>
          <w:szCs w:val="21"/>
          <w14:textFill>
            <w14:solidFill>
              <w14:schemeClr w14:val="tx1"/>
            </w14:solidFill>
          </w14:textFill>
        </w:rPr>
        <w:t>职务：</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p>
    <w:p w14:paraId="0474EF44">
      <w:pPr>
        <w:spacing w:line="48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14:paraId="02CF184A">
      <w:pPr>
        <w:spacing w:line="48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（投标人名称）的法定代表人。</w:t>
      </w:r>
    </w:p>
    <w:p w14:paraId="30AE83C8">
      <w:pPr>
        <w:spacing w:line="480" w:lineRule="auto"/>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特此证明。</w:t>
      </w:r>
    </w:p>
    <w:p w14:paraId="4EE9CF50">
      <w:pPr>
        <w:spacing w:line="360" w:lineRule="auto"/>
        <w:ind w:firstLine="420" w:firstLineChars="200"/>
        <w:rPr>
          <w:rFonts w:ascii="宋体" w:hAnsi="宋体" w:cs="宋体"/>
          <w:color w:val="000000" w:themeColor="text1"/>
          <w:szCs w:val="21"/>
          <w14:textFill>
            <w14:solidFill>
              <w14:schemeClr w14:val="tx1"/>
            </w14:solidFill>
          </w14:textFill>
        </w:rPr>
      </w:pPr>
    </w:p>
    <w:p w14:paraId="000B29E4">
      <w:pPr>
        <w:spacing w:line="360" w:lineRule="auto"/>
        <w:ind w:firstLine="420" w:firstLineChars="200"/>
        <w:rPr>
          <w:rFonts w:ascii="宋体" w:hAnsi="宋体" w:cs="宋体"/>
          <w:color w:val="000000" w:themeColor="text1"/>
          <w:szCs w:val="21"/>
          <w14:textFill>
            <w14:solidFill>
              <w14:schemeClr w14:val="tx1"/>
            </w14:solidFill>
          </w14:textFill>
        </w:rPr>
      </w:pPr>
    </w:p>
    <w:p w14:paraId="3FDDD161">
      <w:pPr>
        <w:wordWrap w:val="0"/>
        <w:spacing w:line="360" w:lineRule="auto"/>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（盖单位公章）</w:t>
      </w:r>
    </w:p>
    <w:p w14:paraId="03DD7C7E">
      <w:pPr>
        <w:spacing w:line="360" w:lineRule="auto"/>
        <w:ind w:firstLine="4515" w:firstLineChars="2150"/>
        <w:rPr>
          <w:rFonts w:ascii="宋体" w:hAnsi="宋体" w:cs="宋体"/>
          <w:color w:val="000000" w:themeColor="text1"/>
          <w:szCs w:val="21"/>
          <w:u w:val="single"/>
          <w14:textFill>
            <w14:solidFill>
              <w14:schemeClr w14:val="tx1"/>
            </w14:solidFill>
          </w14:textFill>
        </w:rPr>
      </w:pPr>
    </w:p>
    <w:p w14:paraId="63402858">
      <w:pPr>
        <w:spacing w:line="360" w:lineRule="auto"/>
        <w:ind w:firstLine="3675" w:firstLineChars="17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2F4AF6C3">
      <w:pPr>
        <w:spacing w:line="360" w:lineRule="auto"/>
        <w:rPr>
          <w:rFonts w:ascii="宋体" w:hAnsi="宋体" w:cs="宋体"/>
          <w:color w:val="000000" w:themeColor="text1"/>
          <w:sz w:val="24"/>
          <w14:textFill>
            <w14:solidFill>
              <w14:schemeClr w14:val="tx1"/>
            </w14:solidFill>
          </w14:textFill>
        </w:rPr>
      </w:pPr>
    </w:p>
    <w:p w14:paraId="640E8FBC">
      <w:pPr>
        <w:spacing w:line="360" w:lineRule="auto"/>
        <w:rPr>
          <w:rFonts w:ascii="宋体" w:hAnsi="宋体" w:cs="宋体"/>
          <w:b/>
          <w:color w:val="000000" w:themeColor="text1"/>
          <w:szCs w:val="21"/>
          <w14:textFill>
            <w14:solidFill>
              <w14:schemeClr w14:val="tx1"/>
            </w14:solidFill>
          </w14:textFill>
        </w:rPr>
      </w:pPr>
    </w:p>
    <w:p w14:paraId="53341F47">
      <w:pPr>
        <w:spacing w:line="360" w:lineRule="auto"/>
        <w:rPr>
          <w:rFonts w:ascii="宋体" w:hAnsi="宋体" w:cs="宋体"/>
          <w:b/>
          <w:color w:val="000000" w:themeColor="text1"/>
          <w:szCs w:val="21"/>
          <w14:textFill>
            <w14:solidFill>
              <w14:schemeClr w14:val="tx1"/>
            </w14:solidFill>
          </w14:textFill>
        </w:rPr>
      </w:pPr>
    </w:p>
    <w:p w14:paraId="7C77D07E">
      <w:pPr>
        <w:jc w:val="left"/>
        <w:rPr>
          <w:rFonts w:cs="仿宋" w:asciiTheme="majorEastAsia" w:hAnsiTheme="majorEastAsia" w:eastAsiaTheme="majorEastAsia"/>
          <w:b/>
          <w:color w:val="000000" w:themeColor="text1"/>
          <w:sz w:val="24"/>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附法定代表人身份证复印件（正反面）：</w:t>
      </w:r>
    </w:p>
    <w:p w14:paraId="29BA722E">
      <w:pPr>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br w:type="page"/>
      </w:r>
    </w:p>
    <w:p w14:paraId="63D495A4">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法定代表人授权委托书</w:t>
      </w:r>
    </w:p>
    <w:p w14:paraId="76D88A01">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（法定代表人来投标的，此表不用）</w:t>
      </w:r>
    </w:p>
    <w:p w14:paraId="6853F7E2">
      <w:pPr>
        <w:snapToGrid w:val="0"/>
        <w:spacing w:line="360" w:lineRule="auto"/>
        <w:rPr>
          <w:rFonts w:ascii="宋体" w:hAnsi="宋体" w:cs="宋体"/>
          <w:bCs/>
          <w:color w:val="000000" w:themeColor="text1"/>
          <w:sz w:val="24"/>
          <w14:textFill>
            <w14:solidFill>
              <w14:schemeClr w14:val="tx1"/>
            </w14:solidFill>
          </w14:textFill>
        </w:rPr>
      </w:pPr>
    </w:p>
    <w:p w14:paraId="7068DEAB">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（采购单位名称）</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4612225B">
      <w:pPr>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（投标人名称）的法定代表人，现授权委托本单位在职职工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（姓名）以我方的名义参加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项目的投标活动，并代表我方全权办理针对上述项目的投标、开标、评标、签约等具体事务和签署相关文件。</w:t>
      </w:r>
    </w:p>
    <w:p w14:paraId="5E01543A">
      <w:pPr>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我方对被授权人的签名事项负全部责任。</w:t>
      </w:r>
    </w:p>
    <w:p w14:paraId="084D3CC5">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14:paraId="60D48EFD">
      <w:pPr>
        <w:snapToGrid w:val="0"/>
        <w:spacing w:line="360" w:lineRule="auto"/>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被授权人无转委托权，特此委托。</w:t>
      </w:r>
    </w:p>
    <w:p w14:paraId="33B4432B">
      <w:pPr>
        <w:snapToGrid w:val="0"/>
        <w:spacing w:line="360" w:lineRule="auto"/>
        <w:rPr>
          <w:rFonts w:ascii="宋体" w:hAnsi="宋体" w:cs="宋体"/>
          <w:color w:val="000000" w:themeColor="text1"/>
          <w:szCs w:val="21"/>
          <w14:textFill>
            <w14:solidFill>
              <w14:schemeClr w14:val="tx1"/>
            </w14:solidFill>
          </w14:textFill>
        </w:rPr>
      </w:pPr>
    </w:p>
    <w:p w14:paraId="2B04627A">
      <w:pPr>
        <w:snapToGrid w:val="0"/>
        <w:spacing w:line="360" w:lineRule="auto"/>
        <w:rPr>
          <w:rFonts w:ascii="宋体" w:hAnsi="宋体" w:cs="宋体"/>
          <w:color w:val="000000" w:themeColor="text1"/>
          <w:szCs w:val="21"/>
          <w14:textFill>
            <w14:solidFill>
              <w14:schemeClr w14:val="tx1"/>
            </w14:solidFill>
          </w14:textFill>
        </w:rPr>
      </w:pPr>
    </w:p>
    <w:p w14:paraId="5D4C64FD">
      <w:pPr>
        <w:snapToGrid w:val="0"/>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被授权人签名：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法定代表人签名：</w:t>
      </w:r>
      <w:r>
        <w:rPr>
          <w:rFonts w:hint="eastAsia" w:ascii="宋体" w:hAnsi="宋体" w:cs="宋体"/>
          <w:color w:val="000000" w:themeColor="text1"/>
          <w:szCs w:val="21"/>
          <w:u w:val="single"/>
          <w14:textFill>
            <w14:solidFill>
              <w14:schemeClr w14:val="tx1"/>
            </w14:solidFill>
          </w14:textFill>
        </w:rPr>
        <w:t xml:space="preserve">          </w:t>
      </w:r>
    </w:p>
    <w:p w14:paraId="59FE7E81">
      <w:pPr>
        <w:snapToGrid w:val="0"/>
        <w:spacing w:line="360" w:lineRule="auto"/>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职务：</w:t>
      </w:r>
      <w:r>
        <w:rPr>
          <w:rFonts w:hint="eastAsia" w:ascii="宋体" w:hAnsi="宋体" w:cs="宋体"/>
          <w:color w:val="000000" w:themeColor="text1"/>
          <w:szCs w:val="21"/>
          <w:u w:val="single"/>
          <w14:textFill>
            <w14:solidFill>
              <w14:schemeClr w14:val="tx1"/>
            </w14:solidFill>
          </w14:textFill>
        </w:rPr>
        <w:t xml:space="preserve">           </w:t>
      </w:r>
    </w:p>
    <w:p w14:paraId="51BCA824">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被授权人身份证号码：</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0CE5AF7C">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62420495">
      <w:pPr>
        <w:snapToGrid w:val="0"/>
        <w:spacing w:line="360" w:lineRule="auto"/>
        <w:rPr>
          <w:rFonts w:ascii="宋体" w:hAnsi="宋体" w:cs="宋体"/>
          <w:color w:val="000000" w:themeColor="text1"/>
          <w:szCs w:val="21"/>
          <w14:textFill>
            <w14:solidFill>
              <w14:schemeClr w14:val="tx1"/>
            </w14:solidFill>
          </w14:textFill>
        </w:rPr>
      </w:pPr>
    </w:p>
    <w:p w14:paraId="68DAD426">
      <w:pPr>
        <w:spacing w:line="360" w:lineRule="auto"/>
        <w:ind w:firstLine="4830" w:firstLineChars="2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投标人（盖章）：</w:t>
      </w:r>
    </w:p>
    <w:p w14:paraId="1126C746">
      <w:pPr>
        <w:spacing w:line="360" w:lineRule="auto"/>
        <w:ind w:firstLine="1260" w:firstLineChars="6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w:t>
      </w:r>
    </w:p>
    <w:p w14:paraId="3117066C">
      <w:pPr>
        <w:spacing w:line="360" w:lineRule="auto"/>
        <w:rPr>
          <w:rFonts w:ascii="宋体" w:hAnsi="宋体" w:cs="宋体"/>
          <w:b/>
          <w:color w:val="000000" w:themeColor="text1"/>
          <w:szCs w:val="21"/>
          <w14:textFill>
            <w14:solidFill>
              <w14:schemeClr w14:val="tx1"/>
            </w14:solidFill>
          </w14:textFill>
        </w:rPr>
      </w:pPr>
    </w:p>
    <w:p w14:paraId="66F336FC">
      <w:pPr>
        <w:spacing w:line="360" w:lineRule="auto"/>
        <w:rPr>
          <w:rFonts w:ascii="宋体" w:hAnsi="宋体" w:cs="宋体"/>
          <w:b/>
          <w:color w:val="000000" w:themeColor="text1"/>
          <w:szCs w:val="21"/>
          <w14:textFill>
            <w14:solidFill>
              <w14:schemeClr w14:val="tx1"/>
            </w14:solidFill>
          </w14:textFill>
        </w:rPr>
      </w:pPr>
    </w:p>
    <w:p w14:paraId="2115D79D">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附：法定代表人身份证复印件（正反面）、授权代表身份证复印件（正反面）：</w:t>
      </w:r>
    </w:p>
    <w:p w14:paraId="4C02C337">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p>
    <w:p w14:paraId="548A4AAB">
      <w:pPr>
        <w:spacing w:line="360" w:lineRule="auto"/>
        <w:jc w:val="center"/>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t xml:space="preserve">      </w:t>
      </w:r>
      <w:r>
        <w:rPr>
          <w:rFonts w:hint="eastAsia" w:cs="仿宋" w:asciiTheme="majorEastAsia" w:hAnsiTheme="majorEastAsia" w:eastAsiaTheme="majorEastAsia"/>
          <w:b/>
          <w:color w:val="000000" w:themeColor="text1"/>
          <w:kern w:val="0"/>
          <w:sz w:val="32"/>
          <w:szCs w:val="32"/>
          <w14:textFill>
            <w14:solidFill>
              <w14:schemeClr w14:val="tx1"/>
            </w14:solidFill>
          </w14:textFill>
        </w:rPr>
        <w:t xml:space="preserve"> </w:t>
      </w:r>
    </w:p>
    <w:p w14:paraId="433C1D91">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br w:type="page"/>
      </w: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t>投标人基本情况</w:t>
      </w:r>
      <w:bookmarkEnd w:id="415"/>
      <w:bookmarkEnd w:id="416"/>
      <w:bookmarkEnd w:id="417"/>
      <w:bookmarkEnd w:id="418"/>
      <w:bookmarkEnd w:id="419"/>
      <w:bookmarkEnd w:id="420"/>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t>表</w:t>
      </w:r>
    </w:p>
    <w:tbl>
      <w:tblPr>
        <w:tblStyle w:val="2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3258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E1EDE79">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投标人名称</w:t>
            </w:r>
          </w:p>
        </w:tc>
        <w:tc>
          <w:tcPr>
            <w:tcW w:w="7647" w:type="dxa"/>
            <w:gridSpan w:val="5"/>
            <w:vAlign w:val="center"/>
          </w:tcPr>
          <w:p w14:paraId="6CDB7191">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3B47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0CA7DA5">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注册地址</w:t>
            </w:r>
          </w:p>
        </w:tc>
        <w:tc>
          <w:tcPr>
            <w:tcW w:w="2809" w:type="dxa"/>
            <w:gridSpan w:val="2"/>
            <w:vAlign w:val="center"/>
          </w:tcPr>
          <w:p w14:paraId="5551FBA2">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786" w:type="dxa"/>
            <w:vAlign w:val="center"/>
          </w:tcPr>
          <w:p w14:paraId="4499F081">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成立时间</w:t>
            </w:r>
          </w:p>
        </w:tc>
        <w:tc>
          <w:tcPr>
            <w:tcW w:w="3052" w:type="dxa"/>
            <w:gridSpan w:val="2"/>
            <w:vAlign w:val="center"/>
          </w:tcPr>
          <w:p w14:paraId="58C192E9">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54D8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2DFA9F0">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统一信用代码</w:t>
            </w:r>
          </w:p>
        </w:tc>
        <w:tc>
          <w:tcPr>
            <w:tcW w:w="2809" w:type="dxa"/>
            <w:gridSpan w:val="2"/>
            <w:vAlign w:val="center"/>
          </w:tcPr>
          <w:p w14:paraId="7EE8A081">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786" w:type="dxa"/>
            <w:vAlign w:val="center"/>
          </w:tcPr>
          <w:p w14:paraId="26E19350">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注册资金</w:t>
            </w:r>
          </w:p>
        </w:tc>
        <w:tc>
          <w:tcPr>
            <w:tcW w:w="3052" w:type="dxa"/>
            <w:gridSpan w:val="2"/>
            <w:vAlign w:val="center"/>
          </w:tcPr>
          <w:p w14:paraId="3D8D9618">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650E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7B900EE">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投标联系人姓名</w:t>
            </w:r>
          </w:p>
        </w:tc>
        <w:tc>
          <w:tcPr>
            <w:tcW w:w="1936" w:type="dxa"/>
            <w:vAlign w:val="center"/>
          </w:tcPr>
          <w:p w14:paraId="39AB3D17">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873" w:type="dxa"/>
            <w:vAlign w:val="center"/>
          </w:tcPr>
          <w:p w14:paraId="735F05F8">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电话</w:t>
            </w:r>
          </w:p>
        </w:tc>
        <w:tc>
          <w:tcPr>
            <w:tcW w:w="1786" w:type="dxa"/>
            <w:vAlign w:val="center"/>
          </w:tcPr>
          <w:p w14:paraId="1ACE7A1F">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200" w:type="dxa"/>
            <w:vAlign w:val="center"/>
          </w:tcPr>
          <w:p w14:paraId="43769921">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手机</w:t>
            </w:r>
          </w:p>
        </w:tc>
        <w:tc>
          <w:tcPr>
            <w:tcW w:w="1852" w:type="dxa"/>
            <w:vAlign w:val="center"/>
          </w:tcPr>
          <w:p w14:paraId="09C4BAF6">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140E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6EF2FD0">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法定代表人姓名</w:t>
            </w:r>
          </w:p>
        </w:tc>
        <w:tc>
          <w:tcPr>
            <w:tcW w:w="1936" w:type="dxa"/>
            <w:vAlign w:val="center"/>
          </w:tcPr>
          <w:p w14:paraId="48EABA01">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873" w:type="dxa"/>
            <w:vAlign w:val="center"/>
          </w:tcPr>
          <w:p w14:paraId="32FB503A">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电话</w:t>
            </w:r>
          </w:p>
        </w:tc>
        <w:tc>
          <w:tcPr>
            <w:tcW w:w="1786" w:type="dxa"/>
            <w:vAlign w:val="center"/>
          </w:tcPr>
          <w:p w14:paraId="5087DC0F">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200" w:type="dxa"/>
            <w:vAlign w:val="center"/>
          </w:tcPr>
          <w:p w14:paraId="22C6229E">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手机</w:t>
            </w:r>
          </w:p>
        </w:tc>
        <w:tc>
          <w:tcPr>
            <w:tcW w:w="1852" w:type="dxa"/>
            <w:vAlign w:val="center"/>
          </w:tcPr>
          <w:p w14:paraId="08416817">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1A3D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950338E">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项目负责人姓名</w:t>
            </w:r>
          </w:p>
        </w:tc>
        <w:tc>
          <w:tcPr>
            <w:tcW w:w="1936" w:type="dxa"/>
            <w:vAlign w:val="center"/>
          </w:tcPr>
          <w:p w14:paraId="02A80AA7">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873" w:type="dxa"/>
            <w:vAlign w:val="center"/>
          </w:tcPr>
          <w:p w14:paraId="118B99EA">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电话</w:t>
            </w:r>
          </w:p>
        </w:tc>
        <w:tc>
          <w:tcPr>
            <w:tcW w:w="1786" w:type="dxa"/>
            <w:vAlign w:val="center"/>
          </w:tcPr>
          <w:p w14:paraId="44511B57">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200" w:type="dxa"/>
            <w:vAlign w:val="center"/>
          </w:tcPr>
          <w:p w14:paraId="5B744C98">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技术职称</w:t>
            </w:r>
          </w:p>
        </w:tc>
        <w:tc>
          <w:tcPr>
            <w:tcW w:w="1852" w:type="dxa"/>
            <w:vAlign w:val="center"/>
          </w:tcPr>
          <w:p w14:paraId="569B593E">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0785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18E7EE2">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员工总人数：</w:t>
            </w:r>
          </w:p>
        </w:tc>
        <w:tc>
          <w:tcPr>
            <w:tcW w:w="1936" w:type="dxa"/>
            <w:vMerge w:val="restart"/>
            <w:vAlign w:val="center"/>
          </w:tcPr>
          <w:p w14:paraId="23E5F4AE">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873" w:type="dxa"/>
            <w:vMerge w:val="restart"/>
            <w:vAlign w:val="center"/>
          </w:tcPr>
          <w:p w14:paraId="1A00566E">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其中</w:t>
            </w:r>
          </w:p>
        </w:tc>
        <w:tc>
          <w:tcPr>
            <w:tcW w:w="1786" w:type="dxa"/>
            <w:vAlign w:val="center"/>
          </w:tcPr>
          <w:p w14:paraId="5CA562AB">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高级职称</w:t>
            </w:r>
          </w:p>
        </w:tc>
        <w:tc>
          <w:tcPr>
            <w:tcW w:w="3052" w:type="dxa"/>
            <w:gridSpan w:val="2"/>
            <w:vAlign w:val="center"/>
          </w:tcPr>
          <w:p w14:paraId="236F6CD3">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27AF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1D75E15">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936" w:type="dxa"/>
            <w:vMerge w:val="continue"/>
            <w:vAlign w:val="center"/>
          </w:tcPr>
          <w:p w14:paraId="5C004EB3">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873" w:type="dxa"/>
            <w:vMerge w:val="continue"/>
            <w:vAlign w:val="center"/>
          </w:tcPr>
          <w:p w14:paraId="5D8B3822">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786" w:type="dxa"/>
            <w:vAlign w:val="center"/>
          </w:tcPr>
          <w:p w14:paraId="7E359C75">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中级职称</w:t>
            </w:r>
          </w:p>
        </w:tc>
        <w:tc>
          <w:tcPr>
            <w:tcW w:w="3052" w:type="dxa"/>
            <w:gridSpan w:val="2"/>
            <w:vAlign w:val="center"/>
          </w:tcPr>
          <w:p w14:paraId="20389B8C">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0F8D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426C002">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936" w:type="dxa"/>
            <w:vMerge w:val="continue"/>
            <w:vAlign w:val="center"/>
          </w:tcPr>
          <w:p w14:paraId="5E776D29">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873" w:type="dxa"/>
            <w:vMerge w:val="continue"/>
            <w:vAlign w:val="center"/>
          </w:tcPr>
          <w:p w14:paraId="6943D814">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786" w:type="dxa"/>
            <w:vAlign w:val="center"/>
          </w:tcPr>
          <w:p w14:paraId="20072019">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各类注册人员</w:t>
            </w:r>
          </w:p>
        </w:tc>
        <w:tc>
          <w:tcPr>
            <w:tcW w:w="3052" w:type="dxa"/>
            <w:gridSpan w:val="2"/>
            <w:vAlign w:val="center"/>
          </w:tcPr>
          <w:p w14:paraId="052E86B8">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740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9AE7337">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基本账户开户银行</w:t>
            </w:r>
          </w:p>
        </w:tc>
        <w:tc>
          <w:tcPr>
            <w:tcW w:w="7647" w:type="dxa"/>
            <w:gridSpan w:val="5"/>
            <w:vAlign w:val="center"/>
          </w:tcPr>
          <w:p w14:paraId="6369C66D">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31B5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DB9EE6D">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基本账户账号</w:t>
            </w:r>
          </w:p>
        </w:tc>
        <w:tc>
          <w:tcPr>
            <w:tcW w:w="7647" w:type="dxa"/>
            <w:gridSpan w:val="5"/>
            <w:vAlign w:val="center"/>
          </w:tcPr>
          <w:p w14:paraId="02C28B75">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4ABD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0C76F53C">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经营范围</w:t>
            </w:r>
          </w:p>
        </w:tc>
        <w:tc>
          <w:tcPr>
            <w:tcW w:w="7647" w:type="dxa"/>
            <w:gridSpan w:val="5"/>
            <w:vAlign w:val="center"/>
          </w:tcPr>
          <w:p w14:paraId="49270DFB">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62AC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37F2BF0">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备注</w:t>
            </w:r>
          </w:p>
        </w:tc>
        <w:tc>
          <w:tcPr>
            <w:tcW w:w="7647" w:type="dxa"/>
            <w:gridSpan w:val="5"/>
            <w:vAlign w:val="center"/>
          </w:tcPr>
          <w:p w14:paraId="63239061">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bl>
    <w:p w14:paraId="69A63410">
      <w:pPr>
        <w:adjustRightInd w:val="0"/>
        <w:snapToGrid w:val="0"/>
        <w:spacing w:line="360" w:lineRule="auto"/>
        <w:ind w:firstLine="482" w:firstLineChars="200"/>
        <w:rPr>
          <w:rFonts w:cs="仿宋" w:asciiTheme="majorEastAsia" w:hAnsiTheme="majorEastAsia" w:eastAsiaTheme="majorEastAsia"/>
          <w:b/>
          <w:bCs/>
          <w:color w:val="000000" w:themeColor="text1"/>
          <w:kern w:val="0"/>
          <w:sz w:val="24"/>
          <w:lang w:val="zh-CN"/>
          <w14:textFill>
            <w14:solidFill>
              <w14:schemeClr w14:val="tx1"/>
            </w14:solidFill>
          </w14:textFill>
        </w:rPr>
      </w:pPr>
      <w:r>
        <w:rPr>
          <w:rFonts w:hint="eastAsia" w:cs="仿宋" w:asciiTheme="majorEastAsia" w:hAnsiTheme="majorEastAsia" w:eastAsiaTheme="majorEastAsia"/>
          <w:b/>
          <w:bCs/>
          <w:color w:val="000000" w:themeColor="text1"/>
          <w:kern w:val="0"/>
          <w:sz w:val="24"/>
          <w:lang w:val="zh-CN"/>
          <w14:textFill>
            <w14:solidFill>
              <w14:schemeClr w14:val="tx1"/>
            </w14:solidFill>
          </w14:textFill>
        </w:rPr>
        <w:t>兹证明上述声明是真实、正确的，并提供了全部能提供的资料和数据，我们同意遵照贵方要求出示有关证明文件。</w:t>
      </w:r>
    </w:p>
    <w:p w14:paraId="1A261FFA">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p w14:paraId="7F4C45BA">
      <w:pPr>
        <w:pStyle w:val="28"/>
        <w:spacing w:line="360" w:lineRule="auto"/>
        <w:ind w:firstLine="560"/>
        <w:rPr>
          <w:rFonts w:cs="仿宋" w:asciiTheme="majorEastAsia" w:hAnsiTheme="majorEastAsia" w:eastAsiaTheme="majorEastAsia"/>
          <w:color w:val="000000" w:themeColor="text1"/>
          <w:lang w:val="zh-CN"/>
          <w14:textFill>
            <w14:solidFill>
              <w14:schemeClr w14:val="tx1"/>
            </w14:solidFill>
          </w14:textFill>
        </w:rPr>
      </w:pPr>
    </w:p>
    <w:p w14:paraId="142E0D5D">
      <w:pPr>
        <w:adjustRightInd w:val="0"/>
        <w:snapToGrid w:val="0"/>
        <w:spacing w:line="360" w:lineRule="auto"/>
        <w:ind w:firstLine="4080" w:firstLineChars="1700"/>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法定代表人或其授权委托人（签名或印章）：</w:t>
      </w:r>
    </w:p>
    <w:p w14:paraId="76AE30C7">
      <w:pPr>
        <w:adjustRightInd w:val="0"/>
        <w:snapToGrid w:val="0"/>
        <w:spacing w:line="360" w:lineRule="auto"/>
        <w:ind w:firstLine="4080" w:firstLineChars="1700"/>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投标人（盖章）：</w:t>
      </w:r>
    </w:p>
    <w:p w14:paraId="71C0F9C5">
      <w:pPr>
        <w:adjustRightInd w:val="0"/>
        <w:snapToGrid w:val="0"/>
        <w:spacing w:line="360" w:lineRule="auto"/>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 xml:space="preserve">                                  日期：</w:t>
      </w:r>
    </w:p>
    <w:p w14:paraId="471D6712">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br w:type="page"/>
      </w: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t>距采购人最近或者能为本项目提供最优服务的网点情况表</w:t>
      </w:r>
    </w:p>
    <w:p w14:paraId="0E84816F">
      <w:pPr>
        <w:spacing w:line="360" w:lineRule="auto"/>
        <w:rPr>
          <w:rFonts w:cs="仿宋" w:asciiTheme="majorEastAsia" w:hAnsiTheme="majorEastAsia" w:eastAsiaTheme="majorEastAsia"/>
          <w:color w:val="000000" w:themeColor="text1"/>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397E0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9F49BB6">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B0C9610">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4C517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66B1523">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791E41D">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2DB75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B1EDFA0">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08065F5D">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5314D83D">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0769283E">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2165B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9AF58B">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7AB24583">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41AEB99">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4E35FE1">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617B2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FB961D1">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FCABA79">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2DFD1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1AA3F90">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9DADB79">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6ADB1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6D60E4">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C6A7B95">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2B5FE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5736C3D">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45E7407">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1E63F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5EA47FD">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CF9C1CD">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6A78C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E021970">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2AF06064">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vAlign w:val="center"/>
          </w:tcPr>
          <w:p w14:paraId="7CC9C761">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04441083">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r w14:paraId="33CD1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EA99A38">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68F08709">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vAlign w:val="center"/>
          </w:tcPr>
          <w:p w14:paraId="29AB8A9A">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212E0ECE">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p>
        </w:tc>
      </w:tr>
    </w:tbl>
    <w:p w14:paraId="105061BC">
      <w:pPr>
        <w:spacing w:line="360" w:lineRule="auto"/>
        <w:rPr>
          <w:rFonts w:cs="仿宋" w:asciiTheme="majorEastAsia" w:hAnsiTheme="majorEastAsia" w:eastAsiaTheme="majorEastAsia"/>
          <w:color w:val="000000" w:themeColor="text1"/>
          <w14:textFill>
            <w14:solidFill>
              <w14:schemeClr w14:val="tx1"/>
            </w14:solidFill>
          </w14:textFill>
        </w:rPr>
      </w:pPr>
    </w:p>
    <w:p w14:paraId="7BE21AE1">
      <w:pPr>
        <w:spacing w:line="360" w:lineRule="auto"/>
        <w:rPr>
          <w:rFonts w:cs="仿宋" w:asciiTheme="majorEastAsia" w:hAnsiTheme="majorEastAsia" w:eastAsiaTheme="majorEastAsia"/>
          <w:color w:val="000000" w:themeColor="text1"/>
          <w14:textFill>
            <w14:solidFill>
              <w14:schemeClr w14:val="tx1"/>
            </w14:solidFill>
          </w14:textFill>
        </w:rPr>
      </w:pPr>
    </w:p>
    <w:p w14:paraId="0B929D5C">
      <w:pPr>
        <w:adjustRightInd w:val="0"/>
        <w:snapToGrid w:val="0"/>
        <w:spacing w:line="360" w:lineRule="auto"/>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 xml:space="preserve">       </w:t>
      </w:r>
    </w:p>
    <w:p w14:paraId="65DB9493">
      <w:pPr>
        <w:adjustRightInd w:val="0"/>
        <w:snapToGrid w:val="0"/>
        <w:spacing w:line="360" w:lineRule="auto"/>
        <w:ind w:left="3990" w:leftChars="1900"/>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法定代表人或其授权委托人（签名或印章）：</w:t>
      </w:r>
    </w:p>
    <w:p w14:paraId="3BFB87E0">
      <w:pPr>
        <w:adjustRightInd w:val="0"/>
        <w:snapToGrid w:val="0"/>
        <w:spacing w:line="360" w:lineRule="auto"/>
        <w:ind w:left="3990" w:leftChars="1900"/>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投标人（盖章）：</w:t>
      </w:r>
    </w:p>
    <w:p w14:paraId="08DB631C">
      <w:pPr>
        <w:adjustRightInd w:val="0"/>
        <w:snapToGrid w:val="0"/>
        <w:spacing w:line="360" w:lineRule="auto"/>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 xml:space="preserve">                                 日期</w:t>
      </w:r>
      <w:r>
        <w:rPr>
          <w:rFonts w:hint="eastAsia" w:cs="仿宋" w:asciiTheme="majorEastAsia" w:hAnsiTheme="majorEastAsia" w:eastAsiaTheme="majorEastAsia"/>
          <w:color w:val="000000" w:themeColor="text1"/>
          <w:kern w:val="0"/>
          <w:sz w:val="24"/>
          <w14:textFill>
            <w14:solidFill>
              <w14:schemeClr w14:val="tx1"/>
            </w14:solidFill>
          </w14:textFill>
        </w:rPr>
        <w:t>:</w:t>
      </w:r>
    </w:p>
    <w:p w14:paraId="61E10155">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br w:type="page"/>
      </w: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t>评标标准相应的商务技术资料</w:t>
      </w:r>
    </w:p>
    <w:p w14:paraId="0AEA1871">
      <w:pPr>
        <w:snapToGrid w:val="0"/>
        <w:spacing w:line="360" w:lineRule="auto"/>
        <w:jc w:val="left"/>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（按招标文件第四部分评标办法前附表中“投标文件中评标标准相应的商务技术资料目录”提供资料）</w:t>
      </w:r>
    </w:p>
    <w:p w14:paraId="17BCBA03">
      <w:pPr>
        <w:pStyle w:val="28"/>
        <w:ind w:firstLine="560"/>
        <w:rPr>
          <w:rFonts w:asciiTheme="majorEastAsia" w:hAnsiTheme="majorEastAsia" w:eastAsiaTheme="majorEastAsia"/>
          <w:color w:val="000000" w:themeColor="text1"/>
          <w:lang w:val="zh-CN"/>
          <w14:textFill>
            <w14:solidFill>
              <w14:schemeClr w14:val="tx1"/>
            </w14:solidFill>
          </w14:textFill>
        </w:rPr>
      </w:pPr>
    </w:p>
    <w:p w14:paraId="78532144">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t>商务响应表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00A8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934F92">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272" w:type="dxa"/>
          </w:tcPr>
          <w:p w14:paraId="797DBE0D">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招标文件章节及具体内容</w:t>
            </w:r>
          </w:p>
        </w:tc>
        <w:tc>
          <w:tcPr>
            <w:tcW w:w="3285" w:type="dxa"/>
          </w:tcPr>
          <w:p w14:paraId="778EEE84">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投标文件章节及具体内容</w:t>
            </w:r>
          </w:p>
        </w:tc>
        <w:tc>
          <w:tcPr>
            <w:tcW w:w="1948" w:type="dxa"/>
          </w:tcPr>
          <w:p w14:paraId="78AD847F">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响应或偏离说明</w:t>
            </w:r>
          </w:p>
        </w:tc>
      </w:tr>
      <w:tr w14:paraId="1ED6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9F7546">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2" w:type="dxa"/>
          </w:tcPr>
          <w:p w14:paraId="2D235B88">
            <w:pPr>
              <w:spacing w:line="360" w:lineRule="auto"/>
              <w:jc w:val="center"/>
              <w:rPr>
                <w:rFonts w:ascii="仿宋" w:hAnsi="仿宋" w:eastAsia="仿宋" w:cs="仿宋"/>
                <w:b/>
                <w:color w:val="000000" w:themeColor="text1"/>
                <w:kern w:val="0"/>
                <w:sz w:val="32"/>
                <w:szCs w:val="32"/>
                <w14:textFill>
                  <w14:solidFill>
                    <w14:schemeClr w14:val="tx1"/>
                  </w14:solidFill>
                </w14:textFill>
              </w:rPr>
            </w:pPr>
          </w:p>
        </w:tc>
        <w:tc>
          <w:tcPr>
            <w:tcW w:w="3285" w:type="dxa"/>
          </w:tcPr>
          <w:p w14:paraId="6419735E">
            <w:pPr>
              <w:spacing w:line="360" w:lineRule="auto"/>
              <w:jc w:val="center"/>
              <w:rPr>
                <w:rFonts w:ascii="仿宋" w:hAnsi="仿宋" w:eastAsia="仿宋" w:cs="仿宋"/>
                <w:b/>
                <w:color w:val="000000" w:themeColor="text1"/>
                <w:kern w:val="0"/>
                <w:sz w:val="32"/>
                <w:szCs w:val="32"/>
                <w14:textFill>
                  <w14:solidFill>
                    <w14:schemeClr w14:val="tx1"/>
                  </w14:solidFill>
                </w14:textFill>
              </w:rPr>
            </w:pPr>
          </w:p>
        </w:tc>
        <w:tc>
          <w:tcPr>
            <w:tcW w:w="1948" w:type="dxa"/>
          </w:tcPr>
          <w:p w14:paraId="4C783215">
            <w:pPr>
              <w:spacing w:line="360" w:lineRule="auto"/>
              <w:jc w:val="center"/>
              <w:rPr>
                <w:rFonts w:ascii="仿宋" w:hAnsi="仿宋" w:eastAsia="仿宋" w:cs="仿宋"/>
                <w:b/>
                <w:color w:val="000000" w:themeColor="text1"/>
                <w:kern w:val="0"/>
                <w:sz w:val="32"/>
                <w:szCs w:val="32"/>
                <w14:textFill>
                  <w14:solidFill>
                    <w14:schemeClr w14:val="tx1"/>
                  </w14:solidFill>
                </w14:textFill>
              </w:rPr>
            </w:pPr>
          </w:p>
        </w:tc>
      </w:tr>
      <w:tr w14:paraId="5EC8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27CF45">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272" w:type="dxa"/>
          </w:tcPr>
          <w:p w14:paraId="4F0EFDDF">
            <w:pPr>
              <w:spacing w:line="360" w:lineRule="auto"/>
              <w:jc w:val="center"/>
              <w:rPr>
                <w:rFonts w:ascii="仿宋" w:hAnsi="仿宋" w:eastAsia="仿宋" w:cs="仿宋"/>
                <w:b/>
                <w:color w:val="000000" w:themeColor="text1"/>
                <w:kern w:val="0"/>
                <w:sz w:val="32"/>
                <w:szCs w:val="32"/>
                <w14:textFill>
                  <w14:solidFill>
                    <w14:schemeClr w14:val="tx1"/>
                  </w14:solidFill>
                </w14:textFill>
              </w:rPr>
            </w:pPr>
          </w:p>
        </w:tc>
        <w:tc>
          <w:tcPr>
            <w:tcW w:w="3285" w:type="dxa"/>
          </w:tcPr>
          <w:p w14:paraId="30261521">
            <w:pPr>
              <w:spacing w:line="360" w:lineRule="auto"/>
              <w:jc w:val="center"/>
              <w:rPr>
                <w:rFonts w:ascii="仿宋" w:hAnsi="仿宋" w:eastAsia="仿宋" w:cs="仿宋"/>
                <w:b/>
                <w:color w:val="000000" w:themeColor="text1"/>
                <w:kern w:val="0"/>
                <w:sz w:val="32"/>
                <w:szCs w:val="32"/>
                <w14:textFill>
                  <w14:solidFill>
                    <w14:schemeClr w14:val="tx1"/>
                  </w14:solidFill>
                </w14:textFill>
              </w:rPr>
            </w:pPr>
          </w:p>
        </w:tc>
        <w:tc>
          <w:tcPr>
            <w:tcW w:w="1948" w:type="dxa"/>
          </w:tcPr>
          <w:p w14:paraId="67553A7E">
            <w:pPr>
              <w:spacing w:line="360" w:lineRule="auto"/>
              <w:jc w:val="center"/>
              <w:rPr>
                <w:rFonts w:ascii="仿宋" w:hAnsi="仿宋" w:eastAsia="仿宋" w:cs="仿宋"/>
                <w:b/>
                <w:color w:val="000000" w:themeColor="text1"/>
                <w:kern w:val="0"/>
                <w:sz w:val="32"/>
                <w:szCs w:val="32"/>
                <w14:textFill>
                  <w14:solidFill>
                    <w14:schemeClr w14:val="tx1"/>
                  </w14:solidFill>
                </w14:textFill>
              </w:rPr>
            </w:pPr>
          </w:p>
        </w:tc>
      </w:tr>
      <w:tr w14:paraId="11AC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BD5EC7">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272" w:type="dxa"/>
          </w:tcPr>
          <w:p w14:paraId="2C89C6F2">
            <w:pPr>
              <w:spacing w:line="360" w:lineRule="auto"/>
              <w:jc w:val="center"/>
              <w:rPr>
                <w:rFonts w:ascii="仿宋" w:hAnsi="仿宋" w:eastAsia="仿宋" w:cs="仿宋"/>
                <w:b/>
                <w:color w:val="000000" w:themeColor="text1"/>
                <w:kern w:val="0"/>
                <w:sz w:val="32"/>
                <w:szCs w:val="32"/>
                <w14:textFill>
                  <w14:solidFill>
                    <w14:schemeClr w14:val="tx1"/>
                  </w14:solidFill>
                </w14:textFill>
              </w:rPr>
            </w:pPr>
          </w:p>
        </w:tc>
        <w:tc>
          <w:tcPr>
            <w:tcW w:w="3285" w:type="dxa"/>
          </w:tcPr>
          <w:p w14:paraId="6F0E58A9">
            <w:pPr>
              <w:spacing w:line="360" w:lineRule="auto"/>
              <w:jc w:val="center"/>
              <w:rPr>
                <w:rFonts w:ascii="仿宋" w:hAnsi="仿宋" w:eastAsia="仿宋" w:cs="仿宋"/>
                <w:b/>
                <w:color w:val="000000" w:themeColor="text1"/>
                <w:kern w:val="0"/>
                <w:sz w:val="32"/>
                <w:szCs w:val="32"/>
                <w14:textFill>
                  <w14:solidFill>
                    <w14:schemeClr w14:val="tx1"/>
                  </w14:solidFill>
                </w14:textFill>
              </w:rPr>
            </w:pPr>
          </w:p>
        </w:tc>
        <w:tc>
          <w:tcPr>
            <w:tcW w:w="1948" w:type="dxa"/>
          </w:tcPr>
          <w:p w14:paraId="67FCDE68">
            <w:pPr>
              <w:spacing w:line="360" w:lineRule="auto"/>
              <w:jc w:val="center"/>
              <w:rPr>
                <w:rFonts w:ascii="仿宋" w:hAnsi="仿宋" w:eastAsia="仿宋" w:cs="仿宋"/>
                <w:b/>
                <w:color w:val="000000" w:themeColor="text1"/>
                <w:kern w:val="0"/>
                <w:sz w:val="32"/>
                <w:szCs w:val="32"/>
                <w14:textFill>
                  <w14:solidFill>
                    <w14:schemeClr w14:val="tx1"/>
                  </w14:solidFill>
                </w14:textFill>
              </w:rPr>
            </w:pPr>
          </w:p>
        </w:tc>
      </w:tr>
    </w:tbl>
    <w:p w14:paraId="05FC608B">
      <w:pPr>
        <w:adjustRightInd w:val="0"/>
        <w:snapToGrid w:val="0"/>
        <w:spacing w:line="360" w:lineRule="auto"/>
        <w:jc w:val="right"/>
        <w:rPr>
          <w:rFonts w:cs="仿宋" w:asciiTheme="majorEastAsia" w:hAnsiTheme="majorEastAsia" w:eastAsiaTheme="majorEastAsia"/>
          <w:color w:val="000000" w:themeColor="text1"/>
          <w:kern w:val="0"/>
          <w:sz w:val="24"/>
          <w14:textFill>
            <w14:solidFill>
              <w14:schemeClr w14:val="tx1"/>
            </w14:solidFill>
          </w14:textFill>
        </w:rPr>
      </w:pPr>
    </w:p>
    <w:p w14:paraId="74263A92">
      <w:pPr>
        <w:adjustRightInd w:val="0"/>
        <w:snapToGrid w:val="0"/>
        <w:spacing w:line="360" w:lineRule="auto"/>
        <w:jc w:val="righ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法定代表人或其授权委托人（签名或印章）：</w:t>
      </w:r>
    </w:p>
    <w:p w14:paraId="7B0AED6B">
      <w:pPr>
        <w:adjustRightInd w:val="0"/>
        <w:snapToGrid w:val="0"/>
        <w:spacing w:line="360" w:lineRule="auto"/>
        <w:ind w:left="3990" w:leftChars="1900"/>
        <w:jc w:val="center"/>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投标人（盖章）：</w:t>
      </w:r>
    </w:p>
    <w:p w14:paraId="23148529">
      <w:pPr>
        <w:adjustRightInd w:val="0"/>
        <w:snapToGrid w:val="0"/>
        <w:spacing w:line="360" w:lineRule="auto"/>
        <w:ind w:right="1920"/>
        <w:jc w:val="center"/>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 xml:space="preserve">                                      日期</w:t>
      </w:r>
      <w:r>
        <w:rPr>
          <w:rFonts w:hint="eastAsia" w:cs="仿宋" w:asciiTheme="majorEastAsia" w:hAnsiTheme="majorEastAsia" w:eastAsiaTheme="majorEastAsia"/>
          <w:color w:val="000000" w:themeColor="text1"/>
          <w:kern w:val="0"/>
          <w:sz w:val="24"/>
          <w14:textFill>
            <w14:solidFill>
              <w14:schemeClr w14:val="tx1"/>
            </w14:solidFill>
          </w14:textFill>
        </w:rPr>
        <w:t>:</w:t>
      </w:r>
    </w:p>
    <w:p w14:paraId="336DCE96">
      <w:pPr>
        <w:widowControl/>
        <w:jc w:val="left"/>
        <w:rPr>
          <w:rFonts w:asciiTheme="majorEastAsia" w:hAnsiTheme="majorEastAsia" w:eastAsiaTheme="majorEastAsia"/>
          <w:color w:val="000000" w:themeColor="text1"/>
          <w:sz w:val="28"/>
          <w:lang w:val="zh-CN"/>
          <w14:textFill>
            <w14:solidFill>
              <w14:schemeClr w14:val="tx1"/>
            </w14:solidFill>
          </w14:textFill>
        </w:rPr>
      </w:pPr>
    </w:p>
    <w:p w14:paraId="6E878C2A">
      <w:pPr>
        <w:widowControl/>
        <w:jc w:val="left"/>
        <w:rPr>
          <w:rFonts w:asciiTheme="majorEastAsia" w:hAnsiTheme="majorEastAsia" w:eastAsiaTheme="majorEastAsia"/>
          <w:color w:val="000000" w:themeColor="text1"/>
          <w:sz w:val="28"/>
          <w:lang w:val="zh-CN"/>
          <w14:textFill>
            <w14:solidFill>
              <w14:schemeClr w14:val="tx1"/>
            </w14:solidFill>
          </w14:textFill>
        </w:rPr>
      </w:pPr>
      <w:r>
        <w:rPr>
          <w:rFonts w:asciiTheme="majorEastAsia" w:hAnsiTheme="majorEastAsia" w:eastAsiaTheme="majorEastAsia"/>
          <w:color w:val="000000" w:themeColor="text1"/>
          <w:lang w:val="zh-CN"/>
          <w14:textFill>
            <w14:solidFill>
              <w14:schemeClr w14:val="tx1"/>
            </w14:solidFill>
          </w14:textFill>
        </w:rPr>
        <w:br w:type="page"/>
      </w:r>
    </w:p>
    <w:p w14:paraId="401689C5">
      <w:pPr>
        <w:pStyle w:val="28"/>
        <w:ind w:firstLine="560"/>
        <w:rPr>
          <w:rFonts w:asciiTheme="majorEastAsia" w:hAnsiTheme="majorEastAsia" w:eastAsiaTheme="majorEastAsia"/>
          <w:color w:val="000000" w:themeColor="text1"/>
          <w:lang w:val="zh-CN"/>
          <w14:textFill>
            <w14:solidFill>
              <w14:schemeClr w14:val="tx1"/>
            </w14:solidFill>
          </w14:textFill>
        </w:rPr>
      </w:pPr>
    </w:p>
    <w:p w14:paraId="1651E044">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t>技术响应表</w:t>
      </w:r>
    </w:p>
    <w:p w14:paraId="76DECE78">
      <w:pPr>
        <w:ind w:firstLine="211" w:firstLineChars="100"/>
        <w:jc w:val="center"/>
        <w:rPr>
          <w:rFonts w:ascii="宋体" w:hAnsi="宋体" w:cs="宋体"/>
          <w:b/>
          <w:color w:val="000000" w:themeColor="text1"/>
          <w14:textFill>
            <w14:solidFill>
              <w14:schemeClr w14:val="tx1"/>
            </w14:solidFill>
          </w14:textFill>
        </w:rPr>
      </w:pPr>
    </w:p>
    <w:p w14:paraId="477102F4">
      <w:pPr>
        <w:ind w:firstLine="210" w:firstLineChars="100"/>
        <w:rPr>
          <w:rFonts w:ascii="宋体" w:hAnsi="宋体" w:cs="宋体"/>
          <w:color w:val="000000" w:themeColor="text1"/>
          <w14:textFill>
            <w14:solidFill>
              <w14:schemeClr w14:val="tx1"/>
            </w14:solidFill>
          </w14:textFill>
        </w:rPr>
      </w:pPr>
    </w:p>
    <w:p w14:paraId="61C44022">
      <w:pPr>
        <w:ind w:firstLine="211" w:firstLineChars="100"/>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1.带▲实质性条款响应一览表</w:t>
      </w:r>
    </w:p>
    <w:p w14:paraId="18289340">
      <w:pPr>
        <w:ind w:firstLine="210" w:firstLineChars="100"/>
        <w:rPr>
          <w:rFonts w:ascii="宋体" w:hAnsi="宋体" w:cs="宋体"/>
          <w:color w:val="000000" w:themeColor="text1"/>
          <w14:textFill>
            <w14:solidFill>
              <w14:schemeClr w14:val="tx1"/>
            </w14:solidFill>
          </w14:textFill>
        </w:rPr>
      </w:pPr>
    </w:p>
    <w:p w14:paraId="279CC72E">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项目名称：                                </w:t>
      </w:r>
    </w:p>
    <w:p w14:paraId="4CDAF996">
      <w:pPr>
        <w:ind w:firstLine="210" w:firstLineChars="100"/>
        <w:rPr>
          <w:rFonts w:ascii="宋体" w:hAnsi="宋体" w:cs="宋体"/>
          <w:color w:val="000000" w:themeColor="text1"/>
          <w14:textFill>
            <w14:solidFill>
              <w14:schemeClr w14:val="tx1"/>
            </w14:solidFill>
          </w14:textFill>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82"/>
        <w:gridCol w:w="2882"/>
        <w:gridCol w:w="2883"/>
      </w:tblGrid>
      <w:tr w14:paraId="6CEF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9713B1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882" w:type="dxa"/>
            <w:vAlign w:val="center"/>
          </w:tcPr>
          <w:p w14:paraId="7BCC2B97">
            <w:pPr>
              <w:ind w:firstLine="210" w:firstLineChars="1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实质性条款描述</w:t>
            </w:r>
          </w:p>
        </w:tc>
        <w:tc>
          <w:tcPr>
            <w:tcW w:w="2882" w:type="dxa"/>
            <w:vAlign w:val="center"/>
          </w:tcPr>
          <w:p w14:paraId="7C28F69B">
            <w:pPr>
              <w:ind w:left="-78" w:leftChars="-37" w:right="-80" w:rightChars="-3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投标人响应描述</w:t>
            </w:r>
          </w:p>
        </w:tc>
        <w:tc>
          <w:tcPr>
            <w:tcW w:w="2883" w:type="dxa"/>
            <w:vAlign w:val="center"/>
          </w:tcPr>
          <w:p w14:paraId="6459D1F6">
            <w:pPr>
              <w:ind w:left="-78" w:leftChars="-37" w:right="-80" w:rightChars="-3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差异</w:t>
            </w:r>
          </w:p>
        </w:tc>
      </w:tr>
      <w:tr w14:paraId="0376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E940B21">
            <w:pPr>
              <w:rPr>
                <w:rFonts w:ascii="宋体" w:hAnsi="宋体" w:cs="宋体"/>
                <w:color w:val="000000" w:themeColor="text1"/>
                <w14:textFill>
                  <w14:solidFill>
                    <w14:schemeClr w14:val="tx1"/>
                  </w14:solidFill>
                </w14:textFill>
              </w:rPr>
            </w:pPr>
          </w:p>
        </w:tc>
        <w:tc>
          <w:tcPr>
            <w:tcW w:w="2882" w:type="dxa"/>
          </w:tcPr>
          <w:p w14:paraId="3C0D3E09">
            <w:pPr>
              <w:rPr>
                <w:rFonts w:ascii="宋体" w:hAnsi="宋体" w:cs="宋体"/>
                <w:color w:val="000000" w:themeColor="text1"/>
                <w14:textFill>
                  <w14:solidFill>
                    <w14:schemeClr w14:val="tx1"/>
                  </w14:solidFill>
                </w14:textFill>
              </w:rPr>
            </w:pPr>
          </w:p>
        </w:tc>
        <w:tc>
          <w:tcPr>
            <w:tcW w:w="2882" w:type="dxa"/>
          </w:tcPr>
          <w:p w14:paraId="4F473876">
            <w:pPr>
              <w:rPr>
                <w:rFonts w:ascii="宋体" w:hAnsi="宋体" w:cs="宋体"/>
                <w:color w:val="000000" w:themeColor="text1"/>
                <w14:textFill>
                  <w14:solidFill>
                    <w14:schemeClr w14:val="tx1"/>
                  </w14:solidFill>
                </w14:textFill>
              </w:rPr>
            </w:pPr>
          </w:p>
        </w:tc>
        <w:tc>
          <w:tcPr>
            <w:tcW w:w="2883" w:type="dxa"/>
          </w:tcPr>
          <w:p w14:paraId="03ED9947">
            <w:pPr>
              <w:rPr>
                <w:rFonts w:ascii="宋体" w:hAnsi="宋体" w:cs="宋体"/>
                <w:color w:val="000000" w:themeColor="text1"/>
                <w14:textFill>
                  <w14:solidFill>
                    <w14:schemeClr w14:val="tx1"/>
                  </w14:solidFill>
                </w14:textFill>
              </w:rPr>
            </w:pPr>
          </w:p>
        </w:tc>
      </w:tr>
      <w:tr w14:paraId="049D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4D25D1C">
            <w:pPr>
              <w:rPr>
                <w:rFonts w:ascii="宋体" w:hAnsi="宋体" w:cs="宋体"/>
                <w:color w:val="000000" w:themeColor="text1"/>
                <w14:textFill>
                  <w14:solidFill>
                    <w14:schemeClr w14:val="tx1"/>
                  </w14:solidFill>
                </w14:textFill>
              </w:rPr>
            </w:pPr>
          </w:p>
        </w:tc>
        <w:tc>
          <w:tcPr>
            <w:tcW w:w="2882" w:type="dxa"/>
          </w:tcPr>
          <w:p w14:paraId="09F9E543">
            <w:pPr>
              <w:rPr>
                <w:rFonts w:ascii="宋体" w:hAnsi="宋体" w:cs="宋体"/>
                <w:color w:val="000000" w:themeColor="text1"/>
                <w14:textFill>
                  <w14:solidFill>
                    <w14:schemeClr w14:val="tx1"/>
                  </w14:solidFill>
                </w14:textFill>
              </w:rPr>
            </w:pPr>
          </w:p>
        </w:tc>
        <w:tc>
          <w:tcPr>
            <w:tcW w:w="2882" w:type="dxa"/>
          </w:tcPr>
          <w:p w14:paraId="05B3E83D">
            <w:pPr>
              <w:rPr>
                <w:rFonts w:ascii="宋体" w:hAnsi="宋体" w:cs="宋体"/>
                <w:color w:val="000000" w:themeColor="text1"/>
                <w14:textFill>
                  <w14:solidFill>
                    <w14:schemeClr w14:val="tx1"/>
                  </w14:solidFill>
                </w14:textFill>
              </w:rPr>
            </w:pPr>
          </w:p>
        </w:tc>
        <w:tc>
          <w:tcPr>
            <w:tcW w:w="2883" w:type="dxa"/>
          </w:tcPr>
          <w:p w14:paraId="4A6FE41C">
            <w:pPr>
              <w:rPr>
                <w:rFonts w:ascii="宋体" w:hAnsi="宋体" w:cs="宋体"/>
                <w:color w:val="000000" w:themeColor="text1"/>
                <w14:textFill>
                  <w14:solidFill>
                    <w14:schemeClr w14:val="tx1"/>
                  </w14:solidFill>
                </w14:textFill>
              </w:rPr>
            </w:pPr>
          </w:p>
        </w:tc>
      </w:tr>
      <w:tr w14:paraId="5B7F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45139D1">
            <w:pPr>
              <w:rPr>
                <w:rFonts w:ascii="宋体" w:hAnsi="宋体" w:cs="宋体"/>
                <w:color w:val="000000" w:themeColor="text1"/>
                <w14:textFill>
                  <w14:solidFill>
                    <w14:schemeClr w14:val="tx1"/>
                  </w14:solidFill>
                </w14:textFill>
              </w:rPr>
            </w:pPr>
          </w:p>
        </w:tc>
        <w:tc>
          <w:tcPr>
            <w:tcW w:w="2882" w:type="dxa"/>
          </w:tcPr>
          <w:p w14:paraId="4A21E165">
            <w:pPr>
              <w:rPr>
                <w:rFonts w:ascii="宋体" w:hAnsi="宋体" w:cs="宋体"/>
                <w:color w:val="000000" w:themeColor="text1"/>
                <w14:textFill>
                  <w14:solidFill>
                    <w14:schemeClr w14:val="tx1"/>
                  </w14:solidFill>
                </w14:textFill>
              </w:rPr>
            </w:pPr>
          </w:p>
        </w:tc>
        <w:tc>
          <w:tcPr>
            <w:tcW w:w="2882" w:type="dxa"/>
          </w:tcPr>
          <w:p w14:paraId="4D76CDB5">
            <w:pPr>
              <w:rPr>
                <w:rFonts w:ascii="宋体" w:hAnsi="宋体" w:cs="宋体"/>
                <w:color w:val="000000" w:themeColor="text1"/>
                <w14:textFill>
                  <w14:solidFill>
                    <w14:schemeClr w14:val="tx1"/>
                  </w14:solidFill>
                </w14:textFill>
              </w:rPr>
            </w:pPr>
          </w:p>
        </w:tc>
        <w:tc>
          <w:tcPr>
            <w:tcW w:w="2883" w:type="dxa"/>
          </w:tcPr>
          <w:p w14:paraId="2149EAED">
            <w:pPr>
              <w:rPr>
                <w:rFonts w:ascii="宋体" w:hAnsi="宋体" w:cs="宋体"/>
                <w:color w:val="000000" w:themeColor="text1"/>
                <w14:textFill>
                  <w14:solidFill>
                    <w14:schemeClr w14:val="tx1"/>
                  </w14:solidFill>
                </w14:textFill>
              </w:rPr>
            </w:pPr>
          </w:p>
        </w:tc>
      </w:tr>
      <w:tr w14:paraId="4288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88738A8">
            <w:pPr>
              <w:rPr>
                <w:rFonts w:ascii="宋体" w:hAnsi="宋体" w:cs="宋体"/>
                <w:color w:val="000000" w:themeColor="text1"/>
                <w14:textFill>
                  <w14:solidFill>
                    <w14:schemeClr w14:val="tx1"/>
                  </w14:solidFill>
                </w14:textFill>
              </w:rPr>
            </w:pPr>
          </w:p>
        </w:tc>
        <w:tc>
          <w:tcPr>
            <w:tcW w:w="2882" w:type="dxa"/>
          </w:tcPr>
          <w:p w14:paraId="0E24FABD">
            <w:pPr>
              <w:rPr>
                <w:rFonts w:ascii="宋体" w:hAnsi="宋体" w:cs="宋体"/>
                <w:color w:val="000000" w:themeColor="text1"/>
                <w14:textFill>
                  <w14:solidFill>
                    <w14:schemeClr w14:val="tx1"/>
                  </w14:solidFill>
                </w14:textFill>
              </w:rPr>
            </w:pPr>
          </w:p>
        </w:tc>
        <w:tc>
          <w:tcPr>
            <w:tcW w:w="2882" w:type="dxa"/>
          </w:tcPr>
          <w:p w14:paraId="1F055787">
            <w:pPr>
              <w:rPr>
                <w:rFonts w:ascii="宋体" w:hAnsi="宋体" w:cs="宋体"/>
                <w:color w:val="000000" w:themeColor="text1"/>
                <w14:textFill>
                  <w14:solidFill>
                    <w14:schemeClr w14:val="tx1"/>
                  </w14:solidFill>
                </w14:textFill>
              </w:rPr>
            </w:pPr>
          </w:p>
        </w:tc>
        <w:tc>
          <w:tcPr>
            <w:tcW w:w="2883" w:type="dxa"/>
          </w:tcPr>
          <w:p w14:paraId="2BB61325">
            <w:pPr>
              <w:rPr>
                <w:rFonts w:ascii="宋体" w:hAnsi="宋体" w:cs="宋体"/>
                <w:color w:val="000000" w:themeColor="text1"/>
                <w14:textFill>
                  <w14:solidFill>
                    <w14:schemeClr w14:val="tx1"/>
                  </w14:solidFill>
                </w14:textFill>
              </w:rPr>
            </w:pPr>
          </w:p>
        </w:tc>
      </w:tr>
      <w:tr w14:paraId="1738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C7BF854">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2882" w:type="dxa"/>
          </w:tcPr>
          <w:p w14:paraId="1B50786D">
            <w:pPr>
              <w:rPr>
                <w:rFonts w:ascii="宋体" w:hAnsi="宋体" w:cs="宋体"/>
                <w:color w:val="000000" w:themeColor="text1"/>
                <w14:textFill>
                  <w14:solidFill>
                    <w14:schemeClr w14:val="tx1"/>
                  </w14:solidFill>
                </w14:textFill>
              </w:rPr>
            </w:pPr>
          </w:p>
        </w:tc>
        <w:tc>
          <w:tcPr>
            <w:tcW w:w="2882" w:type="dxa"/>
          </w:tcPr>
          <w:p w14:paraId="70AF1D62">
            <w:pPr>
              <w:rPr>
                <w:rFonts w:ascii="宋体" w:hAnsi="宋体" w:cs="宋体"/>
                <w:color w:val="000000" w:themeColor="text1"/>
                <w14:textFill>
                  <w14:solidFill>
                    <w14:schemeClr w14:val="tx1"/>
                  </w14:solidFill>
                </w14:textFill>
              </w:rPr>
            </w:pPr>
          </w:p>
        </w:tc>
        <w:tc>
          <w:tcPr>
            <w:tcW w:w="2883" w:type="dxa"/>
          </w:tcPr>
          <w:p w14:paraId="445CD2DC">
            <w:pPr>
              <w:rPr>
                <w:rFonts w:ascii="宋体" w:hAnsi="宋体" w:cs="宋体"/>
                <w:color w:val="000000" w:themeColor="text1"/>
                <w14:textFill>
                  <w14:solidFill>
                    <w14:schemeClr w14:val="tx1"/>
                  </w14:solidFill>
                </w14:textFill>
              </w:rPr>
            </w:pPr>
          </w:p>
        </w:tc>
      </w:tr>
    </w:tbl>
    <w:p w14:paraId="029A97C0">
      <w:pPr>
        <w:rPr>
          <w:rFonts w:ascii="宋体" w:hAnsi="宋体" w:cs="宋体"/>
          <w:color w:val="000000" w:themeColor="text1"/>
          <w:spacing w:val="4"/>
          <w14:textFill>
            <w14:solidFill>
              <w14:schemeClr w14:val="tx1"/>
            </w14:solidFill>
          </w14:textFill>
        </w:rPr>
      </w:pPr>
      <w:r>
        <w:rPr>
          <w:rFonts w:hint="eastAsia" w:ascii="宋体" w:hAnsi="宋体" w:cs="宋体"/>
          <w:b/>
          <w:color w:val="000000" w:themeColor="text1"/>
          <w14:textFill>
            <w14:solidFill>
              <w14:schemeClr w14:val="tx1"/>
            </w14:solidFill>
          </w14:textFill>
        </w:rPr>
        <w:t>说明：</w:t>
      </w:r>
      <w:r>
        <w:rPr>
          <w:rFonts w:hint="eastAsia" w:ascii="宋体" w:hAnsi="宋体" w:cs="宋体"/>
          <w:color w:val="000000" w:themeColor="text1"/>
          <w14:textFill>
            <w14:solidFill>
              <w14:schemeClr w14:val="tx1"/>
            </w14:solidFill>
          </w14:textFill>
        </w:rPr>
        <w:t>投标人必须对应采购文件</w:t>
      </w:r>
      <w:r>
        <w:rPr>
          <w:rFonts w:hint="eastAsia" w:ascii="宋体" w:hAnsi="宋体" w:cs="宋体"/>
          <w:b/>
          <w:color w:val="000000" w:themeColor="text1"/>
          <w14:textFill>
            <w14:solidFill>
              <w14:schemeClr w14:val="tx1"/>
            </w14:solidFill>
          </w14:textFill>
        </w:rPr>
        <w:t>“第三部分   采购需求”</w:t>
      </w:r>
      <w:r>
        <w:rPr>
          <w:rFonts w:hint="eastAsia" w:ascii="宋体" w:hAnsi="宋体" w:cs="宋体"/>
          <w:color w:val="000000" w:themeColor="text1"/>
          <w14:textFill>
            <w14:solidFill>
              <w14:schemeClr w14:val="tx1"/>
            </w14:solidFill>
          </w14:textFill>
        </w:rPr>
        <w:t>带“</w:t>
      </w: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14:textFill>
            <w14:solidFill>
              <w14:schemeClr w14:val="tx1"/>
            </w14:solidFill>
          </w14:textFill>
        </w:rPr>
        <w:t>”的条款逐条应答并按要求填写上表。</w:t>
      </w:r>
      <w:r>
        <w:rPr>
          <w:rFonts w:hint="eastAsia" w:ascii="宋体" w:hAnsi="宋体" w:cs="宋体"/>
          <w:color w:val="000000" w:themeColor="text1"/>
          <w:kern w:val="0"/>
          <w:szCs w:val="21"/>
          <w14:textFill>
            <w14:solidFill>
              <w14:schemeClr w14:val="tx1"/>
            </w14:solidFill>
          </w14:textFill>
        </w:rPr>
        <w:t>条款要求提供的相关证明资料必须一并提供，否则视为不响应。</w:t>
      </w:r>
    </w:p>
    <w:p w14:paraId="5ACFEED6">
      <w:pPr>
        <w:adjustRightInd w:val="0"/>
        <w:snapToGrid w:val="0"/>
        <w:spacing w:line="360" w:lineRule="auto"/>
        <w:ind w:left="424" w:leftChars="202"/>
        <w:rPr>
          <w:rFonts w:ascii="宋体" w:hAnsi="宋体" w:cs="宋体"/>
          <w:color w:val="000000" w:themeColor="text1"/>
          <w:spacing w:val="4"/>
          <w14:textFill>
            <w14:solidFill>
              <w14:schemeClr w14:val="tx1"/>
            </w14:solidFill>
          </w14:textFill>
        </w:rPr>
      </w:pPr>
    </w:p>
    <w:p w14:paraId="6EA0F8C5">
      <w:pPr>
        <w:spacing w:line="360" w:lineRule="auto"/>
        <w:ind w:firstLine="2520" w:firstLineChars="1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法定代表人（负责人）或其授权委托人（签名或印章）：</w:t>
      </w:r>
    </w:p>
    <w:p w14:paraId="76FE863E">
      <w:pPr>
        <w:spacing w:line="360" w:lineRule="auto"/>
        <w:ind w:firstLine="4830" w:firstLineChars="2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投标人（盖章）：</w:t>
      </w:r>
    </w:p>
    <w:p w14:paraId="6124E4D3">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w:t>
      </w:r>
    </w:p>
    <w:p w14:paraId="173766A9">
      <w:pPr>
        <w:ind w:firstLine="211" w:firstLineChars="100"/>
        <w:jc w:val="center"/>
        <w:rPr>
          <w:rFonts w:ascii="宋体" w:hAnsi="宋体" w:cs="宋体"/>
          <w:b/>
          <w:color w:val="000000" w:themeColor="text1"/>
          <w14:textFill>
            <w14:solidFill>
              <w14:schemeClr w14:val="tx1"/>
            </w14:solidFill>
          </w14:textFill>
        </w:rPr>
      </w:pPr>
    </w:p>
    <w:p w14:paraId="295B5713">
      <w:pPr>
        <w:pStyle w:val="28"/>
        <w:ind w:firstLine="560"/>
        <w:rPr>
          <w:color w:val="000000" w:themeColor="text1"/>
          <w14:textFill>
            <w14:solidFill>
              <w14:schemeClr w14:val="tx1"/>
            </w14:solidFill>
          </w14:textFill>
        </w:rPr>
      </w:pPr>
    </w:p>
    <w:p w14:paraId="5C787B77">
      <w:pPr>
        <w:pStyle w:val="28"/>
        <w:ind w:firstLine="560"/>
        <w:rPr>
          <w:color w:val="000000" w:themeColor="text1"/>
          <w14:textFill>
            <w14:solidFill>
              <w14:schemeClr w14:val="tx1"/>
            </w14:solidFill>
          </w14:textFill>
        </w:rPr>
      </w:pPr>
    </w:p>
    <w:p w14:paraId="4CAD6412">
      <w:pPr>
        <w:pStyle w:val="28"/>
        <w:ind w:firstLine="560"/>
        <w:rPr>
          <w:color w:val="000000" w:themeColor="text1"/>
          <w14:textFill>
            <w14:solidFill>
              <w14:schemeClr w14:val="tx1"/>
            </w14:solidFill>
          </w14:textFill>
        </w:rPr>
      </w:pPr>
    </w:p>
    <w:p w14:paraId="1E8C09F8">
      <w:pPr>
        <w:pStyle w:val="28"/>
        <w:ind w:firstLine="560"/>
        <w:rPr>
          <w:color w:val="000000" w:themeColor="text1"/>
          <w14:textFill>
            <w14:solidFill>
              <w14:schemeClr w14:val="tx1"/>
            </w14:solidFill>
          </w14:textFill>
        </w:rPr>
      </w:pPr>
    </w:p>
    <w:p w14:paraId="5BE715FF">
      <w:pPr>
        <w:ind w:firstLine="211" w:firstLineChars="100"/>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2.一般性条款响应一览表</w:t>
      </w:r>
    </w:p>
    <w:p w14:paraId="228DBFEC">
      <w:pPr>
        <w:ind w:firstLine="210" w:firstLineChars="100"/>
        <w:rPr>
          <w:rFonts w:ascii="宋体" w:hAnsi="宋体" w:cs="宋体"/>
          <w:color w:val="000000" w:themeColor="text1"/>
          <w14:textFill>
            <w14:solidFill>
              <w14:schemeClr w14:val="tx1"/>
            </w14:solidFill>
          </w14:textFill>
        </w:rPr>
      </w:pPr>
    </w:p>
    <w:p w14:paraId="377A2D00">
      <w:pPr>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项目名称：                                </w:t>
      </w:r>
    </w:p>
    <w:p w14:paraId="0C4F70B8">
      <w:pPr>
        <w:ind w:firstLine="210" w:firstLineChars="100"/>
        <w:rPr>
          <w:rFonts w:ascii="宋体" w:hAnsi="宋体" w:cs="宋体"/>
          <w:color w:val="000000" w:themeColor="text1"/>
          <w14:textFill>
            <w14:solidFill>
              <w14:schemeClr w14:val="tx1"/>
            </w14:solidFill>
          </w14:textFill>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82"/>
        <w:gridCol w:w="2882"/>
        <w:gridCol w:w="2883"/>
      </w:tblGrid>
      <w:tr w14:paraId="6F52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834ECE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882" w:type="dxa"/>
            <w:vAlign w:val="center"/>
          </w:tcPr>
          <w:p w14:paraId="3DB95F07">
            <w:pPr>
              <w:ind w:firstLine="210" w:firstLineChars="1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条款描述</w:t>
            </w:r>
          </w:p>
        </w:tc>
        <w:tc>
          <w:tcPr>
            <w:tcW w:w="2882" w:type="dxa"/>
            <w:vAlign w:val="center"/>
          </w:tcPr>
          <w:p w14:paraId="3FA2A0BB">
            <w:pPr>
              <w:ind w:left="-78" w:leftChars="-37" w:right="-80" w:rightChars="-3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投标人响应描述</w:t>
            </w:r>
          </w:p>
        </w:tc>
        <w:tc>
          <w:tcPr>
            <w:tcW w:w="2883" w:type="dxa"/>
            <w:vAlign w:val="center"/>
          </w:tcPr>
          <w:p w14:paraId="0597FF7C">
            <w:pPr>
              <w:ind w:left="-78" w:leftChars="-37" w:right="-80" w:rightChars="-3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差异</w:t>
            </w:r>
          </w:p>
        </w:tc>
      </w:tr>
      <w:tr w14:paraId="2671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132359F">
            <w:pPr>
              <w:rPr>
                <w:rFonts w:ascii="宋体" w:hAnsi="宋体" w:cs="宋体"/>
                <w:color w:val="000000" w:themeColor="text1"/>
                <w14:textFill>
                  <w14:solidFill>
                    <w14:schemeClr w14:val="tx1"/>
                  </w14:solidFill>
                </w14:textFill>
              </w:rPr>
            </w:pPr>
          </w:p>
        </w:tc>
        <w:tc>
          <w:tcPr>
            <w:tcW w:w="2882" w:type="dxa"/>
          </w:tcPr>
          <w:p w14:paraId="7A47E04F">
            <w:pPr>
              <w:rPr>
                <w:rFonts w:ascii="宋体" w:hAnsi="宋体" w:cs="宋体"/>
                <w:color w:val="000000" w:themeColor="text1"/>
                <w14:textFill>
                  <w14:solidFill>
                    <w14:schemeClr w14:val="tx1"/>
                  </w14:solidFill>
                </w14:textFill>
              </w:rPr>
            </w:pPr>
          </w:p>
        </w:tc>
        <w:tc>
          <w:tcPr>
            <w:tcW w:w="2882" w:type="dxa"/>
          </w:tcPr>
          <w:p w14:paraId="1D0604D2">
            <w:pPr>
              <w:rPr>
                <w:rFonts w:ascii="宋体" w:hAnsi="宋体" w:cs="宋体"/>
                <w:color w:val="000000" w:themeColor="text1"/>
                <w14:textFill>
                  <w14:solidFill>
                    <w14:schemeClr w14:val="tx1"/>
                  </w14:solidFill>
                </w14:textFill>
              </w:rPr>
            </w:pPr>
          </w:p>
        </w:tc>
        <w:tc>
          <w:tcPr>
            <w:tcW w:w="2883" w:type="dxa"/>
          </w:tcPr>
          <w:p w14:paraId="21E9D260">
            <w:pPr>
              <w:rPr>
                <w:rFonts w:ascii="宋体" w:hAnsi="宋体" w:cs="宋体"/>
                <w:color w:val="000000" w:themeColor="text1"/>
                <w14:textFill>
                  <w14:solidFill>
                    <w14:schemeClr w14:val="tx1"/>
                  </w14:solidFill>
                </w14:textFill>
              </w:rPr>
            </w:pPr>
          </w:p>
        </w:tc>
      </w:tr>
      <w:tr w14:paraId="2D8B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2AF4901">
            <w:pPr>
              <w:rPr>
                <w:rFonts w:ascii="宋体" w:hAnsi="宋体" w:cs="宋体"/>
                <w:color w:val="000000" w:themeColor="text1"/>
                <w14:textFill>
                  <w14:solidFill>
                    <w14:schemeClr w14:val="tx1"/>
                  </w14:solidFill>
                </w14:textFill>
              </w:rPr>
            </w:pPr>
          </w:p>
        </w:tc>
        <w:tc>
          <w:tcPr>
            <w:tcW w:w="2882" w:type="dxa"/>
          </w:tcPr>
          <w:p w14:paraId="03CB3953">
            <w:pPr>
              <w:rPr>
                <w:rFonts w:ascii="宋体" w:hAnsi="宋体" w:cs="宋体"/>
                <w:color w:val="000000" w:themeColor="text1"/>
                <w14:textFill>
                  <w14:solidFill>
                    <w14:schemeClr w14:val="tx1"/>
                  </w14:solidFill>
                </w14:textFill>
              </w:rPr>
            </w:pPr>
          </w:p>
        </w:tc>
        <w:tc>
          <w:tcPr>
            <w:tcW w:w="2882" w:type="dxa"/>
          </w:tcPr>
          <w:p w14:paraId="592581A7">
            <w:pPr>
              <w:rPr>
                <w:rFonts w:ascii="宋体" w:hAnsi="宋体" w:cs="宋体"/>
                <w:color w:val="000000" w:themeColor="text1"/>
                <w14:textFill>
                  <w14:solidFill>
                    <w14:schemeClr w14:val="tx1"/>
                  </w14:solidFill>
                </w14:textFill>
              </w:rPr>
            </w:pPr>
          </w:p>
        </w:tc>
        <w:tc>
          <w:tcPr>
            <w:tcW w:w="2883" w:type="dxa"/>
          </w:tcPr>
          <w:p w14:paraId="32F8F413">
            <w:pPr>
              <w:rPr>
                <w:rFonts w:ascii="宋体" w:hAnsi="宋体" w:cs="宋体"/>
                <w:color w:val="000000" w:themeColor="text1"/>
                <w14:textFill>
                  <w14:solidFill>
                    <w14:schemeClr w14:val="tx1"/>
                  </w14:solidFill>
                </w14:textFill>
              </w:rPr>
            </w:pPr>
          </w:p>
        </w:tc>
      </w:tr>
      <w:tr w14:paraId="52DE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9771C17">
            <w:pPr>
              <w:rPr>
                <w:rFonts w:ascii="宋体" w:hAnsi="宋体" w:cs="宋体"/>
                <w:color w:val="000000" w:themeColor="text1"/>
                <w14:textFill>
                  <w14:solidFill>
                    <w14:schemeClr w14:val="tx1"/>
                  </w14:solidFill>
                </w14:textFill>
              </w:rPr>
            </w:pPr>
          </w:p>
        </w:tc>
        <w:tc>
          <w:tcPr>
            <w:tcW w:w="2882" w:type="dxa"/>
          </w:tcPr>
          <w:p w14:paraId="35EF61AF">
            <w:pPr>
              <w:rPr>
                <w:rFonts w:ascii="宋体" w:hAnsi="宋体" w:cs="宋体"/>
                <w:color w:val="000000" w:themeColor="text1"/>
                <w14:textFill>
                  <w14:solidFill>
                    <w14:schemeClr w14:val="tx1"/>
                  </w14:solidFill>
                </w14:textFill>
              </w:rPr>
            </w:pPr>
          </w:p>
        </w:tc>
        <w:tc>
          <w:tcPr>
            <w:tcW w:w="2882" w:type="dxa"/>
          </w:tcPr>
          <w:p w14:paraId="321189A2">
            <w:pPr>
              <w:rPr>
                <w:rFonts w:ascii="宋体" w:hAnsi="宋体" w:cs="宋体"/>
                <w:color w:val="000000" w:themeColor="text1"/>
                <w14:textFill>
                  <w14:solidFill>
                    <w14:schemeClr w14:val="tx1"/>
                  </w14:solidFill>
                </w14:textFill>
              </w:rPr>
            </w:pPr>
          </w:p>
        </w:tc>
        <w:tc>
          <w:tcPr>
            <w:tcW w:w="2883" w:type="dxa"/>
          </w:tcPr>
          <w:p w14:paraId="2290361F">
            <w:pPr>
              <w:rPr>
                <w:rFonts w:ascii="宋体" w:hAnsi="宋体" w:cs="宋体"/>
                <w:color w:val="000000" w:themeColor="text1"/>
                <w14:textFill>
                  <w14:solidFill>
                    <w14:schemeClr w14:val="tx1"/>
                  </w14:solidFill>
                </w14:textFill>
              </w:rPr>
            </w:pPr>
          </w:p>
        </w:tc>
      </w:tr>
      <w:tr w14:paraId="6246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8C77B2D">
            <w:pPr>
              <w:rPr>
                <w:rFonts w:ascii="宋体" w:hAnsi="宋体" w:cs="宋体"/>
                <w:color w:val="000000" w:themeColor="text1"/>
                <w14:textFill>
                  <w14:solidFill>
                    <w14:schemeClr w14:val="tx1"/>
                  </w14:solidFill>
                </w14:textFill>
              </w:rPr>
            </w:pPr>
          </w:p>
        </w:tc>
        <w:tc>
          <w:tcPr>
            <w:tcW w:w="2882" w:type="dxa"/>
          </w:tcPr>
          <w:p w14:paraId="47FC171D">
            <w:pPr>
              <w:rPr>
                <w:rFonts w:ascii="宋体" w:hAnsi="宋体" w:cs="宋体"/>
                <w:color w:val="000000" w:themeColor="text1"/>
                <w14:textFill>
                  <w14:solidFill>
                    <w14:schemeClr w14:val="tx1"/>
                  </w14:solidFill>
                </w14:textFill>
              </w:rPr>
            </w:pPr>
          </w:p>
        </w:tc>
        <w:tc>
          <w:tcPr>
            <w:tcW w:w="2882" w:type="dxa"/>
          </w:tcPr>
          <w:p w14:paraId="427047DF">
            <w:pPr>
              <w:rPr>
                <w:rFonts w:ascii="宋体" w:hAnsi="宋体" w:cs="宋体"/>
                <w:color w:val="000000" w:themeColor="text1"/>
                <w14:textFill>
                  <w14:solidFill>
                    <w14:schemeClr w14:val="tx1"/>
                  </w14:solidFill>
                </w14:textFill>
              </w:rPr>
            </w:pPr>
          </w:p>
        </w:tc>
        <w:tc>
          <w:tcPr>
            <w:tcW w:w="2883" w:type="dxa"/>
          </w:tcPr>
          <w:p w14:paraId="48BB26B8">
            <w:pPr>
              <w:rPr>
                <w:rFonts w:ascii="宋体" w:hAnsi="宋体" w:cs="宋体"/>
                <w:color w:val="000000" w:themeColor="text1"/>
                <w14:textFill>
                  <w14:solidFill>
                    <w14:schemeClr w14:val="tx1"/>
                  </w14:solidFill>
                </w14:textFill>
              </w:rPr>
            </w:pPr>
          </w:p>
        </w:tc>
      </w:tr>
      <w:tr w14:paraId="626C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ECBD56D">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2882" w:type="dxa"/>
          </w:tcPr>
          <w:p w14:paraId="3B0303BB">
            <w:pPr>
              <w:rPr>
                <w:rFonts w:ascii="宋体" w:hAnsi="宋体" w:cs="宋体"/>
                <w:color w:val="000000" w:themeColor="text1"/>
                <w14:textFill>
                  <w14:solidFill>
                    <w14:schemeClr w14:val="tx1"/>
                  </w14:solidFill>
                </w14:textFill>
              </w:rPr>
            </w:pPr>
          </w:p>
        </w:tc>
        <w:tc>
          <w:tcPr>
            <w:tcW w:w="2882" w:type="dxa"/>
          </w:tcPr>
          <w:p w14:paraId="775388A7">
            <w:pPr>
              <w:rPr>
                <w:rFonts w:ascii="宋体" w:hAnsi="宋体" w:cs="宋体"/>
                <w:color w:val="000000" w:themeColor="text1"/>
                <w14:textFill>
                  <w14:solidFill>
                    <w14:schemeClr w14:val="tx1"/>
                  </w14:solidFill>
                </w14:textFill>
              </w:rPr>
            </w:pPr>
          </w:p>
        </w:tc>
        <w:tc>
          <w:tcPr>
            <w:tcW w:w="2883" w:type="dxa"/>
          </w:tcPr>
          <w:p w14:paraId="4AF98222">
            <w:pPr>
              <w:rPr>
                <w:rFonts w:ascii="宋体" w:hAnsi="宋体" w:cs="宋体"/>
                <w:color w:val="000000" w:themeColor="text1"/>
                <w14:textFill>
                  <w14:solidFill>
                    <w14:schemeClr w14:val="tx1"/>
                  </w14:solidFill>
                </w14:textFill>
              </w:rPr>
            </w:pPr>
          </w:p>
        </w:tc>
      </w:tr>
    </w:tbl>
    <w:p w14:paraId="493661C2">
      <w:pP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说明：</w:t>
      </w:r>
      <w:r>
        <w:rPr>
          <w:rFonts w:hint="eastAsia" w:ascii="宋体" w:hAnsi="宋体" w:cs="宋体"/>
          <w:color w:val="000000" w:themeColor="text1"/>
          <w14:textFill>
            <w14:solidFill>
              <w14:schemeClr w14:val="tx1"/>
            </w14:solidFill>
          </w14:textFill>
        </w:rPr>
        <w:t>注：对采购文件“</w:t>
      </w:r>
      <w:r>
        <w:rPr>
          <w:rFonts w:hint="eastAsia" w:ascii="宋体" w:hAnsi="宋体" w:cs="宋体"/>
          <w:b/>
          <w:bCs/>
          <w:color w:val="000000" w:themeColor="text1"/>
          <w14:textFill>
            <w14:solidFill>
              <w14:schemeClr w14:val="tx1"/>
            </w14:solidFill>
          </w14:textFill>
        </w:rPr>
        <w:t>第三部分 采购需求</w:t>
      </w:r>
      <w:r>
        <w:rPr>
          <w:rFonts w:hint="eastAsia" w:ascii="宋体" w:hAnsi="宋体" w:cs="宋体"/>
          <w:color w:val="000000" w:themeColor="text1"/>
          <w14:textFill>
            <w14:solidFill>
              <w14:schemeClr w14:val="tx1"/>
            </w14:solidFill>
          </w14:textFill>
        </w:rPr>
        <w:t>”中具有参数性能指标要求的，投标人必须以所提供设备性能指标的具体参数值据实应答。</w:t>
      </w:r>
    </w:p>
    <w:p w14:paraId="579344AC">
      <w:pPr>
        <w:rPr>
          <w:rFonts w:ascii="宋体" w:hAnsi="宋体" w:cs="宋体"/>
          <w:color w:val="000000" w:themeColor="text1"/>
          <w:spacing w:val="4"/>
          <w14:textFill>
            <w14:solidFill>
              <w14:schemeClr w14:val="tx1"/>
            </w14:solidFill>
          </w14:textFill>
        </w:rPr>
      </w:pPr>
    </w:p>
    <w:p w14:paraId="3970D73A">
      <w:pPr>
        <w:adjustRightInd w:val="0"/>
        <w:snapToGrid w:val="0"/>
        <w:spacing w:line="360" w:lineRule="auto"/>
        <w:ind w:left="424" w:leftChars="202"/>
        <w:rPr>
          <w:rFonts w:ascii="宋体" w:hAnsi="宋体" w:cs="宋体"/>
          <w:color w:val="000000" w:themeColor="text1"/>
          <w:spacing w:val="4"/>
          <w14:textFill>
            <w14:solidFill>
              <w14:schemeClr w14:val="tx1"/>
            </w14:solidFill>
          </w14:textFill>
        </w:rPr>
      </w:pPr>
    </w:p>
    <w:p w14:paraId="58AB828D">
      <w:pPr>
        <w:spacing w:line="360" w:lineRule="auto"/>
        <w:ind w:firstLine="2520" w:firstLineChars="1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法定代表人（负责人）或其授权委托人（签名或印章）：</w:t>
      </w:r>
    </w:p>
    <w:p w14:paraId="430AA811">
      <w:pPr>
        <w:spacing w:line="360" w:lineRule="auto"/>
        <w:ind w:firstLine="4830" w:firstLineChars="2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投标人（盖章）：</w:t>
      </w:r>
    </w:p>
    <w:p w14:paraId="68747F57">
      <w:pPr>
        <w:spacing w:line="360" w:lineRule="auto"/>
        <w:ind w:firstLine="1260" w:firstLineChars="6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w:t>
      </w:r>
    </w:p>
    <w:p w14:paraId="03F0DDF2">
      <w:pPr>
        <w:rPr>
          <w:rFonts w:ascii="宋体" w:hAnsi="宋体" w:cs="宋体"/>
          <w:color w:val="000000" w:themeColor="text1"/>
          <w14:textFill>
            <w14:solidFill>
              <w14:schemeClr w14:val="tx1"/>
            </w14:solidFill>
          </w14:textFill>
        </w:rPr>
      </w:pPr>
    </w:p>
    <w:p w14:paraId="13B3985A">
      <w:pPr>
        <w:rPr>
          <w:rFonts w:eastAsia="仿宋_GB2312"/>
          <w:color w:val="000000" w:themeColor="text1"/>
          <w:sz w:val="28"/>
          <w14:textFill>
            <w14:solidFill>
              <w14:schemeClr w14:val="tx1"/>
            </w14:solidFill>
          </w14:textFill>
        </w:rPr>
      </w:pPr>
    </w:p>
    <w:p w14:paraId="4CFF7372">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b/>
          <w:color w:val="000000" w:themeColor="text1"/>
          <w:kern w:val="0"/>
          <w:sz w:val="32"/>
          <w:szCs w:val="32"/>
          <w14:textFill>
            <w14:solidFill>
              <w14:schemeClr w14:val="tx1"/>
            </w14:solidFill>
          </w14:textFill>
        </w:rPr>
        <w:t>同类业绩情况一览表</w:t>
      </w:r>
    </w:p>
    <w:p w14:paraId="4711F3B6">
      <w:pPr>
        <w:spacing w:line="360" w:lineRule="auto"/>
        <w:jc w:val="center"/>
        <w:rPr>
          <w:rFonts w:cs="仿宋" w:asciiTheme="majorEastAsia" w:hAnsiTheme="majorEastAsia" w:eastAsiaTheme="majorEastAsia"/>
          <w:color w:val="000000" w:themeColor="text1"/>
          <w14:textFill>
            <w14:solidFill>
              <w14:schemeClr w14:val="tx1"/>
            </w14:solidFill>
          </w14:textFill>
        </w:rPr>
      </w:pPr>
    </w:p>
    <w:tbl>
      <w:tblPr>
        <w:tblStyle w:val="20"/>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106D5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6AEE5BE9">
            <w:pPr>
              <w:spacing w:line="360" w:lineRule="auto"/>
              <w:jc w:val="center"/>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64823A3">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采购单位名称</w:t>
            </w:r>
          </w:p>
        </w:tc>
        <w:tc>
          <w:tcPr>
            <w:tcW w:w="1732" w:type="dxa"/>
            <w:tcBorders>
              <w:top w:val="single" w:color="auto" w:sz="4" w:space="0"/>
              <w:left w:val="single" w:color="auto" w:sz="4" w:space="0"/>
              <w:right w:val="single" w:color="auto" w:sz="4" w:space="0"/>
            </w:tcBorders>
            <w:vAlign w:val="center"/>
          </w:tcPr>
          <w:p w14:paraId="0CB7140A">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3523698">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合同金额</w:t>
            </w:r>
          </w:p>
          <w:p w14:paraId="4B94DE35">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2593FB44">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725EAD0E">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合同签订时间</w:t>
            </w:r>
          </w:p>
        </w:tc>
      </w:tr>
      <w:tr w14:paraId="2EB02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F7E0EFE">
            <w:pPr>
              <w:spacing w:line="360" w:lineRule="auto"/>
              <w:jc w:val="center"/>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1</w:t>
            </w:r>
          </w:p>
        </w:tc>
        <w:tc>
          <w:tcPr>
            <w:tcW w:w="1555" w:type="dxa"/>
            <w:tcBorders>
              <w:top w:val="single" w:color="auto" w:sz="4" w:space="0"/>
              <w:left w:val="single" w:color="auto" w:sz="4" w:space="0"/>
              <w:bottom w:val="single" w:color="auto" w:sz="4" w:space="0"/>
              <w:right w:val="single" w:color="auto" w:sz="4" w:space="0"/>
            </w:tcBorders>
            <w:vAlign w:val="center"/>
          </w:tcPr>
          <w:p w14:paraId="4ABB8D43">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14:paraId="25FB78C1">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291E8AC4">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6845E8B1">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4AFDBD1">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r>
      <w:tr w14:paraId="72C6E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F17173A">
            <w:pPr>
              <w:spacing w:line="360" w:lineRule="auto"/>
              <w:jc w:val="center"/>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2</w:t>
            </w:r>
          </w:p>
        </w:tc>
        <w:tc>
          <w:tcPr>
            <w:tcW w:w="1555" w:type="dxa"/>
            <w:tcBorders>
              <w:top w:val="single" w:color="auto" w:sz="4" w:space="0"/>
              <w:left w:val="single" w:color="auto" w:sz="4" w:space="0"/>
              <w:bottom w:val="single" w:color="auto" w:sz="4" w:space="0"/>
              <w:right w:val="single" w:color="auto" w:sz="4" w:space="0"/>
            </w:tcBorders>
            <w:vAlign w:val="center"/>
          </w:tcPr>
          <w:p w14:paraId="653097EF">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14:paraId="43D634F1">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36A3AE49">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438465B">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E5CA966">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r>
      <w:tr w14:paraId="13425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FCD4E1F">
            <w:pPr>
              <w:spacing w:line="360" w:lineRule="auto"/>
              <w:jc w:val="center"/>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3</w:t>
            </w:r>
          </w:p>
        </w:tc>
        <w:tc>
          <w:tcPr>
            <w:tcW w:w="1555" w:type="dxa"/>
            <w:tcBorders>
              <w:top w:val="single" w:color="auto" w:sz="4" w:space="0"/>
              <w:left w:val="single" w:color="auto" w:sz="4" w:space="0"/>
              <w:bottom w:val="single" w:color="auto" w:sz="4" w:space="0"/>
              <w:right w:val="single" w:color="auto" w:sz="4" w:space="0"/>
            </w:tcBorders>
            <w:vAlign w:val="center"/>
          </w:tcPr>
          <w:p w14:paraId="2AAC2862">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14:paraId="7A50DBED">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509C861">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439DB8A3">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14DF8231">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r>
      <w:tr w14:paraId="71BF2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E319CF8">
            <w:pPr>
              <w:spacing w:line="360" w:lineRule="auto"/>
              <w:jc w:val="center"/>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4</w:t>
            </w:r>
          </w:p>
        </w:tc>
        <w:tc>
          <w:tcPr>
            <w:tcW w:w="1555" w:type="dxa"/>
            <w:tcBorders>
              <w:top w:val="single" w:color="auto" w:sz="4" w:space="0"/>
              <w:left w:val="single" w:color="auto" w:sz="4" w:space="0"/>
              <w:bottom w:val="single" w:color="auto" w:sz="4" w:space="0"/>
              <w:right w:val="single" w:color="auto" w:sz="4" w:space="0"/>
            </w:tcBorders>
            <w:vAlign w:val="center"/>
          </w:tcPr>
          <w:p w14:paraId="26A5C783">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14:paraId="5F700AD5">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2B3DF09A">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1C1BEE26">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483B33C1">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r>
      <w:tr w14:paraId="3851E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2850F34E">
            <w:pPr>
              <w:spacing w:line="360" w:lineRule="auto"/>
              <w:jc w:val="center"/>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kern w:val="0"/>
                <w:sz w:val="24"/>
                <w14:textFill>
                  <w14:solidFill>
                    <w14:schemeClr w14:val="tx1"/>
                  </w14:solidFill>
                </w14:textFill>
              </w:rPr>
              <w:t>5</w:t>
            </w:r>
          </w:p>
        </w:tc>
        <w:tc>
          <w:tcPr>
            <w:tcW w:w="1555" w:type="dxa"/>
            <w:tcBorders>
              <w:top w:val="single" w:color="auto" w:sz="4" w:space="0"/>
              <w:left w:val="single" w:color="auto" w:sz="4" w:space="0"/>
              <w:bottom w:val="single" w:color="auto" w:sz="4" w:space="0"/>
              <w:right w:val="single" w:color="auto" w:sz="4" w:space="0"/>
            </w:tcBorders>
            <w:vAlign w:val="center"/>
          </w:tcPr>
          <w:p w14:paraId="4DC598ED">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14:paraId="7130810A">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2C7E78C3">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71FEFAAE">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7CB02CF2">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tc>
      </w:tr>
    </w:tbl>
    <w:p w14:paraId="369C6C98">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p w14:paraId="6389A661">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p w14:paraId="7FAD7EDC">
      <w:pPr>
        <w:spacing w:line="360" w:lineRule="auto"/>
        <w:jc w:val="left"/>
        <w:rPr>
          <w:rFonts w:cs="仿宋" w:asciiTheme="majorEastAsia" w:hAnsiTheme="majorEastAsia" w:eastAsiaTheme="majorEastAsia"/>
          <w:color w:val="000000" w:themeColor="text1"/>
          <w:kern w:val="0"/>
          <w:sz w:val="24"/>
          <w14:textFill>
            <w14:solidFill>
              <w14:schemeClr w14:val="tx1"/>
            </w14:solidFill>
          </w14:textFill>
        </w:rPr>
      </w:pPr>
    </w:p>
    <w:p w14:paraId="30B9FA10">
      <w:pPr>
        <w:adjustRightInd w:val="0"/>
        <w:snapToGrid w:val="0"/>
        <w:spacing w:line="360" w:lineRule="auto"/>
        <w:jc w:val="righ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法定代表人或其授权委托人（签名或印章）：</w:t>
      </w:r>
    </w:p>
    <w:p w14:paraId="5CE831E8">
      <w:pPr>
        <w:adjustRightInd w:val="0"/>
        <w:snapToGrid w:val="0"/>
        <w:spacing w:line="360" w:lineRule="auto"/>
        <w:ind w:left="3990" w:leftChars="1900"/>
        <w:jc w:val="center"/>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投标人（盖章）：</w:t>
      </w:r>
    </w:p>
    <w:p w14:paraId="45EAB75B">
      <w:pPr>
        <w:adjustRightInd w:val="0"/>
        <w:snapToGrid w:val="0"/>
        <w:spacing w:line="360" w:lineRule="auto"/>
        <w:ind w:right="1920"/>
        <w:jc w:val="center"/>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 xml:space="preserve">                                      日期</w:t>
      </w:r>
      <w:r>
        <w:rPr>
          <w:rFonts w:hint="eastAsia" w:cs="仿宋" w:asciiTheme="majorEastAsia" w:hAnsiTheme="majorEastAsia" w:eastAsiaTheme="majorEastAsia"/>
          <w:color w:val="000000" w:themeColor="text1"/>
          <w:kern w:val="0"/>
          <w:sz w:val="24"/>
          <w14:textFill>
            <w14:solidFill>
              <w14:schemeClr w14:val="tx1"/>
            </w14:solidFill>
          </w14:textFill>
        </w:rPr>
        <w:t>:</w:t>
      </w:r>
    </w:p>
    <w:p w14:paraId="7AD1F959">
      <w:pPr>
        <w:spacing w:line="360" w:lineRule="auto"/>
        <w:ind w:left="4620" w:leftChars="2200"/>
        <w:jc w:val="left"/>
        <w:rPr>
          <w:rFonts w:cs="仿宋" w:asciiTheme="majorEastAsia" w:hAnsiTheme="majorEastAsia" w:eastAsiaTheme="majorEastAsia"/>
          <w:b/>
          <w:color w:val="000000" w:themeColor="text1"/>
          <w:kern w:val="0"/>
          <w:sz w:val="32"/>
          <w:szCs w:val="32"/>
          <w:lang w:val="zh-CN"/>
          <w14:textFill>
            <w14:solidFill>
              <w14:schemeClr w14:val="tx1"/>
            </w14:solidFill>
          </w14:textFill>
        </w:rPr>
      </w:pPr>
    </w:p>
    <w:p w14:paraId="2E6F8396">
      <w:pPr>
        <w:numPr>
          <w:ilvl w:val="0"/>
          <w:numId w:val="5"/>
        </w:numPr>
        <w:snapToGrid w:val="0"/>
        <w:spacing w:line="360" w:lineRule="auto"/>
        <w:jc w:val="center"/>
        <w:outlineLvl w:val="0"/>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br w:type="page"/>
      </w:r>
      <w:r>
        <w:rPr>
          <w:rFonts w:hint="eastAsia" w:cs="仿宋" w:asciiTheme="majorEastAsia" w:hAnsiTheme="majorEastAsia" w:eastAsiaTheme="majorEastAsia"/>
          <w:b/>
          <w:color w:val="000000" w:themeColor="text1"/>
          <w:kern w:val="0"/>
          <w:sz w:val="32"/>
          <w:szCs w:val="32"/>
          <w:lang w:val="zh-CN"/>
          <w14:textFill>
            <w14:solidFill>
              <w14:schemeClr w14:val="tx1"/>
            </w14:solidFill>
          </w14:textFill>
        </w:rPr>
        <w:t>政府采购供应商廉洁自律承诺书</w:t>
      </w:r>
    </w:p>
    <w:p w14:paraId="63AA783F">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p>
    <w:p w14:paraId="73F32643">
      <w:pPr>
        <w:snapToGrid w:val="0"/>
        <w:spacing w:line="360" w:lineRule="auto"/>
        <w:rPr>
          <w:rFonts w:cs="仿宋" w:asciiTheme="majorEastAsia" w:hAnsiTheme="majorEastAsia" w:eastAsiaTheme="majorEastAsia"/>
          <w:color w:val="000000" w:themeColor="text1"/>
          <w:kern w:val="0"/>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（采购人）、（采购代理机构）</w:t>
      </w:r>
      <w:r>
        <w:rPr>
          <w:rFonts w:hint="eastAsia" w:cs="仿宋" w:asciiTheme="majorEastAsia" w:hAnsiTheme="majorEastAsia" w:eastAsiaTheme="majorEastAsia"/>
          <w:color w:val="000000" w:themeColor="text1"/>
          <w:kern w:val="0"/>
          <w:sz w:val="24"/>
          <w:lang w:val="zh-CN"/>
          <w14:textFill>
            <w14:solidFill>
              <w14:schemeClr w14:val="tx1"/>
            </w14:solidFill>
          </w14:textFill>
        </w:rPr>
        <w:t>：</w:t>
      </w:r>
    </w:p>
    <w:p w14:paraId="1649F0F1">
      <w:pPr>
        <w:autoSpaceDE w:val="0"/>
        <w:autoSpaceDN w:val="0"/>
        <w:spacing w:line="360" w:lineRule="auto"/>
        <w:ind w:left="2" w:leftChars="1" w:firstLine="480" w:firstLineChars="200"/>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我单位响应你</w:t>
      </w:r>
      <w:r>
        <w:rPr>
          <w:rFonts w:hint="eastAsia" w:cs="仿宋" w:asciiTheme="majorEastAsia" w:hAnsiTheme="majorEastAsia" w:eastAsiaTheme="majorEastAsia"/>
          <w:color w:val="000000" w:themeColor="text1"/>
          <w:sz w:val="24"/>
          <w14:textFill>
            <w14:solidFill>
              <w14:schemeClr w14:val="tx1"/>
            </w14:solidFill>
          </w14:textFill>
        </w:rPr>
        <w:t>单位</w:t>
      </w:r>
      <w:r>
        <w:rPr>
          <w:rFonts w:hint="eastAsia" w:cs="仿宋" w:asciiTheme="majorEastAsia" w:hAnsiTheme="majorEastAsia" w:eastAsiaTheme="majorEastAsia"/>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3F38C239">
      <w:pPr>
        <w:autoSpaceDE w:val="0"/>
        <w:autoSpaceDN w:val="0"/>
        <w:spacing w:line="360" w:lineRule="auto"/>
        <w:ind w:left="2" w:leftChars="1" w:firstLine="480" w:firstLineChars="200"/>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761D01E8">
      <w:pPr>
        <w:autoSpaceDE w:val="0"/>
        <w:autoSpaceDN w:val="0"/>
        <w:spacing w:line="360" w:lineRule="auto"/>
        <w:ind w:left="2" w:leftChars="1" w:firstLine="480" w:firstLineChars="200"/>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 xml:space="preserve">二、不为项目有关人员及部门报销应由你方单位或个人支付的费用； </w:t>
      </w:r>
    </w:p>
    <w:p w14:paraId="32D0C6A0">
      <w:pPr>
        <w:autoSpaceDE w:val="0"/>
        <w:autoSpaceDN w:val="0"/>
        <w:spacing w:line="360" w:lineRule="auto"/>
        <w:ind w:left="2" w:leftChars="1" w:firstLine="480" w:firstLineChars="200"/>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75A4A7B8">
      <w:pPr>
        <w:autoSpaceDE w:val="0"/>
        <w:autoSpaceDN w:val="0"/>
        <w:spacing w:line="360" w:lineRule="auto"/>
        <w:ind w:left="2" w:leftChars="1" w:firstLine="480" w:firstLineChars="200"/>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四、不为项目有关人员及部门出国（境）、旅游等提供方便；</w:t>
      </w:r>
    </w:p>
    <w:p w14:paraId="2DE1D6BD">
      <w:pPr>
        <w:autoSpaceDE w:val="0"/>
        <w:autoSpaceDN w:val="0"/>
        <w:spacing w:line="360" w:lineRule="auto"/>
        <w:ind w:left="481" w:leftChars="229"/>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五、不为项目有关人员个人装修住房、婚丧嫁娶、配偶子女工作安排等提供</w:t>
      </w:r>
    </w:p>
    <w:p w14:paraId="1CCFF72E">
      <w:pPr>
        <w:autoSpaceDE w:val="0"/>
        <w:autoSpaceDN w:val="0"/>
        <w:spacing w:line="360" w:lineRule="auto"/>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好处；</w:t>
      </w:r>
    </w:p>
    <w:p w14:paraId="35CDC136">
      <w:pPr>
        <w:autoSpaceDE w:val="0"/>
        <w:autoSpaceDN w:val="0"/>
        <w:spacing w:line="360" w:lineRule="auto"/>
        <w:ind w:left="481" w:leftChars="229"/>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六、严格遵守《</w:t>
      </w:r>
      <w:r>
        <w:rPr>
          <w:rFonts w:hint="eastAsia" w:cs="仿宋" w:asciiTheme="majorEastAsia" w:hAnsiTheme="majorEastAsia" w:eastAsiaTheme="majorEastAsia"/>
          <w:color w:val="000000" w:themeColor="text1"/>
          <w:sz w:val="24"/>
          <w:lang w:val="zh-CN"/>
          <w14:textFill>
            <w14:solidFill>
              <w14:schemeClr w14:val="tx1"/>
            </w14:solidFill>
          </w14:textFill>
        </w:rPr>
        <w:t>中华人民共和国</w:t>
      </w:r>
      <w:r>
        <w:rPr>
          <w:rFonts w:hint="eastAsia" w:cs="仿宋" w:asciiTheme="majorEastAsia" w:hAnsiTheme="majorEastAsia" w:eastAsiaTheme="majorEastAsia"/>
          <w:color w:val="000000" w:themeColor="text1"/>
          <w:kern w:val="0"/>
          <w:sz w:val="24"/>
          <w:lang w:val="zh-CN"/>
          <w14:textFill>
            <w14:solidFill>
              <w14:schemeClr w14:val="tx1"/>
            </w14:solidFill>
          </w14:textFill>
        </w:rPr>
        <w:t>政府采购法》《</w:t>
      </w:r>
      <w:r>
        <w:rPr>
          <w:rFonts w:hint="eastAsia" w:cs="仿宋" w:asciiTheme="majorEastAsia" w:hAnsiTheme="majorEastAsia" w:eastAsiaTheme="majorEastAsia"/>
          <w:color w:val="000000" w:themeColor="text1"/>
          <w:sz w:val="24"/>
          <w:lang w:val="zh-CN"/>
          <w14:textFill>
            <w14:solidFill>
              <w14:schemeClr w14:val="tx1"/>
            </w14:solidFill>
          </w14:textFill>
        </w:rPr>
        <w:t>中华人民共和国</w:t>
      </w:r>
      <w:r>
        <w:rPr>
          <w:rFonts w:hint="eastAsia" w:cs="仿宋" w:asciiTheme="majorEastAsia" w:hAnsiTheme="majorEastAsia" w:eastAsiaTheme="majorEastAsia"/>
          <w:color w:val="000000" w:themeColor="text1"/>
          <w:kern w:val="0"/>
          <w:sz w:val="24"/>
          <w:lang w:val="zh-CN"/>
          <w14:textFill>
            <w14:solidFill>
              <w14:schemeClr w14:val="tx1"/>
            </w14:solidFill>
          </w14:textFill>
        </w:rPr>
        <w:t>招标投标</w:t>
      </w:r>
    </w:p>
    <w:p w14:paraId="2FA1CA58">
      <w:pPr>
        <w:autoSpaceDE w:val="0"/>
        <w:autoSpaceDN w:val="0"/>
        <w:spacing w:line="360" w:lineRule="auto"/>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法》</w:t>
      </w:r>
      <w:r>
        <w:rPr>
          <w:rFonts w:hint="eastAsia" w:cs="仿宋" w:asciiTheme="majorEastAsia" w:hAnsiTheme="majorEastAsia" w:eastAsiaTheme="majorEastAsia"/>
          <w:color w:val="000000" w:themeColor="text1"/>
          <w:sz w:val="24"/>
          <w:lang w:val="zh-CN"/>
          <w14:textFill>
            <w14:solidFill>
              <w14:schemeClr w14:val="tx1"/>
            </w14:solidFill>
          </w14:textFill>
        </w:rPr>
        <w:t>《中华人民共和国民法典》</w:t>
      </w:r>
      <w:r>
        <w:rPr>
          <w:rFonts w:hint="eastAsia" w:cs="仿宋" w:asciiTheme="majorEastAsia" w:hAnsiTheme="majorEastAsia" w:eastAsiaTheme="majorEastAsia"/>
          <w:color w:val="000000" w:themeColor="text1"/>
          <w:kern w:val="0"/>
          <w:sz w:val="24"/>
          <w:lang w:val="zh-CN"/>
          <w14:textFill>
            <w14:solidFill>
              <w14:schemeClr w14:val="tx1"/>
            </w14:solidFill>
          </w14:textFill>
        </w:rPr>
        <w:t xml:space="preserve">等法律法规，诚实守信，合法经营，坚决抵制各种违法违纪行为。 </w:t>
      </w:r>
    </w:p>
    <w:p w14:paraId="4A27C961">
      <w:pPr>
        <w:autoSpaceDE w:val="0"/>
        <w:autoSpaceDN w:val="0"/>
        <w:spacing w:line="360" w:lineRule="auto"/>
        <w:ind w:firstLine="480" w:firstLineChars="200"/>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如违反上述承诺，你</w:t>
      </w:r>
      <w:r>
        <w:rPr>
          <w:rFonts w:hint="eastAsia" w:cs="仿宋" w:asciiTheme="majorEastAsia" w:hAnsiTheme="majorEastAsia" w:eastAsiaTheme="majorEastAsia"/>
          <w:color w:val="000000" w:themeColor="text1"/>
          <w:sz w:val="24"/>
          <w14:textFill>
            <w14:solidFill>
              <w14:schemeClr w14:val="tx1"/>
            </w14:solidFill>
          </w14:textFill>
        </w:rPr>
        <w:t>单位</w:t>
      </w:r>
      <w:r>
        <w:rPr>
          <w:rFonts w:hint="eastAsia" w:cs="仿宋" w:asciiTheme="majorEastAsia" w:hAnsiTheme="majorEastAsia" w:eastAsiaTheme="majorEastAsia"/>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cs="仿宋" w:asciiTheme="majorEastAsia" w:hAnsiTheme="majorEastAsia" w:eastAsiaTheme="majorEastAsia"/>
          <w:color w:val="000000" w:themeColor="text1"/>
          <w:sz w:val="24"/>
          <w14:textFill>
            <w14:solidFill>
              <w14:schemeClr w14:val="tx1"/>
            </w14:solidFill>
          </w14:textFill>
        </w:rPr>
        <w:t>单位</w:t>
      </w:r>
      <w:r>
        <w:rPr>
          <w:rFonts w:hint="eastAsia" w:cs="仿宋" w:asciiTheme="majorEastAsia" w:hAnsiTheme="majorEastAsia" w:eastAsiaTheme="maj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55E14B27">
      <w:pPr>
        <w:autoSpaceDE w:val="0"/>
        <w:autoSpaceDN w:val="0"/>
        <w:spacing w:line="360" w:lineRule="auto"/>
        <w:ind w:left="2"/>
        <w:jc w:val="left"/>
        <w:rPr>
          <w:rFonts w:cs="仿宋" w:asciiTheme="majorEastAsia" w:hAnsiTheme="majorEastAsia" w:eastAsiaTheme="majorEastAsia"/>
          <w:color w:val="000000" w:themeColor="text1"/>
          <w:kern w:val="0"/>
          <w:sz w:val="24"/>
          <w:lang w:val="zh-CN"/>
          <w14:textFill>
            <w14:solidFill>
              <w14:schemeClr w14:val="tx1"/>
            </w14:solidFill>
          </w14:textFill>
        </w:rPr>
      </w:pPr>
    </w:p>
    <w:p w14:paraId="545796AC">
      <w:pPr>
        <w:autoSpaceDE w:val="0"/>
        <w:autoSpaceDN w:val="0"/>
        <w:spacing w:line="360" w:lineRule="auto"/>
        <w:ind w:left="2"/>
        <w:jc w:val="left"/>
        <w:rPr>
          <w:rFonts w:cs="仿宋" w:asciiTheme="majorEastAsia" w:hAnsiTheme="majorEastAsia" w:eastAsiaTheme="majorEastAsia"/>
          <w:color w:val="000000" w:themeColor="text1"/>
          <w:kern w:val="0"/>
          <w:sz w:val="24"/>
          <w:lang w:val="zh-CN"/>
          <w14:textFill>
            <w14:solidFill>
              <w14:schemeClr w14:val="tx1"/>
            </w14:solidFill>
          </w14:textFill>
        </w:rPr>
      </w:pPr>
    </w:p>
    <w:p w14:paraId="44123608">
      <w:pPr>
        <w:autoSpaceDE w:val="0"/>
        <w:autoSpaceDN w:val="0"/>
        <w:spacing w:line="360" w:lineRule="auto"/>
        <w:ind w:left="2"/>
        <w:jc w:val="left"/>
        <w:rPr>
          <w:rFonts w:cs="仿宋" w:asciiTheme="majorEastAsia" w:hAnsiTheme="majorEastAsia" w:eastAsiaTheme="majorEastAsia"/>
          <w:color w:val="000000" w:themeColor="text1"/>
          <w:kern w:val="0"/>
          <w:sz w:val="24"/>
          <w:lang w:val="zh-CN"/>
          <w14:textFill>
            <w14:solidFill>
              <w14:schemeClr w14:val="tx1"/>
            </w14:solidFill>
          </w14:textFill>
        </w:rPr>
      </w:pPr>
    </w:p>
    <w:p w14:paraId="3082E4DE">
      <w:pPr>
        <w:adjustRightInd w:val="0"/>
        <w:snapToGrid w:val="0"/>
        <w:spacing w:line="360" w:lineRule="auto"/>
        <w:jc w:val="righ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法定代表人或其授权委托人（签名或印章）：</w:t>
      </w:r>
    </w:p>
    <w:p w14:paraId="3D54D1D8">
      <w:pPr>
        <w:adjustRightInd w:val="0"/>
        <w:snapToGrid w:val="0"/>
        <w:spacing w:line="360" w:lineRule="auto"/>
        <w:ind w:left="3990" w:leftChars="1900"/>
        <w:jc w:val="center"/>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投标人（盖章）：</w:t>
      </w:r>
    </w:p>
    <w:p w14:paraId="65D28613">
      <w:pPr>
        <w:adjustRightInd w:val="0"/>
        <w:snapToGrid w:val="0"/>
        <w:spacing w:line="360" w:lineRule="auto"/>
        <w:ind w:right="1920"/>
        <w:jc w:val="center"/>
        <w:rPr>
          <w:rFonts w:cs="仿宋" w:asciiTheme="majorEastAsia" w:hAnsiTheme="majorEastAsia" w:eastAsiaTheme="majorEastAsia"/>
          <w:b/>
          <w:color w:val="000000" w:themeColor="text1"/>
          <w:kern w:val="0"/>
          <w:sz w:val="32"/>
          <w:szCs w:val="32"/>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 xml:space="preserve">                                      日期</w:t>
      </w:r>
      <w:r>
        <w:rPr>
          <w:rFonts w:hint="eastAsia" w:cs="仿宋" w:asciiTheme="majorEastAsia" w:hAnsiTheme="majorEastAsia" w:eastAsiaTheme="majorEastAsia"/>
          <w:color w:val="000000" w:themeColor="text1"/>
          <w:kern w:val="0"/>
          <w:sz w:val="24"/>
          <w14:textFill>
            <w14:solidFill>
              <w14:schemeClr w14:val="tx1"/>
            </w14:solidFill>
          </w14:textFill>
        </w:rPr>
        <w:t>:</w:t>
      </w:r>
    </w:p>
    <w:p w14:paraId="4620F0D8">
      <w:pPr>
        <w:spacing w:line="360" w:lineRule="auto"/>
        <w:ind w:left="4620" w:leftChars="2200"/>
        <w:rPr>
          <w:rFonts w:cs="仿宋" w:asciiTheme="majorEastAsia" w:hAnsiTheme="majorEastAsia" w:eastAsiaTheme="majorEastAsia"/>
          <w:color w:val="000000" w:themeColor="text1"/>
          <w:sz w:val="24"/>
          <w14:textFill>
            <w14:solidFill>
              <w14:schemeClr w14:val="tx1"/>
            </w14:solidFill>
          </w14:textFill>
        </w:rPr>
      </w:pPr>
    </w:p>
    <w:p w14:paraId="5E166178">
      <w:pPr>
        <w:spacing w:line="360" w:lineRule="auto"/>
        <w:jc w:val="center"/>
        <w:rPr>
          <w:rFonts w:cs="仿宋" w:asciiTheme="majorEastAsia" w:hAnsiTheme="majorEastAsia" w:eastAsiaTheme="majorEastAsia"/>
          <w:b/>
          <w:bCs/>
          <w:color w:val="000000" w:themeColor="text1"/>
          <w:sz w:val="24"/>
          <w14:textFill>
            <w14:solidFill>
              <w14:schemeClr w14:val="tx1"/>
            </w14:solidFill>
          </w14:textFill>
        </w:rPr>
      </w:pPr>
    </w:p>
    <w:p w14:paraId="3868FE61">
      <w:pPr>
        <w:spacing w:line="360" w:lineRule="auto"/>
        <w:jc w:val="center"/>
        <w:rPr>
          <w:rFonts w:cs="仿宋" w:asciiTheme="majorEastAsia" w:hAnsiTheme="majorEastAsia" w:eastAsiaTheme="majorEastAsia"/>
          <w:b/>
          <w:bCs/>
          <w:color w:val="000000" w:themeColor="text1"/>
          <w:sz w:val="24"/>
          <w14:textFill>
            <w14:solidFill>
              <w14:schemeClr w14:val="tx1"/>
            </w14:solidFill>
          </w14:textFill>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33BEB65E">
      <w:pPr>
        <w:spacing w:line="360" w:lineRule="auto"/>
        <w:jc w:val="center"/>
        <w:outlineLvl w:val="0"/>
        <w:rPr>
          <w:rFonts w:cs="仿宋" w:asciiTheme="majorEastAsia" w:hAnsiTheme="majorEastAsia" w:eastAsiaTheme="majorEastAsia"/>
          <w:b/>
          <w:color w:val="000000" w:themeColor="text1"/>
          <w:kern w:val="0"/>
          <w:sz w:val="36"/>
          <w:szCs w:val="36"/>
          <w14:textFill>
            <w14:solidFill>
              <w14:schemeClr w14:val="tx1"/>
            </w14:solidFill>
          </w14:textFill>
        </w:rPr>
      </w:pPr>
    </w:p>
    <w:p w14:paraId="4A71D548">
      <w:pPr>
        <w:spacing w:line="360" w:lineRule="auto"/>
        <w:jc w:val="center"/>
        <w:outlineLvl w:val="0"/>
        <w:rPr>
          <w:rFonts w:cs="仿宋" w:asciiTheme="majorEastAsia" w:hAnsiTheme="majorEastAsia" w:eastAsiaTheme="majorEastAsia"/>
          <w:b/>
          <w:color w:val="000000" w:themeColor="text1"/>
          <w:kern w:val="0"/>
          <w:sz w:val="36"/>
          <w:szCs w:val="36"/>
          <w14:textFill>
            <w14:solidFill>
              <w14:schemeClr w14:val="tx1"/>
            </w14:solidFill>
          </w14:textFill>
        </w:rPr>
      </w:pPr>
      <w:r>
        <w:rPr>
          <w:rFonts w:hint="eastAsia" w:cs="仿宋" w:asciiTheme="majorEastAsia" w:hAnsiTheme="majorEastAsia" w:eastAsiaTheme="majorEastAsia"/>
          <w:b/>
          <w:color w:val="000000" w:themeColor="text1"/>
          <w:kern w:val="0"/>
          <w:sz w:val="36"/>
          <w:szCs w:val="36"/>
          <w14:textFill>
            <w14:solidFill>
              <w14:schemeClr w14:val="tx1"/>
            </w14:solidFill>
          </w14:textFill>
        </w:rPr>
        <w:t>报价文件部分</w:t>
      </w:r>
    </w:p>
    <w:p w14:paraId="7676DB49">
      <w:pPr>
        <w:spacing w:line="360" w:lineRule="auto"/>
        <w:jc w:val="center"/>
        <w:outlineLvl w:val="0"/>
        <w:rPr>
          <w:rFonts w:cs="仿宋" w:asciiTheme="majorEastAsia" w:hAnsiTheme="majorEastAsia" w:eastAsiaTheme="majorEastAsia"/>
          <w:b/>
          <w:color w:val="000000" w:themeColor="text1"/>
          <w:kern w:val="0"/>
          <w:sz w:val="36"/>
          <w:szCs w:val="36"/>
          <w14:textFill>
            <w14:solidFill>
              <w14:schemeClr w14:val="tx1"/>
            </w14:solidFill>
          </w14:textFill>
        </w:rPr>
      </w:pPr>
      <w:r>
        <w:rPr>
          <w:rFonts w:hint="eastAsia" w:cs="仿宋" w:asciiTheme="majorEastAsia" w:hAnsiTheme="majorEastAsia" w:eastAsiaTheme="majorEastAsia"/>
          <w:b/>
          <w:color w:val="000000" w:themeColor="text1"/>
          <w:kern w:val="0"/>
          <w:sz w:val="36"/>
          <w:szCs w:val="36"/>
          <w14:textFill>
            <w14:solidFill>
              <w14:schemeClr w14:val="tx1"/>
            </w14:solidFill>
          </w14:textFill>
        </w:rPr>
        <w:t>目录</w:t>
      </w:r>
    </w:p>
    <w:p w14:paraId="3A43F18F">
      <w:pPr>
        <w:snapToGrid w:val="0"/>
        <w:spacing w:line="360" w:lineRule="auto"/>
        <w:ind w:firstLine="480" w:firstLineChars="200"/>
        <w:rPr>
          <w:rFonts w:cs="仿宋" w:asciiTheme="majorEastAsia" w:hAnsiTheme="majorEastAsia" w:eastAsiaTheme="majorEastAsia"/>
          <w:color w:val="000000" w:themeColor="text1"/>
          <w:sz w:val="24"/>
          <w:u w:val="single"/>
          <w:lang w:val="zh-CN"/>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w:t>
      </w:r>
    </w:p>
    <w:p w14:paraId="621D3C72">
      <w:pPr>
        <w:snapToGrid w:val="0"/>
        <w:spacing w:line="360" w:lineRule="auto"/>
        <w:ind w:firstLine="1120" w:firstLineChars="4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1 开标一览表；</w:t>
      </w:r>
    </w:p>
    <w:p w14:paraId="560B75A0">
      <w:pPr>
        <w:snapToGrid w:val="0"/>
        <w:spacing w:line="360" w:lineRule="auto"/>
        <w:ind w:firstLine="1120" w:firstLineChars="4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2 投标报价明细表；</w:t>
      </w:r>
    </w:p>
    <w:p w14:paraId="72857569">
      <w:pPr>
        <w:snapToGrid w:val="0"/>
        <w:spacing w:line="360" w:lineRule="auto"/>
        <w:ind w:firstLine="1120" w:firstLineChars="4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3 中小企业声明函（如有）；</w:t>
      </w:r>
    </w:p>
    <w:p w14:paraId="443543B2">
      <w:pPr>
        <w:snapToGrid w:val="0"/>
        <w:spacing w:line="360" w:lineRule="auto"/>
        <w:ind w:firstLine="1120" w:firstLineChars="4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4 残疾人福利性单位声明函（如有）；</w:t>
      </w:r>
    </w:p>
    <w:p w14:paraId="327BCBEC">
      <w:pPr>
        <w:snapToGrid w:val="0"/>
        <w:spacing w:line="360" w:lineRule="auto"/>
        <w:ind w:firstLine="1120" w:firstLineChars="4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5 监狱企业的证明文件（如有）；</w:t>
      </w:r>
    </w:p>
    <w:p w14:paraId="3193D4E1">
      <w:pPr>
        <w:snapToGrid w:val="0"/>
        <w:spacing w:line="360" w:lineRule="auto"/>
        <w:ind w:firstLine="1120" w:firstLineChars="4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6 政府采购统计基础信息表；</w:t>
      </w:r>
    </w:p>
    <w:p w14:paraId="0D644E38">
      <w:pPr>
        <w:snapToGrid w:val="0"/>
        <w:spacing w:line="360" w:lineRule="auto"/>
        <w:ind w:firstLine="1120" w:firstLineChars="400"/>
        <w:rPr>
          <w:rFonts w:cs="仿宋" w:asciiTheme="majorEastAsia" w:hAnsiTheme="majorEastAsia" w:eastAsiaTheme="majorEastAsia"/>
          <w:color w:val="000000" w:themeColor="text1"/>
          <w:sz w:val="28"/>
          <w:szCs w:val="28"/>
          <w14:textFill>
            <w14:solidFill>
              <w14:schemeClr w14:val="tx1"/>
            </w14:solidFill>
          </w14:textFill>
        </w:rPr>
      </w:pPr>
      <w:r>
        <w:rPr>
          <w:rFonts w:hint="eastAsia" w:cs="仿宋" w:asciiTheme="majorEastAsia" w:hAnsiTheme="majorEastAsia" w:eastAsiaTheme="majorEastAsia"/>
          <w:color w:val="000000" w:themeColor="text1"/>
          <w:sz w:val="28"/>
          <w:szCs w:val="28"/>
          <w14:textFill>
            <w14:solidFill>
              <w14:schemeClr w14:val="tx1"/>
            </w14:solidFill>
          </w14:textFill>
        </w:rPr>
        <w:t>7 其他资料（如有）。</w:t>
      </w:r>
    </w:p>
    <w:p w14:paraId="578A4F1F">
      <w:pPr>
        <w:snapToGrid w:val="0"/>
        <w:spacing w:line="360" w:lineRule="auto"/>
        <w:ind w:right="480"/>
        <w:rPr>
          <w:rFonts w:cs="仿宋" w:asciiTheme="majorEastAsia" w:hAnsiTheme="majorEastAsia" w:eastAsiaTheme="majorEastAsia"/>
          <w:b/>
          <w:color w:val="000000" w:themeColor="text1"/>
          <w:kern w:val="0"/>
          <w:sz w:val="32"/>
          <w:szCs w:val="32"/>
          <w14:textFill>
            <w14:solidFill>
              <w14:schemeClr w14:val="tx1"/>
            </w14:solidFill>
          </w14:textFill>
        </w:rPr>
      </w:pPr>
    </w:p>
    <w:p w14:paraId="64E51392">
      <w:pPr>
        <w:pStyle w:val="39"/>
        <w:keepNext w:val="0"/>
        <w:pageBreakBefore w:val="0"/>
        <w:tabs>
          <w:tab w:val="clear" w:pos="720"/>
        </w:tabs>
        <w:snapToGrid w:val="0"/>
        <w:spacing w:before="120" w:after="120"/>
        <w:ind w:firstLine="643"/>
        <w:outlineLvl w:val="9"/>
        <w:rPr>
          <w:rFonts w:cs="仿宋" w:asciiTheme="majorEastAsia" w:hAnsiTheme="majorEastAsia" w:eastAsiaTheme="majorEastAsia"/>
          <w:color w:val="000000" w:themeColor="text1"/>
          <w:kern w:val="2"/>
          <w:sz w:val="32"/>
          <w:szCs w:val="32"/>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B06BEDC">
      <w:pPr>
        <w:pStyle w:val="39"/>
        <w:keepNext w:val="0"/>
        <w:pageBreakBefore w:val="0"/>
        <w:tabs>
          <w:tab w:val="clear" w:pos="720"/>
        </w:tabs>
        <w:snapToGrid w:val="0"/>
        <w:spacing w:before="120" w:after="120"/>
        <w:ind w:firstLine="643"/>
        <w:outlineLvl w:val="9"/>
        <w:rPr>
          <w:rFonts w:cs="仿宋" w:asciiTheme="majorEastAsia" w:hAnsiTheme="majorEastAsia" w:eastAsiaTheme="majorEastAsia"/>
          <w:color w:val="000000" w:themeColor="text1"/>
          <w:kern w:val="2"/>
          <w:sz w:val="32"/>
          <w:szCs w:val="32"/>
          <w14:textFill>
            <w14:solidFill>
              <w14:schemeClr w14:val="tx1"/>
            </w14:solidFill>
          </w14:textFill>
        </w:rPr>
      </w:pPr>
      <w:r>
        <w:rPr>
          <w:rFonts w:hint="eastAsia" w:cs="仿宋" w:asciiTheme="majorEastAsia" w:hAnsiTheme="majorEastAsia" w:eastAsiaTheme="majorEastAsia"/>
          <w:color w:val="000000" w:themeColor="text1"/>
          <w:kern w:val="2"/>
          <w:sz w:val="32"/>
          <w:szCs w:val="32"/>
          <w14:textFill>
            <w14:solidFill>
              <w14:schemeClr w14:val="tx1"/>
            </w14:solidFill>
          </w14:textFill>
        </w:rPr>
        <w:t>一、开标一览表（报价表）</w:t>
      </w:r>
    </w:p>
    <w:p w14:paraId="10A3A51B">
      <w:pPr>
        <w:snapToGrid w:val="0"/>
        <w:spacing w:line="360" w:lineRule="auto"/>
        <w:rPr>
          <w:rFonts w:cs="仿宋" w:asciiTheme="majorEastAsia" w:hAnsiTheme="majorEastAsia" w:eastAsiaTheme="majorEastAsia"/>
          <w:color w:val="000000" w:themeColor="text1"/>
          <w:kern w:val="0"/>
          <w:sz w:val="24"/>
          <w:u w:val="single"/>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（采购人）、（采购代理机构）</w:t>
      </w:r>
      <w:r>
        <w:rPr>
          <w:rFonts w:hint="eastAsia" w:cs="仿宋" w:asciiTheme="majorEastAsia" w:hAnsiTheme="majorEastAsia" w:eastAsiaTheme="majorEastAsia"/>
          <w:color w:val="000000" w:themeColor="text1"/>
          <w:kern w:val="0"/>
          <w:sz w:val="24"/>
          <w:lang w:val="zh-CN"/>
          <w14:textFill>
            <w14:solidFill>
              <w14:schemeClr w14:val="tx1"/>
            </w14:solidFill>
          </w14:textFill>
        </w:rPr>
        <w:t>：</w:t>
      </w:r>
      <w:r>
        <w:rPr>
          <w:rFonts w:hint="eastAsia" w:cs="仿宋" w:asciiTheme="majorEastAsia" w:hAnsiTheme="majorEastAsia" w:eastAsiaTheme="majorEastAsia"/>
          <w:color w:val="000000" w:themeColor="text1"/>
          <w:kern w:val="0"/>
          <w:sz w:val="24"/>
          <w:u w:val="single"/>
          <w14:textFill>
            <w14:solidFill>
              <w14:schemeClr w14:val="tx1"/>
            </w14:solidFill>
          </w14:textFill>
        </w:rPr>
        <w:t xml:space="preserve">                                     </w:t>
      </w:r>
    </w:p>
    <w:p w14:paraId="49291E9F">
      <w:pPr>
        <w:snapToGrid w:val="0"/>
        <w:spacing w:line="360" w:lineRule="auto"/>
        <w:ind w:firstLine="482"/>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000000" w:themeColor="text1"/>
          <w:sz w:val="24"/>
          <w14:textFill>
            <w14:solidFill>
              <w14:schemeClr w14:val="tx1"/>
            </w14:solidFill>
          </w14:textFill>
        </w:rPr>
        <w:t>（项目名称）</w:t>
      </w:r>
      <w:r>
        <w:rPr>
          <w:rFonts w:hint="eastAsia" w:cs="仿宋" w:asciiTheme="majorEastAsia" w:hAnsiTheme="majorEastAsia" w:eastAsiaTheme="majorEastAsia"/>
          <w:color w:val="000000" w:themeColor="text1"/>
          <w:kern w:val="0"/>
          <w:sz w:val="24"/>
          <w:lang w:val="zh-CN"/>
          <w14:textFill>
            <w14:solidFill>
              <w14:schemeClr w14:val="tx1"/>
            </w14:solidFill>
          </w14:textFill>
        </w:rPr>
        <w:t>【招标编号：</w:t>
      </w:r>
      <w:r>
        <w:rPr>
          <w:rFonts w:hint="eastAsia" w:cs="仿宋" w:asciiTheme="majorEastAsia" w:hAnsiTheme="majorEastAsia" w:eastAsiaTheme="majorEastAsia"/>
          <w:color w:val="000000" w:themeColor="text1"/>
          <w:sz w:val="24"/>
          <w14:textFill>
            <w14:solidFill>
              <w14:schemeClr w14:val="tx1"/>
            </w14:solidFill>
          </w14:textFill>
        </w:rPr>
        <w:t>（采购编号）】的实施</w:t>
      </w:r>
      <w:r>
        <w:rPr>
          <w:rFonts w:hint="eastAsia" w:cs="仿宋" w:asciiTheme="majorEastAsia" w:hAnsiTheme="majorEastAsia" w:eastAsiaTheme="majorEastAsia"/>
          <w:color w:val="000000" w:themeColor="text1"/>
          <w:kern w:val="0"/>
          <w:sz w:val="24"/>
          <w:lang w:val="zh-CN"/>
          <w14:textFill>
            <w14:solidFill>
              <w14:schemeClr w14:val="tx1"/>
            </w14:solidFill>
          </w14:textFill>
        </w:rPr>
        <w:t>。</w:t>
      </w:r>
    </w:p>
    <w:p w14:paraId="067AB5A9">
      <w:pPr>
        <w:spacing w:line="360" w:lineRule="auto"/>
        <w:jc w:val="center"/>
        <w:rPr>
          <w:rFonts w:cs="仿宋" w:asciiTheme="majorEastAsia" w:hAnsiTheme="majorEastAsia" w:eastAsiaTheme="majorEastAsia"/>
          <w:b/>
          <w:color w:val="000000" w:themeColor="text1"/>
          <w:kern w:val="0"/>
          <w:sz w:val="24"/>
          <w:lang w:val="zh-CN"/>
          <w14:textFill>
            <w14:solidFill>
              <w14:schemeClr w14:val="tx1"/>
            </w14:solidFill>
          </w14:textFill>
        </w:rPr>
      </w:pPr>
      <w:r>
        <w:rPr>
          <w:rFonts w:hint="eastAsia" w:cs="仿宋" w:asciiTheme="majorEastAsia" w:hAnsiTheme="majorEastAsia" w:eastAsiaTheme="majorEastAsia"/>
          <w:b/>
          <w:color w:val="000000" w:themeColor="text1"/>
          <w:kern w:val="0"/>
          <w:sz w:val="24"/>
          <w:lang w:val="zh-CN"/>
          <w14:textFill>
            <w14:solidFill>
              <w14:schemeClr w14:val="tx1"/>
            </w14:solidFill>
          </w14:textFill>
        </w:rPr>
        <w:t>开标一览表（报价表）(单位均为人民币元)</w:t>
      </w:r>
    </w:p>
    <w:tbl>
      <w:tblPr>
        <w:tblStyle w:val="2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011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0D4E303">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序号</w:t>
            </w:r>
          </w:p>
        </w:tc>
        <w:tc>
          <w:tcPr>
            <w:tcW w:w="1417" w:type="dxa"/>
            <w:vAlign w:val="center"/>
          </w:tcPr>
          <w:p w14:paraId="630797E2">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名称</w:t>
            </w:r>
          </w:p>
        </w:tc>
        <w:tc>
          <w:tcPr>
            <w:tcW w:w="1843" w:type="dxa"/>
          </w:tcPr>
          <w:p w14:paraId="5AB4A6EE">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p>
          <w:p w14:paraId="423C3D2D">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品牌（如果有）</w:t>
            </w:r>
          </w:p>
        </w:tc>
        <w:tc>
          <w:tcPr>
            <w:tcW w:w="3118" w:type="dxa"/>
            <w:vAlign w:val="center"/>
          </w:tcPr>
          <w:p w14:paraId="29440853">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规格型号（或具体服务）</w:t>
            </w:r>
          </w:p>
        </w:tc>
        <w:tc>
          <w:tcPr>
            <w:tcW w:w="993" w:type="dxa"/>
            <w:vAlign w:val="center"/>
          </w:tcPr>
          <w:p w14:paraId="0D6C99EA">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数量</w:t>
            </w:r>
          </w:p>
        </w:tc>
        <w:tc>
          <w:tcPr>
            <w:tcW w:w="1559" w:type="dxa"/>
            <w:vAlign w:val="center"/>
          </w:tcPr>
          <w:p w14:paraId="4613C0F5">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单价</w:t>
            </w:r>
          </w:p>
        </w:tc>
        <w:tc>
          <w:tcPr>
            <w:tcW w:w="1984" w:type="dxa"/>
            <w:vAlign w:val="center"/>
          </w:tcPr>
          <w:p w14:paraId="3D61070A">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总价</w:t>
            </w:r>
          </w:p>
        </w:tc>
        <w:tc>
          <w:tcPr>
            <w:tcW w:w="3119" w:type="dxa"/>
            <w:vAlign w:val="center"/>
          </w:tcPr>
          <w:p w14:paraId="609EDB32">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p>
          <w:p w14:paraId="7F268B92">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服务要求（年限）</w:t>
            </w:r>
          </w:p>
          <w:p w14:paraId="07395459">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p>
        </w:tc>
      </w:tr>
      <w:tr w14:paraId="64AB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C33216E">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1</w:t>
            </w:r>
          </w:p>
        </w:tc>
        <w:tc>
          <w:tcPr>
            <w:tcW w:w="1417" w:type="dxa"/>
            <w:vAlign w:val="center"/>
          </w:tcPr>
          <w:p w14:paraId="71C137B5">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843" w:type="dxa"/>
            <w:vAlign w:val="center"/>
          </w:tcPr>
          <w:p w14:paraId="00EED95F">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8" w:type="dxa"/>
            <w:vAlign w:val="center"/>
          </w:tcPr>
          <w:p w14:paraId="6125C279">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993" w:type="dxa"/>
            <w:vAlign w:val="center"/>
          </w:tcPr>
          <w:p w14:paraId="2F8C735F">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559" w:type="dxa"/>
            <w:vAlign w:val="center"/>
          </w:tcPr>
          <w:p w14:paraId="5A3A2B08">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984" w:type="dxa"/>
            <w:vAlign w:val="center"/>
          </w:tcPr>
          <w:p w14:paraId="64968601">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9" w:type="dxa"/>
            <w:vAlign w:val="center"/>
          </w:tcPr>
          <w:p w14:paraId="75B6964B">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r>
      <w:tr w14:paraId="6241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1913F5">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2</w:t>
            </w:r>
          </w:p>
        </w:tc>
        <w:tc>
          <w:tcPr>
            <w:tcW w:w="1417" w:type="dxa"/>
            <w:vAlign w:val="center"/>
          </w:tcPr>
          <w:p w14:paraId="6E8B1D55">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843" w:type="dxa"/>
            <w:vAlign w:val="center"/>
          </w:tcPr>
          <w:p w14:paraId="6D408B12">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8" w:type="dxa"/>
            <w:vAlign w:val="center"/>
          </w:tcPr>
          <w:p w14:paraId="4AF74C7B">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993" w:type="dxa"/>
            <w:vAlign w:val="center"/>
          </w:tcPr>
          <w:p w14:paraId="71D53AD9">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559" w:type="dxa"/>
            <w:vAlign w:val="center"/>
          </w:tcPr>
          <w:p w14:paraId="7FE986DB">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984" w:type="dxa"/>
            <w:vAlign w:val="center"/>
          </w:tcPr>
          <w:p w14:paraId="230BD968">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9" w:type="dxa"/>
            <w:vAlign w:val="center"/>
          </w:tcPr>
          <w:p w14:paraId="73BC3E4D">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r>
      <w:tr w14:paraId="4482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235E76">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w:t>
            </w:r>
          </w:p>
        </w:tc>
        <w:tc>
          <w:tcPr>
            <w:tcW w:w="1417" w:type="dxa"/>
            <w:vAlign w:val="center"/>
          </w:tcPr>
          <w:p w14:paraId="455C9649">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843" w:type="dxa"/>
            <w:vAlign w:val="center"/>
          </w:tcPr>
          <w:p w14:paraId="1038F29B">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8" w:type="dxa"/>
            <w:vAlign w:val="center"/>
          </w:tcPr>
          <w:p w14:paraId="23EB85B8">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993" w:type="dxa"/>
            <w:vAlign w:val="center"/>
          </w:tcPr>
          <w:p w14:paraId="7F71BDA7">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559" w:type="dxa"/>
            <w:vAlign w:val="center"/>
          </w:tcPr>
          <w:p w14:paraId="591A726E">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984" w:type="dxa"/>
            <w:vAlign w:val="center"/>
          </w:tcPr>
          <w:p w14:paraId="3BFB97CE">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9" w:type="dxa"/>
            <w:vAlign w:val="center"/>
          </w:tcPr>
          <w:p w14:paraId="342BBC34">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r>
      <w:tr w14:paraId="5BF8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B4EC9B9">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417" w:type="dxa"/>
            <w:vAlign w:val="center"/>
          </w:tcPr>
          <w:p w14:paraId="22FAF0BB">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843" w:type="dxa"/>
            <w:vAlign w:val="center"/>
          </w:tcPr>
          <w:p w14:paraId="2B1C3CCB">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8" w:type="dxa"/>
            <w:vAlign w:val="center"/>
          </w:tcPr>
          <w:p w14:paraId="02E40FBA">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993" w:type="dxa"/>
            <w:vAlign w:val="center"/>
          </w:tcPr>
          <w:p w14:paraId="622BC23E">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559" w:type="dxa"/>
            <w:vAlign w:val="center"/>
          </w:tcPr>
          <w:p w14:paraId="3BE75DC5">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984" w:type="dxa"/>
            <w:vAlign w:val="center"/>
          </w:tcPr>
          <w:p w14:paraId="2D10B565">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9" w:type="dxa"/>
            <w:vAlign w:val="center"/>
          </w:tcPr>
          <w:p w14:paraId="1686A8FD">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r>
      <w:tr w14:paraId="08B6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D8FB57">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417" w:type="dxa"/>
            <w:vAlign w:val="center"/>
          </w:tcPr>
          <w:p w14:paraId="5BE41647">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843" w:type="dxa"/>
            <w:vAlign w:val="center"/>
          </w:tcPr>
          <w:p w14:paraId="3BB2E107">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8" w:type="dxa"/>
            <w:vAlign w:val="center"/>
          </w:tcPr>
          <w:p w14:paraId="215F0C74">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993" w:type="dxa"/>
            <w:vAlign w:val="center"/>
          </w:tcPr>
          <w:p w14:paraId="56731C68">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559" w:type="dxa"/>
            <w:vAlign w:val="center"/>
          </w:tcPr>
          <w:p w14:paraId="1CA570CF">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1984" w:type="dxa"/>
            <w:vAlign w:val="center"/>
          </w:tcPr>
          <w:p w14:paraId="089A1CF8">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c>
          <w:tcPr>
            <w:tcW w:w="3119" w:type="dxa"/>
            <w:vAlign w:val="center"/>
          </w:tcPr>
          <w:p w14:paraId="436B18D0">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r>
      <w:tr w14:paraId="1036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103BF25">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投标报价（小写）</w:t>
            </w:r>
          </w:p>
        </w:tc>
        <w:tc>
          <w:tcPr>
            <w:tcW w:w="7655" w:type="dxa"/>
            <w:gridSpan w:val="4"/>
            <w:vAlign w:val="center"/>
          </w:tcPr>
          <w:p w14:paraId="568B4844">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r>
      <w:tr w14:paraId="2B1D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8FD799C">
            <w:pPr>
              <w:spacing w:line="360" w:lineRule="auto"/>
              <w:jc w:val="center"/>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投标报价（大写）</w:t>
            </w:r>
          </w:p>
        </w:tc>
        <w:tc>
          <w:tcPr>
            <w:tcW w:w="7655" w:type="dxa"/>
            <w:gridSpan w:val="4"/>
            <w:vAlign w:val="center"/>
          </w:tcPr>
          <w:p w14:paraId="7A57FAD8">
            <w:pPr>
              <w:spacing w:line="360" w:lineRule="auto"/>
              <w:jc w:val="center"/>
              <w:rPr>
                <w:rFonts w:cs="仿宋" w:asciiTheme="majorEastAsia" w:hAnsiTheme="majorEastAsia" w:eastAsiaTheme="majorEastAsia"/>
                <w:color w:val="000000" w:themeColor="text1"/>
                <w:sz w:val="24"/>
                <w14:textFill>
                  <w14:solidFill>
                    <w14:schemeClr w14:val="tx1"/>
                  </w14:solidFill>
                </w14:textFill>
              </w:rPr>
            </w:pPr>
          </w:p>
        </w:tc>
      </w:tr>
    </w:tbl>
    <w:p w14:paraId="31EEFE32">
      <w:pPr>
        <w:snapToGrid w:val="0"/>
        <w:spacing w:line="360" w:lineRule="auto"/>
        <w:ind w:left="480"/>
        <w:rPr>
          <w:rFonts w:cs="仿宋" w:asciiTheme="majorEastAsia" w:hAnsiTheme="majorEastAsia" w:eastAsiaTheme="majorEastAsia"/>
          <w:b/>
          <w:color w:val="000000" w:themeColor="text1"/>
          <w:kern w:val="0"/>
          <w:sz w:val="24"/>
          <w:lang w:val="zh-CN"/>
          <w14:textFill>
            <w14:solidFill>
              <w14:schemeClr w14:val="tx1"/>
            </w14:solidFill>
          </w14:textFill>
        </w:rPr>
      </w:pPr>
      <w:r>
        <w:rPr>
          <w:rFonts w:hint="eastAsia" w:cs="仿宋" w:asciiTheme="majorEastAsia" w:hAnsiTheme="majorEastAsia" w:eastAsiaTheme="majorEastAsia"/>
          <w:b/>
          <w:color w:val="000000" w:themeColor="text1"/>
          <w:kern w:val="0"/>
          <w:sz w:val="24"/>
          <w:lang w:val="zh-CN"/>
          <w14:textFill>
            <w14:solidFill>
              <w14:schemeClr w14:val="tx1"/>
            </w14:solidFill>
          </w14:textFill>
        </w:rPr>
        <w:t>注：</w:t>
      </w:r>
    </w:p>
    <w:p w14:paraId="7AA74068">
      <w:pPr>
        <w:spacing w:line="360" w:lineRule="auto"/>
        <w:ind w:left="-2" w:leftChars="-1" w:firstLine="480" w:firstLineChars="200"/>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1、投标人需按本表格式填写，不得自行更改。</w:t>
      </w:r>
    </w:p>
    <w:p w14:paraId="4BA67B19">
      <w:pPr>
        <w:spacing w:line="360" w:lineRule="auto"/>
        <w:ind w:firstLine="480" w:firstLineChars="200"/>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2、有关本项目实施所涉及的一切费用均计入报价。</w:t>
      </w:r>
      <w:r>
        <w:rPr>
          <w:rFonts w:hint="eastAsia" w:cs="仿宋" w:asciiTheme="majorEastAsia" w:hAnsiTheme="majorEastAsia" w:eastAsiaTheme="majorEastAsia"/>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cs="仿宋" w:asciiTheme="majorEastAsia" w:hAnsiTheme="majorEastAsia" w:eastAsiaTheme="majorEastAsia"/>
          <w:color w:val="000000" w:themeColor="text1"/>
          <w:kern w:val="0"/>
          <w:sz w:val="24"/>
          <w:lang w:val="zh-CN"/>
          <w14:textFill>
            <w14:solidFill>
              <w14:schemeClr w14:val="tx1"/>
            </w14:solidFill>
          </w14:textFill>
        </w:rPr>
        <w:t>，</w:t>
      </w:r>
      <w:r>
        <w:rPr>
          <w:rFonts w:hint="eastAsia" w:cs="仿宋" w:asciiTheme="majorEastAsia" w:hAnsiTheme="majorEastAsia" w:eastAsiaTheme="majorEastAsia"/>
          <w:b/>
          <w:color w:val="000000" w:themeColor="text1"/>
          <w:kern w:val="0"/>
          <w:sz w:val="24"/>
          <w:lang w:val="zh-CN"/>
          <w14:textFill>
            <w14:solidFill>
              <w14:schemeClr w14:val="tx1"/>
            </w14:solidFill>
          </w14:textFill>
        </w:rPr>
        <w:t>不得出现“0元”“免费赠送”等形式的无偿报价，</w:t>
      </w:r>
      <w:r>
        <w:rPr>
          <w:rFonts w:hint="eastAsia" w:cs="仿宋" w:asciiTheme="majorEastAsia" w:hAnsiTheme="majorEastAsia" w:eastAsiaTheme="majorEastAsia"/>
          <w:b/>
          <w:color w:val="000000" w:themeColor="text1"/>
          <w:kern w:val="0"/>
          <w:sz w:val="24"/>
          <w14:textFill>
            <w14:solidFill>
              <w14:schemeClr w14:val="tx1"/>
            </w14:solidFill>
          </w14:textFill>
        </w:rPr>
        <w:t>否则视为</w:t>
      </w:r>
      <w:r>
        <w:rPr>
          <w:rFonts w:hint="eastAsia" w:cs="仿宋" w:asciiTheme="majorEastAsia" w:hAnsiTheme="majorEastAsia" w:eastAsiaTheme="majorEastAsia"/>
          <w:b/>
          <w:color w:val="000000" w:themeColor="text1"/>
          <w:sz w:val="24"/>
          <w14:textFill>
            <w14:solidFill>
              <w14:schemeClr w14:val="tx1"/>
            </w14:solidFill>
          </w14:textFill>
        </w:rPr>
        <w:t>投标文件含有采购人不能接受的附加条件的，投标无效</w:t>
      </w:r>
      <w:r>
        <w:rPr>
          <w:rFonts w:hint="eastAsia" w:cs="仿宋" w:asciiTheme="majorEastAsia" w:hAnsiTheme="majorEastAsia" w:eastAsiaTheme="majorEastAsia"/>
          <w:b/>
          <w:color w:val="000000" w:themeColor="text1"/>
          <w:kern w:val="0"/>
          <w:sz w:val="24"/>
          <w:lang w:val="zh-CN"/>
          <w14:textFill>
            <w14:solidFill>
              <w14:schemeClr w14:val="tx1"/>
            </w14:solidFill>
          </w14:textFill>
        </w:rPr>
        <w:t>。</w:t>
      </w:r>
    </w:p>
    <w:p w14:paraId="2BFDA01B">
      <w:pPr>
        <w:snapToGrid w:val="0"/>
        <w:spacing w:line="360" w:lineRule="auto"/>
        <w:ind w:firstLine="480" w:firstLineChars="200"/>
        <w:jc w:val="left"/>
        <w:rPr>
          <w:rFonts w:cs="仿宋" w:asciiTheme="majorEastAsia" w:hAnsiTheme="majorEastAsia" w:eastAsiaTheme="majorEastAsia"/>
          <w:color w:val="000000" w:themeColor="text1"/>
          <w:kern w:val="0"/>
          <w:sz w:val="24"/>
          <w:lang w:val="zh-CN"/>
          <w14:textFill>
            <w14:solidFill>
              <w14:schemeClr w14:val="tx1"/>
            </w14:solidFill>
          </w14:textFill>
        </w:rPr>
      </w:pPr>
      <w:r>
        <w:rPr>
          <w:rFonts w:hint="eastAsia" w:cs="仿宋" w:asciiTheme="majorEastAsia" w:hAnsiTheme="majorEastAsia" w:eastAsiaTheme="majorEastAsia"/>
          <w:color w:val="000000" w:themeColor="text1"/>
          <w:kern w:val="0"/>
          <w:sz w:val="24"/>
          <w:lang w:val="zh-CN"/>
          <w14:textFill>
            <w14:solidFill>
              <w14:schemeClr w14:val="tx1"/>
            </w14:solidFill>
          </w14:textFill>
        </w:rPr>
        <w:t>3、以上表格要求细分项目及报价，在“规格型号（或具体服务）”一栏中，货物类项目填写规格型号，服务类项目填写具体服务。</w:t>
      </w:r>
    </w:p>
    <w:p w14:paraId="335C2CC3">
      <w:pPr>
        <w:spacing w:line="360" w:lineRule="auto"/>
        <w:ind w:left="3780" w:leftChars="1800"/>
        <w:rPr>
          <w:rFonts w:cs="仿宋" w:asciiTheme="majorEastAsia" w:hAnsiTheme="majorEastAsia" w:eastAsiaTheme="majorEastAsia"/>
          <w:color w:val="000000" w:themeColor="text1"/>
          <w:sz w:val="32"/>
          <w:szCs w:val="32"/>
          <w14:textFill>
            <w14:solidFill>
              <w14:schemeClr w14:val="tx1"/>
            </w14:solidFill>
          </w14:textFill>
        </w:rPr>
      </w:pPr>
    </w:p>
    <w:p w14:paraId="3B15DC4C">
      <w:pPr>
        <w:pStyle w:val="28"/>
        <w:spacing w:line="360" w:lineRule="auto"/>
        <w:ind w:firstLine="640"/>
        <w:rPr>
          <w:rFonts w:cs="仿宋" w:asciiTheme="majorEastAsia" w:hAnsiTheme="majorEastAsia" w:eastAsiaTheme="majorEastAsia"/>
          <w:color w:val="000000" w:themeColor="text1"/>
          <w:sz w:val="32"/>
          <w:szCs w:val="32"/>
          <w14:textFill>
            <w14:solidFill>
              <w14:schemeClr w14:val="tx1"/>
            </w14:solidFill>
          </w14:textFill>
        </w:rPr>
      </w:pPr>
    </w:p>
    <w:p w14:paraId="3B13E1D6">
      <w:pPr>
        <w:pStyle w:val="28"/>
        <w:spacing w:line="360" w:lineRule="auto"/>
        <w:ind w:firstLine="640"/>
        <w:rPr>
          <w:rFonts w:cs="仿宋" w:asciiTheme="majorEastAsia" w:hAnsiTheme="majorEastAsia" w:eastAsiaTheme="majorEastAsia"/>
          <w:color w:val="000000" w:themeColor="text1"/>
          <w:sz w:val="32"/>
          <w:szCs w:val="32"/>
          <w14:textFill>
            <w14:solidFill>
              <w14:schemeClr w14:val="tx1"/>
            </w14:solidFill>
          </w14:textFill>
        </w:rPr>
      </w:pPr>
    </w:p>
    <w:p w14:paraId="6B9B91FC">
      <w:pPr>
        <w:spacing w:line="360" w:lineRule="auto"/>
        <w:ind w:left="7560" w:leftChars="36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法定代表人或其授权委托人（签名或印章）：        </w:t>
      </w:r>
    </w:p>
    <w:p w14:paraId="5B9C6CB5">
      <w:pPr>
        <w:spacing w:line="360" w:lineRule="auto"/>
        <w:ind w:left="7560" w:leftChars="36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投标人（盖章）：         </w:t>
      </w:r>
    </w:p>
    <w:p w14:paraId="77FC43EF">
      <w:pPr>
        <w:spacing w:line="360" w:lineRule="auto"/>
        <w:ind w:left="7560" w:leftChars="3600"/>
        <w:rPr>
          <w:rFonts w:asciiTheme="majorEastAsia" w:hAnsiTheme="majorEastAsia" w:eastAsiaTheme="majorEastAsia"/>
          <w:color w:val="000000" w:themeColor="text1"/>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000000" w:themeColor="text1"/>
          <w:sz w:val="24"/>
          <w14:textFill>
            <w14:solidFill>
              <w14:schemeClr w14:val="tx1"/>
            </w14:solidFill>
          </w14:textFill>
        </w:rPr>
        <w:t xml:space="preserve">日  期： </w:t>
      </w:r>
    </w:p>
    <w:p w14:paraId="628D2F77">
      <w:pPr>
        <w:pStyle w:val="39"/>
        <w:keepNext w:val="0"/>
        <w:pageBreakBefore w:val="0"/>
        <w:tabs>
          <w:tab w:val="clear" w:pos="720"/>
        </w:tabs>
        <w:snapToGrid w:val="0"/>
        <w:spacing w:before="120" w:after="120"/>
        <w:ind w:firstLine="643"/>
        <w:outlineLvl w:val="9"/>
        <w:rPr>
          <w:rFonts w:cs="仿宋" w:asciiTheme="majorEastAsia" w:hAnsiTheme="majorEastAsia" w:eastAsiaTheme="majorEastAsia"/>
          <w:color w:val="000000" w:themeColor="text1"/>
          <w:kern w:val="2"/>
          <w:sz w:val="32"/>
          <w:szCs w:val="32"/>
          <w14:textFill>
            <w14:solidFill>
              <w14:schemeClr w14:val="tx1"/>
            </w14:solidFill>
          </w14:textFill>
        </w:rPr>
      </w:pPr>
      <w:r>
        <w:rPr>
          <w:rFonts w:hint="eastAsia" w:cs="仿宋" w:asciiTheme="majorEastAsia" w:hAnsiTheme="majorEastAsia" w:eastAsiaTheme="majorEastAsia"/>
          <w:color w:val="000000" w:themeColor="text1"/>
          <w:kern w:val="2"/>
          <w:sz w:val="32"/>
          <w:szCs w:val="32"/>
          <w14:textFill>
            <w14:solidFill>
              <w14:schemeClr w14:val="tx1"/>
            </w14:solidFill>
          </w14:textFill>
        </w:rPr>
        <w:t>二、投标报价明细表</w:t>
      </w:r>
    </w:p>
    <w:p w14:paraId="50C9B66E">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投标人名称：</w:t>
      </w:r>
      <w:r>
        <w:rPr>
          <w:rFonts w:hint="eastAsia" w:cs="仿宋" w:asciiTheme="majorEastAsia" w:hAnsiTheme="majorEastAsia" w:eastAsiaTheme="majorEastAsia"/>
          <w:color w:val="000000" w:themeColor="text1"/>
          <w:kern w:val="0"/>
          <w:sz w:val="24"/>
          <w:u w:val="single"/>
          <w14:textFill>
            <w14:solidFill>
              <w14:schemeClr w14:val="tx1"/>
            </w14:solidFill>
          </w14:textFill>
        </w:rPr>
        <w:t xml:space="preserve">                            </w:t>
      </w:r>
    </w:p>
    <w:p w14:paraId="3E3193A7">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标    项：</w:t>
      </w:r>
      <w:r>
        <w:rPr>
          <w:rFonts w:hint="eastAsia" w:cs="仿宋" w:asciiTheme="majorEastAsia" w:hAnsiTheme="majorEastAsia" w:eastAsiaTheme="majorEastAsia"/>
          <w:color w:val="000000" w:themeColor="text1"/>
          <w:kern w:val="0"/>
          <w:sz w:val="24"/>
          <w:u w:val="single"/>
          <w14:textFill>
            <w14:solidFill>
              <w14:schemeClr w14:val="tx1"/>
            </w14:solidFill>
          </w14:textFill>
        </w:rPr>
        <w:t xml:space="preserve">                              </w:t>
      </w:r>
    </w:p>
    <w:p w14:paraId="6620798B">
      <w:pPr>
        <w:snapToGri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项目编号： </w:t>
      </w:r>
      <w:r>
        <w:rPr>
          <w:rFonts w:hint="eastAsia" w:cs="仿宋" w:asciiTheme="majorEastAsia" w:hAnsiTheme="majorEastAsia" w:eastAsiaTheme="majorEastAsia"/>
          <w:color w:val="000000" w:themeColor="text1"/>
          <w:kern w:val="0"/>
          <w:sz w:val="24"/>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14:textFill>
            <w14:solidFill>
              <w14:schemeClr w14:val="tx1"/>
            </w14:solidFill>
          </w14:textFill>
        </w:rPr>
        <w:t xml:space="preserve">           金额单位：人民币（元）</w:t>
      </w:r>
    </w:p>
    <w:tbl>
      <w:tblPr>
        <w:tblStyle w:val="20"/>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14:paraId="3068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045DB92">
            <w:pPr>
              <w:snapToGrid w:val="0"/>
              <w:spacing w:line="360" w:lineRule="auto"/>
              <w:jc w:val="center"/>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77EBC237">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62EFCF99">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14:paraId="31EDDC4D">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6E8C42D6">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288537D3">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6C39A536">
            <w:pPr>
              <w:snapToGrid w:val="0"/>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合计</w:t>
            </w:r>
          </w:p>
        </w:tc>
      </w:tr>
      <w:tr w14:paraId="11BFE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19585DA3">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633D81D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1BA230C1">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70B31231">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522FD90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664094D3">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231A1315">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3F635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77BB871E">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33EDA10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22048124">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44E07007">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5FE5B45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07A6FD64">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00C4E139">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64E54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F9158FD">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2083B7E6">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6220D665">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1523C038">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2C1FC0F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778EAAFD">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5F53863F">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1234F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89A16DF">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46290279">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4EEFF5D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22A5C92B">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52D36DD7">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02A28C89">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10CCFB12">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223EC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7CFE6C9D">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696AC26B">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096BBAA9">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01A17CEF">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3B2B2CA9">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6E8DF6B7">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3080C22A">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3391F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59B8D2CB">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5A3186A6">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63AB8093">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0E8042EF">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69088341">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70217669">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7F47A8C5">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239A1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5BB66534">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5AEAA62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6BBF140E">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23CDFBEB">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5D0D4DA5">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5475EB3F">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2F9D2C3B">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2AD28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4895723">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5F3BBDB7">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4E63F383">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7736143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28F18FB7">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00863DAA">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6D4E959C">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7FB03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5F6F781">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6556AE52">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39ABF991">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4632492A">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70223A25">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3CAEEDDF">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7658AC29">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0AD0A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73D62DB">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0304B751">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3FF6D90E">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0BA11213">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17830E6B">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0DDAF8FD">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54237616">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5159E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F7C6724">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72D7E68F">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846" w:type="dxa"/>
            <w:tcBorders>
              <w:top w:val="single" w:color="auto" w:sz="4" w:space="0"/>
              <w:left w:val="single" w:color="auto" w:sz="4" w:space="0"/>
              <w:bottom w:val="single" w:color="auto" w:sz="4" w:space="0"/>
              <w:right w:val="single" w:color="auto" w:sz="4" w:space="0"/>
            </w:tcBorders>
          </w:tcPr>
          <w:p w14:paraId="2410A7C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03F91340">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04399B16">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193D4204">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6BFF55E8">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76924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FCDA48B">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3F520527">
            <w:pPr>
              <w:spacing w:line="360" w:lineRule="auto"/>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w:t>
            </w:r>
          </w:p>
        </w:tc>
        <w:tc>
          <w:tcPr>
            <w:tcW w:w="1846" w:type="dxa"/>
            <w:tcBorders>
              <w:top w:val="single" w:color="auto" w:sz="4" w:space="0"/>
              <w:left w:val="single" w:color="auto" w:sz="4" w:space="0"/>
              <w:bottom w:val="single" w:color="auto" w:sz="4" w:space="0"/>
              <w:right w:val="single" w:color="auto" w:sz="4" w:space="0"/>
            </w:tcBorders>
          </w:tcPr>
          <w:p w14:paraId="5FECFB56">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737F1A11">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14:paraId="214BD99E">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0809B28E">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5325C7E8">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1EA01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200878FA">
            <w:pPr>
              <w:spacing w:line="360" w:lineRule="auto"/>
              <w:rPr>
                <w:rFonts w:cs="仿宋" w:asciiTheme="majorEastAsia" w:hAnsiTheme="majorEastAsia" w:eastAsiaTheme="majorEastAsia"/>
                <w:color w:val="000000" w:themeColor="text1"/>
                <w:sz w:val="24"/>
                <w14:textFill>
                  <w14:solidFill>
                    <w14:schemeClr w14:val="tx1"/>
                  </w14:solidFill>
                </w14:textFill>
              </w:rPr>
            </w:pPr>
          </w:p>
        </w:tc>
        <w:tc>
          <w:tcPr>
            <w:tcW w:w="4882" w:type="dxa"/>
            <w:gridSpan w:val="3"/>
            <w:tcBorders>
              <w:top w:val="single" w:color="auto" w:sz="4" w:space="0"/>
              <w:left w:val="single" w:color="auto" w:sz="4" w:space="0"/>
              <w:bottom w:val="single" w:color="auto" w:sz="4" w:space="0"/>
              <w:right w:val="single" w:color="auto" w:sz="4" w:space="0"/>
            </w:tcBorders>
          </w:tcPr>
          <w:p w14:paraId="67AC3C55">
            <w:pPr>
              <w:spacing w:line="360" w:lineRule="auto"/>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总报价：</w:t>
            </w:r>
          </w:p>
        </w:tc>
        <w:tc>
          <w:tcPr>
            <w:tcW w:w="1513" w:type="dxa"/>
            <w:tcBorders>
              <w:top w:val="single" w:color="auto" w:sz="4" w:space="0"/>
              <w:left w:val="single" w:color="auto" w:sz="4" w:space="0"/>
              <w:bottom w:val="single" w:color="auto" w:sz="4" w:space="0"/>
              <w:right w:val="single" w:color="auto" w:sz="4" w:space="0"/>
            </w:tcBorders>
          </w:tcPr>
          <w:p w14:paraId="2906ED4C">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746D487E">
            <w:pPr>
              <w:spacing w:line="360" w:lineRule="auto"/>
              <w:rPr>
                <w:rFonts w:cs="仿宋" w:asciiTheme="majorEastAsia" w:hAnsiTheme="majorEastAsia" w:eastAsiaTheme="majorEastAsia"/>
                <w:color w:val="000000" w:themeColor="text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037BC88B">
            <w:pPr>
              <w:spacing w:line="360" w:lineRule="auto"/>
              <w:rPr>
                <w:rFonts w:cs="仿宋" w:asciiTheme="majorEastAsia" w:hAnsiTheme="majorEastAsia" w:eastAsiaTheme="majorEastAsia"/>
                <w:color w:val="000000" w:themeColor="text1"/>
                <w14:textFill>
                  <w14:solidFill>
                    <w14:schemeClr w14:val="tx1"/>
                  </w14:solidFill>
                </w14:textFill>
              </w:rPr>
            </w:pPr>
          </w:p>
        </w:tc>
      </w:tr>
    </w:tbl>
    <w:p w14:paraId="6AFFC36E">
      <w:pPr>
        <w:pStyle w:val="2"/>
        <w:spacing w:line="360" w:lineRule="auto"/>
        <w:ind w:left="-178" w:leftChars="-85"/>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注：</w:t>
      </w:r>
    </w:p>
    <w:p w14:paraId="66AFF44C">
      <w:pPr>
        <w:pStyle w:val="2"/>
        <w:spacing w:line="360" w:lineRule="auto"/>
        <w:ind w:left="-178" w:leftChars="-85"/>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1.本表格仅供参考，投标人可根据项目实际情况扩展表格。</w:t>
      </w:r>
    </w:p>
    <w:p w14:paraId="40A515C5">
      <w:pPr>
        <w:pStyle w:val="2"/>
        <w:spacing w:line="360" w:lineRule="auto"/>
        <w:ind w:left="-178" w:leftChars="-85"/>
        <w:rPr>
          <w:rFonts w:cs="仿宋"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14:textFill>
            <w14:solidFill>
              <w14:schemeClr w14:val="tx1"/>
            </w14:solidFill>
          </w14:textFill>
        </w:rPr>
        <w:t>2.投标总价应与开标一览表的投标报价一致。</w:t>
      </w:r>
    </w:p>
    <w:p w14:paraId="0D91D5C5">
      <w:pPr>
        <w:spacing w:line="360" w:lineRule="auto"/>
        <w:rPr>
          <w:rFonts w:cs="仿宋" w:asciiTheme="majorEastAsia" w:hAnsiTheme="majorEastAsia" w:eastAsiaTheme="majorEastAsia"/>
          <w:color w:val="000000" w:themeColor="text1"/>
          <w:sz w:val="24"/>
          <w14:textFill>
            <w14:solidFill>
              <w14:schemeClr w14:val="tx1"/>
            </w14:solidFill>
          </w14:textFill>
        </w:rPr>
      </w:pPr>
    </w:p>
    <w:p w14:paraId="6DF79F0D">
      <w:pPr>
        <w:spacing w:line="360" w:lineRule="auto"/>
        <w:ind w:left="3780" w:leftChars="18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法定代表人或其授权委托人（签名或印章）：        </w:t>
      </w:r>
    </w:p>
    <w:p w14:paraId="5FD7EB2D">
      <w:pPr>
        <w:spacing w:line="360" w:lineRule="auto"/>
        <w:ind w:left="3780" w:leftChars="18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投标人（盖章）：         </w:t>
      </w:r>
    </w:p>
    <w:p w14:paraId="47A28A7E">
      <w:pPr>
        <w:pStyle w:val="39"/>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color w:val="000000" w:themeColor="text1"/>
          <w:kern w:val="2"/>
          <w:sz w:val="24"/>
          <w:szCs w:val="24"/>
          <w14:textFill>
            <w14:solidFill>
              <w14:schemeClr w14:val="tx1"/>
            </w14:solidFill>
          </w14:textFill>
        </w:rPr>
      </w:pPr>
      <w:r>
        <w:rPr>
          <w:rFonts w:hint="eastAsia" w:cs="仿宋" w:asciiTheme="majorEastAsia" w:hAnsiTheme="majorEastAsia" w:eastAsiaTheme="majorEastAsia"/>
          <w:b w:val="0"/>
          <w:color w:val="000000" w:themeColor="text1"/>
          <w:kern w:val="2"/>
          <w:sz w:val="24"/>
          <w:szCs w:val="24"/>
          <w14:textFill>
            <w14:solidFill>
              <w14:schemeClr w14:val="tx1"/>
            </w14:solidFill>
          </w14:textFill>
        </w:rPr>
        <w:t xml:space="preserve">日  期：  </w:t>
      </w:r>
    </w:p>
    <w:p w14:paraId="289DDCE0">
      <w:pPr>
        <w:pStyle w:val="39"/>
        <w:keepNext w:val="0"/>
        <w:pageBreakBefore w:val="0"/>
        <w:tabs>
          <w:tab w:val="clear" w:pos="720"/>
        </w:tabs>
        <w:snapToGrid w:val="0"/>
        <w:spacing w:before="120" w:after="120"/>
        <w:outlineLvl w:val="9"/>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b w:val="0"/>
          <w:color w:val="000000" w:themeColor="text1"/>
          <w:kern w:val="2"/>
          <w:sz w:val="24"/>
          <w:szCs w:val="24"/>
          <w14:textFill>
            <w14:solidFill>
              <w14:schemeClr w14:val="tx1"/>
            </w14:solidFill>
          </w14:textFill>
        </w:rPr>
        <w:br w:type="page"/>
      </w:r>
      <w:r>
        <w:rPr>
          <w:rFonts w:hint="eastAsia" w:cs="仿宋" w:asciiTheme="majorEastAsia" w:hAnsiTheme="majorEastAsia" w:eastAsiaTheme="majorEastAsia"/>
          <w:color w:val="000000" w:themeColor="text1"/>
          <w:kern w:val="2"/>
          <w:sz w:val="32"/>
          <w:szCs w:val="32"/>
          <w14:textFill>
            <w14:solidFill>
              <w14:schemeClr w14:val="tx1"/>
            </w14:solidFill>
          </w14:textFill>
        </w:rPr>
        <w:t>三、</w:t>
      </w:r>
      <w:r>
        <w:rPr>
          <w:rFonts w:hint="eastAsia" w:cs="仿宋" w:asciiTheme="majorEastAsia" w:hAnsiTheme="majorEastAsia" w:eastAsiaTheme="majorEastAsia"/>
          <w:color w:val="000000" w:themeColor="text1"/>
          <w:sz w:val="32"/>
          <w:szCs w:val="32"/>
          <w14:textFill>
            <w14:solidFill>
              <w14:schemeClr w14:val="tx1"/>
            </w14:solidFill>
          </w14:textFill>
        </w:rPr>
        <w:t>中小企业声明函</w:t>
      </w:r>
    </w:p>
    <w:p w14:paraId="242D8E6F">
      <w:pPr>
        <w:widowControl/>
        <w:spacing w:line="360" w:lineRule="auto"/>
        <w:ind w:firstLine="120" w:firstLineChars="50"/>
        <w:jc w:val="left"/>
        <w:rPr>
          <w:rFonts w:cs="仿宋" w:asciiTheme="majorEastAsia" w:hAnsiTheme="majorEastAsia" w:eastAsiaTheme="majorEastAsia"/>
          <w:b/>
          <w:color w:val="000000" w:themeColor="text1"/>
          <w:sz w:val="24"/>
          <w14:textFill>
            <w14:solidFill>
              <w14:schemeClr w14:val="tx1"/>
            </w14:solidFill>
          </w14:textFill>
        </w:rPr>
      </w:pPr>
      <w:r>
        <w:rPr>
          <w:rFonts w:hint="eastAsia" w:cs="仿宋" w:asciiTheme="majorEastAsia" w:hAnsiTheme="majorEastAsia" w:eastAsiaTheme="maj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A41FABE">
      <w:pPr>
        <w:snapToGrid w:val="0"/>
        <w:spacing w:line="360" w:lineRule="auto"/>
        <w:ind w:firstLine="482" w:firstLineChars="200"/>
        <w:jc w:val="center"/>
        <w:rPr>
          <w:rFonts w:hint="eastAsia" w:cs="仿宋" w:asciiTheme="majorEastAsia" w:hAnsiTheme="majorEastAsia" w:eastAsiaTheme="majorEastAsia"/>
          <w:b/>
          <w:color w:val="000000" w:themeColor="text1"/>
          <w:sz w:val="24"/>
          <w:szCs w:val="24"/>
          <w:u w:val="none"/>
          <w14:textFill>
            <w14:solidFill>
              <w14:schemeClr w14:val="tx1"/>
            </w14:solidFill>
          </w14:textFill>
        </w:rPr>
      </w:pPr>
      <w:r>
        <w:rPr>
          <w:rFonts w:hint="eastAsia" w:cs="仿宋" w:asciiTheme="majorEastAsia" w:hAnsiTheme="majorEastAsia" w:eastAsiaTheme="majorEastAsia"/>
          <w:b/>
          <w:color w:val="000000" w:themeColor="text1"/>
          <w:sz w:val="24"/>
          <w:szCs w:val="24"/>
          <w:u w:val="none"/>
          <w14:textFill>
            <w14:solidFill>
              <w14:schemeClr w14:val="tx1"/>
            </w14:solidFill>
          </w14:textFill>
        </w:rPr>
        <w:t>中小企业声明函（</w:t>
      </w:r>
      <w:r>
        <w:rPr>
          <w:rFonts w:hint="eastAsia" w:cs="仿宋" w:asciiTheme="majorEastAsia" w:hAnsiTheme="majorEastAsia" w:eastAsiaTheme="majorEastAsia"/>
          <w:b/>
          <w:color w:val="000000" w:themeColor="text1"/>
          <w:sz w:val="24"/>
          <w:szCs w:val="24"/>
          <w:u w:val="none"/>
          <w:lang w:val="en-US" w:eastAsia="zh-CN"/>
          <w14:textFill>
            <w14:solidFill>
              <w14:schemeClr w14:val="tx1"/>
            </w14:solidFill>
          </w14:textFill>
        </w:rPr>
        <w:t>货物</w:t>
      </w:r>
      <w:r>
        <w:rPr>
          <w:rFonts w:hint="eastAsia" w:cs="仿宋" w:asciiTheme="majorEastAsia" w:hAnsiTheme="majorEastAsia" w:eastAsiaTheme="majorEastAsia"/>
          <w:b/>
          <w:color w:val="000000" w:themeColor="text1"/>
          <w:sz w:val="24"/>
          <w:szCs w:val="24"/>
          <w:u w:val="none"/>
          <w14:textFill>
            <w14:solidFill>
              <w14:schemeClr w14:val="tx1"/>
            </w14:solidFill>
          </w14:textFill>
        </w:rPr>
        <w:t>）</w:t>
      </w:r>
    </w:p>
    <w:p w14:paraId="15793638">
      <w:pPr>
        <w:snapToGrid w:val="0"/>
        <w:spacing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cs="仿宋" w:asciiTheme="majorEastAsia" w:hAnsiTheme="majorEastAsia" w:eastAsiaTheme="majorEastAsia"/>
          <w:b/>
          <w:color w:val="000000" w:themeColor="text1"/>
          <w:sz w:val="24"/>
          <w:szCs w:val="24"/>
          <w14:textFill>
            <w14:solidFill>
              <w14:schemeClr w14:val="tx1"/>
            </w14:solidFill>
          </w14:textFill>
        </w:rPr>
        <w:t>（</w:t>
      </w:r>
      <w:r>
        <w:rPr>
          <w:rFonts w:hint="eastAsia" w:cs="仿宋" w:asciiTheme="majorEastAsia" w:hAnsiTheme="majorEastAsia" w:eastAsiaTheme="majorEastAsia"/>
          <w:b/>
          <w:color w:val="000000" w:themeColor="text1"/>
          <w:sz w:val="24"/>
          <w:szCs w:val="24"/>
          <w:u w:val="single"/>
          <w14:textFill>
            <w14:solidFill>
              <w14:schemeClr w14:val="tx1"/>
            </w14:solidFill>
          </w14:textFill>
        </w:rPr>
        <w:t>投标人所投产品制造商为非小微企业或对制造商信息不了解的，不需要提供此声明函。声明函中需对“</w:t>
      </w:r>
      <w:r>
        <w:rPr>
          <w:rFonts w:hint="eastAsia" w:cs="仿宋" w:asciiTheme="majorEastAsia" w:hAnsiTheme="majorEastAsia" w:eastAsiaTheme="majorEastAsia"/>
          <w:b/>
          <w:color w:val="000000" w:themeColor="text1"/>
          <w:sz w:val="24"/>
          <w:szCs w:val="24"/>
          <w:u w:val="single"/>
          <w:lang w:val="en-US" w:eastAsia="zh-CN"/>
          <w14:textFill>
            <w14:solidFill>
              <w14:schemeClr w14:val="tx1"/>
            </w14:solidFill>
          </w14:textFill>
        </w:rPr>
        <w:t>采购</w:t>
      </w:r>
      <w:r>
        <w:rPr>
          <w:rFonts w:hint="eastAsia" w:cs="仿宋" w:asciiTheme="majorEastAsia" w:hAnsiTheme="majorEastAsia" w:eastAsiaTheme="majorEastAsia"/>
          <w:b/>
          <w:color w:val="000000" w:themeColor="text1"/>
          <w:sz w:val="24"/>
          <w:szCs w:val="24"/>
          <w:u w:val="single"/>
          <w14:textFill>
            <w14:solidFill>
              <w14:schemeClr w14:val="tx1"/>
            </w14:solidFill>
          </w14:textFill>
        </w:rPr>
        <w:t>清单”中所有标的物逐一填写，内容不全或未按照格式进行填写的不予认可。）</w:t>
      </w:r>
      <w:r>
        <w:rPr>
          <w:rFonts w:hint="eastAsia" w:cs="仿宋" w:asciiTheme="majorEastAsia" w:hAnsiTheme="majorEastAsia" w:eastAsiaTheme="majorEastAsia"/>
          <w:b/>
          <w:color w:val="000000" w:themeColor="text1"/>
          <w:sz w:val="24"/>
          <w:szCs w:val="24"/>
          <w:u w:val="single"/>
          <w:lang w:val="zh-CN"/>
          <w14:textFill>
            <w14:solidFill>
              <w14:schemeClr w14:val="tx1"/>
            </w14:solidFill>
          </w14:textFill>
        </w:rPr>
        <w:t>货物为辅材和配件部分，无需声明。</w:t>
      </w:r>
    </w:p>
    <w:p w14:paraId="2E5C401D">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本公司郑重声明，根据《政府采购促进中小企业发展管理办法》（财库﹝2020﹞46 号）的规定，本公司参加的 （项目名称） 采购活动，提供的货物全部由符合政策要求的中小企业制造。相关企业的具体情况如下：</w:t>
      </w:r>
    </w:p>
    <w:p w14:paraId="7EE574AA">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u w:val="single"/>
          <w:lang w:val="en-US" w:eastAsia="zh-CN"/>
          <w14:textFill>
            <w14:solidFill>
              <w14:schemeClr w14:val="tx1"/>
            </w14:solidFill>
          </w14:textFill>
        </w:rPr>
        <w:t>空调器1</w:t>
      </w:r>
      <w:r>
        <w:rPr>
          <w:rFonts w:hint="eastAsia" w:cs="仿宋" w:asciiTheme="majorEastAsia" w:hAnsiTheme="majorEastAsia" w:eastAsiaTheme="majorEastAsia"/>
          <w:color w:val="000000" w:themeColor="text1"/>
          <w:sz w:val="24"/>
          <w14:textFill>
            <w14:solidFill>
              <w14:schemeClr w14:val="tx1"/>
            </w14:solidFill>
          </w14:textFill>
        </w:rPr>
        <w:t>，属于</w:t>
      </w:r>
      <w:r>
        <w:rPr>
          <w:rFonts w:hint="eastAsia" w:cs="仿宋" w:asciiTheme="majorEastAsia" w:hAnsiTheme="majorEastAsia" w:eastAsiaTheme="majorEastAsia"/>
          <w:color w:val="000000" w:themeColor="text1"/>
          <w:kern w:val="0"/>
          <w:sz w:val="24"/>
          <w:u w:val="single"/>
          <w14:textFill>
            <w14:solidFill>
              <w14:schemeClr w14:val="tx1"/>
            </w14:solidFill>
          </w14:textFill>
        </w:rPr>
        <w:t>工业</w:t>
      </w:r>
      <w:r>
        <w:rPr>
          <w:rFonts w:hint="eastAsia" w:cs="仿宋" w:asciiTheme="majorEastAsia" w:hAnsiTheme="majorEastAsia" w:eastAsiaTheme="majorEastAsia"/>
          <w:color w:val="000000" w:themeColor="text1"/>
          <w:sz w:val="24"/>
          <w14:textFill>
            <w14:solidFill>
              <w14:schemeClr w14:val="tx1"/>
            </w14:solidFill>
          </w14:textFill>
        </w:rPr>
        <w:t>行业 ；制造商为</w:t>
      </w:r>
      <w:r>
        <w:rPr>
          <w:rFonts w:hint="eastAsia" w:cs="仿宋" w:asciiTheme="majorEastAsia" w:hAnsiTheme="majorEastAsia" w:eastAsiaTheme="majorEastAsia"/>
          <w:color w:val="000000" w:themeColor="text1"/>
          <w:sz w:val="24"/>
          <w:u w:val="single"/>
          <w14:textFill>
            <w14:solidFill>
              <w14:schemeClr w14:val="tx1"/>
            </w14:solidFill>
          </w14:textFill>
        </w:rPr>
        <w:t xml:space="preserve"> （企业名称）</w:t>
      </w:r>
      <w:r>
        <w:rPr>
          <w:rFonts w:hint="eastAsia" w:cs="仿宋" w:asciiTheme="majorEastAsia" w:hAnsiTheme="majorEastAsia" w:eastAsiaTheme="majorEastAsia"/>
          <w:color w:val="000000" w:themeColor="text1"/>
          <w:sz w:val="24"/>
          <w14:textFill>
            <w14:solidFill>
              <w14:schemeClr w14:val="tx1"/>
            </w14:solidFill>
          </w14:textFill>
        </w:rPr>
        <w:t xml:space="preserve"> ，从业人员</w:t>
      </w:r>
      <w:r>
        <w:rPr>
          <w:rFonts w:hint="eastAsia" w:cs="仿宋" w:asciiTheme="majorEastAsia" w:hAnsiTheme="majorEastAsia" w:eastAsiaTheme="majorEastAsia"/>
          <w:color w:val="000000" w:themeColor="text1"/>
          <w:sz w:val="24"/>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14:textFill>
            <w14:solidFill>
              <w14:schemeClr w14:val="tx1"/>
            </w14:solidFill>
          </w14:textFill>
        </w:rPr>
        <w:t>人，营业收入为</w:t>
      </w:r>
      <w:r>
        <w:rPr>
          <w:rFonts w:hint="eastAsia" w:cs="仿宋" w:asciiTheme="majorEastAsia" w:hAnsiTheme="majorEastAsia" w:eastAsiaTheme="majorEastAsia"/>
          <w:color w:val="000000" w:themeColor="text1"/>
          <w:sz w:val="24"/>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14:textFill>
            <w14:solidFill>
              <w14:schemeClr w14:val="tx1"/>
            </w14:solidFill>
          </w14:textFill>
        </w:rPr>
        <w:t>万元，资产总额为</w:t>
      </w:r>
      <w:r>
        <w:rPr>
          <w:rFonts w:hint="eastAsia" w:cs="仿宋" w:asciiTheme="majorEastAsia" w:hAnsiTheme="majorEastAsia" w:eastAsiaTheme="majorEastAsia"/>
          <w:color w:val="000000" w:themeColor="text1"/>
          <w:sz w:val="24"/>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14:textFill>
            <w14:solidFill>
              <w14:schemeClr w14:val="tx1"/>
            </w14:solidFill>
          </w14:textFill>
        </w:rPr>
        <w:t>万元，属于</w:t>
      </w:r>
      <w:r>
        <w:rPr>
          <w:rFonts w:hint="eastAsia" w:cs="仿宋" w:asciiTheme="majorEastAsia" w:hAnsiTheme="majorEastAsia" w:eastAsiaTheme="majorEastAsia"/>
          <w:color w:val="000000" w:themeColor="text1"/>
          <w:sz w:val="24"/>
          <w:u w:val="single"/>
          <w14:textFill>
            <w14:solidFill>
              <w14:schemeClr w14:val="tx1"/>
            </w14:solidFill>
          </w14:textFill>
        </w:rPr>
        <w:t xml:space="preserve"> （中型企业、小型企业、微型企业）</w:t>
      </w:r>
      <w:r>
        <w:rPr>
          <w:rFonts w:hint="eastAsia" w:cs="仿宋" w:asciiTheme="majorEastAsia" w:hAnsiTheme="majorEastAsia" w:eastAsiaTheme="majorEastAsia"/>
          <w:color w:val="000000" w:themeColor="text1"/>
          <w:sz w:val="24"/>
          <w14:textFill>
            <w14:solidFill>
              <w14:schemeClr w14:val="tx1"/>
            </w14:solidFill>
          </w14:textFill>
        </w:rPr>
        <w:t xml:space="preserve"> ；</w:t>
      </w:r>
    </w:p>
    <w:p w14:paraId="331A6B96">
      <w:pPr>
        <w:shd w:val="clear"/>
        <w:spacing w:line="360" w:lineRule="auto"/>
        <w:ind w:firstLine="480" w:firstLineChars="200"/>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2.</w:t>
      </w:r>
      <w:r>
        <w:rPr>
          <w:rFonts w:hint="eastAsia" w:cs="仿宋" w:asciiTheme="majorEastAsia" w:hAnsiTheme="majorEastAsia" w:eastAsiaTheme="majorEastAsia"/>
          <w:color w:val="000000" w:themeColor="text1"/>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u w:val="single"/>
          <w:lang w:val="en-US" w:eastAsia="zh-CN"/>
          <w14:textFill>
            <w14:solidFill>
              <w14:schemeClr w14:val="tx1"/>
            </w14:solidFill>
          </w14:textFill>
        </w:rPr>
        <w:t>空调器2</w:t>
      </w: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 ，属于 </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（招标文件中明确的所属行业）</w:t>
      </w:r>
      <w:r>
        <w:rPr>
          <w:rFonts w:hint="eastAsia" w:cs="仿宋" w:asciiTheme="majorEastAsia" w:hAnsiTheme="majorEastAsia" w:eastAsiaTheme="majorEastAsia"/>
          <w:color w:val="000000" w:themeColor="text1"/>
          <w:sz w:val="24"/>
          <w:highlight w:val="none"/>
          <w14:textFill>
            <w14:solidFill>
              <w14:schemeClr w14:val="tx1"/>
            </w14:solidFill>
          </w14:textFill>
        </w:rPr>
        <w:t>行业 ；制造商为</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（企业名称）</w:t>
      </w: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 ，从业人员</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人，营业收入为</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万元，资产总额为</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万元，属于</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（中型企业、小型企业、微型企业）</w:t>
      </w: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 ；</w:t>
      </w:r>
    </w:p>
    <w:p w14:paraId="163F78AA">
      <w:pPr>
        <w:shd w:val="clear"/>
        <w:spacing w:line="360" w:lineRule="auto"/>
        <w:ind w:firstLine="480" w:firstLineChars="200"/>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lang w:val="en-US" w:eastAsia="zh-CN"/>
          <w14:textFill>
            <w14:solidFill>
              <w14:schemeClr w14:val="tx1"/>
            </w14:solidFill>
          </w14:textFill>
        </w:rPr>
        <w:t>3</w:t>
      </w:r>
      <w:r>
        <w:rPr>
          <w:rFonts w:hint="eastAsia" w:cs="仿宋" w:asciiTheme="majorEastAsia" w:hAnsiTheme="majorEastAsia" w:eastAsiaTheme="majorEastAsia"/>
          <w:color w:val="000000" w:themeColor="text1"/>
          <w:sz w:val="24"/>
          <w:highlight w:val="none"/>
          <w14:textFill>
            <w14:solidFill>
              <w14:schemeClr w14:val="tx1"/>
            </w14:solidFill>
          </w14:textFill>
        </w:rPr>
        <w:t>.</w:t>
      </w:r>
      <w:r>
        <w:rPr>
          <w:rFonts w:hint="eastAsia" w:cs="仿宋" w:asciiTheme="majorEastAsia" w:hAnsiTheme="majorEastAsia" w:eastAsiaTheme="majorEastAsia"/>
          <w:color w:val="000000" w:themeColor="text1"/>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u w:val="single"/>
          <w:lang w:val="en-US" w:eastAsia="zh-CN"/>
          <w14:textFill>
            <w14:solidFill>
              <w14:schemeClr w14:val="tx1"/>
            </w14:solidFill>
          </w14:textFill>
        </w:rPr>
        <w:t>空调器3</w:t>
      </w: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 ，属于 </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（招标文件中明确的所属行业）</w:t>
      </w:r>
      <w:r>
        <w:rPr>
          <w:rFonts w:hint="eastAsia" w:cs="仿宋" w:asciiTheme="majorEastAsia" w:hAnsiTheme="majorEastAsia" w:eastAsiaTheme="majorEastAsia"/>
          <w:color w:val="000000" w:themeColor="text1"/>
          <w:sz w:val="24"/>
          <w:highlight w:val="none"/>
          <w14:textFill>
            <w14:solidFill>
              <w14:schemeClr w14:val="tx1"/>
            </w14:solidFill>
          </w14:textFill>
        </w:rPr>
        <w:t>行业 ；制造商为</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（企业名称）</w:t>
      </w: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 ，从业人员</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人，营业收入为</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万元，资产总额为</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cs="仿宋" w:asciiTheme="majorEastAsia" w:hAnsiTheme="majorEastAsia" w:eastAsiaTheme="majorEastAsia"/>
          <w:color w:val="000000" w:themeColor="text1"/>
          <w:sz w:val="24"/>
          <w:highlight w:val="none"/>
          <w14:textFill>
            <w14:solidFill>
              <w14:schemeClr w14:val="tx1"/>
            </w14:solidFill>
          </w14:textFill>
        </w:rPr>
        <w:t>万元，属于</w:t>
      </w:r>
      <w:r>
        <w:rPr>
          <w:rFonts w:hint="eastAsia" w:cs="仿宋" w:asciiTheme="majorEastAsia" w:hAnsiTheme="majorEastAsia" w:eastAsiaTheme="majorEastAsia"/>
          <w:color w:val="000000" w:themeColor="text1"/>
          <w:sz w:val="24"/>
          <w:highlight w:val="none"/>
          <w:u w:val="single"/>
          <w14:textFill>
            <w14:solidFill>
              <w14:schemeClr w14:val="tx1"/>
            </w14:solidFill>
          </w14:textFill>
        </w:rPr>
        <w:t xml:space="preserve"> （中型企业、小型企业、微型企业）</w:t>
      </w: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 ；</w:t>
      </w:r>
      <w:bookmarkStart w:id="421" w:name="_GoBack"/>
      <w:bookmarkEnd w:id="421"/>
    </w:p>
    <w:p w14:paraId="0AEDDDD2">
      <w:pPr>
        <w:spacing w:line="360" w:lineRule="auto"/>
        <w:ind w:right="-420" w:rightChars="-200" w:firstLine="480" w:firstLineChars="200"/>
        <w:rPr>
          <w:rFonts w:hint="eastAsia" w:ascii="仿宋" w:hAnsi="仿宋" w:eastAsia="仿宋" w:cs="仿宋"/>
          <w:color w:val="000000" w:themeColor="text1"/>
          <w:sz w:val="24"/>
          <w14:textFill>
            <w14:solidFill>
              <w14:schemeClr w14:val="tx1"/>
            </w14:solidFill>
          </w14:textFill>
        </w:rPr>
      </w:pPr>
    </w:p>
    <w:p w14:paraId="2CEAF266">
      <w:pPr>
        <w:spacing w:line="360" w:lineRule="auto"/>
        <w:ind w:right="-420" w:rightChars="-200"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0D492DA">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4CD6BFB7">
      <w:pPr>
        <w:spacing w:line="360" w:lineRule="auto"/>
        <w:ind w:firstLine="480" w:firstLineChars="2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本企业对上述声明内容的真实性负责。如有虚假，将依法承担相应责任。</w:t>
      </w:r>
    </w:p>
    <w:p w14:paraId="50357D37">
      <w:pPr>
        <w:snapToGrid w:val="0"/>
        <w:spacing w:line="360" w:lineRule="auto"/>
        <w:ind w:firstLine="5160" w:firstLineChars="2150"/>
        <w:rPr>
          <w:rFonts w:cs="仿宋" w:asciiTheme="majorEastAsia" w:hAnsiTheme="majorEastAsia" w:eastAsiaTheme="majorEastAsia"/>
          <w:color w:val="000000" w:themeColor="text1"/>
          <w:kern w:val="0"/>
          <w:sz w:val="24"/>
          <w:lang w:val="zh-CN"/>
          <w14:textFill>
            <w14:solidFill>
              <w14:schemeClr w14:val="tx1"/>
            </w14:solidFill>
          </w14:textFill>
        </w:rPr>
      </w:pPr>
    </w:p>
    <w:p w14:paraId="128BAE52">
      <w:pPr>
        <w:spacing w:line="360" w:lineRule="auto"/>
        <w:ind w:left="3780" w:leftChars="18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法定代表人或其授权委托人（签名或印章）：        </w:t>
      </w:r>
    </w:p>
    <w:p w14:paraId="0C90186B">
      <w:pPr>
        <w:spacing w:line="360" w:lineRule="auto"/>
        <w:ind w:left="3780" w:leftChars="18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投标人（盖章）：         </w:t>
      </w:r>
    </w:p>
    <w:p w14:paraId="3DE8A011">
      <w:pPr>
        <w:spacing w:line="360" w:lineRule="auto"/>
        <w:ind w:left="3780" w:leftChars="1800"/>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日  期：</w:t>
      </w:r>
    </w:p>
    <w:p w14:paraId="7D4AF376">
      <w:pPr>
        <w:spacing w:line="360" w:lineRule="auto"/>
        <w:ind w:right="-420" w:rightChars="-200" w:firstLine="480" w:firstLineChars="200"/>
        <w:rPr>
          <w:rFonts w:hint="eastAsia"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从业人员、营业收入、资产总额填报上一年度数据，无上一年度数据的新成立企业可不填报。</w:t>
      </w:r>
    </w:p>
    <w:p w14:paraId="771C7FE4">
      <w:pPr>
        <w:spacing w:line="360" w:lineRule="auto"/>
        <w:ind w:right="-420" w:rightChars="-200" w:firstLine="480" w:firstLineChars="200"/>
        <w:rPr>
          <w:rFonts w:cs="仿宋" w:asciiTheme="majorEastAsia" w:hAnsiTheme="majorEastAsia" w:eastAsiaTheme="majorEastAsia"/>
          <w:b/>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1FB3C4">
      <w:pPr>
        <w:spacing w:line="360" w:lineRule="auto"/>
        <w:jc w:val="center"/>
        <w:rPr>
          <w:rFonts w:cs="仿宋" w:asciiTheme="majorEastAsia" w:hAnsiTheme="majorEastAsia" w:eastAsiaTheme="majorEastAsia"/>
          <w:b/>
          <w:bCs/>
          <w:color w:val="000000" w:themeColor="text1"/>
          <w:sz w:val="32"/>
          <w:szCs w:val="32"/>
          <w14:textFill>
            <w14:solidFill>
              <w14:schemeClr w14:val="tx1"/>
            </w14:solidFill>
          </w14:textFill>
        </w:rPr>
      </w:pPr>
      <w:r>
        <w:rPr>
          <w:rFonts w:hint="eastAsia" w:cs="仿宋" w:asciiTheme="majorEastAsia" w:hAnsiTheme="majorEastAsia" w:eastAsiaTheme="majorEastAsia"/>
          <w:b/>
          <w:color w:val="000000" w:themeColor="text1"/>
          <w:sz w:val="32"/>
          <w:szCs w:val="32"/>
          <w14:textFill>
            <w14:solidFill>
              <w14:schemeClr w14:val="tx1"/>
            </w14:solidFill>
          </w14:textFill>
        </w:rPr>
        <w:br w:type="page"/>
      </w:r>
    </w:p>
    <w:p w14:paraId="3EE34FCC">
      <w:pPr>
        <w:spacing w:line="360" w:lineRule="auto"/>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b/>
          <w:bCs/>
          <w:color w:val="000000" w:themeColor="text1"/>
          <w:sz w:val="32"/>
          <w:szCs w:val="32"/>
          <w14:textFill>
            <w14:solidFill>
              <w14:schemeClr w14:val="tx1"/>
            </w14:solidFill>
          </w14:textFill>
        </w:rPr>
        <w:t>四、残疾人福利性单位声明函</w:t>
      </w:r>
    </w:p>
    <w:p w14:paraId="6ACFD68C">
      <w:pPr>
        <w:spacing w:line="360" w:lineRule="auto"/>
        <w:rPr>
          <w:rFonts w:cs="仿宋" w:asciiTheme="majorEastAsia" w:hAnsiTheme="majorEastAsia" w:eastAsiaTheme="majorEastAsia"/>
          <w:b/>
          <w:color w:val="000000" w:themeColor="text1"/>
          <w:spacing w:val="6"/>
          <w:sz w:val="30"/>
          <w:szCs w:val="30"/>
          <w14:textFill>
            <w14:solidFill>
              <w14:schemeClr w14:val="tx1"/>
            </w14:solidFill>
          </w14:textFill>
        </w:rPr>
      </w:pPr>
    </w:p>
    <w:p w14:paraId="5BD5181D">
      <w:pPr>
        <w:spacing w:line="360" w:lineRule="auto"/>
        <w:ind w:firstLine="480" w:firstLineChars="20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D991D7">
      <w:pPr>
        <w:spacing w:line="360" w:lineRule="auto"/>
        <w:ind w:firstLine="480" w:firstLineChars="20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本单位对上述声明的真实性负责。如有虚假，将依法承担相应责任。</w:t>
      </w:r>
    </w:p>
    <w:p w14:paraId="3B2A2B49">
      <w:pPr>
        <w:spacing w:line="360" w:lineRule="auto"/>
        <w:ind w:firstLine="480" w:firstLineChars="200"/>
        <w:jc w:val="left"/>
        <w:rPr>
          <w:rFonts w:cs="仿宋" w:asciiTheme="majorEastAsia" w:hAnsiTheme="majorEastAsia" w:eastAsiaTheme="majorEastAsia"/>
          <w:color w:val="000000" w:themeColor="text1"/>
          <w:sz w:val="24"/>
          <w14:textFill>
            <w14:solidFill>
              <w14:schemeClr w14:val="tx1"/>
            </w14:solidFill>
          </w14:textFill>
        </w:rPr>
      </w:pPr>
    </w:p>
    <w:p w14:paraId="6D96459F">
      <w:pPr>
        <w:spacing w:line="360" w:lineRule="auto"/>
        <w:ind w:firstLine="480" w:firstLineChars="200"/>
        <w:jc w:val="left"/>
        <w:rPr>
          <w:rFonts w:cs="仿宋" w:asciiTheme="majorEastAsia" w:hAnsiTheme="majorEastAsia" w:eastAsiaTheme="majorEastAsia"/>
          <w:color w:val="000000" w:themeColor="text1"/>
          <w:sz w:val="24"/>
          <w14:textFill>
            <w14:solidFill>
              <w14:schemeClr w14:val="tx1"/>
            </w14:solidFill>
          </w14:textFill>
        </w:rPr>
      </w:pPr>
    </w:p>
    <w:p w14:paraId="58A54FD9">
      <w:pPr>
        <w:adjustRightInd w:val="0"/>
        <w:spacing w:line="360" w:lineRule="auto"/>
        <w:ind w:firstLine="2400" w:firstLineChars="100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法定代表人或其授权委托人（签名或印章）：</w:t>
      </w:r>
    </w:p>
    <w:p w14:paraId="250C8CC1">
      <w:pPr>
        <w:adjustRightInd w:val="0"/>
        <w:spacing w:line="360" w:lineRule="auto"/>
        <w:ind w:firstLine="3840" w:firstLineChars="160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投标人（盖章）：</w:t>
      </w:r>
    </w:p>
    <w:p w14:paraId="46549D61">
      <w:pPr>
        <w:rPr>
          <w:rFonts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日期：</w:t>
      </w:r>
    </w:p>
    <w:p w14:paraId="50A3DAB5">
      <w:pPr>
        <w:spacing w:line="360" w:lineRule="auto"/>
        <w:ind w:firstLine="643" w:firstLineChars="200"/>
        <w:jc w:val="left"/>
        <w:rPr>
          <w:rFonts w:cs="仿宋" w:asciiTheme="majorEastAsia" w:hAnsiTheme="majorEastAsia" w:eastAsiaTheme="majorEastAsia"/>
          <w:b/>
          <w:color w:val="000000" w:themeColor="text1"/>
          <w:sz w:val="32"/>
          <w:szCs w:val="32"/>
          <w14:textFill>
            <w14:solidFill>
              <w14:schemeClr w14:val="tx1"/>
            </w14:solidFill>
          </w14:textFill>
        </w:rPr>
      </w:pPr>
    </w:p>
    <w:p w14:paraId="37C36E19">
      <w:pPr>
        <w:spacing w:line="360" w:lineRule="auto"/>
        <w:rPr>
          <w:rFonts w:cs="仿宋" w:asciiTheme="majorEastAsia" w:hAnsiTheme="majorEastAsia" w:eastAsiaTheme="majorEastAsia"/>
          <w:b/>
          <w:color w:val="000000" w:themeColor="text1"/>
          <w:sz w:val="32"/>
          <w:szCs w:val="32"/>
          <w14:textFill>
            <w14:solidFill>
              <w14:schemeClr w14:val="tx1"/>
            </w14:solidFill>
          </w14:textFill>
        </w:rPr>
      </w:pPr>
    </w:p>
    <w:p w14:paraId="06F9D96D">
      <w:pPr>
        <w:numPr>
          <w:ilvl w:val="0"/>
          <w:numId w:val="6"/>
        </w:numPr>
        <w:spacing w:line="360" w:lineRule="auto"/>
        <w:jc w:val="center"/>
        <w:rPr>
          <w:rFonts w:cs="仿宋" w:asciiTheme="majorEastAsia" w:hAnsiTheme="majorEastAsia" w:eastAsiaTheme="majorEastAsia"/>
          <w:b/>
          <w:color w:val="000000" w:themeColor="text1"/>
          <w:spacing w:val="6"/>
          <w:sz w:val="32"/>
          <w:szCs w:val="32"/>
          <w14:textFill>
            <w14:solidFill>
              <w14:schemeClr w14:val="tx1"/>
            </w14:solidFill>
          </w14:textFill>
        </w:rPr>
      </w:pPr>
      <w:r>
        <w:rPr>
          <w:rFonts w:hint="eastAsia" w:cs="仿宋" w:asciiTheme="majorEastAsia" w:hAnsiTheme="majorEastAsia" w:eastAsiaTheme="majorEastAsia"/>
          <w:b/>
          <w:color w:val="000000" w:themeColor="text1"/>
          <w:spacing w:val="6"/>
          <w:sz w:val="32"/>
          <w:szCs w:val="32"/>
          <w14:textFill>
            <w14:solidFill>
              <w14:schemeClr w14:val="tx1"/>
            </w14:solidFill>
          </w14:textFill>
        </w:rPr>
        <w:br w:type="page"/>
      </w:r>
      <w:r>
        <w:rPr>
          <w:rFonts w:hint="eastAsia" w:cs="仿宋" w:asciiTheme="majorEastAsia" w:hAnsiTheme="majorEastAsia" w:eastAsiaTheme="majorEastAsia"/>
          <w:b/>
          <w:color w:val="000000" w:themeColor="text1"/>
          <w:spacing w:val="6"/>
          <w:sz w:val="32"/>
          <w:szCs w:val="32"/>
          <w14:textFill>
            <w14:solidFill>
              <w14:schemeClr w14:val="tx1"/>
            </w14:solidFill>
          </w14:textFill>
        </w:rPr>
        <w:t>政府采购统计基础信息表</w:t>
      </w:r>
    </w:p>
    <w:p w14:paraId="7F59E7A5">
      <w:pPr>
        <w:pStyle w:val="28"/>
        <w:spacing w:line="360" w:lineRule="auto"/>
        <w:ind w:firstLine="0" w:firstLineChars="0"/>
        <w:rPr>
          <w:rFonts w:cs="仿宋" w:asciiTheme="majorEastAsia" w:hAnsiTheme="majorEastAsia" w:eastAsiaTheme="majorEastAsia"/>
          <w:color w:val="000000" w:themeColor="text1"/>
          <w14:textFill>
            <w14:solidFill>
              <w14:schemeClr w14:val="tx1"/>
            </w14:solidFill>
          </w14:textFill>
        </w:rPr>
      </w:pPr>
    </w:p>
    <w:tbl>
      <w:tblPr>
        <w:tblStyle w:val="20"/>
        <w:tblW w:w="8537" w:type="dxa"/>
        <w:jc w:val="center"/>
        <w:tblLayout w:type="fixed"/>
        <w:tblCellMar>
          <w:top w:w="0" w:type="dxa"/>
          <w:left w:w="108" w:type="dxa"/>
          <w:bottom w:w="0" w:type="dxa"/>
          <w:right w:w="108" w:type="dxa"/>
        </w:tblCellMar>
      </w:tblPr>
      <w:tblGrid>
        <w:gridCol w:w="4998"/>
        <w:gridCol w:w="3539"/>
      </w:tblGrid>
      <w:tr w14:paraId="42AB628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032016A">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采购人及采购项目名称</w:t>
            </w:r>
          </w:p>
        </w:tc>
        <w:tc>
          <w:tcPr>
            <w:tcW w:w="3539" w:type="dxa"/>
            <w:tcBorders>
              <w:top w:val="single" w:color="000000" w:sz="4" w:space="0"/>
              <w:left w:val="nil"/>
              <w:bottom w:val="single" w:color="000000" w:sz="4" w:space="0"/>
              <w:right w:val="single" w:color="000000" w:sz="4" w:space="0"/>
            </w:tcBorders>
          </w:tcPr>
          <w:p w14:paraId="48672B39">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471DB2D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5E29085">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投标单位名称</w:t>
            </w:r>
          </w:p>
        </w:tc>
        <w:tc>
          <w:tcPr>
            <w:tcW w:w="3539" w:type="dxa"/>
            <w:tcBorders>
              <w:top w:val="single" w:color="000000" w:sz="4" w:space="0"/>
              <w:left w:val="nil"/>
              <w:bottom w:val="single" w:color="000000" w:sz="4" w:space="0"/>
              <w:right w:val="single" w:color="000000" w:sz="4" w:space="0"/>
            </w:tcBorders>
          </w:tcPr>
          <w:p w14:paraId="595F79E8">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4711A8A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C6B0B9A">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投标单位是否为外商投资企业</w:t>
            </w:r>
          </w:p>
        </w:tc>
        <w:tc>
          <w:tcPr>
            <w:tcW w:w="3539" w:type="dxa"/>
            <w:tcBorders>
              <w:top w:val="single" w:color="000000" w:sz="4" w:space="0"/>
              <w:left w:val="nil"/>
              <w:bottom w:val="single" w:color="000000" w:sz="4" w:space="0"/>
              <w:right w:val="single" w:color="000000" w:sz="4" w:space="0"/>
            </w:tcBorders>
          </w:tcPr>
          <w:p w14:paraId="36A19E6D">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44B8EBE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9B0D19D">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投标单位是否为宁波企业</w:t>
            </w:r>
          </w:p>
        </w:tc>
        <w:tc>
          <w:tcPr>
            <w:tcW w:w="3539" w:type="dxa"/>
            <w:tcBorders>
              <w:top w:val="single" w:color="000000" w:sz="4" w:space="0"/>
              <w:left w:val="nil"/>
              <w:bottom w:val="single" w:color="000000" w:sz="4" w:space="0"/>
              <w:right w:val="single" w:color="000000" w:sz="4" w:space="0"/>
            </w:tcBorders>
          </w:tcPr>
          <w:p w14:paraId="5856D279">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1A65980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9B823E6">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559786D8">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5B74858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4222D67">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提供的货物是否本企业制造</w:t>
            </w:r>
          </w:p>
        </w:tc>
        <w:tc>
          <w:tcPr>
            <w:tcW w:w="3539" w:type="dxa"/>
            <w:tcBorders>
              <w:top w:val="single" w:color="000000" w:sz="4" w:space="0"/>
              <w:left w:val="nil"/>
              <w:bottom w:val="single" w:color="000000" w:sz="4" w:space="0"/>
              <w:right w:val="single" w:color="000000" w:sz="4" w:space="0"/>
            </w:tcBorders>
          </w:tcPr>
          <w:p w14:paraId="47EBCB57">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5A83B16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35ED88F">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货物原产地国别</w:t>
            </w:r>
          </w:p>
        </w:tc>
        <w:tc>
          <w:tcPr>
            <w:tcW w:w="3539" w:type="dxa"/>
            <w:tcBorders>
              <w:top w:val="single" w:color="000000" w:sz="4" w:space="0"/>
              <w:left w:val="nil"/>
              <w:bottom w:val="single" w:color="000000" w:sz="4" w:space="0"/>
              <w:right w:val="single" w:color="000000" w:sz="4" w:space="0"/>
            </w:tcBorders>
          </w:tcPr>
          <w:p w14:paraId="4A494DDB">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0CD37AB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622E71">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提供的货物是否为节能清单产品</w:t>
            </w:r>
          </w:p>
        </w:tc>
        <w:tc>
          <w:tcPr>
            <w:tcW w:w="3539" w:type="dxa"/>
            <w:tcBorders>
              <w:top w:val="single" w:color="000000" w:sz="4" w:space="0"/>
              <w:left w:val="nil"/>
              <w:bottom w:val="single" w:color="000000" w:sz="4" w:space="0"/>
              <w:right w:val="single" w:color="000000" w:sz="4" w:space="0"/>
            </w:tcBorders>
          </w:tcPr>
          <w:p w14:paraId="7672C9D6">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1B128CD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4B3E274">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1591C839">
            <w:pPr>
              <w:spacing w:line="360" w:lineRule="auto"/>
              <w:rPr>
                <w:rFonts w:cs="仿宋" w:asciiTheme="majorEastAsia" w:hAnsiTheme="majorEastAsia" w:eastAsiaTheme="majorEastAsia"/>
                <w:color w:val="000000" w:themeColor="text1"/>
                <w14:textFill>
                  <w14:solidFill>
                    <w14:schemeClr w14:val="tx1"/>
                  </w14:solidFill>
                </w14:textFill>
              </w:rPr>
            </w:pPr>
          </w:p>
        </w:tc>
      </w:tr>
      <w:tr w14:paraId="130B770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0E23021">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16F73D8A">
            <w:pPr>
              <w:spacing w:line="360" w:lineRule="auto"/>
              <w:rPr>
                <w:rFonts w:cs="仿宋" w:asciiTheme="majorEastAsia" w:hAnsiTheme="majorEastAsia" w:eastAsiaTheme="majorEastAsia"/>
                <w:color w:val="000000" w:themeColor="text1"/>
                <w14:textFill>
                  <w14:solidFill>
                    <w14:schemeClr w14:val="tx1"/>
                  </w14:solidFill>
                </w14:textFill>
              </w:rPr>
            </w:pPr>
          </w:p>
        </w:tc>
      </w:tr>
    </w:tbl>
    <w:p w14:paraId="1D862CAC">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p>
    <w:p w14:paraId="3F32FF4F">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备注：请各投标人务必填写此表作为投标文件的组成部分。</w:t>
      </w:r>
    </w:p>
    <w:p w14:paraId="680FA00F">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p>
    <w:p w14:paraId="3893F0E7">
      <w:pPr>
        <w:adjustRightInd w:val="0"/>
        <w:spacing w:line="360" w:lineRule="auto"/>
        <w:jc w:val="left"/>
        <w:rPr>
          <w:rFonts w:cs="仿宋" w:asciiTheme="majorEastAsia" w:hAnsiTheme="majorEastAsia" w:eastAsiaTheme="majorEastAsia"/>
          <w:color w:val="000000" w:themeColor="text1"/>
          <w:sz w:val="24"/>
          <w14:textFill>
            <w14:solidFill>
              <w14:schemeClr w14:val="tx1"/>
            </w14:solidFill>
          </w14:textFill>
        </w:rPr>
      </w:pPr>
    </w:p>
    <w:p w14:paraId="2D02262B">
      <w:pPr>
        <w:adjustRightInd w:val="0"/>
        <w:spacing w:line="360" w:lineRule="auto"/>
        <w:ind w:firstLine="2400" w:firstLineChars="100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法定代表人或其授权委托人（签名或印章）：</w:t>
      </w:r>
    </w:p>
    <w:p w14:paraId="4D0E6D55">
      <w:pPr>
        <w:adjustRightInd w:val="0"/>
        <w:spacing w:line="360" w:lineRule="auto"/>
        <w:ind w:firstLine="2400" w:firstLineChars="100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投标人（盖章）：</w:t>
      </w:r>
    </w:p>
    <w:p w14:paraId="463E2786">
      <w:pPr>
        <w:rPr>
          <w:rFonts w:asciiTheme="majorEastAsia" w:hAnsiTheme="majorEastAsia" w:eastAsiaTheme="majorEastAsia"/>
          <w:color w:val="000000" w:themeColor="text1"/>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44E4">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5C0DC7B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B80C">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469B07E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44E4">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543BF11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7740">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6A25618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8F34">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353C524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0B01B">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2867474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0C70">
    <w:pPr>
      <w:pStyle w:val="15"/>
      <w:pBdr>
        <w:bottom w:val="none" w:color="auto" w:sz="0" w:space="0"/>
      </w:pBdr>
      <w:jc w:val="right"/>
      <w:rPr>
        <w:rFonts w:ascii="仿宋_GB2312" w:eastAsia="仿宋_GB2312"/>
        <w:b/>
        <w:i/>
        <w:u w:val="single"/>
      </w:rPr>
    </w:pPr>
    <w:r>
      <w:t></w:t>
    </w:r>
    <w:r>
      <w:rPr>
        <w:rFonts w:hint="eastAsia"/>
      </w:rPr>
      <w:t xml:space="preserve">                                               </w:t>
    </w:r>
  </w:p>
  <w:p w14:paraId="4ABFE70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CB34">
    <w:pPr>
      <w:pStyle w:val="15"/>
      <w:pBdr>
        <w:bottom w:val="none" w:color="auto" w:sz="0" w:space="0"/>
      </w:pBdr>
      <w:jc w:val="right"/>
      <w:rPr>
        <w:rFonts w:ascii="仿宋_GB2312" w:eastAsia="仿宋_GB2312"/>
        <w:b/>
        <w:i/>
        <w:u w:val="single"/>
      </w:rPr>
    </w:pPr>
    <w:r>
      <w:t></w:t>
    </w:r>
    <w:r>
      <w:rPr>
        <w:rFonts w:hint="eastAsia"/>
      </w:rPr>
      <w:t xml:space="preserve">                                               </w:t>
    </w:r>
  </w:p>
  <w:p w14:paraId="38690A6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3A92F">
    <w:pPr>
      <w:pStyle w:val="15"/>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7FE32">
    <w:pPr>
      <w:pStyle w:val="15"/>
      <w:jc w:val="right"/>
      <w:rPr>
        <w:rFonts w:ascii="仿宋_GB2312" w:eastAsia="仿宋_GB2312"/>
        <w:b/>
        <w:i/>
        <w:u w:val="single"/>
      </w:rPr>
    </w:pPr>
    <w:r>
      <w:rPr>
        <w:rFonts w:hint="eastAsia"/>
      </w:rPr>
      <w:t xml:space="preserve">                                 </w:t>
    </w:r>
  </w:p>
  <w:p w14:paraId="20A9E00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26F2">
    <w:pPr>
      <w:pStyle w:val="1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E5F4EE2"/>
    <w:multiLevelType w:val="singleLevel"/>
    <w:tmpl w:val="9E5F4EE2"/>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711166C2"/>
    <w:multiLevelType w:val="singleLevel"/>
    <w:tmpl w:val="711166C2"/>
    <w:lvl w:ilvl="0" w:tentative="0">
      <w:start w:val="3"/>
      <w:numFmt w:val="chineseCounting"/>
      <w:suff w:val="nothing"/>
      <w:lvlText w:val="%1、"/>
      <w:lvlJc w:val="left"/>
      <w:rPr>
        <w:rFonts w:hint="eastAsia"/>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YTY5YmI0YzFjZTI2YmI4Y2RiYTQzYjMwOTVmM2MifQ=="/>
    <w:docVar w:name="KSO_WPS_MARK_KEY" w:val="a729867e-49de-4aab-b88f-065b69005d7f"/>
  </w:docVars>
  <w:rsids>
    <w:rsidRoot w:val="00982EB4"/>
    <w:rsid w:val="000101C3"/>
    <w:rsid w:val="00016734"/>
    <w:rsid w:val="000331D4"/>
    <w:rsid w:val="00061CE1"/>
    <w:rsid w:val="00073F26"/>
    <w:rsid w:val="0007683C"/>
    <w:rsid w:val="0007746C"/>
    <w:rsid w:val="000825BF"/>
    <w:rsid w:val="000878BE"/>
    <w:rsid w:val="00095D46"/>
    <w:rsid w:val="000B507C"/>
    <w:rsid w:val="000C3FF0"/>
    <w:rsid w:val="000D7420"/>
    <w:rsid w:val="000E448A"/>
    <w:rsid w:val="000F198F"/>
    <w:rsid w:val="001015AB"/>
    <w:rsid w:val="001022CA"/>
    <w:rsid w:val="00104BE9"/>
    <w:rsid w:val="00110A9B"/>
    <w:rsid w:val="00110FAE"/>
    <w:rsid w:val="001406A4"/>
    <w:rsid w:val="00144812"/>
    <w:rsid w:val="00151898"/>
    <w:rsid w:val="001553AB"/>
    <w:rsid w:val="001716B0"/>
    <w:rsid w:val="0017295F"/>
    <w:rsid w:val="0018161F"/>
    <w:rsid w:val="001858F3"/>
    <w:rsid w:val="00196EFC"/>
    <w:rsid w:val="001A252A"/>
    <w:rsid w:val="001A2B50"/>
    <w:rsid w:val="001B23C6"/>
    <w:rsid w:val="001B2FBB"/>
    <w:rsid w:val="001B45D3"/>
    <w:rsid w:val="001C1283"/>
    <w:rsid w:val="001C2144"/>
    <w:rsid w:val="001C2F02"/>
    <w:rsid w:val="001C4A44"/>
    <w:rsid w:val="001E37CC"/>
    <w:rsid w:val="001F3EFC"/>
    <w:rsid w:val="001F708D"/>
    <w:rsid w:val="00215736"/>
    <w:rsid w:val="00223803"/>
    <w:rsid w:val="00223CB6"/>
    <w:rsid w:val="00235CFE"/>
    <w:rsid w:val="0024092E"/>
    <w:rsid w:val="00245809"/>
    <w:rsid w:val="00257FDF"/>
    <w:rsid w:val="00264482"/>
    <w:rsid w:val="0026713A"/>
    <w:rsid w:val="0027141A"/>
    <w:rsid w:val="002936BF"/>
    <w:rsid w:val="002941BD"/>
    <w:rsid w:val="002C5C59"/>
    <w:rsid w:val="002D0448"/>
    <w:rsid w:val="0030141D"/>
    <w:rsid w:val="0031778E"/>
    <w:rsid w:val="003238DF"/>
    <w:rsid w:val="0032463F"/>
    <w:rsid w:val="00347A5C"/>
    <w:rsid w:val="003549BF"/>
    <w:rsid w:val="00360EB6"/>
    <w:rsid w:val="00361B13"/>
    <w:rsid w:val="00361C54"/>
    <w:rsid w:val="00375320"/>
    <w:rsid w:val="003773A8"/>
    <w:rsid w:val="003844F7"/>
    <w:rsid w:val="003874A0"/>
    <w:rsid w:val="003973EB"/>
    <w:rsid w:val="003B04FC"/>
    <w:rsid w:val="003B3710"/>
    <w:rsid w:val="003B3FD7"/>
    <w:rsid w:val="003D5251"/>
    <w:rsid w:val="003F2864"/>
    <w:rsid w:val="00415D51"/>
    <w:rsid w:val="004163DA"/>
    <w:rsid w:val="00417D24"/>
    <w:rsid w:val="00422970"/>
    <w:rsid w:val="00436E6F"/>
    <w:rsid w:val="00452882"/>
    <w:rsid w:val="00453DF8"/>
    <w:rsid w:val="004553FB"/>
    <w:rsid w:val="004A3340"/>
    <w:rsid w:val="004B17D2"/>
    <w:rsid w:val="004B4BA7"/>
    <w:rsid w:val="004C3E57"/>
    <w:rsid w:val="004C4D25"/>
    <w:rsid w:val="004E23EB"/>
    <w:rsid w:val="004E36CD"/>
    <w:rsid w:val="004E5340"/>
    <w:rsid w:val="004E6004"/>
    <w:rsid w:val="004F7261"/>
    <w:rsid w:val="005047BD"/>
    <w:rsid w:val="00505E64"/>
    <w:rsid w:val="00507B69"/>
    <w:rsid w:val="00507FA5"/>
    <w:rsid w:val="005368B3"/>
    <w:rsid w:val="00542AE9"/>
    <w:rsid w:val="00545EB5"/>
    <w:rsid w:val="005460AF"/>
    <w:rsid w:val="00550EE6"/>
    <w:rsid w:val="005537BE"/>
    <w:rsid w:val="00555D80"/>
    <w:rsid w:val="00564B03"/>
    <w:rsid w:val="005657F7"/>
    <w:rsid w:val="005676DB"/>
    <w:rsid w:val="00587202"/>
    <w:rsid w:val="005912BE"/>
    <w:rsid w:val="005A052F"/>
    <w:rsid w:val="005A6CA6"/>
    <w:rsid w:val="005B034A"/>
    <w:rsid w:val="005B0674"/>
    <w:rsid w:val="005B09B1"/>
    <w:rsid w:val="005C29BE"/>
    <w:rsid w:val="005D37FA"/>
    <w:rsid w:val="005F544C"/>
    <w:rsid w:val="00611AF8"/>
    <w:rsid w:val="0062048D"/>
    <w:rsid w:val="00622CEC"/>
    <w:rsid w:val="0063658C"/>
    <w:rsid w:val="00637409"/>
    <w:rsid w:val="00640DA7"/>
    <w:rsid w:val="00650115"/>
    <w:rsid w:val="0065305C"/>
    <w:rsid w:val="00654CF8"/>
    <w:rsid w:val="0065579D"/>
    <w:rsid w:val="00661709"/>
    <w:rsid w:val="00663E9A"/>
    <w:rsid w:val="00673D9C"/>
    <w:rsid w:val="0068226B"/>
    <w:rsid w:val="00686437"/>
    <w:rsid w:val="006903BF"/>
    <w:rsid w:val="00693366"/>
    <w:rsid w:val="006A264B"/>
    <w:rsid w:val="006B593D"/>
    <w:rsid w:val="006B6E12"/>
    <w:rsid w:val="006B724C"/>
    <w:rsid w:val="006C62C4"/>
    <w:rsid w:val="006D143E"/>
    <w:rsid w:val="006D63C7"/>
    <w:rsid w:val="006E05E9"/>
    <w:rsid w:val="006E5038"/>
    <w:rsid w:val="006F4918"/>
    <w:rsid w:val="00706C27"/>
    <w:rsid w:val="00707F93"/>
    <w:rsid w:val="0073087D"/>
    <w:rsid w:val="00733468"/>
    <w:rsid w:val="007641B2"/>
    <w:rsid w:val="00764A69"/>
    <w:rsid w:val="00773362"/>
    <w:rsid w:val="00775426"/>
    <w:rsid w:val="00780A2B"/>
    <w:rsid w:val="007A1E79"/>
    <w:rsid w:val="007B3758"/>
    <w:rsid w:val="007B4F2B"/>
    <w:rsid w:val="007C1580"/>
    <w:rsid w:val="007C2B7C"/>
    <w:rsid w:val="007C457C"/>
    <w:rsid w:val="007C77E1"/>
    <w:rsid w:val="007D12C9"/>
    <w:rsid w:val="007E5A2D"/>
    <w:rsid w:val="00820D46"/>
    <w:rsid w:val="008232A9"/>
    <w:rsid w:val="0083502E"/>
    <w:rsid w:val="00862085"/>
    <w:rsid w:val="00867D1B"/>
    <w:rsid w:val="00871E28"/>
    <w:rsid w:val="00881EA8"/>
    <w:rsid w:val="00886BF0"/>
    <w:rsid w:val="00893ECB"/>
    <w:rsid w:val="00894FE2"/>
    <w:rsid w:val="008B0252"/>
    <w:rsid w:val="008C52B9"/>
    <w:rsid w:val="008C7259"/>
    <w:rsid w:val="008E40B8"/>
    <w:rsid w:val="008F4E67"/>
    <w:rsid w:val="008F593B"/>
    <w:rsid w:val="008F739E"/>
    <w:rsid w:val="008F7922"/>
    <w:rsid w:val="009024C2"/>
    <w:rsid w:val="00903E7A"/>
    <w:rsid w:val="00915690"/>
    <w:rsid w:val="0092178B"/>
    <w:rsid w:val="009267FD"/>
    <w:rsid w:val="009361C9"/>
    <w:rsid w:val="0095249D"/>
    <w:rsid w:val="00952B96"/>
    <w:rsid w:val="0095622A"/>
    <w:rsid w:val="00961B51"/>
    <w:rsid w:val="00982EB4"/>
    <w:rsid w:val="009844DD"/>
    <w:rsid w:val="00995301"/>
    <w:rsid w:val="009B4069"/>
    <w:rsid w:val="009C2176"/>
    <w:rsid w:val="009D1989"/>
    <w:rsid w:val="009D3993"/>
    <w:rsid w:val="009E1A45"/>
    <w:rsid w:val="009F5B94"/>
    <w:rsid w:val="009F5F83"/>
    <w:rsid w:val="00A1664A"/>
    <w:rsid w:val="00A22073"/>
    <w:rsid w:val="00A23DA0"/>
    <w:rsid w:val="00A23E37"/>
    <w:rsid w:val="00A41593"/>
    <w:rsid w:val="00A50220"/>
    <w:rsid w:val="00A70935"/>
    <w:rsid w:val="00A75D92"/>
    <w:rsid w:val="00A85DA3"/>
    <w:rsid w:val="00AA2BA4"/>
    <w:rsid w:val="00AB6058"/>
    <w:rsid w:val="00AD3DD7"/>
    <w:rsid w:val="00AE3839"/>
    <w:rsid w:val="00B110F5"/>
    <w:rsid w:val="00B258AB"/>
    <w:rsid w:val="00B261FC"/>
    <w:rsid w:val="00B3362D"/>
    <w:rsid w:val="00B3449C"/>
    <w:rsid w:val="00B408F1"/>
    <w:rsid w:val="00B5123A"/>
    <w:rsid w:val="00B56862"/>
    <w:rsid w:val="00B57079"/>
    <w:rsid w:val="00B60A63"/>
    <w:rsid w:val="00B67A15"/>
    <w:rsid w:val="00B72777"/>
    <w:rsid w:val="00B90A0C"/>
    <w:rsid w:val="00BA35A3"/>
    <w:rsid w:val="00BA3783"/>
    <w:rsid w:val="00BA7F9C"/>
    <w:rsid w:val="00BC02BC"/>
    <w:rsid w:val="00BD0F1E"/>
    <w:rsid w:val="00BE1D70"/>
    <w:rsid w:val="00BE349B"/>
    <w:rsid w:val="00BE65A1"/>
    <w:rsid w:val="00BF3712"/>
    <w:rsid w:val="00BF605B"/>
    <w:rsid w:val="00C057DF"/>
    <w:rsid w:val="00C13F03"/>
    <w:rsid w:val="00C1575E"/>
    <w:rsid w:val="00C16E47"/>
    <w:rsid w:val="00C244BA"/>
    <w:rsid w:val="00C5047E"/>
    <w:rsid w:val="00C50DFC"/>
    <w:rsid w:val="00C56A2B"/>
    <w:rsid w:val="00C56B47"/>
    <w:rsid w:val="00C6163F"/>
    <w:rsid w:val="00C64E99"/>
    <w:rsid w:val="00C662C3"/>
    <w:rsid w:val="00C66E28"/>
    <w:rsid w:val="00C73083"/>
    <w:rsid w:val="00C82E86"/>
    <w:rsid w:val="00C84252"/>
    <w:rsid w:val="00C968A5"/>
    <w:rsid w:val="00CA278B"/>
    <w:rsid w:val="00CA46B9"/>
    <w:rsid w:val="00CB17EC"/>
    <w:rsid w:val="00CE35DE"/>
    <w:rsid w:val="00CF24DB"/>
    <w:rsid w:val="00CF29B2"/>
    <w:rsid w:val="00CF441C"/>
    <w:rsid w:val="00D10100"/>
    <w:rsid w:val="00D10F89"/>
    <w:rsid w:val="00D12E24"/>
    <w:rsid w:val="00D20349"/>
    <w:rsid w:val="00D20EFE"/>
    <w:rsid w:val="00D31CC0"/>
    <w:rsid w:val="00D54222"/>
    <w:rsid w:val="00D62310"/>
    <w:rsid w:val="00D73821"/>
    <w:rsid w:val="00D7476A"/>
    <w:rsid w:val="00D75034"/>
    <w:rsid w:val="00D75BB4"/>
    <w:rsid w:val="00D803AF"/>
    <w:rsid w:val="00DA568F"/>
    <w:rsid w:val="00DB1335"/>
    <w:rsid w:val="00DD4C28"/>
    <w:rsid w:val="00DD4EAE"/>
    <w:rsid w:val="00DF259A"/>
    <w:rsid w:val="00DF4F8D"/>
    <w:rsid w:val="00DF7E6B"/>
    <w:rsid w:val="00E23AD0"/>
    <w:rsid w:val="00E366F9"/>
    <w:rsid w:val="00E46058"/>
    <w:rsid w:val="00E5050A"/>
    <w:rsid w:val="00E50FC3"/>
    <w:rsid w:val="00E610A5"/>
    <w:rsid w:val="00E744D4"/>
    <w:rsid w:val="00E80BD5"/>
    <w:rsid w:val="00E95D4E"/>
    <w:rsid w:val="00E965E9"/>
    <w:rsid w:val="00E96A3D"/>
    <w:rsid w:val="00EB2459"/>
    <w:rsid w:val="00EB25A8"/>
    <w:rsid w:val="00EC3260"/>
    <w:rsid w:val="00ED669C"/>
    <w:rsid w:val="00EF466F"/>
    <w:rsid w:val="00F0217B"/>
    <w:rsid w:val="00F05E4F"/>
    <w:rsid w:val="00F10C04"/>
    <w:rsid w:val="00F10EC1"/>
    <w:rsid w:val="00F128C1"/>
    <w:rsid w:val="00F36900"/>
    <w:rsid w:val="00F4077A"/>
    <w:rsid w:val="00F433DA"/>
    <w:rsid w:val="00F51917"/>
    <w:rsid w:val="00F53371"/>
    <w:rsid w:val="00F60887"/>
    <w:rsid w:val="00F60919"/>
    <w:rsid w:val="00F633A1"/>
    <w:rsid w:val="00F713B9"/>
    <w:rsid w:val="00F85EC7"/>
    <w:rsid w:val="00FB7177"/>
    <w:rsid w:val="00FD271B"/>
    <w:rsid w:val="00FD3F44"/>
    <w:rsid w:val="00FE4452"/>
    <w:rsid w:val="00FF0E8A"/>
    <w:rsid w:val="00FF2980"/>
    <w:rsid w:val="00FF710F"/>
    <w:rsid w:val="00FF796A"/>
    <w:rsid w:val="01176EA7"/>
    <w:rsid w:val="012F41F1"/>
    <w:rsid w:val="013D1CD1"/>
    <w:rsid w:val="01505245"/>
    <w:rsid w:val="018C519F"/>
    <w:rsid w:val="018E7169"/>
    <w:rsid w:val="01BE0534"/>
    <w:rsid w:val="01DB2B87"/>
    <w:rsid w:val="020F7B7E"/>
    <w:rsid w:val="023F102F"/>
    <w:rsid w:val="02445737"/>
    <w:rsid w:val="02766826"/>
    <w:rsid w:val="0293255D"/>
    <w:rsid w:val="02A66735"/>
    <w:rsid w:val="02C44E0D"/>
    <w:rsid w:val="033059CB"/>
    <w:rsid w:val="03411FB9"/>
    <w:rsid w:val="034C108A"/>
    <w:rsid w:val="035A410F"/>
    <w:rsid w:val="03B74063"/>
    <w:rsid w:val="03B8781A"/>
    <w:rsid w:val="04D70369"/>
    <w:rsid w:val="0519060C"/>
    <w:rsid w:val="054E37BF"/>
    <w:rsid w:val="059C5421"/>
    <w:rsid w:val="05A22FBE"/>
    <w:rsid w:val="05BE1FE7"/>
    <w:rsid w:val="06C96D8C"/>
    <w:rsid w:val="06D04AC7"/>
    <w:rsid w:val="06EE1EC8"/>
    <w:rsid w:val="07685BB6"/>
    <w:rsid w:val="077C10D6"/>
    <w:rsid w:val="07A56FBB"/>
    <w:rsid w:val="07F34212"/>
    <w:rsid w:val="08326514"/>
    <w:rsid w:val="085E0C9A"/>
    <w:rsid w:val="0874698D"/>
    <w:rsid w:val="08D566D9"/>
    <w:rsid w:val="08DA7E6D"/>
    <w:rsid w:val="08E91129"/>
    <w:rsid w:val="095E1B17"/>
    <w:rsid w:val="09697338"/>
    <w:rsid w:val="09C87F7F"/>
    <w:rsid w:val="09F03D6D"/>
    <w:rsid w:val="0A3D48EC"/>
    <w:rsid w:val="0A4C7BC2"/>
    <w:rsid w:val="0A851326"/>
    <w:rsid w:val="0ACF1F39"/>
    <w:rsid w:val="0AF24B04"/>
    <w:rsid w:val="0B2B2ABE"/>
    <w:rsid w:val="0B554A00"/>
    <w:rsid w:val="0B7A048B"/>
    <w:rsid w:val="0B931256"/>
    <w:rsid w:val="0BAC5403"/>
    <w:rsid w:val="0C030754"/>
    <w:rsid w:val="0C314999"/>
    <w:rsid w:val="0C337BA7"/>
    <w:rsid w:val="0C647C84"/>
    <w:rsid w:val="0C985BD0"/>
    <w:rsid w:val="0CA05FA3"/>
    <w:rsid w:val="0CE340E1"/>
    <w:rsid w:val="0CF602B9"/>
    <w:rsid w:val="0CFA2238"/>
    <w:rsid w:val="0D372F53"/>
    <w:rsid w:val="0D486352"/>
    <w:rsid w:val="0D6D60BD"/>
    <w:rsid w:val="0D9C1E70"/>
    <w:rsid w:val="0DCF0188"/>
    <w:rsid w:val="0E325320"/>
    <w:rsid w:val="0E697B3A"/>
    <w:rsid w:val="0EC20452"/>
    <w:rsid w:val="0F3550C8"/>
    <w:rsid w:val="0F9515B3"/>
    <w:rsid w:val="0FA9329A"/>
    <w:rsid w:val="0FCE583F"/>
    <w:rsid w:val="10306F96"/>
    <w:rsid w:val="103C5FE2"/>
    <w:rsid w:val="10A03166"/>
    <w:rsid w:val="10D70DE1"/>
    <w:rsid w:val="10D73F5D"/>
    <w:rsid w:val="10EB3251"/>
    <w:rsid w:val="10FD34E4"/>
    <w:rsid w:val="11405CE3"/>
    <w:rsid w:val="1170063A"/>
    <w:rsid w:val="11CF7111"/>
    <w:rsid w:val="122F1BC6"/>
    <w:rsid w:val="1235024B"/>
    <w:rsid w:val="127A7B05"/>
    <w:rsid w:val="130C6140"/>
    <w:rsid w:val="136A57AA"/>
    <w:rsid w:val="13781CCD"/>
    <w:rsid w:val="13981A7A"/>
    <w:rsid w:val="13A4175E"/>
    <w:rsid w:val="13B55320"/>
    <w:rsid w:val="13BB36C2"/>
    <w:rsid w:val="13C45A4C"/>
    <w:rsid w:val="13D36B88"/>
    <w:rsid w:val="14027543"/>
    <w:rsid w:val="14201051"/>
    <w:rsid w:val="14342429"/>
    <w:rsid w:val="145853B5"/>
    <w:rsid w:val="14BE016E"/>
    <w:rsid w:val="14DE1D5E"/>
    <w:rsid w:val="14F3715B"/>
    <w:rsid w:val="151267AE"/>
    <w:rsid w:val="151439D2"/>
    <w:rsid w:val="15311E8E"/>
    <w:rsid w:val="154020D1"/>
    <w:rsid w:val="154A73F4"/>
    <w:rsid w:val="154D47EE"/>
    <w:rsid w:val="155F3D80"/>
    <w:rsid w:val="15B36D47"/>
    <w:rsid w:val="15CF0957"/>
    <w:rsid w:val="15D307BD"/>
    <w:rsid w:val="15D5574D"/>
    <w:rsid w:val="16481B85"/>
    <w:rsid w:val="168801D3"/>
    <w:rsid w:val="169E305E"/>
    <w:rsid w:val="16B9507A"/>
    <w:rsid w:val="17092996"/>
    <w:rsid w:val="171E1270"/>
    <w:rsid w:val="17937E9B"/>
    <w:rsid w:val="17C17176"/>
    <w:rsid w:val="17D47448"/>
    <w:rsid w:val="17DA489F"/>
    <w:rsid w:val="17F95A9C"/>
    <w:rsid w:val="18362BA0"/>
    <w:rsid w:val="186E2DC4"/>
    <w:rsid w:val="18733C2C"/>
    <w:rsid w:val="188E2DC5"/>
    <w:rsid w:val="188F273C"/>
    <w:rsid w:val="189615B6"/>
    <w:rsid w:val="18AF0E67"/>
    <w:rsid w:val="18B122FA"/>
    <w:rsid w:val="18CB43A7"/>
    <w:rsid w:val="190C4510"/>
    <w:rsid w:val="191B6356"/>
    <w:rsid w:val="191D176E"/>
    <w:rsid w:val="1929486B"/>
    <w:rsid w:val="194C5E26"/>
    <w:rsid w:val="19CC05F4"/>
    <w:rsid w:val="19E73463"/>
    <w:rsid w:val="19F9714F"/>
    <w:rsid w:val="1A364410"/>
    <w:rsid w:val="1A593F8D"/>
    <w:rsid w:val="1A6F24AC"/>
    <w:rsid w:val="1AAE3F81"/>
    <w:rsid w:val="1ACE4623"/>
    <w:rsid w:val="1AE469B6"/>
    <w:rsid w:val="1AE608D4"/>
    <w:rsid w:val="1B043C16"/>
    <w:rsid w:val="1B3A7C74"/>
    <w:rsid w:val="1B4E306E"/>
    <w:rsid w:val="1B662AAD"/>
    <w:rsid w:val="1BB104DF"/>
    <w:rsid w:val="1BBE2F3B"/>
    <w:rsid w:val="1BF25AB8"/>
    <w:rsid w:val="1C6C5EA1"/>
    <w:rsid w:val="1C821221"/>
    <w:rsid w:val="1CC72A7D"/>
    <w:rsid w:val="1CC9137A"/>
    <w:rsid w:val="1D0A2C83"/>
    <w:rsid w:val="1D3F35B6"/>
    <w:rsid w:val="1D580462"/>
    <w:rsid w:val="1DBB45FD"/>
    <w:rsid w:val="1DF428DD"/>
    <w:rsid w:val="1E1C0EC6"/>
    <w:rsid w:val="1E351FC5"/>
    <w:rsid w:val="1E366369"/>
    <w:rsid w:val="1E54610B"/>
    <w:rsid w:val="1E5F09E6"/>
    <w:rsid w:val="1E65758C"/>
    <w:rsid w:val="1E6F00C0"/>
    <w:rsid w:val="1EAF659B"/>
    <w:rsid w:val="1EBF675C"/>
    <w:rsid w:val="1EC73237"/>
    <w:rsid w:val="1ECE2E43"/>
    <w:rsid w:val="1EFF1884"/>
    <w:rsid w:val="1F0742A9"/>
    <w:rsid w:val="1F1451A1"/>
    <w:rsid w:val="1F1765C8"/>
    <w:rsid w:val="1F3F4B4F"/>
    <w:rsid w:val="1F996FAD"/>
    <w:rsid w:val="20254CE5"/>
    <w:rsid w:val="202B32E5"/>
    <w:rsid w:val="20A84338"/>
    <w:rsid w:val="20D65FDF"/>
    <w:rsid w:val="20DD736E"/>
    <w:rsid w:val="20F868ED"/>
    <w:rsid w:val="20F900A6"/>
    <w:rsid w:val="213845A4"/>
    <w:rsid w:val="216112FF"/>
    <w:rsid w:val="21661111"/>
    <w:rsid w:val="21F66939"/>
    <w:rsid w:val="22034BB2"/>
    <w:rsid w:val="221D52C2"/>
    <w:rsid w:val="22AC349C"/>
    <w:rsid w:val="22E27EE7"/>
    <w:rsid w:val="23010CE8"/>
    <w:rsid w:val="23211944"/>
    <w:rsid w:val="233136AA"/>
    <w:rsid w:val="23325FCD"/>
    <w:rsid w:val="234C07DB"/>
    <w:rsid w:val="2355143D"/>
    <w:rsid w:val="23B37820"/>
    <w:rsid w:val="23CE1F20"/>
    <w:rsid w:val="23EE3640"/>
    <w:rsid w:val="23FF0880"/>
    <w:rsid w:val="242B0FCC"/>
    <w:rsid w:val="242D5F16"/>
    <w:rsid w:val="24750091"/>
    <w:rsid w:val="247F47A3"/>
    <w:rsid w:val="24952D5A"/>
    <w:rsid w:val="24A87C93"/>
    <w:rsid w:val="24AC2B9E"/>
    <w:rsid w:val="24E47B7D"/>
    <w:rsid w:val="24F656F3"/>
    <w:rsid w:val="25020159"/>
    <w:rsid w:val="251033B9"/>
    <w:rsid w:val="2527585D"/>
    <w:rsid w:val="255D238B"/>
    <w:rsid w:val="257007B0"/>
    <w:rsid w:val="25A376B0"/>
    <w:rsid w:val="25AD12FC"/>
    <w:rsid w:val="25F62D7B"/>
    <w:rsid w:val="267042CE"/>
    <w:rsid w:val="2670452A"/>
    <w:rsid w:val="26B86EE4"/>
    <w:rsid w:val="26C03072"/>
    <w:rsid w:val="26C520CF"/>
    <w:rsid w:val="271F04E0"/>
    <w:rsid w:val="273B094A"/>
    <w:rsid w:val="27411D21"/>
    <w:rsid w:val="2757222C"/>
    <w:rsid w:val="27675BE3"/>
    <w:rsid w:val="27837B4E"/>
    <w:rsid w:val="27A02EA3"/>
    <w:rsid w:val="27BD69FD"/>
    <w:rsid w:val="27C8028B"/>
    <w:rsid w:val="27E92DC7"/>
    <w:rsid w:val="28117B21"/>
    <w:rsid w:val="2823631E"/>
    <w:rsid w:val="285223EF"/>
    <w:rsid w:val="2878738E"/>
    <w:rsid w:val="2899417D"/>
    <w:rsid w:val="28CD7AE4"/>
    <w:rsid w:val="28CE770B"/>
    <w:rsid w:val="28DB026F"/>
    <w:rsid w:val="28EF7C3E"/>
    <w:rsid w:val="2917304F"/>
    <w:rsid w:val="2961005D"/>
    <w:rsid w:val="2973086F"/>
    <w:rsid w:val="29D137E8"/>
    <w:rsid w:val="29D9484B"/>
    <w:rsid w:val="29E50EF5"/>
    <w:rsid w:val="2A157B78"/>
    <w:rsid w:val="2A71043B"/>
    <w:rsid w:val="2AD90D23"/>
    <w:rsid w:val="2AE92A77"/>
    <w:rsid w:val="2AEB26A2"/>
    <w:rsid w:val="2AEB30AE"/>
    <w:rsid w:val="2B8A7A8B"/>
    <w:rsid w:val="2BA94A1C"/>
    <w:rsid w:val="2BD649A2"/>
    <w:rsid w:val="2BDB6BA0"/>
    <w:rsid w:val="2BF44718"/>
    <w:rsid w:val="2C106849"/>
    <w:rsid w:val="2C1C3440"/>
    <w:rsid w:val="2C6F0A0B"/>
    <w:rsid w:val="2C714E0E"/>
    <w:rsid w:val="2C8E70F9"/>
    <w:rsid w:val="2C9D79AF"/>
    <w:rsid w:val="2CC16DC3"/>
    <w:rsid w:val="2CD37B9C"/>
    <w:rsid w:val="2D0A7A82"/>
    <w:rsid w:val="2D3E4134"/>
    <w:rsid w:val="2D580096"/>
    <w:rsid w:val="2DA604C7"/>
    <w:rsid w:val="2DB6424C"/>
    <w:rsid w:val="2DC142B4"/>
    <w:rsid w:val="2DCE60F0"/>
    <w:rsid w:val="2DFC2F3E"/>
    <w:rsid w:val="2E046C17"/>
    <w:rsid w:val="2E19750B"/>
    <w:rsid w:val="2E1C2EF5"/>
    <w:rsid w:val="2E216586"/>
    <w:rsid w:val="2E533769"/>
    <w:rsid w:val="2E92729F"/>
    <w:rsid w:val="2F572C17"/>
    <w:rsid w:val="2F672A78"/>
    <w:rsid w:val="2FC52785"/>
    <w:rsid w:val="2FC772F6"/>
    <w:rsid w:val="2FCD05A8"/>
    <w:rsid w:val="30042AC7"/>
    <w:rsid w:val="30142680"/>
    <w:rsid w:val="305277BA"/>
    <w:rsid w:val="30662EDC"/>
    <w:rsid w:val="307B4B4C"/>
    <w:rsid w:val="309D08C8"/>
    <w:rsid w:val="30AB7733"/>
    <w:rsid w:val="30B01F9B"/>
    <w:rsid w:val="30CE781C"/>
    <w:rsid w:val="30D26E02"/>
    <w:rsid w:val="30D7574D"/>
    <w:rsid w:val="30FA04CF"/>
    <w:rsid w:val="30FA6C7D"/>
    <w:rsid w:val="315D4CA3"/>
    <w:rsid w:val="31603DCF"/>
    <w:rsid w:val="317E51FD"/>
    <w:rsid w:val="31943A79"/>
    <w:rsid w:val="31C44C65"/>
    <w:rsid w:val="31CA0D11"/>
    <w:rsid w:val="31CA749A"/>
    <w:rsid w:val="31CF6D7D"/>
    <w:rsid w:val="31E87AD3"/>
    <w:rsid w:val="3200110E"/>
    <w:rsid w:val="32202A5C"/>
    <w:rsid w:val="324059AE"/>
    <w:rsid w:val="325E6B06"/>
    <w:rsid w:val="328533C1"/>
    <w:rsid w:val="329F46CB"/>
    <w:rsid w:val="32AF62B2"/>
    <w:rsid w:val="32FF3BCE"/>
    <w:rsid w:val="33386686"/>
    <w:rsid w:val="336A4A32"/>
    <w:rsid w:val="347A51A8"/>
    <w:rsid w:val="3483024B"/>
    <w:rsid w:val="349249DB"/>
    <w:rsid w:val="34C5219B"/>
    <w:rsid w:val="34CF6B76"/>
    <w:rsid w:val="34DB0272"/>
    <w:rsid w:val="35010FC7"/>
    <w:rsid w:val="35C66F06"/>
    <w:rsid w:val="35C948C7"/>
    <w:rsid w:val="35CA5CBB"/>
    <w:rsid w:val="35D609F9"/>
    <w:rsid w:val="361336E7"/>
    <w:rsid w:val="362B1BB8"/>
    <w:rsid w:val="36753638"/>
    <w:rsid w:val="36994613"/>
    <w:rsid w:val="36C717F2"/>
    <w:rsid w:val="36D14E27"/>
    <w:rsid w:val="36E6215E"/>
    <w:rsid w:val="37021484"/>
    <w:rsid w:val="379D2F5B"/>
    <w:rsid w:val="37D03BBE"/>
    <w:rsid w:val="38033706"/>
    <w:rsid w:val="38392C84"/>
    <w:rsid w:val="383E127A"/>
    <w:rsid w:val="384977AD"/>
    <w:rsid w:val="385264CE"/>
    <w:rsid w:val="38850273"/>
    <w:rsid w:val="38926838"/>
    <w:rsid w:val="38A00F55"/>
    <w:rsid w:val="38BD5663"/>
    <w:rsid w:val="38CA4224"/>
    <w:rsid w:val="38DB7A99"/>
    <w:rsid w:val="39110828"/>
    <w:rsid w:val="392B1AD4"/>
    <w:rsid w:val="393329A1"/>
    <w:rsid w:val="393D2A29"/>
    <w:rsid w:val="398A0EDF"/>
    <w:rsid w:val="39D6515D"/>
    <w:rsid w:val="39FB66EE"/>
    <w:rsid w:val="3A47088A"/>
    <w:rsid w:val="3A6D4AD2"/>
    <w:rsid w:val="3AC30B19"/>
    <w:rsid w:val="3AEA295B"/>
    <w:rsid w:val="3B181276"/>
    <w:rsid w:val="3B2E16A9"/>
    <w:rsid w:val="3B8C57C0"/>
    <w:rsid w:val="3B972AFA"/>
    <w:rsid w:val="3C0C3B45"/>
    <w:rsid w:val="3C66590A"/>
    <w:rsid w:val="3C77021F"/>
    <w:rsid w:val="3CCA47F2"/>
    <w:rsid w:val="3CD311FB"/>
    <w:rsid w:val="3CFE221E"/>
    <w:rsid w:val="3D167A38"/>
    <w:rsid w:val="3D4F44B1"/>
    <w:rsid w:val="3D8A2D4B"/>
    <w:rsid w:val="3DB7686F"/>
    <w:rsid w:val="3DD90A87"/>
    <w:rsid w:val="3E2F2B62"/>
    <w:rsid w:val="3E4D43DE"/>
    <w:rsid w:val="3E636CAD"/>
    <w:rsid w:val="3E824A11"/>
    <w:rsid w:val="3ECB79F9"/>
    <w:rsid w:val="3EE85004"/>
    <w:rsid w:val="3F934A87"/>
    <w:rsid w:val="3FAD3CC9"/>
    <w:rsid w:val="3FB17E5A"/>
    <w:rsid w:val="3FC1285C"/>
    <w:rsid w:val="402E2A39"/>
    <w:rsid w:val="407831D9"/>
    <w:rsid w:val="408178BE"/>
    <w:rsid w:val="40D55514"/>
    <w:rsid w:val="415B64C8"/>
    <w:rsid w:val="41AA2E44"/>
    <w:rsid w:val="41C757A4"/>
    <w:rsid w:val="41DA54D8"/>
    <w:rsid w:val="422C5935"/>
    <w:rsid w:val="42364D5A"/>
    <w:rsid w:val="423F438F"/>
    <w:rsid w:val="42A26CFE"/>
    <w:rsid w:val="42B9270F"/>
    <w:rsid w:val="42F848B2"/>
    <w:rsid w:val="431B1FE5"/>
    <w:rsid w:val="43260AE2"/>
    <w:rsid w:val="43402962"/>
    <w:rsid w:val="435134B6"/>
    <w:rsid w:val="43547DFD"/>
    <w:rsid w:val="439D63AD"/>
    <w:rsid w:val="43A70238"/>
    <w:rsid w:val="43E901E7"/>
    <w:rsid w:val="44104A97"/>
    <w:rsid w:val="441824C4"/>
    <w:rsid w:val="443044ED"/>
    <w:rsid w:val="44586B88"/>
    <w:rsid w:val="445D419E"/>
    <w:rsid w:val="448C2E38"/>
    <w:rsid w:val="44A83368"/>
    <w:rsid w:val="44C63A81"/>
    <w:rsid w:val="44CE29A6"/>
    <w:rsid w:val="44E63F45"/>
    <w:rsid w:val="45352A25"/>
    <w:rsid w:val="4559010C"/>
    <w:rsid w:val="4567238D"/>
    <w:rsid w:val="468E71F2"/>
    <w:rsid w:val="468F3CB0"/>
    <w:rsid w:val="46976762"/>
    <w:rsid w:val="46BF22BC"/>
    <w:rsid w:val="46E91BE8"/>
    <w:rsid w:val="47343E02"/>
    <w:rsid w:val="47356D0C"/>
    <w:rsid w:val="476F5AB7"/>
    <w:rsid w:val="477F442B"/>
    <w:rsid w:val="479B7702"/>
    <w:rsid w:val="47AD2D46"/>
    <w:rsid w:val="47CA7A66"/>
    <w:rsid w:val="47ED4286"/>
    <w:rsid w:val="48757D08"/>
    <w:rsid w:val="48E94113"/>
    <w:rsid w:val="48EE1869"/>
    <w:rsid w:val="491445E3"/>
    <w:rsid w:val="492A1B28"/>
    <w:rsid w:val="49537BEB"/>
    <w:rsid w:val="496C4B41"/>
    <w:rsid w:val="4A3B725E"/>
    <w:rsid w:val="4A4C6847"/>
    <w:rsid w:val="4A5C2802"/>
    <w:rsid w:val="4A761B16"/>
    <w:rsid w:val="4A7F6C12"/>
    <w:rsid w:val="4AEA693E"/>
    <w:rsid w:val="4AFB4DFA"/>
    <w:rsid w:val="4B07387E"/>
    <w:rsid w:val="4B4C61C0"/>
    <w:rsid w:val="4B5859EE"/>
    <w:rsid w:val="4B5A7CCA"/>
    <w:rsid w:val="4B9D6558"/>
    <w:rsid w:val="4BA32DDE"/>
    <w:rsid w:val="4BAC209B"/>
    <w:rsid w:val="4BC15012"/>
    <w:rsid w:val="4BE63637"/>
    <w:rsid w:val="4BF96AC1"/>
    <w:rsid w:val="4C1072D9"/>
    <w:rsid w:val="4C4D3E18"/>
    <w:rsid w:val="4C53240B"/>
    <w:rsid w:val="4C8B19C3"/>
    <w:rsid w:val="4C972C8F"/>
    <w:rsid w:val="4CA524FC"/>
    <w:rsid w:val="4CBB7CB4"/>
    <w:rsid w:val="4CCF19B1"/>
    <w:rsid w:val="4CD46FC7"/>
    <w:rsid w:val="4D2C47C5"/>
    <w:rsid w:val="4D5C1497"/>
    <w:rsid w:val="4DDD2832"/>
    <w:rsid w:val="4DFD3CF3"/>
    <w:rsid w:val="4E2A3343"/>
    <w:rsid w:val="4E3862A7"/>
    <w:rsid w:val="4E4510E2"/>
    <w:rsid w:val="4E577EB0"/>
    <w:rsid w:val="4EBD5F65"/>
    <w:rsid w:val="4ED33DBE"/>
    <w:rsid w:val="4EDA3037"/>
    <w:rsid w:val="4F237DE7"/>
    <w:rsid w:val="4F260C24"/>
    <w:rsid w:val="4F686E07"/>
    <w:rsid w:val="4F9F566B"/>
    <w:rsid w:val="503D7CF6"/>
    <w:rsid w:val="50493828"/>
    <w:rsid w:val="50504BB7"/>
    <w:rsid w:val="50A31C53"/>
    <w:rsid w:val="50B60EBE"/>
    <w:rsid w:val="50C03AEB"/>
    <w:rsid w:val="50C866AA"/>
    <w:rsid w:val="50FE0AB7"/>
    <w:rsid w:val="51167BAE"/>
    <w:rsid w:val="51267769"/>
    <w:rsid w:val="516B5167"/>
    <w:rsid w:val="516C0D64"/>
    <w:rsid w:val="518B0AF8"/>
    <w:rsid w:val="51D84E64"/>
    <w:rsid w:val="52263E21"/>
    <w:rsid w:val="526E27C7"/>
    <w:rsid w:val="529F485A"/>
    <w:rsid w:val="52AD26FF"/>
    <w:rsid w:val="52CA3A5C"/>
    <w:rsid w:val="532D296C"/>
    <w:rsid w:val="53483944"/>
    <w:rsid w:val="53A45110"/>
    <w:rsid w:val="53BB1576"/>
    <w:rsid w:val="53C26D59"/>
    <w:rsid w:val="53CB4613"/>
    <w:rsid w:val="53DB1AD8"/>
    <w:rsid w:val="53F266B1"/>
    <w:rsid w:val="54116AF2"/>
    <w:rsid w:val="54211294"/>
    <w:rsid w:val="542A44E0"/>
    <w:rsid w:val="54324CFF"/>
    <w:rsid w:val="54435663"/>
    <w:rsid w:val="544D6190"/>
    <w:rsid w:val="547D2650"/>
    <w:rsid w:val="549C661D"/>
    <w:rsid w:val="54BB77B5"/>
    <w:rsid w:val="555167EF"/>
    <w:rsid w:val="5590248E"/>
    <w:rsid w:val="55973BA0"/>
    <w:rsid w:val="55C97762"/>
    <w:rsid w:val="55DE5AB3"/>
    <w:rsid w:val="55E47753"/>
    <w:rsid w:val="562665E1"/>
    <w:rsid w:val="56487BCA"/>
    <w:rsid w:val="56696900"/>
    <w:rsid w:val="56A160C1"/>
    <w:rsid w:val="56C1680E"/>
    <w:rsid w:val="56E02C1A"/>
    <w:rsid w:val="572D7A00"/>
    <w:rsid w:val="572E6CF8"/>
    <w:rsid w:val="573718D5"/>
    <w:rsid w:val="57757D1E"/>
    <w:rsid w:val="578F58C0"/>
    <w:rsid w:val="579B3B32"/>
    <w:rsid w:val="57AF7546"/>
    <w:rsid w:val="57CF5D62"/>
    <w:rsid w:val="57D61BE8"/>
    <w:rsid w:val="588D7C57"/>
    <w:rsid w:val="58A321B7"/>
    <w:rsid w:val="58CA79D4"/>
    <w:rsid w:val="58D06065"/>
    <w:rsid w:val="58EE2ECC"/>
    <w:rsid w:val="59066BF0"/>
    <w:rsid w:val="59195ED7"/>
    <w:rsid w:val="59210D6F"/>
    <w:rsid w:val="593F0A12"/>
    <w:rsid w:val="59761639"/>
    <w:rsid w:val="597D4EA5"/>
    <w:rsid w:val="59D61682"/>
    <w:rsid w:val="5A197E8B"/>
    <w:rsid w:val="5A544A1D"/>
    <w:rsid w:val="5A6E6A06"/>
    <w:rsid w:val="5A7D40C4"/>
    <w:rsid w:val="5A843DDB"/>
    <w:rsid w:val="5AA47119"/>
    <w:rsid w:val="5AC93EE4"/>
    <w:rsid w:val="5B3C72C4"/>
    <w:rsid w:val="5B8564E1"/>
    <w:rsid w:val="5B8D3163"/>
    <w:rsid w:val="5BA83AF9"/>
    <w:rsid w:val="5BBA3CE3"/>
    <w:rsid w:val="5BD41D02"/>
    <w:rsid w:val="5C1D44E7"/>
    <w:rsid w:val="5C1D5E18"/>
    <w:rsid w:val="5C6D0AA6"/>
    <w:rsid w:val="5C8557EC"/>
    <w:rsid w:val="5D003399"/>
    <w:rsid w:val="5D2E15C4"/>
    <w:rsid w:val="5D403E43"/>
    <w:rsid w:val="5D7719D5"/>
    <w:rsid w:val="5D8A23DD"/>
    <w:rsid w:val="5D8D2142"/>
    <w:rsid w:val="5D942587"/>
    <w:rsid w:val="5DD90809"/>
    <w:rsid w:val="5DE11544"/>
    <w:rsid w:val="5E023994"/>
    <w:rsid w:val="5E530E10"/>
    <w:rsid w:val="5E5F357A"/>
    <w:rsid w:val="5EB341C0"/>
    <w:rsid w:val="5EC57D89"/>
    <w:rsid w:val="5F5D0D5A"/>
    <w:rsid w:val="5F6F45FF"/>
    <w:rsid w:val="5F7F2C87"/>
    <w:rsid w:val="5FF8258C"/>
    <w:rsid w:val="60114363"/>
    <w:rsid w:val="601D5243"/>
    <w:rsid w:val="60213AA2"/>
    <w:rsid w:val="60324361"/>
    <w:rsid w:val="60B80B71"/>
    <w:rsid w:val="60CB2763"/>
    <w:rsid w:val="60E27AAD"/>
    <w:rsid w:val="610E3D13"/>
    <w:rsid w:val="61124B75"/>
    <w:rsid w:val="6120210D"/>
    <w:rsid w:val="61642270"/>
    <w:rsid w:val="61960581"/>
    <w:rsid w:val="619E0170"/>
    <w:rsid w:val="61BF7DEE"/>
    <w:rsid w:val="61CC75BD"/>
    <w:rsid w:val="61CF6A07"/>
    <w:rsid w:val="620B1197"/>
    <w:rsid w:val="620E5678"/>
    <w:rsid w:val="621E3D36"/>
    <w:rsid w:val="622F0AD0"/>
    <w:rsid w:val="62467BC8"/>
    <w:rsid w:val="62620186"/>
    <w:rsid w:val="62883129"/>
    <w:rsid w:val="628D22CC"/>
    <w:rsid w:val="628E28E5"/>
    <w:rsid w:val="62AF52A1"/>
    <w:rsid w:val="62CE0DFC"/>
    <w:rsid w:val="62EF025F"/>
    <w:rsid w:val="63930A8A"/>
    <w:rsid w:val="63AD3AB8"/>
    <w:rsid w:val="63CB2A7A"/>
    <w:rsid w:val="63FC2C34"/>
    <w:rsid w:val="64283B72"/>
    <w:rsid w:val="642E0972"/>
    <w:rsid w:val="643758A5"/>
    <w:rsid w:val="646331B7"/>
    <w:rsid w:val="64634072"/>
    <w:rsid w:val="64D21BE7"/>
    <w:rsid w:val="64E838CB"/>
    <w:rsid w:val="652361D8"/>
    <w:rsid w:val="65422BA7"/>
    <w:rsid w:val="655B7AE1"/>
    <w:rsid w:val="6593581A"/>
    <w:rsid w:val="65AE5CF6"/>
    <w:rsid w:val="65CE37BB"/>
    <w:rsid w:val="65D42400"/>
    <w:rsid w:val="65E47E23"/>
    <w:rsid w:val="663568D1"/>
    <w:rsid w:val="66661874"/>
    <w:rsid w:val="667A7CD1"/>
    <w:rsid w:val="66D165FA"/>
    <w:rsid w:val="66EB39CB"/>
    <w:rsid w:val="66F73F9D"/>
    <w:rsid w:val="67A1673E"/>
    <w:rsid w:val="67F72090"/>
    <w:rsid w:val="67FB36C0"/>
    <w:rsid w:val="682D3D04"/>
    <w:rsid w:val="68356714"/>
    <w:rsid w:val="683B486A"/>
    <w:rsid w:val="684F0594"/>
    <w:rsid w:val="6850569C"/>
    <w:rsid w:val="688154FD"/>
    <w:rsid w:val="688D7AC5"/>
    <w:rsid w:val="689E69AF"/>
    <w:rsid w:val="68A01FB4"/>
    <w:rsid w:val="68A80549"/>
    <w:rsid w:val="68AF64C7"/>
    <w:rsid w:val="68C9702B"/>
    <w:rsid w:val="68CC6A50"/>
    <w:rsid w:val="68E903EB"/>
    <w:rsid w:val="68F90275"/>
    <w:rsid w:val="695F1CD2"/>
    <w:rsid w:val="69682F9F"/>
    <w:rsid w:val="697E008B"/>
    <w:rsid w:val="698D4B0A"/>
    <w:rsid w:val="69912070"/>
    <w:rsid w:val="6998321F"/>
    <w:rsid w:val="69B813AB"/>
    <w:rsid w:val="69D361E5"/>
    <w:rsid w:val="6AAE4C37"/>
    <w:rsid w:val="6ADE2866"/>
    <w:rsid w:val="6AE07B4D"/>
    <w:rsid w:val="6B2C2051"/>
    <w:rsid w:val="6B6A0DCB"/>
    <w:rsid w:val="6B766951"/>
    <w:rsid w:val="6B7808B6"/>
    <w:rsid w:val="6B9B737D"/>
    <w:rsid w:val="6C0F5211"/>
    <w:rsid w:val="6C4B6506"/>
    <w:rsid w:val="6C5C6966"/>
    <w:rsid w:val="6C5F522E"/>
    <w:rsid w:val="6CD75DAF"/>
    <w:rsid w:val="6D275220"/>
    <w:rsid w:val="6D2902B8"/>
    <w:rsid w:val="6D2A15FF"/>
    <w:rsid w:val="6D673814"/>
    <w:rsid w:val="6D8F4FD4"/>
    <w:rsid w:val="6D962293"/>
    <w:rsid w:val="6DA02FFF"/>
    <w:rsid w:val="6DBF4921"/>
    <w:rsid w:val="6DC61953"/>
    <w:rsid w:val="6DE95645"/>
    <w:rsid w:val="6DF42CAD"/>
    <w:rsid w:val="6DFA46B2"/>
    <w:rsid w:val="6E100EAB"/>
    <w:rsid w:val="6E1C2F52"/>
    <w:rsid w:val="6E6E7FBD"/>
    <w:rsid w:val="6EAC5147"/>
    <w:rsid w:val="6EE4021E"/>
    <w:rsid w:val="6F2A2565"/>
    <w:rsid w:val="6F665A56"/>
    <w:rsid w:val="6F8166E3"/>
    <w:rsid w:val="6F867B10"/>
    <w:rsid w:val="6F914B78"/>
    <w:rsid w:val="6F987CD0"/>
    <w:rsid w:val="6FB70357"/>
    <w:rsid w:val="6FC16AE2"/>
    <w:rsid w:val="6FD46AA0"/>
    <w:rsid w:val="6FD470B5"/>
    <w:rsid w:val="6FDE3B35"/>
    <w:rsid w:val="708771B8"/>
    <w:rsid w:val="70BE116E"/>
    <w:rsid w:val="70FB1304"/>
    <w:rsid w:val="71461992"/>
    <w:rsid w:val="714B3AB2"/>
    <w:rsid w:val="714D1082"/>
    <w:rsid w:val="71BF5E89"/>
    <w:rsid w:val="71D17D30"/>
    <w:rsid w:val="71D451F0"/>
    <w:rsid w:val="71D92AF9"/>
    <w:rsid w:val="71D945B4"/>
    <w:rsid w:val="72253D13"/>
    <w:rsid w:val="72442376"/>
    <w:rsid w:val="724D2874"/>
    <w:rsid w:val="724F4877"/>
    <w:rsid w:val="72AA6CF0"/>
    <w:rsid w:val="72C6668F"/>
    <w:rsid w:val="72CC51A8"/>
    <w:rsid w:val="72EC37F1"/>
    <w:rsid w:val="72F977B2"/>
    <w:rsid w:val="732875F5"/>
    <w:rsid w:val="73880E07"/>
    <w:rsid w:val="7402348D"/>
    <w:rsid w:val="74942A15"/>
    <w:rsid w:val="7521699E"/>
    <w:rsid w:val="75491A51"/>
    <w:rsid w:val="755A3809"/>
    <w:rsid w:val="75DC2ED6"/>
    <w:rsid w:val="760C31AA"/>
    <w:rsid w:val="76783284"/>
    <w:rsid w:val="768A40CF"/>
    <w:rsid w:val="769C4B27"/>
    <w:rsid w:val="76A2229C"/>
    <w:rsid w:val="76BD26F7"/>
    <w:rsid w:val="76D8093F"/>
    <w:rsid w:val="770C2D36"/>
    <w:rsid w:val="77562203"/>
    <w:rsid w:val="77731007"/>
    <w:rsid w:val="779E367B"/>
    <w:rsid w:val="77CD4BBB"/>
    <w:rsid w:val="786C35F2"/>
    <w:rsid w:val="787159F4"/>
    <w:rsid w:val="788651D3"/>
    <w:rsid w:val="78B410C4"/>
    <w:rsid w:val="78C97CE0"/>
    <w:rsid w:val="79496D30"/>
    <w:rsid w:val="796432FD"/>
    <w:rsid w:val="796C0F0D"/>
    <w:rsid w:val="798856EE"/>
    <w:rsid w:val="799D6007"/>
    <w:rsid w:val="79A249D6"/>
    <w:rsid w:val="79B853F7"/>
    <w:rsid w:val="79DF6EB8"/>
    <w:rsid w:val="7A1C5FCA"/>
    <w:rsid w:val="7A456157"/>
    <w:rsid w:val="7A4F60BF"/>
    <w:rsid w:val="7AC1467E"/>
    <w:rsid w:val="7AD504EF"/>
    <w:rsid w:val="7ADE3752"/>
    <w:rsid w:val="7B113011"/>
    <w:rsid w:val="7B22495A"/>
    <w:rsid w:val="7BAC6A52"/>
    <w:rsid w:val="7C0A2B11"/>
    <w:rsid w:val="7C120D88"/>
    <w:rsid w:val="7C3D1E80"/>
    <w:rsid w:val="7C9A5D73"/>
    <w:rsid w:val="7CF3034F"/>
    <w:rsid w:val="7D2A411C"/>
    <w:rsid w:val="7D567BE4"/>
    <w:rsid w:val="7D5A6FBE"/>
    <w:rsid w:val="7DA86D33"/>
    <w:rsid w:val="7DDA2CEF"/>
    <w:rsid w:val="7DE22A43"/>
    <w:rsid w:val="7E245B81"/>
    <w:rsid w:val="7E833DAA"/>
    <w:rsid w:val="7EAB3063"/>
    <w:rsid w:val="7F2546A4"/>
    <w:rsid w:val="7F42459A"/>
    <w:rsid w:val="7FCF1CEA"/>
    <w:rsid w:val="7FEC734D"/>
    <w:rsid w:val="7FF72565"/>
    <w:rsid w:val="7FFD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spacing w:line="380" w:lineRule="exact"/>
      <w:jc w:val="center"/>
      <w:outlineLvl w:val="0"/>
    </w:pPr>
    <w:rPr>
      <w:rFonts w:ascii="宋体"/>
      <w:b/>
      <w:bCs/>
      <w:sz w:val="28"/>
    </w:rPr>
  </w:style>
  <w:style w:type="paragraph" w:styleId="4">
    <w:name w:val="heading 2"/>
    <w:basedOn w:val="1"/>
    <w:next w:val="1"/>
    <w:link w:val="33"/>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47"/>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34"/>
    <w:autoRedefine/>
    <w:qFormat/>
    <w:uiPriority w:val="0"/>
    <w:pPr>
      <w:spacing w:line="480" w:lineRule="exact"/>
      <w:ind w:firstLine="480" w:firstLineChars="200"/>
    </w:pPr>
    <w:rPr>
      <w:rFonts w:ascii="宋体" w:hAnsi="宋体"/>
      <w:sz w:val="24"/>
    </w:r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rPr>
      <w:szCs w:val="20"/>
    </w:rPr>
  </w:style>
  <w:style w:type="paragraph" w:styleId="9">
    <w:name w:val="Body Text"/>
    <w:basedOn w:val="1"/>
    <w:link w:val="37"/>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toc 3"/>
    <w:basedOn w:val="1"/>
    <w:next w:val="1"/>
    <w:autoRedefine/>
    <w:qFormat/>
    <w:uiPriority w:val="0"/>
    <w:pPr>
      <w:ind w:left="840" w:leftChars="400"/>
    </w:pPr>
    <w:rPr>
      <w:rFonts w:ascii="Times New Roman" w:hAnsi="Times New Roman"/>
    </w:rPr>
  </w:style>
  <w:style w:type="paragraph" w:styleId="11">
    <w:name w:val="Plain Text"/>
    <w:basedOn w:val="1"/>
    <w:link w:val="36"/>
    <w:autoRedefine/>
    <w:qFormat/>
    <w:uiPriority w:val="0"/>
    <w:rPr>
      <w:rFonts w:ascii="宋体" w:hAnsi="Courier New" w:cs="Arial"/>
      <w:snapToGrid w:val="0"/>
      <w:szCs w:val="21"/>
    </w:rPr>
  </w:style>
  <w:style w:type="paragraph" w:styleId="12">
    <w:name w:val="Date"/>
    <w:basedOn w:val="1"/>
    <w:next w:val="1"/>
    <w:link w:val="35"/>
    <w:autoRedefine/>
    <w:qFormat/>
    <w:uiPriority w:val="0"/>
    <w:pPr>
      <w:ind w:left="100" w:leftChars="2500"/>
    </w:pPr>
    <w:rPr>
      <w:rFonts w:ascii="宋体"/>
      <w:sz w:val="24"/>
      <w:szCs w:val="21"/>
      <w:lang w:val="zh-CN"/>
    </w:rPr>
  </w:style>
  <w:style w:type="paragraph" w:styleId="13">
    <w:name w:val="Balloon Text"/>
    <w:basedOn w:val="1"/>
    <w:link w:val="50"/>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53"/>
    <w:autoRedefine/>
    <w:qFormat/>
    <w:uiPriority w:val="0"/>
    <w:pPr>
      <w:spacing w:after="120"/>
      <w:ind w:left="420" w:leftChars="200"/>
    </w:pPr>
    <w:rPr>
      <w:rFonts w:ascii="Times New Roman" w:hAnsi="Times New Roman"/>
      <w:sz w:val="16"/>
      <w:szCs w:val="16"/>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9"/>
    <w:next w:val="1"/>
    <w:autoRedefine/>
    <w:qFormat/>
    <w:uiPriority w:val="99"/>
    <w:pPr>
      <w:spacing w:line="360" w:lineRule="auto"/>
      <w:ind w:firstLine="200" w:firstLineChars="200"/>
      <w:jc w:val="left"/>
    </w:pPr>
    <w:rPr>
      <w:rFonts w:ascii="Times New Roman" w:hAnsi="Times New Roman"/>
      <w:b/>
      <w:bCs/>
      <w:sz w:val="24"/>
      <w:lang w:val="en-GB"/>
    </w:rPr>
  </w:style>
  <w:style w:type="paragraph" w:styleId="19">
    <w:name w:val="Body Text First Indent 2"/>
    <w:basedOn w:val="2"/>
    <w:next w:val="1"/>
    <w:autoRedefine/>
    <w:unhideWhenUsed/>
    <w:qFormat/>
    <w:uiPriority w:val="99"/>
    <w:pPr>
      <w:ind w:firstLine="420" w:firstLineChars="200"/>
    </w:pPr>
  </w:style>
  <w:style w:type="table" w:styleId="21">
    <w:name w:val="Table Grid"/>
    <w:basedOn w:val="2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rPr>
      <w:rFonts w:ascii="Arial" w:hAnsi="Arial" w:eastAsia="黑体" w:cs="Arial"/>
      <w:snapToGrid w:val="0"/>
      <w:kern w:val="0"/>
      <w:szCs w:val="21"/>
    </w:rPr>
  </w:style>
  <w:style w:type="character" w:styleId="24">
    <w:name w:val="FollowedHyperlink"/>
    <w:basedOn w:val="22"/>
    <w:autoRedefine/>
    <w:semiHidden/>
    <w:unhideWhenUsed/>
    <w:qFormat/>
    <w:uiPriority w:val="99"/>
    <w:rPr>
      <w:color w:val="800080"/>
      <w:u w:val="none"/>
    </w:rPr>
  </w:style>
  <w:style w:type="character" w:styleId="25">
    <w:name w:val="Hyperlink"/>
    <w:autoRedefine/>
    <w:qFormat/>
    <w:uiPriority w:val="99"/>
    <w:rPr>
      <w:rFonts w:ascii="Arial" w:hAnsi="Arial" w:eastAsia="黑体" w:cs="Arial"/>
      <w:snapToGrid w:val="0"/>
      <w:color w:val="000000"/>
      <w:kern w:val="0"/>
      <w:sz w:val="18"/>
      <w:szCs w:val="18"/>
      <w:u w:val="none"/>
    </w:rPr>
  </w:style>
  <w:style w:type="paragraph" w:customStyle="1" w:styleId="26">
    <w:name w:val="正文1"/>
    <w:basedOn w:val="1"/>
    <w:next w:val="1"/>
    <w:autoRedefine/>
    <w:qFormat/>
    <w:uiPriority w:val="0"/>
    <w:pPr>
      <w:widowControl/>
    </w:pPr>
    <w:rPr>
      <w:szCs w:val="21"/>
    </w:rPr>
  </w:style>
  <w:style w:type="paragraph" w:styleId="27">
    <w:name w:val="List Paragraph"/>
    <w:basedOn w:val="1"/>
    <w:autoRedefine/>
    <w:qFormat/>
    <w:uiPriority w:val="0"/>
    <w:pPr>
      <w:spacing w:line="360" w:lineRule="auto"/>
      <w:ind w:firstLine="420" w:firstLineChars="200"/>
    </w:pPr>
    <w:rPr>
      <w:rFonts w:ascii="Times New Roman" w:hAnsi="Times New Roman" w:eastAsia="宋体" w:cs="Times New Roman"/>
      <w:sz w:val="24"/>
      <w:szCs w:val="24"/>
    </w:rPr>
  </w:style>
  <w:style w:type="paragraph" w:customStyle="1" w:styleId="28">
    <w:name w:val="_Style 3"/>
    <w:basedOn w:val="1"/>
    <w:autoRedefine/>
    <w:qFormat/>
    <w:uiPriority w:val="1"/>
    <w:pPr>
      <w:ind w:firstLine="420" w:firstLineChars="200"/>
    </w:pPr>
    <w:rPr>
      <w:rFonts w:eastAsia="仿宋_GB2312"/>
      <w:sz w:val="28"/>
    </w:rPr>
  </w:style>
  <w:style w:type="paragraph" w:customStyle="1" w:styleId="29">
    <w:name w:val="Body Text First Indent1"/>
    <w:basedOn w:val="9"/>
    <w:next w:val="15"/>
    <w:autoRedefine/>
    <w:qFormat/>
    <w:uiPriority w:val="99"/>
    <w:pPr>
      <w:ind w:firstLine="420" w:firstLineChars="100"/>
    </w:pPr>
    <w:rPr>
      <w:rFonts w:ascii="Times New Roman" w:hAnsi="Times New Roman"/>
    </w:rPr>
  </w:style>
  <w:style w:type="paragraph" w:customStyle="1" w:styleId="30">
    <w:name w:val="[Normal]"/>
    <w:autoRedefine/>
    <w:unhideWhenUsed/>
    <w:qFormat/>
    <w:uiPriority w:val="0"/>
    <w:pPr>
      <w:spacing w:beforeLines="0" w:afterLines="0"/>
    </w:pPr>
    <w:rPr>
      <w:rFonts w:hint="default" w:ascii="宋体" w:hAnsi="宋体" w:eastAsia="宋体" w:cs="Times New Roman"/>
      <w:sz w:val="24"/>
      <w:szCs w:val="22"/>
      <w:lang w:val="zh-CN" w:eastAsia="zh-CN" w:bidi="ar-SA"/>
    </w:rPr>
  </w:style>
  <w:style w:type="character" w:customStyle="1" w:styleId="31">
    <w:name w:val="页眉 Char"/>
    <w:basedOn w:val="22"/>
    <w:link w:val="15"/>
    <w:autoRedefine/>
    <w:qFormat/>
    <w:uiPriority w:val="99"/>
    <w:rPr>
      <w:sz w:val="18"/>
      <w:szCs w:val="18"/>
    </w:rPr>
  </w:style>
  <w:style w:type="character" w:customStyle="1" w:styleId="32">
    <w:name w:val="页脚 Char"/>
    <w:basedOn w:val="22"/>
    <w:link w:val="14"/>
    <w:autoRedefine/>
    <w:qFormat/>
    <w:uiPriority w:val="99"/>
    <w:rPr>
      <w:sz w:val="18"/>
      <w:szCs w:val="18"/>
    </w:rPr>
  </w:style>
  <w:style w:type="character" w:customStyle="1" w:styleId="33">
    <w:name w:val="标题 2 Char"/>
    <w:basedOn w:val="22"/>
    <w:link w:val="4"/>
    <w:autoRedefine/>
    <w:qFormat/>
    <w:uiPriority w:val="0"/>
    <w:rPr>
      <w:rFonts w:ascii="仿宋_GB2312" w:hAnsi="仿宋" w:eastAsia="仿宋_GB2312" w:cs="Times New Roman"/>
      <w:b/>
      <w:bCs/>
      <w:sz w:val="32"/>
      <w:szCs w:val="32"/>
      <w:lang w:val="zh-CN"/>
    </w:rPr>
  </w:style>
  <w:style w:type="character" w:customStyle="1" w:styleId="34">
    <w:name w:val="正文文本缩进 Char"/>
    <w:basedOn w:val="22"/>
    <w:link w:val="2"/>
    <w:autoRedefine/>
    <w:qFormat/>
    <w:uiPriority w:val="0"/>
    <w:rPr>
      <w:rFonts w:ascii="宋体" w:hAnsi="宋体" w:eastAsia="宋体" w:cs="Times New Roman"/>
      <w:sz w:val="24"/>
      <w:szCs w:val="24"/>
    </w:rPr>
  </w:style>
  <w:style w:type="character" w:customStyle="1" w:styleId="35">
    <w:name w:val="日期 Char"/>
    <w:basedOn w:val="22"/>
    <w:link w:val="12"/>
    <w:autoRedefine/>
    <w:qFormat/>
    <w:uiPriority w:val="0"/>
    <w:rPr>
      <w:rFonts w:ascii="宋体" w:hAnsi="Calibri" w:eastAsia="宋体" w:cs="Times New Roman"/>
      <w:sz w:val="24"/>
      <w:szCs w:val="21"/>
      <w:lang w:val="zh-CN"/>
    </w:rPr>
  </w:style>
  <w:style w:type="character" w:customStyle="1" w:styleId="36">
    <w:name w:val="纯文本 Char"/>
    <w:basedOn w:val="22"/>
    <w:link w:val="11"/>
    <w:autoRedefine/>
    <w:qFormat/>
    <w:uiPriority w:val="0"/>
    <w:rPr>
      <w:rFonts w:ascii="宋体" w:hAnsi="Courier New" w:eastAsia="宋体" w:cs="Arial"/>
      <w:snapToGrid w:val="0"/>
      <w:szCs w:val="21"/>
    </w:rPr>
  </w:style>
  <w:style w:type="character" w:customStyle="1" w:styleId="37">
    <w:name w:val="正文文本 Char"/>
    <w:basedOn w:val="22"/>
    <w:link w:val="9"/>
    <w:autoRedefine/>
    <w:qFormat/>
    <w:uiPriority w:val="0"/>
    <w:rPr>
      <w:rFonts w:ascii="宋体" w:hAnsi="Arial" w:eastAsia="宋体" w:cs="Arial"/>
      <w:snapToGrid w:val="0"/>
      <w:sz w:val="24"/>
      <w:szCs w:val="21"/>
      <w:lang w:val="zh-CN"/>
    </w:rPr>
  </w:style>
  <w:style w:type="paragraph" w:customStyle="1" w:styleId="38">
    <w:name w:val="索引 11"/>
    <w:basedOn w:val="1"/>
    <w:next w:val="1"/>
    <w:autoRedefine/>
    <w:qFormat/>
    <w:uiPriority w:val="99"/>
    <w:pPr>
      <w:spacing w:line="360" w:lineRule="auto"/>
    </w:pPr>
    <w:rPr>
      <w:rFonts w:ascii="仿宋_GB2312" w:eastAsia="仿宋_GB2312"/>
      <w:sz w:val="24"/>
      <w:szCs w:val="20"/>
    </w:rPr>
  </w:style>
  <w:style w:type="paragraph" w:customStyle="1" w:styleId="3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2">
    <w:name w:val="纯文本1"/>
    <w:basedOn w:val="1"/>
    <w:autoRedefine/>
    <w:qFormat/>
    <w:uiPriority w:val="0"/>
    <w:rPr>
      <w:rFonts w:ascii="宋体" w:hAnsi="Courier New"/>
      <w:kern w:val="0"/>
      <w:sz w:val="20"/>
      <w:szCs w:val="20"/>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0_0"/>
    <w:basedOn w:val="43"/>
    <w:autoRedefine/>
    <w:qFormat/>
    <w:uiPriority w:val="0"/>
    <w:rPr>
      <w:rFonts w:ascii="宋体" w:hAnsi="Courier New"/>
      <w:szCs w:val="21"/>
    </w:rPr>
  </w:style>
  <w:style w:type="paragraph" w:customStyle="1" w:styleId="45">
    <w:name w:val="正文2"/>
    <w:basedOn w:val="1"/>
    <w:autoRedefine/>
    <w:qFormat/>
    <w:uiPriority w:val="0"/>
    <w:pPr>
      <w:spacing w:before="156" w:line="360" w:lineRule="auto"/>
      <w:ind w:firstLine="510" w:firstLineChars="200"/>
    </w:pPr>
    <w:rPr>
      <w:sz w:val="24"/>
      <w:szCs w:val="20"/>
    </w:rPr>
  </w:style>
  <w:style w:type="paragraph" w:customStyle="1" w:styleId="46">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7">
    <w:name w:val="标题 3 Char"/>
    <w:basedOn w:val="22"/>
    <w:link w:val="5"/>
    <w:autoRedefine/>
    <w:semiHidden/>
    <w:qFormat/>
    <w:uiPriority w:val="9"/>
    <w:rPr>
      <w:rFonts w:ascii="Calibri" w:hAnsi="Calibri" w:eastAsia="宋体" w:cs="Times New Roman"/>
      <w:b/>
      <w:bCs/>
      <w:sz w:val="32"/>
      <w:szCs w:val="32"/>
    </w:rPr>
  </w:style>
  <w:style w:type="character" w:customStyle="1" w:styleId="48">
    <w:name w:val="标题 4 Char"/>
    <w:basedOn w:val="22"/>
    <w:link w:val="6"/>
    <w:autoRedefine/>
    <w:semiHidden/>
    <w:qFormat/>
    <w:uiPriority w:val="9"/>
    <w:rPr>
      <w:rFonts w:asciiTheme="majorHAnsi" w:hAnsiTheme="majorHAnsi" w:eastAsiaTheme="majorEastAsia" w:cstheme="majorBidi"/>
      <w:b/>
      <w:bCs/>
      <w:sz w:val="28"/>
      <w:szCs w:val="28"/>
    </w:rPr>
  </w:style>
  <w:style w:type="paragraph" w:customStyle="1" w:styleId="49">
    <w:name w:val="标题4"/>
    <w:basedOn w:val="1"/>
    <w:autoRedefine/>
    <w:qFormat/>
    <w:uiPriority w:val="0"/>
    <w:rPr>
      <w:rFonts w:ascii="Times New Roman" w:hAnsi="Times New Roman" w:eastAsia="仿宋_GB2312"/>
      <w:sz w:val="32"/>
      <w:szCs w:val="20"/>
    </w:rPr>
  </w:style>
  <w:style w:type="character" w:customStyle="1" w:styleId="50">
    <w:name w:val="批注框文本 Char"/>
    <w:basedOn w:val="22"/>
    <w:link w:val="13"/>
    <w:autoRedefine/>
    <w:semiHidden/>
    <w:qFormat/>
    <w:uiPriority w:val="99"/>
    <w:rPr>
      <w:rFonts w:ascii="Calibri" w:hAnsi="Calibri" w:eastAsia="宋体" w:cs="Times New Roman"/>
      <w:sz w:val="18"/>
      <w:szCs w:val="18"/>
    </w:rPr>
  </w:style>
  <w:style w:type="character" w:customStyle="1" w:styleId="51">
    <w:name w:val="List Paragraph Char"/>
    <w:link w:val="52"/>
    <w:autoRedefine/>
    <w:qFormat/>
    <w:locked/>
    <w:uiPriority w:val="0"/>
    <w:rPr>
      <w:rFonts w:ascii="Times New Roman" w:hAnsi="Times New Roman"/>
      <w:szCs w:val="24"/>
    </w:rPr>
  </w:style>
  <w:style w:type="paragraph" w:customStyle="1" w:styleId="52">
    <w:name w:val="列出段落1"/>
    <w:basedOn w:val="1"/>
    <w:link w:val="51"/>
    <w:autoRedefine/>
    <w:qFormat/>
    <w:uiPriority w:val="0"/>
    <w:pPr>
      <w:ind w:firstLine="420" w:firstLineChars="200"/>
    </w:pPr>
    <w:rPr>
      <w:rFonts w:ascii="Times New Roman" w:hAnsi="Times New Roman" w:eastAsiaTheme="minorEastAsia" w:cstheme="minorBidi"/>
    </w:rPr>
  </w:style>
  <w:style w:type="character" w:customStyle="1" w:styleId="53">
    <w:name w:val="正文文本缩进 3 Char"/>
    <w:basedOn w:val="22"/>
    <w:link w:val="16"/>
    <w:autoRedefine/>
    <w:qFormat/>
    <w:uiPriority w:val="0"/>
    <w:rPr>
      <w:rFonts w:ascii="Times New Roman" w:hAnsi="Times New Roman" w:eastAsia="宋体" w:cs="Times New Roman"/>
      <w:kern w:val="2"/>
      <w:sz w:val="16"/>
      <w:szCs w:val="16"/>
    </w:rPr>
  </w:style>
  <w:style w:type="character" w:customStyle="1" w:styleId="54">
    <w:name w:val="textcolor1"/>
    <w:basedOn w:val="22"/>
    <w:autoRedefine/>
    <w:qFormat/>
    <w:uiPriority w:val="0"/>
    <w:rPr>
      <w:color w:val="FF6600"/>
    </w:rPr>
  </w:style>
  <w:style w:type="character" w:customStyle="1" w:styleId="55">
    <w:name w:val="font01"/>
    <w:basedOn w:val="22"/>
    <w:autoRedefine/>
    <w:qFormat/>
    <w:uiPriority w:val="0"/>
    <w:rPr>
      <w:rFonts w:hint="eastAsia" w:ascii="宋体" w:hAnsi="宋体" w:eastAsia="宋体" w:cs="宋体"/>
      <w:color w:val="000000"/>
      <w:sz w:val="22"/>
      <w:szCs w:val="22"/>
      <w:u w:val="none"/>
    </w:rPr>
  </w:style>
  <w:style w:type="table" w:customStyle="1" w:styleId="56">
    <w:name w:val="Table Normal"/>
    <w:autoRedefine/>
    <w:semiHidden/>
    <w:unhideWhenUsed/>
    <w:qFormat/>
    <w:uiPriority w:val="0"/>
    <w:tblPr>
      <w:tblCellMar>
        <w:top w:w="0" w:type="dxa"/>
        <w:left w:w="0" w:type="dxa"/>
        <w:bottom w:w="0" w:type="dxa"/>
        <w:right w:w="0" w:type="dxa"/>
      </w:tblCellMar>
    </w:tblPr>
  </w:style>
  <w:style w:type="paragraph" w:customStyle="1" w:styleId="57">
    <w:name w:val="Table Text"/>
    <w:basedOn w:val="1"/>
    <w:autoRedefine/>
    <w:semiHidden/>
    <w:qFormat/>
    <w:uiPriority w:val="0"/>
    <w:rPr>
      <w:rFonts w:ascii="宋体" w:hAnsi="宋体" w:eastAsia="宋体" w:cs="宋体"/>
      <w:sz w:val="20"/>
      <w:szCs w:val="20"/>
      <w:lang w:val="en-US" w:eastAsia="en-US" w:bidi="ar-SA"/>
    </w:rPr>
  </w:style>
  <w:style w:type="paragraph" w:customStyle="1" w:styleId="58">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59">
    <w:name w:val="font81"/>
    <w:autoRedefine/>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12403</Words>
  <Characters>13656</Characters>
  <Lines>380</Lines>
  <Paragraphs>106</Paragraphs>
  <TotalTime>46</TotalTime>
  <ScaleCrop>false</ScaleCrop>
  <LinksUpToDate>false</LinksUpToDate>
  <CharactersWithSpaces>14110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-Xia@</cp:lastModifiedBy>
  <cp:lastPrinted>2025-05-06T03:35:00Z</cp:lastPrinted>
  <dcterms:modified xsi:type="dcterms:W3CDTF">2025-05-21T07:13:00Z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91761EB724794616B21028CCC3492DE7_13</vt:lpwstr>
  </property>
  <property fmtid="{D5CDD505-2E9C-101B-9397-08002B2CF9AE}" pid="4" name="KSOTemplateDocerSaveRecord">
    <vt:lpwstr>eyJoZGlkIjoiNWRkM2RiZmQ0M2QzNTIxYmU4MzkxMDY0YWI5ZGVhZjAiLCJ1c2VySWQiOiI3NjU2NDE5NjYifQ==</vt:lpwstr>
  </property>
</Properties>
</file>