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CC3A1">
      <w:pPr>
        <w:spacing w:line="360" w:lineRule="auto"/>
        <w:jc w:val="center"/>
        <w:rPr>
          <w:rFonts w:hint="eastAsia" w:ascii="宋体" w:hAnsi="宋体" w:cs="宋体"/>
          <w:b/>
          <w:color w:val="auto"/>
          <w:sz w:val="24"/>
          <w:highlight w:val="none"/>
        </w:rPr>
      </w:pPr>
    </w:p>
    <w:p w14:paraId="6299C5B6">
      <w:pPr>
        <w:pStyle w:val="970"/>
        <w:spacing w:line="760" w:lineRule="exact"/>
        <w:rPr>
          <w:rFonts w:hint="eastAsia" w:ascii="宋体" w:eastAsia="宋体"/>
          <w:color w:val="auto"/>
          <w:sz w:val="72"/>
          <w:szCs w:val="72"/>
          <w:highlight w:val="none"/>
        </w:rPr>
      </w:pPr>
    </w:p>
    <w:p w14:paraId="4042C93C">
      <w:pPr>
        <w:pStyle w:val="83"/>
        <w:jc w:val="center"/>
        <w:rPr>
          <w:rFonts w:hint="eastAsia" w:ascii="宋体" w:hAnsi="宋体" w:cs="宋体"/>
          <w:color w:val="auto"/>
          <w:highlight w:val="none"/>
          <w:lang w:eastAsia="zh-CN"/>
        </w:rPr>
      </w:pPr>
      <w:r>
        <w:rPr>
          <w:rFonts w:hint="eastAsia" w:ascii="宋体" w:hAnsi="宋体" w:cs="宋体"/>
          <w:b/>
          <w:bCs/>
          <w:color w:val="auto"/>
          <w:sz w:val="48"/>
          <w:szCs w:val="48"/>
          <w:highlight w:val="none"/>
          <w:lang w:eastAsia="zh-CN"/>
        </w:rPr>
        <w:t>杭州萧山城市基础设施建设有限公司材料（含钢结构等）检测入围服务项目</w:t>
      </w:r>
    </w:p>
    <w:p w14:paraId="5D2ECEC6">
      <w:pPr>
        <w:adjustRightInd/>
        <w:spacing w:line="360" w:lineRule="auto"/>
        <w:jc w:val="center"/>
        <w:rPr>
          <w:rFonts w:hint="eastAsia" w:ascii="宋体" w:hAnsi="宋体" w:cs="宋体"/>
          <w:b/>
          <w:bCs/>
          <w:color w:val="auto"/>
          <w:sz w:val="72"/>
          <w:szCs w:val="72"/>
          <w:highlight w:val="none"/>
        </w:rPr>
      </w:pPr>
    </w:p>
    <w:p w14:paraId="67BF62CF">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343E9A15">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60A9ED45">
      <w:pPr>
        <w:adjustRightInd/>
        <w:spacing w:line="360" w:lineRule="auto"/>
        <w:jc w:val="center"/>
        <w:rPr>
          <w:rFonts w:hint="eastAsia" w:ascii="宋体" w:hAnsi="宋体" w:cs="宋体"/>
          <w:b/>
          <w:color w:val="auto"/>
          <w:sz w:val="44"/>
          <w:szCs w:val="44"/>
          <w:highlight w:val="none"/>
        </w:rPr>
      </w:pPr>
    </w:p>
    <w:p w14:paraId="72006181">
      <w:pPr>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交易编号：ZJJC-HT-2025006</w:t>
      </w:r>
    </w:p>
    <w:p w14:paraId="13A99238">
      <w:pPr>
        <w:adjustRightInd/>
        <w:spacing w:line="360" w:lineRule="auto"/>
        <w:rPr>
          <w:rFonts w:hint="eastAsia" w:ascii="宋体" w:hAnsi="宋体" w:cs="宋体"/>
          <w:color w:val="auto"/>
          <w:sz w:val="28"/>
          <w:szCs w:val="20"/>
          <w:highlight w:val="none"/>
        </w:rPr>
      </w:pPr>
    </w:p>
    <w:p w14:paraId="6B5B27A9">
      <w:pPr>
        <w:spacing w:line="360" w:lineRule="auto"/>
        <w:jc w:val="center"/>
        <w:rPr>
          <w:rFonts w:hint="eastAsia" w:ascii="宋体" w:hAnsi="宋体" w:cs="宋体"/>
          <w:b/>
          <w:color w:val="auto"/>
          <w:sz w:val="44"/>
          <w:szCs w:val="44"/>
          <w:highlight w:val="none"/>
        </w:rPr>
      </w:pPr>
    </w:p>
    <w:p w14:paraId="230D7CE0">
      <w:pPr>
        <w:spacing w:line="360" w:lineRule="auto"/>
        <w:jc w:val="center"/>
        <w:rPr>
          <w:rFonts w:hint="eastAsia" w:ascii="宋体" w:hAnsi="宋体" w:cs="宋体"/>
          <w:b/>
          <w:color w:val="auto"/>
          <w:sz w:val="44"/>
          <w:szCs w:val="44"/>
          <w:highlight w:val="none"/>
        </w:rPr>
      </w:pPr>
    </w:p>
    <w:p w14:paraId="577C683A">
      <w:pPr>
        <w:pStyle w:val="86"/>
        <w:rPr>
          <w:rFonts w:hint="eastAsia" w:cs="宋体"/>
          <w:color w:val="auto"/>
          <w:highlight w:val="none"/>
        </w:rPr>
      </w:pPr>
    </w:p>
    <w:p w14:paraId="5AB76484">
      <w:pPr>
        <w:pStyle w:val="86"/>
        <w:rPr>
          <w:rFonts w:hint="eastAsia" w:cs="宋体"/>
          <w:color w:val="auto"/>
          <w:highlight w:val="none"/>
        </w:rPr>
      </w:pPr>
    </w:p>
    <w:p w14:paraId="489807ED">
      <w:pPr>
        <w:pStyle w:val="83"/>
        <w:ind w:firstLine="0"/>
        <w:rPr>
          <w:rFonts w:hint="eastAsia" w:ascii="宋体" w:hAnsi="宋体" w:cs="宋体"/>
          <w:color w:val="auto"/>
          <w:highlight w:val="none"/>
          <w:lang w:eastAsia="zh-CN"/>
        </w:rPr>
      </w:pPr>
    </w:p>
    <w:p w14:paraId="0B74DF20">
      <w:pPr>
        <w:spacing w:line="360" w:lineRule="auto"/>
        <w:ind w:firstLine="964" w:firstLineChars="300"/>
        <w:rPr>
          <w:rFonts w:hint="eastAsia" w:ascii="宋体" w:hAnsi="宋体" w:cs="宋体"/>
          <w:b/>
          <w:color w:val="auto"/>
          <w:sz w:val="32"/>
          <w:szCs w:val="30"/>
          <w:highlight w:val="none"/>
        </w:rPr>
      </w:pPr>
    </w:p>
    <w:p w14:paraId="1DA081CE">
      <w:pPr>
        <w:spacing w:line="360" w:lineRule="auto"/>
        <w:ind w:firstLine="964" w:firstLineChars="300"/>
        <w:rPr>
          <w:rFonts w:hint="eastAsia" w:ascii="宋体" w:hAnsi="宋体" w:cs="宋体"/>
          <w:b/>
          <w:color w:val="auto"/>
          <w:sz w:val="32"/>
          <w:szCs w:val="30"/>
          <w:highlight w:val="none"/>
        </w:rPr>
      </w:pPr>
      <w:r>
        <w:rPr>
          <w:rFonts w:hint="eastAsia" w:ascii="宋体" w:hAnsi="宋体" w:cs="宋体"/>
          <w:b/>
          <w:color w:val="auto"/>
          <w:sz w:val="32"/>
          <w:szCs w:val="30"/>
          <w:highlight w:val="none"/>
        </w:rPr>
        <w:t>交易发起人：杭州萧山城市基础设施建设有限公司</w:t>
      </w:r>
    </w:p>
    <w:p w14:paraId="31A071A3">
      <w:pPr>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0"/>
          <w:highlight w:val="none"/>
        </w:rPr>
        <w:t>代理机构：浙江佳诚工程咨询股份有限公司</w:t>
      </w:r>
    </w:p>
    <w:p w14:paraId="73343DB9">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日</w:t>
      </w:r>
    </w:p>
    <w:p w14:paraId="3630D54C">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0A739E74">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10927374">
      <w:pPr>
        <w:spacing w:line="360" w:lineRule="auto"/>
        <w:rPr>
          <w:rFonts w:hint="eastAsia" w:ascii="宋体" w:hAnsi="宋体" w:cs="宋体"/>
          <w:color w:val="auto"/>
          <w:sz w:val="32"/>
          <w:szCs w:val="32"/>
          <w:highlight w:val="none"/>
        </w:rPr>
      </w:pPr>
    </w:p>
    <w:p w14:paraId="5D63DC2A">
      <w:pPr>
        <w:spacing w:line="360" w:lineRule="auto"/>
        <w:rPr>
          <w:rFonts w:hint="eastAsia" w:ascii="宋体" w:hAnsi="宋体" w:cs="宋体"/>
          <w:color w:val="auto"/>
          <w:sz w:val="32"/>
          <w:szCs w:val="32"/>
          <w:highlight w:val="none"/>
        </w:rPr>
      </w:pPr>
    </w:p>
    <w:p w14:paraId="5B022BD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D58EF9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57EC197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1799F1A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07D7699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FA468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5709B3C">
      <w:pPr>
        <w:spacing w:line="360" w:lineRule="auto"/>
        <w:ind w:firstLine="549" w:firstLineChars="229"/>
        <w:rPr>
          <w:rFonts w:hint="eastAsia" w:ascii="宋体" w:hAnsi="宋体" w:cs="宋体"/>
          <w:color w:val="auto"/>
          <w:sz w:val="24"/>
          <w:highlight w:val="none"/>
        </w:rPr>
      </w:pPr>
      <w:bookmarkStart w:id="0" w:name="_Hlt91233176"/>
      <w:bookmarkEnd w:id="0"/>
      <w:bookmarkStart w:id="1" w:name="_Toc91899869"/>
    </w:p>
    <w:p w14:paraId="3C001FBE">
      <w:pPr>
        <w:spacing w:line="360" w:lineRule="auto"/>
        <w:ind w:firstLine="549" w:firstLineChars="229"/>
        <w:rPr>
          <w:rFonts w:hint="eastAsia" w:ascii="宋体" w:hAnsi="宋体" w:cs="宋体"/>
          <w:color w:val="auto"/>
          <w:sz w:val="24"/>
          <w:highlight w:val="none"/>
        </w:rPr>
      </w:pPr>
    </w:p>
    <w:p w14:paraId="6BCE98C8">
      <w:pPr>
        <w:spacing w:line="360" w:lineRule="auto"/>
        <w:ind w:firstLine="549" w:firstLineChars="229"/>
        <w:rPr>
          <w:rFonts w:hint="eastAsia" w:ascii="宋体" w:hAnsi="宋体" w:cs="宋体"/>
          <w:color w:val="auto"/>
          <w:sz w:val="24"/>
          <w:highlight w:val="none"/>
        </w:rPr>
      </w:pPr>
    </w:p>
    <w:p w14:paraId="6FC82BE9">
      <w:pPr>
        <w:spacing w:line="360" w:lineRule="auto"/>
        <w:ind w:firstLine="549" w:firstLineChars="229"/>
        <w:rPr>
          <w:rFonts w:hint="eastAsia" w:ascii="宋体" w:hAnsi="宋体" w:cs="宋体"/>
          <w:color w:val="auto"/>
          <w:sz w:val="24"/>
          <w:highlight w:val="none"/>
        </w:rPr>
      </w:pPr>
    </w:p>
    <w:p w14:paraId="6D498234">
      <w:pPr>
        <w:spacing w:line="360" w:lineRule="auto"/>
        <w:ind w:firstLine="549" w:firstLineChars="229"/>
        <w:rPr>
          <w:rFonts w:hint="eastAsia" w:ascii="宋体" w:hAnsi="宋体" w:cs="宋体"/>
          <w:color w:val="auto"/>
          <w:sz w:val="24"/>
          <w:highlight w:val="none"/>
        </w:rPr>
      </w:pPr>
    </w:p>
    <w:p w14:paraId="3814E8C5">
      <w:pPr>
        <w:spacing w:line="360" w:lineRule="auto"/>
        <w:ind w:firstLine="549" w:firstLineChars="229"/>
        <w:rPr>
          <w:rFonts w:hint="eastAsia" w:ascii="宋体" w:hAnsi="宋体" w:cs="宋体"/>
          <w:color w:val="auto"/>
          <w:sz w:val="24"/>
          <w:highlight w:val="none"/>
        </w:rPr>
      </w:pPr>
    </w:p>
    <w:p w14:paraId="1532AC5B">
      <w:pPr>
        <w:spacing w:line="360" w:lineRule="auto"/>
        <w:ind w:firstLine="549" w:firstLineChars="229"/>
        <w:rPr>
          <w:rFonts w:hint="eastAsia" w:ascii="宋体" w:hAnsi="宋体" w:cs="宋体"/>
          <w:color w:val="auto"/>
          <w:sz w:val="24"/>
          <w:highlight w:val="none"/>
        </w:rPr>
      </w:pPr>
    </w:p>
    <w:p w14:paraId="540AC9EB">
      <w:pPr>
        <w:spacing w:line="360" w:lineRule="auto"/>
        <w:ind w:firstLine="549" w:firstLineChars="229"/>
        <w:rPr>
          <w:rFonts w:hint="eastAsia" w:ascii="宋体" w:hAnsi="宋体" w:cs="宋体"/>
          <w:color w:val="auto"/>
          <w:sz w:val="24"/>
          <w:highlight w:val="none"/>
        </w:rPr>
      </w:pPr>
    </w:p>
    <w:p w14:paraId="3CF11250">
      <w:pPr>
        <w:spacing w:line="360" w:lineRule="auto"/>
        <w:ind w:firstLine="549" w:firstLineChars="229"/>
        <w:rPr>
          <w:rFonts w:hint="eastAsia" w:ascii="宋体" w:hAnsi="宋体" w:cs="宋体"/>
          <w:color w:val="auto"/>
          <w:sz w:val="24"/>
          <w:highlight w:val="none"/>
        </w:rPr>
      </w:pPr>
    </w:p>
    <w:p w14:paraId="07586E05">
      <w:pPr>
        <w:spacing w:line="360" w:lineRule="auto"/>
        <w:ind w:firstLine="549" w:firstLineChars="229"/>
        <w:rPr>
          <w:rFonts w:hint="eastAsia" w:ascii="宋体" w:hAnsi="宋体" w:cs="宋体"/>
          <w:color w:val="auto"/>
          <w:sz w:val="24"/>
          <w:highlight w:val="none"/>
        </w:rPr>
      </w:pPr>
    </w:p>
    <w:p w14:paraId="668158F5">
      <w:pPr>
        <w:spacing w:line="360" w:lineRule="auto"/>
        <w:ind w:firstLine="549" w:firstLineChars="229"/>
        <w:rPr>
          <w:rFonts w:hint="eastAsia" w:ascii="宋体" w:hAnsi="宋体" w:cs="宋体"/>
          <w:color w:val="auto"/>
          <w:sz w:val="24"/>
          <w:highlight w:val="none"/>
        </w:rPr>
      </w:pPr>
    </w:p>
    <w:p w14:paraId="0B3E901D">
      <w:pPr>
        <w:spacing w:line="360" w:lineRule="auto"/>
        <w:ind w:firstLine="549" w:firstLineChars="229"/>
        <w:rPr>
          <w:rFonts w:hint="eastAsia" w:ascii="宋体" w:hAnsi="宋体" w:cs="宋体"/>
          <w:color w:val="auto"/>
          <w:sz w:val="24"/>
          <w:highlight w:val="none"/>
        </w:rPr>
      </w:pPr>
    </w:p>
    <w:p w14:paraId="7A2B6B98">
      <w:pPr>
        <w:spacing w:line="360" w:lineRule="auto"/>
        <w:ind w:firstLine="549" w:firstLineChars="229"/>
        <w:rPr>
          <w:rFonts w:hint="eastAsia" w:ascii="宋体" w:hAnsi="宋体" w:cs="宋体"/>
          <w:color w:val="auto"/>
          <w:sz w:val="24"/>
          <w:highlight w:val="none"/>
        </w:rPr>
      </w:pPr>
    </w:p>
    <w:p w14:paraId="6ECB95DC">
      <w:pPr>
        <w:spacing w:line="360" w:lineRule="auto"/>
        <w:rPr>
          <w:rFonts w:hint="eastAsia" w:ascii="宋体" w:hAnsi="宋体" w:cs="宋体"/>
          <w:color w:val="auto"/>
          <w:sz w:val="24"/>
          <w:highlight w:val="none"/>
        </w:rPr>
      </w:pPr>
    </w:p>
    <w:p w14:paraId="13410BA4">
      <w:pPr>
        <w:adjustRightInd/>
        <w:spacing w:line="360" w:lineRule="auto"/>
        <w:jc w:val="center"/>
        <w:outlineLvl w:val="0"/>
        <w:rPr>
          <w:rFonts w:hint="eastAsia"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416849A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一、基本情况</w:t>
      </w:r>
    </w:p>
    <w:p w14:paraId="58DE528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交易编号：ZJJC-HT-2025006</w:t>
      </w:r>
    </w:p>
    <w:p w14:paraId="6411BE9E">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杭州萧山城市基础设施建设有限公司材料（含钢结构等）检测入围服务项目</w:t>
      </w:r>
    </w:p>
    <w:p w14:paraId="17CA939C">
      <w:pPr>
        <w:spacing w:line="360" w:lineRule="auto"/>
        <w:ind w:firstLine="482" w:firstLineChars="200"/>
        <w:rPr>
          <w:rFonts w:hint="eastAsia" w:ascii="宋体" w:hAnsi="宋体" w:cs="宋体"/>
          <w:color w:val="auto"/>
          <w:sz w:val="24"/>
          <w:szCs w:val="28"/>
          <w:highlight w:val="none"/>
        </w:rPr>
      </w:pPr>
      <w:r>
        <w:rPr>
          <w:rFonts w:hint="eastAsia" w:ascii="宋体" w:hAnsi="宋体" w:cs="宋体"/>
          <w:b/>
          <w:color w:val="auto"/>
          <w:sz w:val="24"/>
          <w:highlight w:val="none"/>
        </w:rPr>
        <w:t>预算金额（元）：单项合同价30万元（不含）以下的材料（含钢结构等）检测服务</w:t>
      </w:r>
    </w:p>
    <w:p w14:paraId="518D83D7">
      <w:pPr>
        <w:pStyle w:val="16"/>
        <w:spacing w:line="360" w:lineRule="auto"/>
        <w:ind w:firstLine="482" w:firstLineChars="200"/>
        <w:rPr>
          <w:rFonts w:hint="eastAsia" w:hAnsi="宋体" w:cs="宋体"/>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rPr>
        <w:t>杭州萧山城市基础设施建设有限公司材料（含钢结构等）检测入围服务项目</w:t>
      </w:r>
      <w:r>
        <w:rPr>
          <w:rFonts w:hint="eastAsia" w:hAnsi="宋体" w:cs="宋体"/>
          <w:color w:val="auto"/>
          <w:sz w:val="24"/>
          <w:highlight w:val="none"/>
        </w:rPr>
        <w:t>，详见交易需求。</w:t>
      </w:r>
    </w:p>
    <w:p w14:paraId="3D07A37A">
      <w:pPr>
        <w:pStyle w:val="16"/>
        <w:spacing w:line="360" w:lineRule="auto"/>
        <w:ind w:firstLine="482" w:firstLineChars="200"/>
        <w:rPr>
          <w:rFonts w:hint="eastAsia"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6917470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3D0CAAD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2A03B9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BF130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ED800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A65C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C3E47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4C531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2AB08457">
      <w:pPr>
        <w:pStyle w:val="25"/>
        <w:ind w:firstLine="480" w:firstLineChars="200"/>
        <w:rPr>
          <w:rFonts w:hint="eastAsia" w:hAnsi="宋体" w:cs="宋体"/>
          <w:color w:val="auto"/>
          <w:highlight w:val="none"/>
          <w:u w:val="single"/>
          <w:lang w:val="en-US"/>
        </w:rPr>
      </w:pPr>
      <w:r>
        <w:rPr>
          <w:rFonts w:hint="eastAsia" w:hAnsi="宋体" w:cs="宋体"/>
          <w:color w:val="auto"/>
          <w:highlight w:val="none"/>
        </w:rPr>
        <w:t>7、本项目的特定资格要求：</w:t>
      </w:r>
      <w:r>
        <w:rPr>
          <w:rFonts w:hint="eastAsia" w:hAnsi="宋体" w:cs="宋体"/>
          <w:color w:val="auto"/>
          <w:highlight w:val="none"/>
          <w:u w:val="single"/>
          <w:lang w:val="en-US"/>
        </w:rPr>
        <w:t>①住房和城乡建设部颁发的建设工程质量检测机构综合资质</w:t>
      </w:r>
      <w:r>
        <w:rPr>
          <w:rFonts w:hint="eastAsia" w:hAnsi="宋体" w:cs="宋体"/>
          <w:color w:val="auto"/>
          <w:highlight w:val="none"/>
          <w:u w:val="single"/>
          <w:lang w:val="en-US" w:eastAsia="zh-CN"/>
        </w:rPr>
        <w:t>；或同时具备</w:t>
      </w:r>
      <w:r>
        <w:rPr>
          <w:rFonts w:hint="eastAsia" w:hAnsi="宋体" w:cs="宋体"/>
          <w:color w:val="auto"/>
          <w:highlight w:val="none"/>
          <w:u w:val="single"/>
          <w:lang w:val="en-US"/>
        </w:rPr>
        <w:t>钢结构、地基基础、市政工程材料、道路工程检测专项资质或</w:t>
      </w:r>
      <w:r>
        <w:rPr>
          <w:rFonts w:hint="eastAsia" w:hAnsi="宋体" w:cs="宋体"/>
          <w:color w:val="auto"/>
          <w:highlight w:val="none"/>
          <w:u w:val="single"/>
          <w:lang w:val="en-US" w:eastAsia="zh-CN"/>
        </w:rPr>
        <w:t>具备</w:t>
      </w:r>
      <w:r>
        <w:rPr>
          <w:rFonts w:hint="eastAsia" w:hAnsi="宋体" w:cs="宋体"/>
          <w:color w:val="auto"/>
          <w:highlight w:val="none"/>
          <w:u w:val="single"/>
          <w:lang w:val="en-US"/>
        </w:rPr>
        <w:t>住房和城乡建设部颁发的建设工程质量检测机构资质证书，检测范围</w:t>
      </w:r>
      <w:r>
        <w:rPr>
          <w:rFonts w:hint="eastAsia" w:hAnsi="宋体" w:cs="宋体"/>
          <w:color w:val="auto"/>
          <w:highlight w:val="none"/>
          <w:u w:val="single"/>
          <w:lang w:val="en-US" w:eastAsia="zh-CN"/>
        </w:rPr>
        <w:t>同时</w:t>
      </w:r>
      <w:r>
        <w:rPr>
          <w:rFonts w:hint="eastAsia" w:hAnsi="宋体" w:cs="宋体"/>
          <w:color w:val="auto"/>
          <w:highlight w:val="none"/>
          <w:u w:val="single"/>
          <w:lang w:val="en-US"/>
        </w:rPr>
        <w:t>包含：见证取样检测（通用）；主体结构工程现场检测；钢结构工程检测；地基基础工程检测。②具有质量技术监督部门颁发的CMA计量认证证书。</w:t>
      </w:r>
    </w:p>
    <w:p w14:paraId="50D1C204">
      <w:pPr>
        <w:pStyle w:val="25"/>
        <w:ind w:firstLine="480" w:firstLineChars="200"/>
        <w:rPr>
          <w:rFonts w:hint="eastAsia"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1A0CE71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三、获取公开竞争文件</w:t>
      </w:r>
    </w:p>
    <w:p w14:paraId="7C0992A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164BE6D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乐采云平台（https://www.lecaiyun.com/） </w:t>
      </w:r>
    </w:p>
    <w:p w14:paraId="78E375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响应人登录乐采云平台https://www.lecaiyun.com/在线申请获取公开竞争文件（进入“项目采购”应用，在获取公开竞争文件菜单中选择项目，申请获取公开竞争文件）。</w:t>
      </w:r>
    </w:p>
    <w:p w14:paraId="491B220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30F5DA2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62BE37E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日09点30分</w:t>
      </w:r>
      <w:r>
        <w:rPr>
          <w:rFonts w:hint="eastAsia" w:ascii="宋体" w:hAnsi="宋体" w:cs="宋体"/>
          <w:color w:val="auto"/>
          <w:sz w:val="24"/>
          <w:highlight w:val="none"/>
        </w:rPr>
        <w:t>（北京时间）</w:t>
      </w:r>
    </w:p>
    <w:p w14:paraId="36733B7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乐采云平台（https://www.lecaiyun.com/） </w:t>
      </w:r>
    </w:p>
    <w:p w14:paraId="7DBCED9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日09点30分</w:t>
      </w:r>
    </w:p>
    <w:p w14:paraId="53F39DE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乐采云平台（https://www.lecaiyun.com/）</w:t>
      </w:r>
    </w:p>
    <w:p w14:paraId="43FCD3D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五、其他补充事宜</w:t>
      </w:r>
    </w:p>
    <w:p w14:paraId="55570E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07D933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进行招投标活动，不接受纸质响应文件；②投标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14:paraId="329B3B6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0842CB71">
      <w:pPr>
        <w:widowControl/>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05836C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名称：杭州萧山城市基础设施建设有限公司</w:t>
      </w:r>
    </w:p>
    <w:p w14:paraId="1DE7D6B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地址：浙江省萧山区工人路59号</w:t>
      </w:r>
    </w:p>
    <w:p w14:paraId="622498CC">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於工</w:t>
      </w:r>
    </w:p>
    <w:p w14:paraId="3106A90B">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0571-83715505</w:t>
      </w:r>
    </w:p>
    <w:p w14:paraId="678FEA27">
      <w:pPr>
        <w:spacing w:line="360" w:lineRule="auto"/>
        <w:ind w:firstLine="480" w:firstLineChars="200"/>
        <w:jc w:val="left"/>
        <w:rPr>
          <w:rFonts w:hint="eastAsia"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1716CE3C">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名称：浙江佳诚工程咨询股份有限公司</w:t>
      </w:r>
    </w:p>
    <w:p w14:paraId="60F29522">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地址：杭州市萧山区宁围街道富业巷1号A座12楼</w:t>
      </w:r>
    </w:p>
    <w:p w14:paraId="5550222D">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项目联系人（询问）：夏婷</w:t>
      </w:r>
    </w:p>
    <w:p w14:paraId="7E3BF69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szCs w:val="28"/>
          <w:highlight w:val="none"/>
        </w:rPr>
        <w:t>项目联系方式（询问）：15967157761</w:t>
      </w:r>
    </w:p>
    <w:p w14:paraId="5D70857A">
      <w:pPr>
        <w:spacing w:line="360" w:lineRule="auto"/>
        <w:ind w:firstLine="480" w:firstLineChars="200"/>
        <w:rPr>
          <w:rFonts w:hint="eastAsia" w:ascii="宋体" w:hAnsi="宋体" w:cs="宋体"/>
          <w:color w:val="auto"/>
          <w:sz w:val="24"/>
          <w:highlight w:val="none"/>
        </w:rPr>
      </w:pPr>
    </w:p>
    <w:p w14:paraId="40BD8C30">
      <w:pPr>
        <w:spacing w:line="360" w:lineRule="auto"/>
        <w:ind w:firstLine="480" w:firstLineChars="200"/>
        <w:rPr>
          <w:rFonts w:hint="eastAsia" w:ascii="宋体" w:hAnsi="宋体" w:cs="宋体"/>
          <w:color w:val="auto"/>
          <w:sz w:val="24"/>
          <w:highlight w:val="none"/>
        </w:rPr>
      </w:pPr>
    </w:p>
    <w:p w14:paraId="42B7D2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若对项目电子交易系统操作有疑问，可登录乐采云（https://www.lecaiyun.com/），点击右侧咨询小采，获取采小蜜智能服务管家帮助，或拨打政采云服务热线95763获取热线服务帮助。</w:t>
      </w:r>
    </w:p>
    <w:p w14:paraId="210E64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034272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2BCDCF6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47CF9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9AF8B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444AD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33F7E31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7F9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247B9F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B6CDD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44029987">
            <w:pPr>
              <w:rPr>
                <w:rFonts w:hint="eastAsia"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32C8AF47">
            <w:pPr>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7549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8399173">
            <w:pPr>
              <w:snapToGrid w:val="0"/>
              <w:jc w:val="center"/>
              <w:rPr>
                <w:rFonts w:hint="eastAsia" w:ascii="宋体" w:hAnsi="宋体" w:cs="宋体"/>
                <w:color w:val="auto"/>
                <w:sz w:val="24"/>
                <w:highlight w:val="none"/>
              </w:rPr>
            </w:pPr>
          </w:p>
          <w:p w14:paraId="238DAB9E">
            <w:pPr>
              <w:snapToGrid w:val="0"/>
              <w:jc w:val="center"/>
              <w:rPr>
                <w:rFonts w:hint="eastAsia" w:ascii="宋体" w:hAnsi="宋体" w:cs="宋体"/>
                <w:color w:val="auto"/>
                <w:sz w:val="24"/>
                <w:highlight w:val="none"/>
              </w:rPr>
            </w:pPr>
          </w:p>
          <w:p w14:paraId="0CFD80C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42047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3B34A70">
            <w:pPr>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A不适用</w:t>
            </w:r>
            <w:r>
              <w:rPr>
                <w:rFonts w:hint="eastAsia" w:ascii="宋体" w:hAnsi="宋体" w:cs="宋体"/>
                <w:color w:val="auto"/>
                <w:sz w:val="24"/>
                <w:highlight w:val="none"/>
              </w:rPr>
              <w:t>。</w:t>
            </w:r>
          </w:p>
          <w:p w14:paraId="303B7D7C">
            <w:pPr>
              <w:rPr>
                <w:rFonts w:hint="eastAsia" w:ascii="宋体" w:hAnsi="宋体" w:cs="宋体"/>
                <w:color w:val="auto"/>
                <w:kern w:val="0"/>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B适用</w:t>
            </w:r>
            <w:r>
              <w:rPr>
                <w:rFonts w:hint="eastAsia" w:ascii="宋体" w:hAnsi="宋体" w:cs="宋体"/>
                <w:color w:val="auto"/>
                <w:sz w:val="24"/>
                <w:highlight w:val="none"/>
              </w:rPr>
              <w:t>。</w:t>
            </w:r>
          </w:p>
        </w:tc>
      </w:tr>
      <w:tr w14:paraId="7D216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456426">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1FD74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00919D1A">
            <w:pPr>
              <w:rPr>
                <w:rFonts w:hint="eastAsia" w:ascii="宋体" w:hAnsi="宋体" w:cs="宋体"/>
                <w:color w:val="auto"/>
                <w:sz w:val="24"/>
                <w:szCs w:val="32"/>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szCs w:val="32"/>
                <w:highlight w:val="none"/>
              </w:rPr>
              <w:t>本项目不允许采购进口产品。</w:t>
            </w:r>
          </w:p>
          <w:p w14:paraId="6D44A2AB">
            <w:pPr>
              <w:rPr>
                <w:rFonts w:hint="eastAsia" w:ascii="宋体" w:hAnsi="宋体" w:cs="宋体"/>
                <w:color w:val="auto"/>
                <w:highlight w:val="none"/>
              </w:rPr>
            </w:pPr>
            <w:r>
              <w:rPr>
                <w:rFonts w:hint="eastAsia" w:ascii="宋体" w:hAnsi="宋体" w:cs="宋体"/>
                <w:bCs/>
                <w:color w:val="auto"/>
                <w:sz w:val="24"/>
                <w:highlight w:val="none"/>
              </w:rPr>
              <w:t>（  ）</w:t>
            </w:r>
            <w:r>
              <w:rPr>
                <w:rFonts w:hint="eastAsia" w:ascii="宋体" w:hAnsi="宋体" w:cs="宋体"/>
                <w:bCs/>
                <w:color w:val="auto"/>
                <w:kern w:val="0"/>
                <w:sz w:val="24"/>
                <w:highlight w:val="none"/>
              </w:rPr>
              <w:t>B</w:t>
            </w:r>
            <w:r>
              <w:rPr>
                <w:rFonts w:hint="eastAsia" w:ascii="宋体" w:hAnsi="宋体" w:cs="宋体"/>
                <w:color w:val="auto"/>
                <w:sz w:val="24"/>
                <w:szCs w:val="32"/>
                <w:highlight w:val="none"/>
              </w:rPr>
              <w:t>本项目允许采购进口产品。</w:t>
            </w:r>
          </w:p>
        </w:tc>
      </w:tr>
      <w:tr w14:paraId="198FF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17199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F3E936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5EA97117">
            <w:pPr>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A不</w:t>
            </w:r>
            <w:r>
              <w:rPr>
                <w:rFonts w:hint="eastAsia" w:ascii="宋体" w:hAnsi="宋体" w:cs="宋体"/>
                <w:bCs/>
                <w:color w:val="auto"/>
                <w:sz w:val="24"/>
                <w:highlight w:val="none"/>
              </w:rPr>
              <w:t>同意分包。</w:t>
            </w:r>
          </w:p>
          <w:p w14:paraId="256472AC">
            <w:pPr>
              <w:rPr>
                <w:rFonts w:hint="eastAsia" w:ascii="宋体" w:hAnsi="宋体" w:cs="宋体"/>
                <w:bCs/>
                <w:color w:val="auto"/>
                <w:sz w:val="24"/>
                <w:highlight w:val="none"/>
              </w:rPr>
            </w:pPr>
            <w:r>
              <w:rPr>
                <w:rFonts w:hint="eastAsia" w:ascii="宋体" w:hAnsi="宋体" w:cs="宋体"/>
                <w:bCs/>
                <w:color w:val="auto"/>
                <w:sz w:val="24"/>
                <w:highlight w:val="none"/>
              </w:rPr>
              <w:t>（  ）</w:t>
            </w:r>
            <w:r>
              <w:rPr>
                <w:rFonts w:hint="eastAsia" w:ascii="宋体" w:hAnsi="宋体" w:cs="宋体"/>
                <w:bCs/>
                <w:color w:val="auto"/>
                <w:kern w:val="0"/>
                <w:sz w:val="24"/>
                <w:highlight w:val="none"/>
              </w:rPr>
              <w:t>B</w:t>
            </w:r>
            <w:r>
              <w:rPr>
                <w:rFonts w:hint="eastAsia" w:ascii="宋体" w:hAnsi="宋体" w:cs="宋体"/>
                <w:bCs/>
                <w:color w:val="auto"/>
                <w:sz w:val="24"/>
                <w:highlight w:val="none"/>
              </w:rPr>
              <w:t>同意分包。</w:t>
            </w:r>
          </w:p>
        </w:tc>
      </w:tr>
      <w:tr w14:paraId="01A1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34B21F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628E8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440247FA">
            <w:pPr>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p w14:paraId="26901C7C">
            <w:pPr>
              <w:rPr>
                <w:rFonts w:hint="eastAsia" w:ascii="宋体" w:hAnsi="宋体" w:cs="宋体"/>
                <w:bCs/>
                <w:color w:val="auto"/>
                <w:sz w:val="24"/>
                <w:szCs w:val="20"/>
                <w:highlight w:val="none"/>
              </w:rPr>
            </w:pPr>
            <w:r>
              <w:rPr>
                <w:rFonts w:hint="eastAsia" w:ascii="宋体" w:hAnsi="宋体" w:cs="宋体"/>
                <w:bCs/>
                <w:color w:val="auto"/>
                <w:sz w:val="24"/>
                <w:highlight w:val="none"/>
              </w:rPr>
              <w:t>（  ）</w:t>
            </w:r>
            <w:r>
              <w:rPr>
                <w:rFonts w:hint="eastAsia" w:ascii="宋体" w:hAnsi="宋体" w:cs="宋体"/>
                <w:bCs/>
                <w:color w:val="auto"/>
                <w:kern w:val="0"/>
                <w:sz w:val="24"/>
                <w:highlight w:val="none"/>
              </w:rPr>
              <w:t>A</w:t>
            </w:r>
            <w:r>
              <w:rPr>
                <w:rFonts w:hint="eastAsia" w:ascii="宋体" w:hAnsi="宋体" w:cs="宋体"/>
                <w:bCs/>
                <w:color w:val="auto"/>
                <w:sz w:val="24"/>
                <w:highlight w:val="none"/>
              </w:rPr>
              <w:t>组织。</w:t>
            </w:r>
          </w:p>
        </w:tc>
      </w:tr>
      <w:tr w14:paraId="7A48C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83965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2C402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01A52F3C">
            <w:pPr>
              <w:rPr>
                <w:rFonts w:hint="eastAsia" w:ascii="宋体" w:hAnsi="宋体" w:cs="宋体"/>
                <w:bCs/>
                <w:color w:val="auto"/>
                <w:sz w:val="24"/>
                <w:highlight w:val="none"/>
              </w:rPr>
            </w:pPr>
            <w:r>
              <w:rPr>
                <w:rFonts w:hint="eastAsia" w:ascii="宋体" w:hAnsi="宋体" w:cs="宋体"/>
                <w:bCs/>
                <w:color w:val="auto"/>
                <w:sz w:val="24"/>
                <w:highlight w:val="none"/>
              </w:rPr>
              <w:t>（√）A不要求提供。</w:t>
            </w:r>
          </w:p>
          <w:p w14:paraId="3911C895">
            <w:pPr>
              <w:rPr>
                <w:rFonts w:hint="eastAsia" w:ascii="宋体" w:hAnsi="宋体" w:cs="宋体"/>
                <w:bCs/>
                <w:color w:val="auto"/>
                <w:sz w:val="24"/>
                <w:highlight w:val="none"/>
              </w:rPr>
            </w:pPr>
            <w:r>
              <w:rPr>
                <w:rFonts w:hint="eastAsia" w:ascii="宋体" w:hAnsi="宋体" w:cs="宋体"/>
                <w:bCs/>
                <w:color w:val="auto"/>
                <w:sz w:val="24"/>
                <w:highlight w:val="none"/>
              </w:rPr>
              <w:t>（  ）A要求提供。</w:t>
            </w:r>
          </w:p>
        </w:tc>
      </w:tr>
      <w:tr w14:paraId="0D005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BA2A0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EC00C6">
            <w:pPr>
              <w:snapToGrid w:val="0"/>
              <w:jc w:val="center"/>
              <w:rPr>
                <w:rFonts w:hint="eastAsia"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35E693C8">
            <w:pPr>
              <w:snapToGrid w:val="0"/>
              <w:rPr>
                <w:rFonts w:hint="eastAsia" w:ascii="宋体" w:hAnsi="宋体" w:cs="宋体"/>
                <w:color w:val="auto"/>
                <w:sz w:val="24"/>
                <w:highlight w:val="none"/>
              </w:rPr>
            </w:pPr>
            <w:r>
              <w:rPr>
                <w:rFonts w:hint="eastAsia" w:ascii="宋体" w:hAnsi="宋体" w:cs="宋体"/>
                <w:color w:val="auto"/>
                <w:sz w:val="24"/>
                <w:highlight w:val="none"/>
              </w:rPr>
              <w:t>（√）A不组织。</w:t>
            </w:r>
          </w:p>
          <w:p w14:paraId="69C0300D">
            <w:pPr>
              <w:snapToGrid w:val="0"/>
              <w:rPr>
                <w:rFonts w:hint="eastAsia" w:ascii="宋体" w:hAnsi="宋体" w:cs="宋体"/>
                <w:color w:val="auto"/>
                <w:highlight w:val="none"/>
              </w:rPr>
            </w:pPr>
            <w:r>
              <w:rPr>
                <w:rFonts w:hint="eastAsia" w:ascii="宋体" w:hAnsi="宋体" w:cs="宋体"/>
                <w:color w:val="auto"/>
                <w:sz w:val="24"/>
                <w:highlight w:val="none"/>
              </w:rPr>
              <w:t>（  ）B组织。</w:t>
            </w:r>
          </w:p>
        </w:tc>
      </w:tr>
      <w:tr w14:paraId="2D144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24D565D">
            <w:pPr>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4BF7198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19B57E3">
            <w:pPr>
              <w:rPr>
                <w:rFonts w:hint="eastAsia"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1F87855F">
            <w:pPr>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09201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D3BF98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00DFFAC6">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2BA42BDD">
            <w:pPr>
              <w:ind w:firstLine="480" w:firstLineChars="200"/>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54337E06">
            <w:pPr>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56768F1F">
            <w:pPr>
              <w:ind w:firstLine="480" w:firstLineChars="200"/>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1D5D7FD1">
            <w:pPr>
              <w:ind w:firstLine="480" w:firstLineChars="200"/>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26FD2974">
            <w:pPr>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92C0747">
            <w:pPr>
              <w:ind w:firstLine="480" w:firstLineChars="200"/>
              <w:rPr>
                <w:rFonts w:hint="eastAsia"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78052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FC0E07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6F82F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1FFA90C">
            <w:pPr>
              <w:pStyle w:val="35"/>
              <w:ind w:hanging="4"/>
              <w:rPr>
                <w:rFonts w:hint="eastAsia"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tc>
      </w:tr>
      <w:tr w14:paraId="5C5F1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87BBD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73E8651">
            <w:pPr>
              <w:snapToGrid w:val="0"/>
              <w:jc w:val="center"/>
              <w:rPr>
                <w:rFonts w:hint="eastAsia" w:ascii="宋体" w:hAnsi="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64B3AF75">
            <w:pPr>
              <w:snapToGrid w:val="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代理费3000元，由采购人支付。</w:t>
            </w:r>
          </w:p>
        </w:tc>
      </w:tr>
      <w:tr w14:paraId="0C0E1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77A6324">
            <w:pPr>
              <w:snapToGrid w:val="0"/>
              <w:jc w:val="center"/>
              <w:rPr>
                <w:rFonts w:hint="eastAsia"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3A3F4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7E9A99E0">
            <w:pPr>
              <w:snapToGrid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履约保证金：1万元。（以银行汇票/本票或转账的形式提交）</w:t>
            </w:r>
          </w:p>
        </w:tc>
      </w:tr>
      <w:tr w14:paraId="5922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640AB0">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FFAC96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530DF2A6">
            <w:pPr>
              <w:snapToGrid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4C88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C61CAF">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54719A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33AFD85C">
            <w:pPr>
              <w:snapToGrid w:val="0"/>
              <w:rPr>
                <w:rFonts w:hint="eastAsia"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周立军</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0571-82951586</w:t>
            </w:r>
          </w:p>
          <w:p w14:paraId="7C0C2034">
            <w:pPr>
              <w:snapToGrid w:val="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杭州市萧山区宁围街道富业巷1号A座12楼</w:t>
            </w:r>
          </w:p>
          <w:p w14:paraId="783C6279">
            <w:pPr>
              <w:snapToGrid w:val="0"/>
              <w:rPr>
                <w:rFonts w:hint="eastAsia" w:ascii="宋体" w:hAnsi="宋体" w:cs="宋体"/>
                <w:b/>
                <w:color w:val="auto"/>
                <w:sz w:val="24"/>
                <w:highlight w:val="none"/>
              </w:rPr>
            </w:pPr>
            <w:r>
              <w:rPr>
                <w:rFonts w:hint="eastAsia" w:ascii="宋体" w:hAnsi="宋体" w:cs="宋体"/>
                <w:b/>
                <w:color w:val="auto"/>
                <w:sz w:val="24"/>
                <w:highlight w:val="none"/>
              </w:rPr>
              <w:t>异议文件须符合法规及公开竞争文件要求（参考附件1），盖章扫描后提交。</w:t>
            </w:r>
          </w:p>
          <w:p w14:paraId="3F9AB843">
            <w:pPr>
              <w:snapToGrid w:val="0"/>
              <w:rPr>
                <w:rFonts w:hint="eastAsia"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2D9BC95E">
            <w:pPr>
              <w:pStyle w:val="35"/>
              <w:ind w:hanging="4"/>
              <w:rPr>
                <w:rFonts w:hint="eastAsia" w:hAnsi="宋体" w:cs="宋体"/>
                <w:color w:val="auto"/>
                <w:sz w:val="24"/>
                <w:highlight w:val="none"/>
              </w:rPr>
            </w:pPr>
            <w:r>
              <w:rPr>
                <w:rFonts w:hint="eastAsia" w:hAnsi="宋体" w:cs="宋体"/>
                <w:color w:val="auto"/>
                <w:sz w:val="24"/>
                <w:highlight w:val="none"/>
              </w:rPr>
              <w:t>涉及流程组织等相关事项，由代理机构进行答复。</w:t>
            </w:r>
          </w:p>
        </w:tc>
      </w:tr>
      <w:tr w14:paraId="504CF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BC40FC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B9CFC2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入围家数</w:t>
            </w:r>
          </w:p>
        </w:tc>
        <w:tc>
          <w:tcPr>
            <w:tcW w:w="6706" w:type="dxa"/>
            <w:tcBorders>
              <w:top w:val="single" w:color="000000" w:sz="8" w:space="0"/>
              <w:left w:val="single" w:color="000000" w:sz="2" w:space="0"/>
              <w:bottom w:val="single" w:color="000000" w:sz="8" w:space="0"/>
              <w:right w:val="single" w:color="000000" w:sz="8" w:space="0"/>
            </w:tcBorders>
            <w:vAlign w:val="center"/>
          </w:tcPr>
          <w:p w14:paraId="00838333">
            <w:pPr>
              <w:jc w:val="left"/>
              <w:rPr>
                <w:rFonts w:hint="eastAsia" w:ascii="宋体" w:hAnsi="宋体" w:cs="宋体"/>
                <w:b/>
                <w:color w:val="auto"/>
                <w:sz w:val="24"/>
                <w:highlight w:val="none"/>
              </w:rPr>
            </w:pPr>
            <w:r>
              <w:rPr>
                <w:rFonts w:hint="eastAsia" w:ascii="宋体" w:hAnsi="宋体" w:cs="宋体"/>
                <w:b/>
                <w:color w:val="auto"/>
                <w:sz w:val="24"/>
                <w:highlight w:val="none"/>
              </w:rPr>
              <w:t>5家</w:t>
            </w:r>
          </w:p>
        </w:tc>
      </w:tr>
      <w:tr w14:paraId="7731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1AC3C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4D6270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46A30630">
            <w:pPr>
              <w:rPr>
                <w:rFonts w:hint="eastAsia"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37196A1C">
      <w:pPr>
        <w:snapToGrid w:val="0"/>
        <w:spacing w:line="360" w:lineRule="auto"/>
        <w:jc w:val="center"/>
        <w:rPr>
          <w:rFonts w:hint="eastAsia" w:ascii="宋体" w:hAnsi="宋体" w:cs="宋体"/>
          <w:b/>
          <w:color w:val="auto"/>
          <w:sz w:val="32"/>
          <w:szCs w:val="20"/>
          <w:highlight w:val="none"/>
        </w:rPr>
      </w:pPr>
    </w:p>
    <w:bookmarkEnd w:id="9"/>
    <w:p w14:paraId="5FB6EF86">
      <w:pPr>
        <w:rPr>
          <w:rFonts w:hint="eastAsia"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080FC7B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06E7241">
      <w:pPr>
        <w:snapToGrid w:val="0"/>
        <w:spacing w:line="460" w:lineRule="exact"/>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0822043A">
      <w:pPr>
        <w:snapToGrid w:val="0"/>
        <w:spacing w:line="46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1C08EC08">
      <w:pPr>
        <w:adjustRightInd/>
        <w:spacing w:line="46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2.定义</w:t>
      </w:r>
    </w:p>
    <w:p w14:paraId="1D53A2E9">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2C9D7A5F">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306C4B0E">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458828EF">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1397324B">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2A711614">
      <w:pPr>
        <w:spacing w:line="46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14:paraId="4F68C4E5">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015677E9">
      <w:pPr>
        <w:spacing w:line="460" w:lineRule="exact"/>
        <w:rPr>
          <w:rFonts w:hint="eastAsia" w:ascii="宋体" w:hAnsi="宋体" w:cs="宋体"/>
          <w:b/>
          <w:color w:val="auto"/>
          <w:sz w:val="24"/>
          <w:highlight w:val="none"/>
        </w:rPr>
      </w:pPr>
      <w:r>
        <w:rPr>
          <w:rFonts w:hint="eastAsia" w:ascii="宋体" w:hAnsi="宋体" w:cs="宋体"/>
          <w:b/>
          <w:color w:val="auto"/>
          <w:sz w:val="24"/>
          <w:highlight w:val="none"/>
        </w:rPr>
        <w:t>3.异议、投诉</w:t>
      </w:r>
    </w:p>
    <w:p w14:paraId="6D42DCA4">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391765DB">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51AB65B0">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3768F6B1">
      <w:pPr>
        <w:pStyle w:val="35"/>
        <w:spacing w:line="460" w:lineRule="exact"/>
        <w:ind w:firstLine="420" w:firstLineChars="175"/>
        <w:rPr>
          <w:rFonts w:hint="eastAsia"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50CCB167">
      <w:pPr>
        <w:pStyle w:val="35"/>
        <w:spacing w:line="460" w:lineRule="exact"/>
        <w:ind w:firstLine="420" w:firstLineChars="175"/>
        <w:rPr>
          <w:rFonts w:hint="eastAsia"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57BE92BC">
      <w:pPr>
        <w:pStyle w:val="35"/>
        <w:spacing w:line="460" w:lineRule="exact"/>
        <w:ind w:firstLine="420" w:firstLineChars="175"/>
        <w:rPr>
          <w:rFonts w:hint="eastAsia"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451019BA">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15B7CFD6">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47AD015C">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5319FE3D">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273B3F81">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27000D6F">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48101F6F">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2D92C370">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响应人提交的异议函</w:t>
      </w:r>
      <w:r>
        <w:rPr>
          <w:rFonts w:hint="eastAsia" w:hAnsi="宋体" w:cs="宋体"/>
          <w:color w:val="auto"/>
          <w:kern w:val="0"/>
          <w:sz w:val="24"/>
          <w:highlight w:val="none"/>
        </w:rPr>
        <w:t>需在乐彩云平台提交</w:t>
      </w:r>
      <w:r>
        <w:rPr>
          <w:rFonts w:hint="eastAsia" w:hAnsi="宋体" w:cs="宋体"/>
          <w:color w:val="auto"/>
          <w:kern w:val="0"/>
          <w:sz w:val="24"/>
          <w:highlight w:val="none"/>
          <w:lang w:val="zh-CN"/>
        </w:rPr>
        <w:t>。响应人为自然人的，应当由本人签字；响应人为法人或者其他组织的，应当由法定代表人、主要负责人，或者其授权代表签字或者盖章，并加盖公章。</w:t>
      </w:r>
    </w:p>
    <w:p w14:paraId="7260588E">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75323A9E">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22FFA321">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4421F9D6">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667A6034">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7FC9A672">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76035168">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7856F57E">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3B14E693">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2BDE5C5C">
      <w:pPr>
        <w:pStyle w:val="137"/>
        <w:snapToGrid w:val="0"/>
        <w:spacing w:before="0" w:line="460" w:lineRule="exact"/>
        <w:ind w:firstLine="360"/>
        <w:rPr>
          <w:rFonts w:hint="eastAsia" w:ascii="宋体" w:hAnsi="宋体" w:cs="宋体"/>
          <w:color w:val="auto"/>
          <w:sz w:val="18"/>
          <w:szCs w:val="18"/>
          <w:highlight w:val="none"/>
        </w:rPr>
      </w:pPr>
    </w:p>
    <w:p w14:paraId="0C8A0FCA">
      <w:pPr>
        <w:adjustRightInd/>
        <w:spacing w:line="46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278C6E1C">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4．公开竞争文件的构成</w:t>
      </w:r>
    </w:p>
    <w:p w14:paraId="5168E4B7">
      <w:pPr>
        <w:pStyle w:val="35"/>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401B1154">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4.1.1交易公告；</w:t>
      </w:r>
    </w:p>
    <w:p w14:paraId="69749CFA">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4.1.2响应人须知；</w:t>
      </w:r>
    </w:p>
    <w:p w14:paraId="39B71E61">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4.1.3交易需求；</w:t>
      </w:r>
    </w:p>
    <w:p w14:paraId="411536DF">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4.1.4交易办法；</w:t>
      </w:r>
    </w:p>
    <w:p w14:paraId="65E6D55D">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4.1.5拟签订的合同文本；</w:t>
      </w:r>
    </w:p>
    <w:p w14:paraId="63942E25">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46BB27B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14EF955D">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5.公开竞争文件的澄清、修改</w:t>
      </w:r>
    </w:p>
    <w:p w14:paraId="4641CA41">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64F905AA">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405B33BC">
      <w:pPr>
        <w:adjustRightInd/>
        <w:spacing w:line="460" w:lineRule="exact"/>
        <w:jc w:val="center"/>
        <w:outlineLvl w:val="0"/>
        <w:rPr>
          <w:rFonts w:hint="eastAsia" w:ascii="宋体" w:hAnsi="宋体" w:cs="宋体"/>
          <w:b/>
          <w:color w:val="auto"/>
          <w:sz w:val="30"/>
          <w:szCs w:val="20"/>
          <w:highlight w:val="none"/>
        </w:rPr>
      </w:pPr>
    </w:p>
    <w:p w14:paraId="05DC7922">
      <w:pPr>
        <w:adjustRightInd/>
        <w:spacing w:line="460" w:lineRule="exact"/>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三、响应</w:t>
      </w:r>
    </w:p>
    <w:p w14:paraId="761FCBEA">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6.公开竞争文件的获取</w:t>
      </w:r>
    </w:p>
    <w:p w14:paraId="3CDEC38C">
      <w:pPr>
        <w:spacing w:line="46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4900AF4B">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7.交易前答疑会或现场考察</w:t>
      </w:r>
    </w:p>
    <w:p w14:paraId="3A51BD7E">
      <w:pPr>
        <w:pStyle w:val="35"/>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6CDF5E2B">
      <w:pPr>
        <w:pStyle w:val="35"/>
        <w:spacing w:line="460" w:lineRule="exact"/>
        <w:rPr>
          <w:rFonts w:hint="eastAsia" w:hAnsi="宋体" w:cs="宋体"/>
          <w:b/>
          <w:color w:val="auto"/>
          <w:szCs w:val="24"/>
          <w:highlight w:val="none"/>
        </w:rPr>
      </w:pPr>
      <w:r>
        <w:rPr>
          <w:rFonts w:hint="eastAsia" w:hAnsi="宋体" w:cs="宋体"/>
          <w:b/>
          <w:color w:val="auto"/>
          <w:kern w:val="28"/>
          <w:sz w:val="24"/>
          <w:szCs w:val="24"/>
          <w:highlight w:val="none"/>
        </w:rPr>
        <w:t>8.交易保证金</w:t>
      </w:r>
    </w:p>
    <w:p w14:paraId="502C77D4">
      <w:pPr>
        <w:pStyle w:val="16"/>
        <w:spacing w:line="46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本项目不需缴纳交易保证金。</w:t>
      </w:r>
    </w:p>
    <w:p w14:paraId="54FDE28C">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9.响应文件的语言</w:t>
      </w:r>
    </w:p>
    <w:p w14:paraId="2AE8E93B">
      <w:pPr>
        <w:autoSpaceDE w:val="0"/>
        <w:autoSpaceDN w:val="0"/>
        <w:spacing w:line="4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44484424">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10.响应文件的组成</w:t>
      </w:r>
    </w:p>
    <w:p w14:paraId="236AEC67">
      <w:pPr>
        <w:snapToGri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10.1资格文件：</w:t>
      </w:r>
    </w:p>
    <w:p w14:paraId="57FBDE4B">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748BC9E5">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10.1.2本项目的特定资格要求。</w:t>
      </w:r>
    </w:p>
    <w:p w14:paraId="31CD508D">
      <w:pPr>
        <w:snapToGrid w:val="0"/>
        <w:spacing w:line="46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2C97FC87">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10.2.1交易函；</w:t>
      </w:r>
    </w:p>
    <w:p w14:paraId="5DBF8F92">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18F3CDA6">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10.2.3营业执照；</w:t>
      </w:r>
    </w:p>
    <w:p w14:paraId="5C252B93">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10.2.4符合性审查资料；</w:t>
      </w:r>
    </w:p>
    <w:p w14:paraId="1905912E">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10.2.5评审标准相应的商务技术资料；</w:t>
      </w:r>
    </w:p>
    <w:p w14:paraId="059F3EF9">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10.2.6商务技术偏离表；</w:t>
      </w:r>
    </w:p>
    <w:p w14:paraId="493F7ED8">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23F1FAA3">
      <w:pPr>
        <w:snapToGrid w:val="0"/>
        <w:spacing w:line="460" w:lineRule="exact"/>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152914B6">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10.3.1交易一览表（报价表）。</w:t>
      </w:r>
    </w:p>
    <w:p w14:paraId="640C4742">
      <w:pPr>
        <w:spacing w:line="46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46169135">
      <w:pPr>
        <w:spacing w:line="460" w:lineRule="exact"/>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6ACD7D1C">
      <w:pPr>
        <w:pStyle w:val="137"/>
        <w:snapToGrid w:val="0"/>
        <w:spacing w:before="0" w:line="460" w:lineRule="exact"/>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684599B9">
      <w:pPr>
        <w:spacing w:line="46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51274677">
      <w:pPr>
        <w:spacing w:line="46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6AC73186">
      <w:pPr>
        <w:spacing w:line="46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6C3C9E7">
      <w:pPr>
        <w:snapToGrid w:val="0"/>
        <w:spacing w:line="460" w:lineRule="exact"/>
        <w:rPr>
          <w:rFonts w:hint="eastAsia" w:ascii="宋体" w:hAnsi="宋体" w:cs="宋体"/>
          <w:b/>
          <w:color w:val="auto"/>
          <w:sz w:val="24"/>
          <w:highlight w:val="none"/>
        </w:rPr>
      </w:pPr>
      <w:r>
        <w:rPr>
          <w:rFonts w:hint="eastAsia" w:ascii="宋体" w:hAnsi="宋体" w:cs="宋体"/>
          <w:b/>
          <w:color w:val="auto"/>
          <w:sz w:val="24"/>
          <w:highlight w:val="none"/>
        </w:rPr>
        <w:t>12.响应文件的签署、盖章</w:t>
      </w:r>
    </w:p>
    <w:p w14:paraId="5025963B">
      <w:pPr>
        <w:pStyle w:val="137"/>
        <w:snapToGrid w:val="0"/>
        <w:spacing w:before="0" w:line="460" w:lineRule="exact"/>
        <w:ind w:firstLine="480"/>
        <w:rPr>
          <w:rFonts w:hint="eastAsia"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4D014441">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44A43DE4">
      <w:pPr>
        <w:pStyle w:val="137"/>
        <w:snapToGrid w:val="0"/>
        <w:spacing w:before="0" w:line="460" w:lineRule="exact"/>
        <w:ind w:firstLine="480"/>
        <w:rPr>
          <w:rFonts w:hint="eastAsia"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6BE72A38">
      <w:pPr>
        <w:pStyle w:val="137"/>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1E4B90BF">
      <w:pPr>
        <w:pStyle w:val="137"/>
        <w:spacing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53FCA02A">
      <w:pPr>
        <w:pStyle w:val="137"/>
        <w:spacing w:before="0"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1D994E9D">
      <w:pPr>
        <w:pStyle w:val="137"/>
        <w:spacing w:before="0"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1D69B155">
      <w:pPr>
        <w:pStyle w:val="35"/>
        <w:numPr>
          <w:ilvl w:val="0"/>
          <w:numId w:val="1"/>
        </w:numPr>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备份响应文件</w:t>
      </w:r>
    </w:p>
    <w:p w14:paraId="7AC4CA9D">
      <w:pPr>
        <w:pStyle w:val="35"/>
        <w:spacing w:line="460" w:lineRule="exact"/>
        <w:ind w:firstLine="480" w:firstLineChars="200"/>
        <w:rPr>
          <w:rFonts w:hint="eastAsia" w:hAnsi="宋体" w:cs="宋体"/>
          <w:b/>
          <w:color w:val="auto"/>
          <w:sz w:val="24"/>
          <w:szCs w:val="24"/>
          <w:highlight w:val="none"/>
        </w:rPr>
      </w:pPr>
      <w:r>
        <w:rPr>
          <w:rFonts w:hint="eastAsia" w:hAnsi="宋体" w:cs="宋体"/>
          <w:color w:val="auto"/>
          <w:kern w:val="28"/>
          <w:sz w:val="24"/>
          <w:szCs w:val="24"/>
          <w:highlight w:val="none"/>
        </w:rPr>
        <w:t>不收取备份响应文件。</w:t>
      </w:r>
    </w:p>
    <w:p w14:paraId="6A9DE6D6">
      <w:pPr>
        <w:pStyle w:val="137"/>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15.响应文件的无效处理</w:t>
      </w:r>
    </w:p>
    <w:p w14:paraId="46AD9F0C">
      <w:pPr>
        <w:pStyle w:val="26"/>
        <w:spacing w:line="460" w:lineRule="exact"/>
        <w:rPr>
          <w:rFonts w:hint="eastAsia"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0DBB5A24">
      <w:pPr>
        <w:pStyle w:val="137"/>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16.交易有效期</w:t>
      </w:r>
    </w:p>
    <w:p w14:paraId="677DD531">
      <w:pPr>
        <w:spacing w:line="46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6168A8E4">
      <w:pPr>
        <w:pStyle w:val="137"/>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072428D8">
      <w:pPr>
        <w:pStyle w:val="137"/>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113F9D2B">
      <w:pPr>
        <w:pStyle w:val="137"/>
        <w:spacing w:before="0" w:line="460" w:lineRule="exact"/>
        <w:ind w:firstLine="643"/>
        <w:rPr>
          <w:rFonts w:hint="eastAsia" w:ascii="宋体" w:hAnsi="宋体" w:cs="宋体"/>
          <w:b/>
          <w:color w:val="auto"/>
          <w:sz w:val="32"/>
          <w:highlight w:val="none"/>
        </w:rPr>
      </w:pPr>
    </w:p>
    <w:p w14:paraId="507D4506">
      <w:pPr>
        <w:pStyle w:val="137"/>
        <w:spacing w:before="0" w:line="460" w:lineRule="exact"/>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四、交易、资格审查</w:t>
      </w:r>
    </w:p>
    <w:p w14:paraId="70CDDF2D">
      <w:pPr>
        <w:pStyle w:val="562"/>
        <w:spacing w:before="0" w:line="460" w:lineRule="exact"/>
        <w:ind w:left="0" w:firstLine="0"/>
        <w:contextualSpacing/>
        <w:rPr>
          <w:rFonts w:hint="eastAsia"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24F7C60C">
      <w:pPr>
        <w:pStyle w:val="562"/>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17.1代理机构按照公开竞争文件规定的时间通过电子交易平台组织开标，所有响应人均应当准时在线参加。响应人不足7家的，不得开标。</w:t>
      </w:r>
    </w:p>
    <w:p w14:paraId="50758836">
      <w:pPr>
        <w:pStyle w:val="562"/>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7F74EE4">
      <w:pPr>
        <w:pStyle w:val="562"/>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759A6168">
      <w:pPr>
        <w:pStyle w:val="26"/>
        <w:spacing w:line="460" w:lineRule="exact"/>
        <w:ind w:left="479" w:hanging="479" w:hangingChars="199"/>
        <w:rPr>
          <w:rFonts w:hint="eastAsia" w:cs="宋体"/>
          <w:b/>
          <w:color w:val="auto"/>
          <w:highlight w:val="none"/>
        </w:rPr>
      </w:pPr>
      <w:r>
        <w:rPr>
          <w:rFonts w:hint="eastAsia" w:cs="宋体"/>
          <w:b/>
          <w:color w:val="auto"/>
          <w:highlight w:val="none"/>
        </w:rPr>
        <w:t>18、资格审查</w:t>
      </w:r>
    </w:p>
    <w:p w14:paraId="3E97D827">
      <w:pPr>
        <w:pStyle w:val="137"/>
        <w:spacing w:before="0" w:line="46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624C364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20CBCB31">
      <w:pPr>
        <w:pStyle w:val="137"/>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453ED883">
      <w:pPr>
        <w:pStyle w:val="137"/>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1704FEE5">
      <w:pPr>
        <w:pStyle w:val="137"/>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5合格响应人不足7家的，不再评标。</w:t>
      </w:r>
    </w:p>
    <w:p w14:paraId="35B360D9">
      <w:pPr>
        <w:pStyle w:val="137"/>
        <w:spacing w:before="0" w:line="460" w:lineRule="exact"/>
        <w:ind w:firstLine="0" w:firstLineChars="0"/>
        <w:rPr>
          <w:rFonts w:hint="eastAsia" w:ascii="宋体" w:hAnsi="宋体" w:cs="宋体"/>
          <w:color w:val="auto"/>
          <w:kern w:val="0"/>
          <w:szCs w:val="24"/>
          <w:highlight w:val="none"/>
        </w:rPr>
      </w:pPr>
    </w:p>
    <w:p w14:paraId="3D972D83">
      <w:pPr>
        <w:snapToGrid w:val="0"/>
        <w:spacing w:line="46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五、评审</w:t>
      </w:r>
    </w:p>
    <w:p w14:paraId="6BB9DBC5">
      <w:pPr>
        <w:spacing w:line="460" w:lineRule="exact"/>
        <w:rPr>
          <w:rFonts w:hint="eastAsia"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543104F5">
      <w:pPr>
        <w:spacing w:line="460" w:lineRule="exact"/>
        <w:rPr>
          <w:rFonts w:hint="eastAsia"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77981686">
      <w:pPr>
        <w:spacing w:line="460" w:lineRule="exact"/>
        <w:rPr>
          <w:rFonts w:hint="eastAsia" w:ascii="宋体" w:hAnsi="宋体" w:cs="宋体"/>
          <w:b/>
          <w:color w:val="auto"/>
          <w:sz w:val="24"/>
          <w:highlight w:val="none"/>
        </w:rPr>
      </w:pPr>
    </w:p>
    <w:p w14:paraId="20A5059F">
      <w:pPr>
        <w:snapToGrid w:val="0"/>
        <w:spacing w:line="46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六、定标</w:t>
      </w:r>
    </w:p>
    <w:p w14:paraId="75D570D0">
      <w:pPr>
        <w:pStyle w:val="26"/>
        <w:spacing w:line="460" w:lineRule="exact"/>
        <w:ind w:left="479" w:hanging="479" w:hangingChars="199"/>
        <w:rPr>
          <w:rFonts w:hint="eastAsia" w:cs="宋体"/>
          <w:b/>
          <w:color w:val="auto"/>
          <w:highlight w:val="none"/>
        </w:rPr>
      </w:pPr>
      <w:r>
        <w:rPr>
          <w:rFonts w:hint="eastAsia" w:cs="宋体"/>
          <w:b/>
          <w:color w:val="auto"/>
          <w:highlight w:val="none"/>
        </w:rPr>
        <w:t>20.确定成交响应人</w:t>
      </w:r>
    </w:p>
    <w:p w14:paraId="1855C36A">
      <w:pPr>
        <w:pStyle w:val="137"/>
        <w:snapToGrid w:val="0"/>
        <w:spacing w:before="0" w:line="460" w:lineRule="exact"/>
        <w:ind w:firstLine="480"/>
        <w:rPr>
          <w:rFonts w:hint="eastAsia"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2D368A0F">
      <w:pPr>
        <w:pStyle w:val="137"/>
        <w:snapToGrid w:val="0"/>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205B1F0B">
      <w:pPr>
        <w:widowControl/>
        <w:shd w:val="clear" w:color="auto" w:fill="FFFFFF"/>
        <w:spacing w:line="4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62C2A84F">
      <w:pPr>
        <w:widowControl/>
        <w:shd w:val="clear" w:color="auto" w:fill="FFFFFF"/>
        <w:spacing w:line="4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60BFCB32">
      <w:pPr>
        <w:snapToGrid w:val="0"/>
        <w:spacing w:line="460" w:lineRule="exact"/>
        <w:ind w:left="120" w:leftChars="57" w:firstLine="482" w:firstLineChars="150"/>
        <w:jc w:val="center"/>
        <w:rPr>
          <w:rFonts w:hint="eastAsia" w:ascii="宋体" w:hAnsi="宋体" w:cs="宋体"/>
          <w:b/>
          <w:color w:val="auto"/>
          <w:sz w:val="32"/>
          <w:highlight w:val="none"/>
        </w:rPr>
      </w:pPr>
    </w:p>
    <w:p w14:paraId="38E3179A">
      <w:pPr>
        <w:snapToGrid w:val="0"/>
        <w:spacing w:line="46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B0D51FF">
      <w:pPr>
        <w:pStyle w:val="26"/>
        <w:spacing w:line="460" w:lineRule="exact"/>
        <w:ind w:left="479" w:hanging="479" w:hangingChars="199"/>
        <w:rPr>
          <w:rFonts w:hint="eastAsia"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490FA8C9">
      <w:pPr>
        <w:pStyle w:val="26"/>
        <w:spacing w:line="460" w:lineRule="exact"/>
        <w:ind w:left="479" w:hanging="479" w:hangingChars="199"/>
        <w:rPr>
          <w:rFonts w:hint="eastAsia" w:cs="宋体"/>
          <w:b/>
          <w:color w:val="auto"/>
          <w:highlight w:val="none"/>
        </w:rPr>
      </w:pPr>
      <w:r>
        <w:rPr>
          <w:rFonts w:hint="eastAsia" w:cs="宋体"/>
          <w:b/>
          <w:color w:val="auto"/>
          <w:highlight w:val="none"/>
        </w:rPr>
        <w:t>23.合同的签订</w:t>
      </w:r>
    </w:p>
    <w:p w14:paraId="78CAF850">
      <w:pPr>
        <w:widowControl/>
        <w:shd w:val="clear" w:color="auto" w:fill="FFFFFF"/>
        <w:spacing w:line="460" w:lineRule="exact"/>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1DA51857">
      <w:pPr>
        <w:pStyle w:val="137"/>
        <w:snapToGrid w:val="0"/>
        <w:spacing w:before="0" w:line="46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61A37E12">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582868C8">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21489E3E">
      <w:pPr>
        <w:pStyle w:val="137"/>
        <w:snapToGrid w:val="0"/>
        <w:spacing w:before="0" w:after="120" w:line="460" w:lineRule="exact"/>
        <w:ind w:firstLine="480"/>
        <w:rPr>
          <w:rFonts w:hint="eastAsia"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79EB8557">
      <w:pPr>
        <w:pStyle w:val="26"/>
        <w:spacing w:line="460" w:lineRule="exact"/>
        <w:ind w:left="479" w:hanging="479" w:hangingChars="199"/>
        <w:rPr>
          <w:rFonts w:hint="eastAsia" w:cs="宋体"/>
          <w:b/>
          <w:color w:val="auto"/>
          <w:highlight w:val="none"/>
        </w:rPr>
      </w:pPr>
      <w:r>
        <w:rPr>
          <w:rFonts w:hint="eastAsia" w:cs="宋体"/>
          <w:b/>
          <w:color w:val="auto"/>
          <w:highlight w:val="none"/>
        </w:rPr>
        <w:t>24.履约保证金：</w:t>
      </w:r>
      <w:r>
        <w:rPr>
          <w:rFonts w:hint="eastAsia" w:cs="宋体"/>
          <w:bCs/>
          <w:color w:val="auto"/>
          <w:highlight w:val="none"/>
        </w:rPr>
        <w:t>1万元（以银行汇票/本票或转账的形式提交）。</w:t>
      </w:r>
    </w:p>
    <w:p w14:paraId="5B674C1F">
      <w:pPr>
        <w:snapToGrid w:val="0"/>
        <w:spacing w:line="460" w:lineRule="exact"/>
        <w:ind w:firstLine="3357" w:firstLineChars="1045"/>
        <w:rPr>
          <w:rFonts w:hint="eastAsia" w:ascii="宋体" w:hAnsi="宋体" w:cs="宋体"/>
          <w:b/>
          <w:color w:val="auto"/>
          <w:sz w:val="32"/>
          <w:highlight w:val="none"/>
        </w:rPr>
      </w:pPr>
    </w:p>
    <w:p w14:paraId="24E0224C">
      <w:pPr>
        <w:snapToGrid w:val="0"/>
        <w:spacing w:line="460" w:lineRule="exact"/>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59079B4">
      <w:pPr>
        <w:pStyle w:val="137"/>
        <w:snapToGrid w:val="0"/>
        <w:spacing w:before="0" w:line="460" w:lineRule="exact"/>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5299BBCA">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EC62692">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42C2A859">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40C13B2B">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 xml:space="preserve">25.4病毒发作导致不能进行正常操作的； </w:t>
      </w:r>
    </w:p>
    <w:p w14:paraId="5007BC7C">
      <w:pPr>
        <w:pStyle w:val="137"/>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25.5其他无法保证电子交易的公平、公正和安全的情况。</w:t>
      </w:r>
    </w:p>
    <w:p w14:paraId="53D6AF0C">
      <w:pPr>
        <w:pStyle w:val="137"/>
        <w:snapToGrid w:val="0"/>
        <w:spacing w:before="0" w:line="460" w:lineRule="exact"/>
        <w:ind w:firstLine="0" w:firstLineChars="0"/>
        <w:rPr>
          <w:rFonts w:hint="eastAsia"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6E063C91">
      <w:pPr>
        <w:snapToGrid w:val="0"/>
        <w:spacing w:line="46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004E8562">
      <w:pPr>
        <w:pStyle w:val="26"/>
        <w:spacing w:line="460" w:lineRule="exact"/>
        <w:ind w:firstLine="0" w:firstLineChars="0"/>
        <w:rPr>
          <w:rFonts w:hint="eastAsia" w:cs="宋体"/>
          <w:b/>
          <w:color w:val="auto"/>
          <w:highlight w:val="none"/>
        </w:rPr>
      </w:pPr>
      <w:r>
        <w:rPr>
          <w:rFonts w:hint="eastAsia" w:cs="宋体"/>
          <w:b/>
          <w:color w:val="auto"/>
          <w:highlight w:val="none"/>
        </w:rPr>
        <w:t>27.验收</w:t>
      </w:r>
    </w:p>
    <w:p w14:paraId="5F5FBA12">
      <w:pPr>
        <w:tabs>
          <w:tab w:val="left" w:pos="0"/>
        </w:tabs>
        <w:spacing w:line="46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76722A97">
      <w:pPr>
        <w:rPr>
          <w:rFonts w:hint="eastAsia"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14D8DA38">
      <w:pPr>
        <w:jc w:val="center"/>
        <w:rPr>
          <w:rFonts w:hint="eastAsia" w:ascii="宋体" w:hAnsi="宋体" w:cs="宋体"/>
          <w:color w:val="auto"/>
          <w:sz w:val="24"/>
          <w:highlight w:val="none"/>
        </w:rPr>
      </w:pPr>
      <w:r>
        <w:rPr>
          <w:rFonts w:hint="eastAsia" w:ascii="宋体" w:hAnsi="宋体" w:cs="宋体"/>
          <w:b/>
          <w:color w:val="auto"/>
          <w:sz w:val="36"/>
          <w:szCs w:val="36"/>
          <w:highlight w:val="none"/>
        </w:rPr>
        <w:t>第三部分   交易需求</w:t>
      </w:r>
    </w:p>
    <w:p w14:paraId="5E38577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327FF76D">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一、交易一览表</w:t>
      </w:r>
    </w:p>
    <w:p w14:paraId="7243D4DB">
      <w:pPr>
        <w:spacing w:after="120"/>
        <w:rPr>
          <w:rFonts w:hint="eastAsia" w:ascii="宋体" w:hAnsi="宋体" w:cs="宋体"/>
          <w:color w:val="auto"/>
          <w:highlight w:val="none"/>
        </w:rPr>
      </w:pPr>
      <w:r>
        <w:rPr>
          <w:rFonts w:hint="eastAsia" w:ascii="宋体" w:hAnsi="宋体" w:cs="宋体"/>
          <w:color w:val="auto"/>
          <w:sz w:val="24"/>
          <w:highlight w:val="none"/>
        </w:rPr>
        <w:t>标项：1</w:t>
      </w:r>
    </w:p>
    <w:tbl>
      <w:tblPr>
        <w:tblStyle w:val="64"/>
        <w:tblW w:w="9719" w:type="dxa"/>
        <w:jc w:val="center"/>
        <w:tblLayout w:type="fixed"/>
        <w:tblCellMar>
          <w:top w:w="0" w:type="dxa"/>
          <w:left w:w="0" w:type="dxa"/>
          <w:bottom w:w="0" w:type="dxa"/>
          <w:right w:w="0" w:type="dxa"/>
        </w:tblCellMar>
      </w:tblPr>
      <w:tblGrid>
        <w:gridCol w:w="726"/>
        <w:gridCol w:w="4425"/>
        <w:gridCol w:w="2007"/>
        <w:gridCol w:w="853"/>
        <w:gridCol w:w="853"/>
        <w:gridCol w:w="855"/>
      </w:tblGrid>
      <w:tr w14:paraId="7604F48D">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49C19B">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952E73">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23D521">
            <w:pPr>
              <w:jc w:val="center"/>
              <w:rPr>
                <w:rFonts w:hint="eastAsia" w:ascii="宋体" w:hAnsi="宋体" w:cs="宋体"/>
                <w:color w:val="auto"/>
                <w:sz w:val="24"/>
                <w:highlight w:val="none"/>
              </w:rPr>
            </w:pPr>
            <w:r>
              <w:rPr>
                <w:rFonts w:hint="eastAsia" w:ascii="宋体" w:hAnsi="宋体" w:cs="宋体"/>
                <w:color w:val="auto"/>
                <w:sz w:val="24"/>
                <w:highlight w:val="none"/>
              </w:rPr>
              <w:t>具体服务要求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B44DA6">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139A0A">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55" w:type="dxa"/>
            <w:tcBorders>
              <w:top w:val="single" w:color="auto" w:sz="4" w:space="0"/>
              <w:left w:val="nil"/>
              <w:bottom w:val="single" w:color="auto" w:sz="4" w:space="0"/>
              <w:right w:val="single" w:color="auto" w:sz="4" w:space="0"/>
            </w:tcBorders>
            <w:vAlign w:val="center"/>
          </w:tcPr>
          <w:p w14:paraId="25096F70">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B377562">
        <w:tblPrEx>
          <w:tblCellMar>
            <w:top w:w="0" w:type="dxa"/>
            <w:left w:w="0" w:type="dxa"/>
            <w:bottom w:w="0" w:type="dxa"/>
            <w:right w:w="0" w:type="dxa"/>
          </w:tblCellMar>
        </w:tblPrEx>
        <w:trPr>
          <w:cantSplit/>
          <w:trHeight w:val="1200"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26AF6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239E5D">
            <w:pPr>
              <w:jc w:val="center"/>
              <w:rPr>
                <w:rFonts w:hint="eastAsia" w:ascii="宋体" w:hAnsi="宋体" w:cs="宋体"/>
                <w:color w:val="auto"/>
                <w:sz w:val="24"/>
                <w:highlight w:val="none"/>
              </w:rPr>
            </w:pPr>
            <w:r>
              <w:rPr>
                <w:rFonts w:hint="eastAsia" w:ascii="宋体" w:hAnsi="宋体" w:cs="宋体"/>
                <w:color w:val="auto"/>
                <w:sz w:val="24"/>
                <w:highlight w:val="none"/>
              </w:rPr>
              <w:t>杭州萧山城市基础设施建设有限公司材料（含钢结构等）检测入围服务项目</w:t>
            </w:r>
          </w:p>
        </w:tc>
        <w:tc>
          <w:tcPr>
            <w:tcW w:w="20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7F4C7A">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A58D02">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31F5167">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家</w:t>
            </w:r>
          </w:p>
        </w:tc>
        <w:tc>
          <w:tcPr>
            <w:tcW w:w="855" w:type="dxa"/>
            <w:tcBorders>
              <w:top w:val="single" w:color="auto" w:sz="4" w:space="0"/>
              <w:left w:val="nil"/>
              <w:bottom w:val="single" w:color="auto" w:sz="4" w:space="0"/>
              <w:right w:val="single" w:color="auto" w:sz="4" w:space="0"/>
            </w:tcBorders>
            <w:vAlign w:val="center"/>
          </w:tcPr>
          <w:p w14:paraId="2382C7CB">
            <w:pPr>
              <w:rPr>
                <w:rFonts w:hint="eastAsia" w:ascii="宋体" w:hAnsi="宋体" w:cs="宋体"/>
                <w:color w:val="auto"/>
                <w:sz w:val="24"/>
                <w:highlight w:val="none"/>
              </w:rPr>
            </w:pPr>
          </w:p>
        </w:tc>
      </w:tr>
    </w:tbl>
    <w:p w14:paraId="499F2B1C">
      <w:pPr>
        <w:spacing w:line="360" w:lineRule="auto"/>
        <w:jc w:val="center"/>
        <w:rPr>
          <w:rFonts w:hint="eastAsia" w:ascii="宋体" w:hAnsi="宋体" w:cs="宋体"/>
          <w:b/>
          <w:color w:val="auto"/>
          <w:sz w:val="24"/>
          <w:highlight w:val="none"/>
        </w:rPr>
      </w:pPr>
    </w:p>
    <w:p w14:paraId="7A45AA69">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二、交易需求</w:t>
      </w:r>
    </w:p>
    <w:p w14:paraId="5DA764C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1、技术需求：</w:t>
      </w:r>
    </w:p>
    <w:p w14:paraId="79D2BA40">
      <w:pPr>
        <w:widowControl/>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1.1项目名称</w:t>
      </w:r>
    </w:p>
    <w:p w14:paraId="244028C8">
      <w:pPr>
        <w:widowControl/>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杭州萧山城市基础设施建设有限公司材料（含钢结构等）检测入围服务项目。</w:t>
      </w:r>
    </w:p>
    <w:p w14:paraId="4C693A20">
      <w:pPr>
        <w:widowControl/>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1.2</w:t>
      </w:r>
      <w:r>
        <w:rPr>
          <w:rFonts w:hint="eastAsia" w:ascii="宋体" w:hAnsi="宋体" w:cs="宋体"/>
          <w:b/>
          <w:bCs/>
          <w:color w:val="auto"/>
          <w:sz w:val="24"/>
          <w:highlight w:val="none"/>
          <w:lang w:val="zh-CN"/>
        </w:rPr>
        <w:t>项目概况</w:t>
      </w:r>
    </w:p>
    <w:p w14:paraId="7BE7C3AD">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杭州萧山城市基础设施建设有限公司材料（含钢结构等）检测入围服务项目，单项合同价30万元（不含）以下的材料（含钢结构等）检测服务单位5家，接受采购人的委托，具体内容在委托单中明确。</w:t>
      </w:r>
    </w:p>
    <w:p w14:paraId="054AACD3">
      <w:pPr>
        <w:widowControl/>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1.3</w:t>
      </w:r>
      <w:r>
        <w:rPr>
          <w:rFonts w:hint="eastAsia" w:ascii="宋体" w:hAnsi="宋体" w:cs="宋体"/>
          <w:b/>
          <w:bCs/>
          <w:color w:val="auto"/>
          <w:sz w:val="24"/>
          <w:highlight w:val="none"/>
          <w:lang w:val="zh-CN"/>
        </w:rPr>
        <w:t>实施要求</w:t>
      </w:r>
    </w:p>
    <w:p w14:paraId="1CD4E090">
      <w:pPr>
        <w:pStyle w:val="975"/>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1.3.1</w:t>
      </w:r>
      <w:r>
        <w:rPr>
          <w:rFonts w:hint="eastAsia" w:ascii="宋体" w:hAnsi="宋体" w:eastAsia="宋体" w:cs="宋体"/>
          <w:color w:val="auto"/>
          <w:sz w:val="24"/>
          <w:szCs w:val="24"/>
          <w:highlight w:val="none"/>
        </w:rPr>
        <w:t>编制成果必须符合国家规范和标准以及地方行政主管部门相关规定和采购人有关要求，同时协助和配合采购人报批且确保通过有关部门审查；</w:t>
      </w:r>
    </w:p>
    <w:p w14:paraId="2DB7B9D9">
      <w:pPr>
        <w:pStyle w:val="975"/>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1.3.2成果文件必须做到清晰、完整、表达准确，符合采购人的要求。</w:t>
      </w:r>
    </w:p>
    <w:p w14:paraId="7C6182E2">
      <w:pPr>
        <w:pStyle w:val="975"/>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1.3.3采购人根据工程进度，随时对中标人提交的项目成果资料的真实性、工作量的准确性进行检查。提供符合国家规范要求的检测报告。</w:t>
      </w:r>
    </w:p>
    <w:p w14:paraId="43E71C20">
      <w:pPr>
        <w:pStyle w:val="975"/>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1.3.4检测结束后，承包人提供的检测结果包括：成果报告以档案资料、电子文档形式一并提交给招标人（至少3份）。（如采购人需要，中标人需无条件满足采购人的要求，适当增加文本数量）。</w:t>
      </w:r>
    </w:p>
    <w:p w14:paraId="142ED391">
      <w:pPr>
        <w:pStyle w:val="975"/>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1.3.5中标人所提供的编制成果所有权归采购人所有。如若发生侵权事件，其侵权责任与采购人及招标代理机构无关，由中标人承担全部责任。侵权造成的所有相关费用，均由投中标人支付，保证不伤害采购人的利益。</w:t>
      </w:r>
    </w:p>
    <w:p w14:paraId="63771048">
      <w:pPr>
        <w:pStyle w:val="975"/>
        <w:spacing w:line="360" w:lineRule="auto"/>
        <w:ind w:firstLine="480" w:firstLineChars="200"/>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1.3.6中标人所提供的编制成果未经采购人同意，不能擅自提供给第三方。</w:t>
      </w:r>
    </w:p>
    <w:p w14:paraId="69B8733E">
      <w:pPr>
        <w:widowControl/>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1.4工作内容</w:t>
      </w:r>
    </w:p>
    <w:p w14:paraId="642A109A">
      <w:pPr>
        <w:pStyle w:val="25"/>
        <w:rPr>
          <w:rFonts w:hint="eastAsia" w:hAnsi="宋体" w:cs="宋体"/>
          <w:color w:val="auto"/>
          <w:szCs w:val="24"/>
          <w:highlight w:val="none"/>
          <w:lang w:val="en-US"/>
        </w:rPr>
      </w:pPr>
      <w:r>
        <w:rPr>
          <w:rFonts w:hint="eastAsia" w:hAnsi="宋体" w:cs="宋体"/>
          <w:color w:val="auto"/>
          <w:szCs w:val="24"/>
          <w:highlight w:val="none"/>
          <w:lang w:val="en-US"/>
        </w:rPr>
        <w:t>在服务期限内，提供包括但不限钢筋、砂石、水泥、减水剂、粉煤灰、混凝土试块、混凝土抗渗试块、砖块、砌块等材料的检测服务，并向有关部门申报，出具最终检测报告。</w:t>
      </w:r>
    </w:p>
    <w:p w14:paraId="3CCBC02F">
      <w:pPr>
        <w:pStyle w:val="25"/>
        <w:rPr>
          <w:rFonts w:hint="eastAsia" w:hAnsi="宋体" w:cs="宋体"/>
          <w:color w:val="auto"/>
          <w:szCs w:val="24"/>
          <w:highlight w:val="none"/>
          <w:lang w:val="en-US"/>
        </w:rPr>
      </w:pPr>
      <w:r>
        <w:rPr>
          <w:rFonts w:hint="eastAsia" w:hAnsi="宋体" w:cs="宋体"/>
          <w:color w:val="auto"/>
          <w:szCs w:val="24"/>
          <w:highlight w:val="none"/>
          <w:lang w:val="en-US"/>
        </w:rPr>
        <w:t>1.4.1由于检测单位工作失误或操作不当引起的损失由检测单位自行负责，造成重大质量事故的除按国家有关法律法规进行处罚外，采购人有权直接无偿清退责任单位，并不予支付该次检测项目的检测费用。</w:t>
      </w:r>
    </w:p>
    <w:p w14:paraId="6F98958D">
      <w:pPr>
        <w:pStyle w:val="25"/>
        <w:rPr>
          <w:rFonts w:hint="eastAsia" w:hAnsi="宋体" w:cs="宋体"/>
          <w:color w:val="auto"/>
          <w:szCs w:val="24"/>
          <w:highlight w:val="none"/>
          <w:lang w:val="en-US"/>
        </w:rPr>
      </w:pPr>
      <w:r>
        <w:rPr>
          <w:rFonts w:hint="eastAsia" w:hAnsi="宋体" w:cs="宋体"/>
          <w:color w:val="auto"/>
          <w:szCs w:val="24"/>
          <w:highlight w:val="none"/>
          <w:lang w:val="en-US"/>
        </w:rPr>
        <w:t>1.4.2成交单位在接到采购人通知后一日内必须取样检测，检测报告需在完成现场检测后二日内送达采购单位，如有特殊情况需征得甲方同意后可适当延长提交检测报告的时间。第一次无故延期的采购方将提出警告；第二次无故延期的将扣除该次检测费用的一半；第三次无故延期的将扣除该次全部检测费用，并且采购方有权利提前中止合同。</w:t>
      </w:r>
    </w:p>
    <w:p w14:paraId="4BAE3131">
      <w:pPr>
        <w:pStyle w:val="25"/>
        <w:rPr>
          <w:rFonts w:hint="eastAsia" w:hAnsi="宋体" w:cs="宋体"/>
          <w:color w:val="auto"/>
          <w:szCs w:val="24"/>
          <w:highlight w:val="none"/>
          <w:lang w:val="en-US"/>
        </w:rPr>
      </w:pPr>
      <w:r>
        <w:rPr>
          <w:rFonts w:hint="eastAsia" w:hAnsi="宋体" w:cs="宋体"/>
          <w:color w:val="auto"/>
          <w:szCs w:val="24"/>
          <w:highlight w:val="none"/>
          <w:lang w:val="en-US"/>
        </w:rPr>
        <w:t>1.4.3成交单位的检测工作应服从采购人的指导和管理，依据采购人的需要及时安排抽检工作，派出两人以上参加。</w:t>
      </w:r>
    </w:p>
    <w:p w14:paraId="74A1FF16">
      <w:pPr>
        <w:pStyle w:val="25"/>
        <w:rPr>
          <w:rFonts w:hint="eastAsia" w:hAnsi="宋体" w:cs="宋体"/>
          <w:color w:val="auto"/>
          <w:szCs w:val="24"/>
          <w:highlight w:val="none"/>
          <w:lang w:val="en-US"/>
        </w:rPr>
      </w:pPr>
      <w:r>
        <w:rPr>
          <w:rFonts w:hint="eastAsia" w:hAnsi="宋体" w:cs="宋体"/>
          <w:color w:val="auto"/>
          <w:szCs w:val="24"/>
          <w:highlight w:val="none"/>
          <w:lang w:val="en-US"/>
        </w:rPr>
        <w:t>1.4.4成交单位应严格按国家要求和行业现行标准对其承接的检测业务进行检测（有多个不同标准的，需按采购人要求检测）及时出具检测报告，并对检测报告的公正性、准确性负责。</w:t>
      </w:r>
    </w:p>
    <w:p w14:paraId="05C3EA7A">
      <w:pPr>
        <w:pStyle w:val="25"/>
        <w:rPr>
          <w:rFonts w:hint="eastAsia" w:hAnsi="宋体" w:cs="宋体"/>
          <w:color w:val="auto"/>
          <w:szCs w:val="24"/>
          <w:highlight w:val="none"/>
          <w:lang w:val="en-US"/>
        </w:rPr>
      </w:pPr>
      <w:r>
        <w:rPr>
          <w:rFonts w:hint="eastAsia" w:hAnsi="宋体" w:cs="宋体"/>
          <w:color w:val="auto"/>
          <w:szCs w:val="24"/>
          <w:highlight w:val="none"/>
          <w:lang w:val="en-US"/>
        </w:rPr>
        <w:t>1.4.5成交单位应在抽样后七日内出具检测报告，有龄期要求的项目待达到实际龄期后七日内出具检测报告。对于本次招标涉及的检测项目结果为不合格或无效的，成交单位应于项目检测完毕当天以电子邮件或电话等形式及时通知采购人。</w:t>
      </w:r>
    </w:p>
    <w:p w14:paraId="48070AFC">
      <w:pPr>
        <w:pStyle w:val="25"/>
        <w:rPr>
          <w:rFonts w:hint="eastAsia" w:hAnsi="宋体" w:cs="宋体"/>
          <w:color w:val="auto"/>
          <w:szCs w:val="24"/>
          <w:highlight w:val="none"/>
          <w:lang w:val="en-US"/>
        </w:rPr>
      </w:pPr>
      <w:r>
        <w:rPr>
          <w:rFonts w:hint="eastAsia" w:hAnsi="宋体" w:cs="宋体"/>
          <w:color w:val="auto"/>
          <w:szCs w:val="24"/>
          <w:highlight w:val="none"/>
          <w:lang w:val="en-US"/>
        </w:rPr>
        <w:t>1.4.6采购人要求对某一项原材料抽检时,成交单位应配合，不得拒绝。</w:t>
      </w:r>
    </w:p>
    <w:p w14:paraId="513D3605">
      <w:pPr>
        <w:pStyle w:val="25"/>
        <w:rPr>
          <w:rFonts w:hint="eastAsia" w:hAnsi="宋体" w:cs="宋体"/>
          <w:color w:val="auto"/>
          <w:szCs w:val="24"/>
          <w:highlight w:val="none"/>
          <w:lang w:val="en-US"/>
        </w:rPr>
      </w:pPr>
      <w:r>
        <w:rPr>
          <w:rFonts w:hint="eastAsia" w:hAnsi="宋体" w:cs="宋体"/>
          <w:color w:val="auto"/>
          <w:szCs w:val="24"/>
          <w:highlight w:val="none"/>
          <w:lang w:val="en-US"/>
        </w:rPr>
        <w:t>1.4.7检测工作完成后，成交单位应提交一式参份检测报告交采购人签收，所提交的验收报告均应盖有检测单位“检测报告专用章”、“计量认证CMA 章”。</w:t>
      </w:r>
    </w:p>
    <w:p w14:paraId="344E3ACE">
      <w:pPr>
        <w:pStyle w:val="25"/>
        <w:rPr>
          <w:rFonts w:hint="eastAsia" w:hAnsi="宋体" w:cs="宋体"/>
          <w:color w:val="auto"/>
          <w:szCs w:val="24"/>
          <w:highlight w:val="none"/>
          <w:lang w:val="en-US"/>
        </w:rPr>
      </w:pPr>
      <w:r>
        <w:rPr>
          <w:rFonts w:hint="eastAsia" w:hAnsi="宋体" w:cs="宋体"/>
          <w:color w:val="auto"/>
          <w:szCs w:val="24"/>
          <w:highlight w:val="none"/>
          <w:lang w:val="en-US"/>
        </w:rPr>
        <w:t>1.4.8成交单位收到采购方的委托单后到被检测企业收取检测样品，并承担相应运输费用。成交单位不得私自到工程现场进行相关检测以及收取检测样品等工作。</w:t>
      </w:r>
    </w:p>
    <w:p w14:paraId="3832B446">
      <w:pPr>
        <w:pStyle w:val="25"/>
        <w:rPr>
          <w:rFonts w:hint="eastAsia" w:hAnsi="宋体" w:cs="宋体"/>
          <w:color w:val="auto"/>
          <w:szCs w:val="24"/>
          <w:highlight w:val="none"/>
          <w:lang w:val="en-US"/>
        </w:rPr>
      </w:pPr>
      <w:r>
        <w:rPr>
          <w:rFonts w:hint="eastAsia" w:hAnsi="宋体" w:cs="宋体"/>
          <w:color w:val="auto"/>
          <w:szCs w:val="24"/>
          <w:highlight w:val="none"/>
          <w:lang w:val="en-US"/>
        </w:rPr>
        <w:t>1.4.9成交单位在检测过程中必须保证真实性与准确性，如存在弄虚作假行为的采购方有权提前中止合同并按照相应规定进行处理。采购方将与排名第一的中标候选人签订合同。</w:t>
      </w:r>
    </w:p>
    <w:p w14:paraId="4B866CA0">
      <w:pPr>
        <w:pStyle w:val="25"/>
        <w:ind w:left="399" w:leftChars="190" w:firstLine="0" w:firstLineChars="0"/>
        <w:rPr>
          <w:rFonts w:hint="eastAsia" w:hAnsi="宋体" w:cs="宋体"/>
          <w:color w:val="auto"/>
          <w:szCs w:val="24"/>
          <w:highlight w:val="none"/>
          <w:lang w:val="en-US"/>
        </w:rPr>
      </w:pPr>
      <w:r>
        <w:rPr>
          <w:rFonts w:hint="eastAsia" w:hAnsi="宋体" w:cs="宋体"/>
          <w:color w:val="auto"/>
          <w:szCs w:val="24"/>
          <w:highlight w:val="none"/>
          <w:lang w:val="en-US"/>
        </w:rPr>
        <w:t>1.4.10根据项目检测内容进行提供，投标时提供计量认证证书及相应检测能力附表。</w:t>
      </w:r>
    </w:p>
    <w:p w14:paraId="41D126FE">
      <w:pPr>
        <w:pStyle w:val="25"/>
        <w:ind w:left="399" w:leftChars="190" w:firstLine="0" w:firstLineChars="0"/>
        <w:rPr>
          <w:rFonts w:hint="eastAsia" w:hAnsi="宋体" w:cs="宋体"/>
          <w:color w:val="auto"/>
          <w:szCs w:val="24"/>
          <w:highlight w:val="none"/>
          <w:lang w:val="en-US"/>
        </w:rPr>
      </w:pPr>
    </w:p>
    <w:p w14:paraId="07484BD1">
      <w:pPr>
        <w:pStyle w:val="25"/>
        <w:ind w:left="399" w:leftChars="190" w:firstLine="0" w:firstLineChars="0"/>
        <w:rPr>
          <w:rFonts w:hint="eastAsia" w:hAnsi="宋体" w:cs="宋体"/>
          <w:color w:val="auto"/>
          <w:szCs w:val="24"/>
          <w:highlight w:val="none"/>
          <w:lang w:val="en-US"/>
        </w:rPr>
      </w:pPr>
    </w:p>
    <w:p w14:paraId="4DD52432">
      <w:pPr>
        <w:pStyle w:val="25"/>
        <w:ind w:left="399" w:leftChars="190" w:firstLine="0" w:firstLineChars="0"/>
        <w:rPr>
          <w:rFonts w:hint="eastAsia" w:hAnsi="宋体" w:cs="宋体"/>
          <w:color w:val="auto"/>
          <w:szCs w:val="24"/>
          <w:highlight w:val="none"/>
          <w:lang w:val="en-US"/>
        </w:rPr>
      </w:pPr>
    </w:p>
    <w:p w14:paraId="0C3AA731">
      <w:pPr>
        <w:pStyle w:val="25"/>
        <w:ind w:left="399" w:leftChars="190" w:firstLine="0" w:firstLineChars="0"/>
        <w:rPr>
          <w:rFonts w:hint="default" w:hAnsi="宋体" w:eastAsia="宋体" w:cs="宋体"/>
          <w:b/>
          <w:bCs/>
          <w:color w:val="auto"/>
          <w:szCs w:val="24"/>
          <w:highlight w:val="none"/>
          <w:lang w:val="en-US" w:eastAsia="zh-CN"/>
        </w:rPr>
      </w:pPr>
      <w:r>
        <w:rPr>
          <w:rFonts w:hint="eastAsia" w:hAnsi="宋体" w:cs="宋体"/>
          <w:color w:val="auto"/>
          <w:szCs w:val="24"/>
          <w:highlight w:val="none"/>
          <w:lang w:val="en-US" w:eastAsia="zh-CN"/>
        </w:rPr>
        <w:t>1.4.11</w:t>
      </w:r>
      <w:r>
        <w:rPr>
          <w:rFonts w:hint="eastAsia" w:hAnsi="宋体" w:cs="宋体"/>
          <w:b/>
          <w:bCs/>
          <w:color w:val="auto"/>
          <w:szCs w:val="24"/>
          <w:highlight w:val="none"/>
          <w:lang w:val="en-US" w:eastAsia="zh-CN"/>
        </w:rPr>
        <w:t>检测类目</w:t>
      </w:r>
    </w:p>
    <w:tbl>
      <w:tblPr>
        <w:tblStyle w:val="64"/>
        <w:tblW w:w="0" w:type="auto"/>
        <w:jc w:val="center"/>
        <w:tblLayout w:type="autofit"/>
        <w:tblCellMar>
          <w:top w:w="0" w:type="dxa"/>
          <w:left w:w="108" w:type="dxa"/>
          <w:bottom w:w="0" w:type="dxa"/>
          <w:right w:w="108" w:type="dxa"/>
        </w:tblCellMar>
      </w:tblPr>
      <w:tblGrid>
        <w:gridCol w:w="2017"/>
        <w:gridCol w:w="2903"/>
        <w:gridCol w:w="2860"/>
      </w:tblGrid>
      <w:tr w14:paraId="08995931">
        <w:tblPrEx>
          <w:tblCellMar>
            <w:top w:w="0" w:type="dxa"/>
            <w:left w:w="108" w:type="dxa"/>
            <w:bottom w:w="0" w:type="dxa"/>
            <w:right w:w="108" w:type="dxa"/>
          </w:tblCellMar>
        </w:tblPrEx>
        <w:trPr>
          <w:trHeight w:val="280" w:hRule="atLeast"/>
          <w:jc w:val="center"/>
        </w:trPr>
        <w:tc>
          <w:tcPr>
            <w:tcW w:w="7780" w:type="dxa"/>
            <w:gridSpan w:val="3"/>
            <w:tcBorders>
              <w:top w:val="nil"/>
              <w:left w:val="nil"/>
              <w:bottom w:val="nil"/>
              <w:right w:val="nil"/>
            </w:tcBorders>
            <w:noWrap w:val="0"/>
            <w:vAlign w:val="center"/>
          </w:tcPr>
          <w:p w14:paraId="10619B17">
            <w:pPr>
              <w:widowControl/>
              <w:jc w:val="center"/>
              <w:rPr>
                <w:rFonts w:ascii="宋体" w:hAnsi="宋体" w:cs="宋体"/>
                <w:color w:val="auto"/>
                <w:kern w:val="0"/>
                <w:sz w:val="24"/>
                <w:szCs w:val="24"/>
                <w:highlight w:val="none"/>
              </w:rPr>
            </w:pPr>
          </w:p>
        </w:tc>
      </w:tr>
      <w:tr w14:paraId="1C70070B">
        <w:tblPrEx>
          <w:tblCellMar>
            <w:top w:w="0" w:type="dxa"/>
            <w:left w:w="108" w:type="dxa"/>
            <w:bottom w:w="0" w:type="dxa"/>
            <w:right w:w="108" w:type="dxa"/>
          </w:tblCellMar>
        </w:tblPrEx>
        <w:trPr>
          <w:trHeight w:val="4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D052F11">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检测产品/项目</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91CEF82">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检测参数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B22AF1B">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综合单价</w:t>
            </w:r>
            <w:r>
              <w:rPr>
                <w:rFonts w:hint="eastAsia" w:ascii="宋体" w:hAnsi="宋体" w:cs="宋体"/>
                <w:b/>
                <w:bCs/>
                <w:color w:val="auto"/>
                <w:kern w:val="0"/>
                <w:sz w:val="24"/>
                <w:szCs w:val="24"/>
                <w:highlight w:val="none"/>
              </w:rPr>
              <w:t xml:space="preserve">         </w:t>
            </w:r>
          </w:p>
        </w:tc>
      </w:tr>
      <w:tr w14:paraId="73766C79">
        <w:tblPrEx>
          <w:tblCellMar>
            <w:top w:w="0" w:type="dxa"/>
            <w:left w:w="108" w:type="dxa"/>
            <w:bottom w:w="0" w:type="dxa"/>
            <w:right w:w="108" w:type="dxa"/>
          </w:tblCellMar>
        </w:tblPrEx>
        <w:trPr>
          <w:trHeight w:val="312"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3424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无机结合料</w:t>
            </w:r>
          </w:p>
        </w:tc>
        <w:tc>
          <w:tcPr>
            <w:tcW w:w="2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43518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*水泥或石灰稳定材料中水泥或石灰剂量</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CF86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02C4940C">
        <w:tblPrEx>
          <w:tblCellMar>
            <w:top w:w="0" w:type="dxa"/>
            <w:left w:w="108" w:type="dxa"/>
            <w:bottom w:w="0" w:type="dxa"/>
            <w:right w:w="108" w:type="dxa"/>
          </w:tblCellMar>
        </w:tblPrEx>
        <w:trPr>
          <w:trHeight w:val="312"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E981B">
            <w:pPr>
              <w:widowControl/>
              <w:jc w:val="left"/>
              <w:rPr>
                <w:rFonts w:ascii="宋体" w:hAnsi="宋体" w:cs="宋体"/>
                <w:color w:val="auto"/>
                <w:kern w:val="0"/>
                <w:sz w:val="24"/>
                <w:szCs w:val="24"/>
                <w:highlight w:val="none"/>
              </w:rPr>
            </w:pPr>
          </w:p>
        </w:tc>
        <w:tc>
          <w:tcPr>
            <w:tcW w:w="2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EDA3C">
            <w:pPr>
              <w:widowControl/>
              <w:jc w:val="left"/>
              <w:rPr>
                <w:rFonts w:ascii="宋体" w:hAnsi="宋体" w:cs="宋体"/>
                <w:color w:val="auto"/>
                <w:kern w:val="0"/>
                <w:sz w:val="24"/>
                <w:szCs w:val="24"/>
                <w:highlight w:val="none"/>
              </w:rPr>
            </w:pP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4550B">
            <w:pPr>
              <w:widowControl/>
              <w:jc w:val="left"/>
              <w:rPr>
                <w:rFonts w:ascii="宋体" w:hAnsi="宋体" w:cs="宋体"/>
                <w:color w:val="auto"/>
                <w:kern w:val="0"/>
                <w:sz w:val="24"/>
                <w:szCs w:val="24"/>
                <w:highlight w:val="none"/>
              </w:rPr>
            </w:pPr>
          </w:p>
        </w:tc>
      </w:tr>
      <w:tr w14:paraId="535A411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402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F312A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石灰有效氧化钙和氧化</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3776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01A082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C730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55783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镁简易测定方法</w:t>
            </w: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4D5C2">
            <w:pPr>
              <w:widowControl/>
              <w:jc w:val="left"/>
              <w:rPr>
                <w:rFonts w:ascii="宋体" w:hAnsi="宋体" w:cs="宋体"/>
                <w:color w:val="auto"/>
                <w:kern w:val="0"/>
                <w:sz w:val="24"/>
                <w:szCs w:val="24"/>
                <w:highlight w:val="none"/>
              </w:rPr>
            </w:pPr>
          </w:p>
        </w:tc>
      </w:tr>
      <w:tr w14:paraId="3FB4DF5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4581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FD95A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*无机结合料稳定材料击实</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AE4223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1500元/组</w:t>
            </w:r>
          </w:p>
        </w:tc>
      </w:tr>
      <w:tr w14:paraId="3EFA95E7">
        <w:tblPrEx>
          <w:tblCellMar>
            <w:top w:w="0" w:type="dxa"/>
            <w:left w:w="108" w:type="dxa"/>
            <w:bottom w:w="0" w:type="dxa"/>
            <w:right w:w="108" w:type="dxa"/>
          </w:tblCellMar>
        </w:tblPrEx>
        <w:trPr>
          <w:trHeight w:val="312"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9751B">
            <w:pPr>
              <w:widowControl/>
              <w:jc w:val="left"/>
              <w:rPr>
                <w:rFonts w:ascii="宋体" w:hAnsi="宋体" w:cs="宋体"/>
                <w:color w:val="auto"/>
                <w:kern w:val="0"/>
                <w:sz w:val="24"/>
                <w:szCs w:val="24"/>
                <w:highlight w:val="none"/>
              </w:rPr>
            </w:pPr>
          </w:p>
        </w:tc>
        <w:tc>
          <w:tcPr>
            <w:tcW w:w="2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0ACE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*无机结合料稳定材料*无侧限抗压强度</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1CCD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芯样抗压200元/个（不含制作费）</w:t>
            </w:r>
          </w:p>
        </w:tc>
      </w:tr>
      <w:tr w14:paraId="6F8D035D">
        <w:tblPrEx>
          <w:tblCellMar>
            <w:top w:w="0" w:type="dxa"/>
            <w:left w:w="108" w:type="dxa"/>
            <w:bottom w:w="0" w:type="dxa"/>
            <w:right w:w="108" w:type="dxa"/>
          </w:tblCellMar>
        </w:tblPrEx>
        <w:trPr>
          <w:trHeight w:val="72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D47AC">
            <w:pPr>
              <w:widowControl/>
              <w:jc w:val="left"/>
              <w:rPr>
                <w:rFonts w:ascii="宋体" w:hAnsi="宋体" w:cs="宋体"/>
                <w:color w:val="auto"/>
                <w:kern w:val="0"/>
                <w:sz w:val="24"/>
                <w:szCs w:val="24"/>
                <w:highlight w:val="none"/>
              </w:rPr>
            </w:pPr>
          </w:p>
        </w:tc>
        <w:tc>
          <w:tcPr>
            <w:tcW w:w="2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398BC">
            <w:pPr>
              <w:widowControl/>
              <w:jc w:val="left"/>
              <w:rPr>
                <w:rFonts w:ascii="宋体" w:hAnsi="宋体" w:cs="宋体"/>
                <w:color w:val="auto"/>
                <w:kern w:val="0"/>
                <w:sz w:val="24"/>
                <w:szCs w:val="24"/>
                <w:highlight w:val="none"/>
              </w:rPr>
            </w:pP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034A0">
            <w:pPr>
              <w:widowControl/>
              <w:jc w:val="left"/>
              <w:rPr>
                <w:rFonts w:ascii="宋体" w:hAnsi="宋体" w:cs="宋体"/>
                <w:color w:val="auto"/>
                <w:kern w:val="0"/>
                <w:sz w:val="24"/>
                <w:szCs w:val="24"/>
                <w:highlight w:val="none"/>
              </w:rPr>
            </w:pPr>
          </w:p>
        </w:tc>
      </w:tr>
      <w:tr w14:paraId="53E2D7F5">
        <w:tblPrEx>
          <w:tblCellMar>
            <w:top w:w="0" w:type="dxa"/>
            <w:left w:w="108" w:type="dxa"/>
            <w:bottom w:w="0" w:type="dxa"/>
            <w:right w:w="108" w:type="dxa"/>
          </w:tblCellMar>
        </w:tblPrEx>
        <w:trPr>
          <w:trHeight w:val="312"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A328C">
            <w:pPr>
              <w:widowControl/>
              <w:jc w:val="left"/>
              <w:rPr>
                <w:rFonts w:ascii="宋体" w:hAnsi="宋体" w:cs="宋体"/>
                <w:color w:val="auto"/>
                <w:kern w:val="0"/>
                <w:sz w:val="24"/>
                <w:szCs w:val="24"/>
                <w:highlight w:val="none"/>
              </w:rPr>
            </w:pPr>
          </w:p>
        </w:tc>
        <w:tc>
          <w:tcPr>
            <w:tcW w:w="2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3CA69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*无侧限抗压强度</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7A9D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芯样抗压350元/个（若含制作费）</w:t>
            </w:r>
          </w:p>
        </w:tc>
      </w:tr>
      <w:tr w14:paraId="3841049E">
        <w:tblPrEx>
          <w:tblCellMar>
            <w:top w:w="0" w:type="dxa"/>
            <w:left w:w="108" w:type="dxa"/>
            <w:bottom w:w="0" w:type="dxa"/>
            <w:right w:w="108" w:type="dxa"/>
          </w:tblCellMar>
        </w:tblPrEx>
        <w:trPr>
          <w:trHeight w:val="64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BE9D2">
            <w:pPr>
              <w:widowControl/>
              <w:jc w:val="left"/>
              <w:rPr>
                <w:rFonts w:ascii="宋体" w:hAnsi="宋体" w:cs="宋体"/>
                <w:color w:val="auto"/>
                <w:kern w:val="0"/>
                <w:sz w:val="24"/>
                <w:szCs w:val="24"/>
                <w:highlight w:val="none"/>
              </w:rPr>
            </w:pPr>
          </w:p>
        </w:tc>
        <w:tc>
          <w:tcPr>
            <w:tcW w:w="2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2CAF8">
            <w:pPr>
              <w:widowControl/>
              <w:jc w:val="left"/>
              <w:rPr>
                <w:rFonts w:ascii="宋体" w:hAnsi="宋体" w:cs="宋体"/>
                <w:color w:val="auto"/>
                <w:kern w:val="0"/>
                <w:sz w:val="24"/>
                <w:szCs w:val="24"/>
                <w:highlight w:val="none"/>
              </w:rPr>
            </w:pP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06420">
            <w:pPr>
              <w:widowControl/>
              <w:jc w:val="left"/>
              <w:rPr>
                <w:rFonts w:ascii="宋体" w:hAnsi="宋体" w:cs="宋体"/>
                <w:color w:val="auto"/>
                <w:kern w:val="0"/>
                <w:sz w:val="24"/>
                <w:szCs w:val="24"/>
                <w:highlight w:val="none"/>
              </w:rPr>
            </w:pPr>
          </w:p>
        </w:tc>
      </w:tr>
      <w:tr w14:paraId="14591A7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7F4E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5270BF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2FF0C2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30元/组</w:t>
            </w:r>
          </w:p>
        </w:tc>
      </w:tr>
      <w:tr w14:paraId="5437810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5198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693E3B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液限</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5E220A0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180/样</w:t>
            </w:r>
          </w:p>
        </w:tc>
      </w:tr>
      <w:tr w14:paraId="46D2AF0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5070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9C7A9A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塑限</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D89034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180/样</w:t>
            </w:r>
          </w:p>
        </w:tc>
      </w:tr>
      <w:tr w14:paraId="3B8B1C4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7A1C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7A3FD2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*击实（轻型）</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54FEB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800/组</w:t>
            </w:r>
          </w:p>
        </w:tc>
      </w:tr>
      <w:tr w14:paraId="7B001AE0">
        <w:tblPrEx>
          <w:tblCellMar>
            <w:top w:w="0" w:type="dxa"/>
            <w:left w:w="108" w:type="dxa"/>
            <w:bottom w:w="0" w:type="dxa"/>
            <w:right w:w="108" w:type="dxa"/>
          </w:tblCellMar>
        </w:tblPrEx>
        <w:trPr>
          <w:trHeight w:val="52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53544">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E4E34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*击实（重型）</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2BB7B8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w:t>
            </w:r>
          </w:p>
        </w:tc>
      </w:tr>
      <w:tr w14:paraId="17E66FF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8AB6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DA4F70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粗粒土和巨粒土最大干密度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6EF3B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286D044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9EC9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AC9086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承载比(CBR)试验</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955939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1500/样</w:t>
            </w:r>
          </w:p>
        </w:tc>
      </w:tr>
      <w:tr w14:paraId="6E94B473">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D36F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砌墙砖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D2B13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914BE7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0EFAC58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395A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3811AE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*抗折强度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36C96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933E5E7">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D2EA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砂基透水砖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D8E264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B3AB1C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95F424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37DB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5B6773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*抗折强度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23BE5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031B47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13E1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85BECB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*透水速率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0286F2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F2BAABA">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1812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混凝土路缘石</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3A1F6B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*抗折强度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239D6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4B77EA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AD60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6E5E29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7814B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29ABB32">
        <w:tblPrEx>
          <w:tblCellMar>
            <w:top w:w="0" w:type="dxa"/>
            <w:left w:w="108" w:type="dxa"/>
            <w:bottom w:w="0" w:type="dxa"/>
            <w:right w:w="108" w:type="dxa"/>
          </w:tblCellMar>
        </w:tblPrEx>
        <w:trPr>
          <w:trHeight w:val="4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7AD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混凝土路面砖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9D59DC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尺寸允许偏差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6C5A8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7E41794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FAB1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EAF22D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吸水率和饱和系数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164712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7625EE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1C3A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A553EF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16586C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97DC8C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4D65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8C3418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*抗折强度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764F70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1A8D37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79C4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1DA617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防滑性能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2E24ED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2C9F58E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FEC7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3DCD40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耐磨（度）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C38842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1BEE034B">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C6CC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透水路面砖和透水路面板</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D9B8BE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DDECF7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41DE85D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B59A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BF2DF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*强度等级（抗折强度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7469F3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A45391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9604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EF4554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强度等级（劈裂抗拉强度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4C8CB8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5571D5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F6C3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AF509E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*透水系数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D323E0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1200元/组</w:t>
            </w:r>
          </w:p>
        </w:tc>
      </w:tr>
      <w:tr w14:paraId="5CB4501E">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2A6C7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水泥花砖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1CA7E2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70B738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35F1113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6504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00745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*抗折破坏荷载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09D3D3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C3B553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609E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2B8D65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吸水率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6C6A26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70AD8E9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763B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095343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结构性能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E5AD4E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800元/组</w:t>
            </w:r>
          </w:p>
        </w:tc>
      </w:tr>
      <w:tr w14:paraId="2DEA3002">
        <w:tblPrEx>
          <w:tblCellMar>
            <w:top w:w="0" w:type="dxa"/>
            <w:left w:w="108" w:type="dxa"/>
            <w:bottom w:w="0" w:type="dxa"/>
            <w:right w:w="108" w:type="dxa"/>
          </w:tblCellMar>
        </w:tblPrEx>
        <w:trPr>
          <w:trHeight w:val="312"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4C24FA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预应力筋用锚具、夹具和连接器</w:t>
            </w:r>
          </w:p>
        </w:tc>
        <w:tc>
          <w:tcPr>
            <w:tcW w:w="2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33F5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*静载锚固试验</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082B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300元/孔</w:t>
            </w:r>
          </w:p>
        </w:tc>
      </w:tr>
      <w:tr w14:paraId="1040442B">
        <w:tblPrEx>
          <w:tblCellMar>
            <w:top w:w="0" w:type="dxa"/>
            <w:left w:w="108" w:type="dxa"/>
            <w:bottom w:w="0" w:type="dxa"/>
            <w:right w:w="108" w:type="dxa"/>
          </w:tblCellMar>
        </w:tblPrEx>
        <w:trPr>
          <w:trHeight w:val="312"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9EC06">
            <w:pPr>
              <w:widowControl/>
              <w:jc w:val="left"/>
              <w:rPr>
                <w:rFonts w:ascii="宋体" w:hAnsi="宋体" w:cs="宋体"/>
                <w:color w:val="auto"/>
                <w:kern w:val="0"/>
                <w:sz w:val="24"/>
                <w:szCs w:val="24"/>
                <w:highlight w:val="none"/>
              </w:rPr>
            </w:pPr>
          </w:p>
        </w:tc>
        <w:tc>
          <w:tcPr>
            <w:tcW w:w="2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C1DA8">
            <w:pPr>
              <w:widowControl/>
              <w:jc w:val="left"/>
              <w:rPr>
                <w:rFonts w:ascii="宋体" w:hAnsi="宋体" w:cs="宋体"/>
                <w:color w:val="auto"/>
                <w:kern w:val="0"/>
                <w:sz w:val="24"/>
                <w:szCs w:val="24"/>
                <w:highlight w:val="none"/>
              </w:rPr>
            </w:pP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4E6FF">
            <w:pPr>
              <w:widowControl/>
              <w:jc w:val="left"/>
              <w:rPr>
                <w:rFonts w:ascii="宋体" w:hAnsi="宋体" w:cs="宋体"/>
                <w:color w:val="auto"/>
                <w:kern w:val="0"/>
                <w:sz w:val="24"/>
                <w:szCs w:val="24"/>
                <w:highlight w:val="none"/>
              </w:rPr>
            </w:pPr>
          </w:p>
        </w:tc>
      </w:tr>
      <w:tr w14:paraId="317DB66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9D50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D6F349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*效率总数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949052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300元/孔</w:t>
            </w:r>
          </w:p>
        </w:tc>
      </w:tr>
      <w:tr w14:paraId="40A8DEE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4778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FDFEBF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*总应变</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33810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300元/孔</w:t>
            </w:r>
          </w:p>
        </w:tc>
      </w:tr>
      <w:tr w14:paraId="69799FA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0130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3F680F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*洛氏硬度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960FE6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100元/件</w:t>
            </w:r>
          </w:p>
        </w:tc>
      </w:tr>
      <w:tr w14:paraId="7F200C33">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D69C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预应力钢绞线、钢丝</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F4371F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*整根钢绞线最大力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95CF9C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100元/根</w:t>
            </w:r>
          </w:p>
        </w:tc>
      </w:tr>
      <w:tr w14:paraId="3B9A257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22165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B80213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*0.2%屈服力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AA778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100元/根</w:t>
            </w:r>
          </w:p>
        </w:tc>
      </w:tr>
      <w:tr w14:paraId="6A6F84D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5D5E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F6B733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*最大力总伸长率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045810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100元/根</w:t>
            </w:r>
          </w:p>
        </w:tc>
      </w:tr>
      <w:tr w14:paraId="34C4B95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CAB3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3E054A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*抗拉强度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5DB6F4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100元/根</w:t>
            </w:r>
          </w:p>
        </w:tc>
      </w:tr>
      <w:tr w14:paraId="56F8C49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3060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49C292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*弹性模量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2EFBAA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300元/根</w:t>
            </w:r>
          </w:p>
        </w:tc>
      </w:tr>
      <w:tr w14:paraId="7AF85546">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65DD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沥青及改性沥青</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6E5899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*软化点</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3D5A1C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364B26D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B998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829DC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*针入度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957C3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4F9A70D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F78E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837384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*延度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6507AD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300元/样</w:t>
            </w:r>
          </w:p>
        </w:tc>
      </w:tr>
      <w:tr w14:paraId="223624C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85C92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4126A4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溶解度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1D37C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400元/样</w:t>
            </w:r>
          </w:p>
        </w:tc>
      </w:tr>
      <w:tr w14:paraId="4A521C6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9ADA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1E64E5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质量变化</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52FFAE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112DF64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7437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5B8CCE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残留针入度比</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6596643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800/项</w:t>
            </w:r>
          </w:p>
        </w:tc>
      </w:tr>
      <w:tr w14:paraId="5F0B47A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3405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0DCC25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残留延度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DE69D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4AD6BBA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43CB84">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F0A030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密度与相对密度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CFE99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7C6C4168">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109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乳化沥青</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678724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破乳速度</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2A6B582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200/样</w:t>
            </w:r>
          </w:p>
        </w:tc>
      </w:tr>
      <w:tr w14:paraId="426B06F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8511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1A695C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蒸发残留物</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054E2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469EABD8">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47456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沥青混合料用粗集料</w:t>
            </w: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41DF96D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沥青黏附性</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0E726BD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150/样</w:t>
            </w:r>
          </w:p>
        </w:tc>
      </w:tr>
      <w:tr w14:paraId="2EAD9B41">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FD4C0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沥青混合料用矿粉</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3A699B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表观相对密度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3D0668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13C82CD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95C9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5FCD4A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亲水系数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3C6DF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200元/样</w:t>
            </w:r>
          </w:p>
        </w:tc>
      </w:tr>
      <w:tr w14:paraId="3E50A06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DD7B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A69EC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塑性指数</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2F2779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250/样</w:t>
            </w:r>
          </w:p>
        </w:tc>
      </w:tr>
      <w:tr w14:paraId="1FE928B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5B76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76A70C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加热安定性</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5207C9A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250/样</w:t>
            </w:r>
          </w:p>
        </w:tc>
      </w:tr>
      <w:tr w14:paraId="42946F0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8FD2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78FB82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筛分</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20FB9AD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150/样</w:t>
            </w:r>
          </w:p>
        </w:tc>
      </w:tr>
      <w:tr w14:paraId="3E67F97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70D0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FB84F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C68700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80元/组</w:t>
            </w:r>
          </w:p>
        </w:tc>
      </w:tr>
      <w:tr w14:paraId="4C17FECB">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F63D8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沥青混合料用木质素纤维</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FB9D68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361D43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50元/组</w:t>
            </w:r>
          </w:p>
        </w:tc>
      </w:tr>
      <w:tr w14:paraId="5E22D41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11FF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6B9462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灰分含量</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3AEFEF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250/样</w:t>
            </w:r>
          </w:p>
        </w:tc>
      </w:tr>
      <w:tr w14:paraId="2CAF7A6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E971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4F9CE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吸油率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61282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65920F85">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DC204">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沥青</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1947EC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理论最大相对密度（真空法）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7F712B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2000元/个</w:t>
            </w:r>
          </w:p>
        </w:tc>
      </w:tr>
      <w:tr w14:paraId="0B9BED5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0837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0C425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单轴压缩（圆柱体法）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AE1D06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1800（圆柱体法）</w:t>
            </w:r>
          </w:p>
        </w:tc>
      </w:tr>
      <w:tr w14:paraId="1E07A75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2236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EB67CA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单轴压缩（棱柱体法）</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70C573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2000（棱柱体法）</w:t>
            </w:r>
          </w:p>
        </w:tc>
      </w:tr>
      <w:tr w14:paraId="3AB6D87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F003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1991B1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弯曲</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9E0E8F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2000元/组</w:t>
            </w:r>
          </w:p>
        </w:tc>
      </w:tr>
      <w:tr w14:paraId="19E8967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D430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C3AF69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*沥青含量（离心分离法）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96518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800元/组</w:t>
            </w:r>
          </w:p>
        </w:tc>
      </w:tr>
      <w:tr w14:paraId="05CFF2D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9CDE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DC135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*矿料级配</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38EB71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500元/样</w:t>
            </w:r>
          </w:p>
        </w:tc>
      </w:tr>
      <w:tr w14:paraId="103E21D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7C2C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63D888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*马歇尔稳定度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C9C105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100/组</w:t>
            </w:r>
          </w:p>
        </w:tc>
      </w:tr>
      <w:tr w14:paraId="3191D2C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65A0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94E0B1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*流值</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56F653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250/样</w:t>
            </w:r>
          </w:p>
        </w:tc>
      </w:tr>
      <w:tr w14:paraId="5A5DEF1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6408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B7784D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油石比</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5D073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68F1248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A675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487F7D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265B43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150元/组</w:t>
            </w:r>
          </w:p>
        </w:tc>
      </w:tr>
      <w:tr w14:paraId="44AEB138">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089D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检查井盖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C77D84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5497D9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588FF16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8D3D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7EE58E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*试验荷载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1A8B76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40D9619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7734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FB1CE6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残余变形</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351FC6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2C9109ED">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6EE0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水篦</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C28E9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F29656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702DA22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4FCB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BCEE3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*试验荷载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C8AC11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042436A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7C3A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0400C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残余变形</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B56AC1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6E927F0A">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E5FB09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混凝土模块</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938C13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1BC72D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4F6FD008">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36A45B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防撞墩</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55D12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F0532E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33AE4298">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70E457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隔离墩</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CAF6D9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35A8F1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024EC4D7">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B77A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土工合成材料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D5F28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*规定压力下厚度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88E67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3AA9963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AF23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7424FC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*单位面积质量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5DD779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6841538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F378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67F4A9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*撕破强力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F1F3E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63817DA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C7C4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31D094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*静态顶破试验(CBR法)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AACE9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7451706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DD15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519E1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*宽条拉伸试验</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881BFF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569A6A4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6B2B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764FC7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*纵横向断裂强度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9C88E6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44D528C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2FD8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CBE534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*标称断裂强度对应伸长率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2A44E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4416AB3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6B65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4D7FD2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*CBR顶破强力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DA8068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0F0949A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DC63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576F07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*单位面积质量偏差率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5D7755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768C659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DEA2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A722FB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*幅宽偏差率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26CA9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42697DB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417B4">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FFB291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*厚度偏差率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788966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7A36388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0950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A80413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*等效孔径</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AEDA1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C75BD2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22DC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91F3D6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*垂直渗透系数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3864A1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00F7BD6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5817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6E98A9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*纵横向撕破强度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6FB739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500B0E0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1B1B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3D9C92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抗紫外线性能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70740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2000元/组</w:t>
            </w:r>
          </w:p>
        </w:tc>
      </w:tr>
      <w:tr w14:paraId="76D905F9">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3B6F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土工布及其有关产品</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BA3379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有效孔径</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BD388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746EBE0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B392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D21313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垂直渗透性能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F32B1F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21E572B">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4A6A2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公路工程土工合成材料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12D8D2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单位面积质量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60A62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4F09F89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3A1F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94C65A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厚度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BFA63C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4B39542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A600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6721D0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幅宽</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7784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291C6D1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DA0A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2F6D9D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宽条拉伸试验</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3DE82C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6445B9C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5213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07192A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条带拉伸试验</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4B2504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7808EF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B82C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1F58A1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梯形撕破强力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A7591C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1494A56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E8D0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FA47A9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CBR顶破强力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613BAF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178876B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EC1B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C49FD2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垂直渗透系数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839CB9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1BC9B7CD">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6DE0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钠基膨润土防水毯</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D7E0F1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低温柔性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FA2534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418E130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6144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D217A9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尺寸偏差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05D7D1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51BC562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9DBA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86FC8E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单位面积质量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69A43D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5481F45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AC20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C7A2C3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膨润土膨胀指数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6178B8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1B1B90A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C282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F6762B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吸蓝量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96D0C8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57D982C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786F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2590BC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拉伸强度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29A99F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20DFB9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12AE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558BA7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最大负荷下伸长率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1685E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A7635A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E1FB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C66CDF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剥离强度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444E57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63F831E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0916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AC86BF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渗透系数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9EE589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088FCCCD">
        <w:tblPrEx>
          <w:tblCellMar>
            <w:top w:w="0" w:type="dxa"/>
            <w:left w:w="108" w:type="dxa"/>
            <w:bottom w:w="0" w:type="dxa"/>
            <w:right w:w="108" w:type="dxa"/>
          </w:tblCellMar>
        </w:tblPrEx>
        <w:trPr>
          <w:trHeight w:val="4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12F2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9907AA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耐静水压</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A6FD5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0.4MPA 200元/组，每增加0.1MPa,增加100元</w:t>
            </w:r>
          </w:p>
        </w:tc>
      </w:tr>
      <w:tr w14:paraId="60F3B7E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A501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8BE6E7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滤失量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36BE0E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1A2666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DC96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92240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膨润土耐久性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745062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800元/组</w:t>
            </w:r>
          </w:p>
        </w:tc>
      </w:tr>
      <w:tr w14:paraId="5F6F5925">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E5BD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防水卷材</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301855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*可溶物含量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0B5CD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595EA66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E736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C37C1B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*拉力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04236B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101AA4A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965C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C97577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*延伸率(或最大力时延伸率)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68CF33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07B8859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94FF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857F5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*低温柔度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45E28F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400元/项</w:t>
            </w:r>
          </w:p>
        </w:tc>
      </w:tr>
      <w:tr w14:paraId="6CCE8E1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2351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896DD1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*热老化后低温柔度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0C85AC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800元/项</w:t>
            </w:r>
          </w:p>
        </w:tc>
      </w:tr>
      <w:tr w14:paraId="281AB36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016F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B24AE8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*不透水性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BBB722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4DB7F3F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13ED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D83B91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*耐热度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78C26E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148D599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C0AF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0619FC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*断裂拉伸强度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A9A8D3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54831E3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6C86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DFB396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*断裂伸长率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731E29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37DFC76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CE22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9F7CA6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*撕裂强度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1A061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36CDD593">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2EC0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防水涂料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CB0D6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*固体含量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3EB4E7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200元/项</w:t>
            </w:r>
          </w:p>
        </w:tc>
      </w:tr>
      <w:tr w14:paraId="72ED1E3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680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1BAF8C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*拉伸强度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655FBD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3C62A73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EFEE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65997C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*耐热性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117437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1BDCD0F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8F65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A70386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*低温柔性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ACCAB1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7497259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450C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D460EA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*不透水性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94589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1890ED1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6D4E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C5BDB3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*断裂伸长率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C4E34F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300元/项</w:t>
            </w:r>
          </w:p>
        </w:tc>
      </w:tr>
      <w:tr w14:paraId="1AD398F6">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2B79AE8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4384C7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氯离子含量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97A4C0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5E88D1D0">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4839B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膨润土橡胶遇水膨胀止水条</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0F31F1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规格尺寸</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406BF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5B3C971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761A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D746C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抗水压力</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F046F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w:t>
            </w:r>
          </w:p>
        </w:tc>
      </w:tr>
      <w:tr w14:paraId="708B74D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0451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0C8C68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  4h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BBA0EF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7457546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4EE3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28E7A1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  24h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8A6D2F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800元/组</w:t>
            </w:r>
          </w:p>
        </w:tc>
      </w:tr>
      <w:tr w14:paraId="1C82708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970B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B0507B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规定时间吸水膨胀倍率48h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FA7D42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1000元/组</w:t>
            </w:r>
          </w:p>
        </w:tc>
      </w:tr>
      <w:tr w14:paraId="79593B7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320C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43B5B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规定时间吸水膨胀倍率72h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BE41D1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1200元/组</w:t>
            </w:r>
          </w:p>
        </w:tc>
      </w:tr>
      <w:tr w14:paraId="501AD04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F1F5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4CEE09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规定时间吸水膨胀倍率96h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A257EE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1400元/组</w:t>
            </w:r>
          </w:p>
        </w:tc>
      </w:tr>
      <w:tr w14:paraId="49CC5B8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C051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375953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规定时间吸水膨胀倍率120h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375795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1600元/组</w:t>
            </w:r>
          </w:p>
        </w:tc>
      </w:tr>
      <w:tr w14:paraId="5CDBE62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9EE4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A2FD53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规定时间吸水膨胀倍率144h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7369EE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1800元/组</w:t>
            </w:r>
          </w:p>
        </w:tc>
      </w:tr>
      <w:tr w14:paraId="2CC39B5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94A9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83D498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最大吸水膨胀倍率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42B61F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6EDF0BF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EF42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4C75EA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A8CC68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0D0FD57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8607C">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41168C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耐热性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50B833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13D0886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C31A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34B959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耐水性(浸泡24h)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71EFDB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5697F7C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550A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DD7FB3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耐水性(浸泡240h)</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683540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396B1608">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CF21D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管道</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51F2D2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*电视检测与评估（CCTV）</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F8708A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26</w:t>
            </w:r>
            <w:r>
              <w:rPr>
                <w:rFonts w:hint="eastAsia" w:ascii="宋体" w:hAnsi="宋体" w:cs="宋体"/>
                <w:color w:val="auto"/>
                <w:kern w:val="0"/>
                <w:sz w:val="24"/>
                <w:szCs w:val="24"/>
                <w:highlight w:val="none"/>
              </w:rPr>
              <w:t>元/米</w:t>
            </w:r>
          </w:p>
        </w:tc>
      </w:tr>
      <w:tr w14:paraId="68866D4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484D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52957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*管道潜望镜</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618763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元/米</w:t>
            </w:r>
          </w:p>
        </w:tc>
      </w:tr>
      <w:tr w14:paraId="1197945F">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3D47EA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钢筋原材料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33184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*拉伸力学、重量偏差、反向弯曲</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29ADE1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48DF875">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E26212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钢筋焊接</w:t>
            </w: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6CD903F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*抗拉强度、弯曲</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1FF357B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150元/组</w:t>
            </w:r>
          </w:p>
        </w:tc>
      </w:tr>
      <w:tr w14:paraId="2EB14D32">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357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钢筋机械连接</w:t>
            </w: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6D23788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*抗拉强度</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0B0D45A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4F2BF32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8289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6FBAC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*残余变形</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478DB6B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76D3B565">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C1F6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水泥</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92D0E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*安定性</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48B9D3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7B664B3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7DE3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1994A8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*凝结时间</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BDC692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73A4141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D6764">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4FF1C9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7E9C5B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CF6F7D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8B49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378D5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*氯离子含量</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7E8DFE4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46E268FB">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7494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细集料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94607B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*颗粒级配</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FD109F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6CA223F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8745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8973FA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*含泥量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8EF876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3F3B44C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E4D4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CC50B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*泥块含量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23FE6C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02F6BFB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1309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57211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07E654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50元/组</w:t>
            </w:r>
          </w:p>
        </w:tc>
      </w:tr>
      <w:tr w14:paraId="2125848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A2CB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C9DD15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堆积密度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7553AF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50元/组</w:t>
            </w:r>
          </w:p>
        </w:tc>
      </w:tr>
      <w:tr w14:paraId="4B89337D">
        <w:tblPrEx>
          <w:tblCellMar>
            <w:top w:w="0" w:type="dxa"/>
            <w:left w:w="108" w:type="dxa"/>
            <w:bottom w:w="0" w:type="dxa"/>
            <w:right w:w="108" w:type="dxa"/>
          </w:tblCellMar>
        </w:tblPrEx>
        <w:trPr>
          <w:trHeight w:val="5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0DAD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EB62BE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*表观密度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652CD2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182F3C5D">
        <w:tblPrEx>
          <w:tblCellMar>
            <w:top w:w="0" w:type="dxa"/>
            <w:left w:w="108" w:type="dxa"/>
            <w:bottom w:w="0" w:type="dxa"/>
            <w:right w:w="108" w:type="dxa"/>
          </w:tblCellMar>
        </w:tblPrEx>
        <w:trPr>
          <w:trHeight w:val="5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17B0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02D4D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亚甲蓝值与石粉含量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2F0799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3652B697">
        <w:tblPrEx>
          <w:tblCellMar>
            <w:top w:w="0" w:type="dxa"/>
            <w:left w:w="108" w:type="dxa"/>
            <w:bottom w:w="0" w:type="dxa"/>
            <w:right w:w="108" w:type="dxa"/>
          </w:tblCellMar>
        </w:tblPrEx>
        <w:trPr>
          <w:trHeight w:val="5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E3CE8">
            <w:pPr>
              <w:widowControl/>
              <w:jc w:val="left"/>
              <w:rPr>
                <w:rFonts w:ascii="宋体" w:hAnsi="宋体" w:cs="宋体"/>
                <w:color w:val="auto"/>
                <w:kern w:val="0"/>
                <w:sz w:val="24"/>
                <w:szCs w:val="24"/>
                <w:highlight w:val="none"/>
              </w:rPr>
            </w:pPr>
          </w:p>
        </w:tc>
        <w:tc>
          <w:tcPr>
            <w:tcW w:w="2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F0DC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压碎指标</w:t>
            </w:r>
          </w:p>
        </w:tc>
        <w:tc>
          <w:tcPr>
            <w:tcW w:w="2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C7D6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2216F44E">
        <w:tblPrEx>
          <w:tblCellMar>
            <w:top w:w="0" w:type="dxa"/>
            <w:left w:w="108" w:type="dxa"/>
            <w:bottom w:w="0" w:type="dxa"/>
            <w:right w:w="108" w:type="dxa"/>
          </w:tblCellMar>
        </w:tblPrEx>
        <w:trPr>
          <w:trHeight w:val="312"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7FF1F">
            <w:pPr>
              <w:widowControl/>
              <w:jc w:val="left"/>
              <w:rPr>
                <w:rFonts w:ascii="宋体" w:hAnsi="宋体" w:cs="宋体"/>
                <w:color w:val="auto"/>
                <w:kern w:val="0"/>
                <w:sz w:val="24"/>
                <w:szCs w:val="24"/>
                <w:highlight w:val="none"/>
              </w:rPr>
            </w:pPr>
          </w:p>
        </w:tc>
        <w:tc>
          <w:tcPr>
            <w:tcW w:w="2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880E9">
            <w:pPr>
              <w:widowControl/>
              <w:jc w:val="left"/>
              <w:rPr>
                <w:rFonts w:ascii="宋体" w:hAnsi="宋体" w:cs="宋体"/>
                <w:color w:val="auto"/>
                <w:kern w:val="0"/>
                <w:sz w:val="24"/>
                <w:szCs w:val="24"/>
                <w:highlight w:val="none"/>
              </w:rPr>
            </w:pPr>
          </w:p>
        </w:tc>
        <w:tc>
          <w:tcPr>
            <w:tcW w:w="2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9784B">
            <w:pPr>
              <w:widowControl/>
              <w:jc w:val="left"/>
              <w:rPr>
                <w:rFonts w:ascii="宋体" w:hAnsi="宋体" w:cs="宋体"/>
                <w:color w:val="auto"/>
                <w:kern w:val="0"/>
                <w:sz w:val="24"/>
                <w:szCs w:val="24"/>
                <w:highlight w:val="none"/>
              </w:rPr>
            </w:pPr>
          </w:p>
        </w:tc>
      </w:tr>
      <w:tr w14:paraId="59F36A8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375C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276784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*氯离子含量</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7C11AB2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025053A3">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7C3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粗集料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467A09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*颗粒级配</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BF7DE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57BA5C8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332F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73A5BE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*含泥量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ABA83D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2A12522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A3D4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71279C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*泥块含量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E14FA8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4D49109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7B21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97ECCD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8FBA0B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50元/组</w:t>
            </w:r>
          </w:p>
        </w:tc>
      </w:tr>
      <w:tr w14:paraId="797DDE36">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5EC8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219D4B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堆积密度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D650C5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50元/组</w:t>
            </w:r>
          </w:p>
        </w:tc>
      </w:tr>
      <w:tr w14:paraId="43ED4F5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51B6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7BA4AE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*表观密度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4A16D0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596804E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9446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C2CB0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*针片状含量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B62C2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1E5A1DA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2FCD4">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CEF2CA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*压碎值指标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9C0FE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4C1BF5B1">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23DC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BEF14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洛杉矶磨耗损失</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8158C4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800元/组</w:t>
            </w:r>
          </w:p>
        </w:tc>
      </w:tr>
      <w:tr w14:paraId="0E78D840">
        <w:tblPrEx>
          <w:tblCellMar>
            <w:top w:w="0" w:type="dxa"/>
            <w:left w:w="108" w:type="dxa"/>
            <w:bottom w:w="0" w:type="dxa"/>
            <w:right w:w="108" w:type="dxa"/>
          </w:tblCellMar>
        </w:tblPrEx>
        <w:trPr>
          <w:trHeight w:val="29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98D7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掺合料(粉煤灰)</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8C299F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SiO</w:t>
            </w:r>
            <w:r>
              <w:rPr>
                <w:rFonts w:ascii="宋体" w:hAnsi="宋体" w:cs="宋体"/>
                <w:color w:val="auto"/>
                <w:kern w:val="0"/>
                <w:sz w:val="24"/>
                <w:szCs w:val="24"/>
                <w:highlight w:val="none"/>
                <w:vertAlign w:val="subscript"/>
              </w:rPr>
              <w:t>2</w:t>
            </w:r>
            <w:r>
              <w:rPr>
                <w:rFonts w:ascii="宋体" w:hAnsi="宋体" w:cs="宋体"/>
                <w:color w:val="auto"/>
                <w:kern w:val="0"/>
                <w:sz w:val="24"/>
                <w:highlight w:val="none"/>
              </w:rPr>
              <w:t>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6A398D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0924F1D6">
        <w:tblPrEx>
          <w:tblCellMar>
            <w:top w:w="0" w:type="dxa"/>
            <w:left w:w="108" w:type="dxa"/>
            <w:bottom w:w="0" w:type="dxa"/>
            <w:right w:w="108" w:type="dxa"/>
          </w:tblCellMar>
        </w:tblPrEx>
        <w:trPr>
          <w:trHeight w:val="29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09CD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1F9D0C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Al</w:t>
            </w:r>
            <w:r>
              <w:rPr>
                <w:rFonts w:ascii="宋体" w:hAnsi="宋体" w:cs="宋体"/>
                <w:color w:val="auto"/>
                <w:kern w:val="0"/>
                <w:sz w:val="24"/>
                <w:szCs w:val="24"/>
                <w:highlight w:val="none"/>
                <w:vertAlign w:val="subscript"/>
              </w:rPr>
              <w:t>2</w:t>
            </w:r>
            <w:r>
              <w:rPr>
                <w:rFonts w:ascii="宋体" w:hAnsi="宋体" w:cs="宋体"/>
                <w:color w:val="auto"/>
                <w:kern w:val="0"/>
                <w:sz w:val="24"/>
                <w:highlight w:val="none"/>
              </w:rPr>
              <w:t>O</w:t>
            </w:r>
            <w:r>
              <w:rPr>
                <w:rFonts w:ascii="宋体" w:hAnsi="宋体" w:cs="宋体"/>
                <w:color w:val="auto"/>
                <w:kern w:val="0"/>
                <w:sz w:val="24"/>
                <w:szCs w:val="24"/>
                <w:highlight w:val="none"/>
                <w:vertAlign w:val="subscript"/>
              </w:rPr>
              <w:t>3</w:t>
            </w:r>
            <w:r>
              <w:rPr>
                <w:rFonts w:ascii="宋体" w:hAnsi="宋体" w:cs="宋体"/>
                <w:color w:val="auto"/>
                <w:kern w:val="0"/>
                <w:sz w:val="24"/>
                <w:highlight w:val="none"/>
              </w:rPr>
              <w:t>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AE9FC5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7C129976">
        <w:tblPrEx>
          <w:tblCellMar>
            <w:top w:w="0" w:type="dxa"/>
            <w:left w:w="108" w:type="dxa"/>
            <w:bottom w:w="0" w:type="dxa"/>
            <w:right w:w="108" w:type="dxa"/>
          </w:tblCellMar>
        </w:tblPrEx>
        <w:trPr>
          <w:trHeight w:val="29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87A3F">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E7D75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Fe</w:t>
            </w:r>
            <w:r>
              <w:rPr>
                <w:rFonts w:ascii="宋体" w:hAnsi="宋体" w:cs="宋体"/>
                <w:color w:val="auto"/>
                <w:kern w:val="0"/>
                <w:sz w:val="24"/>
                <w:szCs w:val="24"/>
                <w:highlight w:val="none"/>
                <w:vertAlign w:val="subscript"/>
              </w:rPr>
              <w:t>2</w:t>
            </w:r>
            <w:r>
              <w:rPr>
                <w:rFonts w:ascii="宋体" w:hAnsi="宋体" w:cs="宋体"/>
                <w:color w:val="auto"/>
                <w:kern w:val="0"/>
                <w:sz w:val="24"/>
                <w:highlight w:val="none"/>
              </w:rPr>
              <w:t>O</w:t>
            </w:r>
            <w:r>
              <w:rPr>
                <w:rFonts w:ascii="宋体" w:hAnsi="宋体" w:cs="宋体"/>
                <w:color w:val="auto"/>
                <w:kern w:val="0"/>
                <w:sz w:val="24"/>
                <w:szCs w:val="24"/>
                <w:highlight w:val="none"/>
                <w:vertAlign w:val="subscript"/>
              </w:rPr>
              <w:t>3</w:t>
            </w:r>
            <w:r>
              <w:rPr>
                <w:rFonts w:ascii="宋体" w:hAnsi="宋体" w:cs="宋体"/>
                <w:color w:val="auto"/>
                <w:kern w:val="0"/>
                <w:sz w:val="24"/>
                <w:highlight w:val="none"/>
              </w:rPr>
              <w:t>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7247E10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196A785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12BA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FCB96B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烧失量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CC03B0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76B7A8A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949F8">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D83B1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8E3481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3444D18E">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35B593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掺合料(钢渣)</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264231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比表面积</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727128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246850EA">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7425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外加剂</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79AA01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减水率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532E1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15E8BBB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80F0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7BFDA5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pH值</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41CA23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4D93C137">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805F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AFDA91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7F4F84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150元/组</w:t>
            </w:r>
          </w:p>
        </w:tc>
      </w:tr>
      <w:tr w14:paraId="079BB53C">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2323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F694F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059AA4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000717D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6128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3B7414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抗压强度比</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24BE8F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62ACD27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0D4B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BE0FAC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凝结时间(差)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5A963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502963B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84AE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ADD67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含气量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63E8E0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BEA273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4F1D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300269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固体含量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BDEDD6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5F357725">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B827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9A5F97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1DB258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68570E8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0B42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8E530B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限制膨胀率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FAF5DA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77B48DDD">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F178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53C59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泌水率比</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37A1B4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250元/组</w:t>
            </w:r>
          </w:p>
        </w:tc>
      </w:tr>
      <w:tr w14:paraId="72FF14C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54C2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24E13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氯离子含量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9F15A9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500元/项</w:t>
            </w:r>
          </w:p>
        </w:tc>
      </w:tr>
      <w:tr w14:paraId="38DA3944">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71009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砂浆</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47E599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8DE592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30元/组</w:t>
            </w:r>
          </w:p>
        </w:tc>
      </w:tr>
      <w:tr w14:paraId="1E742E1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FA816">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5252F6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稠度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A87039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150/组</w:t>
            </w:r>
          </w:p>
        </w:tc>
      </w:tr>
      <w:tr w14:paraId="1BFAC1C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545FA">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8957E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保水率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71817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200元/个样</w:t>
            </w:r>
          </w:p>
        </w:tc>
      </w:tr>
      <w:tr w14:paraId="4DB45C1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95C29">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09E35E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拉伸粘结强度(抹灰、砌筑)</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ECCC6B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300/样</w:t>
            </w:r>
          </w:p>
        </w:tc>
      </w:tr>
      <w:tr w14:paraId="7F1E2D69">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F6FF2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钢材</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92141D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*屈服强度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07565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200/组</w:t>
            </w:r>
          </w:p>
        </w:tc>
      </w:tr>
      <w:tr w14:paraId="5774A69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B64F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05AF0D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*抗拉强度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FFF273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200/组</w:t>
            </w:r>
          </w:p>
        </w:tc>
      </w:tr>
      <w:tr w14:paraId="1AF5641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D29C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FCB07A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*伸长率</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D3A0BD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200/组</w:t>
            </w:r>
          </w:p>
        </w:tc>
      </w:tr>
      <w:tr w14:paraId="2DB31A2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9F2A4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FE0996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*厚度偏差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474F1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79CB280F">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093DF81">
            <w:pPr>
              <w:widowControl/>
              <w:jc w:val="center"/>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C531B4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*抗拉强度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3A3465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400元/组</w:t>
            </w:r>
          </w:p>
        </w:tc>
      </w:tr>
      <w:tr w14:paraId="5C0EE2D7">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555CA58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钢结构焊缝（单次检测不低于3000元/趟）</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991453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外观质量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92B32B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100元/件</w:t>
            </w:r>
          </w:p>
        </w:tc>
      </w:tr>
      <w:tr w14:paraId="36044760">
        <w:tblPrEx>
          <w:tblCellMar>
            <w:top w:w="0" w:type="dxa"/>
            <w:left w:w="108" w:type="dxa"/>
            <w:bottom w:w="0" w:type="dxa"/>
            <w:right w:w="108" w:type="dxa"/>
          </w:tblCellMar>
        </w:tblPrEx>
        <w:trPr>
          <w:trHeight w:val="154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992A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E1DB4D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*内部缺陷探伤(超声法)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D74C33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w:t>
            </w:r>
          </w:p>
        </w:tc>
      </w:tr>
      <w:tr w14:paraId="527CA2B4">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CD5C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9B868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*内部缺陷探伤(射线法)</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D2910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120</w:t>
            </w:r>
          </w:p>
        </w:tc>
      </w:tr>
      <w:tr w14:paraId="61C909F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0638D">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D0FA8B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*磁粉</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8B9905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50元/米</w:t>
            </w:r>
          </w:p>
        </w:tc>
      </w:tr>
      <w:tr w14:paraId="2CE2B3A0">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E5ABFA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钢结构防腐涂装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D20DF7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*涂层厚度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450734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200元/点</w:t>
            </w:r>
          </w:p>
        </w:tc>
      </w:tr>
      <w:tr w14:paraId="2B233DB6">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1D1A9E2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钢结构防火涂装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118EE5E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*涂层厚度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49EC37D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200元/点</w:t>
            </w:r>
          </w:p>
        </w:tc>
      </w:tr>
      <w:tr w14:paraId="72A09DF0">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F84C69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高强度螺栓</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3CCC31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*抗滑移系数</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7EAEBD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1500元/组</w:t>
            </w:r>
          </w:p>
        </w:tc>
      </w:tr>
      <w:tr w14:paraId="2E1D0AF2">
        <w:tblPrEx>
          <w:tblCellMar>
            <w:top w:w="0" w:type="dxa"/>
            <w:left w:w="108" w:type="dxa"/>
            <w:bottom w:w="0" w:type="dxa"/>
            <w:right w:w="108" w:type="dxa"/>
          </w:tblCellMar>
        </w:tblPrEx>
        <w:trPr>
          <w:trHeight w:val="280" w:hRule="atLeast"/>
          <w:jc w:val="center"/>
        </w:trPr>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F04C07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螺栓紧固件</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0FEE62C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*硬度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D5AB4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600元/组</w:t>
            </w:r>
          </w:p>
        </w:tc>
      </w:tr>
      <w:tr w14:paraId="50B6E5B7">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26C8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混凝土</w:t>
            </w: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5C648EB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*抗压强度</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13520C0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30元/组</w:t>
            </w:r>
          </w:p>
        </w:tc>
      </w:tr>
      <w:tr w14:paraId="4D0EA4F8">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8BB2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3A7A1B3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*抗渗</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6620E74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550元/组</w:t>
            </w:r>
          </w:p>
        </w:tc>
      </w:tr>
      <w:tr w14:paraId="64C29C6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A40C0">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685808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坍落度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64E31E6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1FB8AF79">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18A2E">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ign w:val="center"/>
          </w:tcPr>
          <w:p w14:paraId="3FB3D23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*氯离子含量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0EEFAAD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5233FA50">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FFBB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7F8481D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配合比验证</w:t>
            </w:r>
          </w:p>
        </w:tc>
        <w:tc>
          <w:tcPr>
            <w:tcW w:w="2860" w:type="dxa"/>
            <w:tcBorders>
              <w:top w:val="single" w:color="000000" w:sz="4" w:space="0"/>
              <w:left w:val="single" w:color="000000" w:sz="4" w:space="0"/>
              <w:bottom w:val="single" w:color="000000" w:sz="4" w:space="0"/>
              <w:right w:val="single" w:color="000000" w:sz="4" w:space="0"/>
            </w:tcBorders>
            <w:noWrap/>
            <w:vAlign w:val="center"/>
          </w:tcPr>
          <w:p w14:paraId="30421988">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1000元/个</w:t>
            </w:r>
          </w:p>
        </w:tc>
      </w:tr>
      <w:tr w14:paraId="571EC322">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94DF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DA3441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*弯拉强度（抗折强度度）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DCBCFF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100元/组</w:t>
            </w:r>
          </w:p>
        </w:tc>
      </w:tr>
      <w:tr w14:paraId="06E8C840">
        <w:tblPrEx>
          <w:tblCellMar>
            <w:top w:w="0" w:type="dxa"/>
            <w:left w:w="108" w:type="dxa"/>
            <w:bottom w:w="0" w:type="dxa"/>
            <w:right w:w="108" w:type="dxa"/>
          </w:tblCellMar>
        </w:tblPrEx>
        <w:trPr>
          <w:trHeight w:val="280" w:hRule="atLeast"/>
          <w:jc w:val="center"/>
        </w:trPr>
        <w:tc>
          <w:tcPr>
            <w:tcW w:w="2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20A2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绿化种植土壤</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236C2AE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*PH值</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AECEB6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200元/组</w:t>
            </w:r>
          </w:p>
        </w:tc>
      </w:tr>
      <w:tr w14:paraId="154B7BDB">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8F453">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5202B2F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含盐量</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6EEB03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1F63BF9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CF901">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DCD8B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密度</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2D1CD9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5C27B49A">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2D6A7">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812CCA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1D70E30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r w14:paraId="0788F72E">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17225">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39301BC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*有机质</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89621E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096A6A53">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4DD3B">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426C958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水解性氮</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52DCC5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300元/组</w:t>
            </w:r>
          </w:p>
        </w:tc>
      </w:tr>
      <w:tr w14:paraId="4BB1E0FF">
        <w:tblPrEx>
          <w:tblCellMar>
            <w:top w:w="0" w:type="dxa"/>
            <w:left w:w="108" w:type="dxa"/>
            <w:bottom w:w="0" w:type="dxa"/>
            <w:right w:w="108" w:type="dxa"/>
          </w:tblCellMar>
        </w:tblPrEx>
        <w:trPr>
          <w:trHeight w:val="280" w:hRule="atLeast"/>
          <w:jc w:val="center"/>
        </w:trPr>
        <w:tc>
          <w:tcPr>
            <w:tcW w:w="2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B9662">
            <w:pPr>
              <w:widowControl/>
              <w:jc w:val="left"/>
              <w:rPr>
                <w:rFonts w:ascii="宋体" w:hAnsi="宋体" w:cs="宋体"/>
                <w:color w:val="auto"/>
                <w:kern w:val="0"/>
                <w:sz w:val="24"/>
                <w:szCs w:val="24"/>
                <w:highlight w:val="none"/>
              </w:rPr>
            </w:pPr>
          </w:p>
        </w:tc>
        <w:tc>
          <w:tcPr>
            <w:tcW w:w="2903" w:type="dxa"/>
            <w:tcBorders>
              <w:top w:val="single" w:color="000000" w:sz="4" w:space="0"/>
              <w:left w:val="single" w:color="000000" w:sz="4" w:space="0"/>
              <w:bottom w:val="single" w:color="000000" w:sz="4" w:space="0"/>
              <w:right w:val="single" w:color="000000" w:sz="4" w:space="0"/>
            </w:tcBorders>
            <w:noWrap w:val="0"/>
            <w:vAlign w:val="center"/>
          </w:tcPr>
          <w:p w14:paraId="60F3054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速效钾</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14:paraId="3E0BED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500元/组</w:t>
            </w:r>
          </w:p>
        </w:tc>
      </w:tr>
    </w:tbl>
    <w:p w14:paraId="61E3990F">
      <w:pPr>
        <w:spacing w:line="360" w:lineRule="auto"/>
        <w:rPr>
          <w:color w:val="auto"/>
          <w:highlight w:val="none"/>
        </w:rPr>
      </w:pPr>
    </w:p>
    <w:p w14:paraId="545D876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表内明确的按</w:t>
      </w:r>
      <w:r>
        <w:rPr>
          <w:rFonts w:hint="eastAsia" w:ascii="宋体" w:hAnsi="宋体" w:cs="宋体"/>
          <w:b/>
          <w:bCs/>
          <w:color w:val="auto"/>
          <w:sz w:val="24"/>
          <w:szCs w:val="24"/>
          <w:highlight w:val="none"/>
          <w:lang w:val="en-US" w:eastAsia="zh-CN"/>
        </w:rPr>
        <w:t>检测类目按优惠40%</w:t>
      </w:r>
      <w:r>
        <w:rPr>
          <w:rFonts w:hint="eastAsia" w:ascii="宋体" w:hAnsi="宋体" w:cs="宋体"/>
          <w:color w:val="auto"/>
          <w:sz w:val="24"/>
          <w:highlight w:val="none"/>
          <w:lang w:val="en-US" w:eastAsia="zh-CN"/>
        </w:rPr>
        <w:t>计取，未明确的参照【2013】264号文件规定要求，结合年度优惠率40%计算，费用一次性包干，今后不作任何调整。</w:t>
      </w:r>
    </w:p>
    <w:p w14:paraId="62F8B818">
      <w:pPr>
        <w:spacing w:line="360" w:lineRule="auto"/>
        <w:ind w:firstLine="482" w:firstLineChars="200"/>
        <w:rPr>
          <w:rFonts w:hint="eastAsia" w:hAnsi="宋体" w:cs="宋体"/>
          <w:b/>
          <w:bCs/>
          <w:color w:val="auto"/>
          <w:sz w:val="24"/>
          <w:highlight w:val="none"/>
        </w:rPr>
      </w:pPr>
      <w:r>
        <w:rPr>
          <w:rFonts w:hint="eastAsia" w:hAnsi="宋体" w:cs="宋体"/>
          <w:b/>
          <w:bCs/>
          <w:color w:val="auto"/>
          <w:sz w:val="24"/>
          <w:highlight w:val="none"/>
        </w:rPr>
        <w:t>响应人的报价应包含检测费、材料、出具检测报告、辅助材料、工器具、施工过程的配合施工所发生的费用及管理、税费和不可预见费用等一切费用均计入报价。不会因政策性调价、人工成本、材料、设备使用年限增长引起的维修成本增加和效能衰减等因素(不可抗力除外)的变动而进行调整。中标人因自身原因造成返工的工作量，采购人将不予计量和支付。</w:t>
      </w:r>
    </w:p>
    <w:p w14:paraId="7ABB60F5">
      <w:pPr>
        <w:spacing w:line="360" w:lineRule="auto"/>
        <w:rPr>
          <w:rFonts w:hint="eastAsia" w:hAnsi="宋体" w:cs="宋体"/>
          <w:b/>
          <w:bCs/>
          <w:color w:val="auto"/>
          <w:sz w:val="24"/>
          <w:highlight w:val="none"/>
        </w:rPr>
      </w:pPr>
      <w:r>
        <w:rPr>
          <w:rFonts w:hint="eastAsia" w:hAnsi="宋体" w:cs="宋体"/>
          <w:b/>
          <w:bCs/>
          <w:color w:val="auto"/>
          <w:sz w:val="24"/>
          <w:highlight w:val="none"/>
        </w:rPr>
        <w:t>1.7人员要求</w:t>
      </w:r>
    </w:p>
    <w:p w14:paraId="01839AF5">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1.7.1成交人应组成专门的项目团队负责本项目工作，团队成员必须包括：</w:t>
      </w:r>
    </w:p>
    <w:p w14:paraId="30DC5789">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（1）项目负责人1人，要求具有中级及以上工程师职称，</w:t>
      </w:r>
      <w:r>
        <w:rPr>
          <w:rFonts w:hint="eastAsia" w:ascii="宋体" w:hAnsi="宋体" w:cs="宋体"/>
          <w:color w:val="auto"/>
          <w:sz w:val="24"/>
          <w:highlight w:val="none"/>
          <w:lang w:val="en-US" w:eastAsia="zh-CN"/>
        </w:rPr>
        <w:t>具有检测岗位证书，</w:t>
      </w:r>
      <w:r>
        <w:rPr>
          <w:rFonts w:hint="eastAsia" w:ascii="宋体" w:hAnsi="宋体" w:cs="宋体"/>
          <w:color w:val="auto"/>
          <w:sz w:val="24"/>
          <w:highlight w:val="none"/>
        </w:rPr>
        <w:t>主要负责相关工作的联系和协调工作；</w:t>
      </w:r>
    </w:p>
    <w:p w14:paraId="1016F4E5">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（2）技术负责人1人，要求具有中级及以上工程师职称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具有检测岗位证书</w:t>
      </w:r>
      <w:r>
        <w:rPr>
          <w:rFonts w:hint="eastAsia" w:ascii="宋体" w:hAnsi="宋体" w:cs="宋体"/>
          <w:color w:val="auto"/>
          <w:sz w:val="24"/>
          <w:highlight w:val="none"/>
        </w:rPr>
        <w:t>；</w:t>
      </w:r>
    </w:p>
    <w:p w14:paraId="5BBDB72A">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检测人员至少3人，具有相应检测岗位证书</w:t>
      </w:r>
      <w:r>
        <w:rPr>
          <w:rFonts w:hint="eastAsia" w:ascii="宋体" w:hAnsi="宋体" w:cs="宋体"/>
          <w:color w:val="auto"/>
          <w:sz w:val="24"/>
          <w:highlight w:val="none"/>
        </w:rPr>
        <w:t>。</w:t>
      </w:r>
    </w:p>
    <w:p w14:paraId="1828B0C5">
      <w:pPr>
        <w:adjustRightInd/>
        <w:spacing w:line="360" w:lineRule="auto"/>
        <w:ind w:firstLine="480" w:firstLineChars="200"/>
        <w:jc w:val="left"/>
        <w:rPr>
          <w:rFonts w:hint="eastAsia" w:hAnsi="宋体" w:cs="宋体"/>
          <w:color w:val="auto"/>
          <w:sz w:val="24"/>
          <w:highlight w:val="none"/>
        </w:rPr>
      </w:pPr>
      <w:r>
        <w:rPr>
          <w:rFonts w:hint="eastAsia" w:ascii="宋体" w:hAnsi="宋体" w:cs="宋体"/>
          <w:color w:val="auto"/>
          <w:sz w:val="24"/>
          <w:highlight w:val="none"/>
        </w:rPr>
        <w:t>1.7.2交易发起人对项目负责人和项目团队人员进行考核，将根据考核结果，要求成交人更换不符合要求的项目负责人或项目团队人员。更换的项目负责人或项目团队人员应具有对等的执业（专业）资格。</w:t>
      </w:r>
    </w:p>
    <w:p w14:paraId="6C1243F0">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1.8其他要求</w:t>
      </w:r>
    </w:p>
    <w:p w14:paraId="13C54E3E">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1.8.1单个项目具体金额不超30万元。</w:t>
      </w:r>
    </w:p>
    <w:p w14:paraId="13576456">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1.8.2①发起人对成交人进行考核。</w:t>
      </w:r>
    </w:p>
    <w:p w14:paraId="1AB0F97B">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成交人若年度考核得分低于85分的，发起人将终止其业务承接资格，在剩余合同服务期限内将不再委托业务。若年度考核得分低于75分的，该成交人及项目负责人将被发起人列入黑名单，后续三年内将被拒绝参与发起人限额以下项目投标。</w:t>
      </w:r>
    </w:p>
    <w:p w14:paraId="125FAD0B">
      <w:pPr>
        <w:adjustRightInd/>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③入围单位未能按采购人要求完成工作任务，或者服务质量不符合采购人要求的，采购人有权暂停其工作任务。</w:t>
      </w:r>
    </w:p>
    <w:p w14:paraId="7B7E2BCD">
      <w:pPr>
        <w:adjustRightInd/>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2、商务需求：</w:t>
      </w:r>
    </w:p>
    <w:p w14:paraId="32634924">
      <w:pPr>
        <w:pStyle w:val="25"/>
        <w:rPr>
          <w:rFonts w:hint="eastAsia" w:hAnsi="宋体" w:cs="宋体"/>
          <w:color w:val="auto"/>
          <w:kern w:val="0"/>
          <w:szCs w:val="24"/>
          <w:highlight w:val="none"/>
          <w:lang w:val="en-US"/>
        </w:rPr>
      </w:pPr>
      <w:r>
        <w:rPr>
          <w:rFonts w:hint="eastAsia" w:hAnsi="宋体" w:cs="宋体"/>
          <w:color w:val="auto"/>
          <w:kern w:val="0"/>
          <w:szCs w:val="24"/>
          <w:highlight w:val="none"/>
          <w:lang w:val="en-US"/>
        </w:rPr>
        <w:t>2.1服务期：合同签订之日起3年。要求响应人随叫随到，在接到采购人任务单后，在采购人要求时间内提交报告。</w:t>
      </w:r>
    </w:p>
    <w:p w14:paraId="25F9B2B0">
      <w:pPr>
        <w:adjustRightIn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2.2结算方式：按实结算，根据单项委托的项目单个结算，单个工作按要求提交正式检测报告后支付至100%，服务期满后退还履约保证金（无息）。</w:t>
      </w:r>
    </w:p>
    <w:p w14:paraId="7748BDC9">
      <w:pPr>
        <w:adjustRightIn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2.3质量要求：符合国家有关建设工程质量检测的规定，所提交的检测报告须真实有效，符合建设工程有关工程质量检测的有关法律、行政法规和规范要求。</w:t>
      </w:r>
    </w:p>
    <w:p w14:paraId="3CA5BC89">
      <w:pPr>
        <w:widowControl/>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合同期间单价不予调整，中标人自行承担材料涨价风险。合同单价按招标最高限价综合单价*本项目入围单位响应费率，数量按最终实际计。</w:t>
      </w:r>
    </w:p>
    <w:p w14:paraId="3D3E98A1">
      <w:pPr>
        <w:widowControl/>
        <w:snapToGrid w:val="0"/>
        <w:spacing w:line="360" w:lineRule="auto"/>
        <w:ind w:firstLine="480" w:firstLineChars="200"/>
        <w:rPr>
          <w:rFonts w:hint="eastAsia" w:ascii="宋体" w:hAnsi="宋体" w:cs="宋体"/>
          <w:color w:val="auto"/>
          <w:sz w:val="24"/>
          <w:highlight w:val="none"/>
        </w:rPr>
      </w:pPr>
    </w:p>
    <w:p w14:paraId="25722F8F">
      <w:pPr>
        <w:pStyle w:val="24"/>
        <w:rPr>
          <w:rFonts w:hint="eastAsia" w:hAnsi="宋体" w:cs="宋体"/>
          <w:color w:val="auto"/>
          <w:highlight w:val="none"/>
          <w:lang w:val="en-US"/>
        </w:rPr>
      </w:pPr>
    </w:p>
    <w:p w14:paraId="289736F9">
      <w:pPr>
        <w:spacing w:line="360" w:lineRule="auto"/>
        <w:ind w:firstLine="480" w:firstLineChars="200"/>
        <w:rPr>
          <w:rFonts w:hint="eastAsia" w:ascii="宋体" w:hAnsi="宋体" w:cs="宋体"/>
          <w:color w:val="auto"/>
          <w:sz w:val="24"/>
          <w:highlight w:val="none"/>
        </w:rPr>
      </w:pPr>
    </w:p>
    <w:p w14:paraId="4C24C6DF">
      <w:pPr>
        <w:spacing w:line="360" w:lineRule="auto"/>
        <w:ind w:firstLine="480" w:firstLineChars="200"/>
        <w:rPr>
          <w:rFonts w:hint="eastAsia" w:ascii="宋体" w:hAnsi="宋体" w:cs="宋体"/>
          <w:color w:val="auto"/>
          <w:sz w:val="24"/>
          <w:highlight w:val="none"/>
        </w:rPr>
      </w:pPr>
    </w:p>
    <w:p w14:paraId="39EE3FB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14:paraId="041010A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775A913B">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4464"/>
      <w:bookmarkEnd w:id="16"/>
      <w:bookmarkStart w:id="17" w:name="_Toc184308093"/>
      <w:bookmarkEnd w:id="17"/>
      <w:bookmarkStart w:id="18" w:name="_Toc184310276"/>
      <w:bookmarkEnd w:id="18"/>
      <w:bookmarkStart w:id="19" w:name="_Toc184312100"/>
      <w:bookmarkEnd w:id="19"/>
      <w:bookmarkStart w:id="20" w:name="_Toc184310325"/>
      <w:bookmarkEnd w:id="20"/>
      <w:bookmarkStart w:id="21" w:name="_Toc184312121"/>
      <w:bookmarkEnd w:id="21"/>
      <w:bookmarkStart w:id="22" w:name="_Toc184313277"/>
      <w:bookmarkEnd w:id="22"/>
      <w:bookmarkStart w:id="23" w:name="_Toc184314422"/>
      <w:bookmarkEnd w:id="23"/>
      <w:bookmarkStart w:id="24" w:name="_Toc184308056"/>
      <w:bookmarkEnd w:id="24"/>
      <w:bookmarkStart w:id="25" w:name="_Toc184312116"/>
      <w:bookmarkEnd w:id="25"/>
      <w:bookmarkStart w:id="26" w:name="_Toc184310329"/>
      <w:bookmarkEnd w:id="26"/>
      <w:bookmarkStart w:id="27" w:name="_Toc184310299"/>
      <w:bookmarkEnd w:id="27"/>
      <w:bookmarkStart w:id="28" w:name="_Toc184314475"/>
      <w:bookmarkEnd w:id="28"/>
      <w:bookmarkStart w:id="29" w:name="_Toc184308072"/>
      <w:bookmarkEnd w:id="29"/>
      <w:bookmarkStart w:id="30" w:name="_Toc184312112"/>
      <w:bookmarkEnd w:id="30"/>
      <w:bookmarkStart w:id="31" w:name="_Toc184312079"/>
      <w:bookmarkEnd w:id="31"/>
      <w:bookmarkStart w:id="32" w:name="_Toc184312123"/>
      <w:bookmarkEnd w:id="32"/>
      <w:bookmarkStart w:id="33" w:name="_Toc184314432"/>
      <w:bookmarkEnd w:id="33"/>
      <w:bookmarkStart w:id="34" w:name="_Toc184314473"/>
      <w:bookmarkEnd w:id="34"/>
      <w:bookmarkStart w:id="35" w:name="_Toc184308050"/>
      <w:bookmarkEnd w:id="35"/>
      <w:bookmarkStart w:id="36" w:name="_Toc184312085"/>
      <w:bookmarkEnd w:id="36"/>
      <w:bookmarkStart w:id="37" w:name="_Toc184313267"/>
      <w:bookmarkEnd w:id="37"/>
      <w:bookmarkStart w:id="38" w:name="_Toc184313305"/>
      <w:bookmarkEnd w:id="38"/>
      <w:bookmarkStart w:id="39" w:name="_Toc184310272"/>
      <w:bookmarkEnd w:id="39"/>
      <w:bookmarkStart w:id="40" w:name="_Toc184313279"/>
      <w:bookmarkEnd w:id="40"/>
      <w:bookmarkStart w:id="41" w:name="_Toc184308046"/>
      <w:bookmarkEnd w:id="41"/>
      <w:bookmarkStart w:id="42" w:name="_Toc184314448"/>
      <w:bookmarkEnd w:id="42"/>
      <w:bookmarkStart w:id="43" w:name="_Toc184308071"/>
      <w:bookmarkEnd w:id="43"/>
      <w:bookmarkStart w:id="44" w:name="_Toc184312093"/>
      <w:bookmarkEnd w:id="44"/>
      <w:bookmarkStart w:id="45" w:name="_Toc184310283"/>
      <w:bookmarkEnd w:id="45"/>
      <w:bookmarkStart w:id="46" w:name="_Toc184310294"/>
      <w:bookmarkEnd w:id="46"/>
      <w:bookmarkStart w:id="47" w:name="_Toc184314456"/>
      <w:bookmarkEnd w:id="47"/>
      <w:bookmarkStart w:id="48" w:name="_Toc184313252"/>
      <w:bookmarkEnd w:id="48"/>
      <w:bookmarkStart w:id="49" w:name="_Toc184310324"/>
      <w:bookmarkEnd w:id="49"/>
      <w:bookmarkStart w:id="50" w:name="_Toc184314442"/>
      <w:bookmarkEnd w:id="50"/>
      <w:bookmarkStart w:id="51" w:name="_Toc184314471"/>
      <w:bookmarkEnd w:id="51"/>
      <w:bookmarkStart w:id="52" w:name="_Toc184312118"/>
      <w:bookmarkEnd w:id="52"/>
      <w:bookmarkStart w:id="53" w:name="_Toc184314479"/>
      <w:bookmarkEnd w:id="53"/>
      <w:bookmarkStart w:id="54" w:name="_Toc184310298"/>
      <w:bookmarkEnd w:id="54"/>
      <w:bookmarkStart w:id="55" w:name="_Toc184310288"/>
      <w:bookmarkEnd w:id="55"/>
      <w:bookmarkStart w:id="56" w:name="_Toc184308058"/>
      <w:bookmarkEnd w:id="56"/>
      <w:bookmarkStart w:id="57" w:name="_Toc184308106"/>
      <w:bookmarkEnd w:id="57"/>
      <w:bookmarkStart w:id="58" w:name="_Toc184313265"/>
      <w:bookmarkEnd w:id="58"/>
      <w:bookmarkStart w:id="59" w:name="_Toc184312113"/>
      <w:bookmarkEnd w:id="59"/>
      <w:bookmarkStart w:id="60" w:name="_Toc184310277"/>
      <w:bookmarkEnd w:id="60"/>
      <w:bookmarkStart w:id="61" w:name="_Toc184310314"/>
      <w:bookmarkEnd w:id="61"/>
      <w:bookmarkStart w:id="62" w:name="_Toc184312083"/>
      <w:bookmarkEnd w:id="62"/>
      <w:bookmarkStart w:id="63" w:name="_Toc184308064"/>
      <w:bookmarkEnd w:id="63"/>
      <w:bookmarkStart w:id="64" w:name="_Toc184312072"/>
      <w:bookmarkEnd w:id="64"/>
      <w:bookmarkStart w:id="65" w:name="_Toc184310336"/>
      <w:bookmarkEnd w:id="65"/>
      <w:bookmarkStart w:id="66" w:name="_Toc184314444"/>
      <w:bookmarkEnd w:id="66"/>
      <w:bookmarkStart w:id="67" w:name="_Toc184314433"/>
      <w:bookmarkEnd w:id="67"/>
      <w:bookmarkStart w:id="68" w:name="_Toc184312134"/>
      <w:bookmarkEnd w:id="68"/>
      <w:bookmarkStart w:id="69" w:name="_Toc184312110"/>
      <w:bookmarkEnd w:id="69"/>
      <w:bookmarkStart w:id="70" w:name="_Toc184312127"/>
      <w:bookmarkEnd w:id="70"/>
      <w:bookmarkStart w:id="71" w:name="_Toc184314435"/>
      <w:bookmarkEnd w:id="71"/>
      <w:bookmarkStart w:id="72" w:name="_Toc184310334"/>
      <w:bookmarkEnd w:id="72"/>
      <w:bookmarkStart w:id="73" w:name="_Toc184312129"/>
      <w:bookmarkEnd w:id="73"/>
      <w:bookmarkStart w:id="74" w:name="_Toc184308099"/>
      <w:bookmarkEnd w:id="74"/>
      <w:bookmarkStart w:id="75" w:name="_Toc184310295"/>
      <w:bookmarkEnd w:id="75"/>
      <w:bookmarkStart w:id="76" w:name="_Toc184308043"/>
      <w:bookmarkEnd w:id="76"/>
      <w:bookmarkStart w:id="77" w:name="_Toc184313269"/>
      <w:bookmarkEnd w:id="77"/>
      <w:bookmarkStart w:id="78" w:name="_Toc184312071"/>
      <w:bookmarkEnd w:id="78"/>
      <w:bookmarkStart w:id="79" w:name="_Toc184312076"/>
      <w:bookmarkEnd w:id="79"/>
      <w:bookmarkStart w:id="80" w:name="_Toc184308045"/>
      <w:bookmarkEnd w:id="80"/>
      <w:bookmarkStart w:id="81" w:name="_Toc184314453"/>
      <w:bookmarkEnd w:id="81"/>
      <w:bookmarkStart w:id="82" w:name="_Toc184312080"/>
      <w:bookmarkEnd w:id="82"/>
      <w:bookmarkStart w:id="83" w:name="_Toc184314482"/>
      <w:bookmarkEnd w:id="83"/>
      <w:bookmarkStart w:id="84" w:name="_Toc184314426"/>
      <w:bookmarkEnd w:id="84"/>
      <w:bookmarkStart w:id="85" w:name="_Toc184308105"/>
      <w:bookmarkEnd w:id="85"/>
      <w:bookmarkStart w:id="86" w:name="_Toc184310278"/>
      <w:bookmarkEnd w:id="86"/>
      <w:bookmarkStart w:id="87" w:name="_Toc184308089"/>
      <w:bookmarkEnd w:id="87"/>
      <w:bookmarkStart w:id="88" w:name="_Toc184312120"/>
      <w:bookmarkEnd w:id="88"/>
      <w:bookmarkStart w:id="89" w:name="_Toc184310317"/>
      <w:bookmarkEnd w:id="89"/>
      <w:bookmarkStart w:id="90" w:name="_Toc184313310"/>
      <w:bookmarkEnd w:id="90"/>
      <w:bookmarkStart w:id="91" w:name="_Toc184314440"/>
      <w:bookmarkEnd w:id="91"/>
      <w:bookmarkStart w:id="92" w:name="_Toc184314411"/>
      <w:bookmarkEnd w:id="92"/>
      <w:bookmarkStart w:id="93" w:name="_Toc184313287"/>
      <w:bookmarkEnd w:id="93"/>
      <w:bookmarkStart w:id="94" w:name="_Toc184313256"/>
      <w:bookmarkEnd w:id="94"/>
      <w:bookmarkStart w:id="95" w:name="_Toc184312086"/>
      <w:bookmarkEnd w:id="95"/>
      <w:bookmarkStart w:id="96" w:name="_Toc184313242"/>
      <w:bookmarkEnd w:id="96"/>
      <w:bookmarkStart w:id="97" w:name="_Toc184312103"/>
      <w:bookmarkEnd w:id="97"/>
      <w:bookmarkStart w:id="98" w:name="_Toc184310333"/>
      <w:bookmarkEnd w:id="98"/>
      <w:bookmarkStart w:id="99" w:name="_Toc184312074"/>
      <w:bookmarkEnd w:id="99"/>
      <w:bookmarkStart w:id="100" w:name="_Toc184310341"/>
      <w:bookmarkEnd w:id="100"/>
      <w:bookmarkStart w:id="101" w:name="_Toc184314416"/>
      <w:bookmarkEnd w:id="101"/>
      <w:bookmarkStart w:id="102" w:name="_Toc184313276"/>
      <w:bookmarkEnd w:id="102"/>
      <w:bookmarkStart w:id="103" w:name="_Toc184308108"/>
      <w:bookmarkEnd w:id="103"/>
      <w:bookmarkStart w:id="104" w:name="_Toc184312070"/>
      <w:bookmarkEnd w:id="104"/>
      <w:bookmarkStart w:id="105" w:name="_Toc184312099"/>
      <w:bookmarkEnd w:id="105"/>
      <w:bookmarkStart w:id="106" w:name="_Toc184310275"/>
      <w:bookmarkEnd w:id="106"/>
      <w:bookmarkStart w:id="107" w:name="_Toc184310284"/>
      <w:bookmarkEnd w:id="107"/>
      <w:bookmarkStart w:id="108" w:name="_Toc184308055"/>
      <w:bookmarkEnd w:id="108"/>
      <w:bookmarkStart w:id="109" w:name="_Toc184313275"/>
      <w:bookmarkEnd w:id="109"/>
      <w:bookmarkStart w:id="110" w:name="_Toc184312135"/>
      <w:bookmarkEnd w:id="110"/>
      <w:bookmarkStart w:id="111" w:name="_Toc184308092"/>
      <w:bookmarkEnd w:id="111"/>
      <w:bookmarkStart w:id="112" w:name="_Toc184312119"/>
      <w:bookmarkEnd w:id="112"/>
      <w:bookmarkStart w:id="113" w:name="_Toc184308066"/>
      <w:bookmarkEnd w:id="113"/>
      <w:bookmarkStart w:id="114" w:name="_Toc184308107"/>
      <w:bookmarkEnd w:id="114"/>
      <w:bookmarkStart w:id="115" w:name="_Toc184308068"/>
      <w:bookmarkEnd w:id="115"/>
      <w:bookmarkStart w:id="116" w:name="_Toc184308048"/>
      <w:bookmarkEnd w:id="116"/>
      <w:bookmarkStart w:id="117" w:name="_Toc184312077"/>
      <w:bookmarkEnd w:id="117"/>
      <w:bookmarkStart w:id="118" w:name="_Toc184313246"/>
      <w:bookmarkEnd w:id="118"/>
      <w:bookmarkStart w:id="119" w:name="_Toc184312138"/>
      <w:bookmarkEnd w:id="119"/>
      <w:bookmarkStart w:id="120" w:name="_Toc184314437"/>
      <w:bookmarkEnd w:id="120"/>
      <w:bookmarkStart w:id="121" w:name="_Toc184313245"/>
      <w:bookmarkEnd w:id="121"/>
      <w:bookmarkStart w:id="122" w:name="_Toc184314462"/>
      <w:bookmarkEnd w:id="122"/>
      <w:bookmarkStart w:id="123" w:name="_Toc184313286"/>
      <w:bookmarkEnd w:id="123"/>
      <w:bookmarkStart w:id="124" w:name="_Toc184313301"/>
      <w:bookmarkEnd w:id="124"/>
      <w:bookmarkStart w:id="125" w:name="_Toc184314446"/>
      <w:bookmarkEnd w:id="125"/>
      <w:bookmarkStart w:id="126" w:name="_Toc184312068"/>
      <w:bookmarkEnd w:id="126"/>
      <w:bookmarkStart w:id="127" w:name="_Toc184313264"/>
      <w:bookmarkEnd w:id="127"/>
      <w:bookmarkStart w:id="128" w:name="_Toc184313255"/>
      <w:bookmarkEnd w:id="128"/>
      <w:bookmarkStart w:id="129" w:name="_Toc184310309"/>
      <w:bookmarkEnd w:id="129"/>
      <w:bookmarkStart w:id="130" w:name="_Toc184310312"/>
      <w:bookmarkEnd w:id="130"/>
      <w:bookmarkStart w:id="131" w:name="_Toc184314431"/>
      <w:bookmarkEnd w:id="131"/>
      <w:bookmarkStart w:id="132" w:name="_Toc184308104"/>
      <w:bookmarkEnd w:id="132"/>
      <w:bookmarkStart w:id="133" w:name="_Toc184310328"/>
      <w:bookmarkEnd w:id="133"/>
      <w:bookmarkStart w:id="134" w:name="_Toc184312117"/>
      <w:bookmarkEnd w:id="134"/>
      <w:bookmarkStart w:id="135" w:name="_Toc184314436"/>
      <w:bookmarkEnd w:id="135"/>
      <w:bookmarkStart w:id="136" w:name="_Toc184310302"/>
      <w:bookmarkEnd w:id="136"/>
      <w:bookmarkStart w:id="137" w:name="_Toc184308096"/>
      <w:bookmarkEnd w:id="137"/>
      <w:bookmarkStart w:id="138" w:name="_Toc184308062"/>
      <w:bookmarkEnd w:id="138"/>
      <w:bookmarkStart w:id="139" w:name="_Toc184312097"/>
      <w:bookmarkEnd w:id="139"/>
      <w:bookmarkStart w:id="140" w:name="_Toc184308061"/>
      <w:bookmarkEnd w:id="140"/>
      <w:bookmarkStart w:id="141" w:name="_Toc184312122"/>
      <w:bookmarkEnd w:id="141"/>
      <w:bookmarkStart w:id="142" w:name="_Toc184310274"/>
      <w:bookmarkEnd w:id="142"/>
      <w:bookmarkStart w:id="143" w:name="_Toc184312132"/>
      <w:bookmarkEnd w:id="143"/>
      <w:bookmarkStart w:id="144" w:name="_Toc184308070"/>
      <w:bookmarkEnd w:id="144"/>
      <w:bookmarkStart w:id="145" w:name="_Toc184312108"/>
      <w:bookmarkEnd w:id="145"/>
      <w:bookmarkStart w:id="146" w:name="_Toc184313282"/>
      <w:bookmarkEnd w:id="146"/>
      <w:bookmarkStart w:id="147" w:name="_Toc184312095"/>
      <w:bookmarkEnd w:id="147"/>
      <w:bookmarkStart w:id="148" w:name="_Toc184308090"/>
      <w:bookmarkEnd w:id="148"/>
      <w:bookmarkStart w:id="149" w:name="_Toc184314466"/>
      <w:bookmarkEnd w:id="149"/>
      <w:bookmarkStart w:id="150" w:name="_Toc184313298"/>
      <w:bookmarkEnd w:id="150"/>
      <w:bookmarkStart w:id="151" w:name="_Toc184312089"/>
      <w:bookmarkEnd w:id="151"/>
      <w:bookmarkStart w:id="152" w:name="_Toc184312101"/>
      <w:bookmarkEnd w:id="152"/>
      <w:bookmarkStart w:id="153" w:name="_Toc184308038"/>
      <w:bookmarkEnd w:id="153"/>
      <w:bookmarkStart w:id="154" w:name="_Toc184308082"/>
      <w:bookmarkEnd w:id="154"/>
      <w:bookmarkStart w:id="155" w:name="_Toc184310280"/>
      <w:bookmarkEnd w:id="155"/>
      <w:bookmarkStart w:id="156" w:name="_Toc184312105"/>
      <w:bookmarkEnd w:id="156"/>
      <w:bookmarkStart w:id="157" w:name="_Toc184313248"/>
      <w:bookmarkEnd w:id="157"/>
      <w:bookmarkStart w:id="158" w:name="_Toc184313254"/>
      <w:bookmarkEnd w:id="158"/>
      <w:bookmarkStart w:id="159" w:name="_Toc184314429"/>
      <w:bookmarkEnd w:id="159"/>
      <w:bookmarkStart w:id="160" w:name="_Toc184310318"/>
      <w:bookmarkEnd w:id="160"/>
      <w:bookmarkStart w:id="161" w:name="_Toc184308095"/>
      <w:bookmarkEnd w:id="161"/>
      <w:bookmarkStart w:id="162" w:name="_Toc184308080"/>
      <w:bookmarkEnd w:id="162"/>
      <w:bookmarkStart w:id="163" w:name="_Toc184310315"/>
      <w:bookmarkEnd w:id="163"/>
      <w:bookmarkStart w:id="164" w:name="_Toc184312115"/>
      <w:bookmarkEnd w:id="164"/>
      <w:bookmarkStart w:id="165" w:name="_Toc184314443"/>
      <w:bookmarkEnd w:id="165"/>
      <w:bookmarkStart w:id="166" w:name="_Toc184313247"/>
      <w:bookmarkEnd w:id="166"/>
      <w:bookmarkStart w:id="167" w:name="_Toc184310322"/>
      <w:bookmarkEnd w:id="167"/>
      <w:bookmarkStart w:id="168" w:name="_Toc184310321"/>
      <w:bookmarkEnd w:id="168"/>
      <w:bookmarkStart w:id="169" w:name="_Toc184313244"/>
      <w:bookmarkEnd w:id="169"/>
      <w:bookmarkStart w:id="170" w:name="_Toc184310310"/>
      <w:bookmarkEnd w:id="170"/>
      <w:bookmarkStart w:id="171" w:name="_Toc184312102"/>
      <w:bookmarkEnd w:id="171"/>
      <w:bookmarkStart w:id="172" w:name="_Toc184313288"/>
      <w:bookmarkEnd w:id="172"/>
      <w:bookmarkStart w:id="173" w:name="_Toc184312111"/>
      <w:bookmarkEnd w:id="173"/>
      <w:bookmarkStart w:id="174" w:name="_Toc184308078"/>
      <w:bookmarkEnd w:id="174"/>
      <w:bookmarkStart w:id="175" w:name="_Toc184314414"/>
      <w:bookmarkEnd w:id="175"/>
      <w:bookmarkStart w:id="176" w:name="_Toc184313259"/>
      <w:bookmarkEnd w:id="176"/>
      <w:bookmarkStart w:id="177" w:name="_Toc184312098"/>
      <w:bookmarkEnd w:id="177"/>
      <w:bookmarkStart w:id="178" w:name="_Toc184312087"/>
      <w:bookmarkEnd w:id="178"/>
      <w:bookmarkStart w:id="179" w:name="_Toc184310308"/>
      <w:bookmarkEnd w:id="179"/>
      <w:bookmarkStart w:id="180" w:name="_Toc184310313"/>
      <w:bookmarkEnd w:id="180"/>
      <w:bookmarkStart w:id="181" w:name="_Toc184314410"/>
      <w:bookmarkEnd w:id="181"/>
      <w:bookmarkStart w:id="182" w:name="_Toc184308079"/>
      <w:bookmarkEnd w:id="182"/>
      <w:bookmarkStart w:id="183" w:name="_Toc184314452"/>
      <w:bookmarkEnd w:id="183"/>
      <w:bookmarkStart w:id="184" w:name="_Toc184314467"/>
      <w:bookmarkEnd w:id="184"/>
      <w:bookmarkStart w:id="185" w:name="_Toc184313262"/>
      <w:bookmarkEnd w:id="185"/>
      <w:bookmarkStart w:id="186" w:name="_Toc184314415"/>
      <w:bookmarkEnd w:id="186"/>
      <w:bookmarkStart w:id="187" w:name="_Toc184313240"/>
      <w:bookmarkEnd w:id="187"/>
      <w:bookmarkStart w:id="188" w:name="_Toc184312094"/>
      <w:bookmarkEnd w:id="188"/>
      <w:bookmarkStart w:id="189" w:name="_Toc184308083"/>
      <w:bookmarkEnd w:id="189"/>
      <w:bookmarkStart w:id="190" w:name="_Toc184310281"/>
      <w:bookmarkEnd w:id="190"/>
      <w:bookmarkStart w:id="191" w:name="_Toc184310290"/>
      <w:bookmarkEnd w:id="191"/>
      <w:bookmarkStart w:id="192" w:name="_Toc184310285"/>
      <w:bookmarkEnd w:id="192"/>
      <w:bookmarkStart w:id="193" w:name="_Toc184313283"/>
      <w:bookmarkEnd w:id="193"/>
      <w:bookmarkStart w:id="194" w:name="_Toc184314451"/>
      <w:bookmarkEnd w:id="194"/>
      <w:bookmarkStart w:id="195" w:name="_Toc184312133"/>
      <w:bookmarkEnd w:id="195"/>
      <w:bookmarkStart w:id="196" w:name="_Toc184308041"/>
      <w:bookmarkEnd w:id="196"/>
      <w:bookmarkStart w:id="197" w:name="_Toc184313299"/>
      <w:bookmarkEnd w:id="197"/>
      <w:bookmarkStart w:id="198" w:name="_Toc184313253"/>
      <w:bookmarkEnd w:id="198"/>
      <w:bookmarkStart w:id="199" w:name="_Toc184313293"/>
      <w:bookmarkEnd w:id="199"/>
      <w:bookmarkStart w:id="200" w:name="_Toc184314445"/>
      <w:bookmarkEnd w:id="200"/>
      <w:bookmarkStart w:id="201" w:name="_Toc184308067"/>
      <w:bookmarkEnd w:id="201"/>
      <w:bookmarkStart w:id="202" w:name="_Toc184310316"/>
      <w:bookmarkEnd w:id="202"/>
      <w:bookmarkStart w:id="203" w:name="_Toc184308051"/>
      <w:bookmarkEnd w:id="203"/>
      <w:bookmarkStart w:id="204" w:name="_Toc184310291"/>
      <w:bookmarkEnd w:id="204"/>
      <w:bookmarkStart w:id="205" w:name="_Toc184313263"/>
      <w:bookmarkEnd w:id="205"/>
      <w:bookmarkStart w:id="206" w:name="_Toc184313295"/>
      <w:bookmarkEnd w:id="206"/>
      <w:bookmarkStart w:id="207" w:name="_Toc184308049"/>
      <w:bookmarkEnd w:id="207"/>
      <w:bookmarkStart w:id="208" w:name="_Toc184313296"/>
      <w:bookmarkEnd w:id="208"/>
      <w:bookmarkStart w:id="209" w:name="_Toc184314450"/>
      <w:bookmarkEnd w:id="209"/>
      <w:bookmarkStart w:id="210" w:name="_Toc184308077"/>
      <w:bookmarkEnd w:id="210"/>
      <w:bookmarkStart w:id="211" w:name="_Toc184310279"/>
      <w:bookmarkEnd w:id="211"/>
      <w:bookmarkStart w:id="212" w:name="_Toc184314417"/>
      <w:bookmarkEnd w:id="212"/>
      <w:bookmarkStart w:id="213" w:name="_Toc184314454"/>
      <w:bookmarkEnd w:id="213"/>
      <w:bookmarkStart w:id="214" w:name="_Toc184313241"/>
      <w:bookmarkEnd w:id="214"/>
      <w:bookmarkStart w:id="215" w:name="_Toc184312130"/>
      <w:bookmarkEnd w:id="215"/>
      <w:bookmarkStart w:id="216" w:name="_Toc184308040"/>
      <w:bookmarkEnd w:id="216"/>
      <w:bookmarkStart w:id="217" w:name="_Toc184312067"/>
      <w:bookmarkEnd w:id="217"/>
      <w:bookmarkStart w:id="218" w:name="_Toc184312084"/>
      <w:bookmarkEnd w:id="218"/>
      <w:bookmarkStart w:id="219" w:name="_Toc184313284"/>
      <w:bookmarkEnd w:id="219"/>
      <w:bookmarkStart w:id="220" w:name="_Toc184314424"/>
      <w:bookmarkEnd w:id="220"/>
      <w:bookmarkStart w:id="221" w:name="_Toc184313307"/>
      <w:bookmarkEnd w:id="221"/>
      <w:bookmarkStart w:id="222" w:name="_Toc184313308"/>
      <w:bookmarkEnd w:id="222"/>
      <w:bookmarkStart w:id="223" w:name="_Toc184313270"/>
      <w:bookmarkEnd w:id="223"/>
      <w:bookmarkStart w:id="224" w:name="_Toc184310343"/>
      <w:bookmarkEnd w:id="224"/>
      <w:bookmarkStart w:id="225" w:name="_Toc184308047"/>
      <w:bookmarkEnd w:id="225"/>
      <w:bookmarkStart w:id="226" w:name="_Toc184310292"/>
      <w:bookmarkEnd w:id="226"/>
      <w:bookmarkStart w:id="227" w:name="_Toc184314412"/>
      <w:bookmarkEnd w:id="227"/>
      <w:bookmarkStart w:id="228" w:name="_Toc184314468"/>
      <w:bookmarkEnd w:id="228"/>
      <w:bookmarkStart w:id="229" w:name="_Toc184313303"/>
      <w:bookmarkEnd w:id="229"/>
      <w:bookmarkStart w:id="230" w:name="_Toc184313266"/>
      <w:bookmarkEnd w:id="230"/>
      <w:bookmarkStart w:id="231" w:name="_Toc184310293"/>
      <w:bookmarkEnd w:id="231"/>
      <w:bookmarkStart w:id="232" w:name="_Toc184310273"/>
      <w:bookmarkEnd w:id="232"/>
      <w:bookmarkStart w:id="233" w:name="_Toc184313281"/>
      <w:bookmarkEnd w:id="233"/>
      <w:bookmarkStart w:id="234" w:name="_Toc184313251"/>
      <w:bookmarkEnd w:id="234"/>
      <w:bookmarkStart w:id="235" w:name="_Toc184310320"/>
      <w:bookmarkEnd w:id="235"/>
      <w:bookmarkStart w:id="236" w:name="_Toc184313306"/>
      <w:bookmarkEnd w:id="236"/>
      <w:bookmarkStart w:id="237" w:name="_Toc184308063"/>
      <w:bookmarkEnd w:id="237"/>
      <w:bookmarkStart w:id="238" w:name="_Toc184310326"/>
      <w:bookmarkEnd w:id="238"/>
      <w:bookmarkStart w:id="239" w:name="_Toc184308087"/>
      <w:bookmarkEnd w:id="239"/>
      <w:bookmarkStart w:id="240" w:name="_Toc184308053"/>
      <w:bookmarkEnd w:id="240"/>
      <w:bookmarkStart w:id="241" w:name="_Toc184314458"/>
      <w:bookmarkEnd w:id="241"/>
      <w:bookmarkStart w:id="242" w:name="_Toc184312109"/>
      <w:bookmarkEnd w:id="242"/>
      <w:bookmarkStart w:id="243" w:name="_Toc184314460"/>
      <w:bookmarkEnd w:id="243"/>
      <w:bookmarkStart w:id="244" w:name="_Toc184312088"/>
      <w:bookmarkEnd w:id="244"/>
      <w:bookmarkStart w:id="245" w:name="_Toc184313280"/>
      <w:bookmarkEnd w:id="245"/>
      <w:bookmarkStart w:id="246" w:name="_Toc184310286"/>
      <w:bookmarkEnd w:id="246"/>
      <w:bookmarkStart w:id="247" w:name="_Toc184310296"/>
      <w:bookmarkEnd w:id="247"/>
      <w:bookmarkStart w:id="248" w:name="_Toc184308086"/>
      <w:bookmarkEnd w:id="248"/>
      <w:bookmarkStart w:id="249" w:name="_Toc184314425"/>
      <w:bookmarkEnd w:id="249"/>
      <w:bookmarkStart w:id="250" w:name="_Toc184312131"/>
      <w:bookmarkEnd w:id="250"/>
      <w:bookmarkStart w:id="251" w:name="_Toc184310342"/>
      <w:bookmarkEnd w:id="251"/>
      <w:bookmarkStart w:id="252" w:name="_Toc184308073"/>
      <w:bookmarkEnd w:id="252"/>
      <w:bookmarkStart w:id="253" w:name="_Toc184308100"/>
      <w:bookmarkEnd w:id="253"/>
      <w:bookmarkStart w:id="254" w:name="_Toc184310331"/>
      <w:bookmarkEnd w:id="254"/>
      <w:bookmarkStart w:id="255" w:name="_Toc184308097"/>
      <w:bookmarkEnd w:id="255"/>
      <w:bookmarkStart w:id="256" w:name="_Toc184312075"/>
      <w:bookmarkEnd w:id="256"/>
      <w:bookmarkStart w:id="257" w:name="_Toc184308094"/>
      <w:bookmarkEnd w:id="257"/>
      <w:bookmarkStart w:id="258" w:name="_Toc184314413"/>
      <w:bookmarkEnd w:id="258"/>
      <w:bookmarkStart w:id="259" w:name="_Toc184310311"/>
      <w:bookmarkEnd w:id="259"/>
      <w:bookmarkStart w:id="260" w:name="_Toc184312090"/>
      <w:bookmarkEnd w:id="260"/>
      <w:bookmarkStart w:id="261" w:name="_Toc184310300"/>
      <w:bookmarkEnd w:id="261"/>
      <w:bookmarkStart w:id="262" w:name="_Toc184310323"/>
      <w:bookmarkEnd w:id="262"/>
      <w:bookmarkStart w:id="263" w:name="_Toc184312096"/>
      <w:bookmarkEnd w:id="263"/>
      <w:bookmarkStart w:id="264" w:name="_Toc184313300"/>
      <w:bookmarkEnd w:id="264"/>
      <w:bookmarkStart w:id="265" w:name="_Toc184314441"/>
      <w:bookmarkEnd w:id="265"/>
      <w:bookmarkStart w:id="266" w:name="_Toc184314418"/>
      <w:bookmarkEnd w:id="266"/>
      <w:bookmarkStart w:id="267" w:name="_Toc184308101"/>
      <w:bookmarkEnd w:id="267"/>
      <w:bookmarkStart w:id="268" w:name="_Toc184308069"/>
      <w:bookmarkEnd w:id="268"/>
      <w:bookmarkStart w:id="269" w:name="_Toc184313272"/>
      <w:bookmarkEnd w:id="269"/>
      <w:bookmarkStart w:id="270" w:name="_Toc184308044"/>
      <w:bookmarkEnd w:id="270"/>
      <w:bookmarkStart w:id="271" w:name="_Toc184308054"/>
      <w:bookmarkEnd w:id="271"/>
      <w:bookmarkStart w:id="272" w:name="_Toc184308074"/>
      <w:bookmarkEnd w:id="272"/>
      <w:bookmarkStart w:id="273" w:name="_Toc184310307"/>
      <w:bookmarkEnd w:id="273"/>
      <w:bookmarkStart w:id="274" w:name="_Toc184314421"/>
      <w:bookmarkEnd w:id="274"/>
      <w:bookmarkStart w:id="275" w:name="_Toc184308091"/>
      <w:bookmarkEnd w:id="275"/>
      <w:bookmarkStart w:id="276" w:name="_Toc184314455"/>
      <w:bookmarkEnd w:id="276"/>
      <w:bookmarkStart w:id="277" w:name="_Toc184314430"/>
      <w:bookmarkEnd w:id="277"/>
      <w:bookmarkStart w:id="278" w:name="_Toc184314477"/>
      <w:bookmarkEnd w:id="278"/>
      <w:bookmarkStart w:id="279" w:name="_Toc184308081"/>
      <w:bookmarkEnd w:id="279"/>
      <w:bookmarkStart w:id="280" w:name="_Toc184314420"/>
      <w:bookmarkEnd w:id="280"/>
      <w:bookmarkStart w:id="281" w:name="_Toc184313309"/>
      <w:bookmarkEnd w:id="281"/>
      <w:bookmarkStart w:id="282" w:name="_Toc184314439"/>
      <w:bookmarkEnd w:id="282"/>
      <w:bookmarkStart w:id="283" w:name="_Toc184312139"/>
      <w:bookmarkEnd w:id="283"/>
      <w:bookmarkStart w:id="284" w:name="_Toc184314463"/>
      <w:bookmarkEnd w:id="284"/>
      <w:bookmarkStart w:id="285" w:name="_Toc184310332"/>
      <w:bookmarkEnd w:id="285"/>
      <w:bookmarkStart w:id="286" w:name="_Toc184308059"/>
      <w:bookmarkEnd w:id="286"/>
      <w:bookmarkStart w:id="287" w:name="_Toc184310304"/>
      <w:bookmarkEnd w:id="287"/>
      <w:bookmarkStart w:id="288" w:name="_Toc184310340"/>
      <w:bookmarkEnd w:id="288"/>
      <w:bookmarkStart w:id="289" w:name="_Toc184314449"/>
      <w:bookmarkEnd w:id="289"/>
      <w:bookmarkStart w:id="290" w:name="_Toc184314481"/>
      <w:bookmarkEnd w:id="290"/>
      <w:bookmarkStart w:id="291" w:name="_Toc184312107"/>
      <w:bookmarkEnd w:id="291"/>
      <w:bookmarkStart w:id="292" w:name="_Toc184313302"/>
      <w:bookmarkEnd w:id="292"/>
      <w:bookmarkStart w:id="293" w:name="_Toc184314427"/>
      <w:bookmarkEnd w:id="293"/>
      <w:bookmarkStart w:id="294" w:name="_Toc184312078"/>
      <w:bookmarkEnd w:id="294"/>
      <w:bookmarkStart w:id="295" w:name="_Toc184308076"/>
      <w:bookmarkEnd w:id="295"/>
      <w:bookmarkStart w:id="296" w:name="_Toc184310287"/>
      <w:bookmarkEnd w:id="296"/>
      <w:bookmarkStart w:id="297" w:name="_Toc184312126"/>
      <w:bookmarkEnd w:id="297"/>
      <w:bookmarkStart w:id="298" w:name="_Toc184312106"/>
      <w:bookmarkEnd w:id="298"/>
      <w:bookmarkStart w:id="299" w:name="_Toc184310330"/>
      <w:bookmarkEnd w:id="299"/>
      <w:bookmarkStart w:id="300" w:name="_Toc184308102"/>
      <w:bookmarkEnd w:id="300"/>
      <w:bookmarkStart w:id="301" w:name="_Toc184313258"/>
      <w:bookmarkEnd w:id="301"/>
      <w:bookmarkStart w:id="302" w:name="_Toc184313239"/>
      <w:bookmarkEnd w:id="302"/>
      <w:bookmarkStart w:id="303" w:name="_Toc184314465"/>
      <w:bookmarkEnd w:id="303"/>
      <w:bookmarkStart w:id="304" w:name="_Toc184310289"/>
      <w:bookmarkEnd w:id="304"/>
      <w:bookmarkStart w:id="305" w:name="_Toc184310327"/>
      <w:bookmarkEnd w:id="305"/>
      <w:bookmarkStart w:id="306" w:name="_Toc184308084"/>
      <w:bookmarkEnd w:id="306"/>
      <w:bookmarkStart w:id="307" w:name="_Toc184313304"/>
      <w:bookmarkEnd w:id="307"/>
      <w:bookmarkStart w:id="308" w:name="_Toc184313243"/>
      <w:bookmarkEnd w:id="308"/>
      <w:bookmarkStart w:id="309" w:name="_Toc184313291"/>
      <w:bookmarkEnd w:id="309"/>
      <w:bookmarkStart w:id="310" w:name="_Toc184312128"/>
      <w:bookmarkEnd w:id="310"/>
      <w:bookmarkStart w:id="311" w:name="_Toc184310306"/>
      <w:bookmarkEnd w:id="311"/>
      <w:bookmarkStart w:id="312" w:name="_Toc184308075"/>
      <w:bookmarkEnd w:id="312"/>
      <w:bookmarkStart w:id="313" w:name="_Toc184308098"/>
      <w:bookmarkEnd w:id="313"/>
      <w:bookmarkStart w:id="314" w:name="_Toc184314472"/>
      <w:bookmarkEnd w:id="314"/>
      <w:bookmarkStart w:id="315" w:name="_Toc184310335"/>
      <w:bookmarkEnd w:id="315"/>
      <w:bookmarkStart w:id="316" w:name="_Toc184308065"/>
      <w:bookmarkEnd w:id="316"/>
      <w:bookmarkStart w:id="317" w:name="_Toc184312124"/>
      <w:bookmarkEnd w:id="317"/>
      <w:bookmarkStart w:id="318" w:name="_Toc184312073"/>
      <w:bookmarkEnd w:id="318"/>
      <w:bookmarkStart w:id="319" w:name="_Toc184314470"/>
      <w:bookmarkEnd w:id="319"/>
      <w:bookmarkStart w:id="320" w:name="_Toc184312091"/>
      <w:bookmarkEnd w:id="320"/>
      <w:bookmarkStart w:id="321" w:name="_Toc184312082"/>
      <w:bookmarkEnd w:id="321"/>
      <w:bookmarkStart w:id="322" w:name="_Toc184312125"/>
      <w:bookmarkEnd w:id="322"/>
      <w:bookmarkStart w:id="323" w:name="_Toc184308103"/>
      <w:bookmarkEnd w:id="323"/>
      <w:bookmarkStart w:id="324" w:name="_Toc184313257"/>
      <w:bookmarkEnd w:id="324"/>
      <w:bookmarkStart w:id="325" w:name="_Toc184313294"/>
      <w:bookmarkEnd w:id="325"/>
      <w:bookmarkStart w:id="326" w:name="_Toc184314457"/>
      <w:bookmarkEnd w:id="326"/>
      <w:bookmarkStart w:id="327" w:name="_Toc184310338"/>
      <w:bookmarkEnd w:id="327"/>
      <w:bookmarkStart w:id="328" w:name="_Toc184313290"/>
      <w:bookmarkEnd w:id="328"/>
      <w:bookmarkStart w:id="329" w:name="_Toc184312092"/>
      <w:bookmarkEnd w:id="329"/>
      <w:bookmarkStart w:id="330" w:name="_Toc184310344"/>
      <w:bookmarkEnd w:id="330"/>
      <w:bookmarkStart w:id="331" w:name="_Toc184308057"/>
      <w:bookmarkEnd w:id="331"/>
      <w:bookmarkStart w:id="332" w:name="_Toc184312137"/>
      <w:bookmarkEnd w:id="332"/>
      <w:bookmarkStart w:id="333" w:name="_Toc184310305"/>
      <w:bookmarkEnd w:id="333"/>
      <w:bookmarkStart w:id="334" w:name="_Toc184314469"/>
      <w:bookmarkEnd w:id="334"/>
      <w:bookmarkStart w:id="335" w:name="_Toc184313250"/>
      <w:bookmarkEnd w:id="335"/>
      <w:bookmarkStart w:id="336" w:name="_Toc184314438"/>
      <w:bookmarkEnd w:id="336"/>
      <w:bookmarkStart w:id="337" w:name="_Toc184313292"/>
      <w:bookmarkEnd w:id="337"/>
      <w:bookmarkStart w:id="338" w:name="_Toc184310339"/>
      <w:bookmarkEnd w:id="338"/>
      <w:bookmarkStart w:id="339" w:name="_Toc184313268"/>
      <w:bookmarkEnd w:id="339"/>
      <w:bookmarkStart w:id="340" w:name="_Toc184314478"/>
      <w:bookmarkEnd w:id="340"/>
      <w:bookmarkStart w:id="341" w:name="_Toc184308088"/>
      <w:bookmarkEnd w:id="341"/>
      <w:bookmarkStart w:id="342" w:name="_Toc184312081"/>
      <w:bookmarkEnd w:id="342"/>
      <w:bookmarkStart w:id="343" w:name="_Toc184314480"/>
      <w:bookmarkEnd w:id="343"/>
      <w:bookmarkStart w:id="344" w:name="_Toc184313260"/>
      <w:bookmarkEnd w:id="344"/>
      <w:bookmarkStart w:id="345" w:name="_Toc184310337"/>
      <w:bookmarkEnd w:id="345"/>
      <w:bookmarkStart w:id="346" w:name="_Toc184313278"/>
      <w:bookmarkEnd w:id="346"/>
      <w:bookmarkStart w:id="347" w:name="_Toc184313271"/>
      <w:bookmarkEnd w:id="347"/>
      <w:bookmarkStart w:id="348" w:name="_Toc184312069"/>
      <w:bookmarkEnd w:id="348"/>
      <w:bookmarkStart w:id="349" w:name="_Toc184308036"/>
      <w:bookmarkEnd w:id="349"/>
      <w:bookmarkStart w:id="350" w:name="_Toc184314419"/>
      <w:bookmarkEnd w:id="350"/>
      <w:bookmarkStart w:id="351" w:name="_Toc184308037"/>
      <w:bookmarkEnd w:id="351"/>
      <w:bookmarkStart w:id="352" w:name="_Toc184314459"/>
      <w:bookmarkEnd w:id="352"/>
      <w:bookmarkStart w:id="353" w:name="_Toc184310297"/>
      <w:bookmarkEnd w:id="353"/>
      <w:bookmarkStart w:id="354" w:name="_Toc184310319"/>
      <w:bookmarkEnd w:id="354"/>
      <w:bookmarkStart w:id="355" w:name="_Toc184312114"/>
      <w:bookmarkEnd w:id="355"/>
      <w:bookmarkStart w:id="356" w:name="_Toc184314474"/>
      <w:bookmarkEnd w:id="356"/>
      <w:bookmarkStart w:id="357" w:name="_Toc184308085"/>
      <w:bookmarkEnd w:id="357"/>
      <w:bookmarkStart w:id="358" w:name="_Toc184308042"/>
      <w:bookmarkEnd w:id="358"/>
      <w:bookmarkStart w:id="359" w:name="_Toc184314476"/>
      <w:bookmarkEnd w:id="359"/>
      <w:bookmarkStart w:id="360" w:name="_Toc184314434"/>
      <w:bookmarkEnd w:id="360"/>
      <w:bookmarkStart w:id="361" w:name="_Toc184313297"/>
      <w:bookmarkEnd w:id="361"/>
      <w:bookmarkStart w:id="362" w:name="_Toc184314461"/>
      <w:bookmarkEnd w:id="362"/>
      <w:bookmarkStart w:id="363" w:name="_Toc184308060"/>
      <w:bookmarkEnd w:id="363"/>
      <w:bookmarkStart w:id="364" w:name="_Toc184312104"/>
      <w:bookmarkEnd w:id="364"/>
      <w:bookmarkStart w:id="365" w:name="_Toc184314428"/>
      <w:bookmarkEnd w:id="365"/>
      <w:bookmarkStart w:id="366" w:name="_Toc184313274"/>
      <w:bookmarkEnd w:id="366"/>
      <w:bookmarkStart w:id="367" w:name="_Toc184308052"/>
      <w:bookmarkEnd w:id="367"/>
      <w:bookmarkStart w:id="368" w:name="_Toc184308039"/>
      <w:bookmarkEnd w:id="368"/>
      <w:bookmarkStart w:id="369" w:name="_Toc184313238"/>
      <w:bookmarkEnd w:id="369"/>
      <w:bookmarkStart w:id="370" w:name="_Toc184314423"/>
      <w:bookmarkEnd w:id="370"/>
      <w:bookmarkStart w:id="371" w:name="_Toc184313289"/>
      <w:bookmarkEnd w:id="371"/>
      <w:bookmarkStart w:id="372" w:name="_Toc184310301"/>
      <w:bookmarkEnd w:id="372"/>
      <w:bookmarkStart w:id="373" w:name="_Toc184313285"/>
      <w:bookmarkEnd w:id="373"/>
      <w:bookmarkStart w:id="374" w:name="_Toc184313249"/>
      <w:bookmarkEnd w:id="374"/>
      <w:bookmarkStart w:id="375" w:name="_Toc184312136"/>
      <w:bookmarkEnd w:id="375"/>
      <w:bookmarkStart w:id="376" w:name="_Toc184313261"/>
      <w:bookmarkEnd w:id="376"/>
      <w:bookmarkStart w:id="377" w:name="_Toc184310303"/>
      <w:bookmarkEnd w:id="377"/>
      <w:bookmarkStart w:id="378" w:name="_Toc184310282"/>
      <w:bookmarkEnd w:id="378"/>
      <w:bookmarkStart w:id="379" w:name="_Toc184314447"/>
      <w:bookmarkEnd w:id="379"/>
      <w:bookmarkStart w:id="380" w:name="_Toc184313273"/>
      <w:bookmarkEnd w:id="380"/>
      <w:r>
        <w:rPr>
          <w:rFonts w:hint="eastAsia" w:ascii="宋体" w:hAnsi="宋体" w:cs="宋体"/>
          <w:b/>
          <w:color w:val="auto"/>
          <w:sz w:val="36"/>
          <w:szCs w:val="36"/>
          <w:highlight w:val="none"/>
        </w:rPr>
        <w:t>交易办法</w:t>
      </w:r>
    </w:p>
    <w:p w14:paraId="68826CB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6E923C24">
      <w:pPr>
        <w:widowControl/>
        <w:spacing w:line="360" w:lineRule="auto"/>
        <w:rPr>
          <w:rFonts w:hint="eastAsia" w:ascii="宋体" w:hAnsi="宋体" w:cs="宋体"/>
          <w:color w:val="auto"/>
          <w:highlight w:val="none"/>
        </w:rPr>
      </w:pPr>
      <w:r>
        <w:rPr>
          <w:rFonts w:hint="eastAsia" w:ascii="宋体" w:hAnsi="宋体" w:cs="宋体"/>
          <w:b/>
          <w:bCs/>
          <w:color w:val="auto"/>
          <w:sz w:val="24"/>
          <w:highlight w:val="none"/>
        </w:rPr>
        <w:t>1、商务技术部分（</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0分）：</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28"/>
        <w:gridCol w:w="6023"/>
        <w:gridCol w:w="711"/>
        <w:gridCol w:w="923"/>
      </w:tblGrid>
      <w:tr w14:paraId="2818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74" w:type="pct"/>
            <w:vAlign w:val="center"/>
          </w:tcPr>
          <w:p w14:paraId="7B1A14BB">
            <w:pPr>
              <w:snapToGrid w:val="0"/>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评分项目</w:t>
            </w:r>
          </w:p>
        </w:tc>
        <w:tc>
          <w:tcPr>
            <w:tcW w:w="500" w:type="pct"/>
            <w:vAlign w:val="center"/>
          </w:tcPr>
          <w:p w14:paraId="329A3A41">
            <w:pPr>
              <w:snapToGrid w:val="0"/>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3244" w:type="pct"/>
            <w:vAlign w:val="center"/>
          </w:tcPr>
          <w:p w14:paraId="61B98DE1">
            <w:pPr>
              <w:snapToGrid w:val="0"/>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评标要点及说明</w:t>
            </w:r>
          </w:p>
        </w:tc>
        <w:tc>
          <w:tcPr>
            <w:tcW w:w="383" w:type="pct"/>
            <w:vAlign w:val="center"/>
          </w:tcPr>
          <w:p w14:paraId="2684C868">
            <w:pPr>
              <w:snapToGrid w:val="0"/>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97" w:type="pct"/>
            <w:vAlign w:val="center"/>
          </w:tcPr>
          <w:p w14:paraId="4F090530">
            <w:pPr>
              <w:snapToGrid w:val="0"/>
              <w:spacing w:line="24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主/客观分</w:t>
            </w:r>
          </w:p>
        </w:tc>
      </w:tr>
      <w:tr w14:paraId="5CB2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74" w:type="pct"/>
            <w:vMerge w:val="restart"/>
            <w:vAlign w:val="center"/>
          </w:tcPr>
          <w:p w14:paraId="5D5FBA9C">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商务分</w:t>
            </w:r>
          </w:p>
          <w:p w14:paraId="3C86D7D3">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（16分）</w:t>
            </w:r>
          </w:p>
        </w:tc>
        <w:tc>
          <w:tcPr>
            <w:tcW w:w="500" w:type="pct"/>
            <w:vAlign w:val="center"/>
          </w:tcPr>
          <w:p w14:paraId="1C129BBC">
            <w:pPr>
              <w:spacing w:line="240" w:lineRule="auto"/>
              <w:ind w:firstLine="2" w:firstLineChars="1"/>
              <w:jc w:val="center"/>
              <w:rPr>
                <w:rFonts w:hint="default"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体系认证</w:t>
            </w:r>
          </w:p>
        </w:tc>
        <w:tc>
          <w:tcPr>
            <w:tcW w:w="3244" w:type="pct"/>
            <w:vAlign w:val="center"/>
          </w:tcPr>
          <w:p w14:paraId="10ED4C39">
            <w:pPr>
              <w:snapToGrid w:val="0"/>
              <w:spacing w:line="240" w:lineRule="auto"/>
              <w:rPr>
                <w:rFonts w:hint="eastAsia" w:ascii="宋体" w:hAnsi="宋体" w:cs="宋体"/>
                <w:b/>
                <w:color w:val="auto"/>
                <w:sz w:val="24"/>
                <w:szCs w:val="24"/>
                <w:highlight w:val="none"/>
              </w:rPr>
            </w:pPr>
            <w:r>
              <w:rPr>
                <w:rFonts w:hint="eastAsia" w:ascii="宋体" w:hAnsi="宋体" w:eastAsia="宋体" w:cs="宋体"/>
                <w:b w:val="0"/>
                <w:bCs w:val="0"/>
                <w:color w:val="auto"/>
                <w:sz w:val="24"/>
                <w:szCs w:val="24"/>
                <w:highlight w:val="none"/>
              </w:rPr>
              <w:t>通过质量管理体系认证的得1分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职业健康安全管理体系认证的得1分、环境管理体系认证的得1分，本项共计</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以上证书均在</w:t>
            </w:r>
            <w:r>
              <w:rPr>
                <w:rFonts w:hint="eastAsia" w:ascii="宋体" w:hAnsi="宋体" w:eastAsia="宋体" w:cs="宋体"/>
                <w:b w:val="0"/>
                <w:bCs w:val="0"/>
                <w:color w:val="auto"/>
                <w:sz w:val="24"/>
                <w:szCs w:val="24"/>
                <w:highlight w:val="none"/>
              </w:rPr>
              <w:t>有效期内的）。</w:t>
            </w:r>
          </w:p>
        </w:tc>
        <w:tc>
          <w:tcPr>
            <w:tcW w:w="383" w:type="pct"/>
            <w:vAlign w:val="center"/>
          </w:tcPr>
          <w:p w14:paraId="7A91E0C6">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0-3</w:t>
            </w:r>
          </w:p>
        </w:tc>
        <w:tc>
          <w:tcPr>
            <w:tcW w:w="497" w:type="pct"/>
            <w:vAlign w:val="center"/>
          </w:tcPr>
          <w:p w14:paraId="4969035D">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r>
      <w:tr w14:paraId="04D4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74" w:type="pct"/>
            <w:vMerge w:val="continue"/>
            <w:vAlign w:val="center"/>
          </w:tcPr>
          <w:p w14:paraId="5879881A">
            <w:pPr>
              <w:snapToGrid w:val="0"/>
              <w:spacing w:line="240" w:lineRule="auto"/>
              <w:jc w:val="center"/>
              <w:rPr>
                <w:rFonts w:hint="eastAsia" w:ascii="宋体" w:hAnsi="宋体" w:cs="宋体"/>
                <w:color w:val="auto"/>
                <w:sz w:val="24"/>
                <w:szCs w:val="24"/>
                <w:highlight w:val="none"/>
              </w:rPr>
            </w:pPr>
          </w:p>
        </w:tc>
        <w:tc>
          <w:tcPr>
            <w:tcW w:w="500" w:type="pct"/>
            <w:vAlign w:val="center"/>
          </w:tcPr>
          <w:p w14:paraId="49673452">
            <w:pPr>
              <w:spacing w:line="240" w:lineRule="auto"/>
              <w:ind w:firstLine="2" w:firstLineChars="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响应人</w:t>
            </w:r>
            <w:r>
              <w:rPr>
                <w:rFonts w:hint="eastAsia" w:ascii="宋体" w:hAnsi="宋体" w:cs="宋体"/>
                <w:snapToGrid w:val="0"/>
                <w:color w:val="auto"/>
                <w:sz w:val="24"/>
                <w:szCs w:val="24"/>
                <w:highlight w:val="none"/>
              </w:rPr>
              <w:t>类似业绩</w:t>
            </w:r>
          </w:p>
        </w:tc>
        <w:tc>
          <w:tcPr>
            <w:tcW w:w="3244" w:type="pct"/>
            <w:vAlign w:val="center"/>
          </w:tcPr>
          <w:p w14:paraId="56162346">
            <w:pPr>
              <w:snapToGrid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2022年1月1日以来，响应人（合同签订时间为准）承担过</w:t>
            </w:r>
            <w:r>
              <w:rPr>
                <w:rFonts w:hint="default" w:ascii="宋体" w:hAnsi="宋体" w:cs="宋体"/>
                <w:color w:val="auto"/>
                <w:sz w:val="24"/>
                <w:szCs w:val="24"/>
                <w:highlight w:val="none"/>
                <w:lang w:val="en-US"/>
              </w:rPr>
              <w:t>类似项目业绩的</w:t>
            </w:r>
            <w:r>
              <w:rPr>
                <w:rFonts w:hint="eastAsia" w:ascii="宋体" w:hAnsi="宋体" w:cs="宋体"/>
                <w:color w:val="auto"/>
                <w:sz w:val="24"/>
                <w:szCs w:val="24"/>
                <w:highlight w:val="none"/>
              </w:rPr>
              <w:t>，每提供一个得1分，最高得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5026432A">
            <w:pPr>
              <w:snapToGrid w:val="0"/>
              <w:spacing w:line="240"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（提供合同复印件加盖公章）</w:t>
            </w:r>
          </w:p>
        </w:tc>
        <w:tc>
          <w:tcPr>
            <w:tcW w:w="383" w:type="pct"/>
            <w:vAlign w:val="center"/>
          </w:tcPr>
          <w:p w14:paraId="66EB8B4E">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0-2</w:t>
            </w:r>
          </w:p>
        </w:tc>
        <w:tc>
          <w:tcPr>
            <w:tcW w:w="497" w:type="pct"/>
            <w:vAlign w:val="center"/>
          </w:tcPr>
          <w:p w14:paraId="754C227F">
            <w:pPr>
              <w:snapToGrid w:val="0"/>
              <w:spacing w:line="240" w:lineRule="auto"/>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客观分</w:t>
            </w:r>
          </w:p>
        </w:tc>
      </w:tr>
      <w:tr w14:paraId="3D94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4" w:type="pct"/>
            <w:vMerge w:val="continue"/>
            <w:vAlign w:val="center"/>
          </w:tcPr>
          <w:p w14:paraId="63D8C940">
            <w:pPr>
              <w:snapToGrid w:val="0"/>
              <w:spacing w:line="240" w:lineRule="auto"/>
              <w:jc w:val="center"/>
              <w:rPr>
                <w:rFonts w:hint="eastAsia" w:ascii="宋体" w:hAnsi="宋体" w:cs="宋体"/>
                <w:color w:val="auto"/>
                <w:sz w:val="24"/>
                <w:szCs w:val="24"/>
                <w:highlight w:val="none"/>
              </w:rPr>
            </w:pPr>
          </w:p>
        </w:tc>
        <w:tc>
          <w:tcPr>
            <w:tcW w:w="500" w:type="pct"/>
            <w:vAlign w:val="center"/>
          </w:tcPr>
          <w:p w14:paraId="0EAD7604">
            <w:pPr>
              <w:spacing w:line="240" w:lineRule="auto"/>
              <w:ind w:firstLine="2" w:firstLineChars="1"/>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拟派的项目负责人资历情况</w:t>
            </w:r>
          </w:p>
          <w:p w14:paraId="2F954228">
            <w:pPr>
              <w:spacing w:line="240" w:lineRule="auto"/>
              <w:ind w:firstLine="2" w:firstLineChars="1"/>
              <w:jc w:val="center"/>
              <w:rPr>
                <w:rFonts w:hint="eastAsia" w:ascii="宋体" w:hAnsi="宋体" w:cs="宋体"/>
                <w:color w:val="auto"/>
                <w:sz w:val="24"/>
                <w:szCs w:val="24"/>
                <w:highlight w:val="none"/>
              </w:rPr>
            </w:pPr>
          </w:p>
        </w:tc>
        <w:tc>
          <w:tcPr>
            <w:tcW w:w="3244" w:type="pct"/>
            <w:vAlign w:val="center"/>
          </w:tcPr>
          <w:p w14:paraId="04EBEEDB">
            <w:pPr>
              <w:spacing w:line="240" w:lineRule="auto"/>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项目负责人具有高级及以上工程师职称的得3分；项目负责人自</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年1月1日起至今，有类似项目经验的，每个得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最高得2</w:t>
            </w:r>
            <w:r>
              <w:rPr>
                <w:rFonts w:hint="eastAsia" w:ascii="宋体" w:hAnsi="宋体" w:cs="宋体"/>
                <w:color w:val="auto"/>
                <w:sz w:val="24"/>
                <w:szCs w:val="24"/>
                <w:highlight w:val="none"/>
              </w:rPr>
              <w:t>分。</w:t>
            </w:r>
          </w:p>
          <w:p w14:paraId="7E7B3CBB">
            <w:pPr>
              <w:tabs>
                <w:tab w:val="left" w:pos="2517"/>
                <w:tab w:val="left" w:pos="2622"/>
              </w:tabs>
              <w:spacing w:line="240" w:lineRule="auto"/>
              <w:ind w:firstLine="241" w:firstLineChars="100"/>
              <w:rPr>
                <w:rFonts w:hint="eastAsia" w:ascii="宋体" w:hAnsi="宋体" w:cs="宋体"/>
                <w:color w:val="auto"/>
                <w:sz w:val="24"/>
                <w:szCs w:val="24"/>
                <w:highlight w:val="none"/>
              </w:rPr>
            </w:pP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：合同复印件或中标通知书复印件（若不能体现完成时间或项目负责人姓名，则需另附相关证明资料或业主证明（须盖公章）复印件）。</w:t>
            </w:r>
          </w:p>
          <w:p w14:paraId="097B31DA">
            <w:pPr>
              <w:tabs>
                <w:tab w:val="left" w:pos="2517"/>
                <w:tab w:val="left" w:pos="2622"/>
              </w:tabs>
              <w:spacing w:line="240" w:lineRule="auto"/>
              <w:ind w:firstLine="241" w:firstLineChars="100"/>
              <w:rPr>
                <w:rFonts w:hint="eastAsia" w:ascii="宋体" w:hAnsi="宋体" w:cs="宋体"/>
                <w:color w:val="auto"/>
                <w:sz w:val="24"/>
                <w:szCs w:val="24"/>
                <w:highlight w:val="none"/>
              </w:rPr>
            </w:pPr>
            <w:r>
              <w:rPr>
                <w:rFonts w:hint="eastAsia" w:ascii="宋体" w:hAnsi="宋体" w:cs="宋体"/>
                <w:b/>
                <w:bCs/>
                <w:color w:val="auto"/>
                <w:sz w:val="24"/>
                <w:szCs w:val="24"/>
                <w:highlight w:val="none"/>
              </w:rPr>
              <w:t>证明材料</w:t>
            </w:r>
            <w:r>
              <w:rPr>
                <w:rFonts w:hint="eastAsia" w:ascii="宋体" w:hAnsi="宋体" w:cs="宋体"/>
                <w:b/>
                <w:bCs/>
                <w:color w:val="auto"/>
                <w:sz w:val="24"/>
                <w:szCs w:val="24"/>
                <w:highlight w:val="none"/>
                <w:lang w:val="en-US" w:eastAsia="zh-CN"/>
              </w:rPr>
              <w:t>2</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响应文件中需提供职称证书原件扫描件或复印件并加盖响应人公章，提供本单位缴纳近三个月社保证明</w:t>
            </w:r>
          </w:p>
        </w:tc>
        <w:tc>
          <w:tcPr>
            <w:tcW w:w="383" w:type="pct"/>
            <w:vAlign w:val="center"/>
          </w:tcPr>
          <w:p w14:paraId="5634211B">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0-5</w:t>
            </w:r>
          </w:p>
        </w:tc>
        <w:tc>
          <w:tcPr>
            <w:tcW w:w="497" w:type="pct"/>
            <w:vAlign w:val="center"/>
          </w:tcPr>
          <w:p w14:paraId="28E6E965">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r>
      <w:tr w14:paraId="769B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374" w:type="pct"/>
            <w:vMerge w:val="continue"/>
            <w:vAlign w:val="center"/>
          </w:tcPr>
          <w:p w14:paraId="050C4960">
            <w:pPr>
              <w:snapToGrid w:val="0"/>
              <w:spacing w:line="240" w:lineRule="auto"/>
              <w:jc w:val="center"/>
              <w:rPr>
                <w:rFonts w:hint="eastAsia" w:ascii="宋体" w:hAnsi="宋体" w:cs="宋体"/>
                <w:color w:val="auto"/>
                <w:sz w:val="24"/>
                <w:szCs w:val="24"/>
                <w:highlight w:val="none"/>
              </w:rPr>
            </w:pPr>
          </w:p>
        </w:tc>
        <w:tc>
          <w:tcPr>
            <w:tcW w:w="500" w:type="pct"/>
            <w:vAlign w:val="center"/>
          </w:tcPr>
          <w:p w14:paraId="43678B17">
            <w:pPr>
              <w:pStyle w:val="35"/>
              <w:spacing w:line="240" w:lineRule="auto"/>
              <w:jc w:val="center"/>
              <w:rPr>
                <w:rFonts w:hint="eastAsia" w:hAnsi="宋体" w:cs="宋体"/>
                <w:color w:val="auto"/>
                <w:sz w:val="24"/>
                <w:szCs w:val="24"/>
                <w:highlight w:val="none"/>
              </w:rPr>
            </w:pPr>
            <w:r>
              <w:rPr>
                <w:rFonts w:hint="eastAsia" w:hAnsi="宋体" w:cs="宋体"/>
                <w:color w:val="auto"/>
                <w:sz w:val="24"/>
                <w:szCs w:val="24"/>
                <w:highlight w:val="none"/>
              </w:rPr>
              <w:t>项目组团队</w:t>
            </w:r>
          </w:p>
          <w:p w14:paraId="764FD96E">
            <w:pPr>
              <w:pStyle w:val="35"/>
              <w:spacing w:line="240" w:lineRule="auto"/>
              <w:ind w:firstLine="240" w:firstLineChars="100"/>
              <w:jc w:val="center"/>
              <w:rPr>
                <w:rFonts w:hint="eastAsia" w:hAnsi="宋体" w:cs="宋体"/>
                <w:color w:val="auto"/>
                <w:sz w:val="24"/>
                <w:szCs w:val="24"/>
                <w:highlight w:val="none"/>
              </w:rPr>
            </w:pPr>
          </w:p>
        </w:tc>
        <w:tc>
          <w:tcPr>
            <w:tcW w:w="3244" w:type="pct"/>
            <w:vAlign w:val="center"/>
          </w:tcPr>
          <w:p w14:paraId="15795AFC">
            <w:pPr>
              <w:numPr>
                <w:ilvl w:val="0"/>
                <w:numId w:val="2"/>
              </w:numPr>
              <w:spacing w:line="24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在满足采购需求人员要求的基础上，</w:t>
            </w:r>
            <w:r>
              <w:rPr>
                <w:rFonts w:hint="eastAsia" w:ascii="宋体" w:hAnsi="宋体" w:cs="宋体"/>
                <w:color w:val="auto"/>
                <w:sz w:val="24"/>
                <w:szCs w:val="24"/>
                <w:highlight w:val="none"/>
              </w:rPr>
              <w:t>投标单位在职人员中</w:t>
            </w:r>
            <w:r>
              <w:rPr>
                <w:rFonts w:hint="eastAsia" w:ascii="宋体" w:hAnsi="宋体" w:cs="宋体"/>
                <w:color w:val="auto"/>
                <w:sz w:val="24"/>
                <w:szCs w:val="24"/>
                <w:highlight w:val="none"/>
                <w:lang w:val="en-US" w:eastAsia="zh-CN"/>
              </w:rPr>
              <w:t>相关专业检测岗位证书的，每有一本得1分，最高的4分。</w:t>
            </w:r>
          </w:p>
          <w:p w14:paraId="6F583E4B">
            <w:pPr>
              <w:keepNext w:val="0"/>
              <w:keepLines w:val="0"/>
              <w:pageBreakBefore w:val="0"/>
              <w:widowControl/>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项目组成员（项目负责人除外）中具有具有高级工程师及以上职称的，每个得1分，最高得2分。</w:t>
            </w:r>
          </w:p>
          <w:p w14:paraId="01A05F0F">
            <w:pPr>
              <w:numPr>
                <w:ilvl w:val="-1"/>
                <w:numId w:val="0"/>
              </w:numPr>
              <w:snapToGrid/>
              <w:spacing w:line="240" w:lineRule="auto"/>
              <w:rPr>
                <w:rFonts w:hint="eastAsia" w:ascii="宋体" w:hAnsi="宋体" w:cs="宋体"/>
                <w:color w:val="auto"/>
                <w:sz w:val="24"/>
                <w:szCs w:val="24"/>
                <w:highlight w:val="none"/>
              </w:rPr>
            </w:pPr>
            <w:r>
              <w:rPr>
                <w:rFonts w:hint="eastAsia" w:ascii="宋体" w:hAnsi="宋体" w:eastAsia="宋体" w:cs="宋体"/>
                <w:b/>
                <w:color w:val="auto"/>
                <w:sz w:val="24"/>
                <w:szCs w:val="24"/>
                <w:highlight w:val="none"/>
                <w:lang w:val="en-US" w:eastAsia="zh-CN"/>
              </w:rPr>
              <w:t>注：投标文件中提供人员证书及社保部门出具的进三个月社保证明，否则以上相应条款不得分。</w:t>
            </w:r>
          </w:p>
        </w:tc>
        <w:tc>
          <w:tcPr>
            <w:tcW w:w="383" w:type="pct"/>
            <w:vAlign w:val="center"/>
          </w:tcPr>
          <w:p w14:paraId="4154CA2D">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0-6</w:t>
            </w:r>
          </w:p>
        </w:tc>
        <w:tc>
          <w:tcPr>
            <w:tcW w:w="497" w:type="pct"/>
            <w:vAlign w:val="center"/>
          </w:tcPr>
          <w:p w14:paraId="6CDD087F">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客观分</w:t>
            </w:r>
          </w:p>
        </w:tc>
      </w:tr>
      <w:tr w14:paraId="1397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74" w:type="pct"/>
            <w:vMerge w:val="restart"/>
            <w:vAlign w:val="center"/>
          </w:tcPr>
          <w:p w14:paraId="54636DC1">
            <w:pPr>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技术分（</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4分）</w:t>
            </w:r>
          </w:p>
        </w:tc>
        <w:tc>
          <w:tcPr>
            <w:tcW w:w="500" w:type="pct"/>
            <w:vAlign w:val="center"/>
          </w:tcPr>
          <w:p w14:paraId="05765537">
            <w:pPr>
              <w:spacing w:line="240" w:lineRule="auto"/>
              <w:jc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项目重点难点及合理化方案</w:t>
            </w:r>
          </w:p>
        </w:tc>
        <w:tc>
          <w:tcPr>
            <w:tcW w:w="3244" w:type="pct"/>
            <w:vAlign w:val="center"/>
          </w:tcPr>
          <w:p w14:paraId="27AFD920">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根据项目的重点与难点分析情况，并提出合理化解决方案。</w:t>
            </w:r>
          </w:p>
          <w:p w14:paraId="202978AB">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-5分，较详细完善的得5-3分，不够详细完善的得3-1分，不提供的不得分。</w:t>
            </w:r>
          </w:p>
        </w:tc>
        <w:tc>
          <w:tcPr>
            <w:tcW w:w="383" w:type="pct"/>
            <w:vAlign w:val="center"/>
          </w:tcPr>
          <w:p w14:paraId="7206FC01">
            <w:pPr>
              <w:spacing w:line="240" w:lineRule="auto"/>
              <w:jc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0-</w:t>
            </w:r>
            <w:r>
              <w:rPr>
                <w:rFonts w:hint="eastAsia" w:ascii="宋体" w:hAnsi="宋体" w:eastAsia="宋体" w:cs="宋体"/>
                <w:color w:val="auto"/>
                <w:sz w:val="24"/>
                <w:szCs w:val="24"/>
                <w:highlight w:val="none"/>
                <w:lang w:eastAsia="zh-CN"/>
              </w:rPr>
              <w:t>7</w:t>
            </w:r>
          </w:p>
        </w:tc>
        <w:tc>
          <w:tcPr>
            <w:tcW w:w="497" w:type="pct"/>
            <w:vAlign w:val="center"/>
          </w:tcPr>
          <w:p w14:paraId="10FEA1EF">
            <w:pPr>
              <w:spacing w:line="240" w:lineRule="auto"/>
              <w:jc w:val="center"/>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rPr>
              <w:t>主观分</w:t>
            </w:r>
          </w:p>
        </w:tc>
      </w:tr>
      <w:tr w14:paraId="411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4" w:type="pct"/>
            <w:vMerge w:val="continue"/>
            <w:vAlign w:val="center"/>
          </w:tcPr>
          <w:p w14:paraId="25C5D9DE">
            <w:pPr>
              <w:snapToGrid w:val="0"/>
              <w:spacing w:line="240" w:lineRule="auto"/>
              <w:jc w:val="center"/>
              <w:rPr>
                <w:rFonts w:hint="eastAsia" w:ascii="宋体" w:hAnsi="宋体" w:cs="宋体"/>
                <w:color w:val="auto"/>
                <w:sz w:val="24"/>
                <w:szCs w:val="24"/>
                <w:highlight w:val="none"/>
              </w:rPr>
            </w:pPr>
          </w:p>
        </w:tc>
        <w:tc>
          <w:tcPr>
            <w:tcW w:w="500" w:type="pct"/>
            <w:vMerge w:val="restart"/>
            <w:vAlign w:val="center"/>
          </w:tcPr>
          <w:p w14:paraId="3243DD4F">
            <w:pPr>
              <w:widowControl/>
              <w:spacing w:line="240" w:lineRule="auto"/>
              <w:jc w:val="center"/>
              <w:textAlignment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实施方案</w:t>
            </w:r>
          </w:p>
        </w:tc>
        <w:tc>
          <w:tcPr>
            <w:tcW w:w="3244" w:type="pct"/>
            <w:vAlign w:val="center"/>
          </w:tcPr>
          <w:p w14:paraId="708DFA5C">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检测实施方案的可行性、针对性。</w:t>
            </w:r>
          </w:p>
          <w:p w14:paraId="11CA9363">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-5分，较详细完善的得5-3分，不够详细完善的得3-1分，不提供的不得分。</w:t>
            </w:r>
          </w:p>
        </w:tc>
        <w:tc>
          <w:tcPr>
            <w:tcW w:w="383" w:type="pct"/>
            <w:vAlign w:val="center"/>
          </w:tcPr>
          <w:p w14:paraId="2384E91A">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0-</w:t>
            </w:r>
            <w:r>
              <w:rPr>
                <w:rFonts w:hint="eastAsia" w:ascii="宋体" w:hAnsi="宋体" w:eastAsia="宋体" w:cs="宋体"/>
                <w:color w:val="auto"/>
                <w:kern w:val="0"/>
                <w:sz w:val="24"/>
                <w:szCs w:val="24"/>
                <w:highlight w:val="none"/>
                <w:lang w:eastAsia="zh-CN" w:bidi="ar"/>
              </w:rPr>
              <w:t>7</w:t>
            </w:r>
          </w:p>
        </w:tc>
        <w:tc>
          <w:tcPr>
            <w:tcW w:w="497" w:type="pct"/>
            <w:vAlign w:val="center"/>
          </w:tcPr>
          <w:p w14:paraId="3CEF3D66">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0D47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4" w:type="pct"/>
            <w:vMerge w:val="continue"/>
            <w:vAlign w:val="center"/>
          </w:tcPr>
          <w:p w14:paraId="198A81F0">
            <w:pPr>
              <w:snapToGrid w:val="0"/>
              <w:spacing w:line="240" w:lineRule="auto"/>
              <w:jc w:val="center"/>
              <w:rPr>
                <w:rFonts w:hint="eastAsia" w:ascii="宋体" w:hAnsi="宋体" w:cs="宋体"/>
                <w:color w:val="auto"/>
                <w:sz w:val="24"/>
                <w:szCs w:val="24"/>
                <w:highlight w:val="none"/>
              </w:rPr>
            </w:pPr>
          </w:p>
        </w:tc>
        <w:tc>
          <w:tcPr>
            <w:tcW w:w="500" w:type="pct"/>
            <w:vMerge w:val="continue"/>
            <w:vAlign w:val="center"/>
          </w:tcPr>
          <w:p w14:paraId="71A79FCA">
            <w:pPr>
              <w:widowControl/>
              <w:spacing w:line="240" w:lineRule="auto"/>
              <w:jc w:val="center"/>
              <w:textAlignment w:val="center"/>
              <w:rPr>
                <w:rFonts w:hint="eastAsia" w:ascii="宋体" w:hAnsi="宋体" w:cs="宋体"/>
                <w:snapToGrid w:val="0"/>
                <w:color w:val="auto"/>
                <w:sz w:val="24"/>
                <w:szCs w:val="24"/>
                <w:highlight w:val="none"/>
              </w:rPr>
            </w:pPr>
          </w:p>
        </w:tc>
        <w:tc>
          <w:tcPr>
            <w:tcW w:w="3244" w:type="pct"/>
            <w:vAlign w:val="center"/>
          </w:tcPr>
          <w:p w14:paraId="46A9ECC9">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检测服务计划是否周密，工作思路是否清晰。</w:t>
            </w:r>
          </w:p>
          <w:p w14:paraId="7FEDC424">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计划详细完善的得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-5分，较详细完善的得5-3分，不够详细完善的得3-1分，不提供的不得分。</w:t>
            </w:r>
          </w:p>
        </w:tc>
        <w:tc>
          <w:tcPr>
            <w:tcW w:w="383" w:type="pct"/>
            <w:vAlign w:val="center"/>
          </w:tcPr>
          <w:p w14:paraId="5F8A9336">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0-</w:t>
            </w:r>
            <w:r>
              <w:rPr>
                <w:rFonts w:hint="eastAsia" w:ascii="宋体" w:hAnsi="宋体" w:eastAsia="宋体" w:cs="宋体"/>
                <w:color w:val="auto"/>
                <w:kern w:val="0"/>
                <w:sz w:val="24"/>
                <w:szCs w:val="24"/>
                <w:highlight w:val="none"/>
                <w:lang w:eastAsia="zh-CN" w:bidi="ar"/>
              </w:rPr>
              <w:t>7</w:t>
            </w:r>
          </w:p>
        </w:tc>
        <w:tc>
          <w:tcPr>
            <w:tcW w:w="497" w:type="pct"/>
            <w:vAlign w:val="center"/>
          </w:tcPr>
          <w:p w14:paraId="623E5B74">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0C1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4" w:type="pct"/>
            <w:vMerge w:val="continue"/>
            <w:vAlign w:val="center"/>
          </w:tcPr>
          <w:p w14:paraId="0361ED5E">
            <w:pPr>
              <w:snapToGrid w:val="0"/>
              <w:spacing w:line="240" w:lineRule="auto"/>
              <w:jc w:val="center"/>
              <w:rPr>
                <w:rFonts w:hint="eastAsia" w:ascii="宋体" w:hAnsi="宋体" w:cs="宋体"/>
                <w:color w:val="auto"/>
                <w:sz w:val="24"/>
                <w:szCs w:val="24"/>
                <w:highlight w:val="none"/>
              </w:rPr>
            </w:pPr>
          </w:p>
        </w:tc>
        <w:tc>
          <w:tcPr>
            <w:tcW w:w="500" w:type="pct"/>
            <w:vMerge w:val="continue"/>
            <w:vAlign w:val="center"/>
          </w:tcPr>
          <w:p w14:paraId="5EDBE5FF">
            <w:pPr>
              <w:widowControl/>
              <w:spacing w:line="240" w:lineRule="auto"/>
              <w:jc w:val="center"/>
              <w:textAlignment w:val="center"/>
              <w:rPr>
                <w:rFonts w:hint="eastAsia" w:ascii="宋体" w:hAnsi="宋体" w:cs="宋体"/>
                <w:snapToGrid w:val="0"/>
                <w:color w:val="auto"/>
                <w:sz w:val="24"/>
                <w:szCs w:val="24"/>
                <w:highlight w:val="none"/>
              </w:rPr>
            </w:pPr>
          </w:p>
        </w:tc>
        <w:tc>
          <w:tcPr>
            <w:tcW w:w="3244" w:type="pct"/>
            <w:vAlign w:val="center"/>
          </w:tcPr>
          <w:p w14:paraId="35133FFA">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项目组成员专业配置是否合理，分工是否明确。</w:t>
            </w:r>
          </w:p>
          <w:p w14:paraId="3E8A3994">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配置合理，分工明确的得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-5分，一般的得5-3分，内容有提及的得3-1分，不提供的不得分。</w:t>
            </w:r>
          </w:p>
        </w:tc>
        <w:tc>
          <w:tcPr>
            <w:tcW w:w="383" w:type="pct"/>
            <w:vAlign w:val="center"/>
          </w:tcPr>
          <w:p w14:paraId="57CFC1D9">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0-</w:t>
            </w:r>
            <w:r>
              <w:rPr>
                <w:rFonts w:hint="eastAsia" w:ascii="宋体" w:hAnsi="宋体" w:eastAsia="宋体" w:cs="宋体"/>
                <w:color w:val="auto"/>
                <w:kern w:val="0"/>
                <w:sz w:val="24"/>
                <w:szCs w:val="24"/>
                <w:highlight w:val="none"/>
                <w:lang w:eastAsia="zh-CN" w:bidi="ar"/>
              </w:rPr>
              <w:t>7</w:t>
            </w:r>
          </w:p>
        </w:tc>
        <w:tc>
          <w:tcPr>
            <w:tcW w:w="497" w:type="pct"/>
            <w:vAlign w:val="center"/>
          </w:tcPr>
          <w:p w14:paraId="584C8EED">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4D2D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4" w:type="pct"/>
            <w:vMerge w:val="continue"/>
            <w:vAlign w:val="center"/>
          </w:tcPr>
          <w:p w14:paraId="7733F0D1">
            <w:pPr>
              <w:snapToGrid w:val="0"/>
              <w:spacing w:line="240" w:lineRule="auto"/>
              <w:jc w:val="center"/>
              <w:rPr>
                <w:rFonts w:hint="eastAsia" w:ascii="宋体" w:hAnsi="宋体" w:cs="宋体"/>
                <w:color w:val="auto"/>
                <w:sz w:val="24"/>
                <w:szCs w:val="24"/>
                <w:highlight w:val="none"/>
              </w:rPr>
            </w:pPr>
          </w:p>
        </w:tc>
        <w:tc>
          <w:tcPr>
            <w:tcW w:w="500" w:type="pct"/>
            <w:vMerge w:val="continue"/>
            <w:vAlign w:val="center"/>
          </w:tcPr>
          <w:p w14:paraId="1EAA8A13">
            <w:pPr>
              <w:widowControl/>
              <w:spacing w:line="240" w:lineRule="auto"/>
              <w:jc w:val="center"/>
              <w:textAlignment w:val="center"/>
              <w:rPr>
                <w:rFonts w:hint="eastAsia" w:ascii="宋体" w:hAnsi="宋体" w:cs="宋体"/>
                <w:snapToGrid w:val="0"/>
                <w:color w:val="auto"/>
                <w:sz w:val="24"/>
                <w:szCs w:val="24"/>
                <w:highlight w:val="none"/>
              </w:rPr>
            </w:pPr>
          </w:p>
        </w:tc>
        <w:tc>
          <w:tcPr>
            <w:tcW w:w="3244" w:type="pct"/>
            <w:vAlign w:val="center"/>
          </w:tcPr>
          <w:p w14:paraId="0F7FB008">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相关协调管理方案。</w:t>
            </w:r>
          </w:p>
          <w:p w14:paraId="3090CE11">
            <w:pPr>
              <w:spacing w:line="24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-5分，较详细完善的得5-3分，不够详细完善的得3-1分，不提供的不得分。</w:t>
            </w:r>
          </w:p>
        </w:tc>
        <w:tc>
          <w:tcPr>
            <w:tcW w:w="383" w:type="pct"/>
            <w:vAlign w:val="center"/>
          </w:tcPr>
          <w:p w14:paraId="3E3E2DA1">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0-</w:t>
            </w:r>
            <w:r>
              <w:rPr>
                <w:rFonts w:hint="eastAsia" w:ascii="宋体" w:hAnsi="宋体" w:eastAsia="宋体" w:cs="宋体"/>
                <w:color w:val="auto"/>
                <w:kern w:val="0"/>
                <w:sz w:val="24"/>
                <w:szCs w:val="24"/>
                <w:highlight w:val="none"/>
                <w:lang w:eastAsia="zh-CN" w:bidi="ar"/>
              </w:rPr>
              <w:t>7</w:t>
            </w:r>
          </w:p>
        </w:tc>
        <w:tc>
          <w:tcPr>
            <w:tcW w:w="497" w:type="pct"/>
            <w:vAlign w:val="center"/>
          </w:tcPr>
          <w:p w14:paraId="72694FF4">
            <w:pPr>
              <w:pStyle w:val="35"/>
              <w:spacing w:line="240" w:lineRule="auto"/>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71EF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374" w:type="pct"/>
            <w:vMerge w:val="continue"/>
            <w:vAlign w:val="center"/>
          </w:tcPr>
          <w:p w14:paraId="5A5760D2">
            <w:pPr>
              <w:snapToGrid w:val="0"/>
              <w:spacing w:line="240" w:lineRule="auto"/>
              <w:jc w:val="center"/>
              <w:rPr>
                <w:rFonts w:hint="eastAsia" w:ascii="宋体" w:hAnsi="宋体" w:cs="宋体"/>
                <w:color w:val="auto"/>
                <w:sz w:val="24"/>
                <w:szCs w:val="24"/>
                <w:highlight w:val="none"/>
              </w:rPr>
            </w:pPr>
          </w:p>
        </w:tc>
        <w:tc>
          <w:tcPr>
            <w:tcW w:w="500" w:type="pct"/>
            <w:vAlign w:val="center"/>
          </w:tcPr>
          <w:p w14:paraId="652A42FC">
            <w:pPr>
              <w:kinsoku w:val="0"/>
              <w:snapToGrid w:val="0"/>
              <w:spacing w:line="240" w:lineRule="auto"/>
              <w:jc w:val="center"/>
              <w:textAlignment w:val="baseline"/>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应急保障方案</w:t>
            </w:r>
          </w:p>
        </w:tc>
        <w:tc>
          <w:tcPr>
            <w:tcW w:w="3244" w:type="pct"/>
            <w:vAlign w:val="center"/>
          </w:tcPr>
          <w:p w14:paraId="2158B090">
            <w:pPr>
              <w:spacing w:line="240" w:lineRule="auto"/>
              <w:jc w:val="left"/>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检测过程中可能遇到的问题分析及应对措施。方案详细完善的得</w:t>
            </w:r>
            <w:r>
              <w:rPr>
                <w:rFonts w:hint="eastAsia" w:ascii="宋体" w:hAnsi="宋体" w:eastAsia="宋体" w:cs="宋体"/>
                <w:color w:val="auto"/>
                <w:sz w:val="24"/>
                <w:szCs w:val="24"/>
                <w:highlight w:val="none"/>
                <w:lang w:eastAsia="zh-CN"/>
              </w:rPr>
              <w:t>7</w:t>
            </w:r>
            <w:r>
              <w:rPr>
                <w:rFonts w:hint="eastAsia" w:ascii="宋体" w:hAnsi="宋体" w:cs="宋体"/>
                <w:color w:val="auto"/>
                <w:sz w:val="24"/>
                <w:szCs w:val="24"/>
                <w:highlight w:val="none"/>
              </w:rPr>
              <w:t>-5分，较详细完善的得5-3分，不够详细完善的得3-1分，不提供的不得分。</w:t>
            </w:r>
          </w:p>
        </w:tc>
        <w:tc>
          <w:tcPr>
            <w:tcW w:w="383" w:type="pct"/>
            <w:vAlign w:val="center"/>
          </w:tcPr>
          <w:p w14:paraId="627A572E">
            <w:pPr>
              <w:pStyle w:val="35"/>
              <w:spacing w:line="240" w:lineRule="auto"/>
              <w:jc w:val="center"/>
              <w:rPr>
                <w:rFonts w:hint="eastAsia" w:hAnsi="宋体" w:cs="宋体"/>
                <w:color w:val="auto"/>
                <w:sz w:val="24"/>
                <w:szCs w:val="24"/>
                <w:highlight w:val="none"/>
              </w:rPr>
            </w:pPr>
            <w:r>
              <w:rPr>
                <w:rFonts w:hint="eastAsia" w:hAnsi="宋体" w:cs="宋体"/>
                <w:color w:val="auto"/>
                <w:kern w:val="0"/>
                <w:sz w:val="24"/>
                <w:szCs w:val="24"/>
                <w:highlight w:val="none"/>
                <w:lang w:bidi="ar"/>
              </w:rPr>
              <w:t>0-</w:t>
            </w:r>
            <w:r>
              <w:rPr>
                <w:rFonts w:hint="eastAsia" w:ascii="宋体" w:hAnsi="宋体" w:eastAsia="宋体" w:cs="宋体"/>
                <w:color w:val="auto"/>
                <w:kern w:val="0"/>
                <w:sz w:val="24"/>
                <w:szCs w:val="24"/>
                <w:highlight w:val="none"/>
                <w:lang w:eastAsia="zh-CN" w:bidi="ar"/>
              </w:rPr>
              <w:t>7</w:t>
            </w:r>
          </w:p>
        </w:tc>
        <w:tc>
          <w:tcPr>
            <w:tcW w:w="497" w:type="pct"/>
            <w:vAlign w:val="center"/>
          </w:tcPr>
          <w:p w14:paraId="0A6F7BDF">
            <w:pPr>
              <w:pStyle w:val="35"/>
              <w:spacing w:line="240" w:lineRule="auto"/>
              <w:jc w:val="center"/>
              <w:rPr>
                <w:rFonts w:hint="eastAsia" w:hAnsi="宋体" w:cs="宋体"/>
                <w:color w:val="auto"/>
                <w:sz w:val="24"/>
                <w:szCs w:val="24"/>
                <w:highlight w:val="none"/>
              </w:rPr>
            </w:pPr>
            <w:r>
              <w:rPr>
                <w:rFonts w:hint="eastAsia" w:hAnsi="宋体" w:cs="宋体"/>
                <w:color w:val="auto"/>
                <w:kern w:val="0"/>
                <w:sz w:val="24"/>
                <w:szCs w:val="24"/>
                <w:highlight w:val="none"/>
                <w:lang w:bidi="ar"/>
              </w:rPr>
              <w:t>主观分</w:t>
            </w:r>
          </w:p>
        </w:tc>
      </w:tr>
      <w:tr w14:paraId="738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74" w:type="pct"/>
            <w:vMerge w:val="continue"/>
            <w:vAlign w:val="center"/>
          </w:tcPr>
          <w:p w14:paraId="178B6782">
            <w:pPr>
              <w:snapToGrid w:val="0"/>
              <w:spacing w:line="240" w:lineRule="auto"/>
              <w:jc w:val="center"/>
              <w:rPr>
                <w:rFonts w:hint="eastAsia" w:ascii="宋体" w:hAnsi="宋体" w:cs="宋体"/>
                <w:color w:val="auto"/>
                <w:sz w:val="24"/>
                <w:szCs w:val="24"/>
                <w:highlight w:val="none"/>
              </w:rPr>
            </w:pPr>
          </w:p>
        </w:tc>
        <w:tc>
          <w:tcPr>
            <w:tcW w:w="500" w:type="pct"/>
            <w:vAlign w:val="center"/>
          </w:tcPr>
          <w:p w14:paraId="7E2854AE">
            <w:pPr>
              <w:kinsoku w:val="0"/>
              <w:snapToGrid w:val="0"/>
              <w:ind w:firstLine="0" w:firstLineChars="0"/>
              <w:jc w:val="center"/>
              <w:textAlignment w:val="baseline"/>
              <w:rPr>
                <w:rFonts w:hint="default" w:ascii="宋体" w:hAnsi="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实施设备</w:t>
            </w:r>
          </w:p>
        </w:tc>
        <w:tc>
          <w:tcPr>
            <w:tcW w:w="3244" w:type="pct"/>
            <w:vAlign w:val="center"/>
          </w:tcPr>
          <w:p w14:paraId="6C458594">
            <w:pPr>
              <w:kinsoku w:val="0"/>
              <w:snapToGrid w:val="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根据投标人提供的检测仪器、设备以及开展检测工作车辆配置情况（包括设备清单数量、设备配置方案）齐全、先进，数量满足检测要求，根据完善性和合理性进行打分配置完善的得</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rPr>
              <w:t>分，较完善的得</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rPr>
              <w:t>分，不能满足的得</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rPr>
              <w:t>-1分，不提供的不得分。</w:t>
            </w:r>
          </w:p>
        </w:tc>
        <w:tc>
          <w:tcPr>
            <w:tcW w:w="383" w:type="pct"/>
            <w:vAlign w:val="center"/>
          </w:tcPr>
          <w:p w14:paraId="42226E09">
            <w:pPr>
              <w:kinsoku w:val="0"/>
              <w:snapToGrid w:val="0"/>
              <w:jc w:val="center"/>
              <w:textAlignment w:val="baseline"/>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0-</w:t>
            </w:r>
            <w:r>
              <w:rPr>
                <w:rFonts w:hint="eastAsia" w:ascii="宋体" w:hAnsi="宋体" w:eastAsia="宋体" w:cs="宋体"/>
                <w:snapToGrid w:val="0"/>
                <w:color w:val="auto"/>
                <w:sz w:val="24"/>
                <w:szCs w:val="24"/>
                <w:highlight w:val="none"/>
                <w:lang w:eastAsia="zh-CN"/>
              </w:rPr>
              <w:t>7</w:t>
            </w:r>
          </w:p>
        </w:tc>
        <w:tc>
          <w:tcPr>
            <w:tcW w:w="497" w:type="pct"/>
            <w:vAlign w:val="center"/>
          </w:tcPr>
          <w:p w14:paraId="3DE41F12">
            <w:pPr>
              <w:kinsoku w:val="0"/>
              <w:snapToGrid w:val="0"/>
              <w:jc w:val="center"/>
              <w:textAlignment w:val="baseline"/>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主观分</w:t>
            </w:r>
          </w:p>
        </w:tc>
      </w:tr>
      <w:tr w14:paraId="1CC3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5F5B1282">
            <w:pPr>
              <w:snapToGrid w:val="0"/>
              <w:spacing w:line="240" w:lineRule="auto"/>
              <w:jc w:val="center"/>
              <w:rPr>
                <w:rFonts w:hint="eastAsia" w:ascii="宋体" w:hAnsi="宋体" w:cs="宋体"/>
                <w:color w:val="auto"/>
                <w:sz w:val="24"/>
                <w:szCs w:val="24"/>
                <w:highlight w:val="none"/>
              </w:rPr>
            </w:pPr>
          </w:p>
        </w:tc>
        <w:tc>
          <w:tcPr>
            <w:tcW w:w="500" w:type="pct"/>
            <w:vAlign w:val="center"/>
          </w:tcPr>
          <w:p w14:paraId="43E1EE0D">
            <w:pPr>
              <w:kinsoku w:val="0"/>
              <w:snapToGrid w:val="0"/>
              <w:jc w:val="center"/>
              <w:textAlignment w:val="baseline"/>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应急保障方案</w:t>
            </w:r>
          </w:p>
        </w:tc>
        <w:tc>
          <w:tcPr>
            <w:tcW w:w="3244" w:type="pct"/>
            <w:vAlign w:val="center"/>
          </w:tcPr>
          <w:p w14:paraId="4D7646FB">
            <w:pPr>
              <w:kinsoku w:val="0"/>
              <w:snapToGrid w:val="0"/>
              <w:textAlignment w:val="baseline"/>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针对本项目可能引发的社会风险点、风险防范化解和应急处置的措施预案，措施详细、明确，切实有效的得</w:t>
            </w:r>
            <w:r>
              <w:rPr>
                <w:rFonts w:hint="eastAsia" w:ascii="宋体" w:hAnsi="宋体" w:eastAsia="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-3分，保证方案及保证措施较详细、较明确，较切实有效的加3-2分；整体方案一般的得2-1分；不提供不得分。</w:t>
            </w:r>
          </w:p>
        </w:tc>
        <w:tc>
          <w:tcPr>
            <w:tcW w:w="383" w:type="pct"/>
            <w:vAlign w:val="center"/>
          </w:tcPr>
          <w:p w14:paraId="4D8DF85B">
            <w:pPr>
              <w:kinsoku w:val="0"/>
              <w:snapToGrid w:val="0"/>
              <w:jc w:val="center"/>
              <w:textAlignment w:val="baseline"/>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0-</w:t>
            </w:r>
            <w:r>
              <w:rPr>
                <w:rFonts w:hint="eastAsia" w:ascii="宋体" w:hAnsi="宋体" w:eastAsia="宋体" w:cs="宋体"/>
                <w:snapToGrid w:val="0"/>
                <w:color w:val="auto"/>
                <w:sz w:val="24"/>
                <w:szCs w:val="24"/>
                <w:highlight w:val="none"/>
                <w:lang w:eastAsia="zh-CN"/>
              </w:rPr>
              <w:t>5</w:t>
            </w:r>
          </w:p>
        </w:tc>
        <w:tc>
          <w:tcPr>
            <w:tcW w:w="497" w:type="pct"/>
            <w:vAlign w:val="center"/>
          </w:tcPr>
          <w:p w14:paraId="5A7D877C">
            <w:pPr>
              <w:kinsoku w:val="0"/>
              <w:snapToGrid w:val="0"/>
              <w:jc w:val="center"/>
              <w:textAlignment w:val="baseline"/>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主观分</w:t>
            </w:r>
          </w:p>
        </w:tc>
      </w:tr>
      <w:tr w14:paraId="238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13BA3909">
            <w:pPr>
              <w:snapToGrid w:val="0"/>
              <w:spacing w:line="240" w:lineRule="auto"/>
              <w:jc w:val="center"/>
              <w:rPr>
                <w:rFonts w:hint="eastAsia" w:ascii="宋体" w:hAnsi="宋体" w:cs="宋体"/>
                <w:color w:val="auto"/>
                <w:sz w:val="24"/>
                <w:szCs w:val="24"/>
                <w:highlight w:val="none"/>
              </w:rPr>
            </w:pPr>
          </w:p>
        </w:tc>
        <w:tc>
          <w:tcPr>
            <w:tcW w:w="500" w:type="pct"/>
            <w:vAlign w:val="center"/>
          </w:tcPr>
          <w:p w14:paraId="6A2ABFCB">
            <w:pPr>
              <w:pStyle w:val="35"/>
              <w:jc w:val="center"/>
              <w:rPr>
                <w:rFonts w:hint="eastAsia" w:hAnsi="宋体" w:cs="宋体"/>
                <w:color w:val="auto"/>
                <w:sz w:val="24"/>
                <w:szCs w:val="24"/>
                <w:highlight w:val="none"/>
              </w:rPr>
            </w:pPr>
            <w:r>
              <w:rPr>
                <w:rFonts w:hint="eastAsia" w:hAnsi="宋体" w:cs="宋体"/>
                <w:color w:val="auto"/>
                <w:sz w:val="24"/>
                <w:szCs w:val="24"/>
                <w:highlight w:val="none"/>
              </w:rPr>
              <w:t>服务质量保障措施</w:t>
            </w:r>
          </w:p>
          <w:p w14:paraId="050CD16D">
            <w:pPr>
              <w:pStyle w:val="35"/>
              <w:jc w:val="center"/>
              <w:rPr>
                <w:rFonts w:hint="eastAsia" w:hAnsi="宋体" w:cs="宋体"/>
                <w:color w:val="auto"/>
                <w:sz w:val="24"/>
                <w:szCs w:val="24"/>
                <w:highlight w:val="none"/>
              </w:rPr>
            </w:pPr>
          </w:p>
        </w:tc>
        <w:tc>
          <w:tcPr>
            <w:tcW w:w="3244" w:type="pct"/>
            <w:vAlign w:val="center"/>
          </w:tcPr>
          <w:p w14:paraId="57CAEDAE">
            <w:pPr>
              <w:pStyle w:val="35"/>
              <w:rPr>
                <w:rFonts w:hint="eastAsia" w:hAnsi="宋体" w:cs="宋体"/>
                <w:color w:val="auto"/>
                <w:sz w:val="24"/>
                <w:szCs w:val="24"/>
                <w:highlight w:val="none"/>
              </w:rPr>
            </w:pPr>
            <w:r>
              <w:rPr>
                <w:rFonts w:hint="eastAsia" w:hAnsi="宋体" w:cs="宋体"/>
                <w:color w:val="auto"/>
                <w:sz w:val="24"/>
                <w:szCs w:val="24"/>
                <w:highlight w:val="none"/>
              </w:rPr>
              <w:t>评委根据响应人的质量保证措施进行综合评分。</w:t>
            </w:r>
          </w:p>
          <w:p w14:paraId="1F0D1710">
            <w:pPr>
              <w:pStyle w:val="35"/>
              <w:rPr>
                <w:rFonts w:hint="eastAsia" w:hAnsi="宋体" w:cs="宋体"/>
                <w:color w:val="auto"/>
                <w:sz w:val="24"/>
                <w:szCs w:val="24"/>
                <w:highlight w:val="none"/>
              </w:rPr>
            </w:pPr>
            <w:r>
              <w:rPr>
                <w:rFonts w:hint="eastAsia" w:hAnsi="宋体" w:cs="宋体"/>
                <w:color w:val="auto"/>
                <w:sz w:val="24"/>
                <w:szCs w:val="24"/>
                <w:highlight w:val="none"/>
              </w:rPr>
              <w:t>服务质量保证措施及承诺科学可行、方法得当的得</w:t>
            </w:r>
            <w:r>
              <w:rPr>
                <w:rFonts w:hint="eastAsia" w:ascii="宋体" w:hAnsi="宋体" w:eastAsia="宋体" w:cs="宋体"/>
                <w:color w:val="auto"/>
                <w:sz w:val="24"/>
                <w:szCs w:val="24"/>
                <w:highlight w:val="none"/>
                <w:lang w:eastAsia="zh-CN"/>
              </w:rPr>
              <w:t>5</w:t>
            </w:r>
            <w:r>
              <w:rPr>
                <w:rFonts w:hint="eastAsia" w:hAnsi="宋体" w:cs="宋体"/>
                <w:color w:val="auto"/>
                <w:sz w:val="24"/>
                <w:szCs w:val="24"/>
                <w:highlight w:val="none"/>
              </w:rPr>
              <w:t>-3分；服务质量保证措施及承诺较可行、方法基本可行的得3-2分；服务质量保证措施及承诺一般、方法一般的得2-1分；不提供不得分。</w:t>
            </w:r>
          </w:p>
        </w:tc>
        <w:tc>
          <w:tcPr>
            <w:tcW w:w="383" w:type="pct"/>
            <w:vAlign w:val="center"/>
          </w:tcPr>
          <w:p w14:paraId="543A7509">
            <w:pPr>
              <w:pStyle w:val="35"/>
              <w:jc w:val="center"/>
              <w:rPr>
                <w:rFonts w:hint="eastAsia" w:hAnsi="宋体" w:cs="宋体"/>
                <w:color w:val="auto"/>
                <w:sz w:val="24"/>
                <w:szCs w:val="24"/>
                <w:highlight w:val="none"/>
              </w:rPr>
            </w:pPr>
            <w:r>
              <w:rPr>
                <w:rFonts w:hint="eastAsia" w:hAnsi="宋体" w:cs="宋体"/>
                <w:color w:val="auto"/>
                <w:sz w:val="24"/>
                <w:szCs w:val="24"/>
                <w:highlight w:val="none"/>
              </w:rPr>
              <w:t>0-</w:t>
            </w:r>
            <w:r>
              <w:rPr>
                <w:rFonts w:hint="eastAsia" w:ascii="宋体" w:hAnsi="宋体" w:eastAsia="宋体" w:cs="宋体"/>
                <w:color w:val="auto"/>
                <w:sz w:val="24"/>
                <w:szCs w:val="24"/>
                <w:highlight w:val="none"/>
                <w:lang w:eastAsia="zh-CN"/>
              </w:rPr>
              <w:t>5</w:t>
            </w:r>
          </w:p>
        </w:tc>
        <w:tc>
          <w:tcPr>
            <w:tcW w:w="497" w:type="pct"/>
            <w:vAlign w:val="center"/>
          </w:tcPr>
          <w:p w14:paraId="61A8CB42">
            <w:pPr>
              <w:pStyle w:val="35"/>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623D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18247313">
            <w:pPr>
              <w:snapToGrid w:val="0"/>
              <w:spacing w:line="240" w:lineRule="auto"/>
              <w:jc w:val="center"/>
              <w:rPr>
                <w:rFonts w:hint="eastAsia" w:ascii="宋体" w:hAnsi="宋体" w:cs="宋体"/>
                <w:color w:val="auto"/>
                <w:sz w:val="24"/>
                <w:szCs w:val="24"/>
                <w:highlight w:val="none"/>
              </w:rPr>
            </w:pPr>
          </w:p>
        </w:tc>
        <w:tc>
          <w:tcPr>
            <w:tcW w:w="500" w:type="pct"/>
            <w:vAlign w:val="center"/>
          </w:tcPr>
          <w:p w14:paraId="495F6ECD">
            <w:pPr>
              <w:pStyle w:val="35"/>
              <w:jc w:val="center"/>
              <w:rPr>
                <w:rFonts w:hint="eastAsia" w:hAnsi="宋体" w:cs="宋体"/>
                <w:color w:val="auto"/>
                <w:sz w:val="24"/>
                <w:szCs w:val="24"/>
                <w:highlight w:val="none"/>
              </w:rPr>
            </w:pPr>
            <w:r>
              <w:rPr>
                <w:rFonts w:hint="eastAsia" w:hAnsi="宋体" w:cs="宋体"/>
                <w:color w:val="auto"/>
                <w:sz w:val="24"/>
                <w:szCs w:val="24"/>
                <w:highlight w:val="none"/>
              </w:rPr>
              <w:t>进度安排保障措施</w:t>
            </w:r>
          </w:p>
          <w:p w14:paraId="6D2A9293">
            <w:pPr>
              <w:pStyle w:val="35"/>
              <w:jc w:val="center"/>
              <w:rPr>
                <w:rFonts w:hint="eastAsia" w:hAnsi="宋体" w:cs="宋体"/>
                <w:color w:val="auto"/>
                <w:sz w:val="24"/>
                <w:szCs w:val="24"/>
                <w:highlight w:val="none"/>
              </w:rPr>
            </w:pPr>
          </w:p>
        </w:tc>
        <w:tc>
          <w:tcPr>
            <w:tcW w:w="3244" w:type="pct"/>
            <w:vAlign w:val="center"/>
          </w:tcPr>
          <w:p w14:paraId="15460505">
            <w:pPr>
              <w:pStyle w:val="35"/>
              <w:rPr>
                <w:rFonts w:hint="eastAsia" w:hAnsi="宋体" w:cs="宋体"/>
                <w:color w:val="auto"/>
                <w:sz w:val="24"/>
                <w:szCs w:val="24"/>
                <w:highlight w:val="none"/>
              </w:rPr>
            </w:pPr>
            <w:r>
              <w:rPr>
                <w:rFonts w:hint="eastAsia" w:hAnsi="宋体" w:cs="宋体"/>
                <w:color w:val="auto"/>
                <w:sz w:val="24"/>
                <w:szCs w:val="24"/>
                <w:highlight w:val="none"/>
              </w:rPr>
              <w:t>评委根据响应人的进度实施方案进行综合评分。</w:t>
            </w:r>
          </w:p>
          <w:p w14:paraId="3A3B4EC8">
            <w:pPr>
              <w:pStyle w:val="35"/>
              <w:rPr>
                <w:rFonts w:hint="eastAsia" w:hAnsi="宋体" w:cs="宋体"/>
                <w:color w:val="auto"/>
                <w:sz w:val="24"/>
                <w:szCs w:val="24"/>
                <w:highlight w:val="none"/>
              </w:rPr>
            </w:pPr>
            <w:r>
              <w:rPr>
                <w:rFonts w:hint="eastAsia" w:hAnsi="宋体" w:cs="宋体"/>
                <w:color w:val="auto"/>
                <w:sz w:val="24"/>
                <w:szCs w:val="24"/>
                <w:highlight w:val="none"/>
              </w:rPr>
              <w:t>服务进度保证措施及承诺科学可行、方法得当的得</w:t>
            </w:r>
            <w:r>
              <w:rPr>
                <w:rFonts w:hint="eastAsia" w:ascii="宋体" w:hAnsi="宋体" w:eastAsia="宋体" w:cs="宋体"/>
                <w:color w:val="auto"/>
                <w:sz w:val="24"/>
                <w:szCs w:val="24"/>
                <w:highlight w:val="none"/>
                <w:lang w:eastAsia="zh-CN"/>
              </w:rPr>
              <w:t>5</w:t>
            </w:r>
            <w:r>
              <w:rPr>
                <w:rFonts w:hint="eastAsia" w:hAnsi="宋体" w:cs="宋体"/>
                <w:color w:val="auto"/>
                <w:sz w:val="24"/>
                <w:szCs w:val="24"/>
                <w:highlight w:val="none"/>
              </w:rPr>
              <w:t>-3分；服务进度保证措施及承诺较可行、方法基本可行的得3-2分；服务进度保证措施及承诺一般、方法一般的得2-1分；不提供不得分。</w:t>
            </w:r>
          </w:p>
        </w:tc>
        <w:tc>
          <w:tcPr>
            <w:tcW w:w="383" w:type="pct"/>
            <w:vAlign w:val="center"/>
          </w:tcPr>
          <w:p w14:paraId="104A30D1">
            <w:pPr>
              <w:pStyle w:val="35"/>
              <w:jc w:val="center"/>
              <w:rPr>
                <w:rFonts w:hint="eastAsia" w:hAnsi="宋体" w:cs="宋体"/>
                <w:color w:val="auto"/>
                <w:sz w:val="24"/>
                <w:szCs w:val="24"/>
                <w:highlight w:val="none"/>
              </w:rPr>
            </w:pPr>
            <w:r>
              <w:rPr>
                <w:rFonts w:hint="eastAsia" w:hAnsi="宋体" w:cs="宋体"/>
                <w:color w:val="auto"/>
                <w:sz w:val="24"/>
                <w:szCs w:val="24"/>
                <w:highlight w:val="none"/>
              </w:rPr>
              <w:t>0-</w:t>
            </w:r>
            <w:r>
              <w:rPr>
                <w:rFonts w:hint="eastAsia" w:ascii="宋体" w:hAnsi="宋体" w:eastAsia="宋体" w:cs="宋体"/>
                <w:color w:val="auto"/>
                <w:sz w:val="24"/>
                <w:szCs w:val="24"/>
                <w:highlight w:val="none"/>
                <w:lang w:eastAsia="zh-CN"/>
              </w:rPr>
              <w:t>5</w:t>
            </w:r>
          </w:p>
        </w:tc>
        <w:tc>
          <w:tcPr>
            <w:tcW w:w="497" w:type="pct"/>
            <w:vAlign w:val="center"/>
          </w:tcPr>
          <w:p w14:paraId="093F7375">
            <w:pPr>
              <w:pStyle w:val="35"/>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432A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5A070496">
            <w:pPr>
              <w:snapToGrid w:val="0"/>
              <w:spacing w:line="240" w:lineRule="auto"/>
              <w:jc w:val="center"/>
              <w:rPr>
                <w:rFonts w:hint="eastAsia" w:ascii="宋体" w:hAnsi="宋体" w:cs="宋体"/>
                <w:color w:val="auto"/>
                <w:sz w:val="24"/>
                <w:szCs w:val="24"/>
                <w:highlight w:val="none"/>
              </w:rPr>
            </w:pPr>
          </w:p>
        </w:tc>
        <w:tc>
          <w:tcPr>
            <w:tcW w:w="500" w:type="pct"/>
            <w:vAlign w:val="center"/>
          </w:tcPr>
          <w:p w14:paraId="5A47D957">
            <w:pPr>
              <w:snapToGrid w:val="0"/>
              <w:spacing w:line="240" w:lineRule="auto"/>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保密</w:t>
            </w:r>
          </w:p>
          <w:p w14:paraId="1169B932">
            <w:pPr>
              <w:snapToGrid w:val="0"/>
              <w:spacing w:line="240" w:lineRule="auto"/>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措施</w:t>
            </w:r>
          </w:p>
        </w:tc>
        <w:tc>
          <w:tcPr>
            <w:tcW w:w="3244" w:type="pct"/>
            <w:vAlign w:val="center"/>
          </w:tcPr>
          <w:p w14:paraId="1FF27DCC">
            <w:pPr>
              <w:snapToGrid w:val="0"/>
              <w:spacing w:line="240" w:lineRule="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根据响应人提供的项目数据涉密保护的科学性、合理性。</w:t>
            </w:r>
          </w:p>
          <w:p w14:paraId="34D0AB4A">
            <w:pPr>
              <w:pStyle w:val="3"/>
              <w:spacing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rPr>
              <w:t>方案详细完善的得</w:t>
            </w:r>
            <w:r>
              <w:rPr>
                <w:rFonts w:hint="eastAsia" w:ascii="宋体" w:hAnsi="宋体" w:eastAsia="宋体" w:cs="宋体"/>
                <w:snapToGrid w:val="0"/>
                <w:color w:val="auto"/>
                <w:sz w:val="24"/>
                <w:szCs w:val="24"/>
                <w:highlight w:val="none"/>
                <w:lang w:val="en-US" w:eastAsia="zh-CN"/>
              </w:rPr>
              <w:t>3-2.5</w:t>
            </w:r>
            <w:r>
              <w:rPr>
                <w:rFonts w:hint="eastAsia" w:ascii="宋体" w:hAnsi="宋体" w:eastAsia="宋体" w:cs="宋体"/>
                <w:snapToGrid w:val="0"/>
                <w:color w:val="auto"/>
                <w:sz w:val="24"/>
                <w:szCs w:val="24"/>
                <w:highlight w:val="none"/>
                <w:lang w:val="en-US"/>
              </w:rPr>
              <w:t>分，较详细完善的得</w:t>
            </w:r>
            <w:r>
              <w:rPr>
                <w:rFonts w:hint="eastAsia" w:ascii="宋体" w:hAnsi="宋体" w:eastAsia="宋体" w:cs="宋体"/>
                <w:snapToGrid w:val="0"/>
                <w:color w:val="auto"/>
                <w:sz w:val="24"/>
                <w:szCs w:val="24"/>
                <w:highlight w:val="none"/>
                <w:lang w:val="en-US" w:eastAsia="zh-CN"/>
              </w:rPr>
              <w:t>2.5-1.5</w:t>
            </w:r>
            <w:r>
              <w:rPr>
                <w:rFonts w:hint="eastAsia" w:ascii="宋体" w:hAnsi="宋体" w:eastAsia="宋体" w:cs="宋体"/>
                <w:snapToGrid w:val="0"/>
                <w:color w:val="auto"/>
                <w:sz w:val="24"/>
                <w:szCs w:val="24"/>
                <w:highlight w:val="none"/>
                <w:lang w:val="en-US"/>
              </w:rPr>
              <w:t>分，不够详细完善的得</w:t>
            </w:r>
            <w:r>
              <w:rPr>
                <w:rFonts w:hint="eastAsia" w:ascii="宋体" w:hAnsi="宋体" w:eastAsia="宋体" w:cs="宋体"/>
                <w:snapToGrid w:val="0"/>
                <w:color w:val="auto"/>
                <w:sz w:val="24"/>
                <w:szCs w:val="24"/>
                <w:highlight w:val="none"/>
                <w:lang w:val="en-US" w:eastAsia="zh-CN"/>
              </w:rPr>
              <w:t>1.5</w:t>
            </w:r>
            <w:r>
              <w:rPr>
                <w:rFonts w:hint="eastAsia" w:ascii="宋体" w:hAnsi="宋体" w:eastAsia="宋体" w:cs="宋体"/>
                <w:snapToGrid w:val="0"/>
                <w:color w:val="auto"/>
                <w:sz w:val="24"/>
                <w:szCs w:val="24"/>
                <w:highlight w:val="none"/>
                <w:lang w:val="en-US"/>
              </w:rPr>
              <w:t>-1分，不提供的不得分。</w:t>
            </w:r>
          </w:p>
        </w:tc>
        <w:tc>
          <w:tcPr>
            <w:tcW w:w="383" w:type="pct"/>
            <w:vAlign w:val="center"/>
          </w:tcPr>
          <w:p w14:paraId="444807DB">
            <w:pPr>
              <w:spacing w:line="240" w:lineRule="auto"/>
              <w:jc w:val="center"/>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0-</w:t>
            </w:r>
            <w:r>
              <w:rPr>
                <w:rFonts w:hint="eastAsia" w:ascii="宋体" w:hAnsi="宋体" w:eastAsia="宋体" w:cs="宋体"/>
                <w:snapToGrid w:val="0"/>
                <w:color w:val="auto"/>
                <w:sz w:val="24"/>
                <w:szCs w:val="24"/>
                <w:highlight w:val="none"/>
                <w:lang w:eastAsia="zh-CN"/>
              </w:rPr>
              <w:t>3</w:t>
            </w:r>
          </w:p>
        </w:tc>
        <w:tc>
          <w:tcPr>
            <w:tcW w:w="497" w:type="pct"/>
            <w:vAlign w:val="center"/>
          </w:tcPr>
          <w:p w14:paraId="1A622B76">
            <w:pPr>
              <w:spacing w:line="240" w:lineRule="auto"/>
              <w:jc w:val="center"/>
              <w:rPr>
                <w:rFonts w:hint="eastAsia" w:ascii="宋体" w:hAnsi="宋体" w:cs="宋体"/>
                <w:color w:val="auto"/>
                <w:kern w:val="0"/>
                <w:sz w:val="24"/>
                <w:szCs w:val="24"/>
                <w:highlight w:val="none"/>
                <w:lang w:bidi="ar"/>
              </w:rPr>
            </w:pPr>
            <w:r>
              <w:rPr>
                <w:rFonts w:hint="eastAsia" w:ascii="宋体" w:hAnsi="宋体" w:cs="宋体"/>
                <w:snapToGrid w:val="0"/>
                <w:color w:val="auto"/>
                <w:sz w:val="24"/>
                <w:szCs w:val="24"/>
                <w:highlight w:val="none"/>
              </w:rPr>
              <w:t>主观分</w:t>
            </w:r>
          </w:p>
        </w:tc>
      </w:tr>
      <w:tr w14:paraId="4232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3F0C2CEC">
            <w:pPr>
              <w:snapToGrid w:val="0"/>
              <w:spacing w:line="240" w:lineRule="auto"/>
              <w:jc w:val="center"/>
              <w:rPr>
                <w:rFonts w:hint="eastAsia" w:ascii="宋体" w:hAnsi="宋体" w:cs="宋体"/>
                <w:color w:val="auto"/>
                <w:sz w:val="24"/>
                <w:szCs w:val="24"/>
                <w:highlight w:val="none"/>
              </w:rPr>
            </w:pPr>
          </w:p>
        </w:tc>
        <w:tc>
          <w:tcPr>
            <w:tcW w:w="500" w:type="pct"/>
            <w:vAlign w:val="center"/>
          </w:tcPr>
          <w:p w14:paraId="51243DFD">
            <w:pPr>
              <w:pStyle w:val="35"/>
              <w:jc w:val="center"/>
              <w:rPr>
                <w:rFonts w:hint="eastAsia" w:hAnsi="宋体" w:cs="宋体"/>
                <w:color w:val="auto"/>
                <w:sz w:val="24"/>
                <w:szCs w:val="24"/>
                <w:highlight w:val="none"/>
              </w:rPr>
            </w:pPr>
            <w:r>
              <w:rPr>
                <w:rFonts w:hint="eastAsia" w:hAnsi="宋体" w:cs="宋体"/>
                <w:color w:val="auto"/>
                <w:sz w:val="24"/>
                <w:szCs w:val="24"/>
                <w:highlight w:val="none"/>
              </w:rPr>
              <w:t>安全文明施工</w:t>
            </w:r>
          </w:p>
        </w:tc>
        <w:tc>
          <w:tcPr>
            <w:tcW w:w="3244" w:type="pct"/>
            <w:vAlign w:val="center"/>
          </w:tcPr>
          <w:p w14:paraId="766AEE18">
            <w:pPr>
              <w:pStyle w:val="35"/>
              <w:rPr>
                <w:rFonts w:hint="eastAsia" w:hAnsi="宋体" w:cs="宋体"/>
                <w:color w:val="auto"/>
                <w:sz w:val="24"/>
                <w:szCs w:val="24"/>
                <w:highlight w:val="none"/>
              </w:rPr>
            </w:pPr>
            <w:r>
              <w:rPr>
                <w:rFonts w:hint="eastAsia" w:hAnsi="宋体" w:cs="宋体"/>
                <w:color w:val="auto"/>
                <w:sz w:val="24"/>
                <w:szCs w:val="24"/>
                <w:highlight w:val="none"/>
              </w:rPr>
              <w:t>评委根据响应人的安全文明施工措施进行综合评分。</w:t>
            </w:r>
          </w:p>
          <w:p w14:paraId="7F3D1117">
            <w:pPr>
              <w:pStyle w:val="35"/>
              <w:rPr>
                <w:rFonts w:hint="eastAsia" w:hAnsi="宋体" w:cs="宋体"/>
                <w:color w:val="auto"/>
                <w:sz w:val="24"/>
                <w:szCs w:val="24"/>
                <w:highlight w:val="none"/>
              </w:rPr>
            </w:pPr>
            <w:r>
              <w:rPr>
                <w:rFonts w:hint="eastAsia" w:hAnsi="宋体" w:cs="宋体"/>
                <w:color w:val="auto"/>
                <w:sz w:val="24"/>
                <w:szCs w:val="24"/>
                <w:highlight w:val="none"/>
              </w:rPr>
              <w:t>安全文明施工措施科学可行、方法得当的得4-3分；安全文明施工措施较可行、方法基本可行的得3-2分；安全文明施工措施一般、方法一般的得2-1分；不提供不得分。</w:t>
            </w:r>
          </w:p>
        </w:tc>
        <w:tc>
          <w:tcPr>
            <w:tcW w:w="383" w:type="pct"/>
            <w:vAlign w:val="center"/>
          </w:tcPr>
          <w:p w14:paraId="64C5A1A7">
            <w:pPr>
              <w:pStyle w:val="35"/>
              <w:jc w:val="center"/>
              <w:rPr>
                <w:rFonts w:hint="eastAsia" w:hAnsi="宋体" w:cs="宋体"/>
                <w:color w:val="auto"/>
                <w:sz w:val="24"/>
                <w:szCs w:val="24"/>
                <w:highlight w:val="none"/>
              </w:rPr>
            </w:pPr>
            <w:r>
              <w:rPr>
                <w:rFonts w:hint="eastAsia" w:hAnsi="宋体" w:cs="宋体"/>
                <w:color w:val="auto"/>
                <w:sz w:val="24"/>
                <w:szCs w:val="24"/>
                <w:highlight w:val="none"/>
              </w:rPr>
              <w:t>0-4</w:t>
            </w:r>
          </w:p>
        </w:tc>
        <w:tc>
          <w:tcPr>
            <w:tcW w:w="497" w:type="pct"/>
            <w:vAlign w:val="center"/>
          </w:tcPr>
          <w:p w14:paraId="0CD77F14">
            <w:pPr>
              <w:pStyle w:val="35"/>
              <w:jc w:val="center"/>
              <w:rPr>
                <w:rFonts w:hint="eastAsia" w:hAnsi="宋体" w:cs="宋体"/>
                <w:color w:val="auto"/>
                <w:kern w:val="0"/>
                <w:sz w:val="24"/>
                <w:szCs w:val="24"/>
                <w:highlight w:val="none"/>
                <w:lang w:bidi="ar"/>
              </w:rPr>
            </w:pPr>
            <w:r>
              <w:rPr>
                <w:rFonts w:hint="eastAsia" w:hAnsi="宋体" w:cs="宋体"/>
                <w:color w:val="auto"/>
                <w:kern w:val="0"/>
                <w:sz w:val="24"/>
                <w:szCs w:val="24"/>
                <w:highlight w:val="none"/>
                <w:lang w:bidi="ar"/>
              </w:rPr>
              <w:t>主观分</w:t>
            </w:r>
          </w:p>
        </w:tc>
      </w:tr>
      <w:tr w14:paraId="77B3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4" w:type="pct"/>
            <w:vMerge w:val="continue"/>
            <w:vAlign w:val="center"/>
          </w:tcPr>
          <w:p w14:paraId="342D40F6">
            <w:pPr>
              <w:snapToGrid w:val="0"/>
              <w:spacing w:line="240" w:lineRule="auto"/>
              <w:jc w:val="center"/>
              <w:rPr>
                <w:rFonts w:hint="eastAsia" w:ascii="宋体" w:hAnsi="宋体" w:cs="宋体"/>
                <w:color w:val="auto"/>
                <w:sz w:val="24"/>
                <w:szCs w:val="24"/>
                <w:highlight w:val="none"/>
              </w:rPr>
            </w:pPr>
          </w:p>
        </w:tc>
        <w:tc>
          <w:tcPr>
            <w:tcW w:w="500" w:type="pct"/>
            <w:vAlign w:val="center"/>
          </w:tcPr>
          <w:p w14:paraId="4721F9FA">
            <w:pPr>
              <w:spacing w:line="240" w:lineRule="auto"/>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合理化建议</w:t>
            </w:r>
          </w:p>
        </w:tc>
        <w:tc>
          <w:tcPr>
            <w:tcW w:w="3244" w:type="pct"/>
            <w:vAlign w:val="center"/>
          </w:tcPr>
          <w:p w14:paraId="7D7FD923">
            <w:pPr>
              <w:spacing w:line="240" w:lineRule="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根据响应人对本项目的合理化建议，改进措施情况，以及对项目管理和设计工作的时间安排。</w:t>
            </w:r>
          </w:p>
          <w:p w14:paraId="2CBA1471">
            <w:pPr>
              <w:pStyle w:val="3"/>
              <w:spacing w:line="240" w:lineRule="auto"/>
              <w:ind w:left="0" w:firstLine="0"/>
              <w:rPr>
                <w:rFonts w:hint="eastAsia" w:ascii="宋体" w:hAnsi="宋体" w:eastAsia="宋体" w:cs="宋体"/>
                <w:snapToGrid w:val="0"/>
                <w:color w:val="auto"/>
                <w:sz w:val="24"/>
                <w:szCs w:val="24"/>
                <w:highlight w:val="none"/>
                <w:lang w:val="en-US"/>
              </w:rPr>
            </w:pPr>
            <w:r>
              <w:rPr>
                <w:rFonts w:hint="eastAsia" w:ascii="宋体" w:hAnsi="宋体" w:eastAsia="宋体" w:cs="宋体"/>
                <w:snapToGrid w:val="0"/>
                <w:color w:val="auto"/>
                <w:sz w:val="24"/>
                <w:szCs w:val="24"/>
                <w:highlight w:val="none"/>
                <w:lang w:val="en-US"/>
              </w:rPr>
              <w:t>建议合理的得3-2.5分，较合理的得2.5-1.5分，不够详细完善的得1.5-1分，不提供的不得分。</w:t>
            </w:r>
          </w:p>
        </w:tc>
        <w:tc>
          <w:tcPr>
            <w:tcW w:w="383" w:type="pct"/>
            <w:vAlign w:val="center"/>
          </w:tcPr>
          <w:p w14:paraId="79AF0F49">
            <w:pPr>
              <w:spacing w:line="240" w:lineRule="auto"/>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0-3</w:t>
            </w:r>
          </w:p>
        </w:tc>
        <w:tc>
          <w:tcPr>
            <w:tcW w:w="497" w:type="pct"/>
            <w:vAlign w:val="center"/>
          </w:tcPr>
          <w:p w14:paraId="4BEA545C">
            <w:pPr>
              <w:spacing w:line="240" w:lineRule="auto"/>
              <w:jc w:val="center"/>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主观分</w:t>
            </w:r>
          </w:p>
        </w:tc>
      </w:tr>
    </w:tbl>
    <w:p w14:paraId="32266249">
      <w:pPr>
        <w:widowControl/>
        <w:spacing w:line="360" w:lineRule="auto"/>
        <w:rPr>
          <w:rFonts w:hint="eastAsia" w:ascii="宋体" w:hAnsi="宋体" w:cs="宋体"/>
          <w:color w:val="auto"/>
          <w:sz w:val="24"/>
          <w:highlight w:val="none"/>
        </w:rPr>
      </w:pPr>
    </w:p>
    <w:p w14:paraId="05955095">
      <w:pPr>
        <w:widowControl/>
        <w:spacing w:line="360" w:lineRule="auto"/>
        <w:rPr>
          <w:rFonts w:hint="eastAsia"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4C41113C">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73F11F8">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49A15BDE">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2、价格部分（</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1F5A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4E4E2864">
            <w:pPr>
              <w:adjustRightIn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价格权值</w:t>
            </w:r>
          </w:p>
        </w:tc>
        <w:tc>
          <w:tcPr>
            <w:tcW w:w="6905" w:type="dxa"/>
            <w:vAlign w:val="center"/>
          </w:tcPr>
          <w:p w14:paraId="27706EE1">
            <w:pPr>
              <w:adjustRightInd/>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计    算    方    法</w:t>
            </w:r>
          </w:p>
        </w:tc>
      </w:tr>
      <w:tr w14:paraId="21AB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6AFF7940">
            <w:pPr>
              <w:adjustRightInd/>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价格权值=0.</w:t>
            </w:r>
            <w:r>
              <w:rPr>
                <w:rFonts w:hint="eastAsia" w:ascii="宋体" w:hAnsi="宋体" w:cs="宋体"/>
                <w:color w:val="auto"/>
                <w:sz w:val="24"/>
                <w:szCs w:val="24"/>
                <w:highlight w:val="none"/>
                <w:lang w:val="en-US" w:eastAsia="zh-CN"/>
              </w:rPr>
              <w:t>1</w:t>
            </w:r>
          </w:p>
        </w:tc>
        <w:tc>
          <w:tcPr>
            <w:tcW w:w="6905" w:type="dxa"/>
            <w:vAlign w:val="center"/>
          </w:tcPr>
          <w:p w14:paraId="27FFF6C8">
            <w:pPr>
              <w:widowControl/>
              <w:shd w:val="clear" w:color="auto" w:fill="FFFFFF"/>
              <w:adjustRightInd/>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承诺按照公开竞争文件要求报价的得满分；响应人响应报价与本表响应报价不一致的做废标处理。</w:t>
            </w:r>
          </w:p>
        </w:tc>
      </w:tr>
    </w:tbl>
    <w:p w14:paraId="3CAA49C1">
      <w:pPr>
        <w:rPr>
          <w:rFonts w:hint="eastAsia" w:ascii="宋体" w:hAnsi="宋体" w:cs="宋体"/>
          <w:b/>
          <w:color w:val="auto"/>
          <w:sz w:val="32"/>
          <w:highlight w:val="none"/>
        </w:rPr>
      </w:pPr>
      <w:r>
        <w:rPr>
          <w:rFonts w:hint="eastAsia" w:ascii="宋体" w:hAnsi="宋体" w:cs="宋体"/>
          <w:b/>
          <w:color w:val="auto"/>
          <w:sz w:val="32"/>
          <w:highlight w:val="none"/>
        </w:rPr>
        <w:br w:type="page"/>
      </w:r>
      <w:bookmarkStart w:id="383" w:name="_GoBack"/>
      <w:bookmarkEnd w:id="383"/>
    </w:p>
    <w:p w14:paraId="6BDC3898">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7A7403FE">
      <w:pPr>
        <w:adjustRightInd/>
        <w:spacing w:line="57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综合评估法，是指响应文件满足公开竞争文件全部实质性要求，且按照评审因素的量化指标评审得分最高的前5家响应人为成交候选人的评标方法。</w:t>
      </w:r>
    </w:p>
    <w:p w14:paraId="4FCA3350">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1B1F70A3">
      <w:pPr>
        <w:spacing w:line="57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2030D843">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0CE53AEA">
      <w:pPr>
        <w:spacing w:line="570" w:lineRule="exact"/>
        <w:ind w:firstLine="472" w:firstLineChars="196"/>
        <w:rPr>
          <w:rFonts w:hint="eastAsia" w:ascii="宋体" w:hAnsi="宋体" w:cs="宋体"/>
          <w:color w:val="auto"/>
          <w:kern w:val="0"/>
          <w:sz w:val="24"/>
          <w:highlight w:val="none"/>
        </w:rPr>
      </w:pPr>
      <w:bookmarkStart w:id="381" w:name="_Toc86217003"/>
      <w:bookmarkStart w:id="382"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5111DBCE">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352A3B8A">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303ADE79">
      <w:pPr>
        <w:spacing w:line="57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D758A6B">
      <w:pPr>
        <w:pStyle w:val="137"/>
        <w:spacing w:before="0" w:line="570" w:lineRule="exact"/>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014C0923">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5D072428">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030552">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6CF00A94">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FD2D044">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658CAE52">
      <w:pPr>
        <w:snapToGrid w:val="0"/>
        <w:spacing w:line="57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61087606">
      <w:pPr>
        <w:snapToGrid w:val="0"/>
        <w:spacing w:line="57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1CA4B626">
      <w:pPr>
        <w:pStyle w:val="137"/>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75EC8DD8">
      <w:pPr>
        <w:spacing w:line="57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采用综合评估法的，评标结果按评审后得分由高到低顺序排列。得分相同的，按交易报价由低到高顺序排列。得分且交易报价相同的，由采购人及评审委员会根据抽签确定排序。</w:t>
      </w:r>
    </w:p>
    <w:p w14:paraId="0F0A8099">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0F41B11">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4FBF1877">
      <w:pPr>
        <w:pStyle w:val="137"/>
        <w:spacing w:before="0" w:line="570" w:lineRule="exact"/>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11A7D65">
      <w:pPr>
        <w:pStyle w:val="26"/>
        <w:spacing w:line="570" w:lineRule="exact"/>
        <w:ind w:left="954" w:leftChars="226" w:hanging="479" w:firstLineChars="0"/>
        <w:rPr>
          <w:rFonts w:hint="eastAsia"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204988AD">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400D076D">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4EE2AB60">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68D5665A">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5DC47AC9">
      <w:pPr>
        <w:snapToGrid w:val="0"/>
        <w:spacing w:line="570" w:lineRule="exact"/>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55A76708">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12287AF8">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36024680">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10575E24">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02C3430E">
      <w:pPr>
        <w:spacing w:line="57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17F01780">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70C251CE">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69C9478A">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69CA7523">
      <w:pPr>
        <w:pStyle w:val="26"/>
        <w:snapToGrid w:val="0"/>
        <w:spacing w:line="570" w:lineRule="exact"/>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在交易过程中，出现下列情形之一的，应予废标：</w:t>
      </w:r>
    </w:p>
    <w:p w14:paraId="16FCB129">
      <w:pPr>
        <w:pStyle w:val="26"/>
        <w:snapToGrid w:val="0"/>
        <w:spacing w:line="570" w:lineRule="exact"/>
        <w:rPr>
          <w:rFonts w:hint="eastAsia" w:cs="宋体"/>
          <w:color w:val="auto"/>
          <w:highlight w:val="none"/>
        </w:rPr>
      </w:pPr>
      <w:r>
        <w:rPr>
          <w:rFonts w:hint="eastAsia" w:cs="宋体"/>
          <w:color w:val="auto"/>
          <w:highlight w:val="none"/>
        </w:rPr>
        <w:t>5.1符合专业条件的响应人或者对公开竞争文件作实质响应的响应人不足7家的；</w:t>
      </w:r>
    </w:p>
    <w:p w14:paraId="77252584">
      <w:pPr>
        <w:pStyle w:val="26"/>
        <w:snapToGrid w:val="0"/>
        <w:spacing w:line="570" w:lineRule="exact"/>
        <w:rPr>
          <w:rFonts w:hint="eastAsia" w:cs="宋体"/>
          <w:color w:val="auto"/>
          <w:highlight w:val="none"/>
        </w:rPr>
      </w:pPr>
      <w:r>
        <w:rPr>
          <w:rFonts w:hint="eastAsia" w:cs="宋体"/>
          <w:color w:val="auto"/>
          <w:highlight w:val="none"/>
        </w:rPr>
        <w:t>5.2出现影响采购公正的违法、违规行为的；</w:t>
      </w:r>
    </w:p>
    <w:p w14:paraId="671D3EEC">
      <w:pPr>
        <w:pStyle w:val="26"/>
        <w:snapToGrid w:val="0"/>
        <w:spacing w:line="570" w:lineRule="exact"/>
        <w:rPr>
          <w:rFonts w:hint="eastAsia" w:cs="宋体"/>
          <w:color w:val="auto"/>
          <w:highlight w:val="none"/>
        </w:rPr>
      </w:pPr>
      <w:r>
        <w:rPr>
          <w:rFonts w:hint="eastAsia" w:cs="宋体"/>
          <w:color w:val="auto"/>
          <w:highlight w:val="none"/>
        </w:rPr>
        <w:t>5.3响应人的报价均超过了采购预算，交易发起人不能支付的；</w:t>
      </w:r>
    </w:p>
    <w:p w14:paraId="6803DB3E">
      <w:pPr>
        <w:pStyle w:val="26"/>
        <w:snapToGrid w:val="0"/>
        <w:spacing w:line="570" w:lineRule="exact"/>
        <w:rPr>
          <w:rFonts w:hint="eastAsia" w:cs="宋体"/>
          <w:color w:val="auto"/>
          <w:highlight w:val="none"/>
        </w:rPr>
      </w:pPr>
      <w:r>
        <w:rPr>
          <w:rFonts w:hint="eastAsia" w:cs="宋体"/>
          <w:color w:val="auto"/>
          <w:highlight w:val="none"/>
        </w:rPr>
        <w:t>5.4因重大变故，采购任务取消的。</w:t>
      </w:r>
    </w:p>
    <w:p w14:paraId="76FECEDC">
      <w:pPr>
        <w:pStyle w:val="26"/>
        <w:snapToGrid w:val="0"/>
        <w:spacing w:line="570" w:lineRule="exact"/>
        <w:rPr>
          <w:rFonts w:hint="eastAsia" w:cs="宋体"/>
          <w:color w:val="auto"/>
          <w:highlight w:val="none"/>
        </w:rPr>
      </w:pPr>
      <w:r>
        <w:rPr>
          <w:rFonts w:hint="eastAsia" w:cs="宋体"/>
          <w:color w:val="auto"/>
          <w:highlight w:val="none"/>
        </w:rPr>
        <w:t>废标后，代理机构应当将废标理由通知所有响应人。</w:t>
      </w:r>
    </w:p>
    <w:p w14:paraId="2852B8FF">
      <w:pPr>
        <w:pStyle w:val="26"/>
        <w:snapToGrid w:val="0"/>
        <w:spacing w:line="570" w:lineRule="exact"/>
        <w:ind w:firstLine="590" w:firstLineChars="245"/>
        <w:rPr>
          <w:rFonts w:hint="eastAsia"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088FD7D8">
      <w:pPr>
        <w:pStyle w:val="26"/>
        <w:snapToGrid w:val="0"/>
        <w:spacing w:line="570" w:lineRule="exact"/>
        <w:ind w:firstLine="590" w:firstLineChars="245"/>
        <w:rPr>
          <w:rFonts w:hint="eastAsia"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11583EB5">
      <w:pPr>
        <w:pStyle w:val="26"/>
        <w:snapToGrid w:val="0"/>
        <w:spacing w:line="570" w:lineRule="exact"/>
        <w:ind w:firstLine="600" w:firstLineChars="250"/>
        <w:rPr>
          <w:rFonts w:hint="eastAsia"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016A52F1">
      <w:pPr>
        <w:pStyle w:val="26"/>
        <w:snapToGrid w:val="0"/>
        <w:spacing w:line="570" w:lineRule="exact"/>
        <w:ind w:firstLine="600" w:firstLineChars="250"/>
        <w:rPr>
          <w:rFonts w:hint="eastAsia"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66FC88F7">
      <w:pPr>
        <w:pStyle w:val="26"/>
        <w:snapToGrid w:val="0"/>
        <w:spacing w:line="570" w:lineRule="exact"/>
        <w:ind w:firstLine="600" w:firstLineChars="250"/>
        <w:rPr>
          <w:rFonts w:hint="eastAsia"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011F6C63">
      <w:pPr>
        <w:pStyle w:val="26"/>
        <w:snapToGrid w:val="0"/>
        <w:spacing w:line="570" w:lineRule="exact"/>
        <w:rPr>
          <w:rFonts w:hint="eastAsia" w:cs="宋体"/>
          <w:color w:val="auto"/>
          <w:highlight w:val="none"/>
        </w:rPr>
      </w:pPr>
      <w:r>
        <w:rPr>
          <w:rFonts w:hint="eastAsia" w:cs="宋体"/>
          <w:color w:val="auto"/>
          <w:highlight w:val="none"/>
        </w:rPr>
        <w:t>7.4书面合同已经履行，给交易发起人、响应人造成损失的，由责任人承担赔偿责任。</w:t>
      </w:r>
    </w:p>
    <w:p w14:paraId="2D8DCC30">
      <w:pPr>
        <w:pStyle w:val="26"/>
        <w:snapToGrid w:val="0"/>
        <w:spacing w:line="570" w:lineRule="exact"/>
        <w:rPr>
          <w:rFonts w:hint="eastAsia" w:cs="宋体"/>
          <w:color w:val="auto"/>
          <w:highlight w:val="none"/>
        </w:rPr>
      </w:pPr>
      <w:r>
        <w:rPr>
          <w:rFonts w:hint="eastAsia" w:cs="宋体"/>
          <w:color w:val="auto"/>
          <w:highlight w:val="none"/>
        </w:rPr>
        <w:t>7.5交易当事人有其他违反采购法</w:t>
      </w:r>
      <w:r>
        <w:rPr>
          <w:rFonts w:hint="eastAsia" w:cs="宋体"/>
          <w:color w:val="auto"/>
          <w:kern w:val="0"/>
          <w:highlight w:val="none"/>
        </w:rPr>
        <w:t>或者相关实施条例等法律法规规定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33DF0616">
      <w:pPr>
        <w:pStyle w:val="26"/>
        <w:snapToGrid w:val="0"/>
        <w:spacing w:line="360" w:lineRule="auto"/>
        <w:rPr>
          <w:rFonts w:hint="eastAsia" w:cs="宋体"/>
          <w:color w:val="auto"/>
          <w:highlight w:val="none"/>
        </w:rPr>
      </w:pPr>
    </w:p>
    <w:p w14:paraId="0DF94543">
      <w:pPr>
        <w:pStyle w:val="16"/>
        <w:rPr>
          <w:rFonts w:hint="eastAsia" w:hAnsi="宋体" w:cs="宋体"/>
          <w:color w:val="auto"/>
          <w:highlight w:val="none"/>
        </w:rPr>
      </w:pPr>
    </w:p>
    <w:p w14:paraId="2EE2CD35">
      <w:pPr>
        <w:rPr>
          <w:rFonts w:hint="eastAsia" w:ascii="宋体" w:hAnsi="宋体" w:cs="宋体"/>
          <w:color w:val="auto"/>
          <w:highlight w:val="none"/>
        </w:rPr>
      </w:pPr>
    </w:p>
    <w:p w14:paraId="4DE72C6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89E5753">
      <w:pPr>
        <w:spacing w:line="360" w:lineRule="auto"/>
        <w:ind w:left="718" w:leftChars="342" w:firstLine="119" w:firstLineChars="33"/>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88D149">
      <w:pPr>
        <w:pStyle w:val="26"/>
        <w:snapToGrid w:val="0"/>
        <w:spacing w:line="360" w:lineRule="auto"/>
        <w:rPr>
          <w:rFonts w:hint="eastAsia" w:cs="宋体"/>
          <w:color w:val="auto"/>
          <w:highlight w:val="none"/>
        </w:rPr>
      </w:pPr>
      <w:r>
        <w:rPr>
          <w:rFonts w:hint="eastAsia" w:cs="宋体"/>
          <w:color w:val="auto"/>
          <w:highlight w:val="none"/>
        </w:rPr>
        <w:t>合同编号：</w:t>
      </w:r>
    </w:p>
    <w:p w14:paraId="74D1B7F5">
      <w:pPr>
        <w:pStyle w:val="26"/>
        <w:snapToGrid w:val="0"/>
        <w:spacing w:line="360" w:lineRule="auto"/>
        <w:rPr>
          <w:rFonts w:hint="eastAsia" w:cs="宋体"/>
          <w:color w:val="auto"/>
          <w:highlight w:val="none"/>
        </w:rPr>
      </w:pPr>
      <w:r>
        <w:rPr>
          <w:rFonts w:hint="eastAsia" w:cs="宋体"/>
          <w:color w:val="auto"/>
          <w:highlight w:val="none"/>
        </w:rPr>
        <w:t>签订地点：                                 签订时间：2025年  月  日</w:t>
      </w:r>
    </w:p>
    <w:p w14:paraId="2C8B1510">
      <w:pPr>
        <w:pStyle w:val="26"/>
        <w:snapToGrid w:val="0"/>
        <w:spacing w:line="360" w:lineRule="auto"/>
        <w:rPr>
          <w:rFonts w:hint="eastAsia" w:cs="宋体"/>
          <w:color w:val="auto"/>
          <w:highlight w:val="none"/>
        </w:rPr>
      </w:pPr>
      <w:r>
        <w:rPr>
          <w:rFonts w:hint="eastAsia" w:cs="宋体"/>
          <w:color w:val="auto"/>
          <w:highlight w:val="none"/>
        </w:rPr>
        <w:t>项目名称：</w:t>
      </w:r>
    </w:p>
    <w:p w14:paraId="6EB3BF61">
      <w:pPr>
        <w:pStyle w:val="26"/>
        <w:snapToGrid w:val="0"/>
        <w:spacing w:line="360" w:lineRule="auto"/>
        <w:rPr>
          <w:rFonts w:hint="eastAsia" w:cs="宋体"/>
          <w:color w:val="auto"/>
          <w:highlight w:val="none"/>
        </w:rPr>
      </w:pPr>
      <w:r>
        <w:rPr>
          <w:rFonts w:hint="eastAsia" w:cs="宋体"/>
          <w:color w:val="auto"/>
          <w:highlight w:val="none"/>
        </w:rPr>
        <w:t xml:space="preserve">甲方（需方）：                                     </w:t>
      </w:r>
    </w:p>
    <w:p w14:paraId="00C1F1C4">
      <w:pPr>
        <w:pStyle w:val="26"/>
        <w:snapToGrid w:val="0"/>
        <w:spacing w:line="360" w:lineRule="auto"/>
        <w:rPr>
          <w:rFonts w:hint="eastAsia" w:cs="宋体"/>
          <w:color w:val="auto"/>
          <w:highlight w:val="none"/>
        </w:rPr>
      </w:pPr>
      <w:r>
        <w:rPr>
          <w:rFonts w:hint="eastAsia" w:cs="宋体"/>
          <w:color w:val="auto"/>
          <w:highlight w:val="none"/>
        </w:rPr>
        <w:t xml:space="preserve">乙方（供方）：                                     </w:t>
      </w:r>
    </w:p>
    <w:p w14:paraId="2B6493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供、需双方根据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项目（交易编号  -  -   ）成交结果和公开竞争文件的要求，并经双方协调一致，订立本合同。</w:t>
      </w:r>
    </w:p>
    <w:p w14:paraId="4C82BC93">
      <w:pPr>
        <w:pStyle w:val="26"/>
        <w:snapToGrid w:val="0"/>
        <w:spacing w:line="360" w:lineRule="auto"/>
        <w:rPr>
          <w:rFonts w:hint="eastAsia" w:cs="宋体"/>
          <w:color w:val="auto"/>
          <w:highlight w:val="none"/>
        </w:rPr>
      </w:pPr>
      <w:r>
        <w:rPr>
          <w:rFonts w:hint="eastAsia" w:cs="宋体"/>
          <w:color w:val="auto"/>
          <w:highlight w:val="none"/>
        </w:rPr>
        <w:t>一、合同文件：</w:t>
      </w:r>
    </w:p>
    <w:p w14:paraId="4E893F7C">
      <w:pPr>
        <w:pStyle w:val="26"/>
        <w:snapToGrid w:val="0"/>
        <w:spacing w:line="360" w:lineRule="auto"/>
        <w:rPr>
          <w:rFonts w:hint="eastAsia" w:cs="宋体"/>
          <w:color w:val="auto"/>
          <w:highlight w:val="none"/>
        </w:rPr>
      </w:pPr>
      <w:r>
        <w:rPr>
          <w:rFonts w:hint="eastAsia" w:cs="宋体"/>
          <w:color w:val="auto"/>
          <w:highlight w:val="none"/>
        </w:rPr>
        <w:t>1、合同条款。</w:t>
      </w:r>
    </w:p>
    <w:p w14:paraId="025565BF">
      <w:pPr>
        <w:pStyle w:val="26"/>
        <w:snapToGrid w:val="0"/>
        <w:spacing w:line="360" w:lineRule="auto"/>
        <w:rPr>
          <w:rFonts w:hint="eastAsia" w:cs="宋体"/>
          <w:color w:val="auto"/>
          <w:highlight w:val="none"/>
        </w:rPr>
      </w:pPr>
      <w:r>
        <w:rPr>
          <w:rFonts w:hint="eastAsia" w:cs="宋体"/>
          <w:color w:val="auto"/>
          <w:highlight w:val="none"/>
        </w:rPr>
        <w:t>2、成交通知书。</w:t>
      </w:r>
    </w:p>
    <w:p w14:paraId="212D00DE">
      <w:pPr>
        <w:pStyle w:val="26"/>
        <w:snapToGrid w:val="0"/>
        <w:spacing w:line="360" w:lineRule="auto"/>
        <w:rPr>
          <w:rFonts w:hint="eastAsia" w:cs="宋体"/>
          <w:color w:val="auto"/>
          <w:highlight w:val="none"/>
        </w:rPr>
      </w:pPr>
      <w:r>
        <w:rPr>
          <w:rFonts w:hint="eastAsia" w:cs="宋体"/>
          <w:color w:val="auto"/>
          <w:highlight w:val="none"/>
        </w:rPr>
        <w:t>3、公开竞争文件。</w:t>
      </w:r>
    </w:p>
    <w:p w14:paraId="56870C22">
      <w:pPr>
        <w:pStyle w:val="26"/>
        <w:snapToGrid w:val="0"/>
        <w:spacing w:line="360" w:lineRule="auto"/>
        <w:rPr>
          <w:rFonts w:hint="eastAsia" w:cs="宋体"/>
          <w:color w:val="auto"/>
          <w:highlight w:val="none"/>
        </w:rPr>
      </w:pPr>
      <w:r>
        <w:rPr>
          <w:rFonts w:hint="eastAsia" w:cs="宋体"/>
          <w:color w:val="auto"/>
          <w:highlight w:val="none"/>
        </w:rPr>
        <w:t>4、更正公告。</w:t>
      </w:r>
    </w:p>
    <w:p w14:paraId="15E949C6">
      <w:pPr>
        <w:pStyle w:val="26"/>
        <w:snapToGrid w:val="0"/>
        <w:spacing w:line="360" w:lineRule="auto"/>
        <w:rPr>
          <w:rFonts w:hint="eastAsia" w:cs="宋体"/>
          <w:color w:val="auto"/>
          <w:highlight w:val="none"/>
        </w:rPr>
      </w:pPr>
      <w:r>
        <w:rPr>
          <w:rFonts w:hint="eastAsia" w:cs="宋体"/>
          <w:color w:val="auto"/>
          <w:highlight w:val="none"/>
        </w:rPr>
        <w:t>5、成交单位响应文件。</w:t>
      </w:r>
    </w:p>
    <w:p w14:paraId="31BFE71B">
      <w:pPr>
        <w:pStyle w:val="26"/>
        <w:snapToGrid w:val="0"/>
        <w:spacing w:line="360" w:lineRule="auto"/>
        <w:rPr>
          <w:rFonts w:hint="eastAsia" w:cs="宋体"/>
          <w:color w:val="auto"/>
          <w:highlight w:val="none"/>
        </w:rPr>
      </w:pPr>
      <w:r>
        <w:rPr>
          <w:rFonts w:hint="eastAsia" w:cs="宋体"/>
          <w:color w:val="auto"/>
          <w:highlight w:val="none"/>
        </w:rPr>
        <w:t>6、其他。</w:t>
      </w:r>
    </w:p>
    <w:p w14:paraId="2A11B6CD">
      <w:pPr>
        <w:pStyle w:val="26"/>
        <w:snapToGrid w:val="0"/>
        <w:spacing w:line="360" w:lineRule="auto"/>
        <w:rPr>
          <w:rFonts w:hint="eastAsia" w:cs="宋体"/>
          <w:color w:val="auto"/>
          <w:highlight w:val="none"/>
        </w:rPr>
      </w:pPr>
      <w:r>
        <w:rPr>
          <w:rFonts w:hint="eastAsia" w:cs="宋体"/>
          <w:color w:val="auto"/>
          <w:highlight w:val="none"/>
        </w:rPr>
        <w:t>二、合同金额: 本合同金额为（大写）</w:t>
      </w:r>
      <w:r>
        <w:rPr>
          <w:rFonts w:hint="eastAsia" w:cs="宋体"/>
          <w:color w:val="auto"/>
          <w:highlight w:val="none"/>
          <w:u w:val="single"/>
        </w:rPr>
        <w:t>　　　　</w:t>
      </w:r>
      <w:r>
        <w:rPr>
          <w:rFonts w:hint="eastAsia" w:cs="宋体"/>
          <w:color w:val="auto"/>
          <w:highlight w:val="none"/>
        </w:rPr>
        <w:t>元（￥</w:t>
      </w:r>
      <w:r>
        <w:rPr>
          <w:rFonts w:hint="eastAsia" w:cs="宋体"/>
          <w:color w:val="auto"/>
          <w:highlight w:val="none"/>
          <w:u w:val="single"/>
        </w:rPr>
        <w:t>　　　　</w:t>
      </w:r>
      <w:r>
        <w:rPr>
          <w:rFonts w:hint="eastAsia" w:cs="宋体"/>
          <w:color w:val="auto"/>
          <w:highlight w:val="none"/>
        </w:rPr>
        <w:t>元）人民币。</w:t>
      </w:r>
    </w:p>
    <w:p w14:paraId="049E8E99">
      <w:pPr>
        <w:pStyle w:val="26"/>
        <w:snapToGrid w:val="0"/>
        <w:spacing w:line="360" w:lineRule="auto"/>
        <w:rPr>
          <w:rFonts w:hint="eastAsia" w:cs="宋体"/>
          <w:color w:val="auto"/>
          <w:highlight w:val="none"/>
        </w:rPr>
      </w:pPr>
      <w:r>
        <w:rPr>
          <w:rFonts w:hint="eastAsia" w:cs="宋体"/>
          <w:color w:val="auto"/>
          <w:highlight w:val="none"/>
        </w:rPr>
        <w:t>附：</w:t>
      </w:r>
    </w:p>
    <w:p w14:paraId="51D138EE">
      <w:pPr>
        <w:pStyle w:val="26"/>
        <w:snapToGrid w:val="0"/>
        <w:spacing w:line="360" w:lineRule="auto"/>
        <w:rPr>
          <w:rFonts w:hint="eastAsia" w:cs="宋体"/>
          <w:color w:val="auto"/>
          <w:highlight w:val="none"/>
        </w:rPr>
      </w:pPr>
      <w:r>
        <w:rPr>
          <w:rFonts w:hint="eastAsia"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39CF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281E8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2CD031E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A17DBF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105E532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0DA97A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成交总价（元）</w:t>
            </w:r>
          </w:p>
        </w:tc>
      </w:tr>
      <w:tr w14:paraId="0EC5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31F35B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3F5C7DCE">
            <w:pPr>
              <w:spacing w:line="360" w:lineRule="auto"/>
              <w:jc w:val="center"/>
              <w:rPr>
                <w:rFonts w:hint="eastAsia"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A5316E2">
            <w:pPr>
              <w:spacing w:line="360" w:lineRule="auto"/>
              <w:jc w:val="center"/>
              <w:rPr>
                <w:rFonts w:hint="eastAsia"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0A1CE25">
            <w:pPr>
              <w:spacing w:line="360" w:lineRule="auto"/>
              <w:jc w:val="center"/>
              <w:rPr>
                <w:rFonts w:hint="eastAsia"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1A6E2674">
            <w:pPr>
              <w:spacing w:line="360" w:lineRule="auto"/>
              <w:jc w:val="center"/>
              <w:rPr>
                <w:rFonts w:hint="eastAsia" w:ascii="宋体" w:hAnsi="宋体" w:cs="宋体"/>
                <w:color w:val="auto"/>
                <w:sz w:val="24"/>
                <w:highlight w:val="none"/>
              </w:rPr>
            </w:pPr>
          </w:p>
        </w:tc>
      </w:tr>
      <w:tr w14:paraId="3240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A6642C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201D8BA4">
            <w:pPr>
              <w:spacing w:line="360" w:lineRule="auto"/>
              <w:jc w:val="center"/>
              <w:rPr>
                <w:rFonts w:hint="eastAsia"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882CBE6">
            <w:pPr>
              <w:spacing w:line="360" w:lineRule="auto"/>
              <w:jc w:val="center"/>
              <w:rPr>
                <w:rFonts w:hint="eastAsia"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CD50EAC">
            <w:pPr>
              <w:spacing w:line="360" w:lineRule="auto"/>
              <w:jc w:val="center"/>
              <w:rPr>
                <w:rFonts w:hint="eastAsia"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54A0A756">
            <w:pPr>
              <w:spacing w:line="360" w:lineRule="auto"/>
              <w:jc w:val="center"/>
              <w:rPr>
                <w:rFonts w:hint="eastAsia" w:ascii="宋体" w:hAnsi="宋体" w:cs="宋体"/>
                <w:color w:val="auto"/>
                <w:sz w:val="24"/>
                <w:highlight w:val="none"/>
              </w:rPr>
            </w:pPr>
          </w:p>
        </w:tc>
      </w:tr>
    </w:tbl>
    <w:p w14:paraId="6E8940E8">
      <w:pPr>
        <w:pStyle w:val="26"/>
        <w:snapToGrid w:val="0"/>
        <w:spacing w:line="360" w:lineRule="auto"/>
        <w:rPr>
          <w:rFonts w:hint="eastAsia" w:cs="宋体"/>
          <w:color w:val="auto"/>
          <w:highlight w:val="none"/>
        </w:rPr>
      </w:pPr>
      <w:r>
        <w:rPr>
          <w:rFonts w:hint="eastAsia" w:cs="宋体"/>
          <w:color w:val="auto"/>
          <w:highlight w:val="none"/>
        </w:rPr>
        <w:t>三、技术资料</w:t>
      </w:r>
    </w:p>
    <w:p w14:paraId="228BFAAC">
      <w:pPr>
        <w:pStyle w:val="26"/>
        <w:snapToGrid w:val="0"/>
        <w:spacing w:line="360" w:lineRule="auto"/>
        <w:rPr>
          <w:rFonts w:hint="eastAsia" w:cs="宋体"/>
          <w:color w:val="auto"/>
          <w:highlight w:val="none"/>
        </w:rPr>
      </w:pPr>
      <w:r>
        <w:rPr>
          <w:rFonts w:hint="eastAsia" w:cs="宋体"/>
          <w:color w:val="auto"/>
          <w:highlight w:val="none"/>
        </w:rPr>
        <w:t>1.乙方应按公开竞争文件规定的时间向甲方提供有关技术资料。</w:t>
      </w:r>
    </w:p>
    <w:p w14:paraId="6F1C4BA8">
      <w:pPr>
        <w:pStyle w:val="26"/>
        <w:snapToGrid w:val="0"/>
        <w:spacing w:line="360" w:lineRule="auto"/>
        <w:rPr>
          <w:rFonts w:hint="eastAsia" w:cs="宋体"/>
          <w:color w:val="auto"/>
          <w:highlight w:val="none"/>
        </w:rPr>
      </w:pPr>
      <w:r>
        <w:rPr>
          <w:rFonts w:hint="eastAsia"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B8F6E8F">
      <w:pPr>
        <w:pStyle w:val="26"/>
        <w:snapToGrid w:val="0"/>
        <w:spacing w:line="360" w:lineRule="auto"/>
        <w:rPr>
          <w:rFonts w:hint="eastAsia" w:cs="宋体"/>
          <w:color w:val="auto"/>
          <w:highlight w:val="none"/>
        </w:rPr>
      </w:pPr>
      <w:r>
        <w:rPr>
          <w:rFonts w:hint="eastAsia" w:cs="宋体"/>
          <w:color w:val="auto"/>
          <w:highlight w:val="none"/>
        </w:rPr>
        <w:t>四、转包或分包</w:t>
      </w:r>
    </w:p>
    <w:p w14:paraId="3891279C">
      <w:pPr>
        <w:pStyle w:val="26"/>
        <w:snapToGrid w:val="0"/>
        <w:spacing w:line="360" w:lineRule="auto"/>
        <w:rPr>
          <w:rFonts w:hint="eastAsia" w:cs="宋体"/>
          <w:color w:val="auto"/>
          <w:highlight w:val="none"/>
        </w:rPr>
      </w:pPr>
      <w:r>
        <w:rPr>
          <w:rFonts w:hint="eastAsia" w:cs="宋体"/>
          <w:color w:val="auto"/>
          <w:highlight w:val="none"/>
        </w:rPr>
        <w:t>1.本合同范围的服务，应由乙方直接提供，乙方不得将本合同范围的服务全部或部分分包给他人供应；</w:t>
      </w:r>
    </w:p>
    <w:p w14:paraId="33A96656">
      <w:pPr>
        <w:pStyle w:val="26"/>
        <w:snapToGrid w:val="0"/>
        <w:spacing w:line="360" w:lineRule="auto"/>
        <w:rPr>
          <w:rFonts w:hint="eastAsia" w:cs="宋体"/>
          <w:color w:val="auto"/>
          <w:highlight w:val="none"/>
        </w:rPr>
      </w:pPr>
      <w:r>
        <w:rPr>
          <w:rFonts w:hint="eastAsia" w:cs="宋体"/>
          <w:color w:val="auto"/>
          <w:highlight w:val="none"/>
        </w:rPr>
        <w:t>2.如有转让和未经甲方同意的分包行为，甲方有权解除合同，追究乙方的违约责任。</w:t>
      </w:r>
    </w:p>
    <w:p w14:paraId="04C7C2D8">
      <w:pPr>
        <w:pStyle w:val="26"/>
        <w:snapToGrid w:val="0"/>
        <w:spacing w:line="360" w:lineRule="auto"/>
        <w:rPr>
          <w:rFonts w:hint="eastAsia" w:cs="宋体"/>
          <w:color w:val="auto"/>
          <w:highlight w:val="none"/>
        </w:rPr>
      </w:pPr>
      <w:r>
        <w:rPr>
          <w:rFonts w:hint="eastAsia" w:cs="宋体"/>
          <w:color w:val="auto"/>
          <w:highlight w:val="none"/>
        </w:rPr>
        <w:t>五、服务质量保证期</w:t>
      </w:r>
    </w:p>
    <w:p w14:paraId="7E8A8486">
      <w:pPr>
        <w:pStyle w:val="26"/>
        <w:snapToGrid w:val="0"/>
        <w:spacing w:line="360" w:lineRule="auto"/>
        <w:rPr>
          <w:rFonts w:hint="eastAsia" w:cs="宋体"/>
          <w:color w:val="auto"/>
          <w:highlight w:val="none"/>
        </w:rPr>
      </w:pPr>
      <w:r>
        <w:rPr>
          <w:rFonts w:hint="eastAsia" w:cs="宋体"/>
          <w:color w:val="auto"/>
          <w:highlight w:val="none"/>
        </w:rPr>
        <w:t>1. 服务时间：</w:t>
      </w:r>
    </w:p>
    <w:p w14:paraId="230B0164">
      <w:pPr>
        <w:pStyle w:val="26"/>
        <w:snapToGrid w:val="0"/>
        <w:spacing w:line="360" w:lineRule="auto"/>
        <w:rPr>
          <w:rFonts w:hint="eastAsia" w:cs="宋体"/>
          <w:color w:val="auto"/>
          <w:highlight w:val="none"/>
        </w:rPr>
      </w:pPr>
      <w:r>
        <w:rPr>
          <w:rFonts w:hint="eastAsia" w:cs="宋体"/>
          <w:color w:val="auto"/>
          <w:highlight w:val="none"/>
        </w:rPr>
        <w:t>六、合同履行时间、履行方式及履行地点</w:t>
      </w:r>
    </w:p>
    <w:p w14:paraId="784124C7">
      <w:pPr>
        <w:pStyle w:val="26"/>
        <w:snapToGrid w:val="0"/>
        <w:spacing w:line="360" w:lineRule="auto"/>
        <w:rPr>
          <w:rFonts w:hint="eastAsia" w:cs="宋体"/>
          <w:color w:val="auto"/>
          <w:highlight w:val="none"/>
        </w:rPr>
      </w:pPr>
      <w:r>
        <w:rPr>
          <w:rFonts w:hint="eastAsia" w:cs="宋体"/>
          <w:color w:val="auto"/>
          <w:highlight w:val="none"/>
        </w:rPr>
        <w:t>1. 履行时间：</w:t>
      </w:r>
    </w:p>
    <w:p w14:paraId="762CE31F">
      <w:pPr>
        <w:pStyle w:val="26"/>
        <w:snapToGrid w:val="0"/>
        <w:spacing w:line="360" w:lineRule="auto"/>
        <w:rPr>
          <w:rFonts w:hint="eastAsia" w:cs="宋体"/>
          <w:color w:val="auto"/>
          <w:highlight w:val="none"/>
        </w:rPr>
      </w:pPr>
      <w:r>
        <w:rPr>
          <w:rFonts w:hint="eastAsia" w:cs="宋体"/>
          <w:color w:val="auto"/>
          <w:highlight w:val="none"/>
        </w:rPr>
        <w:t>2. 履行方式：按合同履行。</w:t>
      </w:r>
    </w:p>
    <w:p w14:paraId="33120DC7">
      <w:pPr>
        <w:pStyle w:val="26"/>
        <w:snapToGrid w:val="0"/>
        <w:spacing w:line="360" w:lineRule="auto"/>
        <w:rPr>
          <w:rFonts w:hint="eastAsia" w:cs="宋体"/>
          <w:color w:val="auto"/>
          <w:highlight w:val="none"/>
        </w:rPr>
      </w:pPr>
      <w:r>
        <w:rPr>
          <w:rFonts w:hint="eastAsia" w:cs="宋体"/>
          <w:color w:val="auto"/>
          <w:highlight w:val="none"/>
        </w:rPr>
        <w:t>3. 履行地点：甲方指定地点内。</w:t>
      </w:r>
    </w:p>
    <w:p w14:paraId="56A76C53">
      <w:pPr>
        <w:pStyle w:val="26"/>
        <w:snapToGrid w:val="0"/>
        <w:spacing w:line="360" w:lineRule="auto"/>
        <w:rPr>
          <w:rFonts w:hint="eastAsia" w:cs="宋体"/>
          <w:color w:val="auto"/>
          <w:highlight w:val="none"/>
        </w:rPr>
      </w:pPr>
      <w:r>
        <w:rPr>
          <w:rFonts w:hint="eastAsia" w:cs="宋体"/>
          <w:color w:val="auto"/>
          <w:highlight w:val="none"/>
        </w:rPr>
        <w:t>七、款项支付</w:t>
      </w:r>
    </w:p>
    <w:p w14:paraId="6FF38E9B">
      <w:pPr>
        <w:pStyle w:val="26"/>
        <w:snapToGrid w:val="0"/>
        <w:spacing w:line="360" w:lineRule="auto"/>
        <w:rPr>
          <w:rFonts w:hint="eastAsia" w:cs="宋体"/>
          <w:color w:val="auto"/>
          <w:highlight w:val="none"/>
        </w:rPr>
      </w:pPr>
      <w:r>
        <w:rPr>
          <w:rFonts w:hint="eastAsia" w:cs="宋体"/>
          <w:color w:val="auto"/>
          <w:highlight w:val="none"/>
        </w:rPr>
        <w:t>参照交易需求。</w:t>
      </w:r>
    </w:p>
    <w:p w14:paraId="6DB2C412">
      <w:pPr>
        <w:pStyle w:val="26"/>
        <w:snapToGrid w:val="0"/>
        <w:spacing w:line="360" w:lineRule="auto"/>
        <w:rPr>
          <w:rFonts w:hint="eastAsia" w:cs="宋体"/>
          <w:color w:val="auto"/>
          <w:highlight w:val="none"/>
        </w:rPr>
      </w:pPr>
      <w:r>
        <w:rPr>
          <w:rFonts w:hint="eastAsia" w:cs="宋体"/>
          <w:color w:val="auto"/>
          <w:highlight w:val="none"/>
        </w:rPr>
        <w:t>十、税费</w:t>
      </w:r>
    </w:p>
    <w:p w14:paraId="7E18D8CD">
      <w:pPr>
        <w:pStyle w:val="26"/>
        <w:snapToGrid w:val="0"/>
        <w:spacing w:line="360" w:lineRule="auto"/>
        <w:rPr>
          <w:rFonts w:hint="eastAsia" w:cs="宋体"/>
          <w:color w:val="auto"/>
          <w:highlight w:val="none"/>
        </w:rPr>
      </w:pPr>
      <w:r>
        <w:rPr>
          <w:rFonts w:hint="eastAsia" w:cs="宋体"/>
          <w:color w:val="auto"/>
          <w:highlight w:val="none"/>
        </w:rPr>
        <w:t>本合同执行中相关的一切税费均由乙方负担。</w:t>
      </w:r>
    </w:p>
    <w:p w14:paraId="1A4230D4">
      <w:pPr>
        <w:pStyle w:val="26"/>
        <w:snapToGrid w:val="0"/>
        <w:spacing w:line="360" w:lineRule="auto"/>
        <w:rPr>
          <w:rFonts w:hint="eastAsia" w:cs="宋体"/>
          <w:color w:val="auto"/>
          <w:highlight w:val="none"/>
        </w:rPr>
      </w:pPr>
      <w:r>
        <w:rPr>
          <w:rFonts w:hint="eastAsia" w:cs="宋体"/>
          <w:color w:val="auto"/>
          <w:highlight w:val="none"/>
        </w:rPr>
        <w:t>十一、质量保证及后续服务</w:t>
      </w:r>
    </w:p>
    <w:p w14:paraId="7857EE55">
      <w:pPr>
        <w:pStyle w:val="26"/>
        <w:snapToGrid w:val="0"/>
        <w:spacing w:line="360" w:lineRule="auto"/>
        <w:rPr>
          <w:rFonts w:hint="eastAsia" w:cs="宋体"/>
          <w:color w:val="auto"/>
          <w:highlight w:val="none"/>
        </w:rPr>
      </w:pPr>
      <w:r>
        <w:rPr>
          <w:rFonts w:hint="eastAsia" w:cs="宋体"/>
          <w:color w:val="auto"/>
          <w:highlight w:val="none"/>
        </w:rPr>
        <w:t>1. 乙方应按公开竞争文件规定向甲方提供服务。</w:t>
      </w:r>
    </w:p>
    <w:p w14:paraId="605F315B">
      <w:pPr>
        <w:pStyle w:val="26"/>
        <w:snapToGrid w:val="0"/>
        <w:spacing w:line="360" w:lineRule="auto"/>
        <w:rPr>
          <w:rFonts w:hint="eastAsia" w:cs="宋体"/>
          <w:color w:val="auto"/>
          <w:highlight w:val="none"/>
        </w:rPr>
      </w:pPr>
      <w:r>
        <w:rPr>
          <w:rFonts w:hint="eastAsia" w:cs="宋体"/>
          <w:color w:val="auto"/>
          <w:highlight w:val="none"/>
        </w:rPr>
        <w:t>2. 乙方提供的服务发生问题或产出重大不良影响的，除按结算条款扣除结算金额外，乙方应负责免费提供后续善后服务，同时承担相应责任。</w:t>
      </w:r>
    </w:p>
    <w:p w14:paraId="3EF56147">
      <w:pPr>
        <w:pStyle w:val="26"/>
        <w:snapToGrid w:val="0"/>
        <w:spacing w:line="360" w:lineRule="auto"/>
        <w:rPr>
          <w:rFonts w:hint="eastAsia" w:cs="宋体"/>
          <w:color w:val="auto"/>
          <w:highlight w:val="none"/>
        </w:rPr>
      </w:pPr>
      <w:r>
        <w:rPr>
          <w:rFonts w:hint="eastAsia" w:cs="宋体"/>
          <w:color w:val="auto"/>
          <w:highlight w:val="none"/>
        </w:rPr>
        <w:t>十二、违约责任</w:t>
      </w:r>
    </w:p>
    <w:p w14:paraId="66A1A5E0">
      <w:pPr>
        <w:pStyle w:val="26"/>
        <w:snapToGrid w:val="0"/>
        <w:spacing w:line="360" w:lineRule="auto"/>
        <w:rPr>
          <w:rFonts w:hint="eastAsia" w:cs="宋体"/>
          <w:color w:val="auto"/>
          <w:highlight w:val="none"/>
        </w:rPr>
      </w:pPr>
      <w:r>
        <w:rPr>
          <w:rFonts w:hint="eastAsia" w:cs="宋体"/>
          <w:color w:val="auto"/>
          <w:highlight w:val="none"/>
        </w:rPr>
        <w:t>1.甲方无正当理由拒绝接收服务的，甲方向乙方偿付合同款项百分之五作为违约金。</w:t>
      </w:r>
    </w:p>
    <w:p w14:paraId="62656E58">
      <w:pPr>
        <w:pStyle w:val="26"/>
        <w:snapToGrid w:val="0"/>
        <w:spacing w:line="360" w:lineRule="auto"/>
        <w:rPr>
          <w:rFonts w:hint="eastAsia" w:cs="宋体"/>
          <w:color w:val="auto"/>
          <w:highlight w:val="none"/>
        </w:rPr>
      </w:pPr>
      <w:r>
        <w:rPr>
          <w:rFonts w:hint="eastAsia"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对乙方进行处罚，并有权提前终止合同。</w:t>
      </w:r>
    </w:p>
    <w:p w14:paraId="68471C5A">
      <w:pPr>
        <w:pStyle w:val="26"/>
        <w:snapToGrid w:val="0"/>
        <w:spacing w:line="360" w:lineRule="auto"/>
        <w:rPr>
          <w:rFonts w:hint="eastAsia" w:cs="宋体"/>
          <w:color w:val="auto"/>
          <w:highlight w:val="none"/>
        </w:rPr>
      </w:pPr>
      <w:r>
        <w:rPr>
          <w:rFonts w:hint="eastAsia" w:cs="宋体"/>
          <w:color w:val="auto"/>
          <w:highlight w:val="none"/>
        </w:rPr>
        <w:t>十三、争议的解决</w:t>
      </w:r>
    </w:p>
    <w:p w14:paraId="0B17A89A">
      <w:pPr>
        <w:pStyle w:val="26"/>
        <w:snapToGrid w:val="0"/>
        <w:spacing w:line="360" w:lineRule="auto"/>
        <w:rPr>
          <w:rFonts w:hint="eastAsia"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因本合同引起的或与本合同有关的任何争议，合同双方应首先通过协商解决，达成书面协议，如协商不成，可选择下列方式解决。</w:t>
      </w:r>
    </w:p>
    <w:p w14:paraId="25ABD1BF">
      <w:pPr>
        <w:pStyle w:val="26"/>
        <w:snapToGrid w:val="0"/>
        <w:spacing w:line="360" w:lineRule="auto"/>
        <w:rPr>
          <w:rFonts w:hint="eastAsia" w:cs="宋体"/>
          <w:color w:val="auto"/>
          <w:highlight w:val="none"/>
        </w:rPr>
      </w:pPr>
      <w:r>
        <w:rPr>
          <w:rFonts w:hint="eastAsia" w:cs="宋体"/>
          <w:color w:val="auto"/>
          <w:highlight w:val="none"/>
        </w:rPr>
        <w:t>（1）提请杭州仲裁委员会按照该会仲裁规则进行仲裁，仲裁裁决是终局的，对合同双方均有约束力。</w:t>
      </w:r>
    </w:p>
    <w:p w14:paraId="4B9A4FE6">
      <w:pPr>
        <w:pStyle w:val="26"/>
        <w:snapToGrid w:val="0"/>
        <w:spacing w:line="360" w:lineRule="auto"/>
        <w:rPr>
          <w:rFonts w:hint="eastAsia" w:cs="宋体"/>
          <w:color w:val="auto"/>
          <w:highlight w:val="none"/>
        </w:rPr>
      </w:pPr>
      <w:r>
        <w:rPr>
          <w:rFonts w:hint="eastAsia" w:cs="宋体"/>
          <w:color w:val="auto"/>
          <w:highlight w:val="none"/>
        </w:rPr>
        <w:t>（2）向有管辖权的人民法院提起诉讼。</w:t>
      </w:r>
    </w:p>
    <w:p w14:paraId="79F7F747">
      <w:pPr>
        <w:pStyle w:val="26"/>
        <w:snapToGrid w:val="0"/>
        <w:spacing w:line="360" w:lineRule="auto"/>
        <w:rPr>
          <w:rFonts w:hint="eastAsia" w:cs="宋体"/>
          <w:color w:val="auto"/>
          <w:highlight w:val="none"/>
        </w:rPr>
      </w:pPr>
      <w:r>
        <w:rPr>
          <w:rFonts w:hint="eastAsia" w:cs="宋体"/>
          <w:color w:val="auto"/>
          <w:highlight w:val="none"/>
        </w:rPr>
        <w:t>十四、合同生效</w:t>
      </w:r>
    </w:p>
    <w:p w14:paraId="38D65EFF">
      <w:pPr>
        <w:pStyle w:val="26"/>
        <w:snapToGrid w:val="0"/>
        <w:spacing w:line="360" w:lineRule="auto"/>
        <w:rPr>
          <w:rFonts w:hint="eastAsia" w:cs="宋体"/>
          <w:color w:val="auto"/>
          <w:highlight w:val="none"/>
        </w:rPr>
      </w:pPr>
      <w:r>
        <w:rPr>
          <w:rFonts w:hint="eastAsia" w:cs="宋体"/>
          <w:color w:val="auto"/>
          <w:highlight w:val="none"/>
        </w:rPr>
        <w:t>1.成交方持成交通知书作为与需方签订合同的凭证。</w:t>
      </w:r>
    </w:p>
    <w:p w14:paraId="13072E63">
      <w:pPr>
        <w:pStyle w:val="26"/>
        <w:snapToGrid w:val="0"/>
        <w:spacing w:line="360" w:lineRule="auto"/>
        <w:rPr>
          <w:rFonts w:hint="eastAsia" w:cs="宋体"/>
          <w:color w:val="auto"/>
          <w:highlight w:val="none"/>
        </w:rPr>
      </w:pPr>
      <w:r>
        <w:rPr>
          <w:rFonts w:hint="eastAsia" w:cs="宋体"/>
          <w:color w:val="auto"/>
          <w:highlight w:val="none"/>
        </w:rPr>
        <w:t>2.本合同经需、供双方法定代表人或其授权委托人签字并加盖单位公章后生效。</w:t>
      </w:r>
    </w:p>
    <w:p w14:paraId="158B45F6">
      <w:pPr>
        <w:pStyle w:val="26"/>
        <w:snapToGrid w:val="0"/>
        <w:spacing w:line="360" w:lineRule="auto"/>
        <w:rPr>
          <w:rFonts w:hint="eastAsia" w:cs="宋体"/>
          <w:color w:val="auto"/>
          <w:highlight w:val="none"/>
        </w:rPr>
      </w:pPr>
    </w:p>
    <w:p w14:paraId="1B07B879">
      <w:pPr>
        <w:pStyle w:val="26"/>
        <w:snapToGrid w:val="0"/>
        <w:spacing w:line="360" w:lineRule="auto"/>
        <w:rPr>
          <w:rFonts w:hint="eastAsia" w:cs="宋体"/>
          <w:color w:val="auto"/>
          <w:highlight w:val="none"/>
        </w:rPr>
      </w:pPr>
    </w:p>
    <w:p w14:paraId="123CC616">
      <w:pPr>
        <w:pStyle w:val="26"/>
        <w:snapToGrid w:val="0"/>
        <w:spacing w:line="360" w:lineRule="auto"/>
        <w:rPr>
          <w:rFonts w:hint="eastAsia" w:cs="宋体"/>
          <w:color w:val="auto"/>
          <w:highlight w:val="none"/>
        </w:rPr>
      </w:pPr>
      <w:r>
        <w:rPr>
          <w:rFonts w:hint="eastAsia" w:cs="宋体"/>
          <w:color w:val="auto"/>
          <w:highlight w:val="none"/>
        </w:rPr>
        <w:t>需方（盖章）：                     供方（盖章）：</w:t>
      </w:r>
    </w:p>
    <w:p w14:paraId="40880273">
      <w:pPr>
        <w:pStyle w:val="26"/>
        <w:snapToGrid w:val="0"/>
        <w:spacing w:line="360" w:lineRule="auto"/>
        <w:rPr>
          <w:rFonts w:hint="eastAsia" w:cs="宋体"/>
          <w:color w:val="auto"/>
          <w:highlight w:val="none"/>
        </w:rPr>
      </w:pPr>
      <w:r>
        <w:rPr>
          <w:rFonts w:hint="eastAsia" w:cs="宋体"/>
          <w:color w:val="auto"/>
          <w:highlight w:val="none"/>
        </w:rPr>
        <w:t>地址：                             地址：</w:t>
      </w:r>
    </w:p>
    <w:p w14:paraId="3CD2C20E">
      <w:pPr>
        <w:pStyle w:val="26"/>
        <w:snapToGrid w:val="0"/>
        <w:spacing w:line="360" w:lineRule="auto"/>
        <w:rPr>
          <w:rFonts w:hint="eastAsia" w:cs="宋体"/>
          <w:color w:val="auto"/>
          <w:highlight w:val="none"/>
        </w:rPr>
      </w:pPr>
      <w:r>
        <w:rPr>
          <w:rFonts w:hint="eastAsia" w:cs="宋体"/>
          <w:color w:val="auto"/>
          <w:highlight w:val="none"/>
        </w:rPr>
        <w:t>法定代表人（或委托代理人）签名：   法定代表人（或委托代理人）签名：</w:t>
      </w:r>
    </w:p>
    <w:p w14:paraId="7C6B697A">
      <w:pPr>
        <w:pStyle w:val="26"/>
        <w:snapToGrid w:val="0"/>
        <w:spacing w:line="360" w:lineRule="auto"/>
        <w:rPr>
          <w:rFonts w:hint="eastAsia" w:cs="宋体"/>
          <w:color w:val="auto"/>
          <w:highlight w:val="none"/>
        </w:rPr>
      </w:pPr>
      <w:r>
        <w:rPr>
          <w:rFonts w:hint="eastAsia" w:cs="宋体"/>
          <w:color w:val="auto"/>
          <w:highlight w:val="none"/>
        </w:rPr>
        <w:t>联系电话：                         联系电话：</w:t>
      </w:r>
    </w:p>
    <w:p w14:paraId="3FBA57B8">
      <w:pPr>
        <w:pStyle w:val="26"/>
        <w:snapToGrid w:val="0"/>
        <w:spacing w:line="360" w:lineRule="auto"/>
        <w:rPr>
          <w:rFonts w:hint="eastAsia" w:cs="宋体"/>
          <w:color w:val="auto"/>
          <w:highlight w:val="none"/>
        </w:rPr>
      </w:pPr>
      <w:r>
        <w:rPr>
          <w:rFonts w:hint="eastAsia" w:cs="宋体"/>
          <w:color w:val="auto"/>
          <w:highlight w:val="none"/>
        </w:rPr>
        <w:t>邮政编码：                         邮政编码：</w:t>
      </w:r>
    </w:p>
    <w:p w14:paraId="6AC404FC">
      <w:pPr>
        <w:pStyle w:val="26"/>
        <w:snapToGrid w:val="0"/>
        <w:spacing w:line="360" w:lineRule="auto"/>
        <w:rPr>
          <w:rFonts w:hint="eastAsia" w:cs="宋体"/>
          <w:color w:val="auto"/>
          <w:highlight w:val="none"/>
        </w:rPr>
      </w:pPr>
      <w:r>
        <w:rPr>
          <w:rFonts w:hint="eastAsia" w:cs="宋体"/>
          <w:color w:val="auto"/>
          <w:highlight w:val="none"/>
        </w:rPr>
        <w:t xml:space="preserve">开户银行：                         开户银行：      </w:t>
      </w:r>
    </w:p>
    <w:p w14:paraId="7D001AE6">
      <w:pPr>
        <w:pStyle w:val="26"/>
        <w:snapToGrid w:val="0"/>
        <w:spacing w:line="360" w:lineRule="auto"/>
        <w:rPr>
          <w:rFonts w:hint="eastAsia" w:cs="宋体"/>
          <w:color w:val="auto"/>
          <w:highlight w:val="none"/>
        </w:rPr>
      </w:pPr>
      <w:r>
        <w:rPr>
          <w:rFonts w:hint="eastAsia" w:cs="宋体"/>
          <w:color w:val="auto"/>
          <w:highlight w:val="none"/>
        </w:rPr>
        <w:t>帐号：                             帐号：</w:t>
      </w:r>
      <w:r>
        <w:rPr>
          <w:rFonts w:hint="eastAsia" w:cs="宋体"/>
          <w:color w:val="auto"/>
          <w:highlight w:val="none"/>
        </w:rPr>
        <w:br w:type="page"/>
      </w:r>
    </w:p>
    <w:p w14:paraId="0814E437">
      <w:pPr>
        <w:rPr>
          <w:rFonts w:hint="eastAsia" w:ascii="宋体" w:hAnsi="宋体" w:cs="宋体"/>
          <w:color w:val="auto"/>
          <w:highlight w:val="none"/>
        </w:rPr>
      </w:pPr>
    </w:p>
    <w:p w14:paraId="2483D2CC">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703A9427">
      <w:pPr>
        <w:spacing w:line="360" w:lineRule="auto"/>
        <w:jc w:val="center"/>
        <w:outlineLvl w:val="0"/>
        <w:rPr>
          <w:rFonts w:hint="eastAsia" w:ascii="宋体" w:hAnsi="宋体" w:cs="宋体"/>
          <w:b/>
          <w:color w:val="auto"/>
          <w:kern w:val="0"/>
          <w:sz w:val="36"/>
          <w:szCs w:val="36"/>
          <w:highlight w:val="none"/>
        </w:rPr>
      </w:pPr>
    </w:p>
    <w:p w14:paraId="1252974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58243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5335C4">
      <w:pPr>
        <w:spacing w:line="360" w:lineRule="auto"/>
        <w:jc w:val="center"/>
        <w:outlineLvl w:val="0"/>
        <w:rPr>
          <w:rFonts w:hint="eastAsia" w:ascii="宋体" w:hAnsi="宋体" w:cs="宋体"/>
          <w:b/>
          <w:color w:val="auto"/>
          <w:kern w:val="0"/>
          <w:sz w:val="36"/>
          <w:szCs w:val="36"/>
          <w:highlight w:val="none"/>
        </w:rPr>
      </w:pPr>
    </w:p>
    <w:p w14:paraId="20429D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36A34C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（2）本项目的特定资格要求………………………………………………（页码）</w:t>
      </w:r>
    </w:p>
    <w:p w14:paraId="31B86E8F">
      <w:pPr>
        <w:snapToGrid w:val="0"/>
        <w:spacing w:line="360" w:lineRule="auto"/>
        <w:ind w:firstLine="480" w:firstLineChars="200"/>
        <w:rPr>
          <w:rFonts w:hint="eastAsia" w:ascii="宋体" w:hAnsi="宋体" w:cs="宋体"/>
          <w:color w:val="auto"/>
          <w:sz w:val="24"/>
          <w:highlight w:val="none"/>
        </w:rPr>
      </w:pPr>
    </w:p>
    <w:p w14:paraId="0B761FD2">
      <w:pPr>
        <w:spacing w:line="360" w:lineRule="auto"/>
        <w:ind w:firstLine="480" w:firstLineChars="200"/>
        <w:rPr>
          <w:rFonts w:hint="eastAsia" w:ascii="宋体" w:hAnsi="宋体" w:cs="宋体"/>
          <w:color w:val="auto"/>
          <w:sz w:val="24"/>
          <w:highlight w:val="none"/>
        </w:rPr>
      </w:pPr>
    </w:p>
    <w:p w14:paraId="4DAF73C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5EF9BE35">
      <w:pPr>
        <w:snapToGrid w:val="0"/>
        <w:spacing w:line="360" w:lineRule="auto"/>
        <w:rPr>
          <w:rFonts w:hint="eastAsia" w:ascii="宋体" w:hAnsi="宋体" w:cs="宋体"/>
          <w:color w:val="auto"/>
          <w:sz w:val="24"/>
          <w:highlight w:val="none"/>
        </w:rPr>
      </w:pPr>
    </w:p>
    <w:p w14:paraId="2E02EF71">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41A883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78B6F66F">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（一）具备以下条件：</w:t>
      </w:r>
    </w:p>
    <w:p w14:paraId="1E18F33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E3663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79FE13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B8F5C0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5CA9E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692CE8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ACD6CD7">
      <w:pPr>
        <w:snapToGrid w:val="0"/>
        <w:spacing w:line="360" w:lineRule="auto"/>
        <w:ind w:firstLine="5520" w:firstLineChars="2300"/>
        <w:rPr>
          <w:rFonts w:hint="eastAsia" w:ascii="宋体" w:hAnsi="宋体" w:cs="宋体"/>
          <w:color w:val="auto"/>
          <w:kern w:val="0"/>
          <w:sz w:val="24"/>
          <w:highlight w:val="none"/>
          <w:lang w:val="zh-CN"/>
        </w:rPr>
      </w:pPr>
    </w:p>
    <w:p w14:paraId="35D56553">
      <w:pPr>
        <w:snapToGrid w:val="0"/>
        <w:spacing w:line="360" w:lineRule="auto"/>
        <w:ind w:firstLine="5520" w:firstLineChars="2300"/>
        <w:rPr>
          <w:rFonts w:hint="eastAsia" w:ascii="宋体" w:hAnsi="宋体" w:cs="宋体"/>
          <w:color w:val="auto"/>
          <w:kern w:val="0"/>
          <w:sz w:val="24"/>
          <w:highlight w:val="none"/>
          <w:lang w:val="zh-CN"/>
        </w:rPr>
      </w:pPr>
    </w:p>
    <w:p w14:paraId="569CE64F">
      <w:pPr>
        <w:snapToGrid w:val="0"/>
        <w:spacing w:line="360" w:lineRule="auto"/>
        <w:ind w:firstLine="5520" w:firstLineChars="2300"/>
        <w:rPr>
          <w:rFonts w:hint="eastAsia" w:ascii="宋体" w:hAnsi="宋体" w:cs="宋体"/>
          <w:color w:val="auto"/>
          <w:kern w:val="0"/>
          <w:sz w:val="24"/>
          <w:highlight w:val="none"/>
          <w:lang w:val="zh-CN"/>
        </w:rPr>
      </w:pPr>
    </w:p>
    <w:p w14:paraId="5C3C57A3">
      <w:pPr>
        <w:snapToGrid w:val="0"/>
        <w:spacing w:line="360" w:lineRule="auto"/>
        <w:ind w:firstLine="5520" w:firstLineChars="2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11FAFA7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64681A98">
      <w:pPr>
        <w:snapToGrid w:val="0"/>
        <w:spacing w:line="360" w:lineRule="auto"/>
        <w:ind w:right="480"/>
        <w:jc w:val="center"/>
        <w:rPr>
          <w:rFonts w:hint="eastAsia" w:ascii="宋体" w:hAnsi="宋体" w:cs="宋体"/>
          <w:b/>
          <w:color w:val="auto"/>
          <w:kern w:val="0"/>
          <w:sz w:val="32"/>
          <w:szCs w:val="32"/>
          <w:highlight w:val="none"/>
        </w:rPr>
      </w:pPr>
    </w:p>
    <w:p w14:paraId="08D1383A">
      <w:pPr>
        <w:snapToGrid w:val="0"/>
        <w:spacing w:line="360" w:lineRule="auto"/>
        <w:ind w:right="480"/>
        <w:jc w:val="center"/>
        <w:rPr>
          <w:rFonts w:hint="eastAsia" w:ascii="宋体" w:hAnsi="宋体" w:cs="宋体"/>
          <w:b/>
          <w:color w:val="auto"/>
          <w:kern w:val="0"/>
          <w:sz w:val="32"/>
          <w:szCs w:val="32"/>
          <w:highlight w:val="none"/>
        </w:rPr>
      </w:pPr>
    </w:p>
    <w:p w14:paraId="5D66B7F9">
      <w:pPr>
        <w:snapToGrid w:val="0"/>
        <w:spacing w:line="360" w:lineRule="auto"/>
        <w:ind w:right="480"/>
        <w:jc w:val="center"/>
        <w:rPr>
          <w:rFonts w:hint="eastAsia" w:ascii="宋体" w:hAnsi="宋体" w:cs="宋体"/>
          <w:b/>
          <w:color w:val="auto"/>
          <w:kern w:val="0"/>
          <w:sz w:val="32"/>
          <w:szCs w:val="32"/>
          <w:highlight w:val="none"/>
        </w:rPr>
      </w:pPr>
    </w:p>
    <w:p w14:paraId="48ACC06B">
      <w:pPr>
        <w:rPr>
          <w:rFonts w:hint="eastAsia" w:ascii="宋体" w:hAnsi="宋体" w:cs="宋体"/>
          <w:color w:val="auto"/>
          <w:highlight w:val="none"/>
        </w:rPr>
      </w:pPr>
    </w:p>
    <w:p w14:paraId="265EB778">
      <w:pPr>
        <w:widowControl/>
        <w:spacing w:line="360" w:lineRule="auto"/>
        <w:ind w:left="150"/>
        <w:jc w:val="center"/>
        <w:rPr>
          <w:rFonts w:hint="eastAsia" w:ascii="宋体" w:hAnsi="宋体" w:cs="宋体"/>
          <w:b/>
          <w:color w:val="auto"/>
          <w:kern w:val="0"/>
          <w:sz w:val="32"/>
          <w:szCs w:val="32"/>
          <w:highlight w:val="none"/>
        </w:rPr>
      </w:pPr>
    </w:p>
    <w:p w14:paraId="1AB12DF8">
      <w:pPr>
        <w:widowControl/>
        <w:spacing w:line="360" w:lineRule="auto"/>
        <w:ind w:left="150"/>
        <w:jc w:val="center"/>
        <w:rPr>
          <w:rFonts w:hint="eastAsia" w:ascii="宋体" w:hAnsi="宋体" w:cs="宋体"/>
          <w:b/>
          <w:color w:val="auto"/>
          <w:kern w:val="0"/>
          <w:sz w:val="32"/>
          <w:szCs w:val="32"/>
          <w:highlight w:val="none"/>
        </w:rPr>
      </w:pPr>
    </w:p>
    <w:p w14:paraId="1A3D3F7D">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3AB96152">
      <w:pPr>
        <w:spacing w:line="360" w:lineRule="auto"/>
        <w:jc w:val="center"/>
        <w:rPr>
          <w:rFonts w:hint="eastAsia"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74D7687E">
      <w:pPr>
        <w:snapToGrid w:val="0"/>
        <w:spacing w:line="360" w:lineRule="auto"/>
        <w:ind w:right="480"/>
        <w:jc w:val="center"/>
        <w:rPr>
          <w:rFonts w:hint="eastAsia" w:ascii="宋体" w:hAnsi="宋体" w:cs="宋体"/>
          <w:b/>
          <w:color w:val="auto"/>
          <w:kern w:val="0"/>
          <w:sz w:val="32"/>
          <w:szCs w:val="32"/>
          <w:highlight w:val="none"/>
        </w:rPr>
      </w:pPr>
    </w:p>
    <w:p w14:paraId="06D0A496">
      <w:pPr>
        <w:spacing w:line="360" w:lineRule="auto"/>
        <w:jc w:val="center"/>
        <w:outlineLvl w:val="0"/>
        <w:rPr>
          <w:rFonts w:hint="eastAsia" w:ascii="宋体" w:hAnsi="宋体" w:cs="宋体"/>
          <w:b/>
          <w:color w:val="auto"/>
          <w:kern w:val="0"/>
          <w:sz w:val="36"/>
          <w:szCs w:val="36"/>
          <w:highlight w:val="none"/>
        </w:rPr>
      </w:pPr>
    </w:p>
    <w:p w14:paraId="0D46B6E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CE2ABE7">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E9B8C6">
      <w:pPr>
        <w:spacing w:line="360" w:lineRule="auto"/>
        <w:jc w:val="center"/>
        <w:outlineLvl w:val="0"/>
        <w:rPr>
          <w:rFonts w:hint="eastAsia" w:ascii="宋体" w:hAnsi="宋体" w:cs="宋体"/>
          <w:b/>
          <w:color w:val="auto"/>
          <w:kern w:val="0"/>
          <w:sz w:val="24"/>
          <w:highlight w:val="none"/>
        </w:rPr>
      </w:pPr>
    </w:p>
    <w:p w14:paraId="77626782">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29CF6E">
      <w:pPr>
        <w:snapToGrid w:val="0"/>
        <w:spacing w:line="360" w:lineRule="auto"/>
        <w:ind w:left="479" w:leftChars="228"/>
        <w:jc w:val="distribute"/>
        <w:rPr>
          <w:rFonts w:hint="eastAsia"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0076357">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367AB2CF">
      <w:pPr>
        <w:snapToGrid w:val="0"/>
        <w:spacing w:line="360" w:lineRule="auto"/>
        <w:ind w:firstLine="480" w:firstLineChars="200"/>
        <w:jc w:val="distribute"/>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C2A7D81">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251D77DC">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68BFD06">
      <w:pPr>
        <w:snapToGrid w:val="0"/>
        <w:spacing w:line="360" w:lineRule="auto"/>
        <w:ind w:left="479" w:leftChars="228"/>
        <w:jc w:val="distribute"/>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7376C1AB">
      <w:pPr>
        <w:snapToGrid w:val="0"/>
        <w:spacing w:line="360" w:lineRule="auto"/>
        <w:jc w:val="center"/>
        <w:rPr>
          <w:rFonts w:hint="eastAsia" w:ascii="宋体" w:hAnsi="宋体" w:cs="宋体"/>
          <w:b/>
          <w:color w:val="auto"/>
          <w:kern w:val="0"/>
          <w:sz w:val="32"/>
          <w:szCs w:val="32"/>
          <w:highlight w:val="none"/>
          <w:lang w:val="zh-CN"/>
        </w:rPr>
      </w:pPr>
    </w:p>
    <w:p w14:paraId="2DF0ABF1">
      <w:pPr>
        <w:snapToGrid w:val="0"/>
        <w:spacing w:line="360" w:lineRule="auto"/>
        <w:jc w:val="center"/>
        <w:rPr>
          <w:rFonts w:hint="eastAsia" w:ascii="宋体" w:hAnsi="宋体" w:cs="宋体"/>
          <w:b/>
          <w:color w:val="auto"/>
          <w:kern w:val="0"/>
          <w:sz w:val="32"/>
          <w:szCs w:val="32"/>
          <w:highlight w:val="none"/>
          <w:lang w:val="zh-CN"/>
        </w:rPr>
      </w:pPr>
    </w:p>
    <w:p w14:paraId="050108E8">
      <w:pPr>
        <w:snapToGrid w:val="0"/>
        <w:spacing w:line="360" w:lineRule="auto"/>
        <w:jc w:val="center"/>
        <w:rPr>
          <w:rFonts w:hint="eastAsia" w:ascii="宋体" w:hAnsi="宋体" w:cs="宋体"/>
          <w:b/>
          <w:color w:val="auto"/>
          <w:kern w:val="0"/>
          <w:sz w:val="32"/>
          <w:szCs w:val="32"/>
          <w:highlight w:val="none"/>
          <w:lang w:val="zh-CN"/>
        </w:rPr>
      </w:pPr>
    </w:p>
    <w:p w14:paraId="13BF6348">
      <w:pPr>
        <w:snapToGrid w:val="0"/>
        <w:spacing w:line="360" w:lineRule="auto"/>
        <w:jc w:val="center"/>
        <w:rPr>
          <w:rFonts w:hint="eastAsia" w:ascii="宋体" w:hAnsi="宋体" w:cs="宋体"/>
          <w:b/>
          <w:color w:val="auto"/>
          <w:kern w:val="0"/>
          <w:sz w:val="32"/>
          <w:szCs w:val="32"/>
          <w:highlight w:val="none"/>
          <w:lang w:val="zh-CN"/>
        </w:rPr>
      </w:pPr>
    </w:p>
    <w:p w14:paraId="30508112">
      <w:pPr>
        <w:snapToGrid w:val="0"/>
        <w:spacing w:line="360" w:lineRule="auto"/>
        <w:jc w:val="center"/>
        <w:rPr>
          <w:rFonts w:hint="eastAsia" w:ascii="宋体" w:hAnsi="宋体" w:cs="宋体"/>
          <w:b/>
          <w:color w:val="auto"/>
          <w:kern w:val="0"/>
          <w:sz w:val="32"/>
          <w:szCs w:val="32"/>
          <w:highlight w:val="none"/>
          <w:lang w:val="zh-CN"/>
        </w:rPr>
      </w:pPr>
    </w:p>
    <w:p w14:paraId="1B74670F">
      <w:pPr>
        <w:snapToGrid w:val="0"/>
        <w:spacing w:line="360" w:lineRule="auto"/>
        <w:jc w:val="center"/>
        <w:outlineLvl w:val="0"/>
        <w:rPr>
          <w:rFonts w:hint="eastAsia" w:ascii="宋体" w:hAnsi="宋体" w:cs="宋体"/>
          <w:b/>
          <w:color w:val="auto"/>
          <w:kern w:val="0"/>
          <w:sz w:val="32"/>
          <w:szCs w:val="32"/>
          <w:highlight w:val="none"/>
        </w:rPr>
      </w:pPr>
    </w:p>
    <w:p w14:paraId="5BA263EB">
      <w:pPr>
        <w:snapToGrid w:val="0"/>
        <w:spacing w:line="360" w:lineRule="auto"/>
        <w:jc w:val="center"/>
        <w:outlineLvl w:val="0"/>
        <w:rPr>
          <w:rFonts w:hint="eastAsia" w:ascii="宋体" w:hAnsi="宋体" w:cs="宋体"/>
          <w:b/>
          <w:color w:val="auto"/>
          <w:kern w:val="0"/>
          <w:sz w:val="32"/>
          <w:szCs w:val="32"/>
          <w:highlight w:val="none"/>
        </w:rPr>
      </w:pPr>
    </w:p>
    <w:p w14:paraId="7FE0146B">
      <w:pPr>
        <w:rPr>
          <w:rFonts w:hint="eastAsia" w:ascii="宋体" w:hAnsi="宋体" w:cs="宋体"/>
          <w:color w:val="auto"/>
          <w:highlight w:val="none"/>
        </w:rPr>
      </w:pPr>
    </w:p>
    <w:p w14:paraId="527C5C35">
      <w:pPr>
        <w:snapToGrid w:val="0"/>
        <w:spacing w:line="360" w:lineRule="auto"/>
        <w:jc w:val="center"/>
        <w:outlineLvl w:val="0"/>
        <w:rPr>
          <w:rFonts w:hint="eastAsia" w:ascii="宋体" w:hAnsi="宋体" w:cs="宋体"/>
          <w:b/>
          <w:color w:val="auto"/>
          <w:kern w:val="0"/>
          <w:sz w:val="32"/>
          <w:szCs w:val="32"/>
          <w:highlight w:val="none"/>
        </w:rPr>
      </w:pPr>
    </w:p>
    <w:p w14:paraId="07EA4987">
      <w:pPr>
        <w:snapToGrid w:val="0"/>
        <w:spacing w:line="360" w:lineRule="auto"/>
        <w:jc w:val="center"/>
        <w:outlineLvl w:val="0"/>
        <w:rPr>
          <w:rFonts w:hint="eastAsia" w:ascii="宋体" w:hAnsi="宋体" w:cs="宋体"/>
          <w:b/>
          <w:color w:val="auto"/>
          <w:kern w:val="0"/>
          <w:sz w:val="32"/>
          <w:szCs w:val="32"/>
          <w:highlight w:val="none"/>
        </w:rPr>
      </w:pPr>
    </w:p>
    <w:p w14:paraId="42138594">
      <w:pPr>
        <w:snapToGrid w:val="0"/>
        <w:spacing w:line="360" w:lineRule="auto"/>
        <w:jc w:val="center"/>
        <w:outlineLvl w:val="0"/>
        <w:rPr>
          <w:rFonts w:hint="eastAsia" w:ascii="宋体" w:hAnsi="宋体" w:cs="宋体"/>
          <w:b/>
          <w:color w:val="auto"/>
          <w:kern w:val="0"/>
          <w:sz w:val="32"/>
          <w:szCs w:val="32"/>
          <w:highlight w:val="none"/>
        </w:rPr>
      </w:pPr>
    </w:p>
    <w:p w14:paraId="01F847D3">
      <w:pPr>
        <w:snapToGrid w:val="0"/>
        <w:spacing w:line="360" w:lineRule="auto"/>
        <w:jc w:val="center"/>
        <w:outlineLvl w:val="0"/>
        <w:rPr>
          <w:rFonts w:hint="eastAsia" w:ascii="宋体" w:hAnsi="宋体" w:cs="宋体"/>
          <w:b/>
          <w:color w:val="auto"/>
          <w:kern w:val="0"/>
          <w:sz w:val="32"/>
          <w:szCs w:val="32"/>
          <w:highlight w:val="none"/>
        </w:rPr>
      </w:pPr>
    </w:p>
    <w:p w14:paraId="2CE820F3">
      <w:pPr>
        <w:snapToGrid w:val="0"/>
        <w:spacing w:line="360" w:lineRule="auto"/>
        <w:jc w:val="center"/>
        <w:outlineLvl w:val="0"/>
        <w:rPr>
          <w:rFonts w:hint="eastAsia" w:ascii="宋体" w:hAnsi="宋体" w:cs="宋体"/>
          <w:b/>
          <w:color w:val="auto"/>
          <w:kern w:val="0"/>
          <w:sz w:val="32"/>
          <w:szCs w:val="32"/>
          <w:highlight w:val="none"/>
        </w:rPr>
      </w:pPr>
    </w:p>
    <w:p w14:paraId="6044E611">
      <w:pPr>
        <w:snapToGrid w:val="0"/>
        <w:spacing w:line="360" w:lineRule="auto"/>
        <w:jc w:val="center"/>
        <w:outlineLvl w:val="0"/>
        <w:rPr>
          <w:rFonts w:hint="eastAsia" w:ascii="宋体" w:hAnsi="宋体" w:cs="宋体"/>
          <w:b/>
          <w:color w:val="auto"/>
          <w:kern w:val="0"/>
          <w:sz w:val="32"/>
          <w:szCs w:val="32"/>
          <w:highlight w:val="none"/>
        </w:rPr>
      </w:pPr>
    </w:p>
    <w:p w14:paraId="4E3AF83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5107E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0AA841E5">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73F4AB0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0C523EA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4A396F8B">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18790529">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5C7AB51">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8042FD3">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2.1.2本项目的特定资格要求（如果有）。</w:t>
      </w:r>
    </w:p>
    <w:p w14:paraId="23AB6C9F">
      <w:pPr>
        <w:snapToGrid w:val="0"/>
        <w:spacing w:line="440" w:lineRule="exact"/>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272E7BB">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2.2.1交易函；</w:t>
      </w:r>
    </w:p>
    <w:p w14:paraId="0D30ADDB">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F8A5187">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2.2.3营业执照；</w:t>
      </w:r>
    </w:p>
    <w:p w14:paraId="18665D89">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2A1F0F86">
      <w:pPr>
        <w:snapToGrid w:val="0"/>
        <w:spacing w:line="440" w:lineRule="exact"/>
        <w:ind w:left="420" w:leftChars="200" w:firstLine="480" w:firstLineChars="200"/>
        <w:rPr>
          <w:rFonts w:hint="eastAsia" w:ascii="宋体" w:hAnsi="宋体" w:cs="宋体"/>
          <w:color w:val="auto"/>
          <w:highlight w:val="none"/>
        </w:rPr>
      </w:pPr>
      <w:r>
        <w:rPr>
          <w:rFonts w:hint="eastAsia" w:ascii="宋体" w:hAnsi="宋体" w:cs="宋体"/>
          <w:color w:val="auto"/>
          <w:sz w:val="24"/>
          <w:highlight w:val="none"/>
        </w:rPr>
        <w:t>2.2.5评审标准相应的商务技术资料；</w:t>
      </w:r>
    </w:p>
    <w:p w14:paraId="04A35319">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08B7A5E3">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0863AF5A">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34ABC2A">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2.3.1交易一览表（报价表）。</w:t>
      </w:r>
    </w:p>
    <w:p w14:paraId="15217CC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40BB99C2">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14:paraId="7806704E">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2A0F4F75">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867FD5E">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386FCC07">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3F2E9F5">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p>
    <w:p w14:paraId="09062570">
      <w:pPr>
        <w:spacing w:line="44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4BD6ED76">
      <w:pPr>
        <w:spacing w:line="440" w:lineRule="exact"/>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0F60B56A">
      <w:pPr>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C1C6C6B">
      <w:pPr>
        <w:pStyle w:val="24"/>
        <w:rPr>
          <w:rFonts w:hint="eastAsia" w:hAnsi="宋体" w:cs="宋体"/>
          <w:color w:val="auto"/>
          <w:highlight w:val="none"/>
          <w:lang w:val="en-US"/>
        </w:rPr>
      </w:pPr>
    </w:p>
    <w:p w14:paraId="3977EE3B">
      <w:pPr>
        <w:jc w:val="center"/>
        <w:rPr>
          <w:rFonts w:hint="eastAsia" w:ascii="宋体" w:hAnsi="宋体" w:cs="宋体"/>
          <w:b/>
          <w:color w:val="auto"/>
          <w:kern w:val="0"/>
          <w:sz w:val="32"/>
          <w:szCs w:val="32"/>
          <w:highlight w:val="none"/>
        </w:rPr>
      </w:pPr>
    </w:p>
    <w:p w14:paraId="48FB3176">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7A56883">
      <w:pPr>
        <w:snapToGrid w:val="0"/>
        <w:spacing w:line="360" w:lineRule="auto"/>
        <w:rPr>
          <w:rFonts w:hint="eastAsia" w:ascii="宋体" w:hAnsi="宋体" w:cs="宋体"/>
          <w:color w:val="auto"/>
          <w:sz w:val="24"/>
          <w:highlight w:val="none"/>
        </w:rPr>
      </w:pPr>
    </w:p>
    <w:p w14:paraId="4FA751F7">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1004B8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35EF307">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4C9E441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EA6D31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0FCDDB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4FD19BF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58B283">
      <w:pPr>
        <w:snapToGrid w:val="0"/>
        <w:spacing w:line="360" w:lineRule="auto"/>
        <w:rPr>
          <w:rFonts w:hint="eastAsia" w:ascii="宋体" w:hAnsi="宋体" w:cs="宋体"/>
          <w:color w:val="auto"/>
          <w:sz w:val="24"/>
          <w:highlight w:val="none"/>
        </w:rPr>
      </w:pPr>
    </w:p>
    <w:p w14:paraId="60C52162">
      <w:pPr>
        <w:snapToGrid w:val="0"/>
        <w:spacing w:line="360" w:lineRule="auto"/>
        <w:rPr>
          <w:rFonts w:hint="eastAsia" w:ascii="宋体" w:hAnsi="宋体" w:cs="宋体"/>
          <w:color w:val="auto"/>
          <w:kern w:val="0"/>
          <w:sz w:val="24"/>
          <w:highlight w:val="none"/>
          <w:lang w:val="zh-CN"/>
        </w:rPr>
      </w:pPr>
    </w:p>
    <w:p w14:paraId="059E859F">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2D78D026">
      <w:pPr>
        <w:pStyle w:val="155"/>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8E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ED5FBCD">
            <w:pPr>
              <w:pStyle w:val="155"/>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229B194">
            <w:pPr>
              <w:pStyle w:val="155"/>
              <w:adjustRightInd w:val="0"/>
              <w:spacing w:line="360" w:lineRule="auto"/>
              <w:rPr>
                <w:rFonts w:hint="eastAsia" w:hAnsi="宋体" w:cs="宋体"/>
                <w:bCs/>
                <w:color w:val="auto"/>
                <w:sz w:val="24"/>
                <w:highlight w:val="none"/>
              </w:rPr>
            </w:pPr>
          </w:p>
        </w:tc>
      </w:tr>
    </w:tbl>
    <w:p w14:paraId="714287A5">
      <w:pPr>
        <w:snapToGrid w:val="0"/>
        <w:spacing w:line="360" w:lineRule="auto"/>
        <w:ind w:firstLine="576"/>
        <w:jc w:val="center"/>
        <w:rPr>
          <w:rFonts w:hint="eastAsia" w:ascii="宋体" w:hAnsi="宋体" w:cs="宋体"/>
          <w:color w:val="auto"/>
          <w:kern w:val="0"/>
          <w:sz w:val="24"/>
          <w:highlight w:val="none"/>
          <w:lang w:val="zh-CN"/>
        </w:rPr>
      </w:pPr>
    </w:p>
    <w:p w14:paraId="205AB795">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5341A5A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7D8975">
      <w:pPr>
        <w:jc w:val="center"/>
        <w:rPr>
          <w:rFonts w:hint="eastAsia" w:ascii="宋体" w:hAnsi="宋体" w:cs="宋体"/>
          <w:b/>
          <w:color w:val="auto"/>
          <w:kern w:val="0"/>
          <w:sz w:val="32"/>
          <w:szCs w:val="32"/>
          <w:highlight w:val="none"/>
        </w:rPr>
      </w:pPr>
    </w:p>
    <w:p w14:paraId="230F1C6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C17F8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3B4604EE">
      <w:pPr>
        <w:jc w:val="center"/>
        <w:rPr>
          <w:rFonts w:hint="eastAsia" w:ascii="宋体" w:hAnsi="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C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83802B8">
            <w:pPr>
              <w:pStyle w:val="155"/>
              <w:adjustRightInd w:val="0"/>
              <w:spacing w:line="360" w:lineRule="auto"/>
              <w:rPr>
                <w:rFonts w:hint="eastAsia" w:hAnsi="宋体" w:cs="宋体"/>
                <w:bCs/>
                <w:color w:val="auto"/>
                <w:sz w:val="24"/>
                <w:highlight w:val="none"/>
              </w:rPr>
            </w:pPr>
          </w:p>
        </w:tc>
      </w:tr>
    </w:tbl>
    <w:p w14:paraId="3EC5D922">
      <w:pPr>
        <w:snapToGrid w:val="0"/>
        <w:spacing w:line="360" w:lineRule="auto"/>
        <w:ind w:firstLine="576"/>
        <w:jc w:val="center"/>
        <w:rPr>
          <w:rFonts w:hint="eastAsia" w:ascii="宋体" w:hAnsi="宋体" w:cs="宋体"/>
          <w:color w:val="auto"/>
          <w:kern w:val="0"/>
          <w:sz w:val="24"/>
          <w:highlight w:val="none"/>
          <w:lang w:val="zh-CN"/>
        </w:rPr>
      </w:pPr>
    </w:p>
    <w:p w14:paraId="4727C94A">
      <w:pPr>
        <w:snapToGrid w:val="0"/>
        <w:spacing w:line="360" w:lineRule="auto"/>
        <w:ind w:firstLine="576"/>
        <w:jc w:val="center"/>
        <w:rPr>
          <w:rFonts w:hint="eastAsia" w:ascii="宋体" w:hAnsi="宋体" w:cs="宋体"/>
          <w:color w:val="auto"/>
          <w:kern w:val="0"/>
          <w:sz w:val="24"/>
          <w:highlight w:val="none"/>
          <w:lang w:val="zh-CN"/>
        </w:rPr>
      </w:pPr>
    </w:p>
    <w:p w14:paraId="5C61F0D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3461B44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34E2D3D">
      <w:pPr>
        <w:jc w:val="center"/>
        <w:rPr>
          <w:rFonts w:hint="eastAsia" w:ascii="宋体" w:hAnsi="宋体" w:cs="宋体"/>
          <w:b/>
          <w:color w:val="auto"/>
          <w:kern w:val="0"/>
          <w:sz w:val="32"/>
          <w:szCs w:val="32"/>
          <w:highlight w:val="none"/>
        </w:rPr>
      </w:pPr>
    </w:p>
    <w:p w14:paraId="092A330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2F4AAC0">
      <w:pPr>
        <w:jc w:val="center"/>
        <w:rPr>
          <w:rFonts w:hint="eastAsia"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6DDE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47505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1DE28D4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1752849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3B50CE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63BD3D1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0B3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49C7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0C536B8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7751F6D5">
            <w:pPr>
              <w:jc w:val="cente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E7737D3">
            <w:pPr>
              <w:jc w:val="center"/>
              <w:rPr>
                <w:rFonts w:hint="eastAsia" w:ascii="宋体" w:hAnsi="宋体" w:cs="宋体"/>
                <w:color w:val="auto"/>
                <w:sz w:val="24"/>
                <w:highlight w:val="none"/>
              </w:rPr>
            </w:pPr>
          </w:p>
          <w:p w14:paraId="5EA56999">
            <w:pPr>
              <w:jc w:val="center"/>
              <w:rPr>
                <w:rFonts w:hint="eastAsia" w:ascii="宋体" w:hAnsi="宋体" w:cs="宋体"/>
                <w:color w:val="auto"/>
                <w:sz w:val="24"/>
                <w:highlight w:val="none"/>
              </w:rPr>
            </w:pPr>
            <w:r>
              <w:rPr>
                <w:rFonts w:hint="eastAsia" w:ascii="宋体" w:hAnsi="宋体" w:cs="宋体"/>
                <w:color w:val="auto"/>
                <w:sz w:val="24"/>
                <w:highlight w:val="none"/>
              </w:rPr>
              <w:t>见响应文件</w:t>
            </w:r>
          </w:p>
          <w:p w14:paraId="0AD10B85">
            <w:pPr>
              <w:jc w:val="cente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511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23924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0AB03DD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2641E901">
            <w:pPr>
              <w:jc w:val="center"/>
              <w:rPr>
                <w:rFonts w:hint="eastAsia"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49949B29">
            <w:pPr>
              <w:jc w:val="cente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B8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2395A">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470F1A7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29765EB5">
            <w:pPr>
              <w:jc w:val="center"/>
              <w:rPr>
                <w:rFonts w:hint="eastAsia"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D1C10AF">
            <w:pPr>
              <w:jc w:val="cente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E842F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A5E415F">
      <w:pPr>
        <w:jc w:val="center"/>
        <w:rPr>
          <w:rFonts w:hint="eastAsia" w:ascii="宋体" w:hAnsi="宋体" w:cs="宋体"/>
          <w:b/>
          <w:color w:val="auto"/>
          <w:kern w:val="0"/>
          <w:sz w:val="32"/>
          <w:szCs w:val="32"/>
          <w:highlight w:val="none"/>
        </w:rPr>
      </w:pPr>
    </w:p>
    <w:p w14:paraId="2CFE971B">
      <w:pPr>
        <w:jc w:val="center"/>
        <w:rPr>
          <w:rFonts w:hint="eastAsia" w:ascii="宋体" w:hAnsi="宋体" w:cs="宋体"/>
          <w:b/>
          <w:color w:val="auto"/>
          <w:kern w:val="0"/>
          <w:sz w:val="32"/>
          <w:szCs w:val="32"/>
          <w:highlight w:val="none"/>
        </w:rPr>
      </w:pPr>
    </w:p>
    <w:p w14:paraId="3DF7A620">
      <w:pPr>
        <w:rPr>
          <w:rFonts w:hint="eastAsia" w:ascii="宋体" w:hAnsi="宋体" w:cs="宋体"/>
          <w:b/>
          <w:color w:val="auto"/>
          <w:kern w:val="0"/>
          <w:sz w:val="32"/>
          <w:szCs w:val="32"/>
          <w:highlight w:val="none"/>
        </w:rPr>
      </w:pPr>
    </w:p>
    <w:p w14:paraId="60ACDFC2">
      <w:pPr>
        <w:jc w:val="center"/>
        <w:rPr>
          <w:rFonts w:hint="eastAsia" w:ascii="宋体" w:hAnsi="宋体" w:cs="宋体"/>
          <w:b/>
          <w:color w:val="auto"/>
          <w:kern w:val="0"/>
          <w:sz w:val="32"/>
          <w:szCs w:val="32"/>
          <w:highlight w:val="none"/>
        </w:rPr>
      </w:pPr>
    </w:p>
    <w:p w14:paraId="6310EFEA">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1BD0C71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33718F99">
      <w:pPr>
        <w:jc w:val="center"/>
        <w:rPr>
          <w:rFonts w:hint="eastAsia" w:ascii="宋体" w:hAnsi="宋体" w:cs="宋体"/>
          <w:b/>
          <w:color w:val="auto"/>
          <w:kern w:val="0"/>
          <w:sz w:val="32"/>
          <w:szCs w:val="32"/>
          <w:highlight w:val="none"/>
        </w:rPr>
      </w:pPr>
    </w:p>
    <w:p w14:paraId="269EB1CE">
      <w:pPr>
        <w:jc w:val="center"/>
        <w:rPr>
          <w:rFonts w:hint="eastAsia" w:ascii="宋体" w:hAnsi="宋体" w:cs="宋体"/>
          <w:b/>
          <w:color w:val="auto"/>
          <w:kern w:val="0"/>
          <w:sz w:val="32"/>
          <w:szCs w:val="32"/>
          <w:highlight w:val="none"/>
        </w:rPr>
      </w:pPr>
    </w:p>
    <w:p w14:paraId="311801C8">
      <w:pPr>
        <w:jc w:val="center"/>
        <w:rPr>
          <w:rFonts w:hint="eastAsia" w:ascii="宋体" w:hAnsi="宋体" w:cs="宋体"/>
          <w:b/>
          <w:color w:val="auto"/>
          <w:kern w:val="0"/>
          <w:sz w:val="32"/>
          <w:szCs w:val="32"/>
          <w:highlight w:val="none"/>
        </w:rPr>
      </w:pPr>
    </w:p>
    <w:p w14:paraId="01091640">
      <w:pPr>
        <w:jc w:val="center"/>
        <w:rPr>
          <w:rFonts w:hint="eastAsia" w:ascii="宋体" w:hAnsi="宋体" w:cs="宋体"/>
          <w:b/>
          <w:color w:val="auto"/>
          <w:kern w:val="0"/>
          <w:sz w:val="32"/>
          <w:szCs w:val="32"/>
          <w:highlight w:val="none"/>
        </w:rPr>
      </w:pPr>
    </w:p>
    <w:p w14:paraId="54A73864">
      <w:pPr>
        <w:jc w:val="center"/>
        <w:rPr>
          <w:rFonts w:hint="eastAsia" w:ascii="宋体" w:hAnsi="宋体" w:cs="宋体"/>
          <w:b/>
          <w:color w:val="auto"/>
          <w:kern w:val="0"/>
          <w:sz w:val="32"/>
          <w:szCs w:val="32"/>
          <w:highlight w:val="none"/>
        </w:rPr>
      </w:pPr>
    </w:p>
    <w:p w14:paraId="2E2B3570">
      <w:pPr>
        <w:pStyle w:val="25"/>
        <w:rPr>
          <w:rFonts w:hint="eastAsia" w:hAnsi="宋体" w:cs="宋体"/>
          <w:b/>
          <w:color w:val="auto"/>
          <w:kern w:val="0"/>
          <w:sz w:val="32"/>
          <w:szCs w:val="32"/>
          <w:highlight w:val="none"/>
        </w:rPr>
      </w:pPr>
    </w:p>
    <w:p w14:paraId="4AADD836">
      <w:pPr>
        <w:pStyle w:val="53"/>
        <w:rPr>
          <w:rFonts w:hint="eastAsia" w:ascii="宋体" w:hAnsi="宋体" w:cs="宋体"/>
          <w:color w:val="auto"/>
          <w:highlight w:val="none"/>
        </w:rPr>
      </w:pPr>
    </w:p>
    <w:p w14:paraId="0A4C773F">
      <w:pPr>
        <w:jc w:val="center"/>
        <w:rPr>
          <w:rFonts w:hint="eastAsia" w:ascii="宋体" w:hAnsi="宋体" w:cs="宋体"/>
          <w:b/>
          <w:color w:val="auto"/>
          <w:kern w:val="0"/>
          <w:sz w:val="32"/>
          <w:szCs w:val="32"/>
          <w:highlight w:val="none"/>
        </w:rPr>
      </w:pPr>
    </w:p>
    <w:p w14:paraId="32876762">
      <w:pPr>
        <w:jc w:val="center"/>
        <w:rPr>
          <w:rFonts w:hint="eastAsia" w:ascii="宋体" w:hAnsi="宋体" w:cs="宋体"/>
          <w:b/>
          <w:color w:val="auto"/>
          <w:kern w:val="0"/>
          <w:sz w:val="32"/>
          <w:szCs w:val="32"/>
          <w:highlight w:val="none"/>
        </w:rPr>
      </w:pPr>
    </w:p>
    <w:p w14:paraId="0F95D69F">
      <w:pPr>
        <w:jc w:val="center"/>
        <w:rPr>
          <w:rFonts w:hint="eastAsia" w:ascii="宋体" w:hAnsi="宋体" w:cs="宋体"/>
          <w:b/>
          <w:color w:val="auto"/>
          <w:kern w:val="0"/>
          <w:sz w:val="32"/>
          <w:szCs w:val="32"/>
          <w:highlight w:val="none"/>
        </w:rPr>
      </w:pPr>
    </w:p>
    <w:p w14:paraId="02575833">
      <w:pPr>
        <w:jc w:val="center"/>
        <w:rPr>
          <w:rFonts w:hint="eastAsia" w:ascii="宋体" w:hAnsi="宋体" w:cs="宋体"/>
          <w:b/>
          <w:color w:val="auto"/>
          <w:kern w:val="0"/>
          <w:sz w:val="32"/>
          <w:szCs w:val="32"/>
          <w:highlight w:val="none"/>
        </w:rPr>
      </w:pPr>
    </w:p>
    <w:p w14:paraId="6BDF461C">
      <w:pPr>
        <w:spacing w:line="360" w:lineRule="auto"/>
        <w:ind w:right="42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E4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91991B">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FAB982B">
            <w:pPr>
              <w:jc w:val="center"/>
              <w:rPr>
                <w:rFonts w:hint="eastAsia"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34F99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540400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6B6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4401D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4063958">
            <w:pPr>
              <w:jc w:val="center"/>
              <w:rPr>
                <w:rFonts w:hint="eastAsia" w:ascii="宋体" w:hAnsi="宋体" w:cs="宋体"/>
                <w:b/>
                <w:color w:val="auto"/>
                <w:kern w:val="0"/>
                <w:sz w:val="32"/>
                <w:szCs w:val="32"/>
                <w:highlight w:val="none"/>
              </w:rPr>
            </w:pPr>
          </w:p>
        </w:tc>
        <w:tc>
          <w:tcPr>
            <w:tcW w:w="3546" w:type="dxa"/>
          </w:tcPr>
          <w:p w14:paraId="6DD2A1F5">
            <w:pPr>
              <w:jc w:val="center"/>
              <w:rPr>
                <w:rFonts w:hint="eastAsia" w:ascii="宋体" w:hAnsi="宋体" w:cs="宋体"/>
                <w:b/>
                <w:color w:val="auto"/>
                <w:kern w:val="0"/>
                <w:sz w:val="32"/>
                <w:szCs w:val="32"/>
                <w:highlight w:val="none"/>
              </w:rPr>
            </w:pPr>
          </w:p>
        </w:tc>
        <w:tc>
          <w:tcPr>
            <w:tcW w:w="1276" w:type="dxa"/>
          </w:tcPr>
          <w:p w14:paraId="449C2EA9">
            <w:pPr>
              <w:jc w:val="center"/>
              <w:rPr>
                <w:rFonts w:hint="eastAsia" w:ascii="宋体" w:hAnsi="宋体" w:cs="宋体"/>
                <w:b/>
                <w:color w:val="auto"/>
                <w:kern w:val="0"/>
                <w:sz w:val="32"/>
                <w:szCs w:val="32"/>
                <w:highlight w:val="none"/>
              </w:rPr>
            </w:pPr>
          </w:p>
        </w:tc>
      </w:tr>
      <w:tr w14:paraId="596E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37EF7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3E9E386">
            <w:pPr>
              <w:jc w:val="center"/>
              <w:rPr>
                <w:rFonts w:hint="eastAsia" w:ascii="宋体" w:hAnsi="宋体" w:cs="宋体"/>
                <w:b/>
                <w:color w:val="auto"/>
                <w:kern w:val="0"/>
                <w:sz w:val="32"/>
                <w:szCs w:val="32"/>
                <w:highlight w:val="none"/>
              </w:rPr>
            </w:pPr>
          </w:p>
        </w:tc>
        <w:tc>
          <w:tcPr>
            <w:tcW w:w="3546" w:type="dxa"/>
          </w:tcPr>
          <w:p w14:paraId="2ECA4FDE">
            <w:pPr>
              <w:jc w:val="center"/>
              <w:rPr>
                <w:rFonts w:hint="eastAsia" w:ascii="宋体" w:hAnsi="宋体" w:cs="宋体"/>
                <w:b/>
                <w:color w:val="auto"/>
                <w:kern w:val="0"/>
                <w:sz w:val="32"/>
                <w:szCs w:val="32"/>
                <w:highlight w:val="none"/>
              </w:rPr>
            </w:pPr>
          </w:p>
        </w:tc>
        <w:tc>
          <w:tcPr>
            <w:tcW w:w="1276" w:type="dxa"/>
          </w:tcPr>
          <w:p w14:paraId="2266B65E">
            <w:pPr>
              <w:jc w:val="center"/>
              <w:rPr>
                <w:rFonts w:hint="eastAsia" w:ascii="宋体" w:hAnsi="宋体" w:cs="宋体"/>
                <w:b/>
                <w:color w:val="auto"/>
                <w:kern w:val="0"/>
                <w:sz w:val="32"/>
                <w:szCs w:val="32"/>
                <w:highlight w:val="none"/>
              </w:rPr>
            </w:pPr>
          </w:p>
        </w:tc>
      </w:tr>
      <w:tr w14:paraId="78AC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E9949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1F691A4">
            <w:pPr>
              <w:jc w:val="center"/>
              <w:rPr>
                <w:rFonts w:hint="eastAsia" w:ascii="宋体" w:hAnsi="宋体" w:cs="宋体"/>
                <w:b/>
                <w:color w:val="auto"/>
                <w:kern w:val="0"/>
                <w:sz w:val="32"/>
                <w:szCs w:val="32"/>
                <w:highlight w:val="none"/>
              </w:rPr>
            </w:pPr>
          </w:p>
        </w:tc>
        <w:tc>
          <w:tcPr>
            <w:tcW w:w="3546" w:type="dxa"/>
          </w:tcPr>
          <w:p w14:paraId="5B3E152C">
            <w:pPr>
              <w:jc w:val="center"/>
              <w:rPr>
                <w:rFonts w:hint="eastAsia" w:ascii="宋体" w:hAnsi="宋体" w:cs="宋体"/>
                <w:b/>
                <w:color w:val="auto"/>
                <w:kern w:val="0"/>
                <w:sz w:val="32"/>
                <w:szCs w:val="32"/>
                <w:highlight w:val="none"/>
              </w:rPr>
            </w:pPr>
          </w:p>
        </w:tc>
        <w:tc>
          <w:tcPr>
            <w:tcW w:w="1276" w:type="dxa"/>
          </w:tcPr>
          <w:p w14:paraId="77BF1598">
            <w:pPr>
              <w:jc w:val="center"/>
              <w:rPr>
                <w:rFonts w:hint="eastAsia" w:ascii="宋体" w:hAnsi="宋体" w:cs="宋体"/>
                <w:b/>
                <w:color w:val="auto"/>
                <w:kern w:val="0"/>
                <w:sz w:val="32"/>
                <w:szCs w:val="32"/>
                <w:highlight w:val="none"/>
              </w:rPr>
            </w:pPr>
          </w:p>
        </w:tc>
      </w:tr>
    </w:tbl>
    <w:p w14:paraId="065A6993">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5590E92B">
      <w:pPr>
        <w:jc w:val="center"/>
        <w:rPr>
          <w:rFonts w:hint="eastAsia" w:ascii="宋体" w:hAnsi="宋体" w:cs="宋体"/>
          <w:b/>
          <w:color w:val="auto"/>
          <w:kern w:val="0"/>
          <w:sz w:val="32"/>
          <w:szCs w:val="32"/>
          <w:highlight w:val="none"/>
        </w:rPr>
      </w:pPr>
    </w:p>
    <w:p w14:paraId="334DFC6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1D7BBFA">
      <w:pPr>
        <w:jc w:val="center"/>
        <w:rPr>
          <w:rFonts w:hint="eastAsia" w:ascii="宋体" w:hAnsi="宋体" w:cs="宋体"/>
          <w:b/>
          <w:color w:val="auto"/>
          <w:kern w:val="0"/>
          <w:sz w:val="32"/>
          <w:szCs w:val="32"/>
          <w:highlight w:val="none"/>
        </w:rPr>
      </w:pPr>
    </w:p>
    <w:p w14:paraId="5C533C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036EE26">
      <w:pPr>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565ADCB4">
      <w:pPr>
        <w:snapToGrid w:val="0"/>
        <w:spacing w:line="360" w:lineRule="auto"/>
        <w:rPr>
          <w:rFonts w:hint="eastAsia" w:ascii="宋体" w:hAnsi="宋体" w:cs="宋体"/>
          <w:color w:val="auto"/>
          <w:sz w:val="24"/>
          <w:highlight w:val="none"/>
        </w:rPr>
      </w:pPr>
    </w:p>
    <w:p w14:paraId="76D1C85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900CAB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5E6D9F0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E7AB38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444F4D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470BC0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EB65E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B0988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9D8051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5F4887B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8C60EE">
      <w:pPr>
        <w:autoSpaceDE w:val="0"/>
        <w:autoSpaceDN w:val="0"/>
        <w:spacing w:line="360" w:lineRule="auto"/>
        <w:ind w:left="2"/>
        <w:jc w:val="left"/>
        <w:rPr>
          <w:rFonts w:hint="eastAsia" w:ascii="宋体" w:hAnsi="宋体" w:cs="宋体"/>
          <w:color w:val="auto"/>
          <w:kern w:val="0"/>
          <w:sz w:val="24"/>
          <w:highlight w:val="none"/>
          <w:lang w:val="zh-CN"/>
        </w:rPr>
      </w:pPr>
    </w:p>
    <w:p w14:paraId="306F93A8">
      <w:pPr>
        <w:autoSpaceDE w:val="0"/>
        <w:autoSpaceDN w:val="0"/>
        <w:spacing w:line="360" w:lineRule="auto"/>
        <w:ind w:left="2"/>
        <w:jc w:val="left"/>
        <w:rPr>
          <w:rFonts w:hint="eastAsia" w:ascii="宋体" w:hAnsi="宋体" w:cs="宋体"/>
          <w:color w:val="auto"/>
          <w:kern w:val="0"/>
          <w:sz w:val="24"/>
          <w:highlight w:val="none"/>
          <w:lang w:val="zh-CN"/>
        </w:rPr>
      </w:pPr>
    </w:p>
    <w:p w14:paraId="43805DFC">
      <w:pPr>
        <w:autoSpaceDE w:val="0"/>
        <w:autoSpaceDN w:val="0"/>
        <w:spacing w:line="360" w:lineRule="auto"/>
        <w:ind w:left="2"/>
        <w:jc w:val="left"/>
        <w:rPr>
          <w:rFonts w:hint="eastAsia" w:ascii="宋体" w:hAnsi="宋体" w:cs="宋体"/>
          <w:color w:val="auto"/>
          <w:kern w:val="0"/>
          <w:sz w:val="24"/>
          <w:highlight w:val="none"/>
          <w:lang w:val="zh-CN"/>
        </w:rPr>
      </w:pPr>
    </w:p>
    <w:p w14:paraId="2EA2711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8D9C325">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202DF8">
      <w:pPr>
        <w:spacing w:line="360" w:lineRule="auto"/>
        <w:jc w:val="center"/>
        <w:rPr>
          <w:rFonts w:hint="eastAsia" w:ascii="宋体" w:hAnsi="宋体" w:cs="宋体"/>
          <w:b/>
          <w:bCs/>
          <w:color w:val="auto"/>
          <w:sz w:val="24"/>
          <w:highlight w:val="none"/>
        </w:rPr>
      </w:pPr>
    </w:p>
    <w:p w14:paraId="7E90608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3D4084B">
      <w:pPr>
        <w:spacing w:line="360" w:lineRule="auto"/>
        <w:jc w:val="center"/>
        <w:rPr>
          <w:rFonts w:hint="eastAsia" w:ascii="宋体" w:hAnsi="宋体" w:cs="宋体"/>
          <w:b/>
          <w:bCs/>
          <w:color w:val="auto"/>
          <w:sz w:val="24"/>
          <w:highlight w:val="none"/>
        </w:rPr>
        <w:sectPr>
          <w:footerReference r:id="rId5" w:type="first"/>
          <w:headerReference r:id="rId3" w:type="default"/>
          <w:footerReference r:id="rId4" w:type="default"/>
          <w:pgSz w:w="11906" w:h="16838"/>
          <w:pgMar w:top="1247" w:right="1417" w:bottom="1247" w:left="1417" w:header="851" w:footer="992" w:gutter="0"/>
          <w:pgNumType w:start="1"/>
          <w:cols w:space="0" w:num="1"/>
          <w:docGrid w:linePitch="312" w:charSpace="0"/>
        </w:sectPr>
      </w:pPr>
    </w:p>
    <w:p w14:paraId="784ED26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EB8DBF">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A98C77">
      <w:pPr>
        <w:spacing w:line="360" w:lineRule="auto"/>
        <w:jc w:val="center"/>
        <w:outlineLvl w:val="0"/>
        <w:rPr>
          <w:rFonts w:hint="eastAsia" w:ascii="宋体" w:hAnsi="宋体" w:cs="宋体"/>
          <w:b/>
          <w:color w:val="auto"/>
          <w:kern w:val="0"/>
          <w:sz w:val="36"/>
          <w:szCs w:val="36"/>
          <w:highlight w:val="none"/>
        </w:rPr>
      </w:pPr>
    </w:p>
    <w:p w14:paraId="007E6DEE">
      <w:pPr>
        <w:snapToGrid w:val="0"/>
        <w:spacing w:line="360" w:lineRule="auto"/>
        <w:rPr>
          <w:rFonts w:hint="eastAsia" w:ascii="宋体" w:hAnsi="宋体" w:cs="宋体"/>
          <w:color w:val="auto"/>
          <w:sz w:val="24"/>
          <w:highlight w:val="none"/>
        </w:rPr>
        <w:sectPr>
          <w:headerReference r:id="rId7" w:type="first"/>
          <w:footerReference r:id="rId9" w:type="first"/>
          <w:headerReference r:id="rId6" w:type="default"/>
          <w:footerReference r:id="rId8" w:type="default"/>
          <w:pgSz w:w="11906" w:h="16838"/>
          <w:pgMar w:top="1247" w:right="1417" w:bottom="1247" w:left="1417" w:header="851" w:footer="992" w:gutter="0"/>
          <w:cols w:space="0" w:num="1"/>
          <w:titlePg/>
          <w:docGrid w:linePitch="312" w:charSpace="0"/>
        </w:sectPr>
      </w:pPr>
      <w:r>
        <w:rPr>
          <w:rFonts w:hint="eastAsia" w:ascii="宋体" w:hAnsi="宋体" w:cs="宋体"/>
          <w:color w:val="auto"/>
          <w:sz w:val="24"/>
          <w:highlight w:val="none"/>
        </w:rPr>
        <w:t>（1）交易一览表（报价表）………………………………………………………（页码）</w:t>
      </w:r>
    </w:p>
    <w:p w14:paraId="0D4BEC86">
      <w:pPr>
        <w:pStyle w:val="69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34BD98D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89D2C02">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0AE3E40">
      <w:pPr>
        <w:snapToGrid w:val="0"/>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3107"/>
        <w:gridCol w:w="2563"/>
        <w:gridCol w:w="3520"/>
        <w:gridCol w:w="4829"/>
      </w:tblGrid>
      <w:tr w14:paraId="0227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0" w:type="pct"/>
            <w:tcBorders>
              <w:top w:val="single" w:color="auto" w:sz="4" w:space="0"/>
              <w:left w:val="single" w:color="auto" w:sz="4" w:space="0"/>
              <w:bottom w:val="single" w:color="auto" w:sz="4" w:space="0"/>
              <w:right w:val="single" w:color="auto" w:sz="4" w:space="0"/>
            </w:tcBorders>
            <w:vAlign w:val="center"/>
          </w:tcPr>
          <w:p w14:paraId="67970699">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14:paraId="27E50469">
            <w:pPr>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881" w:type="pct"/>
            <w:tcBorders>
              <w:top w:val="single" w:color="auto" w:sz="4" w:space="0"/>
              <w:left w:val="single" w:color="auto" w:sz="4" w:space="0"/>
              <w:bottom w:val="single" w:color="auto" w:sz="4" w:space="0"/>
              <w:right w:val="single" w:color="auto" w:sz="4" w:space="0"/>
            </w:tcBorders>
            <w:vAlign w:val="center"/>
          </w:tcPr>
          <w:p w14:paraId="17E6E80B">
            <w:pPr>
              <w:jc w:val="center"/>
              <w:rPr>
                <w:rFonts w:hint="eastAsia" w:ascii="宋体" w:hAnsi="宋体" w:cs="宋体"/>
                <w:b/>
                <w:color w:val="auto"/>
                <w:sz w:val="24"/>
                <w:highlight w:val="none"/>
              </w:rPr>
            </w:pPr>
            <w:r>
              <w:rPr>
                <w:rFonts w:hint="eastAsia" w:ascii="宋体" w:hAnsi="宋体" w:cs="宋体"/>
                <w:b/>
                <w:color w:val="auto"/>
                <w:sz w:val="24"/>
                <w:highlight w:val="none"/>
              </w:rPr>
              <w:t>服务内容</w:t>
            </w:r>
          </w:p>
        </w:tc>
        <w:tc>
          <w:tcPr>
            <w:tcW w:w="1210" w:type="pct"/>
            <w:tcBorders>
              <w:top w:val="single" w:color="auto" w:sz="4" w:space="0"/>
              <w:left w:val="single" w:color="auto" w:sz="4" w:space="0"/>
              <w:bottom w:val="single" w:color="auto" w:sz="4" w:space="0"/>
              <w:right w:val="single" w:color="auto" w:sz="4" w:space="0"/>
            </w:tcBorders>
            <w:vAlign w:val="center"/>
          </w:tcPr>
          <w:p w14:paraId="1060B4CE">
            <w:pPr>
              <w:jc w:val="center"/>
              <w:rPr>
                <w:rFonts w:hint="eastAsia" w:ascii="宋体" w:hAnsi="宋体" w:cs="宋体"/>
                <w:b/>
                <w:color w:val="auto"/>
                <w:sz w:val="24"/>
                <w:highlight w:val="none"/>
              </w:rPr>
            </w:pPr>
            <w:r>
              <w:rPr>
                <w:rFonts w:hint="eastAsia" w:ascii="宋体" w:hAnsi="宋体" w:cs="宋体"/>
                <w:b/>
                <w:color w:val="auto"/>
                <w:sz w:val="24"/>
                <w:highlight w:val="none"/>
              </w:rPr>
              <w:t>响应</w:t>
            </w:r>
            <w:r>
              <w:rPr>
                <w:rFonts w:hint="eastAsia" w:ascii="宋体" w:hAnsi="宋体" w:cs="宋体"/>
                <w:b/>
                <w:color w:val="auto"/>
                <w:sz w:val="24"/>
                <w:highlight w:val="none"/>
                <w:lang w:val="en-US" w:eastAsia="zh-CN"/>
              </w:rPr>
              <w:t>优惠</w:t>
            </w:r>
            <w:r>
              <w:rPr>
                <w:rFonts w:hint="eastAsia" w:ascii="宋体" w:hAnsi="宋体" w:cs="宋体"/>
                <w:b/>
                <w:color w:val="auto"/>
                <w:sz w:val="24"/>
                <w:highlight w:val="none"/>
              </w:rPr>
              <w:t>率</w:t>
            </w:r>
          </w:p>
        </w:tc>
        <w:tc>
          <w:tcPr>
            <w:tcW w:w="1660" w:type="pct"/>
            <w:tcBorders>
              <w:top w:val="single" w:color="auto" w:sz="4" w:space="0"/>
              <w:left w:val="single" w:color="auto" w:sz="4" w:space="0"/>
              <w:bottom w:val="single" w:color="auto" w:sz="4" w:space="0"/>
              <w:right w:val="single" w:color="auto" w:sz="4" w:space="0"/>
            </w:tcBorders>
            <w:vAlign w:val="center"/>
          </w:tcPr>
          <w:p w14:paraId="69050F43">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备注</w:t>
            </w:r>
          </w:p>
        </w:tc>
      </w:tr>
      <w:tr w14:paraId="0F48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0" w:type="pct"/>
            <w:tcBorders>
              <w:top w:val="single" w:color="auto" w:sz="4" w:space="0"/>
              <w:left w:val="single" w:color="auto" w:sz="4" w:space="0"/>
              <w:bottom w:val="single" w:color="auto" w:sz="4" w:space="0"/>
              <w:right w:val="single" w:color="auto" w:sz="4" w:space="0"/>
            </w:tcBorders>
            <w:vAlign w:val="center"/>
          </w:tcPr>
          <w:p w14:paraId="3BDABF4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2454AA34">
            <w:pPr>
              <w:spacing w:line="360" w:lineRule="auto"/>
              <w:ind w:firstLine="480" w:firstLineChars="200"/>
              <w:jc w:val="left"/>
              <w:rPr>
                <w:rFonts w:hint="eastAsia" w:ascii="仿宋" w:hAnsi="仿宋" w:eastAsia="仿宋" w:cs="仿宋"/>
                <w:bCs/>
                <w:color w:val="auto"/>
                <w:szCs w:val="21"/>
                <w:highlight w:val="none"/>
              </w:rPr>
            </w:pPr>
            <w:r>
              <w:rPr>
                <w:rFonts w:hint="eastAsia" w:ascii="宋体" w:hAnsi="宋体" w:cs="宋体"/>
                <w:bCs/>
                <w:color w:val="auto"/>
                <w:sz w:val="24"/>
                <w:highlight w:val="none"/>
              </w:rPr>
              <w:t>杭州萧山城市基础设施建设有限公司材料（含钢结构等）检测入围服务项目</w:t>
            </w:r>
          </w:p>
        </w:tc>
        <w:tc>
          <w:tcPr>
            <w:tcW w:w="881" w:type="pct"/>
            <w:tcBorders>
              <w:top w:val="single" w:color="auto" w:sz="4" w:space="0"/>
              <w:left w:val="single" w:color="auto" w:sz="4" w:space="0"/>
              <w:bottom w:val="single" w:color="auto" w:sz="4" w:space="0"/>
              <w:right w:val="single" w:color="auto" w:sz="4" w:space="0"/>
            </w:tcBorders>
            <w:vAlign w:val="center"/>
          </w:tcPr>
          <w:p w14:paraId="6DB3D2E3">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按公开竞争文件要求</w:t>
            </w:r>
          </w:p>
        </w:tc>
        <w:tc>
          <w:tcPr>
            <w:tcW w:w="1210" w:type="pct"/>
            <w:tcBorders>
              <w:top w:val="single" w:color="auto" w:sz="4" w:space="0"/>
              <w:left w:val="single" w:color="auto" w:sz="4" w:space="0"/>
              <w:bottom w:val="single" w:color="auto" w:sz="4" w:space="0"/>
              <w:right w:val="single" w:color="auto" w:sz="4" w:space="0"/>
            </w:tcBorders>
            <w:vAlign w:val="center"/>
          </w:tcPr>
          <w:p w14:paraId="26AE3D36">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40%</w:t>
            </w:r>
          </w:p>
        </w:tc>
        <w:tc>
          <w:tcPr>
            <w:tcW w:w="1660" w:type="pct"/>
            <w:tcBorders>
              <w:top w:val="single" w:color="auto" w:sz="4" w:space="0"/>
              <w:left w:val="single" w:color="auto" w:sz="4" w:space="0"/>
              <w:bottom w:val="single" w:color="auto" w:sz="4" w:space="0"/>
              <w:right w:val="single" w:color="auto" w:sz="4" w:space="0"/>
            </w:tcBorders>
            <w:vAlign w:val="center"/>
          </w:tcPr>
          <w:p w14:paraId="056F0614">
            <w:pPr>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响应报价按此内容填写，响应人响应报价与本表响应报价不一致的做废标处理</w:t>
            </w:r>
          </w:p>
        </w:tc>
      </w:tr>
    </w:tbl>
    <w:p w14:paraId="6DC89EF6">
      <w:pPr>
        <w:snapToGrid w:val="0"/>
        <w:spacing w:line="360" w:lineRule="auto"/>
        <w:ind w:left="48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0C1C02DB">
      <w:pPr>
        <w:numPr>
          <w:ilvl w:val="0"/>
          <w:numId w:val="3"/>
        </w:numPr>
        <w:spacing w:line="360" w:lineRule="auto"/>
        <w:ind w:left="-2" w:leftChars="-1" w:firstLine="482" w:firstLineChars="200"/>
        <w:rPr>
          <w:rFonts w:hint="eastAsia" w:ascii="宋体" w:hAnsi="宋体" w:eastAsia="宋体" w:cs="宋体"/>
          <w:b/>
          <w:bCs/>
          <w:color w:val="auto"/>
          <w:kern w:val="0"/>
          <w:sz w:val="24"/>
          <w:highlight w:val="none"/>
          <w:shd w:val="clear" w:color="FFFFFF" w:fill="D9D9D9"/>
          <w:lang w:val="zh-CN"/>
        </w:rPr>
      </w:pPr>
      <w:r>
        <w:rPr>
          <w:rFonts w:hint="eastAsia" w:ascii="宋体" w:hAnsi="宋体" w:eastAsia="宋体" w:cs="宋体"/>
          <w:b/>
          <w:bCs/>
          <w:color w:val="auto"/>
          <w:kern w:val="0"/>
          <w:sz w:val="24"/>
          <w:highlight w:val="none"/>
          <w:shd w:val="clear" w:color="FFFFFF" w:fill="D9D9D9"/>
          <w:lang w:val="zh-CN"/>
        </w:rPr>
        <w:t>▲响应报价按此内容填写，响应人响应报价与本表响应报价不一致的做废标处理。</w:t>
      </w:r>
    </w:p>
    <w:p w14:paraId="12BC9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688DAAC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7637C83B">
      <w:pPr>
        <w:snapToGri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087C7007">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28E273B1">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27D1B2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6487767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3BD7ADA2">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14:paraId="5C2CFED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p>
    <w:p w14:paraId="453A24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6285D04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4295020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697C6BA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653B226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 邮编：</w:t>
      </w:r>
    </w:p>
    <w:p w14:paraId="28A4053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14:paraId="3767E39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p>
    <w:p w14:paraId="279414C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异议项目的编号：包号：</w:t>
      </w:r>
    </w:p>
    <w:p w14:paraId="76EE74E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p>
    <w:p w14:paraId="3507B4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p>
    <w:p w14:paraId="03B227F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14:paraId="64B463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p>
    <w:p w14:paraId="77529E1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3787FB1A">
      <w:pPr>
        <w:snapToGrid w:val="0"/>
        <w:spacing w:line="360" w:lineRule="auto"/>
        <w:rPr>
          <w:rFonts w:hint="eastAsia" w:ascii="宋体" w:hAnsi="宋体" w:cs="宋体"/>
          <w:color w:val="auto"/>
          <w:sz w:val="24"/>
          <w:highlight w:val="none"/>
        </w:rPr>
      </w:pPr>
    </w:p>
    <w:p w14:paraId="76B8DC0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2CDCD7C0">
      <w:pPr>
        <w:snapToGrid w:val="0"/>
        <w:spacing w:line="360" w:lineRule="auto"/>
        <w:rPr>
          <w:rFonts w:hint="eastAsia" w:ascii="宋体" w:hAnsi="宋体" w:cs="宋体"/>
          <w:color w:val="auto"/>
          <w:sz w:val="24"/>
          <w:highlight w:val="none"/>
          <w:u w:val="dotted"/>
        </w:rPr>
      </w:pPr>
    </w:p>
    <w:p w14:paraId="2F4D9C0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14:paraId="4F6739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60DC50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194D05D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3AE526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3FFF4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D65B1FA">
      <w:pPr>
        <w:spacing w:line="360" w:lineRule="auto"/>
        <w:jc w:val="center"/>
        <w:rPr>
          <w:rFonts w:hint="eastAsia" w:ascii="宋体" w:hAnsi="宋体" w:cs="宋体"/>
          <w:b/>
          <w:bCs/>
          <w:color w:val="auto"/>
          <w:sz w:val="24"/>
          <w:highlight w:val="none"/>
        </w:rPr>
      </w:pPr>
    </w:p>
    <w:p w14:paraId="11697C2B">
      <w:pPr>
        <w:spacing w:line="360" w:lineRule="auto"/>
        <w:rPr>
          <w:rFonts w:hint="eastAsia" w:ascii="宋体" w:hAnsi="宋体" w:cs="宋体"/>
          <w:b/>
          <w:color w:val="auto"/>
          <w:sz w:val="24"/>
          <w:highlight w:val="none"/>
        </w:rPr>
      </w:pPr>
    </w:p>
    <w:p w14:paraId="16CD47E1">
      <w:pPr>
        <w:spacing w:line="360" w:lineRule="auto"/>
        <w:rPr>
          <w:rFonts w:hint="eastAsia" w:ascii="宋体" w:hAnsi="宋体" w:cs="宋体"/>
          <w:b/>
          <w:color w:val="auto"/>
          <w:sz w:val="24"/>
          <w:highlight w:val="none"/>
        </w:rPr>
      </w:pPr>
    </w:p>
    <w:p w14:paraId="5C4B3670">
      <w:pPr>
        <w:spacing w:line="360" w:lineRule="auto"/>
        <w:rPr>
          <w:rFonts w:hint="eastAsia" w:ascii="宋体" w:hAnsi="宋体" w:cs="宋体"/>
          <w:b/>
          <w:color w:val="auto"/>
          <w:sz w:val="24"/>
          <w:highlight w:val="none"/>
        </w:rPr>
      </w:pPr>
    </w:p>
    <w:p w14:paraId="4C744D4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14:paraId="24C4F6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333A334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5ACE38B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346252A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3B09441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D859F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3A4BF669">
      <w:pPr>
        <w:widowControl/>
        <w:spacing w:line="360" w:lineRule="auto"/>
        <w:ind w:firstLine="600" w:firstLineChars="200"/>
        <w:jc w:val="left"/>
        <w:rPr>
          <w:rFonts w:hint="eastAsia" w:ascii="宋体" w:hAnsi="宋体" w:cs="宋体"/>
          <w:color w:val="auto"/>
          <w:sz w:val="30"/>
          <w:szCs w:val="30"/>
          <w:highlight w:val="none"/>
        </w:rPr>
      </w:pPr>
    </w:p>
    <w:p w14:paraId="0F38DB1C">
      <w:pPr>
        <w:spacing w:line="360" w:lineRule="auto"/>
        <w:jc w:val="center"/>
        <w:rPr>
          <w:rFonts w:hint="eastAsia" w:ascii="宋体" w:hAnsi="宋体" w:cs="宋体"/>
          <w:b/>
          <w:color w:val="auto"/>
          <w:spacing w:val="6"/>
          <w:sz w:val="32"/>
          <w:szCs w:val="32"/>
          <w:highlight w:val="none"/>
        </w:rPr>
      </w:pPr>
    </w:p>
    <w:p w14:paraId="133A8728">
      <w:pPr>
        <w:spacing w:line="360" w:lineRule="auto"/>
        <w:jc w:val="center"/>
        <w:rPr>
          <w:rFonts w:hint="eastAsia" w:ascii="宋体" w:hAnsi="宋体" w:cs="宋体"/>
          <w:b/>
          <w:color w:val="auto"/>
          <w:spacing w:val="6"/>
          <w:sz w:val="32"/>
          <w:szCs w:val="32"/>
          <w:highlight w:val="none"/>
        </w:rPr>
      </w:pPr>
    </w:p>
    <w:p w14:paraId="475FD608">
      <w:pPr>
        <w:spacing w:line="360" w:lineRule="auto"/>
        <w:jc w:val="center"/>
        <w:rPr>
          <w:rFonts w:hint="eastAsia" w:ascii="宋体" w:hAnsi="宋体" w:cs="宋体"/>
          <w:b/>
          <w:color w:val="auto"/>
          <w:spacing w:val="6"/>
          <w:sz w:val="32"/>
          <w:szCs w:val="32"/>
          <w:highlight w:val="none"/>
        </w:rPr>
      </w:pPr>
    </w:p>
    <w:p w14:paraId="42A2DC34">
      <w:pPr>
        <w:spacing w:line="360" w:lineRule="auto"/>
        <w:jc w:val="center"/>
        <w:rPr>
          <w:rFonts w:hint="eastAsia" w:ascii="宋体" w:hAnsi="宋体" w:cs="宋体"/>
          <w:b/>
          <w:color w:val="auto"/>
          <w:spacing w:val="6"/>
          <w:sz w:val="32"/>
          <w:szCs w:val="32"/>
          <w:highlight w:val="none"/>
        </w:rPr>
      </w:pPr>
    </w:p>
    <w:p w14:paraId="7CE694EC">
      <w:pPr>
        <w:spacing w:line="360" w:lineRule="auto"/>
        <w:jc w:val="center"/>
        <w:rPr>
          <w:rFonts w:hint="eastAsia" w:ascii="宋体" w:hAnsi="宋体" w:cs="宋体"/>
          <w:b/>
          <w:color w:val="auto"/>
          <w:spacing w:val="6"/>
          <w:sz w:val="32"/>
          <w:szCs w:val="32"/>
          <w:highlight w:val="none"/>
        </w:rPr>
      </w:pPr>
    </w:p>
    <w:p w14:paraId="34EC205D">
      <w:pPr>
        <w:spacing w:line="360" w:lineRule="auto"/>
        <w:jc w:val="center"/>
        <w:rPr>
          <w:rFonts w:hint="eastAsia" w:ascii="宋体" w:hAnsi="宋体" w:cs="宋体"/>
          <w:b/>
          <w:color w:val="auto"/>
          <w:spacing w:val="6"/>
          <w:sz w:val="32"/>
          <w:szCs w:val="32"/>
          <w:highlight w:val="none"/>
        </w:rPr>
      </w:pPr>
    </w:p>
    <w:p w14:paraId="61A268B9">
      <w:pPr>
        <w:spacing w:line="360" w:lineRule="auto"/>
        <w:jc w:val="center"/>
        <w:rPr>
          <w:rFonts w:hint="eastAsia" w:ascii="宋体" w:hAnsi="宋体" w:cs="宋体"/>
          <w:b/>
          <w:color w:val="auto"/>
          <w:spacing w:val="6"/>
          <w:sz w:val="32"/>
          <w:szCs w:val="32"/>
          <w:highlight w:val="none"/>
        </w:rPr>
      </w:pPr>
    </w:p>
    <w:p w14:paraId="2E98725A">
      <w:pPr>
        <w:spacing w:line="360" w:lineRule="auto"/>
        <w:jc w:val="center"/>
        <w:rPr>
          <w:rFonts w:hint="eastAsia" w:ascii="宋体" w:hAnsi="宋体" w:cs="宋体"/>
          <w:b/>
          <w:color w:val="auto"/>
          <w:spacing w:val="6"/>
          <w:sz w:val="32"/>
          <w:szCs w:val="32"/>
          <w:highlight w:val="none"/>
        </w:rPr>
      </w:pPr>
    </w:p>
    <w:p w14:paraId="2967A4D0">
      <w:pPr>
        <w:spacing w:line="360" w:lineRule="auto"/>
        <w:jc w:val="center"/>
        <w:rPr>
          <w:rFonts w:hint="eastAsia" w:ascii="宋体" w:hAnsi="宋体" w:cs="宋体"/>
          <w:b/>
          <w:color w:val="auto"/>
          <w:spacing w:val="6"/>
          <w:sz w:val="32"/>
          <w:szCs w:val="32"/>
          <w:highlight w:val="none"/>
        </w:rPr>
      </w:pPr>
    </w:p>
    <w:p w14:paraId="082A894C">
      <w:pPr>
        <w:spacing w:line="360" w:lineRule="auto"/>
        <w:jc w:val="center"/>
        <w:rPr>
          <w:rFonts w:hint="eastAsia" w:ascii="宋体" w:hAnsi="宋体" w:cs="宋体"/>
          <w:b/>
          <w:color w:val="auto"/>
          <w:spacing w:val="6"/>
          <w:sz w:val="32"/>
          <w:szCs w:val="32"/>
          <w:highlight w:val="none"/>
        </w:rPr>
      </w:pPr>
    </w:p>
    <w:p w14:paraId="62E1D1E5">
      <w:pPr>
        <w:spacing w:line="360" w:lineRule="auto"/>
        <w:jc w:val="center"/>
        <w:rPr>
          <w:rFonts w:hint="eastAsia" w:ascii="宋体" w:hAnsi="宋体" w:cs="宋体"/>
          <w:b/>
          <w:color w:val="auto"/>
          <w:spacing w:val="6"/>
          <w:sz w:val="32"/>
          <w:szCs w:val="32"/>
          <w:highlight w:val="none"/>
        </w:rPr>
      </w:pPr>
    </w:p>
    <w:p w14:paraId="0C3E1B41">
      <w:pPr>
        <w:spacing w:line="360" w:lineRule="auto"/>
        <w:jc w:val="center"/>
        <w:rPr>
          <w:rFonts w:hint="eastAsia" w:ascii="宋体" w:hAnsi="宋体" w:cs="宋体"/>
          <w:b/>
          <w:color w:val="auto"/>
          <w:spacing w:val="6"/>
          <w:sz w:val="32"/>
          <w:szCs w:val="32"/>
          <w:highlight w:val="none"/>
        </w:rPr>
      </w:pPr>
    </w:p>
    <w:p w14:paraId="45A85704">
      <w:pPr>
        <w:spacing w:line="360" w:lineRule="auto"/>
        <w:jc w:val="left"/>
        <w:rPr>
          <w:rFonts w:hint="eastAsia" w:ascii="宋体" w:hAnsi="宋体" w:cs="宋体"/>
          <w:b/>
          <w:color w:val="auto"/>
          <w:spacing w:val="6"/>
          <w:sz w:val="32"/>
          <w:szCs w:val="32"/>
          <w:highlight w:val="none"/>
        </w:rPr>
      </w:pPr>
    </w:p>
    <w:p w14:paraId="661F1C74">
      <w:pPr>
        <w:spacing w:line="360" w:lineRule="auto"/>
        <w:jc w:val="left"/>
        <w:rPr>
          <w:rFonts w:hint="eastAsia" w:ascii="宋体" w:hAnsi="宋体" w:cs="宋体"/>
          <w:b/>
          <w:color w:val="auto"/>
          <w:spacing w:val="6"/>
          <w:sz w:val="32"/>
          <w:szCs w:val="32"/>
          <w:highlight w:val="none"/>
        </w:rPr>
      </w:pPr>
    </w:p>
    <w:p w14:paraId="52936C7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7CB55218">
      <w:pPr>
        <w:spacing w:line="360" w:lineRule="auto"/>
        <w:jc w:val="center"/>
        <w:rPr>
          <w:rFonts w:hint="eastAsia" w:ascii="宋体" w:hAnsi="宋体" w:cs="宋体"/>
          <w:b/>
          <w:color w:val="auto"/>
          <w:sz w:val="24"/>
          <w:highlight w:val="none"/>
        </w:rPr>
      </w:pPr>
    </w:p>
    <w:p w14:paraId="531B516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A0E27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C1789A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14:paraId="5E07A4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6644794D">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14:paraId="6BEE689F">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14:paraId="343079F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42C31F3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址：邮编：</w:t>
      </w:r>
    </w:p>
    <w:p w14:paraId="529072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14:paraId="0A7E6D4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2F3263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3B0DEC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037702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9D646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p>
    <w:p w14:paraId="7C6467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址：邮编：</w:t>
      </w:r>
    </w:p>
    <w:p w14:paraId="32E26A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3312AB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E59C5E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p>
    <w:p w14:paraId="050970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交易编号：包号：</w:t>
      </w:r>
    </w:p>
    <w:p w14:paraId="563952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p>
    <w:p w14:paraId="701EAC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14:paraId="63D8061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716DB3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87A39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14:paraId="23FFF6C0">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14:paraId="2DA9F3A0">
      <w:pPr>
        <w:spacing w:line="360" w:lineRule="auto"/>
        <w:rPr>
          <w:rFonts w:hint="eastAsia" w:ascii="宋体" w:hAnsi="宋体" w:cs="宋体"/>
          <w:color w:val="auto"/>
          <w:sz w:val="24"/>
          <w:highlight w:val="none"/>
          <w:u w:val="dotted"/>
        </w:rPr>
      </w:pPr>
    </w:p>
    <w:p w14:paraId="6BF40CB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14:paraId="0C991F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96C7C9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14:paraId="01F433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14:paraId="1077DB3F">
      <w:pPr>
        <w:spacing w:line="360" w:lineRule="auto"/>
        <w:rPr>
          <w:rFonts w:hint="eastAsia" w:ascii="宋体" w:hAnsi="宋体" w:cs="宋体"/>
          <w:color w:val="auto"/>
          <w:sz w:val="24"/>
          <w:highlight w:val="none"/>
          <w:u w:val="dotted"/>
        </w:rPr>
      </w:pPr>
    </w:p>
    <w:p w14:paraId="6122A7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14:paraId="097ED407">
      <w:pPr>
        <w:spacing w:line="360" w:lineRule="auto"/>
        <w:rPr>
          <w:rFonts w:hint="eastAsia" w:ascii="宋体" w:hAnsi="宋体" w:cs="宋体"/>
          <w:color w:val="auto"/>
          <w:sz w:val="24"/>
          <w:highlight w:val="none"/>
          <w:u w:val="dotted"/>
        </w:rPr>
      </w:pPr>
    </w:p>
    <w:p w14:paraId="6198BD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BAD909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C9193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7C906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p>
    <w:p w14:paraId="0602000D">
      <w:pPr>
        <w:spacing w:line="360" w:lineRule="auto"/>
        <w:rPr>
          <w:rFonts w:hint="eastAsia" w:ascii="宋体" w:hAnsi="宋体" w:cs="宋体"/>
          <w:color w:val="auto"/>
          <w:sz w:val="24"/>
          <w:highlight w:val="none"/>
          <w:u w:val="single"/>
        </w:rPr>
      </w:pPr>
    </w:p>
    <w:p w14:paraId="15C89F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CA2AF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831B56F">
      <w:pPr>
        <w:spacing w:line="360" w:lineRule="auto"/>
        <w:rPr>
          <w:rFonts w:hint="eastAsia" w:ascii="宋体" w:hAnsi="宋体" w:cs="宋体"/>
          <w:b/>
          <w:color w:val="auto"/>
          <w:sz w:val="24"/>
          <w:highlight w:val="none"/>
        </w:rPr>
      </w:pPr>
    </w:p>
    <w:p w14:paraId="460A10F5">
      <w:pPr>
        <w:spacing w:line="360" w:lineRule="auto"/>
        <w:rPr>
          <w:rFonts w:hint="eastAsia" w:ascii="宋体" w:hAnsi="宋体" w:cs="宋体"/>
          <w:b/>
          <w:color w:val="auto"/>
          <w:sz w:val="24"/>
          <w:highlight w:val="none"/>
        </w:rPr>
      </w:pPr>
    </w:p>
    <w:p w14:paraId="0B39523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114895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7BE665C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0DBC84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A9F3A2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6987261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0CD091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4E35F5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CCB910">
      <w:pPr>
        <w:spacing w:line="360" w:lineRule="auto"/>
        <w:rPr>
          <w:rFonts w:hint="eastAsia" w:ascii="宋体" w:hAnsi="宋体" w:cs="宋体"/>
          <w:b/>
          <w:color w:val="auto"/>
          <w:sz w:val="24"/>
          <w:highlight w:val="none"/>
        </w:rPr>
      </w:pPr>
    </w:p>
    <w:p w14:paraId="15E46BD0">
      <w:pPr>
        <w:autoSpaceDE w:val="0"/>
        <w:autoSpaceDN w:val="0"/>
        <w:jc w:val="center"/>
        <w:rPr>
          <w:rFonts w:hint="eastAsia" w:ascii="宋体" w:hAnsi="宋体" w:cs="宋体"/>
          <w:b/>
          <w:color w:val="auto"/>
          <w:spacing w:val="6"/>
          <w:sz w:val="32"/>
          <w:szCs w:val="32"/>
          <w:highlight w:val="none"/>
        </w:rPr>
      </w:pPr>
    </w:p>
    <w:p w14:paraId="7708CB99">
      <w:pPr>
        <w:autoSpaceDE w:val="0"/>
        <w:autoSpaceDN w:val="0"/>
        <w:jc w:val="left"/>
        <w:rPr>
          <w:rFonts w:hint="eastAsia" w:ascii="宋体" w:hAnsi="宋体" w:cs="宋体"/>
          <w:b/>
          <w:color w:val="auto"/>
          <w:spacing w:val="6"/>
          <w:sz w:val="32"/>
          <w:szCs w:val="32"/>
          <w:highlight w:val="none"/>
        </w:rPr>
      </w:pPr>
    </w:p>
    <w:p w14:paraId="27779FE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3E0303">
      <w:pPr>
        <w:autoSpaceDE w:val="0"/>
        <w:autoSpaceDN w:val="0"/>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6D06565D">
      <w:pPr>
        <w:autoSpaceDE w:val="0"/>
        <w:autoSpaceDN w:val="0"/>
        <w:jc w:val="center"/>
        <w:rPr>
          <w:rFonts w:hint="eastAsia" w:ascii="宋体" w:hAnsi="宋体" w:cs="宋体"/>
          <w:b/>
          <w:bCs/>
          <w:color w:val="auto"/>
          <w:sz w:val="32"/>
          <w:szCs w:val="32"/>
          <w:highlight w:val="none"/>
        </w:rPr>
      </w:pPr>
    </w:p>
    <w:p w14:paraId="272C2A8B">
      <w:pPr>
        <w:autoSpaceDE w:val="0"/>
        <w:autoSpaceDN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6468DA9B">
      <w:pPr>
        <w:spacing w:line="360" w:lineRule="auto"/>
        <w:rPr>
          <w:rFonts w:hint="eastAsia" w:ascii="宋体" w:hAnsi="宋体" w:cs="宋体"/>
          <w:color w:val="auto"/>
          <w:sz w:val="24"/>
          <w:highlight w:val="none"/>
          <w:u w:val="single"/>
        </w:rPr>
      </w:pPr>
    </w:p>
    <w:p w14:paraId="25974A6C">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14:paraId="380ECA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A6C42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163F25E7">
      <w:pPr>
        <w:spacing w:line="360" w:lineRule="auto"/>
        <w:ind w:firstLine="494"/>
        <w:rPr>
          <w:rFonts w:hint="eastAsia" w:ascii="宋体" w:hAnsi="宋体" w:cs="宋体"/>
          <w:color w:val="auto"/>
          <w:sz w:val="24"/>
          <w:highlight w:val="none"/>
        </w:rPr>
      </w:pPr>
    </w:p>
    <w:p w14:paraId="0F9DD1C2">
      <w:pPr>
        <w:spacing w:line="360" w:lineRule="auto"/>
        <w:ind w:firstLine="494"/>
        <w:rPr>
          <w:rFonts w:hint="eastAsia" w:ascii="宋体" w:hAnsi="宋体" w:cs="宋体"/>
          <w:color w:val="auto"/>
          <w:sz w:val="24"/>
          <w:highlight w:val="none"/>
        </w:rPr>
      </w:pPr>
    </w:p>
    <w:p w14:paraId="3484B3DA">
      <w:pPr>
        <w:spacing w:line="360" w:lineRule="auto"/>
        <w:ind w:firstLine="494"/>
        <w:rPr>
          <w:rFonts w:hint="eastAsia" w:ascii="宋体" w:hAnsi="宋体" w:cs="宋体"/>
          <w:color w:val="auto"/>
          <w:sz w:val="24"/>
          <w:highlight w:val="none"/>
        </w:rPr>
      </w:pPr>
    </w:p>
    <w:p w14:paraId="61F48AC2">
      <w:pPr>
        <w:spacing w:line="360" w:lineRule="auto"/>
        <w:ind w:firstLine="494"/>
        <w:rPr>
          <w:rFonts w:hint="eastAsia" w:ascii="宋体" w:hAnsi="宋体" w:cs="宋体"/>
          <w:color w:val="auto"/>
          <w:sz w:val="24"/>
          <w:highlight w:val="none"/>
        </w:rPr>
      </w:pPr>
    </w:p>
    <w:p w14:paraId="7D7C2923">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F431CC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CB4AC54">
      <w:pPr>
        <w:rPr>
          <w:rFonts w:hint="eastAsia" w:ascii="宋体" w:hAnsi="宋体" w:cs="宋体"/>
          <w:color w:val="auto"/>
          <w:sz w:val="24"/>
          <w:highlight w:val="none"/>
        </w:rPr>
      </w:pPr>
      <w:r>
        <w:rPr>
          <w:rFonts w:hint="eastAsia" w:ascii="宋体" w:hAnsi="宋体" w:cs="宋体"/>
          <w:b/>
          <w:bCs/>
          <w:color w:val="auto"/>
          <w:sz w:val="24"/>
          <w:highlight w:val="none"/>
        </w:rPr>
        <w:t>附：</w:t>
      </w:r>
    </w:p>
    <w:p w14:paraId="6A43F3C5">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E5B42B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E5B42B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BEBC414">
      <w:pPr>
        <w:autoSpaceDE w:val="0"/>
        <w:autoSpaceDN w:val="0"/>
        <w:jc w:val="center"/>
        <w:rPr>
          <w:rFonts w:hint="eastAsia" w:ascii="宋体" w:hAnsi="宋体" w:cs="宋体"/>
          <w:b/>
          <w:color w:val="auto"/>
          <w:spacing w:val="6"/>
          <w:sz w:val="32"/>
          <w:szCs w:val="32"/>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3087370</wp:posOffset>
                </wp:positionH>
                <wp:positionV relativeFrom="paragraph">
                  <wp:posOffset>86995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43.1pt;margin-top:6.85pt;height:177.45pt;width:212.95pt;z-index:-251657216;mso-width-relative:page;mso-height-relative:page;" fillcolor="#FFFFFF" filled="t" stroked="t" coordsize="21600,21600" o:gfxdata="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UWNI2QAAAAoBAAAPAAAAAAAAAAEAIAAAACIAAABkcnMvZG93bnJldi54bWxQ&#10;SwECFAAUAAAACACHTuJA3H4BjC8CAACCBAAADgAAAAAAAAABACAAAAAoAQAAZHJzL2Uyb0RvYy54&#10;bWxQSwUGAAAAAAYABgBZAQAAyQUAAAAA&#10;">
                <v:fill on="t" focussize="0,0"/>
                <v:stroke color="#000000" miterlimit="2" joinstyle="miter"/>
                <v:imagedata o:title=""/>
                <o:lock v:ext="edit" aspectratio="f"/>
              </v:rect>
            </w:pict>
          </mc:Fallback>
        </mc:AlternateContent>
      </w:r>
    </w:p>
    <w:p w14:paraId="2ECE023E">
      <w:pPr>
        <w:autoSpaceDE w:val="0"/>
        <w:autoSpaceDN w:val="0"/>
        <w:jc w:val="center"/>
        <w:rPr>
          <w:rFonts w:hint="eastAsia" w:ascii="宋体" w:hAnsi="宋体" w:cs="宋体"/>
          <w:b/>
          <w:color w:val="auto"/>
          <w:spacing w:val="6"/>
          <w:sz w:val="32"/>
          <w:szCs w:val="32"/>
          <w:highlight w:val="none"/>
        </w:rPr>
      </w:pPr>
    </w:p>
    <w:p w14:paraId="3038C93C">
      <w:pPr>
        <w:autoSpaceDE w:val="0"/>
        <w:autoSpaceDN w:val="0"/>
        <w:jc w:val="center"/>
        <w:rPr>
          <w:rFonts w:hint="eastAsia" w:ascii="宋体" w:hAnsi="宋体" w:cs="宋体"/>
          <w:b/>
          <w:color w:val="auto"/>
          <w:spacing w:val="6"/>
          <w:sz w:val="32"/>
          <w:szCs w:val="32"/>
          <w:highlight w:val="none"/>
        </w:rPr>
      </w:pPr>
    </w:p>
    <w:p w14:paraId="0D8CCBEE">
      <w:pPr>
        <w:autoSpaceDE w:val="0"/>
        <w:autoSpaceDN w:val="0"/>
        <w:jc w:val="center"/>
        <w:rPr>
          <w:rFonts w:hint="eastAsia" w:ascii="宋体" w:hAnsi="宋体" w:cs="宋体"/>
          <w:b/>
          <w:color w:val="auto"/>
          <w:spacing w:val="6"/>
          <w:sz w:val="32"/>
          <w:szCs w:val="32"/>
          <w:highlight w:val="none"/>
        </w:rPr>
      </w:pPr>
    </w:p>
    <w:p w14:paraId="6D7827B9">
      <w:pPr>
        <w:autoSpaceDE w:val="0"/>
        <w:autoSpaceDN w:val="0"/>
        <w:jc w:val="center"/>
        <w:rPr>
          <w:rFonts w:hint="eastAsia" w:ascii="宋体" w:hAnsi="宋体" w:cs="宋体"/>
          <w:b/>
          <w:color w:val="auto"/>
          <w:spacing w:val="6"/>
          <w:sz w:val="32"/>
          <w:szCs w:val="32"/>
          <w:highlight w:val="none"/>
        </w:rPr>
      </w:pPr>
    </w:p>
    <w:p w14:paraId="3598E23D">
      <w:pPr>
        <w:autoSpaceDE w:val="0"/>
        <w:autoSpaceDN w:val="0"/>
        <w:jc w:val="center"/>
        <w:rPr>
          <w:rFonts w:hint="eastAsia" w:ascii="宋体" w:hAnsi="宋体" w:cs="宋体"/>
          <w:b/>
          <w:color w:val="auto"/>
          <w:spacing w:val="6"/>
          <w:sz w:val="32"/>
          <w:szCs w:val="32"/>
          <w:highlight w:val="none"/>
        </w:rPr>
      </w:pPr>
    </w:p>
    <w:p w14:paraId="452C05B7">
      <w:pPr>
        <w:autoSpaceDE w:val="0"/>
        <w:autoSpaceDN w:val="0"/>
        <w:jc w:val="center"/>
        <w:rPr>
          <w:rFonts w:hint="eastAsia" w:ascii="宋体" w:hAnsi="宋体" w:cs="宋体"/>
          <w:b/>
          <w:color w:val="auto"/>
          <w:spacing w:val="6"/>
          <w:sz w:val="32"/>
          <w:szCs w:val="32"/>
          <w:highlight w:val="none"/>
        </w:rPr>
      </w:pPr>
    </w:p>
    <w:p w14:paraId="44E4293A">
      <w:pPr>
        <w:autoSpaceDE w:val="0"/>
        <w:autoSpaceDN w:val="0"/>
        <w:jc w:val="center"/>
        <w:rPr>
          <w:rFonts w:hint="eastAsia" w:ascii="宋体" w:hAnsi="宋体" w:cs="宋体"/>
          <w:b/>
          <w:color w:val="auto"/>
          <w:spacing w:val="6"/>
          <w:sz w:val="32"/>
          <w:szCs w:val="32"/>
          <w:highlight w:val="none"/>
        </w:rPr>
      </w:pPr>
    </w:p>
    <w:p w14:paraId="000E778E">
      <w:pPr>
        <w:autoSpaceDE w:val="0"/>
        <w:autoSpaceDN w:val="0"/>
        <w:jc w:val="center"/>
        <w:rPr>
          <w:rFonts w:hint="eastAsia" w:ascii="宋体" w:hAnsi="宋体" w:cs="宋体"/>
          <w:b/>
          <w:color w:val="auto"/>
          <w:spacing w:val="6"/>
          <w:sz w:val="32"/>
          <w:szCs w:val="32"/>
          <w:highlight w:val="none"/>
        </w:rPr>
      </w:pPr>
    </w:p>
    <w:p w14:paraId="460D4220">
      <w:pPr>
        <w:autoSpaceDE w:val="0"/>
        <w:autoSpaceDN w:val="0"/>
        <w:jc w:val="center"/>
        <w:rPr>
          <w:rFonts w:hint="eastAsia" w:ascii="宋体" w:hAnsi="宋体" w:cs="宋体"/>
          <w:b/>
          <w:color w:val="auto"/>
          <w:spacing w:val="6"/>
          <w:sz w:val="32"/>
          <w:szCs w:val="32"/>
          <w:highlight w:val="none"/>
        </w:rPr>
      </w:pPr>
    </w:p>
    <w:p w14:paraId="05AEA0AB">
      <w:pPr>
        <w:autoSpaceDE w:val="0"/>
        <w:autoSpaceDN w:val="0"/>
        <w:jc w:val="center"/>
        <w:rPr>
          <w:rFonts w:hint="eastAsia" w:ascii="宋体" w:hAnsi="宋体" w:cs="宋体"/>
          <w:b/>
          <w:color w:val="auto"/>
          <w:spacing w:val="6"/>
          <w:sz w:val="32"/>
          <w:szCs w:val="32"/>
          <w:highlight w:val="none"/>
        </w:rPr>
      </w:pPr>
    </w:p>
    <w:p w14:paraId="17567579">
      <w:pPr>
        <w:autoSpaceDE w:val="0"/>
        <w:autoSpaceDN w:val="0"/>
        <w:jc w:val="center"/>
        <w:rPr>
          <w:rFonts w:hint="eastAsia" w:ascii="宋体" w:hAnsi="宋体" w:cs="宋体"/>
          <w:b/>
          <w:color w:val="auto"/>
          <w:spacing w:val="6"/>
          <w:sz w:val="32"/>
          <w:szCs w:val="32"/>
          <w:highlight w:val="none"/>
        </w:rPr>
      </w:pPr>
    </w:p>
    <w:p w14:paraId="6AE56305">
      <w:pPr>
        <w:autoSpaceDE w:val="0"/>
        <w:autoSpaceDN w:val="0"/>
        <w:jc w:val="center"/>
        <w:rPr>
          <w:rFonts w:hint="eastAsia" w:ascii="宋体" w:hAnsi="宋体" w:cs="宋体"/>
          <w:b/>
          <w:color w:val="auto"/>
          <w:spacing w:val="6"/>
          <w:sz w:val="32"/>
          <w:szCs w:val="32"/>
          <w:highlight w:val="none"/>
        </w:rPr>
      </w:pPr>
    </w:p>
    <w:p w14:paraId="7D149C44">
      <w:pPr>
        <w:autoSpaceDE w:val="0"/>
        <w:autoSpaceDN w:val="0"/>
        <w:jc w:val="center"/>
        <w:rPr>
          <w:rFonts w:hint="eastAsia" w:ascii="宋体" w:hAnsi="宋体" w:cs="宋体"/>
          <w:b/>
          <w:color w:val="auto"/>
          <w:spacing w:val="6"/>
          <w:sz w:val="32"/>
          <w:szCs w:val="32"/>
          <w:highlight w:val="none"/>
        </w:rPr>
      </w:pPr>
    </w:p>
    <w:sectPr>
      <w:headerReference r:id="rId11" w:type="first"/>
      <w:footerReference r:id="rId14" w:type="first"/>
      <w:headerReference r:id="rId10" w:type="default"/>
      <w:footerReference r:id="rId12" w:type="default"/>
      <w:footerReference r:id="rId13"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2D4C">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34431C">
                          <w:pPr>
                            <w:pStyle w:val="42"/>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34431C">
                    <w:pPr>
                      <w:pStyle w:val="42"/>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307B7">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1E3E09">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B1E3E09">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BABD31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617F">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66B548">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E66B548">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p w14:paraId="3A773BC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8CB3">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12E0E8">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F12E0E8">
                    <w:pPr>
                      <w:pStyle w:val="42"/>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20546DE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B9BC">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3FC333">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243FC333">
                    <w:pPr>
                      <w:pStyle w:val="42"/>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811B">
    <w:pPr>
      <w:pStyle w:val="42"/>
      <w:framePr w:wrap="around" w:vAnchor="text" w:hAnchor="margin" w:xAlign="right" w:y="1"/>
      <w:rPr>
        <w:rStyle w:val="74"/>
      </w:rPr>
    </w:pPr>
    <w:r>
      <w:fldChar w:fldCharType="begin"/>
    </w:r>
    <w:r>
      <w:rPr>
        <w:rStyle w:val="74"/>
      </w:rPr>
      <w:instrText xml:space="preserve">PAGE  </w:instrText>
    </w:r>
    <w:r>
      <w:fldChar w:fldCharType="end"/>
    </w:r>
  </w:p>
  <w:p w14:paraId="7537B336">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9AD7">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BC28F">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000BC28F">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8869">
    <w:pPr>
      <w:pStyle w:val="43"/>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5DA1">
    <w:pPr>
      <w:pStyle w:val="43"/>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2270D">
    <w:pPr>
      <w:pStyle w:val="43"/>
      <w:jc w:val="right"/>
    </w:pPr>
    <w:r>
      <w:rPr>
        <w:rFonts w:hint="eastAsia"/>
      </w:rPr>
      <w:t>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008B">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9415">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A2CA6"/>
    <w:multiLevelType w:val="singleLevel"/>
    <w:tmpl w:val="988A2CA6"/>
    <w:lvl w:ilvl="0" w:tentative="0">
      <w:start w:val="1"/>
      <w:numFmt w:val="decimal"/>
      <w:suff w:val="nothing"/>
      <w:lvlText w:val="%1、"/>
      <w:lvlJc w:val="left"/>
    </w:lvl>
  </w:abstractNum>
  <w:abstractNum w:abstractNumId="1">
    <w:nsid w:val="27D7EE7E"/>
    <w:multiLevelType w:val="singleLevel"/>
    <w:tmpl w:val="27D7EE7E"/>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C2"/>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9A1"/>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3F4"/>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60D"/>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4F9A"/>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2CD"/>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0EE"/>
    <w:rsid w:val="00303AB6"/>
    <w:rsid w:val="00304640"/>
    <w:rsid w:val="00304AC1"/>
    <w:rsid w:val="00305090"/>
    <w:rsid w:val="00305454"/>
    <w:rsid w:val="00305B9F"/>
    <w:rsid w:val="00305E21"/>
    <w:rsid w:val="003066C6"/>
    <w:rsid w:val="003066FA"/>
    <w:rsid w:val="00306AD6"/>
    <w:rsid w:val="003077F4"/>
    <w:rsid w:val="00307DC7"/>
    <w:rsid w:val="00307FF2"/>
    <w:rsid w:val="0031016C"/>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004"/>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6B3"/>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420"/>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1FB"/>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AE"/>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4AA"/>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9E6"/>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9F8"/>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C4"/>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6CF"/>
    <w:rsid w:val="008E27A9"/>
    <w:rsid w:val="008E323C"/>
    <w:rsid w:val="008E32E0"/>
    <w:rsid w:val="008E35A6"/>
    <w:rsid w:val="008E36D9"/>
    <w:rsid w:val="008E3A5C"/>
    <w:rsid w:val="008E3A9A"/>
    <w:rsid w:val="008E429E"/>
    <w:rsid w:val="008E58A3"/>
    <w:rsid w:val="008E5938"/>
    <w:rsid w:val="008E6109"/>
    <w:rsid w:val="008E6A39"/>
    <w:rsid w:val="008E76BB"/>
    <w:rsid w:val="008F1663"/>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B"/>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69C"/>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1D00"/>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015"/>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C1E"/>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EA"/>
    <w:rsid w:val="00B6440A"/>
    <w:rsid w:val="00B65788"/>
    <w:rsid w:val="00B65844"/>
    <w:rsid w:val="00B66054"/>
    <w:rsid w:val="00B6677F"/>
    <w:rsid w:val="00B66C7A"/>
    <w:rsid w:val="00B672EA"/>
    <w:rsid w:val="00B6747B"/>
    <w:rsid w:val="00B67B3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21"/>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00"/>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820"/>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79B"/>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780"/>
    <w:rsid w:val="00FC78F5"/>
    <w:rsid w:val="00FC7ACA"/>
    <w:rsid w:val="00FC7AD2"/>
    <w:rsid w:val="00FD10B3"/>
    <w:rsid w:val="00FD11C3"/>
    <w:rsid w:val="00FD154E"/>
    <w:rsid w:val="00FD1656"/>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CDD"/>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C22A28"/>
    <w:rsid w:val="03DD35E4"/>
    <w:rsid w:val="04076900"/>
    <w:rsid w:val="04120056"/>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03FD3"/>
    <w:rsid w:val="0ADE3108"/>
    <w:rsid w:val="0ADF4EB4"/>
    <w:rsid w:val="0B0F74C5"/>
    <w:rsid w:val="0B1D0314"/>
    <w:rsid w:val="0B240D92"/>
    <w:rsid w:val="0B30404E"/>
    <w:rsid w:val="0B320A82"/>
    <w:rsid w:val="0B4C6C14"/>
    <w:rsid w:val="0B524759"/>
    <w:rsid w:val="0B631A88"/>
    <w:rsid w:val="0B683D45"/>
    <w:rsid w:val="0B76461B"/>
    <w:rsid w:val="0B7F3F11"/>
    <w:rsid w:val="0B884417"/>
    <w:rsid w:val="0B93709B"/>
    <w:rsid w:val="0BA16B7E"/>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6E6E74"/>
    <w:rsid w:val="0D827401"/>
    <w:rsid w:val="0D84094E"/>
    <w:rsid w:val="0D8A00E9"/>
    <w:rsid w:val="0D8D589E"/>
    <w:rsid w:val="0D95362E"/>
    <w:rsid w:val="0DA01C73"/>
    <w:rsid w:val="0DD63300"/>
    <w:rsid w:val="0DF50604"/>
    <w:rsid w:val="0DF702FE"/>
    <w:rsid w:val="0E060E51"/>
    <w:rsid w:val="0E146CAB"/>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9D68A1"/>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387C37"/>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CDE6F6E"/>
    <w:rsid w:val="1D266CE1"/>
    <w:rsid w:val="1D316024"/>
    <w:rsid w:val="1D3963AF"/>
    <w:rsid w:val="1D6A673C"/>
    <w:rsid w:val="1D9247AE"/>
    <w:rsid w:val="1DB567EC"/>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04BDC"/>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24314"/>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FD24C4"/>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D17012"/>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5F4867"/>
    <w:rsid w:val="2E776A61"/>
    <w:rsid w:val="2E9A143D"/>
    <w:rsid w:val="2E9A3C18"/>
    <w:rsid w:val="2EBB0FEE"/>
    <w:rsid w:val="2EC63002"/>
    <w:rsid w:val="2ECB46DA"/>
    <w:rsid w:val="2F064D1A"/>
    <w:rsid w:val="2F0A6B38"/>
    <w:rsid w:val="2F0E78D3"/>
    <w:rsid w:val="2F393CE8"/>
    <w:rsid w:val="2F484F80"/>
    <w:rsid w:val="2F585F5C"/>
    <w:rsid w:val="2F923332"/>
    <w:rsid w:val="2F946CCB"/>
    <w:rsid w:val="2FD25781"/>
    <w:rsid w:val="2FDE33BA"/>
    <w:rsid w:val="2FF346DE"/>
    <w:rsid w:val="2FFB7730"/>
    <w:rsid w:val="2FFD7934"/>
    <w:rsid w:val="30071637"/>
    <w:rsid w:val="30201A01"/>
    <w:rsid w:val="305A2255"/>
    <w:rsid w:val="30733ACD"/>
    <w:rsid w:val="308C3862"/>
    <w:rsid w:val="309379D8"/>
    <w:rsid w:val="309B6899"/>
    <w:rsid w:val="30A270F7"/>
    <w:rsid w:val="30DF1478"/>
    <w:rsid w:val="30EA055D"/>
    <w:rsid w:val="30EC586F"/>
    <w:rsid w:val="30FC74C7"/>
    <w:rsid w:val="31147F35"/>
    <w:rsid w:val="319C6071"/>
    <w:rsid w:val="31AC537E"/>
    <w:rsid w:val="31B420C4"/>
    <w:rsid w:val="31B82C24"/>
    <w:rsid w:val="31C17BA9"/>
    <w:rsid w:val="31C549B6"/>
    <w:rsid w:val="31E3679B"/>
    <w:rsid w:val="31E732FD"/>
    <w:rsid w:val="3229068F"/>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5DCF"/>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8296C89"/>
    <w:rsid w:val="383002EB"/>
    <w:rsid w:val="38586797"/>
    <w:rsid w:val="386467F5"/>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97CED"/>
    <w:rsid w:val="3A4E2342"/>
    <w:rsid w:val="3A744481"/>
    <w:rsid w:val="3A8C7BEF"/>
    <w:rsid w:val="3A906246"/>
    <w:rsid w:val="3B2349B7"/>
    <w:rsid w:val="3B4677B8"/>
    <w:rsid w:val="3B4F5EBB"/>
    <w:rsid w:val="3B616CFF"/>
    <w:rsid w:val="3B6259F6"/>
    <w:rsid w:val="3B8764AF"/>
    <w:rsid w:val="3B894B0B"/>
    <w:rsid w:val="3B976654"/>
    <w:rsid w:val="3B9B68EE"/>
    <w:rsid w:val="3BB64A27"/>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5B2BDD"/>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2E5D65"/>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B94DD7"/>
    <w:rsid w:val="43C77C27"/>
    <w:rsid w:val="43DE09EE"/>
    <w:rsid w:val="43E87B91"/>
    <w:rsid w:val="44002FAD"/>
    <w:rsid w:val="4430589B"/>
    <w:rsid w:val="44356927"/>
    <w:rsid w:val="449101DD"/>
    <w:rsid w:val="449D00C3"/>
    <w:rsid w:val="44DE1391"/>
    <w:rsid w:val="44E72961"/>
    <w:rsid w:val="451B225C"/>
    <w:rsid w:val="452410C9"/>
    <w:rsid w:val="452B71EC"/>
    <w:rsid w:val="452E1696"/>
    <w:rsid w:val="45317DFB"/>
    <w:rsid w:val="456B4E12"/>
    <w:rsid w:val="456C32DC"/>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6F025E7"/>
    <w:rsid w:val="472A3E43"/>
    <w:rsid w:val="47391126"/>
    <w:rsid w:val="473D0E4D"/>
    <w:rsid w:val="477B778F"/>
    <w:rsid w:val="478203EC"/>
    <w:rsid w:val="478464A5"/>
    <w:rsid w:val="47B025FA"/>
    <w:rsid w:val="47EC7057"/>
    <w:rsid w:val="48010DED"/>
    <w:rsid w:val="4809698F"/>
    <w:rsid w:val="48097DF4"/>
    <w:rsid w:val="480C2553"/>
    <w:rsid w:val="4811697D"/>
    <w:rsid w:val="4853049A"/>
    <w:rsid w:val="4869234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34A"/>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5A30"/>
    <w:rsid w:val="4C5D53ED"/>
    <w:rsid w:val="4C676029"/>
    <w:rsid w:val="4CAF7256"/>
    <w:rsid w:val="4CB6685F"/>
    <w:rsid w:val="4CC367FE"/>
    <w:rsid w:val="4CD54317"/>
    <w:rsid w:val="4CFB76F9"/>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6D4CD7"/>
    <w:rsid w:val="518832C8"/>
    <w:rsid w:val="51A0432A"/>
    <w:rsid w:val="51A86090"/>
    <w:rsid w:val="51B7396D"/>
    <w:rsid w:val="51F4743E"/>
    <w:rsid w:val="522E4CC3"/>
    <w:rsid w:val="5244713B"/>
    <w:rsid w:val="526019E2"/>
    <w:rsid w:val="52615633"/>
    <w:rsid w:val="526A04DD"/>
    <w:rsid w:val="526A4B27"/>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A633E"/>
    <w:rsid w:val="54FF4546"/>
    <w:rsid w:val="55061018"/>
    <w:rsid w:val="550764A4"/>
    <w:rsid w:val="550B2BF6"/>
    <w:rsid w:val="55214EB5"/>
    <w:rsid w:val="55364EFD"/>
    <w:rsid w:val="555D4828"/>
    <w:rsid w:val="557A4C8B"/>
    <w:rsid w:val="558931E1"/>
    <w:rsid w:val="55923347"/>
    <w:rsid w:val="55925180"/>
    <w:rsid w:val="55983B1B"/>
    <w:rsid w:val="55A04222"/>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5218B"/>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0D74F2"/>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B98281E"/>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41065"/>
    <w:rsid w:val="5F6D0B1D"/>
    <w:rsid w:val="5F8D0B82"/>
    <w:rsid w:val="5FA61B85"/>
    <w:rsid w:val="5FCC5339"/>
    <w:rsid w:val="5FE34A5B"/>
    <w:rsid w:val="5FFE1E36"/>
    <w:rsid w:val="60172C7B"/>
    <w:rsid w:val="601873B1"/>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5A405C"/>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ED2F0F"/>
    <w:rsid w:val="66F85C8F"/>
    <w:rsid w:val="671E7365"/>
    <w:rsid w:val="67230B7E"/>
    <w:rsid w:val="67277552"/>
    <w:rsid w:val="672F3F24"/>
    <w:rsid w:val="673E055F"/>
    <w:rsid w:val="67551CE3"/>
    <w:rsid w:val="67A22552"/>
    <w:rsid w:val="67A530AB"/>
    <w:rsid w:val="67B22DCC"/>
    <w:rsid w:val="67BE71AA"/>
    <w:rsid w:val="67C737C6"/>
    <w:rsid w:val="67D90273"/>
    <w:rsid w:val="67DE5875"/>
    <w:rsid w:val="67E55852"/>
    <w:rsid w:val="67EB1AB4"/>
    <w:rsid w:val="67EE660A"/>
    <w:rsid w:val="67FA1285"/>
    <w:rsid w:val="68551F4F"/>
    <w:rsid w:val="68647B92"/>
    <w:rsid w:val="687C10C9"/>
    <w:rsid w:val="68840C16"/>
    <w:rsid w:val="68876EFB"/>
    <w:rsid w:val="68884654"/>
    <w:rsid w:val="689F444F"/>
    <w:rsid w:val="68B96DBB"/>
    <w:rsid w:val="68CA2805"/>
    <w:rsid w:val="68E85AE5"/>
    <w:rsid w:val="68E937A3"/>
    <w:rsid w:val="69246DFE"/>
    <w:rsid w:val="693E15D3"/>
    <w:rsid w:val="695F5EA3"/>
    <w:rsid w:val="69627681"/>
    <w:rsid w:val="6977531D"/>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BC154C5"/>
    <w:rsid w:val="6C196F71"/>
    <w:rsid w:val="6C226FCB"/>
    <w:rsid w:val="6C31226F"/>
    <w:rsid w:val="6C340BCC"/>
    <w:rsid w:val="6C390C24"/>
    <w:rsid w:val="6C552F0B"/>
    <w:rsid w:val="6C8C2DF7"/>
    <w:rsid w:val="6C8C67B7"/>
    <w:rsid w:val="6C9D744C"/>
    <w:rsid w:val="6CFD6256"/>
    <w:rsid w:val="6CFE67A8"/>
    <w:rsid w:val="6D00346C"/>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AD13FD"/>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DD1340"/>
    <w:rsid w:val="70F5661B"/>
    <w:rsid w:val="70FF0D7D"/>
    <w:rsid w:val="7123737D"/>
    <w:rsid w:val="71360107"/>
    <w:rsid w:val="713B688E"/>
    <w:rsid w:val="716167CC"/>
    <w:rsid w:val="7183561A"/>
    <w:rsid w:val="71AC2C9D"/>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9E4DBB"/>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9B0EF1"/>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2399B"/>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35F54"/>
    <w:rsid w:val="7B5A2978"/>
    <w:rsid w:val="7B5A7E4C"/>
    <w:rsid w:val="7B667AF9"/>
    <w:rsid w:val="7B7468F8"/>
    <w:rsid w:val="7BE64CF7"/>
    <w:rsid w:val="7BEE0103"/>
    <w:rsid w:val="7C0A0FE4"/>
    <w:rsid w:val="7C187405"/>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6F1FE0"/>
    <w:rsid w:val="7D7069D2"/>
    <w:rsid w:val="7D894AA5"/>
    <w:rsid w:val="7D8E125C"/>
    <w:rsid w:val="7DAD6DD7"/>
    <w:rsid w:val="7DB57A34"/>
    <w:rsid w:val="7DDB10A1"/>
    <w:rsid w:val="7DE60973"/>
    <w:rsid w:val="7DEF0916"/>
    <w:rsid w:val="7DF433E6"/>
    <w:rsid w:val="7E1E5218"/>
    <w:rsid w:val="7E7514D4"/>
    <w:rsid w:val="7E9A4E1F"/>
    <w:rsid w:val="7EA7723A"/>
    <w:rsid w:val="7EB659FE"/>
    <w:rsid w:val="7EBC6AFC"/>
    <w:rsid w:val="7ED456CF"/>
    <w:rsid w:val="7EF53BC2"/>
    <w:rsid w:val="7EF56FBB"/>
    <w:rsid w:val="7EFC38CE"/>
    <w:rsid w:val="7F015C50"/>
    <w:rsid w:val="7F067E4D"/>
    <w:rsid w:val="7F0768EB"/>
    <w:rsid w:val="7F143BEC"/>
    <w:rsid w:val="7F19715A"/>
    <w:rsid w:val="7F5856D4"/>
    <w:rsid w:val="7F6137FA"/>
    <w:rsid w:val="7F715AF2"/>
    <w:rsid w:val="7F793597"/>
    <w:rsid w:val="7F886E69"/>
    <w:rsid w:val="7FCF2D12"/>
    <w:rsid w:val="7FEF5AA5"/>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6"/>
    <w:qFormat/>
    <w:uiPriority w:val="0"/>
    <w:pPr>
      <w:ind w:firstLine="420"/>
    </w:pPr>
    <w:rPr>
      <w:rFonts w:hAnsi="Calibri" w:cs="Times New Roman"/>
      <w:snapToGrid/>
      <w:szCs w:val="20"/>
    </w:rPr>
  </w:style>
  <w:style w:type="paragraph" w:styleId="26">
    <w:name w:val="Body Text Indent"/>
    <w:basedOn w:val="1"/>
    <w:next w:val="27"/>
    <w:link w:val="270"/>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7"/>
    <w:qFormat/>
    <w:uiPriority w:val="0"/>
    <w:pPr>
      <w:ind w:left="100" w:leftChars="2500"/>
    </w:pPr>
    <w:rPr>
      <w:rFonts w:ascii="宋体"/>
      <w:sz w:val="24"/>
      <w:szCs w:val="21"/>
      <w:lang w:val="zh-CN"/>
    </w:rPr>
  </w:style>
  <w:style w:type="paragraph" w:styleId="39">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0">
    <w:name w:val="endnote text"/>
    <w:basedOn w:val="1"/>
    <w:link w:val="936"/>
    <w:qFormat/>
    <w:uiPriority w:val="0"/>
    <w:rPr>
      <w:lang w:val="zh-CN"/>
    </w:rPr>
  </w:style>
  <w:style w:type="paragraph" w:styleId="41">
    <w:name w:val="Balloon Text"/>
    <w:basedOn w:val="1"/>
    <w:link w:val="194"/>
    <w:qFormat/>
    <w:uiPriority w:val="0"/>
    <w:rPr>
      <w:sz w:val="18"/>
      <w:szCs w:val="18"/>
    </w:rPr>
  </w:style>
  <w:style w:type="paragraph" w:styleId="42">
    <w:name w:val="footer"/>
    <w:basedOn w:val="1"/>
    <w:link w:val="388"/>
    <w:qFormat/>
    <w:uiPriority w:val="99"/>
    <w:pPr>
      <w:tabs>
        <w:tab w:val="center" w:pos="4153"/>
        <w:tab w:val="right" w:pos="8306"/>
      </w:tabs>
      <w:snapToGrid w:val="0"/>
      <w:jc w:val="left"/>
    </w:pPr>
    <w:rPr>
      <w:sz w:val="18"/>
      <w:szCs w:val="18"/>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5"/>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7"/>
    <w:qFormat/>
    <w:uiPriority w:val="0"/>
    <w:pPr>
      <w:spacing w:after="120" w:line="480" w:lineRule="auto"/>
    </w:pPr>
  </w:style>
  <w:style w:type="paragraph" w:styleId="59">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qFormat/>
    <w:uiPriority w:val="0"/>
    <w:rPr>
      <w:b/>
      <w:bCs/>
    </w:rPr>
  </w:style>
  <w:style w:type="paragraph" w:styleId="63">
    <w:name w:val="Body Text First Indent 2"/>
    <w:basedOn w:val="26"/>
    <w:link w:val="12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styleId="81">
    <w:name w:val="List Paragraph"/>
    <w:basedOn w:val="1"/>
    <w:qFormat/>
    <w:uiPriority w:val="34"/>
    <w:pPr>
      <w:spacing w:line="360" w:lineRule="auto"/>
      <w:ind w:firstLine="200" w:firstLineChars="200"/>
    </w:pPr>
    <w:rPr>
      <w:rFonts w:eastAsia="楷体_GB2312" w:cs="Lucida Sans"/>
      <w:sz w:val="24"/>
    </w:rPr>
  </w:style>
  <w:style w:type="paragraph" w:customStyle="1" w:styleId="8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3">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4">
    <w:name w:val="Default"/>
    <w:next w:val="8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customStyle="1" w:styleId="87">
    <w:name w:val="正文文本首行缩进 21"/>
    <w:basedOn w:val="26"/>
    <w:qFormat/>
    <w:uiPriority w:val="99"/>
    <w:pPr>
      <w:spacing w:line="200" w:lineRule="atLeast"/>
      <w:ind w:firstLine="420"/>
    </w:pPr>
    <w:rPr>
      <w:rFonts w:hAnsi="Courier New"/>
      <w:spacing w:val="-4"/>
      <w:sz w:val="18"/>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2"/>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文本首行缩进 2 字符"/>
    <w:link w:val="63"/>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1"/>
    <w:qFormat/>
    <w:uiPriority w:val="0"/>
    <w:rPr>
      <w:rFonts w:ascii="Arial" w:hAnsi="Arial" w:eastAsia="黑体" w:cs="Arial"/>
      <w:snapToGrid w:val="0"/>
      <w:kern w:val="0"/>
      <w:szCs w:val="21"/>
    </w:rPr>
  </w:style>
  <w:style w:type="character" w:customStyle="1" w:styleId="13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字符"/>
    <w:link w:val="49"/>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字符"/>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8"/>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41"/>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2"/>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4"/>
    <w:qFormat/>
    <w:uiPriority w:val="0"/>
    <w:rPr>
      <w:rFonts w:ascii="仿宋_GB2312" w:eastAsia="仿宋_GB2312" w:cs="仿宋_GB2312"/>
      <w:color w:val="000000"/>
      <w:sz w:val="24"/>
      <w:szCs w:val="24"/>
      <w:lang w:val="en-US" w:eastAsia="zh-CN" w:bidi="ar-SA"/>
    </w:rPr>
  </w:style>
  <w:style w:type="paragraph" w:customStyle="1" w:styleId="2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1"/>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1"/>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9"/>
    <w:qFormat/>
    <w:uiPriority w:val="0"/>
    <w:rPr>
      <w:rFonts w:ascii="黑体" w:hAnsi="Courier New" w:eastAsia="黑体"/>
    </w:rPr>
  </w:style>
  <w:style w:type="character" w:customStyle="1" w:styleId="307">
    <w:name w:val="正文文本 2 字符1"/>
    <w:link w:val="58"/>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9"/>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2"/>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2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4"/>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5"/>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3"/>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4"/>
    <w:next w:val="84"/>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4"/>
    <w:next w:val="84"/>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9"/>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9"/>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40"/>
    <w:qFormat/>
    <w:uiPriority w:val="0"/>
    <w:rPr>
      <w:kern w:val="2"/>
      <w:sz w:val="21"/>
      <w:szCs w:val="24"/>
      <w:lang w:val="zh-CN"/>
    </w:rPr>
  </w:style>
  <w:style w:type="character" w:customStyle="1" w:styleId="937">
    <w:name w:val="无间隔 字符"/>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1"/>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1"/>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lang w:val="en-US" w:eastAsia="zh-Hans"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5">
    <w:name w:val="正文文本 (2)1"/>
    <w:basedOn w:val="1"/>
    <w:qFormat/>
    <w:uiPriority w:val="99"/>
    <w:pPr>
      <w:shd w:val="clear" w:color="auto" w:fill="FFFFFF"/>
      <w:spacing w:line="480" w:lineRule="exact"/>
      <w:ind w:hanging="520"/>
      <w:jc w:val="distribute"/>
    </w:pPr>
    <w:rPr>
      <w:rFonts w:ascii="MingLiU" w:hAnsi="MingLiU" w:eastAsia="MingLiU"/>
      <w:sz w:val="22"/>
      <w:szCs w:val="22"/>
    </w:rPr>
  </w:style>
  <w:style w:type="paragraph" w:customStyle="1" w:styleId="976">
    <w:name w:val="Body Text First Indent 21"/>
    <w:basedOn w:val="977"/>
    <w:qFormat/>
    <w:uiPriority w:val="0"/>
    <w:pPr>
      <w:ind w:firstLine="420"/>
    </w:pPr>
    <w:rPr>
      <w:rFonts w:cs="宋体"/>
    </w:rPr>
  </w:style>
  <w:style w:type="paragraph" w:customStyle="1" w:styleId="977">
    <w:name w:val="Body Text Indent1"/>
    <w:basedOn w:val="1"/>
    <w:next w:val="1"/>
    <w:qFormat/>
    <w:uiPriority w:val="0"/>
    <w:pPr>
      <w:ind w:left="420" w:leftChars="200"/>
    </w:pPr>
    <w:rPr>
      <w:color w:val="000000"/>
      <w:szCs w:val="21"/>
    </w:rPr>
  </w:style>
  <w:style w:type="paragraph" w:customStyle="1" w:styleId="97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B9738-D7CD-4B9F-B043-901025F922F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50</Pages>
  <Words>8636</Words>
  <Characters>9379</Characters>
  <Lines>188</Lines>
  <Paragraphs>53</Paragraphs>
  <TotalTime>4</TotalTime>
  <ScaleCrop>false</ScaleCrop>
  <LinksUpToDate>false</LinksUpToDate>
  <CharactersWithSpaces>9461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Mrs12</cp:lastModifiedBy>
  <cp:lastPrinted>2021-12-27T03:06:00Z</cp:lastPrinted>
  <dcterms:modified xsi:type="dcterms:W3CDTF">2025-07-02T08:31:29Z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y fmtid="{D5CDD505-2E9C-101B-9397-08002B2CF9AE}" pid="6" name="KSOTemplateDocerSaveRecord">
    <vt:lpwstr>eyJoZGlkIjoiOTYxMzU5ZTBhMGI3ZmVlNmFlYjllMzUzYjRhMjc2YTAiLCJ1c2VySWQiOiI0MDY1NDE2MzkifQ==</vt:lpwstr>
  </property>
</Properties>
</file>