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D8FB8">
      <w:pPr>
        <w:spacing w:line="360" w:lineRule="auto"/>
        <w:jc w:val="center"/>
        <w:rPr>
          <w:rFonts w:hint="eastAsia" w:ascii="宋体" w:hAnsi="宋体" w:eastAsia="宋体" w:cs="宋体"/>
          <w:b/>
          <w:color w:val="FF0000"/>
          <w:sz w:val="24"/>
        </w:rPr>
      </w:pPr>
    </w:p>
    <w:p w14:paraId="0F2E5718">
      <w:pPr>
        <w:adjustRightInd/>
        <w:spacing w:line="360" w:lineRule="auto"/>
        <w:rPr>
          <w:rFonts w:hint="eastAsia" w:ascii="宋体" w:hAnsi="宋体" w:eastAsia="宋体" w:cs="宋体"/>
          <w:b/>
          <w:sz w:val="44"/>
          <w:szCs w:val="44"/>
        </w:rPr>
      </w:pPr>
    </w:p>
    <w:p w14:paraId="5C81B604">
      <w:pPr>
        <w:adjustRightInd/>
        <w:spacing w:line="360" w:lineRule="auto"/>
        <w:jc w:val="center"/>
        <w:rPr>
          <w:rFonts w:hint="eastAsia" w:ascii="宋体" w:hAnsi="宋体" w:eastAsia="宋体" w:cs="宋体"/>
          <w:b/>
          <w:spacing w:val="-28"/>
          <w:sz w:val="48"/>
          <w:szCs w:val="48"/>
          <w:lang w:eastAsia="zh-CN"/>
        </w:rPr>
      </w:pPr>
      <w:r>
        <w:rPr>
          <w:rFonts w:hint="eastAsia" w:ascii="宋体" w:hAnsi="宋体" w:cs="宋体"/>
          <w:b/>
          <w:spacing w:val="-28"/>
          <w:sz w:val="48"/>
          <w:szCs w:val="48"/>
          <w:lang w:eastAsia="zh-CN"/>
        </w:rPr>
        <w:t>萧山图书馆2025年度电子资源借阅机维护及资源服务采购项目</w:t>
      </w:r>
    </w:p>
    <w:p w14:paraId="3430F944">
      <w:pPr>
        <w:pStyle w:val="16"/>
        <w:rPr>
          <w:rFonts w:hint="eastAsia" w:ascii="宋体" w:hAnsi="宋体" w:eastAsia="宋体" w:cs="宋体"/>
          <w:color w:val="auto"/>
        </w:rPr>
      </w:pPr>
    </w:p>
    <w:p w14:paraId="14803039">
      <w:pPr>
        <w:pStyle w:val="16"/>
        <w:rPr>
          <w:rFonts w:hint="eastAsia" w:ascii="宋体" w:hAnsi="宋体" w:eastAsia="宋体" w:cs="宋体"/>
          <w:color w:val="auto"/>
        </w:rPr>
      </w:pPr>
    </w:p>
    <w:p w14:paraId="1953A844">
      <w:pPr>
        <w:adjustRightInd/>
        <w:spacing w:line="360" w:lineRule="auto"/>
        <w:jc w:val="center"/>
        <w:rPr>
          <w:rFonts w:hint="eastAsia" w:ascii="宋体" w:hAnsi="宋体" w:eastAsia="宋体" w:cs="宋体"/>
          <w:b/>
          <w:sz w:val="84"/>
          <w:szCs w:val="84"/>
        </w:rPr>
      </w:pPr>
      <w:r>
        <w:rPr>
          <w:rFonts w:hint="eastAsia" w:ascii="宋体" w:hAnsi="宋体" w:eastAsia="宋体" w:cs="宋体"/>
          <w:b/>
          <w:sz w:val="84"/>
          <w:szCs w:val="84"/>
        </w:rPr>
        <w:t>交易文件</w:t>
      </w:r>
    </w:p>
    <w:p w14:paraId="6901D873">
      <w:pPr>
        <w:adjustRightInd/>
        <w:spacing w:line="360" w:lineRule="auto"/>
        <w:jc w:val="center"/>
        <w:rPr>
          <w:rFonts w:hint="eastAsia" w:ascii="宋体" w:hAnsi="宋体" w:eastAsia="宋体" w:cs="宋体"/>
          <w:b/>
          <w:sz w:val="56"/>
          <w:szCs w:val="72"/>
        </w:rPr>
      </w:pPr>
      <w:r>
        <w:rPr>
          <w:rFonts w:hint="eastAsia" w:ascii="宋体" w:hAnsi="宋体" w:eastAsia="宋体" w:cs="宋体"/>
          <w:b/>
          <w:sz w:val="56"/>
          <w:szCs w:val="72"/>
        </w:rPr>
        <w:t>（电子交易标）</w:t>
      </w:r>
    </w:p>
    <w:p w14:paraId="54335AA9">
      <w:pPr>
        <w:snapToGrid w:val="0"/>
        <w:spacing w:line="360" w:lineRule="auto"/>
        <w:ind w:firstLine="3012" w:firstLineChars="1000"/>
        <w:rPr>
          <w:rFonts w:hint="eastAsia" w:ascii="宋体" w:hAnsi="宋体" w:eastAsia="宋体" w:cs="宋体"/>
          <w:b/>
          <w:bCs/>
          <w:sz w:val="30"/>
          <w:szCs w:val="30"/>
          <w:lang w:eastAsia="zh-CN"/>
        </w:rPr>
      </w:pPr>
      <w:r>
        <w:rPr>
          <w:rFonts w:hint="eastAsia" w:ascii="宋体" w:hAnsi="宋体" w:eastAsia="宋体" w:cs="宋体"/>
          <w:b/>
          <w:bCs/>
          <w:sz w:val="30"/>
          <w:szCs w:val="30"/>
        </w:rPr>
        <w:t>编号:TSG-2025694</w:t>
      </w: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 xml:space="preserve"> </w:t>
      </w:r>
      <w:r>
        <w:rPr>
          <w:rFonts w:hint="eastAsia" w:ascii="宋体" w:hAnsi="宋体" w:eastAsia="宋体" w:cs="宋体"/>
          <w:b/>
          <w:bCs/>
          <w:sz w:val="30"/>
          <w:szCs w:val="30"/>
          <w:lang w:val="en-US" w:eastAsia="zh-CN"/>
        </w:rPr>
        <w:t xml:space="preserve"> </w:t>
      </w:r>
    </w:p>
    <w:p w14:paraId="7B5478B2">
      <w:pPr>
        <w:adjustRightInd/>
        <w:spacing w:line="360" w:lineRule="auto"/>
        <w:jc w:val="center"/>
        <w:rPr>
          <w:rFonts w:hint="eastAsia" w:ascii="宋体" w:hAnsi="宋体" w:eastAsia="宋体" w:cs="宋体"/>
          <w:b/>
          <w:sz w:val="56"/>
          <w:szCs w:val="72"/>
        </w:rPr>
      </w:pPr>
    </w:p>
    <w:p w14:paraId="43BE6425">
      <w:pPr>
        <w:spacing w:line="360" w:lineRule="auto"/>
        <w:jc w:val="center"/>
        <w:rPr>
          <w:rFonts w:hint="eastAsia" w:ascii="宋体" w:hAnsi="宋体" w:eastAsia="宋体" w:cs="宋体"/>
          <w:b/>
          <w:sz w:val="24"/>
        </w:rPr>
      </w:pPr>
    </w:p>
    <w:p w14:paraId="72D563C1">
      <w:pPr>
        <w:pStyle w:val="4"/>
        <w:numPr>
          <w:ilvl w:val="2"/>
          <w:numId w:val="0"/>
        </w:numPr>
        <w:rPr>
          <w:rFonts w:hint="eastAsia" w:ascii="宋体" w:hAnsi="宋体" w:eastAsia="宋体" w:cs="宋体"/>
        </w:rPr>
      </w:pPr>
    </w:p>
    <w:p w14:paraId="27ABA480">
      <w:pPr>
        <w:pStyle w:val="4"/>
        <w:numPr>
          <w:ilvl w:val="2"/>
          <w:numId w:val="0"/>
        </w:numPr>
        <w:rPr>
          <w:rFonts w:hint="eastAsia" w:ascii="宋体" w:hAnsi="宋体" w:eastAsia="宋体" w:cs="宋体"/>
        </w:rPr>
      </w:pPr>
    </w:p>
    <w:p w14:paraId="3441F591">
      <w:pPr>
        <w:rPr>
          <w:rFonts w:hint="eastAsia" w:ascii="宋体" w:hAnsi="宋体" w:eastAsia="宋体" w:cs="宋体"/>
        </w:rPr>
      </w:pPr>
    </w:p>
    <w:p w14:paraId="15D2A5EA">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lang w:eastAsia="zh-CN"/>
        </w:rPr>
        <w:t>杭州市萧山图书馆</w:t>
      </w:r>
    </w:p>
    <w:p w14:paraId="69A24C20">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浙江豪圣建设项目管理有限公司</w:t>
      </w:r>
    </w:p>
    <w:p w14:paraId="206F5FC5">
      <w:pPr>
        <w:snapToGrid w:val="0"/>
        <w:spacing w:line="360" w:lineRule="auto"/>
        <w:jc w:val="center"/>
        <w:rPr>
          <w:rFonts w:hint="eastAsia" w:ascii="宋体" w:hAnsi="宋体" w:eastAsia="宋体" w:cs="宋体"/>
          <w:sz w:val="24"/>
        </w:rPr>
      </w:pPr>
      <w:r>
        <w:rPr>
          <w:rFonts w:hint="eastAsia" w:ascii="宋体" w:hAnsi="宋体" w:eastAsia="宋体" w:cs="宋体"/>
          <w:bCs/>
          <w:sz w:val="32"/>
          <w:szCs w:val="32"/>
        </w:rPr>
        <w:t>二〇二</w:t>
      </w:r>
      <w:r>
        <w:rPr>
          <w:rFonts w:hint="eastAsia" w:ascii="宋体" w:hAnsi="宋体" w:cs="宋体"/>
          <w:bCs/>
          <w:sz w:val="32"/>
          <w:szCs w:val="32"/>
          <w:lang w:val="en-US"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七</w:t>
      </w:r>
      <w:r>
        <w:rPr>
          <w:rFonts w:hint="eastAsia" w:ascii="宋体" w:hAnsi="宋体" w:eastAsia="宋体" w:cs="宋体"/>
          <w:bCs/>
          <w:sz w:val="32"/>
          <w:szCs w:val="32"/>
        </w:rPr>
        <w:t>月</w:t>
      </w:r>
      <w:r>
        <w:rPr>
          <w:rFonts w:hint="eastAsia" w:ascii="宋体" w:hAnsi="宋体" w:cs="宋体"/>
          <w:bCs/>
          <w:sz w:val="32"/>
          <w:szCs w:val="32"/>
          <w:lang w:eastAsia="zh-CN"/>
        </w:rPr>
        <w:t>十八</w:t>
      </w:r>
      <w:r>
        <w:rPr>
          <w:rFonts w:hint="eastAsia" w:ascii="宋体" w:hAnsi="宋体" w:eastAsia="宋体" w:cs="宋体"/>
          <w:bCs/>
          <w:sz w:val="32"/>
          <w:szCs w:val="32"/>
        </w:rPr>
        <w:t>日</w:t>
      </w:r>
      <w:r>
        <w:rPr>
          <w:rFonts w:hint="eastAsia" w:ascii="宋体" w:hAnsi="宋体" w:eastAsia="宋体" w:cs="宋体"/>
          <w:sz w:val="24"/>
        </w:rPr>
        <w:br w:type="page"/>
      </w:r>
      <w:bookmarkStart w:id="0" w:name="_Hlt67893495"/>
      <w:bookmarkEnd w:id="0"/>
    </w:p>
    <w:p w14:paraId="493E9468">
      <w:pPr>
        <w:spacing w:line="360" w:lineRule="auto"/>
        <w:jc w:val="center"/>
        <w:rPr>
          <w:rFonts w:hint="eastAsia" w:ascii="宋体" w:hAnsi="宋体" w:eastAsia="宋体" w:cs="宋体"/>
          <w:sz w:val="24"/>
        </w:rPr>
      </w:pPr>
    </w:p>
    <w:p w14:paraId="55A93475">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7A3FFB57">
      <w:pPr>
        <w:spacing w:line="360" w:lineRule="auto"/>
        <w:rPr>
          <w:rFonts w:hint="eastAsia" w:ascii="宋体" w:hAnsi="宋体" w:eastAsia="宋体" w:cs="宋体"/>
          <w:sz w:val="32"/>
          <w:szCs w:val="32"/>
        </w:rPr>
      </w:pPr>
    </w:p>
    <w:p w14:paraId="2BED082E">
      <w:pPr>
        <w:spacing w:line="360" w:lineRule="auto"/>
        <w:rPr>
          <w:rFonts w:hint="eastAsia" w:ascii="宋体" w:hAnsi="宋体" w:eastAsia="宋体" w:cs="宋体"/>
          <w:sz w:val="32"/>
          <w:szCs w:val="32"/>
        </w:rPr>
      </w:pPr>
    </w:p>
    <w:p w14:paraId="3DDC95F4">
      <w:pPr>
        <w:spacing w:line="360" w:lineRule="auto"/>
        <w:ind w:firstLine="1280" w:firstLineChars="400"/>
        <w:rPr>
          <w:rFonts w:hint="eastAsia" w:ascii="宋体" w:hAnsi="宋体" w:eastAsia="宋体" w:cs="宋体"/>
          <w:sz w:val="32"/>
          <w:szCs w:val="32"/>
        </w:rPr>
      </w:pPr>
      <w:bookmarkStart w:id="1" w:name="_Hlt91233176"/>
      <w:bookmarkEnd w:id="1"/>
      <w:bookmarkStart w:id="2" w:name="_Toc91899869"/>
      <w:r>
        <w:rPr>
          <w:rFonts w:hint="eastAsia" w:ascii="宋体" w:hAnsi="宋体" w:eastAsia="宋体" w:cs="宋体"/>
          <w:sz w:val="32"/>
          <w:szCs w:val="32"/>
        </w:rPr>
        <w:t>第一部分      交易公告</w:t>
      </w:r>
    </w:p>
    <w:p w14:paraId="5DCF803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供应商须知</w:t>
      </w:r>
    </w:p>
    <w:p w14:paraId="01A4DF8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4A6AD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评审办法</w:t>
      </w:r>
    </w:p>
    <w:p w14:paraId="3F5491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6609C79E">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6ECE5CAB">
      <w:pPr>
        <w:spacing w:line="360" w:lineRule="auto"/>
        <w:ind w:firstLine="549" w:firstLineChars="229"/>
        <w:rPr>
          <w:rFonts w:hint="eastAsia" w:ascii="宋体" w:hAnsi="宋体" w:eastAsia="宋体" w:cs="宋体"/>
          <w:sz w:val="24"/>
        </w:rPr>
      </w:pPr>
    </w:p>
    <w:p w14:paraId="3E6184D8">
      <w:pPr>
        <w:spacing w:line="360" w:lineRule="auto"/>
        <w:ind w:firstLine="549" w:firstLineChars="229"/>
        <w:rPr>
          <w:rFonts w:hint="eastAsia" w:ascii="宋体" w:hAnsi="宋体" w:eastAsia="宋体" w:cs="宋体"/>
          <w:sz w:val="24"/>
        </w:rPr>
      </w:pPr>
    </w:p>
    <w:p w14:paraId="4AF1A9E1">
      <w:pPr>
        <w:spacing w:line="360" w:lineRule="auto"/>
        <w:ind w:firstLine="549" w:firstLineChars="229"/>
        <w:rPr>
          <w:rFonts w:hint="eastAsia" w:ascii="宋体" w:hAnsi="宋体" w:eastAsia="宋体" w:cs="宋体"/>
          <w:sz w:val="24"/>
        </w:rPr>
      </w:pPr>
    </w:p>
    <w:p w14:paraId="43CEE17E">
      <w:pPr>
        <w:spacing w:line="360" w:lineRule="auto"/>
        <w:ind w:firstLine="549" w:firstLineChars="229"/>
        <w:rPr>
          <w:rFonts w:hint="eastAsia" w:ascii="宋体" w:hAnsi="宋体" w:eastAsia="宋体" w:cs="宋体"/>
          <w:sz w:val="24"/>
        </w:rPr>
      </w:pPr>
    </w:p>
    <w:p w14:paraId="216CEF20">
      <w:pPr>
        <w:spacing w:line="360" w:lineRule="auto"/>
        <w:ind w:firstLine="549" w:firstLineChars="229"/>
        <w:rPr>
          <w:rFonts w:hint="eastAsia" w:ascii="宋体" w:hAnsi="宋体" w:eastAsia="宋体" w:cs="宋体"/>
          <w:sz w:val="24"/>
        </w:rPr>
      </w:pPr>
    </w:p>
    <w:p w14:paraId="7BC0CC09">
      <w:pPr>
        <w:spacing w:line="360" w:lineRule="auto"/>
        <w:ind w:firstLine="549" w:firstLineChars="229"/>
        <w:rPr>
          <w:rFonts w:hint="eastAsia" w:ascii="宋体" w:hAnsi="宋体" w:eastAsia="宋体" w:cs="宋体"/>
          <w:sz w:val="24"/>
        </w:rPr>
      </w:pPr>
    </w:p>
    <w:p w14:paraId="471BD2FC">
      <w:pPr>
        <w:spacing w:line="360" w:lineRule="auto"/>
        <w:ind w:firstLine="549" w:firstLineChars="229"/>
        <w:rPr>
          <w:rFonts w:hint="eastAsia" w:ascii="宋体" w:hAnsi="宋体" w:eastAsia="宋体" w:cs="宋体"/>
          <w:sz w:val="24"/>
        </w:rPr>
      </w:pPr>
    </w:p>
    <w:p w14:paraId="269BA85E">
      <w:pPr>
        <w:spacing w:line="360" w:lineRule="auto"/>
        <w:ind w:firstLine="549" w:firstLineChars="229"/>
        <w:rPr>
          <w:rFonts w:hint="eastAsia" w:ascii="宋体" w:hAnsi="宋体" w:eastAsia="宋体" w:cs="宋体"/>
          <w:sz w:val="24"/>
        </w:rPr>
      </w:pPr>
    </w:p>
    <w:p w14:paraId="6A9BB704">
      <w:pPr>
        <w:spacing w:line="360" w:lineRule="auto"/>
        <w:ind w:firstLine="549" w:firstLineChars="229"/>
        <w:rPr>
          <w:rFonts w:hint="eastAsia" w:ascii="宋体" w:hAnsi="宋体" w:eastAsia="宋体" w:cs="宋体"/>
          <w:sz w:val="24"/>
        </w:rPr>
      </w:pPr>
    </w:p>
    <w:p w14:paraId="56AB15E7">
      <w:pPr>
        <w:spacing w:line="360" w:lineRule="auto"/>
        <w:ind w:firstLine="549" w:firstLineChars="229"/>
        <w:rPr>
          <w:rFonts w:hint="eastAsia" w:ascii="宋体" w:hAnsi="宋体" w:eastAsia="宋体" w:cs="宋体"/>
          <w:sz w:val="24"/>
        </w:rPr>
      </w:pPr>
    </w:p>
    <w:p w14:paraId="6E6DC3B1">
      <w:pPr>
        <w:spacing w:line="360" w:lineRule="auto"/>
        <w:ind w:firstLine="549" w:firstLineChars="229"/>
        <w:rPr>
          <w:rFonts w:hint="eastAsia" w:ascii="宋体" w:hAnsi="宋体" w:eastAsia="宋体" w:cs="宋体"/>
          <w:sz w:val="24"/>
        </w:rPr>
      </w:pPr>
    </w:p>
    <w:p w14:paraId="76C8AA79">
      <w:pPr>
        <w:spacing w:line="360" w:lineRule="auto"/>
        <w:ind w:firstLine="549" w:firstLineChars="229"/>
        <w:rPr>
          <w:rFonts w:hint="eastAsia" w:ascii="宋体" w:hAnsi="宋体" w:eastAsia="宋体" w:cs="宋体"/>
          <w:sz w:val="24"/>
        </w:rPr>
      </w:pPr>
    </w:p>
    <w:p w14:paraId="54B08644">
      <w:pPr>
        <w:spacing w:line="360" w:lineRule="auto"/>
        <w:ind w:firstLine="549" w:firstLineChars="229"/>
        <w:rPr>
          <w:rFonts w:hint="eastAsia" w:ascii="宋体" w:hAnsi="宋体" w:eastAsia="宋体" w:cs="宋体"/>
          <w:sz w:val="24"/>
        </w:rPr>
      </w:pPr>
    </w:p>
    <w:p w14:paraId="15AC62F8">
      <w:pPr>
        <w:spacing w:line="360" w:lineRule="auto"/>
        <w:rPr>
          <w:rFonts w:hint="eastAsia" w:ascii="宋体" w:hAnsi="宋体" w:eastAsia="宋体" w:cs="宋体"/>
          <w:sz w:val="24"/>
        </w:rPr>
      </w:pPr>
    </w:p>
    <w:p w14:paraId="70160A31">
      <w:pPr>
        <w:pStyle w:val="3"/>
        <w:rPr>
          <w:rFonts w:hint="eastAsia" w:ascii="宋体" w:hAnsi="宋体" w:eastAsia="宋体" w:cs="宋体"/>
          <w:color w:val="auto"/>
        </w:rPr>
      </w:pPr>
      <w:bookmarkStart w:id="3" w:name="第一部分"/>
      <w:r>
        <w:rPr>
          <w:rFonts w:hint="eastAsia" w:ascii="宋体" w:hAnsi="宋体" w:eastAsia="宋体" w:cs="宋体"/>
          <w:color w:val="auto"/>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color w:val="auto"/>
        </w:rPr>
        <w:t>第一部分 交易公告</w:t>
      </w:r>
    </w:p>
    <w:p w14:paraId="24F798C9">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rPr>
      </w:pPr>
      <w:r>
        <w:rPr>
          <w:rFonts w:hint="eastAsia" w:ascii="宋体" w:hAnsi="宋体" w:eastAsia="宋体" w:cs="宋体"/>
          <w:sz w:val="24"/>
          <w:szCs w:val="28"/>
        </w:rPr>
        <w:t>项目概况：</w:t>
      </w:r>
    </w:p>
    <w:p w14:paraId="1F402528">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rPr>
      </w:pPr>
      <w:r>
        <w:rPr>
          <w:rFonts w:hint="eastAsia" w:ascii="宋体" w:hAnsi="宋体" w:cs="宋体"/>
          <w:sz w:val="24"/>
          <w:lang w:eastAsia="zh-CN"/>
        </w:rPr>
        <w:t>萧山图书馆2025年度电子资源借阅机维护及资源服务采购项目</w:t>
      </w:r>
      <w:r>
        <w:rPr>
          <w:rFonts w:hint="eastAsia" w:ascii="宋体" w:hAnsi="宋体" w:eastAsia="宋体" w:cs="宋体"/>
          <w:sz w:val="24"/>
        </w:rPr>
        <w:t>的潜在供应商应在乐采云平台（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0"/>
          <w:rFonts w:hint="eastAsia" w:ascii="宋体" w:hAnsi="宋体" w:eastAsia="宋体" w:cs="宋体"/>
          <w:color w:val="auto"/>
          <w:sz w:val="24"/>
          <w:szCs w:val="24"/>
        </w:rPr>
        <w:t>https∶//xsnbsc.lecaiyun.com）获取（下载）交易文件，并于</w:t>
      </w:r>
      <w:r>
        <w:rPr>
          <w:rStyle w:val="70"/>
          <w:rFonts w:hint="eastAsia" w:ascii="宋体" w:hAnsi="宋体" w:cs="宋体"/>
          <w:color w:val="auto"/>
          <w:sz w:val="24"/>
          <w:szCs w:val="24"/>
          <w:u w:val="single"/>
          <w:lang w:eastAsia="zh-CN"/>
        </w:rPr>
        <w:t>2025</w:t>
      </w:r>
      <w:r>
        <w:rPr>
          <w:rStyle w:val="70"/>
          <w:rFonts w:hint="eastAsia" w:ascii="宋体" w:hAnsi="宋体" w:eastAsia="宋体" w:cs="宋体"/>
          <w:color w:val="auto"/>
          <w:sz w:val="24"/>
          <w:szCs w:val="24"/>
        </w:rPr>
        <w:t>年</w:t>
      </w:r>
      <w:r>
        <w:rPr>
          <w:rStyle w:val="70"/>
          <w:rFonts w:hint="eastAsia" w:ascii="宋体" w:hAnsi="宋体" w:eastAsia="宋体" w:cs="宋体"/>
          <w:color w:val="auto"/>
          <w:sz w:val="24"/>
          <w:szCs w:val="24"/>
        </w:rPr>
        <w:fldChar w:fldCharType="end"/>
      </w:r>
      <w:r>
        <w:rPr>
          <w:rStyle w:val="70"/>
          <w:rFonts w:hint="eastAsia" w:ascii="宋体" w:hAnsi="宋体" w:cs="宋体"/>
          <w:color w:val="auto"/>
          <w:sz w:val="24"/>
          <w:szCs w:val="24"/>
          <w:lang w:val="en-US" w:eastAsia="zh-CN"/>
        </w:rPr>
        <w:t>07</w:t>
      </w:r>
      <w:r>
        <w:rPr>
          <w:rStyle w:val="70"/>
          <w:rFonts w:hint="eastAsia" w:ascii="宋体" w:hAnsi="宋体" w:eastAsia="宋体" w:cs="宋体"/>
          <w:color w:val="auto"/>
          <w:sz w:val="24"/>
          <w:szCs w:val="24"/>
          <w:lang w:eastAsia="zh-CN"/>
        </w:rPr>
        <w:t>月</w:t>
      </w:r>
      <w:r>
        <w:rPr>
          <w:rStyle w:val="70"/>
          <w:rFonts w:hint="eastAsia" w:ascii="宋体" w:hAnsi="宋体" w:cs="宋体"/>
          <w:color w:val="auto"/>
          <w:sz w:val="24"/>
          <w:szCs w:val="24"/>
          <w:lang w:val="en-US" w:eastAsia="zh-CN"/>
        </w:rPr>
        <w:t>25</w:t>
      </w:r>
      <w:r>
        <w:rPr>
          <w:rStyle w:val="70"/>
          <w:rFonts w:hint="eastAsia" w:ascii="宋体" w:hAnsi="宋体" w:eastAsia="宋体" w:cs="宋体"/>
          <w:color w:val="auto"/>
          <w:sz w:val="24"/>
          <w:szCs w:val="24"/>
          <w:lang w:eastAsia="zh-CN"/>
        </w:rPr>
        <w:t>日</w:t>
      </w:r>
      <w:r>
        <w:rPr>
          <w:rStyle w:val="70"/>
          <w:rFonts w:hint="eastAsia" w:ascii="宋体" w:hAnsi="宋体" w:cs="宋体"/>
          <w:color w:val="auto"/>
          <w:sz w:val="24"/>
          <w:szCs w:val="24"/>
          <w:lang w:val="en-US" w:eastAsia="zh-CN"/>
        </w:rPr>
        <w:t>09</w:t>
      </w:r>
      <w:r>
        <w:rPr>
          <w:rStyle w:val="70"/>
          <w:rFonts w:hint="eastAsia" w:ascii="宋体" w:hAnsi="宋体" w:eastAsia="宋体" w:cs="宋体"/>
          <w:color w:val="auto"/>
          <w:sz w:val="24"/>
          <w:szCs w:val="24"/>
          <w:lang w:eastAsia="zh-CN"/>
        </w:rPr>
        <w:t>点</w:t>
      </w:r>
      <w:r>
        <w:rPr>
          <w:rStyle w:val="70"/>
          <w:rFonts w:hint="eastAsia" w:ascii="宋体" w:hAnsi="宋体" w:cs="宋体"/>
          <w:color w:val="auto"/>
          <w:sz w:val="24"/>
          <w:szCs w:val="24"/>
          <w:lang w:val="en-US" w:eastAsia="zh-CN"/>
        </w:rPr>
        <w:t>3</w:t>
      </w:r>
      <w:r>
        <w:rPr>
          <w:rStyle w:val="70"/>
          <w:rFonts w:hint="eastAsia" w:ascii="宋体" w:hAnsi="宋体" w:eastAsia="宋体" w:cs="宋体"/>
          <w:color w:val="auto"/>
          <w:sz w:val="24"/>
          <w:szCs w:val="24"/>
          <w:lang w:val="en-US" w:eastAsia="zh-CN"/>
        </w:rPr>
        <w:t>0</w:t>
      </w:r>
      <w:r>
        <w:rPr>
          <w:rStyle w:val="70"/>
          <w:rFonts w:hint="eastAsia" w:ascii="宋体" w:hAnsi="宋体" w:eastAsia="宋体" w:cs="宋体"/>
          <w:color w:val="auto"/>
          <w:sz w:val="24"/>
          <w:szCs w:val="24"/>
          <w:lang w:eastAsia="zh-CN"/>
        </w:rPr>
        <w:t>分</w:t>
      </w:r>
      <w:r>
        <w:rPr>
          <w:rFonts w:hint="eastAsia" w:ascii="宋体" w:hAnsi="宋体" w:eastAsia="宋体" w:cs="宋体"/>
          <w:bCs/>
          <w:sz w:val="24"/>
          <w:u w:val="single"/>
        </w:rPr>
        <w:t>00 秒</w:t>
      </w:r>
      <w:r>
        <w:rPr>
          <w:rFonts w:hint="eastAsia" w:ascii="宋体" w:hAnsi="宋体" w:eastAsia="宋体" w:cs="宋体"/>
          <w:bCs/>
          <w:sz w:val="24"/>
        </w:rPr>
        <w:t>（北京时间）前</w:t>
      </w:r>
      <w:r>
        <w:rPr>
          <w:rFonts w:hint="eastAsia" w:ascii="宋体" w:hAnsi="宋体" w:eastAsia="宋体" w:cs="宋体"/>
          <w:sz w:val="24"/>
        </w:rPr>
        <w:t>递交（上传）投标文件</w:t>
      </w:r>
    </w:p>
    <w:p w14:paraId="6CD08011">
      <w:pPr>
        <w:pStyle w:val="2"/>
        <w:numPr>
          <w:ilvl w:val="0"/>
          <w:numId w:val="0"/>
        </w:numPr>
        <w:rPr>
          <w:rFonts w:hint="eastAsia" w:ascii="宋体" w:hAnsi="宋体" w:eastAsia="宋体" w:cs="宋体"/>
          <w:sz w:val="24"/>
          <w:szCs w:val="28"/>
        </w:rPr>
      </w:pPr>
      <w:bookmarkStart w:id="11" w:name="_Toc35393790"/>
      <w:bookmarkStart w:id="12" w:name="_Toc28359079"/>
      <w:bookmarkStart w:id="13" w:name="_Toc28359002"/>
      <w:bookmarkStart w:id="14" w:name="_Toc35393621"/>
      <w:bookmarkStart w:id="15" w:name="_Hlk24379207"/>
      <w:r>
        <w:rPr>
          <w:rFonts w:hint="eastAsia" w:ascii="宋体" w:hAnsi="宋体" w:eastAsia="宋体" w:cs="宋体"/>
          <w:sz w:val="24"/>
          <w:szCs w:val="28"/>
        </w:rPr>
        <w:t>一、项目基本情况</w:t>
      </w:r>
      <w:bookmarkEnd w:id="11"/>
      <w:bookmarkEnd w:id="12"/>
      <w:bookmarkEnd w:id="13"/>
      <w:bookmarkEnd w:id="14"/>
    </w:p>
    <w:p w14:paraId="5608EE4D">
      <w:pPr>
        <w:spacing w:line="360" w:lineRule="auto"/>
        <w:ind w:left="420" w:leftChars="200"/>
        <w:jc w:val="left"/>
        <w:rPr>
          <w:rFonts w:hint="eastAsia" w:ascii="宋体" w:hAnsi="宋体" w:eastAsia="宋体" w:cs="宋体"/>
          <w:sz w:val="24"/>
          <w:szCs w:val="28"/>
        </w:rPr>
      </w:pPr>
      <w:r>
        <w:rPr>
          <w:rFonts w:hint="eastAsia" w:ascii="宋体" w:hAnsi="宋体" w:eastAsia="宋体" w:cs="宋体"/>
          <w:sz w:val="24"/>
          <w:szCs w:val="28"/>
        </w:rPr>
        <w:t>项目编号：TSG-</w:t>
      </w:r>
      <w:r>
        <w:rPr>
          <w:rFonts w:hint="eastAsia" w:ascii="宋体" w:hAnsi="宋体" w:cs="宋体"/>
          <w:sz w:val="24"/>
          <w:szCs w:val="28"/>
          <w:lang w:val="en-US" w:eastAsia="zh-CN"/>
        </w:rPr>
        <w:t>2025694</w:t>
      </w: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t xml:space="preserve"> </w:t>
      </w:r>
      <w:r>
        <w:rPr>
          <w:rFonts w:hint="eastAsia" w:ascii="宋体" w:hAnsi="宋体" w:eastAsia="宋体" w:cs="宋体"/>
          <w:sz w:val="24"/>
          <w:szCs w:val="28"/>
        </w:rPr>
        <w:t xml:space="preserve">  </w:t>
      </w:r>
    </w:p>
    <w:p w14:paraId="3D065152">
      <w:pPr>
        <w:spacing w:line="360" w:lineRule="auto"/>
        <w:ind w:left="1620" w:leftChars="200" w:hanging="1200" w:hangingChars="500"/>
        <w:jc w:val="left"/>
        <w:rPr>
          <w:rFonts w:hint="eastAsia" w:ascii="宋体" w:hAnsi="宋体" w:eastAsia="宋体" w:cs="宋体"/>
          <w:sz w:val="24"/>
        </w:rPr>
      </w:pPr>
      <w:r>
        <w:rPr>
          <w:rFonts w:hint="eastAsia" w:ascii="宋体" w:hAnsi="宋体" w:eastAsia="宋体" w:cs="宋体"/>
          <w:sz w:val="24"/>
          <w:szCs w:val="28"/>
        </w:rPr>
        <w:t>项目名称：</w:t>
      </w:r>
      <w:bookmarkEnd w:id="15"/>
      <w:r>
        <w:rPr>
          <w:rFonts w:hint="eastAsia" w:ascii="宋体" w:hAnsi="宋体" w:cs="宋体"/>
          <w:sz w:val="24"/>
          <w:lang w:eastAsia="zh-CN"/>
        </w:rPr>
        <w:t>萧山图书馆2025年度电子资源借阅机维护及资源服务采购项目</w:t>
      </w:r>
    </w:p>
    <w:p w14:paraId="7079AFE6">
      <w:pPr>
        <w:spacing w:line="360" w:lineRule="auto"/>
        <w:ind w:left="420" w:leftChars="200"/>
        <w:jc w:val="left"/>
        <w:rPr>
          <w:rFonts w:hint="eastAsia" w:ascii="宋体" w:hAnsi="宋体" w:eastAsia="宋体" w:cs="宋体"/>
          <w:sz w:val="24"/>
          <w:szCs w:val="28"/>
        </w:rPr>
      </w:pPr>
      <w:r>
        <w:rPr>
          <w:rFonts w:hint="eastAsia" w:ascii="宋体" w:hAnsi="宋体" w:eastAsia="宋体" w:cs="宋体"/>
          <w:sz w:val="24"/>
          <w:szCs w:val="28"/>
        </w:rPr>
        <w:t>预算金额：</w:t>
      </w:r>
      <w:r>
        <w:rPr>
          <w:rFonts w:hint="eastAsia" w:ascii="宋体" w:hAnsi="宋体" w:eastAsia="宋体" w:cs="宋体"/>
          <w:sz w:val="24"/>
          <w:szCs w:val="28"/>
          <w:lang w:val="en-US" w:eastAsia="zh-CN"/>
        </w:rPr>
        <w:t>2</w:t>
      </w:r>
      <w:r>
        <w:rPr>
          <w:rFonts w:hint="eastAsia" w:ascii="宋体" w:hAnsi="宋体" w:cs="宋体"/>
          <w:sz w:val="24"/>
          <w:szCs w:val="28"/>
          <w:lang w:val="en-US" w:eastAsia="zh-CN"/>
        </w:rPr>
        <w:t>3</w:t>
      </w:r>
      <w:r>
        <w:rPr>
          <w:rFonts w:hint="eastAsia" w:ascii="宋体" w:hAnsi="宋体" w:eastAsia="宋体" w:cs="宋体"/>
          <w:sz w:val="24"/>
          <w:szCs w:val="28"/>
        </w:rPr>
        <w:t>万元</w:t>
      </w:r>
    </w:p>
    <w:p w14:paraId="59B4D65D">
      <w:pPr>
        <w:spacing w:line="360" w:lineRule="auto"/>
        <w:ind w:left="420" w:leftChars="200"/>
        <w:jc w:val="left"/>
        <w:rPr>
          <w:rFonts w:hint="eastAsia" w:ascii="宋体" w:hAnsi="宋体" w:eastAsia="宋体" w:cs="宋体"/>
          <w:sz w:val="24"/>
          <w:szCs w:val="28"/>
        </w:rPr>
      </w:pPr>
      <w:r>
        <w:rPr>
          <w:rFonts w:hint="eastAsia" w:ascii="宋体" w:hAnsi="宋体" w:eastAsia="宋体" w:cs="宋体"/>
          <w:sz w:val="24"/>
          <w:szCs w:val="28"/>
        </w:rPr>
        <w:t>最高限价：</w:t>
      </w:r>
      <w:r>
        <w:rPr>
          <w:rFonts w:hint="eastAsia" w:ascii="宋体" w:hAnsi="宋体" w:eastAsia="宋体" w:cs="宋体"/>
          <w:sz w:val="24"/>
          <w:szCs w:val="28"/>
          <w:lang w:val="en-US" w:eastAsia="zh-CN"/>
        </w:rPr>
        <w:t>2</w:t>
      </w:r>
      <w:r>
        <w:rPr>
          <w:rFonts w:hint="eastAsia" w:ascii="宋体" w:hAnsi="宋体" w:cs="宋体"/>
          <w:sz w:val="24"/>
          <w:szCs w:val="28"/>
          <w:lang w:val="en-US" w:eastAsia="zh-CN"/>
        </w:rPr>
        <w:t>3</w:t>
      </w:r>
      <w:r>
        <w:rPr>
          <w:rFonts w:hint="eastAsia" w:ascii="宋体" w:hAnsi="宋体" w:eastAsia="宋体" w:cs="宋体"/>
          <w:sz w:val="24"/>
          <w:szCs w:val="28"/>
        </w:rPr>
        <w:t>万元</w:t>
      </w:r>
    </w:p>
    <w:p w14:paraId="51ABA4E7">
      <w:pPr>
        <w:spacing w:line="360" w:lineRule="auto"/>
        <w:ind w:left="420" w:leftChars="200"/>
        <w:jc w:val="left"/>
        <w:rPr>
          <w:rFonts w:hint="eastAsia" w:ascii="宋体" w:hAnsi="宋体" w:eastAsia="宋体" w:cs="宋体"/>
          <w:sz w:val="24"/>
          <w:szCs w:val="28"/>
          <w:u w:val="single"/>
        </w:rPr>
      </w:pPr>
      <w:r>
        <w:rPr>
          <w:rFonts w:hint="eastAsia" w:ascii="宋体" w:hAnsi="宋体" w:eastAsia="宋体" w:cs="宋体"/>
          <w:sz w:val="24"/>
          <w:szCs w:val="28"/>
        </w:rPr>
        <w:t>采购需求：详见交易需求。</w:t>
      </w:r>
    </w:p>
    <w:p w14:paraId="385E9457">
      <w:pPr>
        <w:spacing w:line="360" w:lineRule="auto"/>
        <w:ind w:left="420" w:leftChars="200"/>
        <w:jc w:val="left"/>
        <w:rPr>
          <w:rFonts w:hint="eastAsia" w:ascii="宋体" w:hAnsi="宋体" w:eastAsia="宋体" w:cs="宋体"/>
          <w:sz w:val="24"/>
        </w:rPr>
      </w:pPr>
      <w:r>
        <w:rPr>
          <w:rFonts w:hint="eastAsia" w:ascii="宋体" w:hAnsi="宋体" w:eastAsia="宋体" w:cs="宋体"/>
          <w:sz w:val="24"/>
        </w:rPr>
        <w:t>标项名称:</w:t>
      </w:r>
      <w:r>
        <w:rPr>
          <w:rFonts w:hint="eastAsia" w:ascii="宋体" w:hAnsi="宋体" w:cs="宋体"/>
          <w:sz w:val="24"/>
          <w:lang w:eastAsia="zh-CN"/>
        </w:rPr>
        <w:t>萧山图书馆2025年度电子资源借阅机维护及资源服务采购项目</w:t>
      </w:r>
    </w:p>
    <w:p w14:paraId="7E3C5FAA">
      <w:pPr>
        <w:pStyle w:val="16"/>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数量：1项</w:t>
      </w:r>
    </w:p>
    <w:p w14:paraId="0A547393">
      <w:pPr>
        <w:pStyle w:val="16"/>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预算金额：</w:t>
      </w:r>
      <w:r>
        <w:rPr>
          <w:rFonts w:hint="eastAsia" w:ascii="宋体" w:hAnsi="宋体" w:eastAsia="宋体" w:cs="宋体"/>
          <w:sz w:val="24"/>
          <w:szCs w:val="28"/>
          <w:lang w:val="en-US" w:eastAsia="zh-CN"/>
        </w:rPr>
        <w:t>2</w:t>
      </w:r>
      <w:r>
        <w:rPr>
          <w:rFonts w:hint="eastAsia" w:hAnsi="宋体" w:cs="宋体"/>
          <w:sz w:val="24"/>
          <w:szCs w:val="28"/>
          <w:lang w:val="en-US" w:eastAsia="zh-CN"/>
        </w:rPr>
        <w:t>3</w:t>
      </w:r>
      <w:r>
        <w:rPr>
          <w:rFonts w:hint="eastAsia" w:ascii="宋体" w:hAnsi="宋体" w:eastAsia="宋体" w:cs="宋体"/>
          <w:color w:val="auto"/>
          <w:sz w:val="24"/>
          <w:szCs w:val="28"/>
        </w:rPr>
        <w:t>万元</w:t>
      </w:r>
    </w:p>
    <w:p w14:paraId="56F5EBA0">
      <w:pPr>
        <w:pStyle w:val="16"/>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简要规格描述或项目基本概况介绍、用途：详见交易需求</w:t>
      </w:r>
    </w:p>
    <w:p w14:paraId="3C8272F8">
      <w:pPr>
        <w:pStyle w:val="16"/>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备注：/</w:t>
      </w:r>
    </w:p>
    <w:p w14:paraId="58AFCC5D">
      <w:pPr>
        <w:pStyle w:val="16"/>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合同履约期限：</w:t>
      </w:r>
      <w:r>
        <w:rPr>
          <w:rFonts w:hint="eastAsia" w:ascii="宋体" w:hAnsi="宋体" w:eastAsia="宋体" w:cs="宋体"/>
          <w:color w:val="auto"/>
          <w:sz w:val="24"/>
        </w:rPr>
        <w:t>详见交易需求</w:t>
      </w:r>
    </w:p>
    <w:p w14:paraId="3B4D19A9">
      <w:pPr>
        <w:spacing w:line="360" w:lineRule="auto"/>
        <w:ind w:firstLine="480"/>
        <w:rPr>
          <w:rFonts w:hint="eastAsia" w:ascii="宋体" w:hAnsi="宋体" w:eastAsia="宋体" w:cs="宋体"/>
          <w:b/>
          <w:sz w:val="24"/>
        </w:rPr>
      </w:pPr>
      <w:r>
        <w:rPr>
          <w:rFonts w:hint="eastAsia" w:ascii="宋体" w:hAnsi="宋体" w:eastAsia="宋体" w:cs="宋体"/>
          <w:b/>
          <w:sz w:val="24"/>
        </w:rPr>
        <w:t xml:space="preserve">本项目是否接受联合体投标：（ ）是；（√）否 </w:t>
      </w:r>
    </w:p>
    <w:p w14:paraId="24B9DD06">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28359080"/>
      <w:bookmarkStart w:id="17" w:name="_Toc35393791"/>
      <w:bookmarkStart w:id="18" w:name="_Toc28359003"/>
      <w:bookmarkStart w:id="19" w:name="_Toc35393622"/>
      <w:r>
        <w:rPr>
          <w:rFonts w:hint="eastAsia" w:ascii="宋体" w:hAnsi="宋体" w:eastAsia="宋体" w:cs="宋体"/>
          <w:sz w:val="24"/>
          <w:szCs w:val="28"/>
        </w:rPr>
        <w:t>申请人的资格要求：</w:t>
      </w:r>
      <w:bookmarkEnd w:id="16"/>
      <w:bookmarkEnd w:id="17"/>
      <w:bookmarkEnd w:id="18"/>
      <w:bookmarkEnd w:id="19"/>
    </w:p>
    <w:p w14:paraId="4B6C9A61">
      <w:pPr>
        <w:spacing w:line="360" w:lineRule="auto"/>
        <w:ind w:firstLine="480" w:firstLineChars="200"/>
        <w:rPr>
          <w:rFonts w:hint="eastAsia" w:ascii="宋体" w:hAnsi="宋体" w:eastAsia="宋体" w:cs="宋体"/>
          <w:sz w:val="24"/>
        </w:rPr>
      </w:pPr>
      <w:bookmarkStart w:id="20" w:name="_Toc35393792"/>
      <w:bookmarkStart w:id="21" w:name="_Toc28359004"/>
      <w:bookmarkStart w:id="22" w:name="_Toc35393623"/>
      <w:bookmarkStart w:id="23" w:name="_Toc28359081"/>
      <w:r>
        <w:rPr>
          <w:rFonts w:hint="eastAsia" w:ascii="宋体" w:hAnsi="宋体" w:eastAsia="宋体" w:cs="宋体"/>
          <w:sz w:val="24"/>
        </w:rPr>
        <w:t>1.满足《中华人民共和国政府采购法》第二十二条规定；</w:t>
      </w:r>
    </w:p>
    <w:p w14:paraId="55599FF5">
      <w:pPr>
        <w:pStyle w:val="2"/>
        <w:numPr>
          <w:ilvl w:val="0"/>
          <w:numId w:val="0"/>
        </w:numPr>
        <w:ind w:left="432"/>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2.单位负责人为同一人或者存在直接控股、管理关系的不同供应商，不得参加同一</w:t>
      </w:r>
    </w:p>
    <w:p w14:paraId="4CB88F23">
      <w:pPr>
        <w:pStyle w:val="2"/>
        <w:numPr>
          <w:ilvl w:val="0"/>
          <w:numId w:val="0"/>
        </w:numP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合同项下的政府采购活动。</w:t>
      </w:r>
    </w:p>
    <w:p w14:paraId="6EFF3B51">
      <w:pPr>
        <w:spacing w:line="360" w:lineRule="auto"/>
        <w:ind w:firstLine="480" w:firstLineChars="200"/>
        <w:rPr>
          <w:rFonts w:hint="eastAsia" w:ascii="宋体" w:hAnsi="宋体" w:eastAsia="宋体" w:cs="宋体"/>
          <w:sz w:val="24"/>
        </w:rPr>
      </w:pPr>
      <w:r>
        <w:rPr>
          <w:rFonts w:hint="eastAsia" w:ascii="宋体" w:hAnsi="宋体" w:eastAsia="宋体" w:cs="宋体"/>
          <w:sz w:val="24"/>
        </w:rPr>
        <w:t>3.未被“信用中国”（www.creditchina.gov.cn）、中国政府采购网（www.ccgp.gov.cn）列入失信被执行人、重大税收违法案件当事人名单、政府采购严重违法失信行为记录名单。</w:t>
      </w:r>
    </w:p>
    <w:p w14:paraId="711869C2">
      <w:pPr>
        <w:spacing w:line="360" w:lineRule="auto"/>
        <w:ind w:firstLine="480" w:firstLineChars="200"/>
        <w:rPr>
          <w:rFonts w:hint="eastAsia" w:ascii="宋体" w:hAnsi="宋体" w:eastAsia="宋体" w:cs="宋体"/>
          <w:sz w:val="24"/>
        </w:rPr>
      </w:pPr>
      <w:r>
        <w:rPr>
          <w:rFonts w:hint="eastAsia" w:ascii="宋体" w:hAnsi="宋体" w:eastAsia="宋体" w:cs="宋体"/>
          <w:sz w:val="24"/>
        </w:rPr>
        <w:t>4.落实政府采购政策需满足的资格要求：</w:t>
      </w:r>
      <w:r>
        <w:rPr>
          <w:rFonts w:hint="eastAsia" w:ascii="宋体" w:hAnsi="宋体" w:eastAsia="宋体" w:cs="宋体"/>
          <w:b/>
          <w:sz w:val="24"/>
        </w:rPr>
        <w:t>（ √）</w:t>
      </w:r>
      <w:r>
        <w:rPr>
          <w:rFonts w:hint="eastAsia" w:ascii="宋体" w:hAnsi="宋体" w:eastAsia="宋体" w:cs="宋体"/>
          <w:sz w:val="24"/>
        </w:rPr>
        <w:t>无；</w:t>
      </w:r>
    </w:p>
    <w:p w14:paraId="13E80FD6">
      <w:pPr>
        <w:spacing w:line="360" w:lineRule="auto"/>
        <w:ind w:firstLine="480" w:firstLineChars="200"/>
        <w:rPr>
          <w:rFonts w:hint="eastAsia" w:ascii="宋体" w:hAnsi="宋体" w:eastAsia="宋体" w:cs="宋体"/>
          <w:sz w:val="24"/>
        </w:rPr>
      </w:pPr>
      <w:r>
        <w:rPr>
          <w:rFonts w:hint="eastAsia" w:ascii="宋体" w:hAnsi="宋体" w:eastAsia="宋体" w:cs="宋体"/>
          <w:sz w:val="24"/>
        </w:rPr>
        <w:t>（ ）专门面向中小企业</w:t>
      </w:r>
    </w:p>
    <w:p w14:paraId="24CB2BFC">
      <w:pPr>
        <w:spacing w:line="360" w:lineRule="auto"/>
        <w:ind w:firstLine="480" w:firstLineChars="200"/>
        <w:rPr>
          <w:rFonts w:hint="eastAsia" w:ascii="宋体" w:hAnsi="宋体" w:eastAsia="宋体" w:cs="宋体"/>
          <w:sz w:val="24"/>
        </w:rPr>
      </w:pPr>
      <w:r>
        <w:rPr>
          <w:rFonts w:hint="eastAsia" w:ascii="宋体" w:hAnsi="宋体" w:eastAsia="宋体" w:cs="宋体"/>
          <w:sz w:val="24"/>
        </w:rPr>
        <w:t>（ ）货物全部由符合政策要求的中小企业制造，提供中小企业声明函；</w:t>
      </w:r>
    </w:p>
    <w:p w14:paraId="4DCEB7EB">
      <w:pPr>
        <w:spacing w:line="360" w:lineRule="auto"/>
        <w:ind w:firstLine="480" w:firstLineChars="200"/>
        <w:rPr>
          <w:rFonts w:hint="eastAsia" w:ascii="宋体" w:hAnsi="宋体" w:eastAsia="宋体" w:cs="宋体"/>
          <w:sz w:val="24"/>
        </w:rPr>
      </w:pPr>
      <w:r>
        <w:rPr>
          <w:rFonts w:hint="eastAsia" w:ascii="宋体" w:hAnsi="宋体" w:eastAsia="宋体" w:cs="宋体"/>
          <w:sz w:val="24"/>
        </w:rPr>
        <w:t>（ ）货物全部由符合政策要求的小微企业制造，提供中小企业声明函；</w:t>
      </w:r>
    </w:p>
    <w:p w14:paraId="1D088070">
      <w:pPr>
        <w:spacing w:line="360" w:lineRule="auto"/>
        <w:ind w:firstLine="480" w:firstLineChars="200"/>
        <w:rPr>
          <w:rFonts w:hint="eastAsia" w:ascii="宋体" w:hAnsi="宋体" w:eastAsia="宋体" w:cs="宋体"/>
          <w:sz w:val="24"/>
        </w:rPr>
      </w:pPr>
      <w:r>
        <w:rPr>
          <w:rFonts w:hint="eastAsia" w:ascii="宋体" w:hAnsi="宋体" w:eastAsia="宋体" w:cs="宋体"/>
          <w:sz w:val="24"/>
        </w:rPr>
        <w:t>（ ）服务全部由符合政策要求的中小企业承接，提供中小企业声明函；</w:t>
      </w:r>
    </w:p>
    <w:p w14:paraId="24CC3FE7">
      <w:pPr>
        <w:spacing w:line="360" w:lineRule="auto"/>
        <w:ind w:firstLine="480" w:firstLineChars="200"/>
        <w:rPr>
          <w:rFonts w:hint="eastAsia" w:ascii="宋体" w:hAnsi="宋体" w:eastAsia="宋体" w:cs="宋体"/>
          <w:sz w:val="24"/>
        </w:rPr>
      </w:pPr>
      <w:r>
        <w:rPr>
          <w:rFonts w:hint="eastAsia" w:ascii="宋体" w:hAnsi="宋体" w:eastAsia="宋体" w:cs="宋体"/>
          <w:sz w:val="24"/>
        </w:rPr>
        <w:t>（ ）服务全部由符合政策要求的小微企业承接，提供中小企业声明函；</w:t>
      </w:r>
    </w:p>
    <w:p w14:paraId="78326E63">
      <w:pPr>
        <w:spacing w:line="360" w:lineRule="auto"/>
        <w:ind w:firstLine="480" w:firstLineChars="200"/>
        <w:rPr>
          <w:rFonts w:hint="eastAsia" w:ascii="宋体" w:hAnsi="宋体" w:eastAsia="宋体" w:cs="宋体"/>
          <w:sz w:val="24"/>
        </w:rPr>
      </w:pPr>
      <w:r>
        <w:rPr>
          <w:rFonts w:hint="eastAsia" w:ascii="宋体" w:hAnsi="宋体" w:eastAsia="宋体" w:cs="宋体"/>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68961C04">
      <w:pPr>
        <w:spacing w:line="360" w:lineRule="auto"/>
        <w:ind w:firstLine="480" w:firstLineChars="200"/>
        <w:rPr>
          <w:rFonts w:hint="eastAsia" w:ascii="宋体" w:hAnsi="宋体" w:eastAsia="宋体" w:cs="宋体"/>
          <w:sz w:val="24"/>
        </w:rPr>
      </w:pPr>
      <w:r>
        <w:rPr>
          <w:rFonts w:hint="eastAsia" w:ascii="宋体" w:hAnsi="宋体" w:eastAsia="宋体" w:cs="宋体"/>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14:paraId="79BF507A">
      <w:pPr>
        <w:spacing w:line="360" w:lineRule="auto"/>
        <w:ind w:firstLine="480" w:firstLineChars="200"/>
        <w:rPr>
          <w:rFonts w:hint="eastAsia" w:ascii="宋体" w:hAnsi="宋体" w:eastAsia="宋体" w:cs="宋体"/>
          <w:sz w:val="24"/>
        </w:rPr>
      </w:pPr>
      <w:r>
        <w:rPr>
          <w:rFonts w:hint="eastAsia" w:ascii="宋体" w:hAnsi="宋体" w:eastAsia="宋体" w:cs="宋体"/>
          <w:sz w:val="24"/>
        </w:rPr>
        <w:t>5.本项目的特定资格要求：（√）无；</w:t>
      </w:r>
    </w:p>
    <w:p w14:paraId="2CB1AB57">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三、获取交易文件</w:t>
      </w:r>
      <w:bookmarkEnd w:id="20"/>
      <w:bookmarkEnd w:id="21"/>
      <w:bookmarkEnd w:id="22"/>
      <w:bookmarkEnd w:id="23"/>
    </w:p>
    <w:p w14:paraId="1FE8A119">
      <w:pPr>
        <w:spacing w:line="360" w:lineRule="auto"/>
        <w:ind w:firstLine="482" w:firstLineChars="200"/>
        <w:rPr>
          <w:rFonts w:hint="eastAsia" w:ascii="宋体" w:hAnsi="宋体" w:eastAsia="宋体" w:cs="宋体"/>
          <w:sz w:val="24"/>
        </w:rPr>
      </w:pPr>
      <w:bookmarkStart w:id="24" w:name="_Toc28359005"/>
      <w:bookmarkStart w:id="25" w:name="_Toc28359082"/>
      <w:bookmarkStart w:id="26" w:name="_Toc35393624"/>
      <w:bookmarkStart w:id="27" w:name="_Toc35393793"/>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cs="宋体"/>
          <w:sz w:val="24"/>
          <w:u w:val="single"/>
          <w:lang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07</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71F69FA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乐采云平台(www.lecaiyun.com) </w:t>
      </w:r>
    </w:p>
    <w:p w14:paraId="35DD552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供应商登录乐采云平台(www.lecaiyun.com)在线申请获取采购文件（进入“项目采购”应用，在获取采购文件菜单中选择项目，申请获取采购文件）。 </w:t>
      </w:r>
    </w:p>
    <w:p w14:paraId="2FC440B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1457A08">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四、提交投标文件</w:t>
      </w:r>
      <w:bookmarkEnd w:id="24"/>
      <w:bookmarkEnd w:id="25"/>
      <w:r>
        <w:rPr>
          <w:rFonts w:hint="eastAsia" w:ascii="宋体" w:hAnsi="宋体" w:eastAsia="宋体" w:cs="宋体"/>
          <w:sz w:val="24"/>
          <w:szCs w:val="28"/>
        </w:rPr>
        <w:t>截止时间、开标时间和地点</w:t>
      </w:r>
      <w:bookmarkEnd w:id="26"/>
      <w:bookmarkEnd w:id="27"/>
    </w:p>
    <w:p w14:paraId="2933652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cs="宋体"/>
          <w:sz w:val="24"/>
          <w:szCs w:val="28"/>
          <w:lang w:eastAsia="zh-CN"/>
        </w:rPr>
        <w:t>2025</w:t>
      </w:r>
      <w:r>
        <w:rPr>
          <w:rFonts w:hint="eastAsia" w:ascii="宋体" w:hAnsi="宋体" w:eastAsia="宋体" w:cs="宋体"/>
          <w:sz w:val="24"/>
          <w:szCs w:val="28"/>
        </w:rPr>
        <w:t>年</w:t>
      </w:r>
      <w:r>
        <w:rPr>
          <w:rFonts w:hint="eastAsia" w:ascii="宋体" w:hAnsi="宋体" w:cs="宋体"/>
          <w:sz w:val="24"/>
          <w:u w:val="single"/>
          <w:lang w:val="en-US" w:eastAsia="zh-CN"/>
        </w:rPr>
        <w:t>07</w:t>
      </w:r>
      <w:r>
        <w:rPr>
          <w:rFonts w:hint="eastAsia" w:ascii="宋体" w:hAnsi="宋体" w:eastAsia="宋体" w:cs="宋体"/>
          <w:sz w:val="24"/>
          <w:u w:val="single"/>
          <w:lang w:eastAsia="zh-CN"/>
        </w:rPr>
        <w:t>月</w:t>
      </w:r>
      <w:r>
        <w:rPr>
          <w:rFonts w:hint="eastAsia" w:ascii="宋体" w:hAnsi="宋体" w:cs="宋体"/>
          <w:sz w:val="24"/>
          <w:u w:val="single"/>
          <w:lang w:val="en-US" w:eastAsia="zh-CN"/>
        </w:rPr>
        <w:t>25</w:t>
      </w:r>
      <w:r>
        <w:rPr>
          <w:rFonts w:hint="eastAsia" w:ascii="宋体" w:hAnsi="宋体" w:eastAsia="宋体" w:cs="宋体"/>
          <w:sz w:val="24"/>
          <w:u w:val="single"/>
          <w:lang w:eastAsia="zh-CN"/>
        </w:rPr>
        <w:t>日</w:t>
      </w:r>
      <w:r>
        <w:rPr>
          <w:rFonts w:hint="eastAsia" w:ascii="宋体" w:hAnsi="宋体" w:cs="宋体"/>
          <w:sz w:val="24"/>
          <w:u w:val="single"/>
          <w:lang w:val="en-US" w:eastAsia="zh-CN"/>
        </w:rPr>
        <w:t>09</w:t>
      </w:r>
      <w:r>
        <w:rPr>
          <w:rFonts w:hint="eastAsia" w:ascii="宋体" w:hAnsi="宋体" w:eastAsia="宋体" w:cs="宋体"/>
          <w:sz w:val="24"/>
          <w:u w:val="single"/>
          <w:lang w:eastAsia="zh-CN"/>
        </w:rPr>
        <w:t>点</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0</w:t>
      </w:r>
      <w:r>
        <w:rPr>
          <w:rFonts w:hint="eastAsia" w:ascii="宋体" w:hAnsi="宋体" w:eastAsia="宋体" w:cs="宋体"/>
          <w:sz w:val="24"/>
          <w:u w:val="single"/>
          <w:lang w:eastAsia="zh-CN"/>
        </w:rPr>
        <w:t xml:space="preserve"> 分</w:t>
      </w:r>
      <w:r>
        <w:rPr>
          <w:rFonts w:hint="eastAsia" w:ascii="宋体" w:hAnsi="宋体" w:eastAsia="宋体" w:cs="宋体"/>
          <w:sz w:val="24"/>
          <w:szCs w:val="28"/>
        </w:rPr>
        <w:t>00秒（</w:t>
      </w:r>
      <w:r>
        <w:rPr>
          <w:rFonts w:hint="eastAsia" w:ascii="宋体" w:hAnsi="宋体" w:eastAsia="宋体" w:cs="宋体"/>
          <w:sz w:val="24"/>
        </w:rPr>
        <w:t>北京时间）</w:t>
      </w:r>
    </w:p>
    <w:p w14:paraId="4072802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开标时间：</w:t>
      </w:r>
      <w:r>
        <w:rPr>
          <w:rFonts w:hint="eastAsia" w:ascii="宋体" w:hAnsi="宋体" w:cs="宋体"/>
          <w:sz w:val="24"/>
          <w:szCs w:val="28"/>
          <w:lang w:eastAsia="zh-CN"/>
        </w:rPr>
        <w:t>2025</w:t>
      </w:r>
      <w:r>
        <w:rPr>
          <w:rFonts w:hint="eastAsia" w:ascii="宋体" w:hAnsi="宋体" w:eastAsia="宋体" w:cs="宋体"/>
          <w:sz w:val="24"/>
          <w:szCs w:val="28"/>
        </w:rPr>
        <w:t>年</w:t>
      </w:r>
      <w:r>
        <w:rPr>
          <w:rFonts w:hint="eastAsia" w:ascii="宋体" w:hAnsi="宋体" w:cs="宋体"/>
          <w:sz w:val="24"/>
          <w:u w:val="single"/>
          <w:lang w:val="en-US" w:eastAsia="zh-CN"/>
        </w:rPr>
        <w:t>07</w:t>
      </w:r>
      <w:r>
        <w:rPr>
          <w:rFonts w:hint="eastAsia" w:ascii="宋体" w:hAnsi="宋体" w:eastAsia="宋体" w:cs="宋体"/>
          <w:sz w:val="24"/>
          <w:u w:val="single"/>
          <w:lang w:eastAsia="zh-CN"/>
        </w:rPr>
        <w:t>月</w:t>
      </w:r>
      <w:r>
        <w:rPr>
          <w:rFonts w:hint="eastAsia" w:ascii="宋体" w:hAnsi="宋体" w:cs="宋体"/>
          <w:sz w:val="24"/>
          <w:u w:val="single"/>
          <w:lang w:val="en-US" w:eastAsia="zh-CN"/>
        </w:rPr>
        <w:t>25</w:t>
      </w:r>
      <w:r>
        <w:rPr>
          <w:rFonts w:hint="eastAsia" w:ascii="宋体" w:hAnsi="宋体" w:eastAsia="宋体" w:cs="宋体"/>
          <w:sz w:val="24"/>
          <w:u w:val="single"/>
          <w:lang w:eastAsia="zh-CN"/>
        </w:rPr>
        <w:t>日</w:t>
      </w:r>
      <w:r>
        <w:rPr>
          <w:rFonts w:hint="eastAsia" w:ascii="宋体" w:hAnsi="宋体" w:cs="宋体"/>
          <w:sz w:val="24"/>
          <w:u w:val="single"/>
          <w:lang w:val="en-US" w:eastAsia="zh-CN"/>
        </w:rPr>
        <w:t>09</w:t>
      </w:r>
      <w:r>
        <w:rPr>
          <w:rFonts w:hint="eastAsia" w:ascii="宋体" w:hAnsi="宋体" w:eastAsia="宋体" w:cs="宋体"/>
          <w:sz w:val="24"/>
          <w:u w:val="single"/>
          <w:lang w:eastAsia="zh-CN"/>
        </w:rPr>
        <w:t>点</w:t>
      </w:r>
      <w:r>
        <w:rPr>
          <w:rFonts w:hint="eastAsia" w:ascii="宋体" w:hAnsi="宋体" w:cs="宋体"/>
          <w:sz w:val="24"/>
          <w:u w:val="single"/>
          <w:lang w:val="en-US" w:eastAsia="zh-CN"/>
        </w:rPr>
        <w:t>30</w:t>
      </w:r>
      <w:r>
        <w:rPr>
          <w:rFonts w:hint="eastAsia" w:ascii="宋体" w:hAnsi="宋体" w:eastAsia="宋体" w:cs="宋体"/>
          <w:sz w:val="24"/>
          <w:u w:val="single"/>
          <w:lang w:eastAsia="zh-CN"/>
        </w:rPr>
        <w:t xml:space="preserve"> 分</w:t>
      </w:r>
      <w:r>
        <w:rPr>
          <w:rFonts w:hint="eastAsia" w:ascii="宋体" w:hAnsi="宋体" w:eastAsia="宋体" w:cs="宋体"/>
          <w:sz w:val="24"/>
          <w:szCs w:val="28"/>
        </w:rPr>
        <w:t>00秒</w:t>
      </w:r>
    </w:p>
    <w:p w14:paraId="68BB90B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w:t>
      </w:r>
      <w:r>
        <w:rPr>
          <w:rFonts w:hint="eastAsia" w:ascii="宋体" w:hAnsi="宋体" w:eastAsia="宋体" w:cs="宋体"/>
          <w:sz w:val="24"/>
          <w:szCs w:val="28"/>
        </w:rPr>
        <w:t>乐采云平台网上递交。</w:t>
      </w:r>
    </w:p>
    <w:p w14:paraId="2BFD7501">
      <w:pPr>
        <w:pStyle w:val="2"/>
        <w:numPr>
          <w:ilvl w:val="0"/>
          <w:numId w:val="0"/>
        </w:numPr>
        <w:rPr>
          <w:rFonts w:hint="eastAsia" w:ascii="宋体" w:hAnsi="宋体" w:eastAsia="宋体" w:cs="宋体"/>
          <w:sz w:val="24"/>
          <w:szCs w:val="28"/>
        </w:rPr>
      </w:pPr>
      <w:bookmarkStart w:id="28" w:name="_Toc35393625"/>
      <w:bookmarkStart w:id="29" w:name="_Toc28359007"/>
      <w:bookmarkStart w:id="30" w:name="_Toc28359084"/>
      <w:bookmarkStart w:id="31" w:name="_Toc35393794"/>
      <w:r>
        <w:rPr>
          <w:rFonts w:hint="eastAsia" w:ascii="宋体" w:hAnsi="宋体" w:eastAsia="宋体" w:cs="宋体"/>
          <w:sz w:val="24"/>
          <w:szCs w:val="28"/>
        </w:rPr>
        <w:t>五、公告期限</w:t>
      </w:r>
      <w:bookmarkEnd w:id="28"/>
      <w:bookmarkEnd w:id="29"/>
      <w:bookmarkEnd w:id="30"/>
      <w:bookmarkEnd w:id="31"/>
    </w:p>
    <w:p w14:paraId="3D3EBC5C">
      <w:pPr>
        <w:spacing w:line="360" w:lineRule="auto"/>
        <w:ind w:firstLine="480" w:firstLineChars="200"/>
        <w:jc w:val="left"/>
        <w:rPr>
          <w:rFonts w:hint="eastAsia" w:ascii="宋体" w:hAnsi="宋体" w:eastAsia="宋体" w:cs="宋体"/>
          <w:kern w:val="0"/>
          <w:sz w:val="24"/>
          <w:szCs w:val="28"/>
        </w:rPr>
      </w:pPr>
      <w:r>
        <w:rPr>
          <w:rFonts w:hint="eastAsia" w:ascii="宋体" w:hAnsi="宋体" w:eastAsia="宋体" w:cs="宋体"/>
          <w:kern w:val="0"/>
          <w:sz w:val="24"/>
          <w:szCs w:val="28"/>
        </w:rPr>
        <w:t>自本公告发布之日起5个工作日。</w:t>
      </w:r>
    </w:p>
    <w:p w14:paraId="251CBB78">
      <w:pPr>
        <w:pStyle w:val="2"/>
        <w:numPr>
          <w:ilvl w:val="0"/>
          <w:numId w:val="0"/>
        </w:numPr>
        <w:rPr>
          <w:rFonts w:hint="eastAsia" w:ascii="宋体" w:hAnsi="宋体" w:eastAsia="宋体" w:cs="宋体"/>
          <w:sz w:val="24"/>
          <w:szCs w:val="28"/>
        </w:rPr>
      </w:pPr>
      <w:bookmarkStart w:id="32" w:name="_Toc35393795"/>
      <w:bookmarkStart w:id="33" w:name="_Toc35393626"/>
      <w:r>
        <w:rPr>
          <w:rFonts w:hint="eastAsia" w:ascii="宋体" w:hAnsi="宋体" w:eastAsia="宋体" w:cs="宋体"/>
          <w:sz w:val="24"/>
          <w:szCs w:val="28"/>
        </w:rPr>
        <w:t>六、其他补充事宜</w:t>
      </w:r>
      <w:bookmarkEnd w:id="32"/>
      <w:bookmarkEnd w:id="33"/>
    </w:p>
    <w:p w14:paraId="41954A7E">
      <w:pPr>
        <w:spacing w:line="360" w:lineRule="auto"/>
        <w:ind w:firstLine="480" w:firstLineChars="200"/>
        <w:rPr>
          <w:rFonts w:hint="eastAsia" w:ascii="宋体" w:hAnsi="宋体" w:eastAsia="宋体" w:cs="宋体"/>
          <w:sz w:val="24"/>
        </w:rPr>
      </w:pPr>
      <w:bookmarkStart w:id="34" w:name="_Toc35393627"/>
      <w:bookmarkStart w:id="35" w:name="_Toc35393796"/>
      <w:bookmarkStart w:id="36" w:name="_Toc28359008"/>
      <w:bookmarkStart w:id="37" w:name="_Toc28359085"/>
      <w:r>
        <w:rPr>
          <w:rFonts w:hint="eastAsia" w:ascii="宋体" w:hAnsi="宋体" w:eastAsia="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7FFC54F7">
      <w:pPr>
        <w:spacing w:line="360" w:lineRule="auto"/>
        <w:ind w:firstLine="480" w:firstLineChars="200"/>
        <w:rPr>
          <w:rFonts w:hint="eastAsia" w:ascii="宋体" w:hAnsi="宋体" w:eastAsia="宋体" w:cs="宋体"/>
          <w:sz w:val="24"/>
        </w:rPr>
      </w:pPr>
      <w:r>
        <w:rPr>
          <w:rFonts w:hint="eastAsia" w:ascii="宋体" w:hAnsi="宋体" w:eastAsia="宋体" w:cs="宋体"/>
          <w:sz w:val="24"/>
        </w:rPr>
        <w:t>2.需要落实的政府采购政策：包括节约资源、保护环境、支持创新、促进中小企业发展等。详见交易文件的第二部分总则。</w:t>
      </w:r>
    </w:p>
    <w:p w14:paraId="33AEA828">
      <w:pPr>
        <w:spacing w:line="360" w:lineRule="auto"/>
        <w:ind w:firstLine="480" w:firstLineChars="200"/>
        <w:rPr>
          <w:rFonts w:hint="eastAsia" w:ascii="宋体" w:hAnsi="宋体" w:eastAsia="宋体" w:cs="宋体"/>
          <w:sz w:val="24"/>
        </w:rPr>
      </w:pPr>
      <w:r>
        <w:rPr>
          <w:rFonts w:hint="eastAsia" w:ascii="宋体" w:hAnsi="宋体" w:eastAsia="宋体" w:cs="宋体"/>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343BC54A">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七、对本次交易提出询问，请按以下方式联系。</w:t>
      </w:r>
      <w:bookmarkEnd w:id="34"/>
      <w:bookmarkEnd w:id="35"/>
      <w:bookmarkEnd w:id="36"/>
      <w:bookmarkEnd w:id="37"/>
    </w:p>
    <w:p w14:paraId="35D65783">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1.采购人信息</w:t>
      </w:r>
    </w:p>
    <w:p w14:paraId="374FB962">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名 称：</w:t>
      </w:r>
      <w:r>
        <w:rPr>
          <w:rFonts w:hint="eastAsia" w:ascii="宋体" w:hAnsi="宋体" w:eastAsia="宋体" w:cs="宋体"/>
          <w:sz w:val="24"/>
          <w:szCs w:val="28"/>
          <w:lang w:eastAsia="zh-CN"/>
        </w:rPr>
        <w:t>杭州市萧山图书馆</w:t>
      </w:r>
    </w:p>
    <w:p w14:paraId="78C8CB28">
      <w:pPr>
        <w:spacing w:line="360" w:lineRule="auto"/>
        <w:jc w:val="left"/>
        <w:rPr>
          <w:rFonts w:hint="eastAsia" w:ascii="宋体" w:hAnsi="宋体" w:eastAsia="宋体" w:cs="宋体"/>
          <w:sz w:val="24"/>
          <w:szCs w:val="28"/>
          <w:lang w:val="en-US" w:eastAsia="zh-CN"/>
        </w:rPr>
      </w:pPr>
      <w:r>
        <w:rPr>
          <w:rFonts w:hint="eastAsia" w:ascii="宋体" w:hAnsi="宋体" w:eastAsia="宋体" w:cs="宋体"/>
          <w:sz w:val="24"/>
          <w:szCs w:val="28"/>
        </w:rPr>
        <w:t xml:space="preserve">地址： </w:t>
      </w:r>
      <w:r>
        <w:rPr>
          <w:rFonts w:hint="eastAsia" w:ascii="宋体" w:hAnsi="宋体" w:cs="宋体"/>
          <w:color w:val="auto"/>
          <w:sz w:val="24"/>
          <w:highlight w:val="none"/>
          <w:lang w:val="en-US" w:eastAsia="zh-CN"/>
        </w:rPr>
        <w:t>萧山区北干街道市心中路958号</w:t>
      </w:r>
    </w:p>
    <w:p w14:paraId="6385E4F3">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项目联系人（询问）： 龚林奇</w:t>
      </w:r>
    </w:p>
    <w:p w14:paraId="42C3C3E3">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项目联系方式（询问）：</w:t>
      </w:r>
      <w:bookmarkStart w:id="38" w:name="_Toc28359009"/>
      <w:bookmarkStart w:id="39" w:name="_Toc28359086"/>
      <w:r>
        <w:rPr>
          <w:rFonts w:hint="eastAsia" w:ascii="宋体" w:hAnsi="宋体" w:eastAsia="宋体" w:cs="宋体"/>
          <w:sz w:val="24"/>
          <w:szCs w:val="28"/>
          <w:lang w:val="en-US" w:eastAsia="zh-CN"/>
        </w:rPr>
        <w:t xml:space="preserve">0571-83865500 </w:t>
      </w:r>
    </w:p>
    <w:p w14:paraId="4C43A9E3">
      <w:pPr>
        <w:spacing w:line="360" w:lineRule="auto"/>
        <w:jc w:val="left"/>
        <w:rPr>
          <w:rFonts w:hint="eastAsia" w:ascii="宋体" w:hAnsi="宋体" w:eastAsia="宋体" w:cs="宋体"/>
          <w:sz w:val="24"/>
          <w:szCs w:val="28"/>
        </w:rPr>
      </w:pPr>
      <w:r>
        <w:rPr>
          <w:rFonts w:hint="eastAsia" w:ascii="宋体" w:hAnsi="宋体" w:eastAsia="宋体" w:cs="宋体"/>
          <w:sz w:val="24"/>
          <w:szCs w:val="28"/>
        </w:rPr>
        <w:t>2.采购代理机构信息</w:t>
      </w:r>
      <w:bookmarkEnd w:id="38"/>
      <w:bookmarkEnd w:id="39"/>
    </w:p>
    <w:p w14:paraId="6D34E4DC">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名 称：</w:t>
      </w:r>
      <w:r>
        <w:rPr>
          <w:rFonts w:hint="eastAsia" w:ascii="宋体" w:hAnsi="宋体" w:cs="宋体"/>
          <w:sz w:val="24"/>
          <w:szCs w:val="28"/>
          <w:lang w:eastAsia="zh-CN"/>
        </w:rPr>
        <w:t>浙江豪圣建设项目管理有限公司</w:t>
      </w:r>
    </w:p>
    <w:p w14:paraId="1E794A03">
      <w:pPr>
        <w:spacing w:line="360" w:lineRule="auto"/>
        <w:jc w:val="left"/>
        <w:rPr>
          <w:rFonts w:hint="eastAsia" w:ascii="宋体" w:hAnsi="宋体" w:eastAsia="宋体" w:cs="宋体"/>
          <w:sz w:val="24"/>
          <w:szCs w:val="28"/>
        </w:rPr>
      </w:pPr>
      <w:r>
        <w:rPr>
          <w:rFonts w:hint="eastAsia" w:ascii="宋体" w:hAnsi="宋体" w:eastAsia="宋体" w:cs="宋体"/>
          <w:sz w:val="24"/>
          <w:szCs w:val="28"/>
        </w:rPr>
        <w:t>地址：杭州市拱墅区大关路179号远洋国际中心A座1706室</w:t>
      </w:r>
    </w:p>
    <w:p w14:paraId="010F7C9D">
      <w:pPr>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项目联系人（询问）：陈</w:t>
      </w:r>
      <w:r>
        <w:rPr>
          <w:rFonts w:hint="eastAsia" w:ascii="宋体" w:hAnsi="宋体" w:cs="宋体"/>
          <w:sz w:val="24"/>
          <w:szCs w:val="28"/>
          <w:lang w:val="en-US" w:eastAsia="zh-CN"/>
        </w:rPr>
        <w:t>先生</w:t>
      </w:r>
    </w:p>
    <w:p w14:paraId="09E97E2D">
      <w:pPr>
        <w:spacing w:line="360" w:lineRule="auto"/>
        <w:jc w:val="left"/>
        <w:rPr>
          <w:rFonts w:hint="default" w:ascii="宋体" w:hAnsi="宋体" w:eastAsia="宋体" w:cs="宋体"/>
          <w:sz w:val="24"/>
          <w:szCs w:val="28"/>
          <w:lang w:val="en-US" w:eastAsia="zh-CN"/>
        </w:rPr>
      </w:pPr>
      <w:r>
        <w:rPr>
          <w:rFonts w:hint="eastAsia" w:ascii="宋体" w:hAnsi="宋体" w:eastAsia="宋体" w:cs="宋体"/>
          <w:sz w:val="24"/>
          <w:szCs w:val="28"/>
        </w:rPr>
        <w:t>项目联系方式（询问）：</w:t>
      </w:r>
      <w:r>
        <w:rPr>
          <w:rFonts w:hint="eastAsia" w:ascii="宋体" w:hAnsi="宋体" w:cs="宋体"/>
          <w:sz w:val="24"/>
          <w:szCs w:val="28"/>
          <w:lang w:val="en-US" w:eastAsia="zh-CN"/>
        </w:rPr>
        <w:t>15268550151</w:t>
      </w:r>
    </w:p>
    <w:p w14:paraId="4DE48EA0">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若对项目采购电子交易系统操作有疑问，可登录乐采云（https∶//xsnbsc.lecaiyun.com），点击右侧咨询小采，获取采小蜜智能服务管家帮助，或拨打乐采云服务热线400-881-7190获取热线服务帮助。       </w:t>
      </w:r>
    </w:p>
    <w:p w14:paraId="6E810339">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78ADCE11">
      <w:pPr>
        <w:rPr>
          <w:rFonts w:hint="eastAsia" w:ascii="宋体" w:hAnsi="宋体" w:eastAsia="宋体" w:cs="宋体"/>
        </w:rPr>
      </w:pPr>
      <w:r>
        <w:rPr>
          <w:rFonts w:hint="eastAsia" w:ascii="宋体" w:hAnsi="宋体" w:eastAsia="宋体" w:cs="宋体"/>
        </w:rPr>
        <w:br w:type="page"/>
      </w:r>
    </w:p>
    <w:p w14:paraId="119559E4">
      <w:pPr>
        <w:pStyle w:val="3"/>
        <w:rPr>
          <w:rFonts w:hint="eastAsia" w:ascii="宋体" w:hAnsi="宋体" w:eastAsia="宋体" w:cs="宋体"/>
          <w:color w:val="auto"/>
        </w:rPr>
      </w:pPr>
      <w:r>
        <w:rPr>
          <w:rFonts w:hint="eastAsia" w:ascii="宋体" w:hAnsi="宋体" w:eastAsia="宋体" w:cs="宋体"/>
          <w:color w:val="auto"/>
        </w:rPr>
        <w:t>第二部分</w:t>
      </w:r>
      <w:bookmarkEnd w:id="8"/>
      <w:r>
        <w:rPr>
          <w:rFonts w:hint="eastAsia" w:ascii="宋体" w:hAnsi="宋体" w:eastAsia="宋体" w:cs="宋体"/>
          <w:color w:val="auto"/>
        </w:rPr>
        <w:t xml:space="preserve"> 供应商须知</w:t>
      </w:r>
      <w:bookmarkEnd w:id="9"/>
    </w:p>
    <w:p w14:paraId="6B8B7CEC">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123B7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DCFE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A6004E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1A32117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本项目的特别规定</w:t>
            </w:r>
          </w:p>
        </w:tc>
      </w:tr>
      <w:tr w14:paraId="0B7ED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EFFCC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9566D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51DD6AE3">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lang w:val="zh-CN"/>
              </w:rPr>
            </w:pPr>
            <w:r>
              <w:rPr>
                <w:rFonts w:hint="eastAsia" w:ascii="宋体" w:hAnsi="宋体" w:eastAsia="宋体" w:cs="宋体"/>
                <w:b/>
                <w:kern w:val="0"/>
                <w:sz w:val="24"/>
                <w:lang w:val="zh-CN"/>
              </w:rPr>
              <w:t>有关本项目开展所需的</w:t>
            </w:r>
            <w:r>
              <w:rPr>
                <w:rFonts w:hint="eastAsia" w:ascii="宋体" w:hAnsi="宋体" w:eastAsia="宋体" w:cs="宋体"/>
                <w:b/>
                <w:kern w:val="0"/>
                <w:sz w:val="24"/>
              </w:rPr>
              <w:t>所有</w:t>
            </w:r>
            <w:r>
              <w:rPr>
                <w:rFonts w:hint="eastAsia" w:ascii="宋体" w:hAnsi="宋体" w:eastAsia="宋体" w:cs="宋体"/>
                <w:b/>
                <w:kern w:val="0"/>
                <w:sz w:val="24"/>
                <w:lang w:val="zh-CN"/>
              </w:rPr>
              <w:t>费用均计入报价。</w:t>
            </w:r>
            <w:r>
              <w:rPr>
                <w:rFonts w:hint="eastAsia" w:ascii="宋体" w:hAnsi="宋体" w:eastAsia="宋体" w:cs="宋体"/>
                <w:b/>
                <w:kern w:val="0"/>
                <w:sz w:val="24"/>
              </w:rPr>
              <w:t>《投标（开标）一览表》是报价的唯一载体</w:t>
            </w:r>
            <w:r>
              <w:rPr>
                <w:rFonts w:hint="eastAsia" w:ascii="宋体" w:hAnsi="宋体" w:eastAsia="宋体" w:cs="宋体"/>
                <w:b/>
                <w:kern w:val="0"/>
                <w:sz w:val="24"/>
                <w:lang w:val="zh-CN"/>
              </w:rPr>
              <w:t>。投标文件中价格全部采用人民币报价。交易文件未列明，而供应商认为必需的费用也需列入报价。</w:t>
            </w:r>
          </w:p>
          <w:p w14:paraId="36EB86B7">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063120F9">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lang w:val="zh-CN"/>
              </w:rPr>
            </w:pPr>
            <w:r>
              <w:rPr>
                <w:rFonts w:hint="eastAsia" w:ascii="宋体" w:hAnsi="宋体" w:eastAsia="宋体" w:cs="宋体"/>
                <w:b/>
                <w:kern w:val="0"/>
                <w:sz w:val="24"/>
              </w:rPr>
              <w:t>▲</w:t>
            </w:r>
            <w:r>
              <w:rPr>
                <w:rFonts w:hint="eastAsia" w:ascii="宋体" w:hAnsi="宋体" w:eastAsia="宋体" w:cs="宋体"/>
                <w:b/>
                <w:kern w:val="0"/>
                <w:sz w:val="24"/>
                <w:lang w:val="zh-CN"/>
              </w:rPr>
              <w:t>投标文件出现不是唯一的、有选择性投标报价的；</w:t>
            </w:r>
          </w:p>
          <w:p w14:paraId="71EBDB39">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lang w:val="zh-CN"/>
              </w:rPr>
            </w:pPr>
            <w:r>
              <w:rPr>
                <w:rFonts w:hint="eastAsia" w:ascii="宋体" w:hAnsi="宋体" w:eastAsia="宋体" w:cs="宋体"/>
                <w:b/>
                <w:kern w:val="0"/>
                <w:sz w:val="24"/>
              </w:rPr>
              <w:t>▲投标报价高于本项目采购预算或者最高限价的;</w:t>
            </w:r>
          </w:p>
          <w:p w14:paraId="1DB71834">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rPr>
            </w:pPr>
            <w:r>
              <w:rPr>
                <w:rFonts w:hint="eastAsia" w:ascii="宋体" w:hAnsi="宋体" w:eastAsia="宋体" w:cs="宋体"/>
                <w:b/>
                <w:kern w:val="0"/>
                <w:sz w:val="24"/>
              </w:rPr>
              <w:t>▲报价明显低于其他通过符合性审查供应商的报价，有可能影响产品质量或者不能诚信履约的，未能按要求提供书面说明或者提交相关证明材料，不能证明其报价合理性的;</w:t>
            </w:r>
          </w:p>
          <w:p w14:paraId="5D0EBEE9">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rPr>
            </w:pPr>
            <w:r>
              <w:rPr>
                <w:rFonts w:hint="eastAsia" w:ascii="宋体" w:hAnsi="宋体" w:eastAsia="宋体" w:cs="宋体"/>
                <w:b/>
                <w:kern w:val="0"/>
                <w:sz w:val="24"/>
              </w:rPr>
              <w:t>▲《投标（开标）一览表》填写不完整或字迹不能辨认或有漏项的；</w:t>
            </w:r>
          </w:p>
          <w:p w14:paraId="79515BE6">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rPr>
            </w:pPr>
            <w:r>
              <w:rPr>
                <w:rFonts w:hint="eastAsia" w:ascii="宋体" w:hAnsi="宋体" w:eastAsia="宋体" w:cs="宋体"/>
                <w:b/>
                <w:kern w:val="0"/>
                <w:sz w:val="24"/>
              </w:rPr>
              <w:t>▲供应商对根据修正原则修正后的报价不确认的。</w:t>
            </w:r>
          </w:p>
          <w:p w14:paraId="13A9A654">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rPr>
            </w:pPr>
            <w:r>
              <w:rPr>
                <w:rFonts w:hint="eastAsia" w:ascii="宋体" w:hAnsi="宋体" w:eastAsia="宋体" w:cs="宋体"/>
                <w:b/>
                <w:kern w:val="0"/>
                <w:sz w:val="24"/>
              </w:rPr>
              <w:t>▲资格文件、商务技术文件与报价文件未分开制作。</w:t>
            </w:r>
          </w:p>
        </w:tc>
      </w:tr>
      <w:tr w14:paraId="6FCD6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F4DEE7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7AC8107">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0575E4B9">
            <w:pPr>
              <w:keepNext w:val="0"/>
              <w:keepLines w:val="0"/>
              <w:suppressLineNumbers w:val="0"/>
              <w:spacing w:before="0" w:beforeAutospacing="0" w:after="0" w:afterAutospacing="0" w:line="360" w:lineRule="auto"/>
              <w:ind w:left="0" w:right="0"/>
              <w:rPr>
                <w:rFonts w:hint="eastAsia" w:ascii="宋体" w:hAnsi="宋体" w:eastAsia="宋体" w:cs="宋体"/>
                <w:b/>
                <w:kern w:val="0"/>
                <w:sz w:val="24"/>
              </w:rPr>
            </w:pPr>
            <w:r>
              <w:rPr>
                <w:rFonts w:hint="eastAsia" w:ascii="宋体" w:hAnsi="宋体" w:eastAsia="宋体" w:cs="宋体"/>
                <w:b/>
                <w:kern w:val="0"/>
                <w:sz w:val="24"/>
              </w:rPr>
              <w:t>本项目不允许分包或转包。</w:t>
            </w:r>
          </w:p>
        </w:tc>
      </w:tr>
      <w:tr w14:paraId="4021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99AC0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4D180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5A9E1BF4">
            <w:pPr>
              <w:keepNext w:val="0"/>
              <w:keepLines w:val="0"/>
              <w:suppressLineNumbers w:val="0"/>
              <w:spacing w:before="0" w:beforeAutospacing="0" w:after="0" w:afterAutospacing="0" w:line="360" w:lineRule="auto"/>
              <w:ind w:left="0" w:right="0"/>
              <w:jc w:val="left"/>
              <w:rPr>
                <w:rFonts w:hint="eastAsia" w:ascii="宋体" w:hAnsi="宋体" w:eastAsia="宋体" w:cs="宋体"/>
                <w:sz w:val="24"/>
              </w:rPr>
            </w:pPr>
            <w:r>
              <w:rPr>
                <w:rFonts w:hint="eastAsia" w:ascii="宋体" w:hAnsi="宋体" w:eastAsia="宋体" w:cs="宋体"/>
                <w:sz w:val="24"/>
              </w:rPr>
              <w:t>（1）资格证明文件：</w:t>
            </w:r>
            <w:r>
              <w:rPr>
                <w:rFonts w:hint="eastAsia" w:ascii="宋体" w:hAnsi="宋体" w:eastAsia="宋体" w:cs="宋体"/>
                <w:kern w:val="0"/>
                <w:sz w:val="24"/>
              </w:rPr>
              <w:t>见交易文件第二部分11.1。</w:t>
            </w:r>
          </w:p>
          <w:p w14:paraId="52E06690">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（2）资信证明文件：根据交易文件第四部分评标标准提供。</w:t>
            </w:r>
          </w:p>
          <w:p w14:paraId="5F3D7CBC">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b/>
                <w:sz w:val="24"/>
              </w:rPr>
              <w:t>供应商未提供（1）的有效的资格证明文件的，视为供应商不具备交易文件中规定的资格要求，投标无效。</w:t>
            </w:r>
          </w:p>
        </w:tc>
      </w:tr>
      <w:tr w14:paraId="025C5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5EB058">
            <w:pPr>
              <w:keepNext w:val="0"/>
              <w:keepLines w:val="0"/>
              <w:suppressLineNumbers w:val="0"/>
              <w:snapToGrid w:val="0"/>
              <w:spacing w:before="0" w:beforeAutospacing="0" w:after="0" w:afterAutospacing="0" w:line="360" w:lineRule="auto"/>
              <w:ind w:left="0" w:right="0" w:firstLine="240" w:firstLineChars="100"/>
              <w:rPr>
                <w:rFonts w:hint="eastAsia" w:ascii="宋体" w:hAnsi="宋体" w:eastAsia="宋体" w:cs="宋体"/>
                <w:sz w:val="24"/>
              </w:rPr>
            </w:pPr>
            <w:r>
              <w:rPr>
                <w:rFonts w:hint="eastAsia" w:ascii="宋体" w:hAnsi="宋体" w:eastAsia="宋体" w:cs="宋体"/>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87BB6FA">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0111E4FE">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kern w:val="0"/>
                <w:sz w:val="24"/>
              </w:rPr>
              <w:t>A</w:t>
            </w:r>
            <w:r>
              <w:rPr>
                <w:rFonts w:hint="eastAsia" w:ascii="宋体" w:hAnsi="宋体" w:eastAsia="宋体" w:cs="宋体"/>
                <w:sz w:val="24"/>
              </w:rPr>
              <w:t>不组织。</w:t>
            </w:r>
          </w:p>
          <w:p w14:paraId="627FCF1C">
            <w:pPr>
              <w:pStyle w:val="32"/>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b/>
                <w:sz w:val="24"/>
              </w:rPr>
              <w:t>（  ）</w:t>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w:t>
            </w:r>
          </w:p>
        </w:tc>
      </w:tr>
      <w:tr w14:paraId="7CE3D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2BFF2D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8E0A9CC">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37B55B9A">
            <w:pPr>
              <w:keepNext w:val="0"/>
              <w:keepLines w:val="0"/>
              <w:suppressLineNumbers w:val="0"/>
              <w:spacing w:before="0" w:beforeAutospacing="0" w:after="0" w:afterAutospacing="0" w:line="360" w:lineRule="auto"/>
              <w:ind w:left="0" w:right="0"/>
              <w:rPr>
                <w:rFonts w:hint="eastAsia" w:ascii="宋体" w:hAnsi="宋体" w:eastAsia="宋体" w:cs="宋体"/>
                <w:bCs/>
                <w:sz w:val="24"/>
              </w:rPr>
            </w:pPr>
            <w:r>
              <w:rPr>
                <w:rFonts w:hint="eastAsia" w:ascii="宋体" w:hAnsi="宋体" w:eastAsia="宋体" w:cs="宋体"/>
                <w:bCs/>
                <w:sz w:val="24"/>
              </w:rPr>
              <w:t>（√）A不要求提供。</w:t>
            </w:r>
          </w:p>
          <w:p w14:paraId="58A9BC6C">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Cs/>
                <w:sz w:val="24"/>
              </w:rPr>
              <w:t>（  ）B要求提供。</w:t>
            </w:r>
          </w:p>
        </w:tc>
      </w:tr>
      <w:tr w14:paraId="219F6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B3FC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6</w:t>
            </w:r>
          </w:p>
          <w:p w14:paraId="09AD4EB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4149873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投标文件的</w:t>
            </w:r>
          </w:p>
          <w:p w14:paraId="3F25677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5181F0E9">
            <w:pPr>
              <w:pStyle w:val="32"/>
              <w:keepNext w:val="0"/>
              <w:keepLines w:val="0"/>
              <w:suppressLineNumbers w:val="0"/>
              <w:snapToGrid w:val="0"/>
              <w:spacing w:before="120" w:beforeAutospacing="0" w:after="120" w:afterAutospacing="0" w:line="360" w:lineRule="auto"/>
              <w:ind w:left="0" w:right="0"/>
              <w:rPr>
                <w:rFonts w:hint="eastAsia" w:ascii="宋体" w:hAnsi="宋体" w:eastAsia="宋体" w:cs="宋体"/>
                <w:sz w:val="24"/>
              </w:rPr>
            </w:pPr>
            <w:r>
              <w:rPr>
                <w:rFonts w:hint="eastAsia" w:ascii="宋体" w:hAnsi="宋体" w:eastAsia="宋体" w:cs="宋体"/>
                <w:sz w:val="24"/>
              </w:rPr>
              <w:t>本项目实行电子投标。</w:t>
            </w:r>
          </w:p>
          <w:p w14:paraId="49661A4A">
            <w:pPr>
              <w:pStyle w:val="32"/>
              <w:keepNext w:val="0"/>
              <w:keepLines w:val="0"/>
              <w:suppressLineNumbers w:val="0"/>
              <w:snapToGrid w:val="0"/>
              <w:spacing w:before="120" w:beforeAutospacing="0" w:after="120" w:afterAutospacing="0" w:line="360" w:lineRule="auto"/>
              <w:ind w:left="0" w:right="0" w:firstLine="360" w:firstLineChars="150"/>
              <w:rPr>
                <w:rFonts w:hint="eastAsia" w:ascii="宋体" w:hAnsi="宋体" w:eastAsia="宋体" w:cs="宋体"/>
                <w:sz w:val="24"/>
              </w:rPr>
            </w:pPr>
            <w:r>
              <w:rPr>
                <w:rFonts w:hint="eastAsia" w:ascii="宋体" w:hAnsi="宋体" w:eastAsia="宋体" w:cs="宋体"/>
                <w:sz w:val="24"/>
              </w:rPr>
              <w:t>供应商应准备电子投标文件参与投标：</w:t>
            </w:r>
          </w:p>
          <w:p w14:paraId="748C29E2">
            <w:pPr>
              <w:pStyle w:val="32"/>
              <w:keepNext w:val="0"/>
              <w:keepLines w:val="0"/>
              <w:suppressLineNumbers w:val="0"/>
              <w:snapToGrid w:val="0"/>
              <w:spacing w:before="120" w:beforeAutospacing="0" w:after="120" w:afterAutospacing="0" w:line="360" w:lineRule="auto"/>
              <w:ind w:left="360" w:right="0"/>
              <w:rPr>
                <w:rFonts w:hint="eastAsia" w:ascii="宋体" w:hAnsi="宋体" w:eastAsia="宋体" w:cs="宋体"/>
                <w:sz w:val="24"/>
              </w:rPr>
            </w:pPr>
            <w:r>
              <w:rPr>
                <w:rFonts w:hint="eastAsia" w:ascii="宋体" w:hAnsi="宋体" w:eastAsia="宋体" w:cs="宋体"/>
                <w:sz w:val="24"/>
              </w:rPr>
              <w:t>电子投标文件，按乐采云平台项目采购-电子招投标操作指南及本交易文件要求递交。</w:t>
            </w:r>
          </w:p>
          <w:p w14:paraId="3C6AFE80">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▲未传输递交电子投标文件的，投标无效。</w:t>
            </w:r>
          </w:p>
          <w:p w14:paraId="530639BE">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▲未在系统解密时间内完成解密的，视为供应商自行放弃投标，投标无效。</w:t>
            </w:r>
          </w:p>
          <w:p w14:paraId="3FCAA6B5">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本项目备份投标文件：不提供。</w:t>
            </w:r>
          </w:p>
        </w:tc>
      </w:tr>
      <w:tr w14:paraId="541A0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0D10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3218425">
            <w:pPr>
              <w:keepNext w:val="0"/>
              <w:keepLines w:val="0"/>
              <w:suppressLineNumbers w:val="0"/>
              <w:spacing w:before="0" w:beforeAutospacing="0" w:after="0" w:afterAutospacing="0" w:line="360" w:lineRule="auto"/>
              <w:ind w:left="0" w:right="0"/>
              <w:rPr>
                <w:rFonts w:hint="eastAsia" w:ascii="宋体" w:hAnsi="宋体" w:eastAsia="宋体" w:cs="宋体"/>
                <w:bCs/>
                <w:sz w:val="24"/>
              </w:rPr>
            </w:pPr>
            <w:r>
              <w:rPr>
                <w:rFonts w:hint="eastAsia" w:ascii="宋体" w:hAnsi="宋体" w:eastAsia="宋体" w:cs="宋体"/>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7721F06F">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 xml:space="preserve"> </w:t>
            </w:r>
            <w:r>
              <w:rPr>
                <w:rFonts w:hint="eastAsia" w:ascii="宋体" w:hAnsi="宋体" w:eastAsia="宋体" w:cs="宋体"/>
                <w:sz w:val="24"/>
              </w:rPr>
              <w:t>）A不组织。</w:t>
            </w:r>
          </w:p>
          <w:p w14:paraId="192F75AE">
            <w:pPr>
              <w:snapToGrid w:val="0"/>
              <w:spacing w:line="360" w:lineRule="auto"/>
              <w:rPr>
                <w:rFonts w:hint="eastAsia" w:ascii="宋体" w:hAnsi="宋体" w:eastAsia="宋体" w:cs="宋体"/>
                <w:sz w:val="24"/>
              </w:rPr>
            </w:pPr>
            <w:r>
              <w:rPr>
                <w:rFonts w:hint="eastAsia" w:ascii="宋体" w:hAnsi="宋体" w:eastAsia="宋体" w:cs="宋体"/>
                <w:sz w:val="24"/>
              </w:rPr>
              <w:t>（√）B组织。</w:t>
            </w:r>
          </w:p>
          <w:p w14:paraId="12F1C211">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0D0DFF"/>
                <w:kern w:val="0"/>
                <w:sz w:val="24"/>
                <w:szCs w:val="24"/>
                <w:highlight w:val="none"/>
                <w:lang w:val="en-US" w:eastAsia="zh-CN"/>
              </w:rPr>
              <w:t>2</w:t>
            </w:r>
            <w:r>
              <w:rPr>
                <w:rFonts w:hint="eastAsia" w:ascii="宋体" w:hAnsi="宋体" w:eastAsia="宋体" w:cs="宋体"/>
                <w:color w:val="auto"/>
                <w:kern w:val="0"/>
                <w:sz w:val="24"/>
                <w:szCs w:val="24"/>
                <w:highlight w:val="none"/>
              </w:rPr>
              <w:t>人。讲解演示结束后按要求解答评标委员会提问。</w:t>
            </w:r>
          </w:p>
          <w:p w14:paraId="4B2CEBC4">
            <w:pPr>
              <w:snapToGrid w:val="0"/>
              <w:spacing w:line="360" w:lineRule="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（2）</w:t>
            </w:r>
            <w:r>
              <w:rPr>
                <w:rFonts w:hint="eastAsia" w:ascii="宋体" w:hAnsi="宋体" w:cs="宋体"/>
                <w:kern w:val="0"/>
                <w:sz w:val="24"/>
                <w:highlight w:val="none"/>
              </w:rPr>
              <w:t>方案讲解演示可选择</w:t>
            </w:r>
            <w:r>
              <w:rPr>
                <w:rFonts w:hint="eastAsia" w:ascii="宋体" w:hAnsi="宋体" w:eastAsia="宋体" w:cs="宋体"/>
                <w:color w:val="auto"/>
                <w:kern w:val="0"/>
                <w:sz w:val="24"/>
                <w:szCs w:val="24"/>
                <w:highlight w:val="none"/>
              </w:rPr>
              <w:t>现场讲解演示。现场讲解地点为</w:t>
            </w:r>
            <w:r>
              <w:rPr>
                <w:rFonts w:hint="eastAsia" w:ascii="宋体" w:hAnsi="宋体" w:eastAsia="宋体" w:cs="宋体"/>
                <w:color w:val="auto"/>
                <w:sz w:val="24"/>
                <w:szCs w:val="24"/>
                <w:highlight w:val="none"/>
                <w:u w:val="single"/>
              </w:rPr>
              <w:t>杭州市</w:t>
            </w:r>
            <w:r>
              <w:rPr>
                <w:rFonts w:hint="eastAsia" w:ascii="宋体" w:hAnsi="宋体" w:eastAsia="宋体" w:cs="宋体"/>
                <w:color w:val="auto"/>
                <w:sz w:val="24"/>
                <w:szCs w:val="24"/>
                <w:highlight w:val="none"/>
                <w:u w:val="single"/>
                <w:lang w:val="en-US" w:eastAsia="zh-CN"/>
              </w:rPr>
              <w:t>萧山区图书馆，5楼会议室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0D0DFF"/>
                <w:kern w:val="0"/>
                <w:sz w:val="24"/>
                <w:szCs w:val="24"/>
                <w:highlight w:val="none"/>
                <w:u w:val="single"/>
                <w:lang w:val="en-US" w:eastAsia="zh-CN"/>
              </w:rPr>
              <w:t>开标当天8:30-9:30</w:t>
            </w:r>
            <w:r>
              <w:rPr>
                <w:rFonts w:hint="eastAsia" w:ascii="宋体" w:hAnsi="宋体" w:cs="宋体"/>
                <w:color w:val="auto"/>
                <w:kern w:val="0"/>
                <w:sz w:val="24"/>
                <w:szCs w:val="24"/>
                <w:highlight w:val="none"/>
                <w:lang w:val="en-US" w:eastAsia="zh-CN"/>
              </w:rPr>
              <w:t>。联系人：陈超 13738195695</w:t>
            </w:r>
            <w:bookmarkStart w:id="436" w:name="_GoBack"/>
            <w:bookmarkEnd w:id="436"/>
          </w:p>
          <w:p w14:paraId="41767ECE">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B60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8710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3CDBDC3">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5D40D386">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本项目的代理费由</w:t>
            </w:r>
            <w:r>
              <w:rPr>
                <w:rFonts w:hint="eastAsia" w:ascii="宋体" w:hAnsi="宋体" w:cs="宋体"/>
                <w:sz w:val="24"/>
                <w:lang w:eastAsia="zh-CN"/>
              </w:rPr>
              <w:t>中标人</w:t>
            </w:r>
            <w:r>
              <w:rPr>
                <w:rFonts w:hint="eastAsia" w:ascii="宋体" w:hAnsi="宋体" w:eastAsia="宋体" w:cs="宋体"/>
                <w:sz w:val="24"/>
              </w:rPr>
              <w:t>支付。</w:t>
            </w:r>
          </w:p>
          <w:p w14:paraId="46C3BDF1">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计费标准：以中标金额为计费基准，按《计价格［2002］1980 号》及《发改办价格［2003］857 号》规定的收费标准计取。</w:t>
            </w:r>
          </w:p>
        </w:tc>
      </w:tr>
      <w:tr w14:paraId="440D4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10A61D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E1E4CB3">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投标保证金</w:t>
            </w:r>
          </w:p>
          <w:p w14:paraId="508EB7A6">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51AF941B">
            <w:pPr>
              <w:pStyle w:val="16"/>
              <w:keepNext w:val="0"/>
              <w:keepLines w:val="0"/>
              <w:suppressLineNumbers w:val="0"/>
              <w:spacing w:before="0" w:beforeAutospacing="0" w:after="0" w:afterAutospacing="0" w:line="360" w:lineRule="auto"/>
              <w:ind w:left="0" w:right="0" w:firstLine="0"/>
              <w:rPr>
                <w:rFonts w:hint="eastAsia" w:ascii="宋体" w:hAnsi="宋体" w:eastAsia="宋体" w:cs="宋体"/>
                <w:color w:val="auto"/>
                <w:sz w:val="24"/>
              </w:rPr>
            </w:pPr>
            <w:r>
              <w:rPr>
                <w:rFonts w:hint="eastAsia" w:ascii="宋体" w:hAnsi="宋体" w:eastAsia="宋体" w:cs="宋体"/>
                <w:color w:val="auto"/>
                <w:sz w:val="24"/>
              </w:rPr>
              <w:t>投标保证金：不收取。</w:t>
            </w:r>
          </w:p>
          <w:p w14:paraId="2994CDF0">
            <w:pPr>
              <w:pStyle w:val="16"/>
              <w:keepNext w:val="0"/>
              <w:keepLines w:val="0"/>
              <w:suppressLineNumbers w:val="0"/>
              <w:spacing w:before="0" w:beforeAutospacing="0" w:after="0" w:afterAutospacing="0" w:line="360" w:lineRule="auto"/>
              <w:ind w:left="0" w:right="0" w:firstLine="0"/>
              <w:rPr>
                <w:rFonts w:hint="eastAsia" w:ascii="宋体" w:hAnsi="宋体" w:eastAsia="宋体" w:cs="宋体"/>
                <w:color w:val="auto"/>
                <w:sz w:val="24"/>
              </w:rPr>
            </w:pPr>
            <w:r>
              <w:rPr>
                <w:rFonts w:hint="eastAsia" w:ascii="宋体" w:hAnsi="宋体" w:eastAsia="宋体" w:cs="宋体"/>
                <w:color w:val="auto"/>
                <w:sz w:val="24"/>
              </w:rPr>
              <w:t>履约保证金：不收取。</w:t>
            </w:r>
          </w:p>
        </w:tc>
      </w:tr>
      <w:tr w14:paraId="0DE9B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A28F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A26E259">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170BEA6C">
            <w:pPr>
              <w:pStyle w:val="16"/>
              <w:keepNext w:val="0"/>
              <w:keepLines w:val="0"/>
              <w:suppressLineNumbers w:val="0"/>
              <w:spacing w:before="0" w:beforeAutospacing="0" w:after="0" w:afterAutospacing="0" w:line="360" w:lineRule="auto"/>
              <w:ind w:left="0" w:right="0" w:firstLine="0"/>
              <w:rPr>
                <w:rFonts w:hint="eastAsia" w:ascii="宋体" w:hAnsi="宋体" w:eastAsia="宋体" w:cs="宋体"/>
                <w:color w:val="auto"/>
                <w:sz w:val="24"/>
              </w:rPr>
            </w:pPr>
            <w:r>
              <w:rPr>
                <w:rFonts w:hint="eastAsia" w:ascii="宋体" w:hAnsi="宋体" w:eastAsia="宋体" w:cs="宋体"/>
                <w:color w:val="auto"/>
                <w:sz w:val="24"/>
              </w:rPr>
              <w:t>本项目由采购人进行资格文件及信用信息查询。</w:t>
            </w:r>
          </w:p>
        </w:tc>
      </w:tr>
      <w:tr w14:paraId="06517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B5C6E3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6C64E3B">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1F5727B7">
            <w:pPr>
              <w:keepNext w:val="0"/>
              <w:keepLines w:val="0"/>
              <w:suppressLineNumbers w:val="0"/>
              <w:spacing w:before="0" w:beforeAutospacing="0" w:after="0" w:afterAutospacing="0" w:line="360" w:lineRule="auto"/>
              <w:ind w:left="0" w:right="0"/>
              <w:rPr>
                <w:rFonts w:hint="eastAsia" w:ascii="宋体" w:hAnsi="宋体" w:eastAsia="宋体" w:cs="宋体"/>
                <w:kern w:val="0"/>
                <w:sz w:val="24"/>
                <w:u w:val="single"/>
              </w:rPr>
            </w:pPr>
            <w:r>
              <w:rPr>
                <w:rFonts w:hint="eastAsia" w:ascii="宋体" w:hAnsi="宋体" w:eastAsia="宋体" w:cs="宋体"/>
                <w:kern w:val="0"/>
                <w:sz w:val="24"/>
              </w:rPr>
              <w:t>采购标的：</w:t>
            </w:r>
            <w:r>
              <w:rPr>
                <w:rFonts w:hint="eastAsia" w:ascii="宋体" w:hAnsi="宋体" w:cs="宋体"/>
                <w:kern w:val="0"/>
                <w:sz w:val="24"/>
                <w:lang w:eastAsia="zh-CN"/>
              </w:rPr>
              <w:t>萧山图书馆2025年度电子资源借阅机维护及资源服务采购项目</w:t>
            </w:r>
            <w:r>
              <w:rPr>
                <w:rFonts w:hint="eastAsia" w:ascii="宋体" w:hAnsi="宋体" w:eastAsia="宋体" w:cs="宋体"/>
                <w:kern w:val="0"/>
                <w:sz w:val="24"/>
              </w:rPr>
              <w:t>，所属行业：</w:t>
            </w:r>
            <w:r>
              <w:rPr>
                <w:rFonts w:hint="eastAsia" w:ascii="宋体" w:hAnsi="宋体" w:eastAsia="宋体" w:cs="宋体"/>
                <w:kern w:val="0"/>
                <w:sz w:val="24"/>
                <w:u w:val="single"/>
              </w:rPr>
              <w:t>其他未列明行业</w:t>
            </w:r>
          </w:p>
          <w:p w14:paraId="5556B6BB">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行业划分标准：</w:t>
            </w:r>
          </w:p>
          <w:p w14:paraId="04872F20">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kern w:val="0"/>
                <w:sz w:val="24"/>
              </w:rPr>
              <w:t>《关于印发中小企业划型标准规定的通知》工信部联企业〔2011〕300号</w:t>
            </w:r>
          </w:p>
        </w:tc>
      </w:tr>
      <w:tr w14:paraId="07264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11F5E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633DCB3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质疑接收人</w:t>
            </w:r>
          </w:p>
          <w:p w14:paraId="0FE32BE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6ADE885D">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u w:val="single"/>
              </w:rPr>
            </w:pPr>
            <w:r>
              <w:rPr>
                <w:rFonts w:hint="eastAsia" w:ascii="宋体" w:hAnsi="宋体" w:eastAsia="宋体" w:cs="宋体"/>
                <w:sz w:val="24"/>
              </w:rPr>
              <w:t>采购人、采购机构质疑接收人、联系方式：详见公告</w:t>
            </w:r>
          </w:p>
          <w:p w14:paraId="660283CA">
            <w:pPr>
              <w:keepNext w:val="0"/>
              <w:keepLines w:val="0"/>
              <w:suppressLineNumbers w:val="0"/>
              <w:snapToGrid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线上提交质疑方式：乐采云线上质疑路径：项目采购-询问质疑投诉-质疑列表。请使用ca签章在每一页质疑文件中加盖电子公章，上传完整附件。</w:t>
            </w:r>
          </w:p>
          <w:p w14:paraId="03A754F1">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本项目涉及资格条件、采购需求、评分办法及采购过程中有关现场考察或开标前答疑会事项由采购人进行答复。</w:t>
            </w:r>
          </w:p>
          <w:p w14:paraId="03A34A98">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u w:val="single"/>
              </w:rPr>
            </w:pPr>
            <w:r>
              <w:rPr>
                <w:rFonts w:hint="eastAsia" w:ascii="宋体" w:hAnsi="宋体" w:eastAsia="宋体" w:cs="宋体"/>
                <w:sz w:val="24"/>
              </w:rPr>
              <w:t>涉及流程组织等相关事项，由采购机构进行答复。</w:t>
            </w:r>
          </w:p>
        </w:tc>
      </w:tr>
      <w:tr w14:paraId="64ACF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05492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5B88B79">
            <w:pPr>
              <w:keepNext w:val="0"/>
              <w:keepLines w:val="0"/>
              <w:suppressLineNumbers w:val="0"/>
              <w:spacing w:before="0" w:beforeAutospacing="0" w:after="0" w:afterAutospacing="0" w:line="360" w:lineRule="auto"/>
              <w:ind w:left="0" w:right="0"/>
              <w:rPr>
                <w:rFonts w:hint="eastAsia" w:ascii="宋体" w:hAnsi="宋体" w:eastAsia="宋体" w:cs="宋体"/>
                <w:b/>
                <w:sz w:val="24"/>
              </w:rPr>
            </w:pPr>
            <w:r>
              <w:rPr>
                <w:rFonts w:hint="eastAsia" w:ascii="宋体" w:hAnsi="宋体" w:eastAsia="宋体" w:cs="宋体"/>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41429D8A">
            <w:pPr>
              <w:keepNext w:val="0"/>
              <w:keepLines w:val="0"/>
              <w:suppressLineNumbers w:val="0"/>
              <w:snapToGrid w:val="0"/>
              <w:spacing w:before="0" w:beforeAutospacing="0" w:after="0" w:afterAutospacing="0" w:line="520" w:lineRule="exact"/>
              <w:ind w:left="0" w:right="0"/>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u w:val="single"/>
              </w:rPr>
              <w:t>服务类</w:t>
            </w:r>
            <w:r>
              <w:rPr>
                <w:rFonts w:hint="eastAsia" w:ascii="宋体" w:hAnsi="宋体" w:eastAsia="宋体" w:cs="宋体"/>
                <w:sz w:val="24"/>
              </w:rPr>
              <w:t>采购项目</w:t>
            </w:r>
          </w:p>
        </w:tc>
      </w:tr>
      <w:tr w14:paraId="4EF11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061E3B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7ED05A6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278B773F">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u w:val="single"/>
              </w:rPr>
              <w:t>综合评分法</w:t>
            </w:r>
          </w:p>
        </w:tc>
      </w:tr>
      <w:tr w14:paraId="3476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1E5DB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61E3083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3DB00FC0">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13FAE86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注：本项目通用总则条款与前附表等专用特别规定有冲突之处，以专用条款（特别规定）为准</w:t>
      </w:r>
    </w:p>
    <w:p w14:paraId="356E2E41">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br w:type="page"/>
      </w:r>
      <w:bookmarkEnd w:id="10"/>
      <w:bookmarkStart w:id="40" w:name="第三部分"/>
      <w:bookmarkStart w:id="41" w:name="_Toc164416483"/>
      <w:r>
        <w:rPr>
          <w:rFonts w:hint="eastAsia" w:ascii="宋体" w:hAnsi="宋体" w:eastAsia="宋体" w:cs="宋体"/>
          <w:b/>
          <w:sz w:val="32"/>
          <w:szCs w:val="20"/>
        </w:rPr>
        <w:t>一、总则</w:t>
      </w:r>
    </w:p>
    <w:p w14:paraId="13B8B9A3">
      <w:pPr>
        <w:snapToGrid w:val="0"/>
        <w:spacing w:line="360" w:lineRule="auto"/>
        <w:ind w:firstLine="482" w:firstLineChars="200"/>
        <w:jc w:val="left"/>
        <w:outlineLvl w:val="1"/>
        <w:rPr>
          <w:rFonts w:hint="eastAsia" w:ascii="宋体" w:hAnsi="宋体" w:eastAsia="宋体" w:cs="宋体"/>
          <w:b/>
          <w:sz w:val="24"/>
        </w:rPr>
      </w:pPr>
      <w:r>
        <w:rPr>
          <w:rFonts w:hint="eastAsia" w:ascii="宋体" w:hAnsi="宋体" w:eastAsia="宋体" w:cs="宋体"/>
          <w:b/>
          <w:sz w:val="24"/>
        </w:rPr>
        <w:t>1.适用范围</w:t>
      </w:r>
    </w:p>
    <w:p w14:paraId="2060F59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本交易文件适用于该项目的交易、投标、开标、资格审查及信用信息查询、评标、定标、合同、验收等行为（法律、法规另有规定的，从其规定）。</w:t>
      </w:r>
    </w:p>
    <w:p w14:paraId="1C7AF126">
      <w:pPr>
        <w:adjustRightInd/>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2.定义</w:t>
      </w:r>
    </w:p>
    <w:p w14:paraId="64ED515E">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“采购人”系指交易公告中载明的本项目的采购人。</w:t>
      </w:r>
    </w:p>
    <w:p w14:paraId="2407F94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“采购机构”系指交易公告中载明的本项目的采购机构。</w:t>
      </w:r>
    </w:p>
    <w:p w14:paraId="407E4336">
      <w:pPr>
        <w:spacing w:line="360" w:lineRule="auto"/>
        <w:ind w:firstLine="480" w:firstLineChars="200"/>
        <w:rPr>
          <w:rFonts w:hint="eastAsia" w:ascii="宋体" w:hAnsi="宋体" w:eastAsia="宋体" w:cs="宋体"/>
          <w:sz w:val="24"/>
        </w:rPr>
      </w:pPr>
      <w:r>
        <w:rPr>
          <w:rFonts w:hint="eastAsia" w:ascii="宋体" w:hAnsi="宋体" w:eastAsia="宋体" w:cs="宋体"/>
          <w:sz w:val="24"/>
        </w:rPr>
        <w:t>2.3 “供应商”系指是指响应交易、参加投标竞争的法人、其他组织或者自然人。</w:t>
      </w:r>
    </w:p>
    <w:p w14:paraId="57FCE50A">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05016B65">
      <w:pPr>
        <w:spacing w:line="360" w:lineRule="auto"/>
        <w:ind w:firstLine="480" w:firstLineChars="200"/>
        <w:rPr>
          <w:rFonts w:hint="eastAsia" w:ascii="宋体" w:hAnsi="宋体" w:eastAsia="宋体" w:cs="宋体"/>
          <w:sz w:val="24"/>
        </w:rPr>
      </w:pPr>
      <w:r>
        <w:rPr>
          <w:rFonts w:hint="eastAsia" w:ascii="宋体" w:hAnsi="宋体" w:eastAsia="宋体" w:cs="宋体"/>
          <w:sz w:val="24"/>
        </w:rPr>
        <w:t>2.5 “▲” 系指实质性要求条款，“★”系产品采购项目中单一产品或核心产品。</w:t>
      </w:r>
    </w:p>
    <w:p w14:paraId="1ADBD974">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b/>
          <w:sz w:val="24"/>
        </w:rPr>
        <w:t>（√）</w:t>
      </w:r>
      <w:r>
        <w:rPr>
          <w:rFonts w:hint="eastAsia" w:ascii="宋体" w:hAnsi="宋体" w:eastAsia="宋体" w:cs="宋体"/>
          <w:sz w:val="24"/>
        </w:rPr>
        <w:t>” 系指适用本项目的要求，“</w:t>
      </w:r>
      <w:r>
        <w:rPr>
          <w:rFonts w:hint="eastAsia" w:ascii="宋体" w:hAnsi="宋体" w:eastAsia="宋体" w:cs="宋体"/>
          <w:b/>
          <w:sz w:val="24"/>
        </w:rPr>
        <w:t>（  ）</w:t>
      </w:r>
      <w:r>
        <w:rPr>
          <w:rFonts w:hint="eastAsia" w:ascii="宋体" w:hAnsi="宋体" w:eastAsia="宋体" w:cs="宋体"/>
          <w:kern w:val="0"/>
          <w:sz w:val="24"/>
        </w:rPr>
        <w:t>”</w:t>
      </w:r>
      <w:r>
        <w:rPr>
          <w:rFonts w:hint="eastAsia" w:ascii="宋体" w:hAnsi="宋体" w:eastAsia="宋体" w:cs="宋体"/>
          <w:sz w:val="24"/>
        </w:rPr>
        <w:t>系指不适用本项目的要求。</w:t>
      </w:r>
    </w:p>
    <w:p w14:paraId="016AFB2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3.采购项目需要落实的政府采购政策</w:t>
      </w:r>
    </w:p>
    <w:p w14:paraId="5F09D13F">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32C96FE">
      <w:pPr>
        <w:spacing w:line="360" w:lineRule="auto"/>
        <w:ind w:firstLine="480" w:firstLineChars="200"/>
        <w:rPr>
          <w:rFonts w:hint="eastAsia" w:ascii="宋体" w:hAnsi="宋体" w:eastAsia="宋体" w:cs="宋体"/>
          <w:sz w:val="24"/>
        </w:rPr>
      </w:pPr>
      <w:r>
        <w:rPr>
          <w:rFonts w:hint="eastAsia" w:ascii="宋体" w:hAnsi="宋体" w:eastAsia="宋体" w:cs="宋体"/>
          <w:sz w:val="24"/>
        </w:rPr>
        <w:t>3.2 节能环保要求</w:t>
      </w:r>
    </w:p>
    <w:p w14:paraId="75004A2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宋体" w:hAnsi="宋体" w:eastAsia="宋体" w:cs="宋体"/>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宋体" w:hAnsi="宋体" w:eastAsia="宋体" w:cs="宋体"/>
          <w:b/>
          <w:sz w:val="24"/>
        </w:rPr>
        <w:t>▲</w:t>
      </w:r>
      <w:r>
        <w:rPr>
          <w:rFonts w:hint="eastAsia" w:ascii="宋体" w:hAnsi="宋体" w:eastAsia="宋体" w:cs="宋体"/>
          <w:b/>
          <w:sz w:val="24"/>
          <w:szCs w:val="21"/>
        </w:rPr>
        <w:t>本项目如需采购节能品目清单中的政府强制采购的节能产品的，必须以强制采购的品目清单内产品投标，供应商未按要求提供品目清单内的节能产品或相关证明，投标无效。</w:t>
      </w:r>
    </w:p>
    <w:p w14:paraId="79D29F93">
      <w:pPr>
        <w:spacing w:line="360" w:lineRule="auto"/>
        <w:ind w:firstLine="480" w:firstLineChars="200"/>
        <w:rPr>
          <w:rFonts w:hint="eastAsia" w:ascii="宋体" w:hAnsi="宋体" w:eastAsia="宋体" w:cs="宋体"/>
          <w:sz w:val="24"/>
        </w:rPr>
      </w:pPr>
      <w:r>
        <w:rPr>
          <w:rFonts w:hint="eastAsia" w:ascii="宋体" w:hAnsi="宋体" w:eastAsia="宋体" w:cs="宋体"/>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556FF110">
      <w:pPr>
        <w:spacing w:line="360" w:lineRule="auto"/>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bCs/>
          <w:sz w:val="24"/>
        </w:rPr>
        <w:t>支持创新发展</w:t>
      </w:r>
    </w:p>
    <w:p w14:paraId="4B1706BC">
      <w:pPr>
        <w:spacing w:line="360" w:lineRule="auto"/>
        <w:ind w:firstLine="480" w:firstLineChars="200"/>
        <w:rPr>
          <w:rFonts w:hint="eastAsia" w:ascii="宋体" w:hAnsi="宋体" w:eastAsia="宋体" w:cs="宋体"/>
          <w:sz w:val="24"/>
        </w:rPr>
      </w:pPr>
      <w:r>
        <w:rPr>
          <w:rFonts w:hint="eastAsia" w:ascii="宋体" w:hAnsi="宋体" w:eastAsia="宋体" w:cs="宋体"/>
          <w:sz w:val="24"/>
        </w:rPr>
        <w:t>3.3.1 采购人优先采购被认定为首台套产品和“制造精品”的自主创新产品。</w:t>
      </w:r>
    </w:p>
    <w:p w14:paraId="555C650E">
      <w:pPr>
        <w:spacing w:line="360" w:lineRule="auto"/>
        <w:ind w:firstLine="480" w:firstLineChars="200"/>
        <w:rPr>
          <w:rFonts w:hint="eastAsia" w:ascii="宋体" w:hAnsi="宋体" w:eastAsia="宋体" w:cs="宋体"/>
          <w:sz w:val="24"/>
        </w:rPr>
      </w:pPr>
      <w:r>
        <w:rPr>
          <w:rFonts w:hint="eastAsia" w:ascii="宋体" w:hAnsi="宋体" w:eastAsia="宋体" w:cs="宋体"/>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5E9BFC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4.询问、质疑、投诉</w:t>
      </w:r>
      <w:r>
        <w:rPr>
          <w:rFonts w:hint="eastAsia" w:ascii="宋体" w:hAnsi="宋体" w:eastAsia="宋体" w:cs="宋体"/>
          <w:kern w:val="0"/>
          <w:sz w:val="24"/>
          <w:lang w:val="zh-CN"/>
        </w:rPr>
        <w:t xml:space="preserve"> </w:t>
      </w:r>
    </w:p>
    <w:p w14:paraId="3464449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6A2DFC4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841C4B">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4.2供应商质疑</w:t>
      </w:r>
    </w:p>
    <w:p w14:paraId="6B68117F">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.1提出质疑的供应商应当是参与所质疑项目采购活动的供应商。潜在供应商已依法获取其可质疑的采购文件的，可以对该文件提出质疑。</w:t>
      </w:r>
    </w:p>
    <w:p w14:paraId="038A7DFB">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FB2D7F4">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3D7D101E">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5ECDEA1F">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.2.3对采购结果提出质疑的，质疑期限自采购结果公告期限届满之日起计算。对采购结果提出质疑的，采购人或采购机构负责答复。（详见前附表相关规定）</w:t>
      </w:r>
    </w:p>
    <w:p w14:paraId="4889EDA8">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w:t>
      </w:r>
      <w:r>
        <w:rPr>
          <w:rFonts w:hint="eastAsia" w:ascii="宋体" w:hAnsi="宋体" w:eastAsia="宋体" w:cs="宋体"/>
          <w:snapToGrid/>
          <w:color w:val="auto"/>
          <w:kern w:val="2"/>
          <w:sz w:val="24"/>
        </w:rPr>
        <w:t>供应商提出质疑应当提交质疑函和必要的证明材料。质疑函应当包括下列内容：</w:t>
      </w:r>
    </w:p>
    <w:p w14:paraId="25DE7598">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4.2.3.1</w:t>
      </w:r>
      <w:r>
        <w:rPr>
          <w:rFonts w:hint="eastAsia" w:ascii="宋体" w:hAnsi="宋体" w:eastAsia="宋体" w:cs="宋体"/>
          <w:snapToGrid/>
          <w:color w:val="auto"/>
          <w:kern w:val="2"/>
          <w:sz w:val="24"/>
        </w:rPr>
        <w:t>供应商的姓名或者名称、地址、邮编、联系人及联系电话；</w:t>
      </w:r>
    </w:p>
    <w:p w14:paraId="3020DB3B">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4.2.3.2</w:t>
      </w:r>
      <w:r>
        <w:rPr>
          <w:rFonts w:hint="eastAsia" w:ascii="宋体" w:hAnsi="宋体" w:eastAsia="宋体" w:cs="宋体"/>
          <w:snapToGrid/>
          <w:color w:val="auto"/>
          <w:kern w:val="2"/>
          <w:sz w:val="24"/>
        </w:rPr>
        <w:t>质疑项目的名称、编号；</w:t>
      </w:r>
    </w:p>
    <w:p w14:paraId="1DF6C7D4">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4.2.3.3</w:t>
      </w:r>
      <w:r>
        <w:rPr>
          <w:rFonts w:hint="eastAsia" w:ascii="宋体" w:hAnsi="宋体" w:eastAsia="宋体" w:cs="宋体"/>
          <w:snapToGrid/>
          <w:color w:val="auto"/>
          <w:kern w:val="2"/>
          <w:sz w:val="24"/>
        </w:rPr>
        <w:t>具体、明确的质疑事项和与质疑事项相关的请求；</w:t>
      </w:r>
    </w:p>
    <w:p w14:paraId="4D3EFCB7">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4.2.3.4</w:t>
      </w:r>
      <w:r>
        <w:rPr>
          <w:rFonts w:hint="eastAsia" w:ascii="宋体" w:hAnsi="宋体" w:eastAsia="宋体" w:cs="宋体"/>
          <w:snapToGrid/>
          <w:color w:val="auto"/>
          <w:kern w:val="2"/>
          <w:sz w:val="24"/>
        </w:rPr>
        <w:t>事实依据；</w:t>
      </w:r>
    </w:p>
    <w:p w14:paraId="4D66C054">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4.2.3.5</w:t>
      </w:r>
      <w:r>
        <w:rPr>
          <w:rFonts w:hint="eastAsia" w:ascii="宋体" w:hAnsi="宋体" w:eastAsia="宋体" w:cs="宋体"/>
          <w:snapToGrid/>
          <w:color w:val="auto"/>
          <w:kern w:val="2"/>
          <w:sz w:val="24"/>
        </w:rPr>
        <w:t>必要的法律依据；</w:t>
      </w:r>
    </w:p>
    <w:p w14:paraId="05E266C3">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4.2.3.6</w:t>
      </w:r>
      <w:r>
        <w:rPr>
          <w:rFonts w:hint="eastAsia" w:ascii="宋体" w:hAnsi="宋体" w:eastAsia="宋体" w:cs="宋体"/>
          <w:snapToGrid/>
          <w:color w:val="auto"/>
          <w:kern w:val="2"/>
          <w:sz w:val="24"/>
        </w:rPr>
        <w:t>提出质疑的日期。</w:t>
      </w:r>
    </w:p>
    <w:p w14:paraId="61F71942">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0365B42">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2A2FC564">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lang w:val="zh-CN"/>
        </w:rPr>
        <w:t>4.2</w:t>
      </w:r>
      <w:r>
        <w:rPr>
          <w:rFonts w:hint="eastAsia" w:ascii="宋体" w:hAnsi="宋体" w:eastAsia="宋体" w:cs="宋体"/>
          <w:snapToGrid/>
          <w:color w:val="auto"/>
          <w:kern w:val="2"/>
          <w:sz w:val="24"/>
        </w:rPr>
        <w:t>.5询问或者质疑事项可能影响采购结果的，采购人应当暂停签订合同，已经签订合同的，应当中止履行合同。</w:t>
      </w:r>
    </w:p>
    <w:p w14:paraId="73BF014D">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4.2.6质疑接收人：详见前附表</w:t>
      </w:r>
    </w:p>
    <w:p w14:paraId="5F245C27">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4.3供应商投诉</w:t>
      </w:r>
    </w:p>
    <w:p w14:paraId="748D9509">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31156DB5">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4.3.2供应商投诉的事项不得超出已质疑事项的范围，基于质疑答复内容提出的投诉事项除外。</w:t>
      </w:r>
    </w:p>
    <w:p w14:paraId="6D4B6249">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4.3.3供应商投诉应当有明确的请求和必要的证明材料。</w:t>
      </w:r>
    </w:p>
    <w:p w14:paraId="10F63E6E">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4.3.5 以联合体形式参加政府采购活动的，其投诉应当由组成联合体的所有供应商共同提出。</w:t>
      </w:r>
    </w:p>
    <w:p w14:paraId="0871141C">
      <w:pPr>
        <w:pStyle w:val="16"/>
        <w:spacing w:line="360" w:lineRule="auto"/>
        <w:ind w:firstLine="480" w:firstLineChars="200"/>
        <w:rPr>
          <w:rFonts w:hint="eastAsia" w:ascii="宋体" w:hAnsi="宋体" w:eastAsia="宋体" w:cs="宋体"/>
          <w:snapToGrid/>
          <w:color w:val="auto"/>
          <w:kern w:val="2"/>
          <w:sz w:val="24"/>
          <w:lang w:val="zh-CN"/>
        </w:rPr>
      </w:pPr>
      <w:r>
        <w:rPr>
          <w:rFonts w:hint="eastAsia" w:ascii="宋体" w:hAnsi="宋体" w:eastAsia="宋体" w:cs="宋体"/>
          <w:snapToGrid/>
          <w:color w:val="auto"/>
          <w:kern w:val="2"/>
          <w:sz w:val="24"/>
          <w:lang w:val="zh-CN"/>
        </w:rPr>
        <w:t>投诉书范本及制作说明详见附件3。</w:t>
      </w:r>
    </w:p>
    <w:p w14:paraId="242BB0E4">
      <w:pPr>
        <w:pStyle w:val="223"/>
        <w:snapToGrid w:val="0"/>
        <w:spacing w:before="0"/>
        <w:ind w:firstLine="360"/>
        <w:rPr>
          <w:rFonts w:hint="eastAsia" w:ascii="宋体" w:hAnsi="宋体" w:eastAsia="宋体" w:cs="宋体"/>
          <w:sz w:val="18"/>
          <w:szCs w:val="18"/>
        </w:rPr>
      </w:pPr>
    </w:p>
    <w:p w14:paraId="16F070AC">
      <w:pPr>
        <w:adjustRightInd/>
        <w:spacing w:line="360" w:lineRule="auto"/>
        <w:jc w:val="center"/>
        <w:outlineLvl w:val="0"/>
        <w:rPr>
          <w:rFonts w:hint="eastAsia" w:ascii="宋体" w:hAnsi="宋体" w:eastAsia="宋体" w:cs="宋体"/>
          <w:b/>
          <w:sz w:val="32"/>
          <w:szCs w:val="20"/>
        </w:rPr>
      </w:pPr>
      <w:bookmarkStart w:id="42" w:name="_Hlt74714665"/>
      <w:bookmarkEnd w:id="42"/>
      <w:bookmarkStart w:id="43" w:name="_Hlt74707468"/>
      <w:bookmarkEnd w:id="43"/>
      <w:bookmarkStart w:id="44" w:name="_Hlt68057669"/>
      <w:bookmarkEnd w:id="44"/>
      <w:bookmarkStart w:id="45" w:name="_Hlt74729768"/>
      <w:bookmarkEnd w:id="45"/>
      <w:bookmarkStart w:id="46" w:name="_Hlt75236290"/>
      <w:bookmarkEnd w:id="46"/>
      <w:bookmarkStart w:id="47" w:name="_Hlt74730295"/>
      <w:bookmarkEnd w:id="47"/>
      <w:bookmarkStart w:id="48" w:name="_Hlt68072990"/>
      <w:bookmarkEnd w:id="48"/>
      <w:bookmarkStart w:id="49" w:name="_Toc91899879"/>
      <w:r>
        <w:rPr>
          <w:rFonts w:hint="eastAsia" w:ascii="宋体" w:hAnsi="宋体" w:eastAsia="宋体" w:cs="宋体"/>
          <w:b/>
          <w:sz w:val="32"/>
          <w:szCs w:val="20"/>
        </w:rPr>
        <w:t>二、交易文件</w:t>
      </w:r>
      <w:bookmarkEnd w:id="49"/>
      <w:r>
        <w:rPr>
          <w:rFonts w:hint="eastAsia" w:ascii="宋体" w:hAnsi="宋体" w:eastAsia="宋体" w:cs="宋体"/>
          <w:b/>
          <w:sz w:val="32"/>
          <w:szCs w:val="20"/>
        </w:rPr>
        <w:t>的构成、澄清、修改</w:t>
      </w:r>
    </w:p>
    <w:p w14:paraId="7397437C">
      <w:pPr>
        <w:pStyle w:val="32"/>
        <w:spacing w:line="360" w:lineRule="auto"/>
        <w:ind w:right="-512" w:firstLine="482" w:firstLineChars="200"/>
        <w:rPr>
          <w:rFonts w:hint="eastAsia" w:ascii="宋体" w:hAnsi="宋体" w:eastAsia="宋体" w:cs="宋体"/>
          <w:b/>
          <w:sz w:val="24"/>
          <w:szCs w:val="24"/>
        </w:rPr>
      </w:pPr>
      <w:bookmarkStart w:id="50" w:name="_Toc91899880"/>
      <w:bookmarkStart w:id="51" w:name="_Hlt74730307"/>
      <w:r>
        <w:rPr>
          <w:rFonts w:hint="eastAsia" w:ascii="宋体" w:hAnsi="宋体" w:eastAsia="宋体" w:cs="宋体"/>
          <w:b/>
          <w:sz w:val="24"/>
          <w:szCs w:val="24"/>
        </w:rPr>
        <w:t>5．交易文件的构成</w:t>
      </w:r>
      <w:bookmarkEnd w:id="50"/>
    </w:p>
    <w:bookmarkEnd w:id="51"/>
    <w:p w14:paraId="7A2B9657">
      <w:pPr>
        <w:pStyle w:val="32"/>
        <w:spacing w:line="360" w:lineRule="auto"/>
        <w:ind w:right="-512" w:firstLine="480" w:firstLineChars="200"/>
        <w:rPr>
          <w:rFonts w:hint="eastAsia" w:ascii="宋体" w:hAnsi="宋体" w:eastAsia="宋体" w:cs="宋体"/>
          <w:sz w:val="24"/>
          <w:szCs w:val="24"/>
        </w:rPr>
      </w:pPr>
      <w:r>
        <w:rPr>
          <w:rFonts w:hint="eastAsia" w:ascii="宋体" w:hAnsi="宋体" w:eastAsia="宋体" w:cs="宋体"/>
          <w:sz w:val="24"/>
          <w:szCs w:val="24"/>
        </w:rPr>
        <w:t>5.1 交易文件包括下列文件及附件</w:t>
      </w:r>
    </w:p>
    <w:p w14:paraId="7326CE44">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第一部分      交易公告</w:t>
      </w:r>
    </w:p>
    <w:p w14:paraId="1FB13F22">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第二部分      供应商须知</w:t>
      </w:r>
    </w:p>
    <w:p w14:paraId="3659CDFB">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第三部分      采购需求</w:t>
      </w:r>
    </w:p>
    <w:p w14:paraId="3D35F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第四部分      评审办法</w:t>
      </w:r>
    </w:p>
    <w:p w14:paraId="403E5554">
      <w:pPr>
        <w:spacing w:line="360" w:lineRule="auto"/>
        <w:ind w:firstLine="480" w:firstLineChars="200"/>
        <w:rPr>
          <w:rFonts w:hint="eastAsia" w:ascii="宋体" w:hAnsi="宋体" w:eastAsia="宋体" w:cs="宋体"/>
          <w:sz w:val="24"/>
        </w:rPr>
      </w:pPr>
      <w:r>
        <w:rPr>
          <w:rFonts w:hint="eastAsia" w:ascii="宋体" w:hAnsi="宋体" w:eastAsia="宋体" w:cs="宋体"/>
          <w:sz w:val="24"/>
        </w:rPr>
        <w:t>第五部分      拟签订的合同文本</w:t>
      </w:r>
    </w:p>
    <w:p w14:paraId="50600AA6">
      <w:pPr>
        <w:spacing w:line="360" w:lineRule="auto"/>
        <w:ind w:firstLine="480" w:firstLineChars="200"/>
        <w:rPr>
          <w:rFonts w:hint="eastAsia" w:ascii="宋体" w:hAnsi="宋体" w:eastAsia="宋体" w:cs="宋体"/>
          <w:sz w:val="24"/>
        </w:rPr>
      </w:pPr>
      <w:r>
        <w:rPr>
          <w:rFonts w:hint="eastAsia" w:ascii="宋体" w:hAnsi="宋体" w:eastAsia="宋体" w:cs="宋体"/>
          <w:sz w:val="24"/>
        </w:rPr>
        <w:t>第六部分      应提交的有关格式范例</w:t>
      </w:r>
    </w:p>
    <w:p w14:paraId="1E600D06">
      <w:pPr>
        <w:wordWrap w:val="0"/>
        <w:spacing w:line="360" w:lineRule="auto"/>
        <w:ind w:firstLine="480" w:firstLineChars="200"/>
        <w:jc w:val="left"/>
        <w:rPr>
          <w:rFonts w:hint="eastAsia" w:ascii="宋体" w:hAnsi="宋体" w:eastAsia="宋体" w:cs="宋体"/>
          <w:bCs/>
          <w:sz w:val="24"/>
        </w:rPr>
      </w:pPr>
      <w:r>
        <w:rPr>
          <w:rFonts w:hint="eastAsia" w:ascii="宋体" w:hAnsi="宋体" w:eastAsia="宋体" w:cs="宋体"/>
          <w:sz w:val="24"/>
        </w:rPr>
        <w:t>5.2与本项目有关的</w:t>
      </w:r>
      <w:r>
        <w:rPr>
          <w:rFonts w:hint="eastAsia" w:ascii="宋体" w:hAnsi="宋体" w:eastAsia="宋体" w:cs="宋体"/>
          <w:bCs/>
          <w:sz w:val="24"/>
        </w:rPr>
        <w:t>澄清或者修改等公告、内容亦为交易文件的组成部分，供应商须自行于交易公告所在网站获取相关信息（浙江政府采购网）</w:t>
      </w:r>
      <w:r>
        <w:rPr>
          <w:rFonts w:hint="eastAsia" w:ascii="宋体" w:hAnsi="宋体" w:eastAsia="宋体" w:cs="宋体"/>
          <w:sz w:val="24"/>
        </w:rPr>
        <w:t>。</w:t>
      </w:r>
    </w:p>
    <w:p w14:paraId="1657160E">
      <w:pPr>
        <w:pStyle w:val="32"/>
        <w:spacing w:line="360" w:lineRule="auto"/>
        <w:ind w:right="-512" w:firstLine="482" w:firstLineChars="200"/>
        <w:rPr>
          <w:rFonts w:hint="eastAsia" w:ascii="宋体" w:hAnsi="宋体" w:eastAsia="宋体" w:cs="宋体"/>
          <w:b/>
          <w:sz w:val="24"/>
          <w:szCs w:val="24"/>
        </w:rPr>
      </w:pPr>
      <w:r>
        <w:rPr>
          <w:rFonts w:hint="eastAsia" w:ascii="宋体" w:hAnsi="宋体" w:eastAsia="宋体" w:cs="宋体"/>
          <w:b/>
          <w:sz w:val="24"/>
          <w:szCs w:val="24"/>
        </w:rPr>
        <w:t>6.交易文件的澄清、修改</w:t>
      </w:r>
    </w:p>
    <w:p w14:paraId="514611EA">
      <w:pPr>
        <w:pStyle w:val="223"/>
        <w:snapToGrid w:val="0"/>
        <w:spacing w:before="0"/>
        <w:ind w:firstLine="480"/>
        <w:rPr>
          <w:rFonts w:hint="eastAsia" w:ascii="宋体" w:hAnsi="宋体" w:eastAsia="宋体" w:cs="宋体"/>
        </w:rPr>
      </w:pPr>
      <w:r>
        <w:rPr>
          <w:rFonts w:hint="eastAsia" w:ascii="宋体" w:hAnsi="宋体" w:eastAsia="宋体" w:cs="宋体"/>
        </w:rPr>
        <w:t>6.1已获取交易文件的潜在供应商，若有问题需要澄清，应于投标截止时间前，以书面形式向采购机构提出，采购机构与采购人研究后，对认为有必要回答的问题，将以公告形式通知所有交易文件收受人。</w:t>
      </w:r>
    </w:p>
    <w:p w14:paraId="5B888DBA">
      <w:pPr>
        <w:pStyle w:val="223"/>
        <w:snapToGrid w:val="0"/>
        <w:spacing w:before="0"/>
        <w:ind w:firstLine="480"/>
        <w:rPr>
          <w:rFonts w:hint="eastAsia" w:ascii="宋体" w:hAnsi="宋体" w:eastAsia="宋体" w:cs="宋体"/>
        </w:rPr>
      </w:pPr>
      <w:r>
        <w:rPr>
          <w:rFonts w:hint="eastAsia" w:ascii="宋体" w:hAnsi="宋体" w:eastAsia="宋体" w:cs="宋体"/>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614DA062">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w:t>
      </w:r>
      <w:r>
        <w:rPr>
          <w:rFonts w:hint="eastAsia" w:ascii="宋体" w:hAnsi="宋体" w:eastAsia="宋体" w:cs="宋体"/>
          <w:b/>
          <w:sz w:val="24"/>
          <w:szCs w:val="21"/>
        </w:rPr>
        <w:t>投标文件未按交易文件更正、补遗公告的澄清、修改的内容编制，又不符合实质性要求的，投标无效。</w:t>
      </w:r>
    </w:p>
    <w:p w14:paraId="3F736115">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418B8DAE">
      <w:pPr>
        <w:adjustRightInd/>
        <w:spacing w:line="360" w:lineRule="auto"/>
        <w:jc w:val="center"/>
        <w:outlineLvl w:val="0"/>
        <w:rPr>
          <w:rFonts w:hint="eastAsia" w:ascii="宋体" w:hAnsi="宋体" w:eastAsia="宋体" w:cs="宋体"/>
          <w:b/>
          <w:sz w:val="30"/>
          <w:szCs w:val="20"/>
        </w:rPr>
      </w:pPr>
      <w:bookmarkStart w:id="52" w:name="_Hlt75236011"/>
      <w:bookmarkEnd w:id="52"/>
      <w:bookmarkStart w:id="53" w:name="_Toc91899884"/>
      <w:r>
        <w:rPr>
          <w:rFonts w:hint="eastAsia" w:ascii="宋体" w:hAnsi="宋体" w:eastAsia="宋体" w:cs="宋体"/>
          <w:b/>
          <w:sz w:val="30"/>
          <w:szCs w:val="20"/>
        </w:rPr>
        <w:t>三、投标</w:t>
      </w:r>
      <w:bookmarkEnd w:id="53"/>
    </w:p>
    <w:p w14:paraId="48D0E024">
      <w:pPr>
        <w:pStyle w:val="32"/>
        <w:spacing w:line="360" w:lineRule="auto"/>
        <w:ind w:right="-512" w:firstLine="482" w:firstLineChars="200"/>
        <w:rPr>
          <w:rFonts w:hint="eastAsia" w:ascii="宋体" w:hAnsi="宋体" w:eastAsia="宋体" w:cs="宋体"/>
          <w:b/>
          <w:sz w:val="24"/>
          <w:szCs w:val="24"/>
        </w:rPr>
      </w:pPr>
      <w:bookmarkStart w:id="54" w:name="_Toc86216991"/>
      <w:bookmarkStart w:id="55" w:name="_Toc91899892"/>
      <w:r>
        <w:rPr>
          <w:rFonts w:hint="eastAsia" w:ascii="宋体" w:hAnsi="宋体" w:eastAsia="宋体" w:cs="宋体"/>
          <w:b/>
          <w:sz w:val="24"/>
          <w:szCs w:val="24"/>
        </w:rPr>
        <w:t>7.交易文件的获取</w:t>
      </w:r>
    </w:p>
    <w:p w14:paraId="1391BD28">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详见交易公告中获取交易文件的时间期限、地点、方式。附件中直接下载仅供浏览使用。</w:t>
      </w:r>
    </w:p>
    <w:p w14:paraId="79E4347A">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w:t>
      </w:r>
      <w:r>
        <w:rPr>
          <w:rFonts w:hint="eastAsia" w:ascii="宋体" w:hAnsi="宋体" w:eastAsia="宋体" w:cs="宋体"/>
          <w:b/>
          <w:sz w:val="24"/>
          <w:szCs w:val="21"/>
        </w:rPr>
        <w:t>未按照公告要求完成采购文件获取的，投标无效。</w:t>
      </w:r>
    </w:p>
    <w:p w14:paraId="307B3EEF">
      <w:pPr>
        <w:pStyle w:val="32"/>
        <w:spacing w:line="360" w:lineRule="auto"/>
        <w:ind w:right="-512" w:firstLine="482" w:firstLineChars="200"/>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31260D75">
      <w:pPr>
        <w:pStyle w:val="32"/>
        <w:spacing w:line="360" w:lineRule="auto"/>
        <w:ind w:right="-512" w:firstLine="480" w:firstLineChars="200"/>
        <w:rPr>
          <w:rFonts w:hint="eastAsia" w:ascii="宋体" w:hAnsi="宋体" w:eastAsia="宋体" w:cs="宋体"/>
          <w:sz w:val="24"/>
          <w:szCs w:val="24"/>
        </w:rPr>
      </w:pPr>
      <w:r>
        <w:rPr>
          <w:rFonts w:hint="eastAsia" w:ascii="宋体" w:hAnsi="宋体" w:eastAsia="宋体" w:cs="宋体"/>
          <w:sz w:val="24"/>
          <w:szCs w:val="24"/>
        </w:rPr>
        <w:t>采购人视采购项目的具体情况，如果采购人组织潜在供应商现场考察或者召开开标前答疑会的，潜在供应商按前附表的规定参加现场考察或者开标前答疑会。</w:t>
      </w:r>
      <w:r>
        <w:rPr>
          <w:rFonts w:hint="eastAsia" w:ascii="宋体" w:hAnsi="宋体" w:eastAsia="宋体" w:cs="宋体"/>
          <w:b/>
          <w:sz w:val="24"/>
          <w:szCs w:val="24"/>
        </w:rPr>
        <w:t>采购人不单独或分别组织只有一个供应商参加的现场考察和答疑会。</w:t>
      </w:r>
    </w:p>
    <w:p w14:paraId="06A81453">
      <w:pPr>
        <w:pStyle w:val="32"/>
        <w:spacing w:line="360" w:lineRule="auto"/>
        <w:ind w:right="-512" w:firstLine="482" w:firstLineChars="200"/>
        <w:rPr>
          <w:rFonts w:hint="eastAsia" w:ascii="宋体" w:hAnsi="宋体" w:eastAsia="宋体" w:cs="宋体"/>
          <w:b/>
          <w:szCs w:val="24"/>
        </w:rPr>
      </w:pPr>
      <w:r>
        <w:rPr>
          <w:rFonts w:hint="eastAsia" w:ascii="宋体" w:hAnsi="宋体" w:eastAsia="宋体" w:cs="宋体"/>
          <w:b/>
          <w:kern w:val="28"/>
          <w:sz w:val="24"/>
          <w:szCs w:val="24"/>
        </w:rPr>
        <w:t>9.投标保证金</w:t>
      </w:r>
    </w:p>
    <w:p w14:paraId="31B60A5F">
      <w:pPr>
        <w:pStyle w:val="223"/>
        <w:snapToGrid w:val="0"/>
        <w:spacing w:before="0"/>
        <w:ind w:firstLine="480"/>
        <w:rPr>
          <w:rFonts w:hint="eastAsia" w:ascii="宋体" w:hAnsi="宋体" w:eastAsia="宋体" w:cs="宋体"/>
          <w:lang w:val="zh-CN"/>
        </w:rPr>
      </w:pPr>
      <w:r>
        <w:rPr>
          <w:rFonts w:hint="eastAsia" w:ascii="宋体" w:hAnsi="宋体" w:eastAsia="宋体" w:cs="宋体"/>
        </w:rPr>
        <w:t>本项目不收取投标保证金。</w:t>
      </w:r>
    </w:p>
    <w:p w14:paraId="7191E87B">
      <w:pPr>
        <w:pStyle w:val="32"/>
        <w:spacing w:line="360" w:lineRule="auto"/>
        <w:ind w:right="-512" w:firstLine="482" w:firstLineChars="200"/>
        <w:rPr>
          <w:rFonts w:hint="eastAsia" w:ascii="宋体" w:hAnsi="宋体" w:eastAsia="宋体" w:cs="宋体"/>
          <w:b/>
          <w:sz w:val="24"/>
          <w:szCs w:val="24"/>
        </w:rPr>
      </w:pPr>
      <w:r>
        <w:rPr>
          <w:rFonts w:hint="eastAsia" w:ascii="宋体" w:hAnsi="宋体" w:eastAsia="宋体" w:cs="宋体"/>
          <w:b/>
          <w:sz w:val="24"/>
          <w:szCs w:val="24"/>
        </w:rPr>
        <w:t>10. 投标文件的语言</w:t>
      </w:r>
    </w:p>
    <w:p w14:paraId="148BD50B">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投标文件及供应商与采购有关的来往通知、函件和文件均应使用中文。</w:t>
      </w:r>
    </w:p>
    <w:p w14:paraId="00A523F7">
      <w:pPr>
        <w:pStyle w:val="32"/>
        <w:spacing w:line="360" w:lineRule="auto"/>
        <w:ind w:right="-512" w:firstLine="482" w:firstLineChars="200"/>
        <w:rPr>
          <w:rFonts w:hint="eastAsia" w:ascii="宋体" w:hAnsi="宋体" w:eastAsia="宋体" w:cs="宋体"/>
          <w:b/>
          <w:sz w:val="24"/>
          <w:szCs w:val="24"/>
        </w:rPr>
      </w:pPr>
      <w:r>
        <w:rPr>
          <w:rFonts w:hint="eastAsia" w:ascii="宋体" w:hAnsi="宋体" w:eastAsia="宋体" w:cs="宋体"/>
          <w:b/>
          <w:sz w:val="24"/>
          <w:szCs w:val="24"/>
        </w:rPr>
        <w:t>11. 投标文件的组成</w:t>
      </w:r>
    </w:p>
    <w:p w14:paraId="38517516">
      <w:pPr>
        <w:snapToGrid w:val="0"/>
        <w:spacing w:line="360" w:lineRule="auto"/>
        <w:ind w:firstLine="482" w:firstLineChars="200"/>
        <w:rPr>
          <w:rFonts w:hint="eastAsia" w:ascii="宋体" w:hAnsi="宋体" w:eastAsia="宋体" w:cs="宋体"/>
          <w:b/>
          <w:bCs/>
          <w:sz w:val="24"/>
        </w:rPr>
      </w:pPr>
      <w:bookmarkStart w:id="56" w:name="_Toc91899887"/>
      <w:r>
        <w:rPr>
          <w:rFonts w:hint="eastAsia" w:ascii="宋体" w:hAnsi="宋体" w:eastAsia="宋体" w:cs="宋体"/>
          <w:b/>
          <w:bCs/>
          <w:sz w:val="24"/>
        </w:rPr>
        <w:t>11.1资格文件：</w:t>
      </w:r>
    </w:p>
    <w:p w14:paraId="0E3699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5F427B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11.1.2落实政府采购政策需满足的资格要求；</w:t>
      </w:r>
    </w:p>
    <w:p w14:paraId="5C3B83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11.1.3本项目的特定资格要求。</w:t>
      </w:r>
    </w:p>
    <w:p w14:paraId="46664CFB">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60B474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1E209AB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73EF33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11.2.3符合性审查资料；</w:t>
      </w:r>
    </w:p>
    <w:p w14:paraId="5FDEDF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11.2.4评标标准相应的商务技术资料；</w:t>
      </w:r>
    </w:p>
    <w:p w14:paraId="62F8FBF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11.2.5商务技术偏离表；</w:t>
      </w:r>
    </w:p>
    <w:p w14:paraId="4CCC4C8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政府采购供应商廉洁自律承诺书。</w:t>
      </w:r>
    </w:p>
    <w:p w14:paraId="57228A9A">
      <w:pPr>
        <w:snapToGrid w:val="0"/>
        <w:spacing w:line="360" w:lineRule="auto"/>
        <w:ind w:firstLine="482" w:firstLineChars="200"/>
        <w:rPr>
          <w:rFonts w:hint="eastAsia" w:ascii="宋体" w:hAnsi="宋体" w:eastAsia="宋体" w:cs="宋体"/>
          <w:b/>
          <w:bCs/>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 xml:space="preserve">报价文件： </w:t>
      </w:r>
    </w:p>
    <w:p w14:paraId="4501519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11.3.1开标一览表（报价表）；</w:t>
      </w:r>
    </w:p>
    <w:p w14:paraId="03CCBDD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1DC80978">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供应商提供虚假材料投标的，投标无效。</w:t>
      </w:r>
    </w:p>
    <w:p w14:paraId="6F2335F1">
      <w:pPr>
        <w:pStyle w:val="223"/>
        <w:snapToGrid w:val="0"/>
        <w:spacing w:before="0"/>
        <w:ind w:firstLine="482"/>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w:t>
      </w:r>
      <w:r>
        <w:rPr>
          <w:rFonts w:hint="eastAsia" w:ascii="宋体" w:hAnsi="宋体" w:eastAsia="宋体" w:cs="宋体"/>
          <w:b/>
          <w:szCs w:val="24"/>
        </w:rPr>
        <w:t>投标文件的编制</w:t>
      </w:r>
    </w:p>
    <w:p w14:paraId="5F819A51">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▲投标文件未按本条规定的格式编制的，投标无效；</w:t>
      </w:r>
    </w:p>
    <w:p w14:paraId="03CD5EB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2D6C63A3">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1E1E135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12.3使用“乐采云电子交易客户端”需要提前申领CA数字证书，申领流程请自行前往“浙江政府采购网-下载专区-电子交易客户端-CA驱动和申领流程”进行查阅。</w:t>
      </w:r>
    </w:p>
    <w:p w14:paraId="71DB2573">
      <w:pPr>
        <w:pStyle w:val="223"/>
        <w:snapToGrid w:val="0"/>
        <w:spacing w:before="0"/>
        <w:ind w:firstLine="482"/>
        <w:rPr>
          <w:rFonts w:hint="eastAsia" w:ascii="宋体" w:hAnsi="宋体" w:eastAsia="宋体" w:cs="宋体"/>
          <w:b/>
          <w:szCs w:val="24"/>
        </w:rPr>
      </w:pPr>
      <w:r>
        <w:rPr>
          <w:rFonts w:hint="eastAsia" w:ascii="宋体" w:hAnsi="宋体" w:eastAsia="宋体" w:cs="宋体"/>
          <w:b/>
          <w:szCs w:val="24"/>
        </w:rPr>
        <w:t>12.4纸质备份文件（如有）的制作要求：</w:t>
      </w:r>
    </w:p>
    <w:p w14:paraId="3C8BDB88">
      <w:pPr>
        <w:pStyle w:val="223"/>
        <w:snapToGrid w:val="0"/>
        <w:spacing w:before="0"/>
        <w:ind w:firstLine="480"/>
        <w:rPr>
          <w:rFonts w:hint="eastAsia" w:ascii="宋体" w:hAnsi="宋体" w:eastAsia="宋体" w:cs="宋体"/>
          <w:szCs w:val="24"/>
        </w:rPr>
      </w:pPr>
      <w:r>
        <w:rPr>
          <w:rFonts w:hint="eastAsia" w:ascii="宋体" w:hAnsi="宋体" w:eastAsia="宋体" w:cs="宋体"/>
          <w:szCs w:val="24"/>
        </w:rPr>
        <w:t>12.4.1供应商制作纸质投标文件须在投标文件封面上标明“正本”与“副本”字样、项目名称与标项号，并加盖供应商公章。正本内容与副本不一致时，以正本为准。</w:t>
      </w:r>
    </w:p>
    <w:p w14:paraId="559BC0F2">
      <w:pPr>
        <w:pStyle w:val="223"/>
        <w:snapToGrid w:val="0"/>
        <w:spacing w:before="0"/>
        <w:ind w:firstLine="480"/>
        <w:rPr>
          <w:rFonts w:hint="eastAsia" w:ascii="宋体" w:hAnsi="宋体" w:eastAsia="宋体" w:cs="宋体"/>
          <w:szCs w:val="24"/>
        </w:rPr>
      </w:pPr>
      <w:r>
        <w:rPr>
          <w:rFonts w:hint="eastAsia" w:ascii="宋体" w:hAnsi="宋体" w:eastAsia="宋体" w:cs="宋体"/>
          <w:szCs w:val="24"/>
        </w:rPr>
        <w:t>12.4.2投标文件正本应使用不能擦去的墨水打印或书写</w:t>
      </w:r>
      <w:r>
        <w:rPr>
          <w:rFonts w:hint="eastAsia" w:ascii="宋体" w:hAnsi="宋体" w:eastAsia="宋体" w:cs="宋体"/>
        </w:rPr>
        <w:t>。</w:t>
      </w:r>
    </w:p>
    <w:p w14:paraId="6A3A0D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12.4.3全套投标文件应无涂改和行间插字，除非这些删改是根据采购机构要求进行，或者是供应商造成的必须修改的错误。所修改处应由法定代表人或其授权代表签字盖章予以确认。</w:t>
      </w:r>
    </w:p>
    <w:p w14:paraId="7CD438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12.4.4 投标文件建议采用A4幅面，按顺序统一编目编码装订成册。</w:t>
      </w:r>
      <w:r>
        <w:rPr>
          <w:rFonts w:hint="eastAsia" w:ascii="宋体" w:hAnsi="宋体" w:eastAsia="宋体" w:cs="宋体"/>
          <w:b/>
          <w:sz w:val="24"/>
        </w:rPr>
        <w:t>提倡双面打印</w:t>
      </w:r>
      <w:r>
        <w:rPr>
          <w:rFonts w:hint="eastAsia" w:ascii="宋体" w:hAnsi="宋体" w:eastAsia="宋体" w:cs="宋体"/>
          <w:sz w:val="24"/>
        </w:rPr>
        <w:t>。</w:t>
      </w:r>
    </w:p>
    <w:p w14:paraId="523AB762">
      <w:pPr>
        <w:snapToGrid w:val="0"/>
        <w:spacing w:line="360" w:lineRule="auto"/>
        <w:ind w:firstLine="480" w:firstLineChars="200"/>
        <w:rPr>
          <w:rFonts w:hint="eastAsia" w:ascii="宋体" w:hAnsi="宋体" w:eastAsia="宋体" w:cs="宋体"/>
          <w:sz w:val="24"/>
        </w:rPr>
      </w:pPr>
    </w:p>
    <w:p w14:paraId="70D9057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13.投标文件的装订、签署、盖章</w:t>
      </w:r>
    </w:p>
    <w:p w14:paraId="3B269CDD">
      <w:pPr>
        <w:pStyle w:val="223"/>
        <w:snapToGrid w:val="0"/>
        <w:spacing w:before="0"/>
        <w:ind w:firstLine="480"/>
        <w:rPr>
          <w:rFonts w:hint="eastAsia" w:ascii="宋体" w:hAnsi="宋体" w:eastAsia="宋体" w:cs="宋体"/>
          <w:b/>
        </w:rPr>
      </w:pPr>
      <w:r>
        <w:rPr>
          <w:rFonts w:hint="eastAsia" w:ascii="宋体" w:hAnsi="宋体" w:eastAsia="宋体" w:cs="宋体"/>
          <w:szCs w:val="24"/>
        </w:rPr>
        <w:t>13.1投标文件按照交易文件第六部分格式要</w:t>
      </w:r>
      <w:r>
        <w:rPr>
          <w:rFonts w:hint="eastAsia" w:ascii="宋体" w:hAnsi="宋体" w:eastAsia="宋体" w:cs="宋体"/>
        </w:rPr>
        <w:t>求进行签署、盖章。</w:t>
      </w:r>
      <w:r>
        <w:rPr>
          <w:rFonts w:hint="eastAsia" w:ascii="宋体" w:hAnsi="宋体" w:eastAsia="宋体" w:cs="宋体"/>
          <w:b/>
        </w:rPr>
        <w:t>▲供应商的投标文件未按照交易文件要求签署、盖章的，其投标无效</w:t>
      </w:r>
      <w:r>
        <w:rPr>
          <w:rFonts w:hint="eastAsia" w:ascii="宋体" w:hAnsi="宋体" w:eastAsia="宋体" w:cs="宋体"/>
          <w:szCs w:val="24"/>
        </w:rPr>
        <w:t>。</w:t>
      </w:r>
    </w:p>
    <w:p w14:paraId="52A6D75A">
      <w:pPr>
        <w:pStyle w:val="223"/>
        <w:snapToGrid w:val="0"/>
        <w:spacing w:before="0"/>
        <w:ind w:firstLine="480"/>
        <w:rPr>
          <w:rFonts w:hint="eastAsia" w:ascii="宋体" w:hAnsi="宋体" w:eastAsia="宋体" w:cs="宋体"/>
          <w:szCs w:val="24"/>
        </w:rPr>
      </w:pPr>
      <w:r>
        <w:rPr>
          <w:rFonts w:hint="eastAsia" w:ascii="宋体" w:hAnsi="宋体" w:eastAsia="宋体" w:cs="宋体"/>
        </w:rPr>
        <w:t>13.2为确保网上操作合法、有效和安全，供应商应当在投标截止时间前完成在“政府采购云平台”的身份认证，确保在电子投标过程中能够对相关数据电文进行加密和使用电子签章。</w:t>
      </w:r>
    </w:p>
    <w:p w14:paraId="5935BAAD">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纸质备份文件（如有）须将投标文件的资格文件、商务技术文件、报价文件</w:t>
      </w:r>
      <w:r>
        <w:rPr>
          <w:rFonts w:hint="eastAsia" w:ascii="宋体" w:hAnsi="宋体" w:eastAsia="宋体" w:cs="宋体"/>
          <w:b/>
          <w:sz w:val="24"/>
        </w:rPr>
        <w:t>三</w:t>
      </w:r>
      <w:r>
        <w:rPr>
          <w:rFonts w:hint="eastAsia" w:ascii="宋体" w:hAnsi="宋体" w:eastAsia="宋体" w:cs="宋体"/>
          <w:sz w:val="24"/>
        </w:rPr>
        <w:t>部分分别装订成册，投标文件的装订必须采用</w:t>
      </w:r>
      <w:r>
        <w:rPr>
          <w:rFonts w:hint="eastAsia" w:ascii="宋体" w:hAnsi="宋体" w:eastAsia="宋体" w:cs="宋体"/>
          <w:b/>
          <w:sz w:val="24"/>
        </w:rPr>
        <w:t>胶订或线订</w:t>
      </w:r>
      <w:r>
        <w:rPr>
          <w:rFonts w:hint="eastAsia" w:ascii="宋体" w:hAnsi="宋体" w:eastAsia="宋体" w:cs="宋体"/>
          <w:sz w:val="24"/>
        </w:rPr>
        <w:t>形式，不得采用活页装订方式（胶订或线订以外装订形式视为活页装订）。</w:t>
      </w:r>
      <w:r>
        <w:rPr>
          <w:rFonts w:hint="eastAsia" w:ascii="宋体" w:hAnsi="宋体" w:eastAsia="宋体" w:cs="宋体"/>
          <w:b/>
          <w:sz w:val="24"/>
        </w:rPr>
        <w:t>▲对不符合装订要求的投标文件，按投标无效处理。</w:t>
      </w:r>
    </w:p>
    <w:p w14:paraId="40AE4876">
      <w:pPr>
        <w:pStyle w:val="223"/>
        <w:snapToGrid w:val="0"/>
        <w:spacing w:before="0"/>
        <w:ind w:firstLine="480"/>
        <w:rPr>
          <w:rFonts w:hint="eastAsia" w:ascii="宋体" w:hAnsi="宋体" w:eastAsia="宋体" w:cs="宋体"/>
          <w:szCs w:val="24"/>
        </w:rPr>
      </w:pPr>
      <w:r>
        <w:rPr>
          <w:rFonts w:hint="eastAsia" w:ascii="宋体" w:hAnsi="宋体" w:eastAsia="宋体" w:cs="宋体"/>
        </w:rPr>
        <w:t>13.3交易文件对投标文件签署、盖章的要求适用于电子签章（盖章）。</w:t>
      </w:r>
    </w:p>
    <w:p w14:paraId="4D082C48">
      <w:pPr>
        <w:pStyle w:val="223"/>
        <w:spacing w:before="0"/>
        <w:ind w:firstLine="482"/>
        <w:rPr>
          <w:rFonts w:hint="eastAsia" w:ascii="宋体" w:hAnsi="宋体" w:eastAsia="宋体" w:cs="宋体"/>
          <w:b/>
          <w:szCs w:val="24"/>
        </w:rPr>
      </w:pPr>
      <w:r>
        <w:rPr>
          <w:rFonts w:hint="eastAsia" w:ascii="宋体" w:hAnsi="宋体" w:eastAsia="宋体" w:cs="宋体"/>
          <w:b/>
        </w:rPr>
        <w:t xml:space="preserve">14. </w:t>
      </w:r>
      <w:r>
        <w:rPr>
          <w:rFonts w:hint="eastAsia" w:ascii="宋体" w:hAnsi="宋体" w:eastAsia="宋体" w:cs="宋体"/>
          <w:b/>
          <w:szCs w:val="24"/>
        </w:rPr>
        <w:t>投标文件的提交、补充、修改、撤回</w:t>
      </w:r>
    </w:p>
    <w:p w14:paraId="0B2C442D">
      <w:pPr>
        <w:pStyle w:val="223"/>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8281BB">
      <w:pPr>
        <w:pStyle w:val="223"/>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8D6AF6B">
      <w:pPr>
        <w:pStyle w:val="223"/>
        <w:spacing w:before="0"/>
        <w:ind w:firstLine="480"/>
        <w:rPr>
          <w:rFonts w:hint="eastAsia" w:ascii="宋体" w:hAnsi="宋体" w:eastAsia="宋体" w:cs="宋体"/>
          <w:szCs w:val="24"/>
        </w:rPr>
      </w:pPr>
      <w:r>
        <w:rPr>
          <w:rFonts w:hint="eastAsia" w:ascii="宋体" w:hAnsi="宋体" w:eastAsia="宋体" w:cs="宋体"/>
          <w:szCs w:val="24"/>
        </w:rPr>
        <w:t>14.3采购机构可以视情况延长投标文件提交的截止时间。在上述情况下，采购机构与供应商以前在投标截止期方面的全部权利、责任和义务，将适用于延长至新的投标截止期。</w:t>
      </w:r>
    </w:p>
    <w:p w14:paraId="7D4C6D88">
      <w:pPr>
        <w:pStyle w:val="223"/>
        <w:spacing w:before="0"/>
        <w:ind w:firstLine="480"/>
        <w:rPr>
          <w:rFonts w:hint="eastAsia" w:ascii="宋体" w:hAnsi="宋体" w:eastAsia="宋体" w:cs="宋体"/>
          <w:szCs w:val="24"/>
        </w:rPr>
      </w:pPr>
      <w:r>
        <w:rPr>
          <w:rFonts w:hint="eastAsia" w:ascii="宋体" w:hAnsi="宋体" w:eastAsia="宋体" w:cs="宋体"/>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2C5F3305">
      <w:pPr>
        <w:pStyle w:val="223"/>
        <w:spacing w:before="0"/>
        <w:ind w:firstLine="480"/>
        <w:rPr>
          <w:rFonts w:hint="eastAsia" w:ascii="宋体" w:hAnsi="宋体" w:eastAsia="宋体" w:cs="宋体"/>
          <w:szCs w:val="24"/>
        </w:rPr>
      </w:pPr>
      <w:r>
        <w:rPr>
          <w:rFonts w:hint="eastAsia" w:ascii="宋体" w:hAnsi="宋体" w:eastAsia="宋体" w:cs="宋体"/>
          <w:szCs w:val="24"/>
        </w:rPr>
        <w:t>14.4.1 供应商的补充、修改文件，应按本须知规定编制、密封、标志和递交，如果一份投标文件有几份函件时，应注明哪一份有效，否则所作修改视为无效。</w:t>
      </w:r>
    </w:p>
    <w:p w14:paraId="19B02A71">
      <w:pPr>
        <w:pStyle w:val="223"/>
        <w:spacing w:before="0"/>
        <w:ind w:firstLine="480"/>
        <w:rPr>
          <w:rFonts w:hint="eastAsia" w:ascii="宋体" w:hAnsi="宋体" w:eastAsia="宋体" w:cs="宋体"/>
          <w:szCs w:val="24"/>
        </w:rPr>
      </w:pPr>
      <w:r>
        <w:rPr>
          <w:rFonts w:hint="eastAsia" w:ascii="宋体" w:hAnsi="宋体" w:eastAsia="宋体" w:cs="宋体"/>
          <w:szCs w:val="24"/>
        </w:rPr>
        <w:t>14.4.2供应商对投标文件的修改均要加以说明，否则其修改将被视为无效。</w:t>
      </w:r>
    </w:p>
    <w:p w14:paraId="1D03ABBF">
      <w:pPr>
        <w:pStyle w:val="223"/>
        <w:spacing w:before="0"/>
        <w:ind w:firstLine="480"/>
        <w:rPr>
          <w:rFonts w:hint="eastAsia" w:ascii="宋体" w:hAnsi="宋体" w:eastAsia="宋体" w:cs="宋体"/>
          <w:szCs w:val="24"/>
        </w:rPr>
      </w:pPr>
      <w:r>
        <w:rPr>
          <w:rFonts w:hint="eastAsia" w:ascii="宋体" w:hAnsi="宋体" w:eastAsia="宋体" w:cs="宋体"/>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4A8C4129">
      <w:pPr>
        <w:pStyle w:val="223"/>
        <w:spacing w:before="0"/>
        <w:ind w:firstLine="480"/>
        <w:rPr>
          <w:rFonts w:hint="eastAsia" w:ascii="宋体" w:hAnsi="宋体" w:eastAsia="宋体" w:cs="宋体"/>
          <w:szCs w:val="24"/>
        </w:rPr>
      </w:pPr>
      <w:r>
        <w:rPr>
          <w:rFonts w:hint="eastAsia" w:ascii="宋体" w:hAnsi="宋体" w:eastAsia="宋体" w:cs="宋体"/>
          <w:szCs w:val="24"/>
        </w:rPr>
        <w:t>14.4.4</w:t>
      </w:r>
      <w:r>
        <w:rPr>
          <w:rFonts w:hint="eastAsia" w:ascii="宋体" w:hAnsi="宋体" w:eastAsia="宋体" w:cs="宋体"/>
        </w:rPr>
        <w:t>在开标后规定的投标有效期内</w:t>
      </w:r>
      <w:r>
        <w:rPr>
          <w:rFonts w:hint="eastAsia" w:ascii="宋体" w:hAnsi="宋体" w:eastAsia="宋体" w:cs="宋体"/>
          <w:szCs w:val="24"/>
        </w:rPr>
        <w:t>，供应商不能撤销投标文件。</w:t>
      </w:r>
    </w:p>
    <w:p w14:paraId="02644667">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15. 备份投标文件（如有）以及投标文件的递交</w:t>
      </w:r>
    </w:p>
    <w:p w14:paraId="49D5CA41">
      <w:pPr>
        <w:pStyle w:val="223"/>
        <w:spacing w:before="0"/>
        <w:ind w:firstLine="480"/>
        <w:rPr>
          <w:rFonts w:hint="eastAsia" w:ascii="宋体" w:hAnsi="宋体" w:eastAsia="宋体" w:cs="宋体"/>
          <w:b/>
          <w:szCs w:val="24"/>
        </w:rPr>
      </w:pPr>
      <w:r>
        <w:rPr>
          <w:rFonts w:hint="eastAsia" w:ascii="宋体" w:hAnsi="宋体" w:eastAsia="宋体" w:cs="宋体"/>
          <w:szCs w:val="24"/>
        </w:rPr>
        <w:t>15.1备份投标文件须</w:t>
      </w:r>
      <w:r>
        <w:rPr>
          <w:rFonts w:hint="eastAsia" w:ascii="宋体" w:hAnsi="宋体" w:eastAsia="宋体" w:cs="宋体"/>
          <w:b/>
          <w:szCs w:val="24"/>
        </w:rPr>
        <w:t>密封包装</w:t>
      </w:r>
      <w:r>
        <w:rPr>
          <w:rFonts w:hint="eastAsia" w:ascii="宋体" w:hAnsi="宋体" w:eastAsia="宋体" w:cs="宋体"/>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宋体" w:hAnsi="宋体" w:eastAsia="宋体" w:cs="宋体"/>
          <w:b/>
          <w:szCs w:val="24"/>
        </w:rPr>
        <w:t>。没有密封包装的投标文件，将被拒收。</w:t>
      </w:r>
    </w:p>
    <w:p w14:paraId="2539000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15.2所有备份投标文件包装封面物应写明项目名称、供应商名称(联合体投标的，包装物封面需注明联合体投标，并注明联合体成员各方的名称和联合体协议中约定的牵头人的名称)。</w:t>
      </w:r>
    </w:p>
    <w:p w14:paraId="7A2312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4124AB9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▲不符合上述制作、存储、密封规定的备份投标文件将被视为无效或者被拒绝接收。</w:t>
      </w:r>
    </w:p>
    <w:p w14:paraId="0244570A">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▲供应商仅提交备份投标文件，没有在电子交易平台传输递交投标文件的，投标无效。</w:t>
      </w:r>
    </w:p>
    <w:p w14:paraId="63B907D2">
      <w:pPr>
        <w:pStyle w:val="223"/>
        <w:ind w:firstLine="480"/>
        <w:rPr>
          <w:rFonts w:hint="eastAsia" w:ascii="宋体" w:hAnsi="宋体" w:eastAsia="宋体" w:cs="宋体"/>
          <w:szCs w:val="24"/>
        </w:rPr>
      </w:pPr>
      <w:r>
        <w:rPr>
          <w:rFonts w:hint="eastAsia" w:ascii="宋体" w:hAnsi="宋体" w:eastAsia="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978DE6">
      <w:pPr>
        <w:pStyle w:val="223"/>
        <w:spacing w:before="0"/>
        <w:ind w:firstLine="480"/>
        <w:rPr>
          <w:rFonts w:hint="eastAsia" w:ascii="宋体" w:hAnsi="宋体" w:eastAsia="宋体" w:cs="宋体"/>
          <w:szCs w:val="24"/>
        </w:rPr>
      </w:pPr>
      <w:r>
        <w:rPr>
          <w:rFonts w:hint="eastAsia" w:ascii="宋体" w:hAnsi="宋体" w:eastAsia="宋体" w:cs="宋体"/>
          <w:szCs w:val="24"/>
        </w:rPr>
        <w:t>15.5采购机构可以视情况延长投标文件提交的截止时间。在上述情况下，采购机构与供应商以前在投标截止期方面的全部权利、责任和义务，将适用于延长至新的投标截止期。</w:t>
      </w:r>
    </w:p>
    <w:p w14:paraId="22DC0FF5">
      <w:pPr>
        <w:pStyle w:val="223"/>
        <w:spacing w:before="0"/>
        <w:ind w:firstLine="480"/>
        <w:rPr>
          <w:rFonts w:hint="eastAsia" w:ascii="宋体" w:hAnsi="宋体" w:eastAsia="宋体" w:cs="宋体"/>
          <w:szCs w:val="24"/>
        </w:rPr>
      </w:pPr>
      <w:r>
        <w:rPr>
          <w:rFonts w:hint="eastAsia" w:ascii="宋体" w:hAnsi="宋体" w:eastAsia="宋体" w:cs="宋体"/>
          <w:szCs w:val="24"/>
        </w:rPr>
        <w:t>15.6如项目须备份投标文件，</w:t>
      </w:r>
      <w:r>
        <w:rPr>
          <w:rFonts w:hint="eastAsia" w:ascii="宋体" w:hAnsi="宋体" w:eastAsia="宋体" w:cs="宋体"/>
        </w:rPr>
        <w:t>供应商应按“交易公告”及前附表规定的时间、地点完成采购文件获取手续并将投标文件提交给</w:t>
      </w:r>
      <w:r>
        <w:rPr>
          <w:rFonts w:hint="eastAsia" w:ascii="宋体" w:hAnsi="宋体" w:eastAsia="宋体" w:cs="宋体"/>
          <w:szCs w:val="24"/>
        </w:rPr>
        <w:t>采购机构</w:t>
      </w:r>
      <w:r>
        <w:rPr>
          <w:rFonts w:hint="eastAsia" w:ascii="宋体" w:hAnsi="宋体" w:eastAsia="宋体" w:cs="宋体"/>
        </w:rPr>
        <w:t>，</w:t>
      </w:r>
      <w:r>
        <w:rPr>
          <w:rFonts w:hint="eastAsia" w:ascii="宋体" w:hAnsi="宋体" w:eastAsia="宋体" w:cs="宋体"/>
          <w:szCs w:val="24"/>
        </w:rPr>
        <w:t>采购机构</w:t>
      </w:r>
      <w:r>
        <w:rPr>
          <w:rFonts w:hint="eastAsia" w:ascii="宋体" w:hAnsi="宋体" w:eastAsia="宋体" w:cs="宋体"/>
        </w:rPr>
        <w:t>将拒绝接受逾期送达的投标文件和未按公告要求完成采购文件获取的供应商递交的投标文件。</w:t>
      </w:r>
    </w:p>
    <w:bookmarkEnd w:id="54"/>
    <w:bookmarkEnd w:id="55"/>
    <w:p w14:paraId="63A17D8A">
      <w:pPr>
        <w:pStyle w:val="223"/>
        <w:spacing w:before="0"/>
        <w:ind w:firstLine="482"/>
        <w:rPr>
          <w:rFonts w:hint="eastAsia" w:ascii="宋体" w:hAnsi="宋体" w:eastAsia="宋体" w:cs="宋体"/>
          <w:b/>
          <w:szCs w:val="24"/>
        </w:rPr>
      </w:pPr>
      <w:r>
        <w:rPr>
          <w:rFonts w:hint="eastAsia" w:ascii="宋体" w:hAnsi="宋体" w:eastAsia="宋体" w:cs="宋体"/>
          <w:b/>
          <w:szCs w:val="24"/>
        </w:rPr>
        <w:t>16.投标文件的无效处理</w:t>
      </w:r>
    </w:p>
    <w:p w14:paraId="35E19B2F">
      <w:pPr>
        <w:pStyle w:val="24"/>
        <w:spacing w:line="360" w:lineRule="auto"/>
        <w:rPr>
          <w:rFonts w:hint="eastAsia" w:ascii="宋体" w:hAnsi="宋体" w:eastAsia="宋体" w:cs="宋体"/>
          <w:szCs w:val="21"/>
        </w:rPr>
      </w:pPr>
      <w:r>
        <w:rPr>
          <w:rFonts w:hint="eastAsia" w:ascii="宋体" w:hAnsi="宋体" w:eastAsia="宋体" w:cs="宋体"/>
          <w:szCs w:val="21"/>
        </w:rPr>
        <w:t>有交易文件第四部分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179BFBE8">
      <w:pPr>
        <w:pStyle w:val="223"/>
        <w:spacing w:before="0"/>
        <w:ind w:firstLine="482"/>
        <w:rPr>
          <w:rFonts w:hint="eastAsia" w:ascii="宋体" w:hAnsi="宋体" w:eastAsia="宋体" w:cs="宋体"/>
          <w:b/>
          <w:szCs w:val="24"/>
        </w:rPr>
      </w:pPr>
      <w:r>
        <w:rPr>
          <w:rFonts w:hint="eastAsia" w:ascii="宋体" w:hAnsi="宋体" w:eastAsia="宋体" w:cs="宋体"/>
          <w:b/>
          <w:szCs w:val="24"/>
        </w:rPr>
        <w:t>17.投标有效期</w:t>
      </w:r>
    </w:p>
    <w:p w14:paraId="5EC021E3">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供应商的投标文件中承</w:t>
      </w:r>
      <w:r>
        <w:rPr>
          <w:rFonts w:hint="eastAsia" w:ascii="宋体" w:hAnsi="宋体" w:eastAsia="宋体" w:cs="宋体"/>
          <w:b/>
          <w:sz w:val="24"/>
          <w:szCs w:val="21"/>
        </w:rPr>
        <w:t>诺的投标有效期少于交易文件中载明的投标有效期的，投标无效。</w:t>
      </w:r>
    </w:p>
    <w:p w14:paraId="1286AECE">
      <w:pPr>
        <w:pStyle w:val="223"/>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5A8D1857">
      <w:pPr>
        <w:pStyle w:val="223"/>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17.3在原定投标有效期满之前，如果出现特殊情况，采购机构可以以公告形式通知供应商延长投标有效期。供应商同意延长的，不得要求或被允许修改其投标文件，供应商拒绝延长的，其投标无效。</w:t>
      </w:r>
    </w:p>
    <w:p w14:paraId="161700C6">
      <w:pPr>
        <w:pStyle w:val="223"/>
        <w:spacing w:before="0"/>
        <w:ind w:firstLine="643"/>
        <w:rPr>
          <w:rFonts w:hint="eastAsia" w:ascii="宋体" w:hAnsi="宋体" w:eastAsia="宋体" w:cs="宋体"/>
          <w:b/>
          <w:sz w:val="32"/>
        </w:rPr>
      </w:pPr>
      <w:bookmarkStart w:id="57" w:name="_Toc91899897"/>
    </w:p>
    <w:p w14:paraId="41015C51">
      <w:pPr>
        <w:pStyle w:val="223"/>
        <w:spacing w:before="0"/>
        <w:ind w:firstLine="1928" w:firstLineChars="600"/>
        <w:rPr>
          <w:rFonts w:hint="eastAsia" w:ascii="宋体" w:hAnsi="宋体" w:eastAsia="宋体" w:cs="宋体"/>
          <w:b/>
          <w:sz w:val="32"/>
        </w:rPr>
      </w:pPr>
      <w:r>
        <w:rPr>
          <w:rFonts w:hint="eastAsia" w:ascii="宋体" w:hAnsi="宋体" w:eastAsia="宋体" w:cs="宋体"/>
          <w:b/>
          <w:sz w:val="32"/>
        </w:rPr>
        <w:br w:type="page"/>
      </w:r>
      <w:r>
        <w:rPr>
          <w:rFonts w:hint="eastAsia" w:ascii="宋体" w:hAnsi="宋体" w:eastAsia="宋体" w:cs="宋体"/>
          <w:b/>
          <w:sz w:val="32"/>
        </w:rPr>
        <w:t>四、开标</w:t>
      </w:r>
      <w:bookmarkEnd w:id="57"/>
      <w:r>
        <w:rPr>
          <w:rFonts w:hint="eastAsia" w:ascii="宋体" w:hAnsi="宋体" w:eastAsia="宋体" w:cs="宋体"/>
          <w:b/>
          <w:sz w:val="32"/>
        </w:rPr>
        <w:t>、资格审查与信用信息查询</w:t>
      </w:r>
    </w:p>
    <w:p w14:paraId="67BA8653">
      <w:pPr>
        <w:pStyle w:val="501"/>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74C786C4">
      <w:pPr>
        <w:pStyle w:val="501"/>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18.1采购机构按照交易文件规定的时间通过电子交易平台组织开标，所有供应商均应当准时在线参加。供应商不足3家的，不得开标。</w:t>
      </w:r>
    </w:p>
    <w:p w14:paraId="79622809">
      <w:pPr>
        <w:pStyle w:val="501"/>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18.2开标时，电子交易平台按开标时间自动提取所有投标文件。采购机构依托电子交易平台发起开始解密指令，供应商按照平台提示和交易文件的规定在半小时内完成在线解密。</w:t>
      </w:r>
    </w:p>
    <w:p w14:paraId="7ABFA6BE">
      <w:pPr>
        <w:pStyle w:val="501"/>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宋体" w:hAnsi="宋体" w:eastAsia="宋体" w:cs="宋体"/>
          <w:b/>
          <w:sz w:val="24"/>
        </w:rPr>
        <w:t>投标文件已按时解密的，备份投标文件自动失效。</w:t>
      </w:r>
    </w:p>
    <w:p w14:paraId="0957BD1B">
      <w:pPr>
        <w:pStyle w:val="501"/>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18.4 备份投标文件的接收在交易文件确定的时间、地点进行。</w:t>
      </w:r>
    </w:p>
    <w:p w14:paraId="2CBB6941">
      <w:pPr>
        <w:pStyle w:val="501"/>
        <w:spacing w:before="0" w:line="360" w:lineRule="auto"/>
        <w:ind w:left="0" w:firstLine="482" w:firstLineChars="20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2134DAEF">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19.1开标后，采购人将依法对供应商的资格进行审查。</w:t>
      </w:r>
    </w:p>
    <w:p w14:paraId="4A772DCD">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采购人或采购机构依据法律法规和交易文件的规定，对供应商的基本资格条件、特定资格条件进行审查。</w:t>
      </w:r>
    </w:p>
    <w:p w14:paraId="0A867235">
      <w:pPr>
        <w:pStyle w:val="223"/>
        <w:spacing w:before="0"/>
        <w:ind w:firstLine="480"/>
        <w:rPr>
          <w:rFonts w:hint="eastAsia" w:ascii="宋体" w:hAnsi="宋体" w:eastAsia="宋体" w:cs="宋体"/>
        </w:rPr>
      </w:pPr>
      <w:r>
        <w:rPr>
          <w:rFonts w:hint="eastAsia" w:ascii="宋体" w:hAnsi="宋体" w:eastAsia="宋体" w:cs="宋体"/>
          <w:kern w:val="0"/>
          <w:szCs w:val="24"/>
        </w:rPr>
        <w:t>19.3供应商未按照交易文件要求提供与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供应商不具备交易文件中规定的资格要求，其投标无效。</w:t>
      </w:r>
    </w:p>
    <w:p w14:paraId="60777D8D">
      <w:pPr>
        <w:pStyle w:val="223"/>
        <w:spacing w:before="0"/>
        <w:ind w:firstLine="480"/>
        <w:rPr>
          <w:rFonts w:hint="eastAsia" w:ascii="宋体" w:hAnsi="宋体" w:eastAsia="宋体" w:cs="宋体"/>
        </w:rPr>
      </w:pPr>
      <w:r>
        <w:rPr>
          <w:rFonts w:hint="eastAsia" w:ascii="宋体" w:hAnsi="宋体" w:eastAsia="宋体" w:cs="宋体"/>
        </w:rPr>
        <w:t>19.4对未通过资格审查的供应商，采购人或采购机构告知其未通过的原因。</w:t>
      </w:r>
    </w:p>
    <w:p w14:paraId="57E7E101">
      <w:pPr>
        <w:pStyle w:val="223"/>
        <w:spacing w:before="0"/>
        <w:ind w:firstLine="480"/>
        <w:rPr>
          <w:rFonts w:hint="eastAsia" w:ascii="宋体" w:hAnsi="宋体" w:eastAsia="宋体" w:cs="宋体"/>
        </w:rPr>
      </w:pPr>
      <w:r>
        <w:rPr>
          <w:rFonts w:hint="eastAsia" w:ascii="宋体" w:hAnsi="宋体" w:eastAsia="宋体" w:cs="宋体"/>
        </w:rPr>
        <w:t>19.5合格供应商不足3家的，不再评标。</w:t>
      </w:r>
    </w:p>
    <w:p w14:paraId="59256504">
      <w:pPr>
        <w:pStyle w:val="223"/>
        <w:spacing w:before="0"/>
        <w:ind w:firstLine="482"/>
        <w:rPr>
          <w:rFonts w:hint="eastAsia" w:ascii="宋体" w:hAnsi="宋体" w:eastAsia="宋体" w:cs="宋体"/>
          <w:b/>
          <w:szCs w:val="24"/>
        </w:rPr>
      </w:pPr>
      <w:r>
        <w:rPr>
          <w:rFonts w:hint="eastAsia" w:ascii="宋体" w:hAnsi="宋体" w:eastAsia="宋体" w:cs="宋体"/>
          <w:b/>
          <w:szCs w:val="24"/>
        </w:rPr>
        <w:t>20.信用信息查询</w:t>
      </w:r>
    </w:p>
    <w:p w14:paraId="46D4F888">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20.1信用信息查询渠道及截止时间：采购人或采购机构将通过“信用中国”网站(www.creditchina.gov.cn)、中国政府采购网(www.ccgp.gov.cn)渠道查询供应商投标截止时间前的信用记录。</w:t>
      </w:r>
    </w:p>
    <w:p w14:paraId="2DDD5A94">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20.2信用信息查询记录和证据留存的具体方式：现场查询的供应商的信用记录、查询结果经确认后将与采购文件一起存档。</w:t>
      </w:r>
    </w:p>
    <w:p w14:paraId="0BD4F9EE">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20.3信用信息的使用规则：经查询列入失信被执行人名单、重大税收违法案件当事人名单、政府采购严重违法失信行为记录名单的供应商将被拒绝参与政府采购活动。</w:t>
      </w:r>
    </w:p>
    <w:p w14:paraId="49B18153">
      <w:pPr>
        <w:pStyle w:val="223"/>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1511693B">
      <w:pPr>
        <w:pStyle w:val="223"/>
        <w:spacing w:before="0"/>
        <w:ind w:firstLine="0" w:firstLineChars="0"/>
        <w:rPr>
          <w:rFonts w:hint="eastAsia" w:ascii="宋体" w:hAnsi="宋体" w:eastAsia="宋体" w:cs="宋体"/>
          <w:kern w:val="0"/>
          <w:szCs w:val="24"/>
        </w:rPr>
      </w:pPr>
    </w:p>
    <w:p w14:paraId="11B0949D">
      <w:pPr>
        <w:snapToGrid w:val="0"/>
        <w:spacing w:line="360" w:lineRule="auto"/>
        <w:jc w:val="center"/>
        <w:outlineLvl w:val="0"/>
        <w:rPr>
          <w:rFonts w:hint="eastAsia" w:ascii="宋体" w:hAnsi="宋体" w:eastAsia="宋体" w:cs="宋体"/>
          <w:b/>
          <w:sz w:val="36"/>
          <w:szCs w:val="36"/>
        </w:rPr>
      </w:pPr>
      <w:bookmarkStart w:id="58" w:name="_Hlt75236101"/>
      <w:bookmarkEnd w:id="58"/>
      <w:bookmarkStart w:id="59" w:name="_Toc91899902"/>
      <w:r>
        <w:rPr>
          <w:rFonts w:hint="eastAsia" w:ascii="宋体" w:hAnsi="宋体" w:eastAsia="宋体" w:cs="宋体"/>
          <w:b/>
          <w:sz w:val="36"/>
          <w:szCs w:val="36"/>
        </w:rPr>
        <w:t>五、评标</w:t>
      </w:r>
      <w:bookmarkEnd w:id="59"/>
    </w:p>
    <w:p w14:paraId="2BDE7DF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21.</w:t>
      </w:r>
      <w:r>
        <w:rPr>
          <w:rFonts w:hint="eastAsia" w:ascii="宋体" w:hAnsi="宋体" w:eastAsia="宋体" w:cs="宋体"/>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4735F0C2">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1E0E5478">
      <w:pPr>
        <w:pStyle w:val="24"/>
        <w:spacing w:line="360" w:lineRule="auto"/>
        <w:ind w:firstLine="482"/>
        <w:rPr>
          <w:rFonts w:hint="eastAsia" w:ascii="宋体" w:hAnsi="宋体" w:eastAsia="宋体" w:cs="宋体"/>
          <w:b/>
        </w:rPr>
      </w:pPr>
      <w:r>
        <w:rPr>
          <w:rFonts w:hint="eastAsia" w:ascii="宋体" w:hAnsi="宋体" w:eastAsia="宋体" w:cs="宋体"/>
          <w:b/>
        </w:rPr>
        <w:t>22.确定中标供应商</w:t>
      </w:r>
    </w:p>
    <w:p w14:paraId="0457CC68">
      <w:pPr>
        <w:pStyle w:val="223"/>
        <w:snapToGrid w:val="0"/>
        <w:spacing w:before="0"/>
        <w:ind w:firstLine="480"/>
        <w:rPr>
          <w:rFonts w:hint="eastAsia" w:ascii="宋体" w:hAnsi="宋体" w:eastAsia="宋体" w:cs="宋体"/>
          <w:b/>
          <w:szCs w:val="24"/>
        </w:rPr>
      </w:pPr>
      <w:r>
        <w:rPr>
          <w:rFonts w:hint="eastAsia" w:ascii="宋体" w:hAnsi="宋体" w:eastAsia="宋体" w:cs="宋体"/>
          <w:szCs w:val="24"/>
        </w:rPr>
        <w:t>采购机构将自评审结束之日起2个工作日内将评审报告送交采购人。采购人将自收到评审报告之日起5个工作日内在评审报告推荐的中标候选人中按顺序确定中标供应商。</w:t>
      </w:r>
    </w:p>
    <w:p w14:paraId="51CA1178">
      <w:pPr>
        <w:pStyle w:val="223"/>
        <w:snapToGrid w:val="0"/>
        <w:spacing w:before="0"/>
        <w:ind w:firstLine="482"/>
        <w:rPr>
          <w:rFonts w:hint="eastAsia" w:ascii="宋体" w:hAnsi="宋体" w:eastAsia="宋体" w:cs="宋体"/>
          <w:b/>
          <w:szCs w:val="24"/>
        </w:rPr>
      </w:pPr>
      <w:r>
        <w:rPr>
          <w:rFonts w:hint="eastAsia" w:ascii="宋体" w:hAnsi="宋体" w:eastAsia="宋体" w:cs="宋体"/>
          <w:b/>
          <w:szCs w:val="24"/>
        </w:rPr>
        <w:t>23.中标通知与中标结果公告</w:t>
      </w:r>
    </w:p>
    <w:p w14:paraId="7B70AA2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23.1采购机构将在自成交人确定之日起2个工作日内，发布交易公告的网站上公告中标结果，同时发出中标通知书。</w:t>
      </w:r>
    </w:p>
    <w:p w14:paraId="3D9D5FD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1563095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23.3公告期限为1个工作日。</w:t>
      </w:r>
    </w:p>
    <w:p w14:paraId="5EE87E80">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43CF5AF">
      <w:pPr>
        <w:pStyle w:val="24"/>
        <w:spacing w:line="360" w:lineRule="auto"/>
        <w:ind w:firstLine="482"/>
        <w:rPr>
          <w:rFonts w:hint="eastAsia" w:ascii="宋体" w:hAnsi="宋体" w:eastAsia="宋体" w:cs="宋体"/>
          <w:b/>
        </w:rPr>
      </w:pPr>
      <w:r>
        <w:rPr>
          <w:rFonts w:hint="eastAsia" w:ascii="宋体" w:hAnsi="宋体" w:eastAsia="宋体" w:cs="宋体"/>
          <w:b/>
        </w:rPr>
        <w:t>24.</w:t>
      </w:r>
      <w:r>
        <w:rPr>
          <w:rFonts w:hint="eastAsia" w:ascii="宋体" w:hAnsi="宋体" w:eastAsia="宋体" w:cs="宋体"/>
        </w:rPr>
        <w:t>合同主要条款详见第五部分拟签订的合同文本。</w:t>
      </w:r>
    </w:p>
    <w:p w14:paraId="510760B5">
      <w:pPr>
        <w:pStyle w:val="24"/>
        <w:spacing w:line="360" w:lineRule="auto"/>
        <w:ind w:firstLine="482"/>
        <w:rPr>
          <w:rFonts w:hint="eastAsia" w:ascii="宋体" w:hAnsi="宋体" w:eastAsia="宋体" w:cs="宋体"/>
          <w:b/>
        </w:rPr>
      </w:pPr>
      <w:r>
        <w:rPr>
          <w:rFonts w:hint="eastAsia" w:ascii="宋体" w:hAnsi="宋体" w:eastAsia="宋体" w:cs="宋体"/>
          <w:b/>
        </w:rPr>
        <w:t>25.合同的签订</w:t>
      </w:r>
    </w:p>
    <w:p w14:paraId="371ACD5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采购人与成交人应当在中标通知书发出之日起三十日内，按照交易文件确定的事项签订政府采购合同。</w:t>
      </w:r>
    </w:p>
    <w:p w14:paraId="4BA81DB1">
      <w:pPr>
        <w:pStyle w:val="223"/>
        <w:snapToGrid w:val="0"/>
        <w:spacing w:before="0"/>
        <w:ind w:firstLine="480"/>
        <w:rPr>
          <w:rFonts w:hint="eastAsia" w:ascii="宋体" w:hAnsi="宋体" w:eastAsia="宋体" w:cs="宋体"/>
          <w:kern w:val="0"/>
        </w:rPr>
      </w:pPr>
      <w:r>
        <w:rPr>
          <w:rFonts w:hint="eastAsia" w:ascii="宋体" w:hAnsi="宋体" w:eastAsia="宋体" w:cs="宋体"/>
          <w:kern w:val="0"/>
          <w:lang w:val="zh-CN"/>
        </w:rPr>
        <w:t>25.2成交人按规定的日期、时间、地点，由法定代表人或其授权代表与采购人代表签订合同。如成交人为联合体的，由联合体成员各方法定代表人或其授权代表与采购人代表签订合同。</w:t>
      </w:r>
    </w:p>
    <w:p w14:paraId="1917BF05">
      <w:pPr>
        <w:pStyle w:val="22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2B09E07B">
      <w:pPr>
        <w:pStyle w:val="223"/>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3CE8FDD">
      <w:pPr>
        <w:pStyle w:val="24"/>
        <w:spacing w:line="360" w:lineRule="auto"/>
        <w:ind w:firstLine="482"/>
        <w:rPr>
          <w:rFonts w:hint="eastAsia" w:ascii="宋体" w:hAnsi="宋体" w:eastAsia="宋体" w:cs="宋体"/>
          <w:b/>
        </w:rPr>
      </w:pPr>
      <w:r>
        <w:rPr>
          <w:rFonts w:hint="eastAsia" w:ascii="宋体" w:hAnsi="宋体" w:eastAsia="宋体" w:cs="宋体"/>
          <w:b/>
        </w:rPr>
        <w:t>26.履约保证金</w:t>
      </w:r>
    </w:p>
    <w:p w14:paraId="4E0AA1D6">
      <w:pPr>
        <w:tabs>
          <w:tab w:val="left" w:pos="0"/>
        </w:tabs>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 xml:space="preserve">。履约保证金的数额不得超过政府采购合同金额的1%。 </w:t>
      </w:r>
    </w:p>
    <w:p w14:paraId="73DF1C74">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0624E692">
      <w:pPr>
        <w:pStyle w:val="223"/>
        <w:snapToGrid w:val="0"/>
        <w:spacing w:before="0"/>
        <w:ind w:firstLine="482"/>
        <w:rPr>
          <w:rFonts w:hint="eastAsia" w:ascii="宋体" w:hAnsi="宋体" w:eastAsia="宋体" w:cs="宋体"/>
        </w:rPr>
      </w:pPr>
      <w:r>
        <w:rPr>
          <w:rFonts w:hint="eastAsia" w:ascii="宋体" w:hAnsi="宋体" w:eastAsia="宋体" w:cs="宋体"/>
          <w:b/>
        </w:rPr>
        <w:t>27</w:t>
      </w:r>
      <w:r>
        <w:rPr>
          <w:rFonts w:hint="eastAsia" w:ascii="宋体" w:hAnsi="宋体" w:eastAsia="宋体" w:cs="宋体"/>
          <w:b/>
          <w:szCs w:val="24"/>
        </w:rPr>
        <w:t>.电子交易活动的中止。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17D109B0">
      <w:pPr>
        <w:pStyle w:val="223"/>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1F49EFD2">
      <w:pPr>
        <w:pStyle w:val="223"/>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1158FF8C">
      <w:pPr>
        <w:pStyle w:val="223"/>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4FD0DAB3">
      <w:pPr>
        <w:pStyle w:val="223"/>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1113E032">
      <w:pPr>
        <w:pStyle w:val="223"/>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07FDFC70">
      <w:pPr>
        <w:pStyle w:val="223"/>
        <w:snapToGrid w:val="0"/>
        <w:spacing w:before="0"/>
        <w:ind w:firstLine="480"/>
        <w:rPr>
          <w:rFonts w:hint="eastAsia" w:ascii="宋体" w:hAnsi="宋体" w:eastAsia="宋体" w:cs="宋体"/>
        </w:rPr>
      </w:pP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A9391F4">
      <w:pPr>
        <w:snapToGrid w:val="0"/>
        <w:spacing w:line="360" w:lineRule="auto"/>
        <w:ind w:left="120" w:leftChars="57" w:firstLine="360" w:firstLineChars="150"/>
        <w:jc w:val="center"/>
        <w:rPr>
          <w:rFonts w:hint="eastAsia" w:ascii="宋体" w:hAnsi="宋体" w:eastAsia="宋体" w:cs="宋体"/>
          <w:sz w:val="24"/>
        </w:rPr>
      </w:pPr>
      <w:r>
        <w:rPr>
          <w:rFonts w:hint="eastAsia" w:ascii="宋体" w:hAnsi="宋体" w:eastAsia="宋体" w:cs="宋体"/>
          <w:sz w:val="24"/>
        </w:rPr>
        <w:t xml:space="preserve"> </w:t>
      </w:r>
    </w:p>
    <w:p w14:paraId="3BEED15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406535D9">
      <w:pPr>
        <w:pStyle w:val="24"/>
        <w:spacing w:line="360" w:lineRule="auto"/>
        <w:ind w:firstLine="482"/>
        <w:rPr>
          <w:rFonts w:hint="eastAsia" w:ascii="宋体" w:hAnsi="宋体" w:eastAsia="宋体" w:cs="宋体"/>
          <w:b/>
        </w:rPr>
      </w:pPr>
      <w:r>
        <w:rPr>
          <w:rFonts w:hint="eastAsia" w:ascii="宋体" w:hAnsi="宋体" w:eastAsia="宋体" w:cs="宋体"/>
          <w:b/>
        </w:rPr>
        <w:t>28.验收</w:t>
      </w:r>
    </w:p>
    <w:p w14:paraId="62B12881">
      <w:pPr>
        <w:tabs>
          <w:tab w:val="left" w:pos="0"/>
        </w:tabs>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28.1采购人应当组织对供应商履约的验收。验收采用采购人自行组织验收，参照萧政办发[2014]217号文件执行。验收方成员应当在验收书上签字，并承担相应的法律责任。</w:t>
      </w:r>
    </w:p>
    <w:p w14:paraId="4FD5B3B5">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28.2除28.1规定情形外，采购人可以自行验收或邀请参加本项目的其他供应商或者第三方机构参与验收。</w:t>
      </w:r>
    </w:p>
    <w:p w14:paraId="5B2BA925">
      <w:pPr>
        <w:adjustRightInd/>
        <w:spacing w:line="240" w:lineRule="auto"/>
        <w:ind w:firstLine="0" w:firstLineChars="0"/>
        <w:outlineLvl w:val="9"/>
        <w:rPr>
          <w:rFonts w:hint="eastAsia" w:ascii="宋体" w:hAnsi="宋体" w:eastAsia="宋体" w:cs="宋体"/>
          <w:b/>
          <w:sz w:val="32"/>
          <w:szCs w:val="32"/>
        </w:rPr>
      </w:pPr>
      <w:r>
        <w:rPr>
          <w:rFonts w:hint="eastAsia" w:ascii="宋体" w:hAnsi="宋体" w:eastAsia="宋体" w:cs="宋体"/>
          <w:b/>
          <w:sz w:val="32"/>
          <w:szCs w:val="32"/>
        </w:rPr>
        <w:br w:type="page"/>
      </w:r>
    </w:p>
    <w:p w14:paraId="6F09A281">
      <w:pPr>
        <w:rPr>
          <w:rFonts w:hint="eastAsia" w:ascii="宋体" w:hAnsi="宋体" w:eastAsia="宋体" w:cs="宋体"/>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73C4D236">
      <w:pPr>
        <w:pStyle w:val="3"/>
        <w:rPr>
          <w:rFonts w:hint="eastAsia" w:ascii="宋体" w:hAnsi="宋体" w:eastAsia="宋体" w:cs="宋体"/>
          <w:color w:val="auto"/>
        </w:rPr>
      </w:pPr>
      <w:bookmarkStart w:id="60" w:name="第四部分"/>
      <w:r>
        <w:rPr>
          <w:rFonts w:hint="eastAsia" w:ascii="宋体" w:hAnsi="宋体" w:eastAsia="宋体" w:cs="宋体"/>
          <w:color w:val="auto"/>
        </w:rPr>
        <w:t>第三部分   采购需求</w:t>
      </w:r>
    </w:p>
    <w:p w14:paraId="1AC7D9B5">
      <w:pPr>
        <w:snapToGrid w:val="0"/>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 xml:space="preserve"> </w:t>
      </w:r>
    </w:p>
    <w:p w14:paraId="3BAE541F">
      <w:pPr>
        <w:snapToGrid w:val="0"/>
        <w:spacing w:line="360" w:lineRule="auto"/>
        <w:ind w:firstLine="281" w:firstLineChars="100"/>
        <w:jc w:val="center"/>
        <w:rPr>
          <w:rFonts w:hint="eastAsia" w:ascii="宋体" w:hAnsi="宋体" w:eastAsia="宋体" w:cs="宋体"/>
          <w:b/>
          <w:bCs/>
          <w:sz w:val="28"/>
          <w:szCs w:val="28"/>
        </w:rPr>
      </w:pPr>
      <w:r>
        <w:rPr>
          <w:rFonts w:hint="eastAsia" w:ascii="宋体" w:hAnsi="宋体" w:eastAsia="宋体" w:cs="宋体"/>
          <w:b/>
          <w:bCs/>
          <w:sz w:val="28"/>
          <w:szCs w:val="28"/>
        </w:rPr>
        <w:t>一、交易一览表</w:t>
      </w:r>
    </w:p>
    <w:p w14:paraId="18E53208">
      <w:pPr>
        <w:spacing w:line="500" w:lineRule="exact"/>
        <w:rPr>
          <w:rFonts w:hint="eastAsia" w:ascii="宋体" w:hAnsi="宋体" w:eastAsia="宋体" w:cs="宋体"/>
          <w:bCs/>
          <w:sz w:val="24"/>
          <w:u w:val="single"/>
        </w:rPr>
      </w:pPr>
      <w:r>
        <w:rPr>
          <w:rFonts w:hint="eastAsia" w:ascii="宋体" w:hAnsi="宋体" w:eastAsia="宋体" w:cs="宋体"/>
          <w:bCs/>
          <w:sz w:val="24"/>
        </w:rPr>
        <w:t>标项：1</w:t>
      </w:r>
    </w:p>
    <w:tbl>
      <w:tblPr>
        <w:tblStyle w:val="62"/>
        <w:tblW w:w="10252" w:type="dxa"/>
        <w:jc w:val="center"/>
        <w:tblLayout w:type="fixed"/>
        <w:tblCellMar>
          <w:top w:w="0" w:type="dxa"/>
          <w:left w:w="0" w:type="dxa"/>
          <w:bottom w:w="0" w:type="dxa"/>
          <w:right w:w="0" w:type="dxa"/>
        </w:tblCellMar>
      </w:tblPr>
      <w:tblGrid>
        <w:gridCol w:w="1776"/>
        <w:gridCol w:w="3261"/>
        <w:gridCol w:w="2209"/>
        <w:gridCol w:w="1002"/>
        <w:gridCol w:w="1002"/>
        <w:gridCol w:w="1002"/>
      </w:tblGrid>
      <w:tr w14:paraId="138F4B7D">
        <w:tblPrEx>
          <w:tblCellMar>
            <w:top w:w="0" w:type="dxa"/>
            <w:left w:w="0" w:type="dxa"/>
            <w:bottom w:w="0" w:type="dxa"/>
            <w:right w:w="0" w:type="dxa"/>
          </w:tblCellMar>
        </w:tblPrEx>
        <w:trPr>
          <w:cantSplit/>
          <w:trHeight w:val="727" w:hRule="atLeast"/>
          <w:jc w:val="center"/>
        </w:trPr>
        <w:tc>
          <w:tcPr>
            <w:tcW w:w="17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7CD212">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32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45AED0">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22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51953A">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规格型号与参数</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B335BB">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单位</w:t>
            </w:r>
          </w:p>
        </w:tc>
        <w:tc>
          <w:tcPr>
            <w:tcW w:w="10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AB2652E">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1002" w:type="dxa"/>
            <w:tcBorders>
              <w:top w:val="single" w:color="auto" w:sz="4" w:space="0"/>
              <w:left w:val="nil"/>
              <w:bottom w:val="single" w:color="auto" w:sz="4" w:space="0"/>
              <w:right w:val="single" w:color="auto" w:sz="4" w:space="0"/>
            </w:tcBorders>
            <w:noWrap w:val="0"/>
            <w:vAlign w:val="center"/>
          </w:tcPr>
          <w:p w14:paraId="2A1BB965">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35B7E87E">
        <w:tblPrEx>
          <w:tblCellMar>
            <w:top w:w="0" w:type="dxa"/>
            <w:left w:w="0" w:type="dxa"/>
            <w:bottom w:w="0" w:type="dxa"/>
            <w:right w:w="0" w:type="dxa"/>
          </w:tblCellMar>
        </w:tblPrEx>
        <w:trPr>
          <w:cantSplit/>
          <w:trHeight w:val="750" w:hRule="atLeast"/>
          <w:jc w:val="center"/>
        </w:trPr>
        <w:tc>
          <w:tcPr>
            <w:tcW w:w="17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0D124">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32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70203D">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cs="宋体"/>
                <w:color w:val="000000"/>
                <w:sz w:val="24"/>
                <w:lang w:eastAsia="zh-CN"/>
              </w:rPr>
              <w:t>萧山图书馆2025年度电子资源借阅机维护及资源服务采购项目</w:t>
            </w:r>
          </w:p>
        </w:tc>
        <w:tc>
          <w:tcPr>
            <w:tcW w:w="22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3CCA43">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详见招标需求</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633682">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批</w:t>
            </w:r>
          </w:p>
        </w:tc>
        <w:tc>
          <w:tcPr>
            <w:tcW w:w="10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512E67">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w:t>
            </w:r>
          </w:p>
        </w:tc>
        <w:tc>
          <w:tcPr>
            <w:tcW w:w="1002" w:type="dxa"/>
            <w:tcBorders>
              <w:top w:val="single" w:color="auto" w:sz="4" w:space="0"/>
              <w:left w:val="nil"/>
              <w:bottom w:val="single" w:color="auto" w:sz="4" w:space="0"/>
              <w:right w:val="single" w:color="auto" w:sz="4" w:space="0"/>
            </w:tcBorders>
            <w:noWrap w:val="0"/>
            <w:vAlign w:val="center"/>
          </w:tcPr>
          <w:p w14:paraId="142B8905">
            <w:pPr>
              <w:keepNext w:val="0"/>
              <w:keepLines w:val="0"/>
              <w:suppressLineNumbers w:val="0"/>
              <w:shd w:val="clear" w:color="auto" w:fill="FFFFFF"/>
              <w:spacing w:before="0" w:beforeAutospacing="0" w:after="0" w:afterAutospacing="0"/>
              <w:ind w:left="0" w:right="0"/>
              <w:jc w:val="center"/>
              <w:rPr>
                <w:rFonts w:hint="eastAsia" w:ascii="宋体" w:hAnsi="宋体" w:eastAsia="宋体" w:cs="宋体"/>
                <w:color w:val="000000"/>
                <w:sz w:val="24"/>
              </w:rPr>
            </w:pPr>
          </w:p>
        </w:tc>
      </w:tr>
    </w:tbl>
    <w:p w14:paraId="01F4D559">
      <w:pPr>
        <w:spacing w:after="120"/>
        <w:ind w:firstLine="480" w:firstLineChars="200"/>
        <w:jc w:val="center"/>
        <w:rPr>
          <w:rFonts w:hint="eastAsia" w:ascii="宋体" w:hAnsi="宋体" w:eastAsia="宋体" w:cs="宋体"/>
          <w:sz w:val="24"/>
        </w:rPr>
      </w:pPr>
    </w:p>
    <w:p w14:paraId="4E69EE1D">
      <w:pPr>
        <w:numPr>
          <w:ilvl w:val="0"/>
          <w:numId w:val="7"/>
        </w:numPr>
        <w:spacing w:line="360" w:lineRule="auto"/>
        <w:ind w:firstLine="281" w:firstLineChars="100"/>
        <w:jc w:val="center"/>
        <w:rPr>
          <w:rFonts w:hint="eastAsia" w:ascii="宋体" w:hAnsi="宋体" w:eastAsia="宋体" w:cs="宋体"/>
          <w:b/>
          <w:sz w:val="28"/>
          <w:szCs w:val="28"/>
        </w:rPr>
      </w:pPr>
      <w:r>
        <w:rPr>
          <w:rFonts w:hint="eastAsia" w:ascii="宋体" w:hAnsi="宋体" w:eastAsia="宋体" w:cs="宋体"/>
          <w:b/>
          <w:sz w:val="28"/>
          <w:szCs w:val="28"/>
        </w:rPr>
        <w:t>交易需求</w:t>
      </w:r>
    </w:p>
    <w:p w14:paraId="017E9AFC">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1、技术需求</w:t>
      </w:r>
    </w:p>
    <w:p w14:paraId="037915F4">
      <w:pPr>
        <w:spacing w:line="360" w:lineRule="auto"/>
        <w:ind w:left="420" w:leftChars="200" w:firstLine="482" w:firstLineChars="200"/>
        <w:jc w:val="left"/>
        <w:rPr>
          <w:rFonts w:ascii="宋体" w:hAnsi="宋体" w:cs="宋体"/>
          <w:b/>
          <w:bCs/>
          <w:sz w:val="24"/>
        </w:rPr>
      </w:pPr>
      <w:r>
        <w:rPr>
          <w:rFonts w:hint="eastAsia" w:ascii="宋体" w:hAnsi="宋体" w:eastAsia="宋体" w:cs="宋体"/>
          <w:b/>
          <w:bCs w:val="0"/>
          <w:color w:val="auto"/>
          <w:sz w:val="24"/>
        </w:rPr>
        <w:t>一、</w:t>
      </w:r>
      <w:r>
        <w:rPr>
          <w:rFonts w:hint="eastAsia" w:ascii="宋体" w:hAnsi="宋体" w:eastAsia="宋体" w:cs="宋体"/>
          <w:b/>
          <w:bCs w:val="0"/>
          <w:color w:val="auto"/>
          <w:sz w:val="24"/>
          <w:lang w:eastAsia="zh-CN"/>
        </w:rPr>
        <w:t>分项清单</w:t>
      </w:r>
    </w:p>
    <w:p w14:paraId="2B9EEB00">
      <w:pPr>
        <w:spacing w:line="360" w:lineRule="auto"/>
        <w:ind w:left="420" w:leftChars="200" w:firstLine="482" w:firstLineChars="200"/>
        <w:jc w:val="left"/>
        <w:rPr>
          <w:rFonts w:ascii="宋体" w:hAnsi="宋体" w:cs="宋体"/>
          <w:b/>
          <w:bCs/>
          <w:sz w:val="24"/>
        </w:rPr>
      </w:pPr>
    </w:p>
    <w:tbl>
      <w:tblPr>
        <w:tblStyle w:val="62"/>
        <w:tblW w:w="8784" w:type="dxa"/>
        <w:tblInd w:w="0" w:type="dxa"/>
        <w:tblLayout w:type="fixed"/>
        <w:tblCellMar>
          <w:top w:w="0" w:type="dxa"/>
          <w:left w:w="0" w:type="dxa"/>
          <w:bottom w:w="0" w:type="dxa"/>
          <w:right w:w="0" w:type="dxa"/>
        </w:tblCellMar>
      </w:tblPr>
      <w:tblGrid>
        <w:gridCol w:w="1080"/>
        <w:gridCol w:w="4418"/>
        <w:gridCol w:w="1186"/>
        <w:gridCol w:w="2100"/>
      </w:tblGrid>
      <w:tr w14:paraId="7A0E41DE">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CDB01">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4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CAF14">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名称</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316DF">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单位</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E2F03">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r>
      <w:tr w14:paraId="2B8BB11F">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4BD2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E7538">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电子书借阅机维护及资源服务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0A246">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887D4">
            <w:pPr>
              <w:widowControl/>
              <w:jc w:val="center"/>
              <w:textAlignment w:val="center"/>
              <w:rPr>
                <w:rFonts w:ascii="宋体" w:hAnsi="宋体" w:cs="宋体"/>
                <w:color w:val="000000"/>
                <w:sz w:val="24"/>
              </w:rPr>
            </w:pPr>
            <w:r>
              <w:rPr>
                <w:rFonts w:ascii="宋体" w:hAnsi="宋体" w:cs="宋体"/>
                <w:color w:val="000000"/>
                <w:kern w:val="0"/>
                <w:sz w:val="24"/>
                <w:lang w:bidi="ar"/>
              </w:rPr>
              <w:t>40</w:t>
            </w:r>
          </w:p>
        </w:tc>
      </w:tr>
      <w:tr w14:paraId="3C5B1D9B">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1E5DE">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03D95">
            <w:pPr>
              <w:widowControl/>
              <w:jc w:val="center"/>
              <w:textAlignment w:val="center"/>
              <w:rPr>
                <w:rFonts w:ascii="宋体" w:hAnsi="宋体" w:cs="宋体"/>
                <w:color w:val="000000"/>
                <w:sz w:val="24"/>
              </w:rPr>
            </w:pPr>
            <w:r>
              <w:rPr>
                <w:rFonts w:hint="eastAsia" w:ascii="宋体" w:hAnsi="宋体" w:cs="宋体"/>
                <w:kern w:val="0"/>
                <w:sz w:val="24"/>
                <w:lang w:bidi="ar"/>
              </w:rPr>
              <w:t>电子报刊借阅机维护及资源服务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23372">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75785">
            <w:pPr>
              <w:widowControl/>
              <w:jc w:val="center"/>
              <w:textAlignment w:val="center"/>
              <w:rPr>
                <w:rFonts w:ascii="宋体" w:hAnsi="宋体" w:cs="宋体"/>
                <w:color w:val="000000"/>
                <w:sz w:val="24"/>
              </w:rPr>
            </w:pPr>
            <w:r>
              <w:rPr>
                <w:rFonts w:ascii="宋体" w:hAnsi="宋体" w:cs="宋体"/>
                <w:color w:val="000000"/>
                <w:kern w:val="0"/>
                <w:sz w:val="24"/>
                <w:lang w:bidi="ar"/>
              </w:rPr>
              <w:t>40</w:t>
            </w:r>
          </w:p>
        </w:tc>
      </w:tr>
    </w:tbl>
    <w:p w14:paraId="036548B5">
      <w:pPr>
        <w:pStyle w:val="402"/>
        <w:ind w:firstLine="0" w:firstLineChars="0"/>
        <w:rPr>
          <w:rFonts w:ascii="宋体" w:hAnsi="宋体" w:cs="宋体"/>
          <w:b/>
          <w:szCs w:val="24"/>
        </w:rPr>
      </w:pPr>
      <w:r>
        <w:rPr>
          <w:rFonts w:hint="eastAsia" w:ascii="宋体" w:hAnsi="宋体" w:cs="宋体"/>
          <w:b/>
          <w:szCs w:val="24"/>
        </w:rPr>
        <w:t>二、技术参数与要求：</w:t>
      </w:r>
    </w:p>
    <w:tbl>
      <w:tblPr>
        <w:tblStyle w:val="6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663D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shd w:val="clear" w:color="auto" w:fill="CCCCCC"/>
            <w:vAlign w:val="bottom"/>
          </w:tcPr>
          <w:p w14:paraId="4A3472AB">
            <w:pPr>
              <w:widowControl/>
              <w:spacing w:before="100" w:beforeAutospacing="1" w:after="100" w:afterAutospacing="1" w:line="360" w:lineRule="auto"/>
              <w:jc w:val="left"/>
              <w:rPr>
                <w:rFonts w:ascii="宋体" w:hAnsi="宋体" w:cs="宋体"/>
                <w:b/>
                <w:color w:val="000000"/>
                <w:kern w:val="0"/>
                <w:sz w:val="24"/>
              </w:rPr>
            </w:pPr>
            <w:bookmarkStart w:id="61" w:name="OLE_LINK2"/>
            <w:r>
              <w:rPr>
                <w:rFonts w:hint="eastAsia" w:ascii="宋体" w:hAnsi="宋体" w:cs="宋体"/>
                <w:b/>
                <w:color w:val="000000"/>
                <w:kern w:val="0"/>
                <w:sz w:val="24"/>
              </w:rPr>
              <w:t xml:space="preserve">1.系统 </w:t>
            </w:r>
            <w:bookmarkEnd w:id="61"/>
          </w:p>
        </w:tc>
      </w:tr>
      <w:tr w14:paraId="4A84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27A3A98C">
            <w:pPr>
              <w:spacing w:line="360" w:lineRule="auto"/>
              <w:jc w:val="left"/>
              <w:rPr>
                <w:rFonts w:ascii="宋体" w:hAnsi="宋体" w:cs="宋体"/>
                <w:sz w:val="24"/>
              </w:rPr>
            </w:pPr>
            <w:bookmarkStart w:id="62" w:name="OLE_LINK1" w:colFirst="0" w:colLast="0"/>
            <w:r>
              <w:rPr>
                <w:rFonts w:hint="eastAsia" w:ascii="宋体" w:hAnsi="宋体" w:cs="宋体"/>
                <w:color w:val="000000"/>
                <w:kern w:val="0"/>
                <w:sz w:val="24"/>
              </w:rPr>
              <w:t>1.1</w:t>
            </w:r>
            <w:r>
              <w:rPr>
                <w:rFonts w:hint="eastAsia" w:ascii="宋体" w:hAnsi="宋体" w:cs="宋体"/>
                <w:sz w:val="24"/>
              </w:rPr>
              <w:t>(●)基于1080*1920分辨率大屏安卓触摸一体机研发，软件运行环境为Android4.2以上系统。实现终端平台展示、图书资源管理、借阅等功能模块。</w:t>
            </w:r>
          </w:p>
        </w:tc>
      </w:tr>
      <w:tr w14:paraId="1523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0F576854">
            <w:pPr>
              <w:spacing w:line="360" w:lineRule="auto"/>
              <w:jc w:val="left"/>
              <w:rPr>
                <w:rFonts w:ascii="宋体" w:hAnsi="宋体" w:cs="宋体"/>
                <w:sz w:val="24"/>
              </w:rPr>
            </w:pPr>
            <w:r>
              <w:rPr>
                <w:rFonts w:hint="eastAsia" w:ascii="宋体" w:hAnsi="宋体" w:cs="宋体"/>
                <w:color w:val="000000"/>
                <w:kern w:val="0"/>
                <w:sz w:val="24"/>
              </w:rPr>
              <w:t xml:space="preserve">1.2 </w:t>
            </w:r>
            <w:r>
              <w:rPr>
                <w:rFonts w:hint="eastAsia" w:ascii="宋体" w:hAnsi="宋体" w:cs="宋体"/>
                <w:sz w:val="24"/>
              </w:rPr>
              <w:t>(●)</w:t>
            </w:r>
            <w:r>
              <w:rPr>
                <w:rFonts w:hint="eastAsia" w:ascii="宋体" w:hAnsi="宋体" w:cs="宋体"/>
                <w:color w:val="000000"/>
                <w:kern w:val="0"/>
                <w:sz w:val="24"/>
              </w:rPr>
              <w:t>必须具备手机客户端应用，手机</w:t>
            </w:r>
            <w:r>
              <w:rPr>
                <w:rFonts w:hint="eastAsia" w:ascii="宋体" w:hAnsi="宋体" w:cs="宋体"/>
                <w:sz w:val="24"/>
              </w:rPr>
              <w:t>客户端是电子书借阅机配套的手机端程序，且可与图书馆正在使用的移动图书馆客户端联机使用。</w:t>
            </w:r>
          </w:p>
        </w:tc>
      </w:tr>
      <w:tr w14:paraId="6A76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1493B4CD">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 xml:space="preserve">1.3 </w:t>
            </w:r>
            <w:r>
              <w:rPr>
                <w:rFonts w:hint="eastAsia" w:ascii="宋体" w:hAnsi="宋体" w:cs="宋体"/>
                <w:sz w:val="24"/>
              </w:rPr>
              <w:t>(●) 通过配套的手机客户端可以直接扫描电子书刊借阅机上的图书二维码下载图书到手机等移动终端中阅读。手机客户端需同时支持ios、android系统。</w:t>
            </w:r>
          </w:p>
        </w:tc>
      </w:tr>
      <w:tr w14:paraId="5C82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322" w:type="dxa"/>
            <w:tcBorders>
              <w:top w:val="single" w:color="auto" w:sz="4" w:space="0"/>
              <w:left w:val="single" w:color="auto" w:sz="4" w:space="0"/>
              <w:bottom w:val="single" w:color="auto" w:sz="4" w:space="0"/>
              <w:right w:val="single" w:color="auto" w:sz="4" w:space="0"/>
            </w:tcBorders>
            <w:vAlign w:val="bottom"/>
          </w:tcPr>
          <w:p w14:paraId="3A3B17FA">
            <w:pPr>
              <w:spacing w:line="360" w:lineRule="auto"/>
              <w:jc w:val="left"/>
              <w:rPr>
                <w:rFonts w:ascii="宋体" w:hAnsi="宋体" w:cs="宋体"/>
                <w:color w:val="000000"/>
                <w:kern w:val="0"/>
                <w:sz w:val="24"/>
              </w:rPr>
            </w:pPr>
            <w:r>
              <w:rPr>
                <w:rFonts w:hint="eastAsia" w:ascii="宋体" w:hAnsi="宋体" w:cs="宋体"/>
                <w:color w:val="000000"/>
                <w:kern w:val="0"/>
                <w:sz w:val="24"/>
              </w:rPr>
              <w:t>1.4</w:t>
            </w:r>
            <w:r>
              <w:rPr>
                <w:rFonts w:hint="eastAsia" w:ascii="宋体" w:hAnsi="宋体" w:cs="宋体"/>
                <w:sz w:val="24"/>
              </w:rPr>
              <w:t>支持远程定时更新，支持一键更新，减少管理成本。</w:t>
            </w:r>
          </w:p>
        </w:tc>
      </w:tr>
      <w:tr w14:paraId="7638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411ED989">
            <w:pPr>
              <w:widowControl/>
              <w:spacing w:before="100" w:beforeAutospacing="1" w:after="100" w:afterAutospacing="1" w:line="360" w:lineRule="auto"/>
              <w:jc w:val="left"/>
              <w:rPr>
                <w:rFonts w:ascii="宋体" w:hAnsi="宋体" w:cs="宋体"/>
                <w:color w:val="000000"/>
                <w:kern w:val="0"/>
                <w:sz w:val="24"/>
              </w:rPr>
            </w:pPr>
            <w:bookmarkStart w:id="63" w:name="RANGE!A4"/>
            <w:bookmarkEnd w:id="63"/>
            <w:r>
              <w:rPr>
                <w:rFonts w:hint="eastAsia" w:ascii="宋体" w:hAnsi="宋体" w:cs="宋体"/>
                <w:color w:val="000000"/>
                <w:kern w:val="0"/>
                <w:sz w:val="24"/>
              </w:rPr>
              <w:t>1.5</w:t>
            </w:r>
            <w:r>
              <w:rPr>
                <w:rFonts w:hint="eastAsia" w:ascii="宋体" w:hAnsi="宋体" w:cs="宋体"/>
                <w:sz w:val="24"/>
              </w:rPr>
              <w:t>通过微信等第三方扫描工具二维码扫描，可提供直接在线阅读原版文本全文，无需下载客户端，并能将图书分享至朋友圈等社交网络。也可根据读者喜好自行选择下载客户端阅读，</w:t>
            </w:r>
          </w:p>
        </w:tc>
      </w:tr>
      <w:tr w14:paraId="4EF1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shd w:val="clear" w:color="auto" w:fill="CCCCCC"/>
            <w:vAlign w:val="bottom"/>
          </w:tcPr>
          <w:p w14:paraId="70385422">
            <w:pPr>
              <w:widowControl/>
              <w:spacing w:before="100" w:beforeAutospacing="1" w:after="100" w:afterAutospacing="1" w:line="360" w:lineRule="auto"/>
              <w:jc w:val="left"/>
              <w:rPr>
                <w:rFonts w:ascii="宋体" w:hAnsi="宋体" w:cs="宋体"/>
                <w:b/>
                <w:color w:val="000000"/>
                <w:kern w:val="0"/>
                <w:sz w:val="24"/>
              </w:rPr>
            </w:pPr>
            <w:r>
              <w:rPr>
                <w:rFonts w:hint="eastAsia" w:ascii="宋体" w:hAnsi="宋体" w:cs="宋体"/>
                <w:b/>
                <w:color w:val="000000"/>
                <w:kern w:val="0"/>
                <w:sz w:val="24"/>
              </w:rPr>
              <w:t>2.借阅机资源</w:t>
            </w:r>
          </w:p>
        </w:tc>
      </w:tr>
      <w:tr w14:paraId="3C50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322" w:type="dxa"/>
            <w:tcBorders>
              <w:top w:val="single" w:color="auto" w:sz="4" w:space="0"/>
              <w:left w:val="single" w:color="auto" w:sz="4" w:space="0"/>
              <w:bottom w:val="single" w:color="auto" w:sz="4" w:space="0"/>
              <w:right w:val="single" w:color="auto" w:sz="4" w:space="0"/>
            </w:tcBorders>
            <w:vAlign w:val="bottom"/>
          </w:tcPr>
          <w:p w14:paraId="316ADD79">
            <w:pPr>
              <w:spacing w:line="360" w:lineRule="auto"/>
              <w:jc w:val="left"/>
              <w:rPr>
                <w:rFonts w:ascii="宋体" w:hAnsi="宋体" w:cs="宋体"/>
                <w:color w:val="000000"/>
                <w:kern w:val="0"/>
                <w:sz w:val="24"/>
              </w:rPr>
            </w:pPr>
            <w:r>
              <w:rPr>
                <w:rFonts w:hint="eastAsia" w:ascii="宋体" w:hAnsi="宋体" w:cs="宋体"/>
                <w:color w:val="000000"/>
                <w:kern w:val="0"/>
                <w:sz w:val="24"/>
              </w:rPr>
              <w:t>2.1</w:t>
            </w:r>
            <w:r>
              <w:rPr>
                <w:rFonts w:hint="eastAsia" w:ascii="宋体" w:hAnsi="宋体" w:cs="宋体"/>
                <w:sz w:val="24"/>
              </w:rPr>
              <w:t>(●) 电子书借阅机内置3000种正版授权的epub格式电子图书且与原版图书保持原貌一致，如相关图片、目录等，每月定时更新不少于150种热门电子图书。支持新书、热门图书标记功能，供读者参考。</w:t>
            </w:r>
          </w:p>
        </w:tc>
      </w:tr>
      <w:tr w14:paraId="5EF1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239DA1EB">
            <w:pPr>
              <w:spacing w:line="360" w:lineRule="auto"/>
              <w:jc w:val="left"/>
              <w:rPr>
                <w:rFonts w:ascii="宋体" w:hAnsi="宋体" w:cs="宋体"/>
                <w:color w:val="000000"/>
                <w:kern w:val="0"/>
                <w:sz w:val="24"/>
              </w:rPr>
            </w:pPr>
            <w:r>
              <w:rPr>
                <w:rFonts w:hint="eastAsia" w:ascii="宋体" w:hAnsi="宋体" w:cs="宋体"/>
                <w:color w:val="000000"/>
                <w:kern w:val="0"/>
                <w:sz w:val="24"/>
              </w:rPr>
              <w:t>2.2</w:t>
            </w:r>
            <w:r>
              <w:rPr>
                <w:rFonts w:hint="eastAsia" w:ascii="宋体" w:hAnsi="宋体" w:cs="宋体"/>
                <w:sz w:val="24"/>
              </w:rPr>
              <w:t>(●)</w:t>
            </w:r>
            <w:r>
              <w:rPr>
                <w:rFonts w:hint="eastAsia" w:ascii="宋体" w:hAnsi="宋体" w:cs="宋体"/>
                <w:color w:val="000000"/>
                <w:kern w:val="0"/>
                <w:sz w:val="24"/>
              </w:rPr>
              <w:t>内置期刊资源，期刊种类不少于200种，每月定期更新。期刊支持扫描下载至手机客户端中离线阅读。</w:t>
            </w:r>
          </w:p>
        </w:tc>
      </w:tr>
      <w:tr w14:paraId="2267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46C348D3">
            <w:pPr>
              <w:spacing w:line="360" w:lineRule="auto"/>
              <w:jc w:val="left"/>
              <w:rPr>
                <w:rFonts w:ascii="宋体" w:hAnsi="宋体" w:cs="宋体"/>
                <w:color w:val="000000"/>
                <w:kern w:val="0"/>
                <w:sz w:val="24"/>
              </w:rPr>
            </w:pPr>
            <w:r>
              <w:rPr>
                <w:rFonts w:hint="eastAsia" w:ascii="宋体" w:hAnsi="宋体" w:cs="宋体"/>
                <w:color w:val="000000"/>
                <w:kern w:val="0"/>
                <w:sz w:val="24"/>
              </w:rPr>
              <w:t>2.3</w:t>
            </w:r>
            <w:r>
              <w:rPr>
                <w:rFonts w:hint="eastAsia" w:ascii="宋体" w:hAnsi="宋体" w:cs="宋体"/>
                <w:sz w:val="24"/>
              </w:rPr>
              <w:t>(●）提供</w:t>
            </w:r>
            <w:r>
              <w:rPr>
                <w:rFonts w:hint="eastAsia" w:ascii="宋体" w:hAnsi="宋体" w:cs="宋体"/>
                <w:color w:val="000000"/>
                <w:kern w:val="0"/>
                <w:sz w:val="24"/>
              </w:rPr>
              <w:t>学术视频模块，精选优质学术视频，支持在线播放，学术视频不少于400集。</w:t>
            </w:r>
          </w:p>
        </w:tc>
      </w:tr>
      <w:tr w14:paraId="78CA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46E634EC">
            <w:pPr>
              <w:spacing w:line="360" w:lineRule="auto"/>
              <w:jc w:val="left"/>
              <w:rPr>
                <w:rFonts w:ascii="宋体" w:hAnsi="宋体" w:cs="宋体"/>
                <w:color w:val="000000"/>
                <w:kern w:val="0"/>
                <w:sz w:val="24"/>
              </w:rPr>
            </w:pPr>
            <w:r>
              <w:rPr>
                <w:rFonts w:hint="eastAsia" w:ascii="宋体" w:hAnsi="宋体" w:cs="宋体"/>
                <w:color w:val="000000"/>
                <w:kern w:val="0"/>
                <w:sz w:val="24"/>
              </w:rPr>
              <w:t>2.4</w:t>
            </w:r>
            <w:r>
              <w:rPr>
                <w:rFonts w:hint="eastAsia" w:ascii="宋体" w:hAnsi="宋体" w:cs="宋体"/>
                <w:sz w:val="24"/>
              </w:rPr>
              <w:t xml:space="preserve"> 图书分类支持定制：可根据用户的需求定制一个图书分类，推荐相关的电子图书到借阅机中展示。定制的图书也可以通过扫描二维码的方式下载至手机客户端中离线阅读。</w:t>
            </w:r>
          </w:p>
        </w:tc>
      </w:tr>
      <w:tr w14:paraId="555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shd w:val="clear" w:color="auto" w:fill="CCCCCC"/>
            <w:vAlign w:val="center"/>
          </w:tcPr>
          <w:p w14:paraId="21351FAF">
            <w:pPr>
              <w:widowControl/>
              <w:spacing w:before="100" w:beforeAutospacing="1" w:after="100" w:afterAutospacing="1" w:line="360" w:lineRule="auto"/>
              <w:jc w:val="left"/>
              <w:rPr>
                <w:rFonts w:ascii="宋体" w:hAnsi="宋体" w:cs="宋体"/>
                <w:b/>
                <w:color w:val="000000"/>
                <w:kern w:val="0"/>
                <w:sz w:val="24"/>
              </w:rPr>
            </w:pPr>
            <w:r>
              <w:rPr>
                <w:rFonts w:hint="eastAsia" w:ascii="宋体" w:hAnsi="宋体" w:cs="宋体"/>
                <w:b/>
                <w:color w:val="000000"/>
                <w:kern w:val="0"/>
                <w:sz w:val="24"/>
              </w:rPr>
              <w:t>3. 个性化</w:t>
            </w:r>
          </w:p>
        </w:tc>
      </w:tr>
      <w:tr w14:paraId="7CE0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312A8825">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 xml:space="preserve">3.1 </w:t>
            </w:r>
            <w:r>
              <w:rPr>
                <w:rFonts w:hint="eastAsia" w:ascii="宋体" w:hAnsi="宋体" w:cs="宋体"/>
                <w:sz w:val="24"/>
              </w:rPr>
              <w:t>借阅机终端系统支持定制显示单位名称、logo、待机画面、二维码，可将购买单位的名称和logo配置到程序中。可任意修改待机画面，通过后台可进行相关待机画面修改，随时满足图书馆的通知要求。</w:t>
            </w:r>
          </w:p>
        </w:tc>
      </w:tr>
      <w:tr w14:paraId="6D72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6F04B8D6">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3.2</w:t>
            </w:r>
            <w:r>
              <w:rPr>
                <w:rFonts w:hint="eastAsia" w:ascii="宋体" w:hAnsi="宋体" w:cs="宋体"/>
                <w:sz w:val="24"/>
              </w:rPr>
              <w:t>提供不少于5种不同风格的模版，供用户自行选择，随时更换模版以适应不同场合的需求。</w:t>
            </w:r>
          </w:p>
        </w:tc>
      </w:tr>
      <w:tr w14:paraId="3D0F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2D0078C8">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3.3 提供信息采集和信息发布功能，图书馆可根据需要在借阅机上展示相关信息。</w:t>
            </w:r>
          </w:p>
        </w:tc>
      </w:tr>
      <w:tr w14:paraId="7E62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shd w:val="clear" w:color="auto" w:fill="CCCCCC"/>
            <w:vAlign w:val="bottom"/>
          </w:tcPr>
          <w:p w14:paraId="58749266">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b/>
                <w:color w:val="000000"/>
                <w:kern w:val="0"/>
                <w:sz w:val="24"/>
              </w:rPr>
              <w:t>后台管理</w:t>
            </w:r>
          </w:p>
        </w:tc>
      </w:tr>
      <w:tr w14:paraId="0ED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322" w:type="dxa"/>
            <w:tcBorders>
              <w:top w:val="single" w:color="auto" w:sz="4" w:space="0"/>
              <w:left w:val="single" w:color="auto" w:sz="4" w:space="0"/>
              <w:bottom w:val="single" w:color="auto" w:sz="4" w:space="0"/>
              <w:right w:val="single" w:color="auto" w:sz="4" w:space="0"/>
            </w:tcBorders>
            <w:vAlign w:val="bottom"/>
          </w:tcPr>
          <w:p w14:paraId="5B4A4A19">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 xml:space="preserve">4.1 </w:t>
            </w:r>
            <w:r>
              <w:rPr>
                <w:rFonts w:hint="eastAsia" w:ascii="宋体" w:hAnsi="宋体" w:cs="宋体"/>
                <w:sz w:val="24"/>
              </w:rPr>
              <w:t>提供用户管理后台。</w:t>
            </w:r>
            <w:r>
              <w:rPr>
                <w:rFonts w:hint="eastAsia" w:ascii="宋体" w:hAnsi="宋体" w:cs="宋体"/>
                <w:color w:val="000000"/>
                <w:kern w:val="0"/>
                <w:sz w:val="24"/>
              </w:rPr>
              <w:t>图书馆可以自行配置借阅机的显示效果，挑选板式。</w:t>
            </w:r>
          </w:p>
        </w:tc>
      </w:tr>
      <w:tr w14:paraId="22BE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tcBorders>
              <w:top w:val="single" w:color="auto" w:sz="4" w:space="0"/>
              <w:left w:val="single" w:color="auto" w:sz="4" w:space="0"/>
              <w:bottom w:val="single" w:color="auto" w:sz="4" w:space="0"/>
              <w:right w:val="single" w:color="auto" w:sz="4" w:space="0"/>
            </w:tcBorders>
            <w:vAlign w:val="bottom"/>
          </w:tcPr>
          <w:p w14:paraId="5D5CBB8B">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4.2 提供信息发布后台。图书馆可以自行发布文字、图片等信息，推送至指定的借阅机上显示。</w:t>
            </w:r>
          </w:p>
        </w:tc>
      </w:tr>
      <w:tr w14:paraId="47FC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shd w:val="clear" w:color="auto" w:fill="CCCCCC"/>
            <w:vAlign w:val="bottom"/>
          </w:tcPr>
          <w:p w14:paraId="7DA12AE7">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b/>
                <w:color w:val="000000"/>
                <w:kern w:val="0"/>
                <w:sz w:val="24"/>
              </w:rPr>
              <w:t>配套的手机端服务</w:t>
            </w:r>
          </w:p>
        </w:tc>
      </w:tr>
      <w:tr w14:paraId="7F54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tcBorders>
              <w:top w:val="single" w:color="auto" w:sz="4" w:space="0"/>
              <w:left w:val="single" w:color="auto" w:sz="4" w:space="0"/>
              <w:bottom w:val="single" w:color="auto" w:sz="4" w:space="0"/>
              <w:right w:val="single" w:color="auto" w:sz="4" w:space="0"/>
            </w:tcBorders>
            <w:vAlign w:val="bottom"/>
          </w:tcPr>
          <w:p w14:paraId="10ECB862">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5.1</w:t>
            </w:r>
            <w:r>
              <w:rPr>
                <w:rFonts w:hint="eastAsia" w:ascii="宋体" w:hAnsi="宋体" w:cs="宋体"/>
                <w:sz w:val="24"/>
              </w:rPr>
              <w:t>(●)配套的手机端应具备横屏阅读，夜间模式转换，文字大小调整等功能。</w:t>
            </w:r>
          </w:p>
        </w:tc>
      </w:tr>
      <w:tr w14:paraId="7D59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5B961E3E">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5.2</w:t>
            </w:r>
            <w:r>
              <w:rPr>
                <w:rFonts w:hint="eastAsia" w:ascii="宋体" w:hAnsi="宋体" w:cs="宋体"/>
                <w:sz w:val="24"/>
              </w:rPr>
              <w:t>(●)</w:t>
            </w:r>
            <w:r>
              <w:rPr>
                <w:rFonts w:hint="eastAsia" w:ascii="宋体" w:hAnsi="宋体" w:cs="宋体"/>
                <w:color w:val="000000"/>
                <w:kern w:val="0"/>
                <w:sz w:val="24"/>
              </w:rPr>
              <w:t>手机客户端</w:t>
            </w:r>
            <w:r>
              <w:rPr>
                <w:rFonts w:hint="eastAsia" w:ascii="宋体" w:hAnsi="宋体" w:cs="宋体"/>
                <w:sz w:val="24"/>
              </w:rPr>
              <w:t>可保留相关阅读记录。</w:t>
            </w:r>
          </w:p>
        </w:tc>
      </w:tr>
      <w:tr w14:paraId="4BB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1C77B118">
            <w:pPr>
              <w:pStyle w:val="497"/>
              <w:ind w:firstLine="0" w:firstLineChars="0"/>
              <w:jc w:val="left"/>
              <w:rPr>
                <w:rFonts w:ascii="宋体" w:hAnsi="宋体" w:cs="宋体"/>
                <w:color w:val="000000"/>
                <w:kern w:val="0"/>
                <w:szCs w:val="24"/>
              </w:rPr>
            </w:pPr>
            <w:r>
              <w:rPr>
                <w:rFonts w:hint="eastAsia" w:ascii="宋体" w:hAnsi="宋体" w:cs="宋体"/>
                <w:color w:val="000000"/>
                <w:kern w:val="0"/>
                <w:szCs w:val="24"/>
              </w:rPr>
              <w:t>5.3</w:t>
            </w:r>
            <w:r>
              <w:rPr>
                <w:rFonts w:hint="eastAsia" w:ascii="宋体" w:hAnsi="宋体" w:cs="宋体"/>
                <w:szCs w:val="24"/>
              </w:rPr>
              <w:t>(●)手机客户端提供适合智能手机阅读的EPUB格式热门图书</w:t>
            </w:r>
            <w:r>
              <w:rPr>
                <w:rFonts w:hint="eastAsia" w:ascii="宋体" w:hAnsi="宋体" w:cs="宋体"/>
                <w:color w:val="000000"/>
                <w:szCs w:val="24"/>
              </w:rPr>
              <w:t>不少于2万种</w:t>
            </w:r>
            <w:r>
              <w:rPr>
                <w:rFonts w:hint="eastAsia" w:ascii="宋体" w:hAnsi="宋体" w:cs="宋体"/>
                <w:szCs w:val="24"/>
              </w:rPr>
              <w:t>。图书支持全文下载，并保存在手机中。</w:t>
            </w:r>
            <w:r>
              <w:rPr>
                <w:rFonts w:hint="eastAsia" w:ascii="宋体" w:hAnsi="宋体" w:cs="宋体"/>
                <w:color w:val="000000"/>
                <w:szCs w:val="24"/>
              </w:rPr>
              <w:t>提供适合</w:t>
            </w:r>
            <w:r>
              <w:rPr>
                <w:rFonts w:hint="eastAsia" w:ascii="宋体" w:hAnsi="宋体" w:cs="宋体"/>
                <w:szCs w:val="24"/>
              </w:rPr>
              <w:t>智能手机</w:t>
            </w:r>
            <w:r>
              <w:rPr>
                <w:rFonts w:hint="eastAsia" w:ascii="宋体" w:hAnsi="宋体" w:cs="宋体"/>
                <w:color w:val="000000"/>
                <w:szCs w:val="24"/>
              </w:rPr>
              <w:t>的特色专题，不低于3000种，并且保持实时更新。</w:t>
            </w:r>
            <w:r>
              <w:rPr>
                <w:rFonts w:hint="eastAsia" w:ascii="宋体" w:hAnsi="宋体" w:cs="宋体"/>
                <w:szCs w:val="24"/>
              </w:rPr>
              <w:t>提供不少于2万集的适合智能手机使用的学术视频。</w:t>
            </w:r>
            <w:r>
              <w:rPr>
                <w:rFonts w:hint="eastAsia" w:ascii="宋体" w:hAnsi="宋体" w:cs="宋体"/>
                <w:color w:val="000000"/>
                <w:kern w:val="0"/>
                <w:szCs w:val="24"/>
              </w:rPr>
              <w:t>手机客户端提供有声读物资源，支持在线听书。</w:t>
            </w:r>
          </w:p>
        </w:tc>
      </w:tr>
      <w:tr w14:paraId="3DB7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067BAC35">
            <w:pPr>
              <w:widowControl/>
              <w:spacing w:before="100" w:beforeAutospacing="1" w:after="100" w:afterAutospacing="1" w:line="360" w:lineRule="auto"/>
              <w:jc w:val="left"/>
              <w:rPr>
                <w:rFonts w:ascii="宋体" w:hAnsi="宋体" w:cs="宋体"/>
                <w:b/>
                <w:bCs/>
                <w:color w:val="000000"/>
                <w:sz w:val="24"/>
              </w:rPr>
            </w:pPr>
            <w:r>
              <w:rPr>
                <w:rFonts w:hint="eastAsia" w:ascii="宋体" w:hAnsi="宋体" w:cs="宋体"/>
                <w:color w:val="000000"/>
                <w:kern w:val="0"/>
                <w:sz w:val="24"/>
              </w:rPr>
              <w:t xml:space="preserve">5.4 </w:t>
            </w:r>
            <w:r>
              <w:rPr>
                <w:rFonts w:hint="eastAsia" w:ascii="宋体" w:hAnsi="宋体" w:cs="宋体"/>
                <w:sz w:val="24"/>
              </w:rPr>
              <w:t>(●)</w:t>
            </w:r>
            <w:r>
              <w:rPr>
                <w:rFonts w:hint="eastAsia" w:ascii="宋体" w:hAnsi="宋体" w:cs="宋体"/>
                <w:color w:val="000000"/>
                <w:sz w:val="24"/>
              </w:rPr>
              <w:t>提供</w:t>
            </w:r>
            <w:r>
              <w:rPr>
                <w:rFonts w:hint="eastAsia" w:ascii="宋体" w:hAnsi="宋体" w:cs="宋体"/>
                <w:sz w:val="24"/>
              </w:rPr>
              <w:t>智能手机端</w:t>
            </w:r>
            <w:r>
              <w:rPr>
                <w:rFonts w:hint="eastAsia" w:ascii="宋体" w:hAnsi="宋体" w:cs="宋体"/>
                <w:color w:val="000000"/>
                <w:sz w:val="24"/>
              </w:rPr>
              <w:t>的交流平台，实现兴趣小组功能。需实现用户写笔记功能，笔记可公开、可私有、可共享给部分好友需实现在系统内的即时聊天，实现系统用户的电话（可选择是否公开）、消息、邮件、语音聊天等主动交流的发起方式。提供专题创作工具，支持自主的资源管理及专题创作，且支持在专题市场中进行专题查阅。</w:t>
            </w:r>
          </w:p>
        </w:tc>
      </w:tr>
      <w:tr w14:paraId="237C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shd w:val="clear" w:color="auto" w:fill="CCCCCC"/>
            <w:vAlign w:val="bottom"/>
          </w:tcPr>
          <w:p w14:paraId="514B1361">
            <w:pPr>
              <w:widowControl/>
              <w:spacing w:before="100" w:beforeAutospacing="1" w:after="100" w:afterAutospacing="1" w:line="360" w:lineRule="auto"/>
              <w:jc w:val="left"/>
              <w:rPr>
                <w:rFonts w:ascii="宋体" w:hAnsi="宋体" w:cs="宋体"/>
                <w:b/>
                <w:color w:val="000000"/>
                <w:kern w:val="0"/>
                <w:sz w:val="24"/>
              </w:rPr>
            </w:pPr>
            <w:r>
              <w:rPr>
                <w:rFonts w:hint="eastAsia" w:ascii="宋体" w:hAnsi="宋体" w:cs="宋体"/>
                <w:b/>
                <w:color w:val="000000"/>
                <w:kern w:val="0"/>
                <w:sz w:val="24"/>
              </w:rPr>
              <w:t>6.</w:t>
            </w:r>
            <w:r>
              <w:rPr>
                <w:rFonts w:hint="eastAsia" w:ascii="宋体" w:hAnsi="宋体" w:cs="宋体"/>
                <w:color w:val="000000"/>
                <w:kern w:val="0"/>
                <w:sz w:val="24"/>
              </w:rPr>
              <w:t xml:space="preserve"> </w:t>
            </w:r>
            <w:r>
              <w:rPr>
                <w:rFonts w:hint="eastAsia" w:ascii="宋体" w:hAnsi="宋体" w:cs="宋体"/>
                <w:b/>
                <w:color w:val="000000"/>
                <w:kern w:val="0"/>
                <w:sz w:val="24"/>
              </w:rPr>
              <w:t xml:space="preserve">其他要求： </w:t>
            </w:r>
          </w:p>
        </w:tc>
      </w:tr>
      <w:tr w14:paraId="6241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single" w:color="auto" w:sz="4" w:space="0"/>
              <w:bottom w:val="single" w:color="auto" w:sz="4" w:space="0"/>
              <w:right w:val="single" w:color="auto" w:sz="4" w:space="0"/>
            </w:tcBorders>
            <w:vAlign w:val="bottom"/>
          </w:tcPr>
          <w:p w14:paraId="4527844F">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6.1具备苹果客户端开发能力，具备苹果开发者账号。</w:t>
            </w:r>
          </w:p>
        </w:tc>
      </w:tr>
      <w:tr w14:paraId="14B0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322" w:type="dxa"/>
            <w:tcBorders>
              <w:top w:val="single" w:color="auto" w:sz="4" w:space="0"/>
              <w:left w:val="single" w:color="auto" w:sz="4" w:space="0"/>
              <w:bottom w:val="single" w:color="auto" w:sz="4" w:space="0"/>
              <w:right w:val="single" w:color="auto" w:sz="4" w:space="0"/>
            </w:tcBorders>
            <w:vAlign w:val="bottom"/>
          </w:tcPr>
          <w:p w14:paraId="4039EB87">
            <w:pPr>
              <w:widowControl/>
              <w:spacing w:before="100" w:beforeAutospacing="1" w:after="100" w:afterAutospacing="1" w:line="360" w:lineRule="auto"/>
              <w:jc w:val="left"/>
              <w:rPr>
                <w:rFonts w:ascii="宋体" w:hAnsi="宋体" w:cs="宋体"/>
                <w:sz w:val="24"/>
              </w:rPr>
            </w:pPr>
            <w:r>
              <w:rPr>
                <w:rFonts w:hint="eastAsia" w:ascii="宋体" w:hAnsi="宋体" w:cs="宋体"/>
                <w:color w:val="000000"/>
                <w:kern w:val="0"/>
                <w:sz w:val="24"/>
              </w:rPr>
              <w:t xml:space="preserve">6.2 </w:t>
            </w:r>
            <w:r>
              <w:rPr>
                <w:rFonts w:hint="eastAsia" w:ascii="宋体" w:hAnsi="宋体" w:cs="宋体"/>
                <w:sz w:val="24"/>
              </w:rPr>
              <w:t>提供IOS和android主流移动操作系统客户端，提供条码扫描、订阅等功能，设计要符合用户的操作习惯。</w:t>
            </w:r>
          </w:p>
        </w:tc>
      </w:tr>
      <w:tr w14:paraId="2892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322" w:type="dxa"/>
            <w:tcBorders>
              <w:top w:val="single" w:color="auto" w:sz="4" w:space="0"/>
              <w:left w:val="single" w:color="auto" w:sz="4" w:space="0"/>
              <w:bottom w:val="single" w:color="auto" w:sz="4" w:space="0"/>
              <w:right w:val="single" w:color="auto" w:sz="4" w:space="0"/>
            </w:tcBorders>
            <w:vAlign w:val="bottom"/>
          </w:tcPr>
          <w:p w14:paraId="45F42E01">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6.3</w:t>
            </w:r>
            <w:r>
              <w:rPr>
                <w:rFonts w:hint="eastAsia" w:ascii="宋体" w:hAnsi="宋体" w:cs="宋体"/>
                <w:sz w:val="24"/>
              </w:rPr>
              <w:t>系统具备良好的开放性，可以支持二次开发。</w:t>
            </w:r>
          </w:p>
        </w:tc>
      </w:tr>
      <w:tr w14:paraId="45E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322" w:type="dxa"/>
            <w:tcBorders>
              <w:top w:val="single" w:color="auto" w:sz="4" w:space="0"/>
              <w:left w:val="single" w:color="auto" w:sz="4" w:space="0"/>
              <w:bottom w:val="single" w:color="auto" w:sz="4" w:space="0"/>
              <w:right w:val="single" w:color="auto" w:sz="4" w:space="0"/>
            </w:tcBorders>
            <w:vAlign w:val="bottom"/>
          </w:tcPr>
          <w:p w14:paraId="7A6C7C16">
            <w:pPr>
              <w:widowControl/>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rPr>
              <w:t>6.4提供完善的售后说明。</w:t>
            </w:r>
          </w:p>
        </w:tc>
      </w:tr>
      <w:bookmarkEnd w:id="62"/>
    </w:tbl>
    <w:p w14:paraId="27191806">
      <w:pPr>
        <w:spacing w:before="193" w:line="239" w:lineRule="auto"/>
        <w:ind w:left="13"/>
        <w:rPr>
          <w:rFonts w:ascii="宋体" w:hAnsi="宋体" w:cs="宋体"/>
          <w:b/>
          <w:bCs/>
          <w:sz w:val="24"/>
        </w:rPr>
      </w:pPr>
      <w:r>
        <w:rPr>
          <w:rFonts w:hint="eastAsia" w:ascii="宋体" w:hAnsi="宋体" w:cs="宋体"/>
          <w:b/>
          <w:bCs/>
          <w:spacing w:val="11"/>
          <w:sz w:val="24"/>
        </w:rPr>
        <w:t>三、</w:t>
      </w:r>
      <w:r>
        <w:rPr>
          <w:rFonts w:hint="eastAsia" w:ascii="宋体" w:hAnsi="宋体" w:cs="宋体"/>
          <w:b/>
          <w:bCs/>
          <w:spacing w:val="8"/>
          <w:sz w:val="24"/>
        </w:rPr>
        <w:t>商务需求</w:t>
      </w:r>
    </w:p>
    <w:p w14:paraId="697949C4">
      <w:pPr>
        <w:spacing w:before="182" w:line="312" w:lineRule="exact"/>
        <w:ind w:left="506"/>
        <w:rPr>
          <w:rFonts w:ascii="宋体" w:hAnsi="宋体" w:cs="宋体"/>
          <w:sz w:val="24"/>
        </w:rPr>
      </w:pPr>
      <w:r>
        <w:rPr>
          <w:rFonts w:hint="eastAsia" w:ascii="宋体" w:hAnsi="宋体" w:cs="宋体"/>
          <w:spacing w:val="10"/>
          <w:position w:val="2"/>
          <w:sz w:val="24"/>
        </w:rPr>
        <w:t>1</w:t>
      </w:r>
      <w:r>
        <w:rPr>
          <w:rFonts w:hint="eastAsia" w:ascii="宋体" w:hAnsi="宋体" w:cs="宋体"/>
          <w:spacing w:val="7"/>
          <w:position w:val="2"/>
          <w:sz w:val="24"/>
        </w:rPr>
        <w:t>、服务时间及地点</w:t>
      </w:r>
    </w:p>
    <w:p w14:paraId="457C6494">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(1)服务地点：采购人指定地点</w:t>
      </w:r>
    </w:p>
    <w:p w14:paraId="35A3F93B">
      <w:pPr>
        <w:spacing w:line="340" w:lineRule="exact"/>
        <w:ind w:firstLine="120" w:firstLineChars="50"/>
        <w:rPr>
          <w:rFonts w:ascii="宋体" w:hAnsi="宋体" w:cs="宋体"/>
          <w:sz w:val="24"/>
        </w:rPr>
      </w:pPr>
      <w:r>
        <w:rPr>
          <w:rFonts w:hint="eastAsia" w:ascii="宋体" w:hAnsi="宋体" w:cs="宋体"/>
          <w:sz w:val="24"/>
        </w:rPr>
        <w:t xml:space="preserve">  （2） ▲服务期：一年</w:t>
      </w:r>
    </w:p>
    <w:p w14:paraId="42845C14">
      <w:pPr>
        <w:spacing w:before="193" w:line="312" w:lineRule="exact"/>
        <w:ind w:left="491"/>
        <w:rPr>
          <w:rFonts w:ascii="宋体" w:hAnsi="宋体" w:cs="宋体"/>
          <w:sz w:val="24"/>
        </w:rPr>
      </w:pPr>
      <w:r>
        <w:rPr>
          <w:rFonts w:hint="eastAsia" w:ascii="宋体" w:hAnsi="宋体" w:cs="宋体"/>
          <w:spacing w:val="8"/>
          <w:position w:val="2"/>
          <w:sz w:val="24"/>
        </w:rPr>
        <w:t>2、付款方式</w:t>
      </w:r>
    </w:p>
    <w:p w14:paraId="183BCC0F">
      <w:pPr>
        <w:spacing w:before="195" w:line="310" w:lineRule="exact"/>
        <w:ind w:left="483"/>
        <w:rPr>
          <w:rFonts w:ascii="宋体" w:hAnsi="宋体" w:cs="宋体"/>
          <w:spacing w:val="10"/>
          <w:sz w:val="24"/>
        </w:rPr>
      </w:pPr>
      <w:r>
        <w:rPr>
          <w:rFonts w:hint="eastAsia" w:ascii="宋体" w:hAnsi="宋体" w:cs="宋体"/>
          <w:spacing w:val="10"/>
          <w:sz w:val="24"/>
        </w:rPr>
        <w:t>▲验收合格后支付中标价的100%。</w:t>
      </w:r>
    </w:p>
    <w:p w14:paraId="1B8654F4">
      <w:pPr>
        <w:spacing w:line="360" w:lineRule="auto"/>
        <w:rPr>
          <w:rFonts w:hint="eastAsia" w:ascii="宋体" w:hAnsi="宋体" w:eastAsia="宋体" w:cs="宋体"/>
          <w:kern w:val="0"/>
          <w:sz w:val="24"/>
        </w:rPr>
      </w:pPr>
      <w:r>
        <w:rPr>
          <w:rFonts w:hint="eastAsia" w:ascii="宋体" w:hAnsi="宋体" w:eastAsia="宋体" w:cs="宋体"/>
          <w:kern w:val="0"/>
          <w:sz w:val="24"/>
        </w:rPr>
        <w:t>注：</w:t>
      </w:r>
    </w:p>
    <w:p w14:paraId="641D7343">
      <w:pPr>
        <w:spacing w:line="360" w:lineRule="auto"/>
        <w:rPr>
          <w:rFonts w:hint="eastAsia" w:ascii="宋体" w:hAnsi="宋体" w:eastAsia="宋体" w:cs="宋体"/>
          <w:kern w:val="0"/>
          <w:sz w:val="24"/>
        </w:rPr>
      </w:pPr>
      <w:r>
        <w:rPr>
          <w:rFonts w:hint="eastAsia" w:ascii="宋体" w:hAnsi="宋体" w:eastAsia="宋体" w:cs="宋体"/>
          <w:kern w:val="0"/>
          <w:sz w:val="24"/>
        </w:rPr>
        <w:t>1、除标注的参考品牌外，欢迎其它能满足本项目技术需求且性能与所注品牌相当的产品参与。</w:t>
      </w:r>
    </w:p>
    <w:p w14:paraId="52371F7C">
      <w:pPr>
        <w:spacing w:line="360" w:lineRule="auto"/>
        <w:rPr>
          <w:rFonts w:hint="eastAsia" w:ascii="宋体" w:hAnsi="宋体" w:eastAsia="宋体" w:cs="宋体"/>
          <w:kern w:val="0"/>
          <w:sz w:val="24"/>
        </w:rPr>
      </w:pPr>
      <w:r>
        <w:rPr>
          <w:rFonts w:hint="eastAsia" w:ascii="宋体" w:hAnsi="宋体" w:eastAsia="宋体" w:cs="宋体"/>
          <w:kern w:val="0"/>
          <w:sz w:val="24"/>
        </w:rPr>
        <w:t>2、如有附图，仅作参考。</w:t>
      </w:r>
    </w:p>
    <w:p w14:paraId="1D0A7383">
      <w:pPr>
        <w:spacing w:line="360" w:lineRule="auto"/>
        <w:rPr>
          <w:rFonts w:hint="eastAsia" w:ascii="宋体" w:hAnsi="宋体" w:eastAsia="宋体" w:cs="宋体"/>
          <w:kern w:val="0"/>
          <w:sz w:val="24"/>
        </w:rPr>
      </w:pPr>
      <w:r>
        <w:rPr>
          <w:rFonts w:hint="eastAsia" w:ascii="宋体" w:hAnsi="宋体" w:eastAsia="宋体" w:cs="宋体"/>
          <w:kern w:val="0"/>
          <w:sz w:val="24"/>
        </w:rPr>
        <w:t>3、打▲内容为实质性要求，不允许有负偏离，否则将以涉及无效投标条款作无效投标。</w:t>
      </w:r>
    </w:p>
    <w:p w14:paraId="51DD0187">
      <w:pPr>
        <w:spacing w:line="500" w:lineRule="exact"/>
        <w:rPr>
          <w:rFonts w:hint="eastAsia" w:ascii="宋体" w:hAnsi="宋体" w:eastAsia="宋体" w:cs="宋体"/>
        </w:rPr>
      </w:pPr>
      <w:r>
        <w:rPr>
          <w:rFonts w:hint="eastAsia" w:ascii="宋体" w:hAnsi="宋体" w:eastAsia="宋体" w:cs="宋体"/>
          <w:kern w:val="0"/>
          <w:sz w:val="24"/>
        </w:rPr>
        <w:t>4、中标人所提供的货物、服务须与投标承诺一致，不得以次充好、偷工减料，若在项目验收中发现有上述情况，将向有关部门举报，根据相关规定进行处理。</w:t>
      </w:r>
      <w:r>
        <w:rPr>
          <w:rFonts w:hint="eastAsia" w:ascii="宋体" w:hAnsi="宋体" w:eastAsia="宋体" w:cs="宋体"/>
        </w:rPr>
        <w:br w:type="page"/>
      </w:r>
    </w:p>
    <w:p w14:paraId="6DB7D433">
      <w:pPr>
        <w:pStyle w:val="3"/>
        <w:rPr>
          <w:rFonts w:hint="eastAsia" w:ascii="宋体" w:hAnsi="宋体" w:eastAsia="宋体" w:cs="宋体"/>
          <w:color w:val="auto"/>
        </w:rPr>
      </w:pPr>
      <w:r>
        <w:rPr>
          <w:rFonts w:hint="eastAsia" w:ascii="宋体" w:hAnsi="宋体" w:eastAsia="宋体" w:cs="宋体"/>
          <w:color w:val="auto"/>
        </w:rPr>
        <w:t xml:space="preserve">第四部分   </w:t>
      </w:r>
      <w:bookmarkStart w:id="64" w:name="_Toc184313288"/>
      <w:bookmarkEnd w:id="64"/>
      <w:bookmarkStart w:id="65" w:name="_Toc184314460"/>
      <w:bookmarkEnd w:id="65"/>
      <w:bookmarkStart w:id="66" w:name="_Toc184308077"/>
      <w:bookmarkEnd w:id="66"/>
      <w:bookmarkStart w:id="67" w:name="_Toc184308058"/>
      <w:bookmarkEnd w:id="67"/>
      <w:bookmarkStart w:id="68" w:name="_Toc184310332"/>
      <w:bookmarkEnd w:id="68"/>
      <w:bookmarkStart w:id="69" w:name="_Toc184308090"/>
      <w:bookmarkEnd w:id="69"/>
      <w:bookmarkStart w:id="70" w:name="_Toc184310326"/>
      <w:bookmarkEnd w:id="70"/>
      <w:bookmarkStart w:id="71" w:name="_Toc184310333"/>
      <w:bookmarkEnd w:id="71"/>
      <w:bookmarkStart w:id="72" w:name="_Toc184310323"/>
      <w:bookmarkEnd w:id="72"/>
      <w:bookmarkStart w:id="73" w:name="_Toc184308076"/>
      <w:bookmarkEnd w:id="73"/>
      <w:bookmarkStart w:id="74" w:name="_Toc184308083"/>
      <w:bookmarkEnd w:id="74"/>
      <w:bookmarkStart w:id="75" w:name="_Toc184314465"/>
      <w:bookmarkEnd w:id="75"/>
      <w:bookmarkStart w:id="76" w:name="_Toc184312111"/>
      <w:bookmarkEnd w:id="76"/>
      <w:bookmarkStart w:id="77" w:name="_Toc184314447"/>
      <w:bookmarkEnd w:id="77"/>
      <w:bookmarkStart w:id="78" w:name="_Toc184308078"/>
      <w:bookmarkEnd w:id="78"/>
      <w:bookmarkStart w:id="79" w:name="_Toc184313259"/>
      <w:bookmarkEnd w:id="79"/>
      <w:bookmarkStart w:id="80" w:name="_Toc184308081"/>
      <w:bookmarkEnd w:id="80"/>
      <w:bookmarkStart w:id="81" w:name="_Toc184312073"/>
      <w:bookmarkEnd w:id="81"/>
      <w:bookmarkStart w:id="82" w:name="_Toc184308055"/>
      <w:bookmarkEnd w:id="82"/>
      <w:bookmarkStart w:id="83" w:name="_Toc184312092"/>
      <w:bookmarkEnd w:id="83"/>
      <w:bookmarkStart w:id="84" w:name="_Toc184313282"/>
      <w:bookmarkEnd w:id="84"/>
      <w:bookmarkStart w:id="85" w:name="_Toc184314458"/>
      <w:bookmarkEnd w:id="85"/>
      <w:bookmarkStart w:id="86" w:name="_Toc184314472"/>
      <w:bookmarkEnd w:id="86"/>
      <w:bookmarkStart w:id="87" w:name="_Toc184310331"/>
      <w:bookmarkEnd w:id="87"/>
      <w:bookmarkStart w:id="88" w:name="_Toc184314420"/>
      <w:bookmarkEnd w:id="88"/>
      <w:bookmarkStart w:id="89" w:name="_Toc184310293"/>
      <w:bookmarkEnd w:id="89"/>
      <w:bookmarkStart w:id="90" w:name="_Toc184312083"/>
      <w:bookmarkEnd w:id="90"/>
      <w:bookmarkStart w:id="91" w:name="_Toc184313286"/>
      <w:bookmarkEnd w:id="91"/>
      <w:bookmarkStart w:id="92" w:name="_Toc184310307"/>
      <w:bookmarkEnd w:id="92"/>
      <w:bookmarkStart w:id="93" w:name="_Toc184314438"/>
      <w:bookmarkEnd w:id="93"/>
      <w:bookmarkStart w:id="94" w:name="_Toc184310334"/>
      <w:bookmarkEnd w:id="94"/>
      <w:bookmarkStart w:id="95" w:name="_Toc184313277"/>
      <w:bookmarkEnd w:id="95"/>
      <w:bookmarkStart w:id="96" w:name="_Toc184313245"/>
      <w:bookmarkEnd w:id="96"/>
      <w:bookmarkStart w:id="97" w:name="_Toc184310340"/>
      <w:bookmarkEnd w:id="97"/>
      <w:bookmarkStart w:id="98" w:name="_Toc184310282"/>
      <w:bookmarkEnd w:id="98"/>
      <w:bookmarkStart w:id="99" w:name="_Toc184308096"/>
      <w:bookmarkEnd w:id="99"/>
      <w:bookmarkStart w:id="100" w:name="_Toc184314482"/>
      <w:bookmarkEnd w:id="100"/>
      <w:bookmarkStart w:id="101" w:name="_Toc184308056"/>
      <w:bookmarkEnd w:id="101"/>
      <w:bookmarkStart w:id="102" w:name="_Toc184312119"/>
      <w:bookmarkEnd w:id="102"/>
      <w:bookmarkStart w:id="103" w:name="_Toc184312127"/>
      <w:bookmarkEnd w:id="103"/>
      <w:bookmarkStart w:id="104" w:name="_Toc184313301"/>
      <w:bookmarkEnd w:id="104"/>
      <w:bookmarkStart w:id="105" w:name="_Toc184312131"/>
      <w:bookmarkEnd w:id="105"/>
      <w:bookmarkStart w:id="106" w:name="_Toc184314446"/>
      <w:bookmarkEnd w:id="106"/>
      <w:bookmarkStart w:id="107" w:name="_Toc184310318"/>
      <w:bookmarkEnd w:id="107"/>
      <w:bookmarkStart w:id="108" w:name="_Toc184313270"/>
      <w:bookmarkEnd w:id="108"/>
      <w:bookmarkStart w:id="109" w:name="_Toc184312118"/>
      <w:bookmarkEnd w:id="109"/>
      <w:bookmarkStart w:id="110" w:name="_Toc184314417"/>
      <w:bookmarkEnd w:id="110"/>
      <w:bookmarkStart w:id="111" w:name="_Toc184313276"/>
      <w:bookmarkEnd w:id="111"/>
      <w:bookmarkStart w:id="112" w:name="_Toc184308092"/>
      <w:bookmarkEnd w:id="112"/>
      <w:bookmarkStart w:id="113" w:name="_Toc184312108"/>
      <w:bookmarkEnd w:id="113"/>
      <w:bookmarkStart w:id="114" w:name="_Toc184313291"/>
      <w:bookmarkEnd w:id="114"/>
      <w:bookmarkStart w:id="115" w:name="_Toc184308040"/>
      <w:bookmarkEnd w:id="115"/>
      <w:bookmarkStart w:id="116" w:name="_Toc184310319"/>
      <w:bookmarkEnd w:id="116"/>
      <w:bookmarkStart w:id="117" w:name="_Toc184314412"/>
      <w:bookmarkEnd w:id="117"/>
      <w:bookmarkStart w:id="118" w:name="_Toc184314455"/>
      <w:bookmarkEnd w:id="118"/>
      <w:bookmarkStart w:id="119" w:name="_Toc184314425"/>
      <w:bookmarkEnd w:id="119"/>
      <w:bookmarkStart w:id="120" w:name="_Toc184312078"/>
      <w:bookmarkEnd w:id="120"/>
      <w:bookmarkStart w:id="121" w:name="_Toc184310314"/>
      <w:bookmarkEnd w:id="121"/>
      <w:bookmarkStart w:id="122" w:name="_Toc184313261"/>
      <w:bookmarkEnd w:id="122"/>
      <w:bookmarkStart w:id="123" w:name="_Toc184312096"/>
      <w:bookmarkEnd w:id="123"/>
      <w:bookmarkStart w:id="124" w:name="_Toc184308064"/>
      <w:bookmarkEnd w:id="124"/>
      <w:bookmarkStart w:id="125" w:name="_Toc184313262"/>
      <w:bookmarkEnd w:id="125"/>
      <w:bookmarkStart w:id="126" w:name="_Toc184312120"/>
      <w:bookmarkEnd w:id="126"/>
      <w:bookmarkStart w:id="127" w:name="_Toc184314426"/>
      <w:bookmarkEnd w:id="127"/>
      <w:bookmarkStart w:id="128" w:name="_Toc184310335"/>
      <w:bookmarkEnd w:id="128"/>
      <w:bookmarkStart w:id="129" w:name="_Toc184312101"/>
      <w:bookmarkEnd w:id="129"/>
      <w:bookmarkStart w:id="130" w:name="_Toc184308038"/>
      <w:bookmarkEnd w:id="130"/>
      <w:bookmarkStart w:id="131" w:name="_Toc184310343"/>
      <w:bookmarkEnd w:id="131"/>
      <w:bookmarkStart w:id="132" w:name="_Toc184310329"/>
      <w:bookmarkEnd w:id="132"/>
      <w:bookmarkStart w:id="133" w:name="_Toc184314411"/>
      <w:bookmarkEnd w:id="133"/>
      <w:bookmarkStart w:id="134" w:name="_Toc184308053"/>
      <w:bookmarkEnd w:id="134"/>
      <w:bookmarkStart w:id="135" w:name="_Toc184310272"/>
      <w:bookmarkEnd w:id="135"/>
      <w:bookmarkStart w:id="136" w:name="_Toc184308051"/>
      <w:bookmarkEnd w:id="136"/>
      <w:bookmarkStart w:id="137" w:name="_Toc184314427"/>
      <w:bookmarkEnd w:id="137"/>
      <w:bookmarkStart w:id="138" w:name="_Toc184313285"/>
      <w:bookmarkEnd w:id="138"/>
      <w:bookmarkStart w:id="139" w:name="_Toc184313254"/>
      <w:bookmarkEnd w:id="139"/>
      <w:bookmarkStart w:id="140" w:name="_Toc184314432"/>
      <w:bookmarkEnd w:id="140"/>
      <w:bookmarkStart w:id="141" w:name="_Toc184308068"/>
      <w:bookmarkEnd w:id="141"/>
      <w:bookmarkStart w:id="142" w:name="_Toc184310295"/>
      <w:bookmarkEnd w:id="142"/>
      <w:bookmarkStart w:id="143" w:name="_Toc184312077"/>
      <w:bookmarkEnd w:id="143"/>
      <w:bookmarkStart w:id="144" w:name="_Toc184310289"/>
      <w:bookmarkEnd w:id="144"/>
      <w:bookmarkStart w:id="145" w:name="_Toc184312093"/>
      <w:bookmarkEnd w:id="145"/>
      <w:bookmarkStart w:id="146" w:name="_Toc184310312"/>
      <w:bookmarkEnd w:id="146"/>
      <w:bookmarkStart w:id="147" w:name="_Toc184312072"/>
      <w:bookmarkEnd w:id="147"/>
      <w:bookmarkStart w:id="148" w:name="_Toc184308108"/>
      <w:bookmarkEnd w:id="148"/>
      <w:bookmarkStart w:id="149" w:name="_Toc184313300"/>
      <w:bookmarkEnd w:id="149"/>
      <w:bookmarkStart w:id="150" w:name="_Toc184312090"/>
      <w:bookmarkEnd w:id="150"/>
      <w:bookmarkStart w:id="151" w:name="_Toc184313260"/>
      <w:bookmarkEnd w:id="151"/>
      <w:bookmarkStart w:id="152" w:name="_Toc184314470"/>
      <w:bookmarkEnd w:id="152"/>
      <w:bookmarkStart w:id="153" w:name="_Toc184310294"/>
      <w:bookmarkEnd w:id="153"/>
      <w:bookmarkStart w:id="154" w:name="_Toc184314439"/>
      <w:bookmarkEnd w:id="154"/>
      <w:bookmarkStart w:id="155" w:name="_Toc184310286"/>
      <w:bookmarkEnd w:id="155"/>
      <w:bookmarkStart w:id="156" w:name="_Toc184314462"/>
      <w:bookmarkEnd w:id="156"/>
      <w:bookmarkStart w:id="157" w:name="_Toc184313287"/>
      <w:bookmarkEnd w:id="157"/>
      <w:bookmarkStart w:id="158" w:name="_Toc184314443"/>
      <w:bookmarkEnd w:id="158"/>
      <w:bookmarkStart w:id="159" w:name="_Toc184308049"/>
      <w:bookmarkEnd w:id="159"/>
      <w:bookmarkStart w:id="160" w:name="_Toc184308107"/>
      <w:bookmarkEnd w:id="160"/>
      <w:bookmarkStart w:id="161" w:name="_Toc184314471"/>
      <w:bookmarkEnd w:id="161"/>
      <w:bookmarkStart w:id="162" w:name="_Toc184313238"/>
      <w:bookmarkEnd w:id="162"/>
      <w:bookmarkStart w:id="163" w:name="_Toc184312088"/>
      <w:bookmarkEnd w:id="163"/>
      <w:bookmarkStart w:id="164" w:name="_Toc184310328"/>
      <w:bookmarkEnd w:id="164"/>
      <w:bookmarkStart w:id="165" w:name="_Toc184313240"/>
      <w:bookmarkEnd w:id="165"/>
      <w:bookmarkStart w:id="166" w:name="_Toc184310305"/>
      <w:bookmarkEnd w:id="166"/>
      <w:bookmarkStart w:id="167" w:name="_Toc184310336"/>
      <w:bookmarkEnd w:id="167"/>
      <w:bookmarkStart w:id="168" w:name="_Toc184314434"/>
      <w:bookmarkEnd w:id="168"/>
      <w:bookmarkStart w:id="169" w:name="_Toc184308043"/>
      <w:bookmarkEnd w:id="169"/>
      <w:bookmarkStart w:id="170" w:name="_Toc184308061"/>
      <w:bookmarkEnd w:id="170"/>
      <w:bookmarkStart w:id="171" w:name="_Toc184308095"/>
      <w:bookmarkEnd w:id="171"/>
      <w:bookmarkStart w:id="172" w:name="_Toc184313309"/>
      <w:bookmarkEnd w:id="172"/>
      <w:bookmarkStart w:id="173" w:name="_Toc184308085"/>
      <w:bookmarkEnd w:id="173"/>
      <w:bookmarkStart w:id="174" w:name="_Toc184310306"/>
      <w:bookmarkEnd w:id="174"/>
      <w:bookmarkStart w:id="175" w:name="_Toc184310327"/>
      <w:bookmarkEnd w:id="175"/>
      <w:bookmarkStart w:id="176" w:name="_Toc184312067"/>
      <w:bookmarkEnd w:id="176"/>
      <w:bookmarkStart w:id="177" w:name="_Toc184314461"/>
      <w:bookmarkEnd w:id="177"/>
      <w:bookmarkStart w:id="178" w:name="_Toc184312084"/>
      <w:bookmarkEnd w:id="178"/>
      <w:bookmarkStart w:id="179" w:name="_Toc184313267"/>
      <w:bookmarkEnd w:id="179"/>
      <w:bookmarkStart w:id="180" w:name="_Toc184314421"/>
      <w:bookmarkEnd w:id="180"/>
      <w:bookmarkStart w:id="181" w:name="_Toc184313294"/>
      <w:bookmarkEnd w:id="181"/>
      <w:bookmarkStart w:id="182" w:name="_Toc184308099"/>
      <w:bookmarkEnd w:id="182"/>
      <w:bookmarkStart w:id="183" w:name="_Toc184313296"/>
      <w:bookmarkEnd w:id="183"/>
      <w:bookmarkStart w:id="184" w:name="_Toc184313255"/>
      <w:bookmarkEnd w:id="184"/>
      <w:bookmarkStart w:id="185" w:name="_Toc184308057"/>
      <w:bookmarkEnd w:id="185"/>
      <w:bookmarkStart w:id="186" w:name="_Toc184312129"/>
      <w:bookmarkEnd w:id="186"/>
      <w:bookmarkStart w:id="187" w:name="_Toc184314476"/>
      <w:bookmarkEnd w:id="187"/>
      <w:bookmarkStart w:id="188" w:name="_Toc184310320"/>
      <w:bookmarkEnd w:id="188"/>
      <w:bookmarkStart w:id="189" w:name="_Toc184313302"/>
      <w:bookmarkEnd w:id="189"/>
      <w:bookmarkStart w:id="190" w:name="_Toc184314459"/>
      <w:bookmarkEnd w:id="190"/>
      <w:bookmarkStart w:id="191" w:name="_Toc184312071"/>
      <w:bookmarkEnd w:id="191"/>
      <w:bookmarkStart w:id="192" w:name="_Toc184314477"/>
      <w:bookmarkEnd w:id="192"/>
      <w:bookmarkStart w:id="193" w:name="_Toc184313298"/>
      <w:bookmarkEnd w:id="193"/>
      <w:bookmarkStart w:id="194" w:name="_Toc184314410"/>
      <w:bookmarkEnd w:id="194"/>
      <w:bookmarkStart w:id="195" w:name="_Toc184310303"/>
      <w:bookmarkEnd w:id="195"/>
      <w:bookmarkStart w:id="196" w:name="_Toc184314478"/>
      <w:bookmarkEnd w:id="196"/>
      <w:bookmarkStart w:id="197" w:name="_Toc184314419"/>
      <w:bookmarkEnd w:id="197"/>
      <w:bookmarkStart w:id="198" w:name="_Toc184308048"/>
      <w:bookmarkEnd w:id="198"/>
      <w:bookmarkStart w:id="199" w:name="_Toc184310322"/>
      <w:bookmarkEnd w:id="199"/>
      <w:bookmarkStart w:id="200" w:name="_Toc184314467"/>
      <w:bookmarkEnd w:id="200"/>
      <w:bookmarkStart w:id="201" w:name="_Toc184312138"/>
      <w:bookmarkEnd w:id="201"/>
      <w:bookmarkStart w:id="202" w:name="_Toc184312104"/>
      <w:bookmarkEnd w:id="202"/>
      <w:bookmarkStart w:id="203" w:name="_Toc184312097"/>
      <w:bookmarkEnd w:id="203"/>
      <w:bookmarkStart w:id="204" w:name="_Toc184313268"/>
      <w:bookmarkEnd w:id="204"/>
      <w:bookmarkStart w:id="205" w:name="_Toc184314469"/>
      <w:bookmarkEnd w:id="205"/>
      <w:bookmarkStart w:id="206" w:name="_Toc184310302"/>
      <w:bookmarkEnd w:id="206"/>
      <w:bookmarkStart w:id="207" w:name="_Toc184313256"/>
      <w:bookmarkEnd w:id="207"/>
      <w:bookmarkStart w:id="208" w:name="_Toc184312126"/>
      <w:bookmarkEnd w:id="208"/>
      <w:bookmarkStart w:id="209" w:name="_Toc184308060"/>
      <w:bookmarkEnd w:id="209"/>
      <w:bookmarkStart w:id="210" w:name="_Toc184310325"/>
      <w:bookmarkEnd w:id="210"/>
      <w:bookmarkStart w:id="211" w:name="_Toc184312105"/>
      <w:bookmarkEnd w:id="211"/>
      <w:bookmarkStart w:id="212" w:name="_Toc184308089"/>
      <w:bookmarkEnd w:id="212"/>
      <w:bookmarkStart w:id="213" w:name="_Toc184313244"/>
      <w:bookmarkEnd w:id="213"/>
      <w:bookmarkStart w:id="214" w:name="_Toc184308098"/>
      <w:bookmarkEnd w:id="214"/>
      <w:bookmarkStart w:id="215" w:name="_Toc184312136"/>
      <w:bookmarkEnd w:id="215"/>
      <w:bookmarkStart w:id="216" w:name="_Toc184314440"/>
      <w:bookmarkEnd w:id="216"/>
      <w:bookmarkStart w:id="217" w:name="_Toc184310313"/>
      <w:bookmarkEnd w:id="217"/>
      <w:bookmarkStart w:id="218" w:name="_Toc184313252"/>
      <w:bookmarkEnd w:id="218"/>
      <w:bookmarkStart w:id="219" w:name="_Toc184310301"/>
      <w:bookmarkEnd w:id="219"/>
      <w:bookmarkStart w:id="220" w:name="_Toc184312070"/>
      <w:bookmarkEnd w:id="220"/>
      <w:bookmarkStart w:id="221" w:name="_Toc184313241"/>
      <w:bookmarkEnd w:id="221"/>
      <w:bookmarkStart w:id="222" w:name="_Toc184314428"/>
      <w:bookmarkEnd w:id="222"/>
      <w:bookmarkStart w:id="223" w:name="_Toc184310292"/>
      <w:bookmarkEnd w:id="223"/>
      <w:bookmarkStart w:id="224" w:name="_Toc184313269"/>
      <w:bookmarkEnd w:id="224"/>
      <w:bookmarkStart w:id="225" w:name="_Toc184313289"/>
      <w:bookmarkEnd w:id="225"/>
      <w:bookmarkStart w:id="226" w:name="_Toc184313281"/>
      <w:bookmarkEnd w:id="226"/>
      <w:bookmarkStart w:id="227" w:name="_Toc184310290"/>
      <w:bookmarkEnd w:id="227"/>
      <w:bookmarkStart w:id="228" w:name="_Toc184313303"/>
      <w:bookmarkEnd w:id="228"/>
      <w:bookmarkStart w:id="229" w:name="_Toc184310324"/>
      <w:bookmarkEnd w:id="229"/>
      <w:bookmarkStart w:id="230" w:name="_Toc184308086"/>
      <w:bookmarkEnd w:id="230"/>
      <w:bookmarkStart w:id="231" w:name="_Toc184310316"/>
      <w:bookmarkEnd w:id="231"/>
      <w:bookmarkStart w:id="232" w:name="_Toc184308097"/>
      <w:bookmarkEnd w:id="232"/>
      <w:bookmarkStart w:id="233" w:name="_Toc184314452"/>
      <w:bookmarkEnd w:id="233"/>
      <w:bookmarkStart w:id="234" w:name="_Toc184313274"/>
      <w:bookmarkEnd w:id="234"/>
      <w:bookmarkStart w:id="235" w:name="_Toc184314481"/>
      <w:bookmarkEnd w:id="235"/>
      <w:bookmarkStart w:id="236" w:name="_Toc184312076"/>
      <w:bookmarkEnd w:id="236"/>
      <w:bookmarkStart w:id="237" w:name="_Toc184308104"/>
      <w:bookmarkEnd w:id="237"/>
      <w:bookmarkStart w:id="238" w:name="_Toc184313246"/>
      <w:bookmarkEnd w:id="238"/>
      <w:bookmarkStart w:id="239" w:name="_Toc184314414"/>
      <w:bookmarkEnd w:id="239"/>
      <w:bookmarkStart w:id="240" w:name="_Toc184308071"/>
      <w:bookmarkEnd w:id="240"/>
      <w:bookmarkStart w:id="241" w:name="_Toc184314463"/>
      <w:bookmarkEnd w:id="241"/>
      <w:bookmarkStart w:id="242" w:name="_Toc184312139"/>
      <w:bookmarkEnd w:id="242"/>
      <w:bookmarkStart w:id="243" w:name="_Toc184308050"/>
      <w:bookmarkEnd w:id="243"/>
      <w:bookmarkStart w:id="244" w:name="_Toc184310315"/>
      <w:bookmarkEnd w:id="244"/>
      <w:bookmarkStart w:id="245" w:name="_Toc184308046"/>
      <w:bookmarkEnd w:id="245"/>
      <w:bookmarkStart w:id="246" w:name="_Toc184308072"/>
      <w:bookmarkEnd w:id="246"/>
      <w:bookmarkStart w:id="247" w:name="_Toc184314435"/>
      <w:bookmarkEnd w:id="247"/>
      <w:bookmarkStart w:id="248" w:name="_Toc184312117"/>
      <w:bookmarkEnd w:id="248"/>
      <w:bookmarkStart w:id="249" w:name="_Toc184312102"/>
      <w:bookmarkEnd w:id="249"/>
      <w:bookmarkStart w:id="250" w:name="_Toc184313266"/>
      <w:bookmarkEnd w:id="250"/>
      <w:bookmarkStart w:id="251" w:name="_Toc184312115"/>
      <w:bookmarkEnd w:id="251"/>
      <w:bookmarkStart w:id="252" w:name="_Toc184313271"/>
      <w:bookmarkEnd w:id="252"/>
      <w:bookmarkStart w:id="253" w:name="_Toc184314474"/>
      <w:bookmarkEnd w:id="253"/>
      <w:bookmarkStart w:id="254" w:name="_Toc184308065"/>
      <w:bookmarkEnd w:id="254"/>
      <w:bookmarkStart w:id="255" w:name="_Toc184308082"/>
      <w:bookmarkEnd w:id="255"/>
      <w:bookmarkStart w:id="256" w:name="_Toc184313297"/>
      <w:bookmarkEnd w:id="256"/>
      <w:bookmarkStart w:id="257" w:name="_Toc184310284"/>
      <w:bookmarkEnd w:id="257"/>
      <w:bookmarkStart w:id="258" w:name="_Toc184310299"/>
      <w:bookmarkEnd w:id="258"/>
      <w:bookmarkStart w:id="259" w:name="_Toc184310310"/>
      <w:bookmarkEnd w:id="259"/>
      <w:bookmarkStart w:id="260" w:name="_Toc184312137"/>
      <w:bookmarkEnd w:id="260"/>
      <w:bookmarkStart w:id="261" w:name="_Toc184313263"/>
      <w:bookmarkEnd w:id="261"/>
      <w:bookmarkStart w:id="262" w:name="_Toc184308047"/>
      <w:bookmarkEnd w:id="262"/>
      <w:bookmarkStart w:id="263" w:name="_Toc184312110"/>
      <w:bookmarkEnd w:id="263"/>
      <w:bookmarkStart w:id="264" w:name="_Toc184313279"/>
      <w:bookmarkEnd w:id="264"/>
      <w:bookmarkStart w:id="265" w:name="_Toc184312114"/>
      <w:bookmarkEnd w:id="265"/>
      <w:bookmarkStart w:id="266" w:name="_Toc184308069"/>
      <w:bookmarkEnd w:id="266"/>
      <w:bookmarkStart w:id="267" w:name="_Toc184310317"/>
      <w:bookmarkEnd w:id="267"/>
      <w:bookmarkStart w:id="268" w:name="_Toc184308059"/>
      <w:bookmarkEnd w:id="268"/>
      <w:bookmarkStart w:id="269" w:name="_Toc184312082"/>
      <w:bookmarkEnd w:id="269"/>
      <w:bookmarkStart w:id="270" w:name="_Toc184312089"/>
      <w:bookmarkEnd w:id="270"/>
      <w:bookmarkStart w:id="271" w:name="_Toc184314416"/>
      <w:bookmarkEnd w:id="271"/>
      <w:bookmarkStart w:id="272" w:name="_Toc184313283"/>
      <w:bookmarkEnd w:id="272"/>
      <w:bookmarkStart w:id="273" w:name="_Toc184310276"/>
      <w:bookmarkEnd w:id="273"/>
      <w:bookmarkStart w:id="274" w:name="_Toc184310280"/>
      <w:bookmarkEnd w:id="274"/>
      <w:bookmarkStart w:id="275" w:name="_Toc184310281"/>
      <w:bookmarkEnd w:id="275"/>
      <w:bookmarkStart w:id="276" w:name="_Toc184314449"/>
      <w:bookmarkEnd w:id="276"/>
      <w:bookmarkStart w:id="277" w:name="_Toc184310273"/>
      <w:bookmarkEnd w:id="277"/>
      <w:bookmarkStart w:id="278" w:name="_Toc184314480"/>
      <w:bookmarkEnd w:id="278"/>
      <w:bookmarkStart w:id="279" w:name="_Toc184310339"/>
      <w:bookmarkEnd w:id="279"/>
      <w:bookmarkStart w:id="280" w:name="_Toc184314431"/>
      <w:bookmarkEnd w:id="280"/>
      <w:bookmarkStart w:id="281" w:name="_Toc184314473"/>
      <w:bookmarkEnd w:id="281"/>
      <w:bookmarkStart w:id="282" w:name="_Toc184312116"/>
      <w:bookmarkEnd w:id="282"/>
      <w:bookmarkStart w:id="283" w:name="_Toc184312099"/>
      <w:bookmarkEnd w:id="283"/>
      <w:bookmarkStart w:id="284" w:name="_Toc184314430"/>
      <w:bookmarkEnd w:id="284"/>
      <w:bookmarkStart w:id="285" w:name="_Toc184314456"/>
      <w:bookmarkEnd w:id="285"/>
      <w:bookmarkStart w:id="286" w:name="_Toc184314429"/>
      <w:bookmarkEnd w:id="286"/>
      <w:bookmarkStart w:id="287" w:name="_Toc184312125"/>
      <w:bookmarkEnd w:id="287"/>
      <w:bookmarkStart w:id="288" w:name="_Toc184314464"/>
      <w:bookmarkEnd w:id="288"/>
      <w:bookmarkStart w:id="289" w:name="_Toc184312134"/>
      <w:bookmarkEnd w:id="289"/>
      <w:bookmarkStart w:id="290" w:name="_Toc184308070"/>
      <w:bookmarkEnd w:id="290"/>
      <w:bookmarkStart w:id="291" w:name="_Toc184313304"/>
      <w:bookmarkEnd w:id="291"/>
      <w:bookmarkStart w:id="292" w:name="_Toc184313272"/>
      <w:bookmarkEnd w:id="292"/>
      <w:bookmarkStart w:id="293" w:name="_Toc184310279"/>
      <w:bookmarkEnd w:id="293"/>
      <w:bookmarkStart w:id="294" w:name="_Toc184314422"/>
      <w:bookmarkEnd w:id="294"/>
      <w:bookmarkStart w:id="295" w:name="_Toc184310274"/>
      <w:bookmarkEnd w:id="295"/>
      <w:bookmarkStart w:id="296" w:name="_Toc184310304"/>
      <w:bookmarkEnd w:id="296"/>
      <w:bookmarkStart w:id="297" w:name="_Toc184314437"/>
      <w:bookmarkEnd w:id="297"/>
      <w:bookmarkStart w:id="298" w:name="_Toc184313305"/>
      <w:bookmarkEnd w:id="298"/>
      <w:bookmarkStart w:id="299" w:name="_Toc184314418"/>
      <w:bookmarkEnd w:id="299"/>
      <w:bookmarkStart w:id="300" w:name="_Toc184308037"/>
      <w:bookmarkEnd w:id="300"/>
      <w:bookmarkStart w:id="301" w:name="_Toc184312095"/>
      <w:bookmarkEnd w:id="301"/>
      <w:bookmarkStart w:id="302" w:name="_Toc184313306"/>
      <w:bookmarkEnd w:id="302"/>
      <w:bookmarkStart w:id="303" w:name="_Toc184308063"/>
      <w:bookmarkEnd w:id="303"/>
      <w:bookmarkStart w:id="304" w:name="_Toc184308106"/>
      <w:bookmarkEnd w:id="304"/>
      <w:bookmarkStart w:id="305" w:name="_Toc184313310"/>
      <w:bookmarkEnd w:id="305"/>
      <w:bookmarkStart w:id="306" w:name="_Toc184310275"/>
      <w:bookmarkEnd w:id="306"/>
      <w:bookmarkStart w:id="307" w:name="_Toc184314424"/>
      <w:bookmarkEnd w:id="307"/>
      <w:bookmarkStart w:id="308" w:name="_Toc184314415"/>
      <w:bookmarkEnd w:id="308"/>
      <w:bookmarkStart w:id="309" w:name="_Toc184312130"/>
      <w:bookmarkEnd w:id="309"/>
      <w:bookmarkStart w:id="310" w:name="_Toc184308075"/>
      <w:bookmarkEnd w:id="310"/>
      <w:bookmarkStart w:id="311" w:name="_Toc184314444"/>
      <w:bookmarkEnd w:id="311"/>
      <w:bookmarkStart w:id="312" w:name="_Toc184313275"/>
      <w:bookmarkEnd w:id="312"/>
      <w:bookmarkStart w:id="313" w:name="_Toc184312103"/>
      <w:bookmarkEnd w:id="313"/>
      <w:bookmarkStart w:id="314" w:name="_Toc184308093"/>
      <w:bookmarkEnd w:id="314"/>
      <w:bookmarkStart w:id="315" w:name="_Toc184313251"/>
      <w:bookmarkEnd w:id="315"/>
      <w:bookmarkStart w:id="316" w:name="_Toc184308062"/>
      <w:bookmarkEnd w:id="316"/>
      <w:bookmarkStart w:id="317" w:name="_Toc184312091"/>
      <w:bookmarkEnd w:id="317"/>
      <w:bookmarkStart w:id="318" w:name="_Toc184308041"/>
      <w:bookmarkEnd w:id="318"/>
      <w:bookmarkStart w:id="319" w:name="_Toc184312074"/>
      <w:bookmarkEnd w:id="319"/>
      <w:bookmarkStart w:id="320" w:name="_Toc184308087"/>
      <w:bookmarkEnd w:id="320"/>
      <w:bookmarkStart w:id="321" w:name="_Toc184308039"/>
      <w:bookmarkEnd w:id="321"/>
      <w:bookmarkStart w:id="322" w:name="_Toc184308101"/>
      <w:bookmarkEnd w:id="322"/>
      <w:bookmarkStart w:id="323" w:name="_Toc184308103"/>
      <w:bookmarkEnd w:id="323"/>
      <w:bookmarkStart w:id="324" w:name="_Toc184308102"/>
      <w:bookmarkEnd w:id="324"/>
      <w:bookmarkStart w:id="325" w:name="_Toc184314441"/>
      <w:bookmarkEnd w:id="325"/>
      <w:bookmarkStart w:id="326" w:name="_Toc184308074"/>
      <w:bookmarkEnd w:id="326"/>
      <w:bookmarkStart w:id="327" w:name="_Toc184312106"/>
      <w:bookmarkEnd w:id="327"/>
      <w:bookmarkStart w:id="328" w:name="_Toc184310288"/>
      <w:bookmarkEnd w:id="328"/>
      <w:bookmarkStart w:id="329" w:name="_Toc184312080"/>
      <w:bookmarkEnd w:id="329"/>
      <w:bookmarkStart w:id="330" w:name="_Toc184308036"/>
      <w:bookmarkEnd w:id="330"/>
      <w:bookmarkStart w:id="331" w:name="_Toc184310283"/>
      <w:bookmarkEnd w:id="331"/>
      <w:bookmarkStart w:id="332" w:name="_Toc184310311"/>
      <w:bookmarkEnd w:id="332"/>
      <w:bookmarkStart w:id="333" w:name="_Toc184312123"/>
      <w:bookmarkEnd w:id="333"/>
      <w:bookmarkStart w:id="334" w:name="_Toc184312128"/>
      <w:bookmarkEnd w:id="334"/>
      <w:bookmarkStart w:id="335" w:name="_Toc184314448"/>
      <w:bookmarkEnd w:id="335"/>
      <w:bookmarkStart w:id="336" w:name="_Toc184308073"/>
      <w:bookmarkEnd w:id="336"/>
      <w:bookmarkStart w:id="337" w:name="_Toc184314466"/>
      <w:bookmarkEnd w:id="337"/>
      <w:bookmarkStart w:id="338" w:name="_Toc184312121"/>
      <w:bookmarkEnd w:id="338"/>
      <w:bookmarkStart w:id="339" w:name="_Toc184313243"/>
      <w:bookmarkEnd w:id="339"/>
      <w:bookmarkStart w:id="340" w:name="_Toc184314445"/>
      <w:bookmarkEnd w:id="340"/>
      <w:bookmarkStart w:id="341" w:name="_Toc184312085"/>
      <w:bookmarkEnd w:id="341"/>
      <w:bookmarkStart w:id="342" w:name="_Toc184310291"/>
      <w:bookmarkEnd w:id="342"/>
      <w:bookmarkStart w:id="343" w:name="_Toc184308094"/>
      <w:bookmarkEnd w:id="343"/>
      <w:bookmarkStart w:id="344" w:name="_Toc184312094"/>
      <w:bookmarkEnd w:id="344"/>
      <w:bookmarkStart w:id="345" w:name="_Toc184308066"/>
      <w:bookmarkEnd w:id="345"/>
      <w:bookmarkStart w:id="346" w:name="_Toc184314453"/>
      <w:bookmarkEnd w:id="346"/>
      <w:bookmarkStart w:id="347" w:name="_Toc184312081"/>
      <w:bookmarkEnd w:id="347"/>
      <w:bookmarkStart w:id="348" w:name="_Toc184310287"/>
      <w:bookmarkEnd w:id="348"/>
      <w:bookmarkStart w:id="349" w:name="_Toc184313264"/>
      <w:bookmarkEnd w:id="349"/>
      <w:bookmarkStart w:id="350" w:name="_Toc184314451"/>
      <w:bookmarkEnd w:id="350"/>
      <w:bookmarkStart w:id="351" w:name="_Toc184314433"/>
      <w:bookmarkEnd w:id="351"/>
      <w:bookmarkStart w:id="352" w:name="_Toc184310296"/>
      <w:bookmarkEnd w:id="352"/>
      <w:bookmarkStart w:id="353" w:name="_Toc184313292"/>
      <w:bookmarkEnd w:id="353"/>
      <w:bookmarkStart w:id="354" w:name="_Toc184310297"/>
      <w:bookmarkEnd w:id="354"/>
      <w:bookmarkStart w:id="355" w:name="_Toc184308080"/>
      <w:bookmarkEnd w:id="355"/>
      <w:bookmarkStart w:id="356" w:name="_Toc184312086"/>
      <w:bookmarkEnd w:id="356"/>
      <w:bookmarkStart w:id="357" w:name="_Toc184313242"/>
      <w:bookmarkEnd w:id="357"/>
      <w:bookmarkStart w:id="358" w:name="_Toc184310277"/>
      <w:bookmarkEnd w:id="358"/>
      <w:bookmarkStart w:id="359" w:name="_Toc184312124"/>
      <w:bookmarkEnd w:id="359"/>
      <w:bookmarkStart w:id="360" w:name="_Toc184313280"/>
      <w:bookmarkEnd w:id="360"/>
      <w:bookmarkStart w:id="361" w:name="_Toc184313299"/>
      <w:bookmarkEnd w:id="361"/>
      <w:bookmarkStart w:id="362" w:name="_Toc184314468"/>
      <w:bookmarkEnd w:id="362"/>
      <w:bookmarkStart w:id="363" w:name="_Toc184313295"/>
      <w:bookmarkEnd w:id="363"/>
      <w:bookmarkStart w:id="364" w:name="_Toc184313273"/>
      <w:bookmarkEnd w:id="364"/>
      <w:bookmarkStart w:id="365" w:name="_Toc184312079"/>
      <w:bookmarkEnd w:id="365"/>
      <w:bookmarkStart w:id="366" w:name="_Toc184312135"/>
      <w:bookmarkEnd w:id="366"/>
      <w:bookmarkStart w:id="367" w:name="_Toc184312109"/>
      <w:bookmarkEnd w:id="367"/>
      <w:bookmarkStart w:id="368" w:name="_Toc184308105"/>
      <w:bookmarkEnd w:id="368"/>
      <w:bookmarkStart w:id="369" w:name="_Toc184310308"/>
      <w:bookmarkEnd w:id="369"/>
      <w:bookmarkStart w:id="370" w:name="_Toc184310278"/>
      <w:bookmarkEnd w:id="370"/>
      <w:bookmarkStart w:id="371" w:name="_Toc184308100"/>
      <w:bookmarkEnd w:id="371"/>
      <w:bookmarkStart w:id="372" w:name="_Toc184313253"/>
      <w:bookmarkEnd w:id="372"/>
      <w:bookmarkStart w:id="373" w:name="_Toc184310309"/>
      <w:bookmarkEnd w:id="373"/>
      <w:bookmarkStart w:id="374" w:name="_Toc184312075"/>
      <w:bookmarkEnd w:id="374"/>
      <w:bookmarkStart w:id="375" w:name="_Toc184314436"/>
      <w:bookmarkEnd w:id="375"/>
      <w:bookmarkStart w:id="376" w:name="_Toc184313257"/>
      <w:bookmarkEnd w:id="376"/>
      <w:bookmarkStart w:id="377" w:name="_Toc184312133"/>
      <w:bookmarkEnd w:id="377"/>
      <w:bookmarkStart w:id="378" w:name="_Toc184314479"/>
      <w:bookmarkEnd w:id="378"/>
      <w:bookmarkStart w:id="379" w:name="_Toc184310330"/>
      <w:bookmarkEnd w:id="379"/>
      <w:bookmarkStart w:id="380" w:name="_Toc184308091"/>
      <w:bookmarkEnd w:id="380"/>
      <w:bookmarkStart w:id="381" w:name="_Toc184314450"/>
      <w:bookmarkEnd w:id="381"/>
      <w:bookmarkStart w:id="382" w:name="_Toc184314454"/>
      <w:bookmarkEnd w:id="382"/>
      <w:bookmarkStart w:id="383" w:name="_Toc184310344"/>
      <w:bookmarkEnd w:id="383"/>
      <w:bookmarkStart w:id="384" w:name="_Toc184313248"/>
      <w:bookmarkEnd w:id="384"/>
      <w:bookmarkStart w:id="385" w:name="_Toc184313249"/>
      <w:bookmarkEnd w:id="385"/>
      <w:bookmarkStart w:id="386" w:name="_Toc184308045"/>
      <w:bookmarkEnd w:id="386"/>
      <w:bookmarkStart w:id="387" w:name="_Toc184310298"/>
      <w:bookmarkEnd w:id="387"/>
      <w:bookmarkStart w:id="388" w:name="_Toc184310338"/>
      <w:bookmarkEnd w:id="388"/>
      <w:bookmarkStart w:id="389" w:name="_Toc184308054"/>
      <w:bookmarkEnd w:id="389"/>
      <w:bookmarkStart w:id="390" w:name="_Toc184313265"/>
      <w:bookmarkEnd w:id="390"/>
      <w:bookmarkStart w:id="391" w:name="_Toc184313308"/>
      <w:bookmarkEnd w:id="391"/>
      <w:bookmarkStart w:id="392" w:name="_Toc184313247"/>
      <w:bookmarkEnd w:id="392"/>
      <w:bookmarkStart w:id="393" w:name="_Toc184310300"/>
      <w:bookmarkEnd w:id="393"/>
      <w:bookmarkStart w:id="394" w:name="_Toc184314413"/>
      <w:bookmarkEnd w:id="394"/>
      <w:bookmarkStart w:id="395" w:name="_Toc184313293"/>
      <w:bookmarkEnd w:id="395"/>
      <w:bookmarkStart w:id="396" w:name="_Toc184308042"/>
      <w:bookmarkEnd w:id="396"/>
      <w:bookmarkStart w:id="397" w:name="_Toc184313290"/>
      <w:bookmarkEnd w:id="397"/>
      <w:bookmarkStart w:id="398" w:name="_Toc184313239"/>
      <w:bookmarkEnd w:id="398"/>
      <w:bookmarkStart w:id="399" w:name="_Toc184310337"/>
      <w:bookmarkEnd w:id="399"/>
      <w:bookmarkStart w:id="400" w:name="_Toc184313258"/>
      <w:bookmarkEnd w:id="400"/>
      <w:bookmarkStart w:id="401" w:name="_Toc184312122"/>
      <w:bookmarkEnd w:id="401"/>
      <w:bookmarkStart w:id="402" w:name="_Toc184313250"/>
      <w:bookmarkEnd w:id="402"/>
      <w:bookmarkStart w:id="403" w:name="_Toc184308044"/>
      <w:bookmarkEnd w:id="403"/>
      <w:bookmarkStart w:id="404" w:name="_Toc184312112"/>
      <w:bookmarkEnd w:id="404"/>
      <w:bookmarkStart w:id="405" w:name="_Toc184314457"/>
      <w:bookmarkEnd w:id="405"/>
      <w:bookmarkStart w:id="406" w:name="_Toc184313284"/>
      <w:bookmarkEnd w:id="406"/>
      <w:bookmarkStart w:id="407" w:name="_Toc184312069"/>
      <w:bookmarkEnd w:id="407"/>
      <w:bookmarkStart w:id="408" w:name="_Toc184308088"/>
      <w:bookmarkEnd w:id="408"/>
      <w:bookmarkStart w:id="409" w:name="_Toc184310285"/>
      <w:bookmarkEnd w:id="409"/>
      <w:bookmarkStart w:id="410" w:name="_Toc184312068"/>
      <w:bookmarkEnd w:id="410"/>
      <w:bookmarkStart w:id="411" w:name="_Toc184314442"/>
      <w:bookmarkEnd w:id="411"/>
      <w:bookmarkStart w:id="412" w:name="_Toc184312087"/>
      <w:bookmarkEnd w:id="412"/>
      <w:bookmarkStart w:id="413" w:name="_Toc184314423"/>
      <w:bookmarkEnd w:id="413"/>
      <w:bookmarkStart w:id="414" w:name="_Toc184308079"/>
      <w:bookmarkEnd w:id="414"/>
      <w:bookmarkStart w:id="415" w:name="_Toc184308052"/>
      <w:bookmarkEnd w:id="415"/>
      <w:bookmarkStart w:id="416" w:name="_Toc184313307"/>
      <w:bookmarkEnd w:id="416"/>
      <w:bookmarkStart w:id="417" w:name="_Toc184310321"/>
      <w:bookmarkEnd w:id="417"/>
      <w:bookmarkStart w:id="418" w:name="_Toc184314475"/>
      <w:bookmarkEnd w:id="418"/>
      <w:bookmarkStart w:id="419" w:name="_Toc184313278"/>
      <w:bookmarkEnd w:id="419"/>
      <w:bookmarkStart w:id="420" w:name="_Toc184312107"/>
      <w:bookmarkEnd w:id="420"/>
      <w:bookmarkStart w:id="421" w:name="_Toc184310341"/>
      <w:bookmarkEnd w:id="421"/>
      <w:bookmarkStart w:id="422" w:name="_Toc184310342"/>
      <w:bookmarkEnd w:id="422"/>
      <w:bookmarkStart w:id="423" w:name="_Toc184312098"/>
      <w:bookmarkEnd w:id="423"/>
      <w:bookmarkStart w:id="424" w:name="_Toc184312100"/>
      <w:bookmarkEnd w:id="424"/>
      <w:bookmarkStart w:id="425" w:name="_Toc184312113"/>
      <w:bookmarkEnd w:id="425"/>
      <w:bookmarkStart w:id="426" w:name="_Toc184308084"/>
      <w:bookmarkEnd w:id="426"/>
      <w:bookmarkStart w:id="427" w:name="_Toc184308067"/>
      <w:bookmarkEnd w:id="427"/>
      <w:bookmarkStart w:id="428" w:name="_Toc184312132"/>
      <w:bookmarkEnd w:id="428"/>
      <w:r>
        <w:rPr>
          <w:rFonts w:hint="eastAsia" w:ascii="宋体" w:hAnsi="宋体" w:eastAsia="宋体" w:cs="宋体"/>
          <w:color w:val="auto"/>
        </w:rPr>
        <w:t>评审办法</w:t>
      </w:r>
    </w:p>
    <w:p w14:paraId="41ED8EB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1958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4F8F673B">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sz w:val="24"/>
              </w:rPr>
            </w:pPr>
            <w:r>
              <w:rPr>
                <w:rFonts w:hint="eastAsia" w:ascii="宋体" w:hAnsi="宋体" w:eastAsia="宋体" w:cs="宋体"/>
                <w:b/>
                <w:sz w:val="24"/>
              </w:rPr>
              <w:t>本项目采用综合评分法</w:t>
            </w:r>
            <w:r>
              <w:rPr>
                <w:rFonts w:hint="eastAsia" w:ascii="宋体" w:hAnsi="宋体" w:eastAsia="宋体" w:cs="宋体"/>
                <w:sz w:val="24"/>
              </w:rPr>
              <w:t>：</w:t>
            </w:r>
          </w:p>
          <w:p w14:paraId="4131EF83">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rPr>
            </w:pPr>
            <w:r>
              <w:rPr>
                <w:rFonts w:hint="eastAsia" w:ascii="宋体" w:hAnsi="宋体" w:eastAsia="宋体" w:cs="宋体"/>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宋体" w:hAnsi="宋体" w:eastAsia="宋体" w:cs="宋体"/>
                <w:sz w:val="24"/>
                <w:szCs w:val="21"/>
              </w:rPr>
              <w:t>得分且投标报价相同的并列</w:t>
            </w:r>
            <w:r>
              <w:rPr>
                <w:rFonts w:hint="eastAsia" w:ascii="宋体" w:hAnsi="宋体" w:eastAsia="宋体" w:cs="宋体"/>
                <w:sz w:val="24"/>
              </w:rPr>
              <w:t>，并形成评标意见。</w:t>
            </w:r>
          </w:p>
          <w:p w14:paraId="5842C8C9">
            <w:pPr>
              <w:keepNext w:val="0"/>
              <w:keepLines w:val="0"/>
              <w:suppressLineNumbers w:val="0"/>
              <w:spacing w:before="0" w:beforeAutospacing="0" w:after="0" w:afterAutospacing="0" w:line="360" w:lineRule="auto"/>
              <w:ind w:left="105" w:leftChars="50" w:right="0" w:firstLine="427" w:firstLineChars="178"/>
              <w:rPr>
                <w:rFonts w:hint="eastAsia" w:ascii="宋体" w:hAnsi="宋体" w:eastAsia="宋体" w:cs="宋体"/>
                <w:sz w:val="24"/>
              </w:rPr>
            </w:pPr>
            <w:r>
              <w:rPr>
                <w:rFonts w:hint="eastAsia" w:ascii="宋体" w:hAnsi="宋体" w:eastAsia="宋体" w:cs="宋体"/>
                <w:sz w:val="24"/>
              </w:rPr>
              <w:t>各供应商的综合得分为：商务资信</w:t>
            </w:r>
            <w:r>
              <w:rPr>
                <w:rFonts w:hint="eastAsia" w:ascii="宋体" w:hAnsi="宋体" w:eastAsia="宋体" w:cs="宋体"/>
                <w:bCs/>
                <w:sz w:val="24"/>
              </w:rPr>
              <w:t>部分</w:t>
            </w:r>
            <w:r>
              <w:rPr>
                <w:rFonts w:hint="eastAsia" w:ascii="宋体" w:hAnsi="宋体" w:eastAsia="宋体" w:cs="宋体"/>
                <w:sz w:val="24"/>
              </w:rPr>
              <w:t>得分+技术得分+投标价格得分，总和为</w:t>
            </w:r>
            <w:r>
              <w:rPr>
                <w:rFonts w:hint="eastAsia" w:ascii="宋体" w:hAnsi="宋体" w:eastAsia="宋体" w:cs="宋体"/>
                <w:sz w:val="24"/>
                <w:u w:val="single"/>
              </w:rPr>
              <w:t>100</w:t>
            </w:r>
            <w:r>
              <w:rPr>
                <w:rFonts w:hint="eastAsia" w:ascii="宋体" w:hAnsi="宋体" w:eastAsia="宋体" w:cs="宋体"/>
                <w:sz w:val="24"/>
              </w:rPr>
              <w:t>分。</w:t>
            </w:r>
          </w:p>
          <w:p w14:paraId="2AE53E1C">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sz w:val="24"/>
              </w:rPr>
            </w:pPr>
            <w:r>
              <w:rPr>
                <w:rFonts w:hint="eastAsia" w:ascii="宋体" w:hAnsi="宋体" w:eastAsia="宋体" w:cs="宋体"/>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宋体" w:hAnsi="宋体" w:eastAsia="宋体" w:cs="宋体"/>
                <w:sz w:val="24"/>
              </w:rPr>
              <w:t>根据上述评标原则，分值安排如下：</w:t>
            </w:r>
          </w:p>
        </w:tc>
      </w:tr>
    </w:tbl>
    <w:p w14:paraId="300547B1">
      <w:pPr>
        <w:widowControl/>
        <w:spacing w:line="360" w:lineRule="auto"/>
        <w:rPr>
          <w:rFonts w:hint="eastAsia" w:ascii="宋体" w:hAnsi="宋体" w:eastAsia="宋体" w:cs="宋体"/>
          <w:b/>
          <w:sz w:val="32"/>
        </w:rPr>
      </w:pPr>
    </w:p>
    <w:p w14:paraId="54D7C04D">
      <w:pPr>
        <w:widowControl/>
        <w:adjustRightInd/>
        <w:jc w:val="left"/>
        <w:rPr>
          <w:rFonts w:hint="eastAsia" w:ascii="宋体" w:hAnsi="宋体" w:eastAsia="宋体" w:cs="宋体"/>
          <w:b/>
          <w:sz w:val="32"/>
        </w:rPr>
      </w:pPr>
      <w:r>
        <w:rPr>
          <w:rFonts w:hint="eastAsia" w:ascii="宋体" w:hAnsi="宋体" w:eastAsia="宋体" w:cs="宋体"/>
          <w:b/>
          <w:sz w:val="32"/>
        </w:rPr>
        <w:br w:type="page"/>
      </w:r>
    </w:p>
    <w:p w14:paraId="52C87AB5">
      <w:pPr>
        <w:widowControl/>
        <w:spacing w:line="360" w:lineRule="auto"/>
        <w:rPr>
          <w:rFonts w:hint="eastAsia" w:ascii="宋体" w:hAnsi="宋体" w:eastAsia="宋体" w:cs="宋体"/>
          <w:b/>
          <w:bCs/>
          <w:color w:val="auto"/>
          <w:sz w:val="24"/>
        </w:rPr>
      </w:pPr>
      <w:r>
        <w:rPr>
          <w:rFonts w:hint="eastAsia" w:ascii="宋体" w:hAnsi="宋体" w:eastAsia="宋体" w:cs="宋体"/>
          <w:sz w:val="24"/>
          <w:shd w:val="clear" w:color="auto" w:fill="FFFFFF"/>
        </w:rPr>
        <w:t xml:space="preserve"> </w:t>
      </w:r>
      <w:r>
        <w:rPr>
          <w:rFonts w:hint="eastAsia" w:ascii="宋体" w:hAnsi="宋体" w:eastAsia="宋体" w:cs="宋体"/>
          <w:b/>
          <w:bCs/>
          <w:color w:val="auto"/>
          <w:sz w:val="24"/>
        </w:rPr>
        <w:t>1、商务部分（</w:t>
      </w: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分）</w:t>
      </w:r>
    </w:p>
    <w:tbl>
      <w:tblPr>
        <w:tblStyle w:val="6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48"/>
        <w:gridCol w:w="6024"/>
        <w:gridCol w:w="910"/>
        <w:gridCol w:w="943"/>
      </w:tblGrid>
      <w:tr w14:paraId="381C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4" w:type="dxa"/>
            <w:noWrap w:val="0"/>
            <w:vAlign w:val="center"/>
          </w:tcPr>
          <w:p w14:paraId="1C167A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序号</w:t>
            </w:r>
          </w:p>
        </w:tc>
        <w:tc>
          <w:tcPr>
            <w:tcW w:w="6572" w:type="dxa"/>
            <w:gridSpan w:val="2"/>
            <w:tcBorders>
              <w:top w:val="single" w:color="auto" w:sz="4" w:space="0"/>
              <w:bottom w:val="single" w:color="auto" w:sz="4" w:space="0"/>
              <w:right w:val="single" w:color="auto" w:sz="4" w:space="0"/>
            </w:tcBorders>
            <w:noWrap w:val="0"/>
            <w:vAlign w:val="center"/>
          </w:tcPr>
          <w:p w14:paraId="366DCE6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评分内容和标准</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7FB97F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分值</w:t>
            </w:r>
          </w:p>
          <w:p w14:paraId="4FA98C7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区间</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4E4AE8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主观</w:t>
            </w:r>
          </w:p>
          <w:p w14:paraId="7D2CED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客观分</w:t>
            </w:r>
          </w:p>
        </w:tc>
      </w:tr>
      <w:tr w14:paraId="0948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4" w:type="dxa"/>
            <w:vMerge w:val="restart"/>
            <w:shd w:val="clear" w:color="auto" w:fill="auto"/>
            <w:noWrap w:val="0"/>
            <w:vAlign w:val="center"/>
          </w:tcPr>
          <w:p w14:paraId="2E70C794">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商 务</w:t>
            </w:r>
          </w:p>
          <w:p w14:paraId="585D1D35">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资 信</w:t>
            </w:r>
          </w:p>
          <w:p w14:paraId="0AAA2725">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分</w:t>
            </w:r>
          </w:p>
          <w:p w14:paraId="5EFBFB3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2"/>
              </w:rPr>
            </w:pPr>
          </w:p>
        </w:tc>
        <w:tc>
          <w:tcPr>
            <w:tcW w:w="548" w:type="dxa"/>
            <w:tcBorders>
              <w:top w:val="single" w:color="auto" w:sz="4" w:space="0"/>
              <w:bottom w:val="single" w:color="auto" w:sz="4" w:space="0"/>
              <w:right w:val="single" w:color="auto" w:sz="4" w:space="0"/>
            </w:tcBorders>
            <w:shd w:val="clear" w:color="auto" w:fill="auto"/>
            <w:noWrap w:val="0"/>
            <w:vAlign w:val="center"/>
          </w:tcPr>
          <w:p w14:paraId="1E47B8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1</w:t>
            </w:r>
          </w:p>
        </w:tc>
        <w:tc>
          <w:tcPr>
            <w:tcW w:w="6024" w:type="dxa"/>
            <w:tcBorders>
              <w:top w:val="single" w:color="auto" w:sz="4" w:space="0"/>
              <w:left w:val="single" w:color="auto" w:sz="4" w:space="0"/>
              <w:bottom w:val="single" w:color="auto" w:sz="4" w:space="0"/>
              <w:right w:val="single" w:color="auto" w:sz="4" w:space="0"/>
            </w:tcBorders>
            <w:shd w:val="clear" w:color="000000" w:fill="auto"/>
            <w:noWrap w:val="0"/>
            <w:vAlign w:val="top"/>
          </w:tcPr>
          <w:p w14:paraId="32200690">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每提供一份2020年1月1日至今的同类项目业绩的计1分，此项最多计1分。（提供合同材料、验收合格证明材料）</w:t>
            </w:r>
          </w:p>
        </w:tc>
        <w:tc>
          <w:tcPr>
            <w:tcW w:w="9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86C281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0-1分</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5BBD2D3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客观分</w:t>
            </w:r>
          </w:p>
        </w:tc>
      </w:tr>
      <w:tr w14:paraId="783F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34" w:type="dxa"/>
            <w:vMerge w:val="continue"/>
            <w:shd w:val="clear" w:color="auto" w:fill="auto"/>
            <w:noWrap w:val="0"/>
            <w:vAlign w:val="center"/>
          </w:tcPr>
          <w:p w14:paraId="616BB87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2"/>
              </w:rPr>
            </w:pPr>
          </w:p>
        </w:tc>
        <w:tc>
          <w:tcPr>
            <w:tcW w:w="548" w:type="dxa"/>
            <w:tcBorders>
              <w:top w:val="single" w:color="auto" w:sz="4" w:space="0"/>
              <w:bottom w:val="single" w:color="auto" w:sz="4" w:space="0"/>
              <w:right w:val="single" w:color="auto" w:sz="4" w:space="0"/>
            </w:tcBorders>
            <w:shd w:val="clear" w:color="auto" w:fill="auto"/>
            <w:noWrap w:val="0"/>
            <w:vAlign w:val="center"/>
          </w:tcPr>
          <w:p w14:paraId="650286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2</w:t>
            </w:r>
          </w:p>
        </w:tc>
        <w:tc>
          <w:tcPr>
            <w:tcW w:w="6024" w:type="dxa"/>
            <w:tcBorders>
              <w:top w:val="single" w:color="auto" w:sz="4" w:space="0"/>
              <w:left w:val="single" w:color="auto" w:sz="4" w:space="0"/>
              <w:bottom w:val="single" w:color="auto" w:sz="4" w:space="0"/>
              <w:right w:val="single" w:color="auto" w:sz="4" w:space="0"/>
            </w:tcBorders>
            <w:shd w:val="clear" w:color="000000" w:fill="auto"/>
            <w:noWrap w:val="0"/>
            <w:vAlign w:val="top"/>
          </w:tcPr>
          <w:p w14:paraId="58CC2494">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1.具有ISO9001质量管理体系认证证书得1分</w:t>
            </w:r>
          </w:p>
          <w:p w14:paraId="7722F401">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2.具有3A级企业信用等级证书得1分</w:t>
            </w:r>
          </w:p>
          <w:p w14:paraId="398C532E">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3.具有移动图书馆手机系统软件证书得2分</w:t>
            </w:r>
          </w:p>
          <w:p w14:paraId="15919F8F">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4.具有电子书刊借阅系统软件证书得2分</w:t>
            </w:r>
          </w:p>
          <w:p w14:paraId="0C55828E">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5.供应商出具数字资源版权免责声明得1分。</w:t>
            </w:r>
          </w:p>
          <w:p w14:paraId="3AAEA159">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需提供有效期内的认证证书扫描件并加盖公章</w:t>
            </w:r>
          </w:p>
        </w:tc>
        <w:tc>
          <w:tcPr>
            <w:tcW w:w="91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B1E5A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0-7分</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5DE5FF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r>
    </w:tbl>
    <w:p w14:paraId="10AE5EA3">
      <w:pPr>
        <w:widowControl/>
        <w:numPr>
          <w:ilvl w:val="0"/>
          <w:numId w:val="8"/>
        </w:numPr>
        <w:jc w:val="left"/>
        <w:rPr>
          <w:rFonts w:hint="eastAsia" w:ascii="宋体" w:hAnsi="宋体" w:eastAsia="宋体" w:cs="宋体"/>
          <w:color w:val="auto"/>
        </w:rPr>
      </w:pPr>
      <w:r>
        <w:rPr>
          <w:rFonts w:hint="eastAsia" w:ascii="宋体" w:hAnsi="宋体" w:eastAsia="宋体" w:cs="宋体"/>
          <w:color w:val="auto"/>
        </w:rPr>
        <w:t>技术部分（</w:t>
      </w:r>
      <w:r>
        <w:rPr>
          <w:rFonts w:hint="eastAsia" w:ascii="宋体" w:hAnsi="宋体" w:eastAsia="宋体" w:cs="宋体"/>
          <w:color w:val="auto"/>
          <w:lang w:val="en-US" w:eastAsia="zh-CN"/>
        </w:rPr>
        <w:t>82</w:t>
      </w:r>
      <w:r>
        <w:rPr>
          <w:rFonts w:hint="eastAsia" w:ascii="宋体" w:hAnsi="宋体" w:eastAsia="宋体" w:cs="宋体"/>
          <w:color w:val="auto"/>
        </w:rPr>
        <w:t>分）</w:t>
      </w:r>
    </w:p>
    <w:tbl>
      <w:tblPr>
        <w:tblStyle w:val="6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06"/>
        <w:gridCol w:w="6387"/>
        <w:gridCol w:w="721"/>
        <w:gridCol w:w="885"/>
      </w:tblGrid>
      <w:tr w14:paraId="4C6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9" w:type="dxa"/>
            <w:noWrap w:val="0"/>
            <w:vAlign w:val="center"/>
          </w:tcPr>
          <w:p w14:paraId="067C6AE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序号</w:t>
            </w:r>
          </w:p>
        </w:tc>
        <w:tc>
          <w:tcPr>
            <w:tcW w:w="6893" w:type="dxa"/>
            <w:gridSpan w:val="2"/>
            <w:noWrap w:val="0"/>
            <w:vAlign w:val="center"/>
          </w:tcPr>
          <w:p w14:paraId="1A46EB3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评分内容和标准</w:t>
            </w:r>
          </w:p>
        </w:tc>
        <w:tc>
          <w:tcPr>
            <w:tcW w:w="721" w:type="dxa"/>
            <w:noWrap w:val="0"/>
            <w:vAlign w:val="center"/>
          </w:tcPr>
          <w:p w14:paraId="28D328E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分值</w:t>
            </w:r>
          </w:p>
          <w:p w14:paraId="2C1E3B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区间</w:t>
            </w:r>
          </w:p>
        </w:tc>
        <w:tc>
          <w:tcPr>
            <w:tcW w:w="885" w:type="dxa"/>
            <w:noWrap w:val="0"/>
            <w:vAlign w:val="center"/>
          </w:tcPr>
          <w:p w14:paraId="2B8E48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主客</w:t>
            </w:r>
          </w:p>
          <w:p w14:paraId="5A941D9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2"/>
              </w:rPr>
            </w:pPr>
            <w:r>
              <w:rPr>
                <w:rFonts w:hint="eastAsia" w:ascii="宋体" w:hAnsi="宋体" w:eastAsia="宋体" w:cs="宋体"/>
                <w:color w:val="auto"/>
                <w:sz w:val="24"/>
              </w:rPr>
              <w:t>观分</w:t>
            </w:r>
          </w:p>
        </w:tc>
      </w:tr>
      <w:tr w14:paraId="192A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99" w:type="dxa"/>
            <w:vMerge w:val="restart"/>
            <w:shd w:val="clear" w:color="auto" w:fill="auto"/>
            <w:noWrap w:val="0"/>
            <w:vAlign w:val="center"/>
          </w:tcPr>
          <w:p w14:paraId="71526930">
            <w:pPr>
              <w:pStyle w:val="24"/>
              <w:keepNext w:val="0"/>
              <w:keepLines w:val="0"/>
              <w:suppressLineNumbers w:val="0"/>
              <w:snapToGrid w:val="0"/>
              <w:spacing w:before="0" w:beforeAutospacing="0" w:after="0" w:afterAutospacing="0" w:line="360" w:lineRule="auto"/>
              <w:ind w:left="0" w:right="0" w:firstLine="0" w:firstLineChars="0"/>
              <w:jc w:val="center"/>
              <w:rPr>
                <w:rFonts w:hint="eastAsia" w:ascii="宋体" w:hAnsi="宋体" w:eastAsia="宋体" w:cs="宋体"/>
                <w:color w:val="auto"/>
                <w:szCs w:val="18"/>
              </w:rPr>
            </w:pPr>
            <w:r>
              <w:rPr>
                <w:rFonts w:hint="eastAsia" w:ascii="宋体" w:hAnsi="宋体" w:eastAsia="宋体" w:cs="宋体"/>
                <w:color w:val="auto"/>
                <w:szCs w:val="18"/>
              </w:rPr>
              <w:t>技术分(</w:t>
            </w:r>
            <w:r>
              <w:rPr>
                <w:rFonts w:hint="eastAsia" w:ascii="宋体" w:hAnsi="宋体" w:eastAsia="宋体" w:cs="宋体"/>
                <w:color w:val="auto"/>
                <w:szCs w:val="18"/>
                <w:lang w:val="en-US" w:eastAsia="zh-CN"/>
              </w:rPr>
              <w:t>82</w:t>
            </w:r>
            <w:r>
              <w:rPr>
                <w:rFonts w:hint="eastAsia" w:ascii="宋体" w:hAnsi="宋体" w:eastAsia="宋体" w:cs="宋体"/>
                <w:color w:val="auto"/>
                <w:szCs w:val="18"/>
              </w:rPr>
              <w:t>分)</w:t>
            </w:r>
          </w:p>
        </w:tc>
        <w:tc>
          <w:tcPr>
            <w:tcW w:w="506" w:type="dxa"/>
            <w:shd w:val="clear" w:color="auto" w:fill="auto"/>
            <w:noWrap w:val="0"/>
            <w:vAlign w:val="center"/>
          </w:tcPr>
          <w:p w14:paraId="6F230C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3</w:t>
            </w:r>
          </w:p>
        </w:tc>
        <w:tc>
          <w:tcPr>
            <w:tcW w:w="6387" w:type="dxa"/>
            <w:shd w:val="clear" w:color="000000" w:fill="auto"/>
            <w:noWrap w:val="0"/>
            <w:vAlign w:val="center"/>
          </w:tcPr>
          <w:p w14:paraId="492CF1DD">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响应方案的合理性、科学性、全面性</w:t>
            </w:r>
          </w:p>
          <w:p w14:paraId="0D2410AB">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（根据对交易项目的理解程度、总体设计、组织实施、独到优势等情况）</w:t>
            </w:r>
          </w:p>
          <w:p w14:paraId="0EEA1938">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①方案详细具体，内容完整准确，思路清晰，调查充分，贴合实际情况，具有可执行性的得8-10分；</w:t>
            </w:r>
          </w:p>
          <w:p w14:paraId="1B42E533">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②方案内容比较完整，思路较清晰的得4-7分；</w:t>
            </w:r>
          </w:p>
          <w:p w14:paraId="24536A56">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③方案内容一般完整的得1-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14:paraId="55A1D708">
            <w:pPr>
              <w:pStyle w:val="23"/>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eastAsia="宋体" w:cs="宋体"/>
                <w:color w:val="000000" w:themeColor="text1"/>
                <w14:textFill>
                  <w14:solidFill>
                    <w14:schemeClr w14:val="tx1"/>
                  </w14:solidFill>
                </w14:textFill>
              </w:rPr>
              <w:t>无则不得分</w:t>
            </w:r>
            <w:r>
              <w:rPr>
                <w:rFonts w:hint="eastAsia" w:ascii="宋体" w:hAnsi="宋体" w:eastAsia="宋体" w:cs="宋体"/>
                <w:color w:val="000000"/>
                <w:kern w:val="0"/>
                <w:sz w:val="24"/>
                <w:highlight w:val="none"/>
                <w:lang w:eastAsia="zh-CN"/>
              </w:rPr>
              <w:t>。</w:t>
            </w:r>
          </w:p>
        </w:tc>
        <w:tc>
          <w:tcPr>
            <w:tcW w:w="721" w:type="dxa"/>
            <w:noWrap w:val="0"/>
            <w:vAlign w:val="center"/>
          </w:tcPr>
          <w:p w14:paraId="459506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0-10</w:t>
            </w:r>
          </w:p>
        </w:tc>
        <w:tc>
          <w:tcPr>
            <w:tcW w:w="885" w:type="dxa"/>
            <w:noWrap w:val="0"/>
            <w:vAlign w:val="center"/>
          </w:tcPr>
          <w:p w14:paraId="3F52D9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r>
      <w:tr w14:paraId="62F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9" w:type="dxa"/>
            <w:vMerge w:val="continue"/>
            <w:shd w:val="clear" w:color="auto" w:fill="auto"/>
            <w:noWrap w:val="0"/>
            <w:vAlign w:val="center"/>
          </w:tcPr>
          <w:p w14:paraId="3CA1CC0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rPr>
            </w:pPr>
          </w:p>
        </w:tc>
        <w:tc>
          <w:tcPr>
            <w:tcW w:w="506" w:type="dxa"/>
            <w:shd w:val="clear" w:color="auto" w:fill="auto"/>
            <w:noWrap w:val="0"/>
            <w:vAlign w:val="center"/>
          </w:tcPr>
          <w:p w14:paraId="7EF101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4</w:t>
            </w:r>
          </w:p>
        </w:tc>
        <w:tc>
          <w:tcPr>
            <w:tcW w:w="6387" w:type="dxa"/>
            <w:shd w:val="clear" w:color="000000" w:fill="auto"/>
            <w:noWrap w:val="0"/>
            <w:vAlign w:val="center"/>
          </w:tcPr>
          <w:p w14:paraId="4D3CC9E4">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技术指标响应性</w:t>
            </w:r>
            <w:r>
              <w:rPr>
                <w:rFonts w:hint="eastAsia" w:ascii="宋体" w:hAnsi="宋体" w:eastAsia="宋体" w:cs="宋体"/>
                <w:color w:val="auto"/>
                <w:sz w:val="21"/>
                <w:szCs w:val="21"/>
                <w:lang w:val="en-US" w:eastAsia="zh-CN"/>
              </w:rPr>
              <w:tab/>
            </w:r>
          </w:p>
          <w:p w14:paraId="0B932226">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产品基本要求和技术参数打●号指标为重要指标项，有一项负偏离的扣2分。其他指标为非重要指标，有一项负偏离的扣1分。扣完为止。</w:t>
            </w:r>
          </w:p>
        </w:tc>
        <w:tc>
          <w:tcPr>
            <w:tcW w:w="721" w:type="dxa"/>
            <w:noWrap w:val="0"/>
            <w:vAlign w:val="center"/>
          </w:tcPr>
          <w:p w14:paraId="140D90D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0-18</w:t>
            </w:r>
          </w:p>
        </w:tc>
        <w:tc>
          <w:tcPr>
            <w:tcW w:w="885" w:type="dxa"/>
            <w:noWrap w:val="0"/>
            <w:vAlign w:val="center"/>
          </w:tcPr>
          <w:p w14:paraId="7D3628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r>
      <w:tr w14:paraId="2616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99" w:type="dxa"/>
            <w:vMerge w:val="continue"/>
            <w:shd w:val="clear" w:color="auto" w:fill="auto"/>
            <w:noWrap w:val="0"/>
            <w:vAlign w:val="center"/>
          </w:tcPr>
          <w:p w14:paraId="64CA86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rPr>
            </w:pPr>
          </w:p>
        </w:tc>
        <w:tc>
          <w:tcPr>
            <w:tcW w:w="506" w:type="dxa"/>
            <w:shd w:val="clear" w:color="auto" w:fill="auto"/>
            <w:noWrap w:val="0"/>
            <w:vAlign w:val="center"/>
          </w:tcPr>
          <w:p w14:paraId="2EACC84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bidi="ar-SA"/>
              </w:rPr>
              <w:t>5</w:t>
            </w:r>
          </w:p>
        </w:tc>
        <w:tc>
          <w:tcPr>
            <w:tcW w:w="6387" w:type="dxa"/>
            <w:shd w:val="clear" w:color="000000" w:fill="auto"/>
            <w:noWrap w:val="0"/>
            <w:vAlign w:val="center"/>
          </w:tcPr>
          <w:p w14:paraId="19AF6515">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保证进度和项目完成的方案和措施等</w:t>
            </w:r>
          </w:p>
          <w:p w14:paraId="69BBE440">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①方案详细具体，内容完整准确，思路清晰，调查充分，贴合实际情况，具有可执行性的得8-10分；</w:t>
            </w:r>
          </w:p>
          <w:p w14:paraId="3047AA65">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②方案内容比较完整，思路较清晰的得4-7分；</w:t>
            </w:r>
          </w:p>
          <w:p w14:paraId="429DDCEF">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③方案内容一般完整的得1-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14:paraId="140B7B89">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000000" w:themeColor="text1"/>
                <w14:textFill>
                  <w14:solidFill>
                    <w14:schemeClr w14:val="tx1"/>
                  </w14:solidFill>
                </w14:textFill>
              </w:rPr>
              <w:t>无则不得分</w:t>
            </w:r>
          </w:p>
        </w:tc>
        <w:tc>
          <w:tcPr>
            <w:tcW w:w="721" w:type="dxa"/>
            <w:noWrap w:val="0"/>
            <w:vAlign w:val="center"/>
          </w:tcPr>
          <w:p w14:paraId="07B389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0-10</w:t>
            </w:r>
          </w:p>
        </w:tc>
        <w:tc>
          <w:tcPr>
            <w:tcW w:w="885" w:type="dxa"/>
            <w:noWrap w:val="0"/>
            <w:vAlign w:val="center"/>
          </w:tcPr>
          <w:p w14:paraId="3D4CAAA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r>
      <w:tr w14:paraId="0F17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99" w:type="dxa"/>
            <w:vMerge w:val="continue"/>
            <w:shd w:val="clear" w:color="auto" w:fill="auto"/>
            <w:noWrap w:val="0"/>
            <w:vAlign w:val="center"/>
          </w:tcPr>
          <w:p w14:paraId="7524074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rPr>
            </w:pPr>
          </w:p>
        </w:tc>
        <w:tc>
          <w:tcPr>
            <w:tcW w:w="506" w:type="dxa"/>
            <w:shd w:val="clear" w:color="auto" w:fill="auto"/>
            <w:noWrap w:val="0"/>
            <w:vAlign w:val="center"/>
          </w:tcPr>
          <w:p w14:paraId="5D8629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6</w:t>
            </w:r>
          </w:p>
        </w:tc>
        <w:tc>
          <w:tcPr>
            <w:tcW w:w="6387" w:type="dxa"/>
            <w:shd w:val="clear" w:color="000000" w:fill="auto"/>
            <w:noWrap w:val="0"/>
            <w:vAlign w:val="center"/>
          </w:tcPr>
          <w:p w14:paraId="56A29C01">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项目负责人及技术力量安排等本项目所安排参与项目从业人员的素质、能力、资格、经验和人数等（响应文件中需提供相关的证书）</w:t>
            </w:r>
          </w:p>
        </w:tc>
        <w:tc>
          <w:tcPr>
            <w:tcW w:w="721" w:type="dxa"/>
            <w:noWrap w:val="0"/>
            <w:vAlign w:val="center"/>
          </w:tcPr>
          <w:p w14:paraId="75CA89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0-10</w:t>
            </w:r>
          </w:p>
        </w:tc>
        <w:tc>
          <w:tcPr>
            <w:tcW w:w="885" w:type="dxa"/>
            <w:noWrap w:val="0"/>
            <w:vAlign w:val="center"/>
          </w:tcPr>
          <w:p w14:paraId="67FABC4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r>
      <w:tr w14:paraId="372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99" w:type="dxa"/>
            <w:vMerge w:val="continue"/>
            <w:shd w:val="clear" w:color="auto" w:fill="auto"/>
            <w:noWrap w:val="0"/>
            <w:vAlign w:val="center"/>
          </w:tcPr>
          <w:p w14:paraId="256D64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rPr>
            </w:pPr>
          </w:p>
        </w:tc>
        <w:tc>
          <w:tcPr>
            <w:tcW w:w="506" w:type="dxa"/>
            <w:shd w:val="clear" w:color="auto" w:fill="auto"/>
            <w:noWrap w:val="0"/>
            <w:vAlign w:val="center"/>
          </w:tcPr>
          <w:p w14:paraId="5B27BA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7</w:t>
            </w:r>
          </w:p>
        </w:tc>
        <w:tc>
          <w:tcPr>
            <w:tcW w:w="6387" w:type="dxa"/>
            <w:shd w:val="clear" w:color="000000" w:fill="auto"/>
            <w:noWrap w:val="0"/>
            <w:vAlign w:val="center"/>
          </w:tcPr>
          <w:p w14:paraId="72BC7C79">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sz w:val="21"/>
                <w:szCs w:val="21"/>
                <w:lang w:val="en-US" w:eastAsia="zh-CN"/>
              </w:rPr>
              <w:t>服务质量保证情况（根据服务期限、可实现程度、提供优惠等情况）</w:t>
            </w:r>
            <w:r>
              <w:rPr>
                <w:rFonts w:hint="eastAsia" w:ascii="宋体" w:hAnsi="宋体" w:eastAsia="宋体" w:cs="宋体"/>
                <w:color w:val="000000" w:themeColor="text1"/>
                <w14:textFill>
                  <w14:solidFill>
                    <w14:schemeClr w14:val="tx1"/>
                  </w14:solidFill>
                </w14:textFill>
              </w:rPr>
              <w:t>①方案详细具体，内容完整准确，思路清晰，调查充分，贴合实际情况，具有可执行性的得</w:t>
            </w:r>
            <w:r>
              <w:rPr>
                <w:rFonts w:hint="eastAsia" w:ascii="宋体" w:hAnsi="宋体" w:eastAsia="宋体"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分；</w:t>
            </w:r>
          </w:p>
          <w:p w14:paraId="09614C7F">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②方案内容比较完整，思路较清晰的得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p w14:paraId="567D6C70">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③方案内容一般完整的得1-2分。</w:t>
            </w:r>
          </w:p>
          <w:p w14:paraId="6C9AC4F0">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000000" w:themeColor="text1"/>
                <w14:textFill>
                  <w14:solidFill>
                    <w14:schemeClr w14:val="tx1"/>
                  </w14:solidFill>
                </w14:textFill>
              </w:rPr>
              <w:t>无则不得分</w:t>
            </w:r>
          </w:p>
        </w:tc>
        <w:tc>
          <w:tcPr>
            <w:tcW w:w="721" w:type="dxa"/>
            <w:noWrap w:val="0"/>
            <w:vAlign w:val="center"/>
          </w:tcPr>
          <w:p w14:paraId="1A6713D0">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0-6</w:t>
            </w:r>
          </w:p>
        </w:tc>
        <w:tc>
          <w:tcPr>
            <w:tcW w:w="885" w:type="dxa"/>
            <w:noWrap w:val="0"/>
            <w:vAlign w:val="center"/>
          </w:tcPr>
          <w:p w14:paraId="755AD0B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r>
      <w:tr w14:paraId="3926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99" w:type="dxa"/>
            <w:vMerge w:val="continue"/>
            <w:shd w:val="clear" w:color="auto" w:fill="auto"/>
            <w:noWrap w:val="0"/>
            <w:vAlign w:val="center"/>
          </w:tcPr>
          <w:p w14:paraId="1B78A9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rPr>
            </w:pPr>
          </w:p>
        </w:tc>
        <w:tc>
          <w:tcPr>
            <w:tcW w:w="506" w:type="dxa"/>
            <w:shd w:val="clear" w:color="auto" w:fill="auto"/>
            <w:noWrap w:val="0"/>
            <w:vAlign w:val="center"/>
          </w:tcPr>
          <w:p w14:paraId="1A68B9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rPr>
              <w:t>8</w:t>
            </w:r>
          </w:p>
        </w:tc>
        <w:tc>
          <w:tcPr>
            <w:tcW w:w="6387" w:type="dxa"/>
            <w:shd w:val="clear" w:color="000000" w:fill="auto"/>
            <w:noWrap w:val="0"/>
            <w:vAlign w:val="center"/>
          </w:tcPr>
          <w:p w14:paraId="4759298E">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服务承诺（根据售后服务方案、措施、响应及本地化服务能力等情况）</w:t>
            </w:r>
          </w:p>
          <w:p w14:paraId="114B92C1">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①方案详细具体，内容完整准确，思路清晰，调查充分，贴合实际情况，具有可执行性的得8-10分；</w:t>
            </w:r>
          </w:p>
          <w:p w14:paraId="14CCD89D">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②方案内容比较完整，思路较清晰的得4-7分；</w:t>
            </w:r>
          </w:p>
          <w:p w14:paraId="0F800C1F">
            <w:pPr>
              <w:keepNext w:val="0"/>
              <w:keepLines w:val="0"/>
              <w:suppressLineNumbers w:val="0"/>
              <w:spacing w:before="0" w:beforeAutospacing="0" w:after="0" w:afterAutospacing="0"/>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③方案内容一般完整的得1-2分。</w:t>
            </w:r>
          </w:p>
          <w:p w14:paraId="69B9144B">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000000" w:themeColor="text1"/>
                <w14:textFill>
                  <w14:solidFill>
                    <w14:schemeClr w14:val="tx1"/>
                  </w14:solidFill>
                </w14:textFill>
              </w:rPr>
              <w:t>无则不得分</w:t>
            </w:r>
          </w:p>
        </w:tc>
        <w:tc>
          <w:tcPr>
            <w:tcW w:w="721" w:type="dxa"/>
            <w:noWrap w:val="0"/>
            <w:vAlign w:val="center"/>
          </w:tcPr>
          <w:p w14:paraId="31D6A3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w:t>
            </w:r>
          </w:p>
        </w:tc>
        <w:tc>
          <w:tcPr>
            <w:tcW w:w="885" w:type="dxa"/>
            <w:noWrap w:val="0"/>
            <w:vAlign w:val="center"/>
          </w:tcPr>
          <w:p w14:paraId="6AE5A55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r>
      <w:tr w14:paraId="3E0C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99" w:type="dxa"/>
            <w:vMerge w:val="continue"/>
            <w:noWrap w:val="0"/>
            <w:vAlign w:val="center"/>
          </w:tcPr>
          <w:p w14:paraId="64684A2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rPr>
            </w:pPr>
          </w:p>
        </w:tc>
        <w:tc>
          <w:tcPr>
            <w:tcW w:w="506" w:type="dxa"/>
            <w:noWrap w:val="0"/>
            <w:vAlign w:val="center"/>
          </w:tcPr>
          <w:p w14:paraId="67CE01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2"/>
                <w:lang w:val="en-US" w:eastAsia="zh-CN" w:bidi="ar-SA"/>
              </w:rPr>
            </w:pPr>
            <w:r>
              <w:rPr>
                <w:rFonts w:hint="eastAsia" w:ascii="宋体" w:hAnsi="宋体" w:eastAsia="宋体" w:cs="宋体"/>
                <w:color w:val="auto"/>
                <w:kern w:val="0"/>
                <w:sz w:val="20"/>
                <w:szCs w:val="22"/>
                <w:lang w:val="en-US" w:eastAsia="zh-CN" w:bidi="ar-SA"/>
              </w:rPr>
              <w:t>9</w:t>
            </w:r>
          </w:p>
        </w:tc>
        <w:tc>
          <w:tcPr>
            <w:tcW w:w="6387" w:type="dxa"/>
            <w:noWrap w:val="0"/>
            <w:vAlign w:val="center"/>
          </w:tcPr>
          <w:p w14:paraId="1A39B338">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演示内容（每位投标人演示时间控制在10分钟内，自带手机，电脑或U盘，截图和PPT演示不得分，不演示不得分）</w:t>
            </w:r>
            <w:r>
              <w:rPr>
                <w:rFonts w:hint="eastAsia" w:ascii="宋体" w:hAnsi="宋体" w:eastAsia="宋体" w:cs="宋体"/>
                <w:color w:val="auto"/>
                <w:sz w:val="21"/>
                <w:szCs w:val="21"/>
                <w:lang w:val="zh-CN" w:eastAsia="zh-CN"/>
              </w:rPr>
              <w:tab/>
            </w:r>
          </w:p>
          <w:p w14:paraId="4F823DD7">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1.数字资源中拥有的图书、期刊、视频、报纸等资源的丰富性进行综合评定（0-5分）</w:t>
            </w:r>
          </w:p>
          <w:p w14:paraId="0B16D70F">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2.图书下载阅读的便利性（多种方式下载阅读，主流社交平台能分享），图书为正版epub格式等等功能，根据投标人现场讲解及演示情况比较后打分（0-3分）</w:t>
            </w:r>
          </w:p>
          <w:p w14:paraId="6C17B60C">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3.系统与图书馆现有移动图书馆相互兼容性，满足配套手机服务</w:t>
            </w:r>
          </w:p>
          <w:p w14:paraId="0D2E1975">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①配套的手机端应具备横屏阅读，夜间模式转换，文字大小调整等功能。手机客户端可保留相关阅读记录。（0-3分）</w:t>
            </w:r>
          </w:p>
          <w:p w14:paraId="1871B83B">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②手机客户端提供适合智能手机阅读的EPUB格式热门图书不少于2万种。图书支持全文下载，并保存在手机中。提供适合智能手机的特色专题，不低于3000种，并且保持实时更新。提供不少于2万集的适合智能手机使用的学术视频。手机客户端提供有声读物资源，支持在线听书（0-5分）</w:t>
            </w:r>
          </w:p>
          <w:p w14:paraId="07700162">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③提供智能手机端的交流平台，实现兴趣小组功能。需实现用户写笔记功能，笔记可公开、可私有、可共享给部分好友需实现在系统内的即时聊天，实现系统用户的电话（可选择是否公开）、消息、邮件、语音聊天等主动交流的发起方式。提供专题创作工具，支持自主的资源管理及专题创作，且支持在专题市场中进行专题查阅。（0-4分）</w:t>
            </w:r>
          </w:p>
          <w:p w14:paraId="431ADD1E">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根据投标人现场讲解及演示情况比较后打分。</w:t>
            </w:r>
          </w:p>
        </w:tc>
        <w:tc>
          <w:tcPr>
            <w:tcW w:w="721" w:type="dxa"/>
            <w:noWrap w:val="0"/>
            <w:vAlign w:val="center"/>
          </w:tcPr>
          <w:p w14:paraId="6B569DD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20</w:t>
            </w:r>
          </w:p>
        </w:tc>
        <w:tc>
          <w:tcPr>
            <w:tcW w:w="885" w:type="dxa"/>
            <w:noWrap w:val="0"/>
            <w:vAlign w:val="center"/>
          </w:tcPr>
          <w:p w14:paraId="3B22729E">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r>
    </w:tbl>
    <w:p w14:paraId="164ECED8">
      <w:pPr>
        <w:spacing w:line="360" w:lineRule="auto"/>
        <w:rPr>
          <w:rFonts w:hint="eastAsia" w:ascii="宋体" w:hAnsi="宋体" w:eastAsia="宋体" w:cs="宋体"/>
          <w:b/>
          <w:color w:val="auto"/>
        </w:rPr>
      </w:pPr>
      <w:r>
        <w:rPr>
          <w:rFonts w:hint="eastAsia" w:ascii="宋体" w:hAnsi="宋体" w:eastAsia="宋体" w:cs="宋体"/>
          <w:b/>
          <w:color w:val="auto"/>
        </w:rPr>
        <w:t>价格分（</w:t>
      </w:r>
      <w:r>
        <w:rPr>
          <w:rFonts w:hint="eastAsia" w:ascii="宋体" w:hAnsi="宋体" w:eastAsia="宋体" w:cs="宋体"/>
          <w:b/>
          <w:color w:val="auto"/>
          <w:lang w:val="en-US" w:eastAsia="zh-CN"/>
        </w:rPr>
        <w:t>10</w:t>
      </w:r>
      <w:r>
        <w:rPr>
          <w:rFonts w:hint="eastAsia" w:ascii="宋体" w:hAnsi="宋体" w:eastAsia="宋体" w:cs="宋体"/>
          <w:b/>
          <w:color w:val="auto"/>
        </w:rPr>
        <w:t>分）</w:t>
      </w:r>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394"/>
        <w:gridCol w:w="709"/>
        <w:gridCol w:w="850"/>
      </w:tblGrid>
      <w:tr w14:paraId="7FE4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14:paraId="58DA67B1">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价格分</w:t>
            </w:r>
          </w:p>
        </w:tc>
        <w:tc>
          <w:tcPr>
            <w:tcW w:w="553" w:type="dxa"/>
            <w:vAlign w:val="center"/>
          </w:tcPr>
          <w:p w14:paraId="5052D751">
            <w:pPr>
              <w:pStyle w:val="74"/>
              <w:keepNext w:val="0"/>
              <w:keepLines w:val="0"/>
              <w:numPr>
                <w:ilvl w:val="0"/>
                <w:numId w:val="9"/>
              </w:numPr>
              <w:suppressLineNumbers w:val="0"/>
              <w:spacing w:before="0" w:beforeAutospacing="0" w:after="0" w:afterAutospacing="0"/>
              <w:ind w:right="0"/>
              <w:jc w:val="center"/>
              <w:rPr>
                <w:rFonts w:hint="eastAsia" w:ascii="宋体" w:hAnsi="宋体" w:eastAsia="宋体" w:cs="宋体"/>
                <w:color w:val="auto"/>
              </w:rPr>
            </w:pPr>
          </w:p>
        </w:tc>
        <w:tc>
          <w:tcPr>
            <w:tcW w:w="2126" w:type="dxa"/>
            <w:vAlign w:val="center"/>
          </w:tcPr>
          <w:p w14:paraId="02373007">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价格权值</w:t>
            </w:r>
          </w:p>
        </w:tc>
        <w:tc>
          <w:tcPr>
            <w:tcW w:w="4394" w:type="dxa"/>
          </w:tcPr>
          <w:p w14:paraId="3FAF0B51">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最低有效投标价格为评标基准价</w:t>
            </w:r>
          </w:p>
          <w:p w14:paraId="1C8660C2">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 xml:space="preserve">投标报价得分=(评标基准价／投标报价)×价格权值×100 </w:t>
            </w:r>
          </w:p>
          <w:p w14:paraId="484B4AE0">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（计算得分保留小数点后2位）</w:t>
            </w:r>
          </w:p>
        </w:tc>
        <w:tc>
          <w:tcPr>
            <w:tcW w:w="709" w:type="dxa"/>
            <w:vAlign w:val="center"/>
          </w:tcPr>
          <w:p w14:paraId="293EE29D">
            <w:pPr>
              <w:keepNext w:val="0"/>
              <w:keepLines w:val="0"/>
              <w:suppressLineNumbers w:val="0"/>
              <w:spacing w:before="0" w:beforeAutospacing="0" w:after="0" w:afterAutospacing="0"/>
              <w:ind w:left="0" w:right="0"/>
              <w:rPr>
                <w:rFonts w:hint="eastAsia" w:ascii="宋体" w:hAnsi="宋体" w:eastAsia="宋体" w:cs="宋体"/>
                <w:color w:val="auto"/>
                <w:lang w:val="en-US" w:eastAsia="zh-CN"/>
              </w:rPr>
            </w:pPr>
            <w:r>
              <w:rPr>
                <w:rFonts w:hint="eastAsia" w:ascii="宋体" w:hAnsi="宋体" w:eastAsia="宋体" w:cs="宋体"/>
                <w:color w:val="auto"/>
                <w:lang w:val="en-US" w:eastAsia="zh-CN"/>
              </w:rPr>
              <w:t>10</w:t>
            </w:r>
          </w:p>
        </w:tc>
        <w:tc>
          <w:tcPr>
            <w:tcW w:w="850" w:type="dxa"/>
            <w:vAlign w:val="center"/>
          </w:tcPr>
          <w:p w14:paraId="25CF4212">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010BD3AE">
      <w:pPr>
        <w:snapToGrid w:val="0"/>
        <w:spacing w:line="360" w:lineRule="auto"/>
        <w:rPr>
          <w:rFonts w:hint="eastAsia" w:ascii="宋体" w:hAnsi="宋体" w:eastAsia="宋体" w:cs="宋体"/>
          <w:b/>
          <w:sz w:val="24"/>
        </w:rPr>
      </w:pPr>
    </w:p>
    <w:p w14:paraId="2C59C6C6">
      <w:pPr>
        <w:snapToGrid w:val="0"/>
        <w:spacing w:line="360" w:lineRule="auto"/>
        <w:rPr>
          <w:rFonts w:hint="eastAsia" w:ascii="宋体" w:hAnsi="宋体" w:eastAsia="宋体" w:cs="宋体"/>
          <w:b/>
          <w:sz w:val="24"/>
        </w:rPr>
      </w:pPr>
      <w:r>
        <w:rPr>
          <w:rFonts w:hint="eastAsia" w:ascii="宋体" w:hAnsi="宋体" w:eastAsia="宋体" w:cs="宋体"/>
          <w:b/>
          <w:sz w:val="24"/>
        </w:rPr>
        <w:t>备注：</w:t>
      </w:r>
      <w:r>
        <w:rPr>
          <w:rFonts w:hint="eastAsia" w:ascii="宋体" w:hAnsi="宋体" w:eastAsia="宋体" w:cs="宋体"/>
          <w:sz w:val="24"/>
        </w:rPr>
        <w:t>供应商编制投标文件（商务技术文件部分）时，建议按此目录（序号和内容）提供评标标准相应的商务技术资料。</w:t>
      </w:r>
    </w:p>
    <w:p w14:paraId="2EF44129">
      <w:pPr>
        <w:snapToGrid w:val="0"/>
        <w:spacing w:line="360" w:lineRule="auto"/>
        <w:ind w:firstLine="482" w:firstLineChars="200"/>
        <w:rPr>
          <w:rFonts w:hint="eastAsia" w:ascii="宋体" w:hAnsi="宋体" w:eastAsia="宋体" w:cs="宋体"/>
          <w:b/>
          <w:sz w:val="24"/>
        </w:rPr>
      </w:pPr>
    </w:p>
    <w:p w14:paraId="43CBF028">
      <w:pPr>
        <w:widowControl/>
        <w:adjustRightInd/>
        <w:jc w:val="left"/>
        <w:rPr>
          <w:rFonts w:hint="eastAsia" w:ascii="宋体" w:hAnsi="宋体" w:eastAsia="宋体" w:cs="宋体"/>
          <w:b/>
          <w:sz w:val="32"/>
        </w:rPr>
      </w:pPr>
      <w:r>
        <w:rPr>
          <w:rFonts w:hint="eastAsia" w:ascii="宋体" w:hAnsi="宋体" w:eastAsia="宋体" w:cs="宋体"/>
          <w:b/>
          <w:sz w:val="32"/>
        </w:rPr>
        <w:br w:type="page"/>
      </w:r>
    </w:p>
    <w:p w14:paraId="7318A0AC">
      <w:pPr>
        <w:snapToGrid w:val="0"/>
        <w:spacing w:line="360" w:lineRule="auto"/>
        <w:ind w:firstLine="643" w:firstLineChars="200"/>
        <w:rPr>
          <w:rFonts w:hint="eastAsia" w:ascii="宋体" w:hAnsi="宋体" w:eastAsia="宋体" w:cs="宋体"/>
          <w:b/>
          <w:sz w:val="28"/>
          <w:szCs w:val="28"/>
        </w:rPr>
      </w:pPr>
      <w:r>
        <w:rPr>
          <w:rFonts w:hint="eastAsia" w:ascii="宋体" w:hAnsi="宋体" w:eastAsia="宋体" w:cs="宋体"/>
          <w:b/>
          <w:sz w:val="32"/>
        </w:rPr>
        <w:t>一、评标方法</w:t>
      </w:r>
    </w:p>
    <w:p w14:paraId="052759C1">
      <w:pPr>
        <w:adjustRightInd/>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综合评分法，是指投标文件满足交易文件全部实质性要求，且按照评审因素的量化指标评审得分最高的供应商为中标候选人的评标方法。</w:t>
      </w:r>
    </w:p>
    <w:p w14:paraId="2BD1238E">
      <w:pPr>
        <w:adjustRightInd/>
        <w:spacing w:line="360" w:lineRule="auto"/>
        <w:ind w:firstLine="643" w:firstLineChars="200"/>
        <w:rPr>
          <w:rFonts w:hint="eastAsia" w:ascii="宋体" w:hAnsi="宋体" w:eastAsia="宋体" w:cs="宋体"/>
          <w:kern w:val="0"/>
          <w:sz w:val="24"/>
        </w:rPr>
      </w:pPr>
      <w:r>
        <w:rPr>
          <w:rFonts w:hint="eastAsia" w:ascii="宋体" w:hAnsi="宋体" w:eastAsia="宋体" w:cs="宋体"/>
          <w:b/>
          <w:sz w:val="32"/>
        </w:rPr>
        <w:t>二、评标标准</w:t>
      </w:r>
    </w:p>
    <w:p w14:paraId="4CC3BA3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5850B366">
      <w:pPr>
        <w:adjustRightInd/>
        <w:spacing w:line="360" w:lineRule="auto"/>
        <w:ind w:firstLine="643" w:firstLineChars="200"/>
        <w:rPr>
          <w:rFonts w:hint="eastAsia" w:ascii="宋体" w:hAnsi="宋体" w:eastAsia="宋体" w:cs="宋体"/>
          <w:b/>
          <w:sz w:val="32"/>
        </w:rPr>
      </w:pPr>
      <w:r>
        <w:rPr>
          <w:rFonts w:hint="eastAsia" w:ascii="宋体" w:hAnsi="宋体" w:eastAsia="宋体" w:cs="宋体"/>
          <w:b/>
          <w:sz w:val="32"/>
        </w:rPr>
        <w:t>三、评标程序</w:t>
      </w:r>
    </w:p>
    <w:p w14:paraId="295BF598">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评标委员会应当对符合资格的供应商的投标文件进行符合性审查，以确定其是否满足交易文件的实质性要求。不满足交易文件的实质性要求的，投标无效。</w:t>
      </w:r>
    </w:p>
    <w:p w14:paraId="406CA37D">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评标委员会应当按照交易文件中规定的评标方法和标准，对符合性审查合格的投标文件进行商务和技术评估，综合比较与评价。</w:t>
      </w:r>
    </w:p>
    <w:p w14:paraId="45DB32A5">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评标委员会各成员应当独立对每个供应商的商务和技术文件进行评价，并汇总商务技术得分情况。</w:t>
      </w:r>
    </w:p>
    <w:p w14:paraId="796541A9">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3.4报价评审。</w:t>
      </w:r>
    </w:p>
    <w:p w14:paraId="7606FF3B">
      <w:pPr>
        <w:pStyle w:val="223"/>
        <w:spacing w:before="0"/>
        <w:ind w:firstLine="482"/>
        <w:rPr>
          <w:rFonts w:hint="eastAsia" w:ascii="宋体" w:hAnsi="宋体" w:eastAsia="宋体" w:cs="宋体"/>
          <w:b/>
          <w:kern w:val="0"/>
        </w:rPr>
      </w:pPr>
      <w:r>
        <w:rPr>
          <w:rFonts w:hint="eastAsia" w:ascii="宋体" w:hAnsi="宋体" w:eastAsia="宋体" w:cs="宋体"/>
          <w:b/>
          <w:kern w:val="0"/>
        </w:rPr>
        <w:t>3.4.1投标文件报价出现前后不一致的，按照下列规定修正：</w:t>
      </w:r>
    </w:p>
    <w:p w14:paraId="44FCF953">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5F3B9101">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5D791C95">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0ABD0FFA">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D6C7A44">
      <w:pPr>
        <w:pStyle w:val="22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5D514D3F">
      <w:pPr>
        <w:snapToGrid w:val="0"/>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3.4.2</w:t>
      </w:r>
      <w:r>
        <w:rPr>
          <w:rFonts w:hint="eastAsia" w:ascii="宋体" w:hAnsi="宋体" w:eastAsia="宋体" w:cs="宋体"/>
          <w:kern w:val="0"/>
          <w:sz w:val="24"/>
        </w:rPr>
        <w:t>投标文件出现不是唯一的、有选择性投标报价的，投标无效。</w:t>
      </w:r>
    </w:p>
    <w:p w14:paraId="42884377">
      <w:pPr>
        <w:snapToGrid w:val="0"/>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3.4.3</w:t>
      </w:r>
      <w:r>
        <w:rPr>
          <w:rFonts w:hint="eastAsia" w:ascii="宋体" w:hAnsi="宋体" w:eastAsia="宋体" w:cs="宋体"/>
          <w:kern w:val="0"/>
          <w:sz w:val="24"/>
        </w:rPr>
        <w:t>投标报价超过交易文件中规定的预算金额或者最高限价的，投标无效。</w:t>
      </w:r>
    </w:p>
    <w:p w14:paraId="6D67BBFE">
      <w:pPr>
        <w:pStyle w:val="223"/>
        <w:spacing w:before="0"/>
        <w:ind w:firstLine="482"/>
        <w:rPr>
          <w:rFonts w:hint="eastAsia" w:ascii="宋体" w:hAnsi="宋体" w:eastAsia="宋体" w:cs="宋体"/>
          <w:kern w:val="0"/>
          <w:szCs w:val="24"/>
        </w:rPr>
      </w:pPr>
      <w:r>
        <w:rPr>
          <w:rFonts w:hint="eastAsia" w:ascii="宋体" w:hAnsi="宋体" w:eastAsia="宋体" w:cs="宋体"/>
          <w:b/>
          <w:kern w:val="0"/>
          <w:szCs w:val="24"/>
        </w:rPr>
        <w:t>3.4.4</w:t>
      </w:r>
      <w:r>
        <w:rPr>
          <w:rFonts w:hint="eastAsia" w:ascii="宋体" w:hAnsi="宋体" w:eastAsia="宋体" w:cs="宋体"/>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10953B8">
      <w:pPr>
        <w:spacing w:line="360" w:lineRule="auto"/>
        <w:ind w:firstLine="482" w:firstLineChars="200"/>
        <w:rPr>
          <w:rFonts w:hint="eastAsia" w:ascii="宋体" w:hAnsi="宋体" w:eastAsia="宋体" w:cs="宋体"/>
          <w:kern w:val="0"/>
          <w:sz w:val="24"/>
        </w:rPr>
      </w:pPr>
      <w:r>
        <w:rPr>
          <w:rFonts w:hint="eastAsia" w:ascii="宋体" w:hAnsi="宋体" w:eastAsia="宋体" w:cs="宋体"/>
          <w:b/>
          <w:bCs/>
          <w:kern w:val="0"/>
          <w:sz w:val="24"/>
        </w:rPr>
        <w:t>3.5排序与推荐</w:t>
      </w:r>
      <w:r>
        <w:rPr>
          <w:rFonts w:hint="eastAsia" w:ascii="宋体" w:hAnsi="宋体" w:eastAsia="宋体" w:cs="宋体"/>
          <w:b/>
          <w:kern w:val="0"/>
          <w:sz w:val="24"/>
        </w:rPr>
        <w:t>。</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461C869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24A903D">
      <w:pPr>
        <w:widowControl/>
        <w:adjustRightInd/>
        <w:spacing w:before="100" w:beforeAutospacing="1" w:after="100" w:afterAutospacing="1" w:line="360" w:lineRule="auto"/>
        <w:ind w:firstLine="482" w:firstLineChars="200"/>
        <w:jc w:val="left"/>
        <w:rPr>
          <w:rFonts w:hint="eastAsia" w:ascii="宋体" w:hAnsi="宋体" w:eastAsia="宋体" w:cs="宋体"/>
          <w:kern w:val="0"/>
          <w:szCs w:val="21"/>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E3FA74">
      <w:pPr>
        <w:widowControl/>
        <w:adjustRightInd/>
        <w:spacing w:after="225" w:line="360" w:lineRule="auto"/>
        <w:ind w:firstLine="643" w:firstLineChars="200"/>
        <w:jc w:val="left"/>
        <w:rPr>
          <w:rFonts w:hint="eastAsia" w:ascii="宋体" w:hAnsi="宋体" w:eastAsia="宋体" w:cs="宋体"/>
          <w:b/>
          <w:sz w:val="32"/>
        </w:rPr>
      </w:pPr>
      <w:r>
        <w:rPr>
          <w:rFonts w:hint="eastAsia" w:ascii="宋体" w:hAnsi="宋体" w:eastAsia="宋体" w:cs="宋体"/>
          <w:b/>
          <w:sz w:val="32"/>
        </w:rPr>
        <w:t>四、评标中的其他事项</w:t>
      </w:r>
    </w:p>
    <w:p w14:paraId="6E38F317">
      <w:pPr>
        <w:pStyle w:val="223"/>
        <w:spacing w:before="0"/>
        <w:ind w:firstLine="482"/>
        <w:rPr>
          <w:rFonts w:hint="eastAsia" w:ascii="宋体" w:hAnsi="宋体" w:eastAsia="宋体" w:cs="宋体"/>
          <w:kern w:val="0"/>
          <w:szCs w:val="24"/>
        </w:rPr>
      </w:pPr>
      <w:r>
        <w:rPr>
          <w:rFonts w:hint="eastAsia" w:ascii="宋体" w:hAnsi="宋体" w:eastAsia="宋体" w:cs="宋体"/>
          <w:b/>
          <w:bCs/>
          <w:kern w:val="0"/>
          <w:szCs w:val="21"/>
        </w:rPr>
        <w:t>4.1</w:t>
      </w:r>
      <w:r>
        <w:rPr>
          <w:rFonts w:hint="eastAsia" w:ascii="宋体" w:hAnsi="宋体" w:eastAsia="宋体" w:cs="宋体"/>
          <w:b/>
          <w:bCs/>
          <w:kern w:val="0"/>
          <w:szCs w:val="24"/>
        </w:rPr>
        <w:t>供应商澄清、说明或者补正。</w:t>
      </w:r>
      <w:r>
        <w:rPr>
          <w:rFonts w:hint="eastAsia" w:ascii="宋体" w:hAnsi="宋体" w:eastAsia="宋体" w:cs="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0323106B">
      <w:pPr>
        <w:pStyle w:val="24"/>
        <w:spacing w:line="360" w:lineRule="auto"/>
        <w:ind w:firstLine="562"/>
        <w:rPr>
          <w:rFonts w:hint="eastAsia" w:ascii="宋体" w:hAnsi="宋体" w:eastAsia="宋体" w:cs="宋体"/>
          <w:szCs w:val="21"/>
        </w:rPr>
      </w:pPr>
      <w:r>
        <w:rPr>
          <w:rFonts w:hint="eastAsia" w:ascii="宋体" w:hAnsi="宋体" w:eastAsia="宋体" w:cs="宋体"/>
          <w:b/>
          <w:spacing w:val="20"/>
        </w:rPr>
        <w:t>4.2投标无效。</w:t>
      </w:r>
      <w:r>
        <w:rPr>
          <w:rFonts w:hint="eastAsia" w:ascii="宋体" w:hAnsi="宋体" w:eastAsia="宋体" w:cs="宋体"/>
          <w:szCs w:val="21"/>
        </w:rPr>
        <w:t>有下列情况之一的，投标无效：</w:t>
      </w:r>
    </w:p>
    <w:p w14:paraId="5BCB9A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4.2.1供应商不具备交易文件中规定的资格要求的（供应商未提供有效的资格文件的，视为供应商不具备交易文件中规定的资格要求）；</w:t>
      </w:r>
    </w:p>
    <w:p w14:paraId="04F91D7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4.2.2投标文件未按照交易文件要求签署、盖章的；</w:t>
      </w:r>
    </w:p>
    <w:p w14:paraId="42C7BFC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宋体" w:hAnsi="宋体" w:eastAsia="宋体" w:cs="宋体"/>
          <w:sz w:val="24"/>
        </w:rPr>
        <w:t>、环境标志产品认证证书</w:t>
      </w:r>
      <w:r>
        <w:rPr>
          <w:rFonts w:hint="eastAsia" w:ascii="宋体" w:hAnsi="宋体" w:eastAsia="宋体" w:cs="宋体"/>
          <w:kern w:val="0"/>
          <w:sz w:val="24"/>
        </w:rPr>
        <w:t>的；</w:t>
      </w:r>
    </w:p>
    <w:p w14:paraId="243200A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746AE60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4.2.5投标文件中承诺的投标有效期少于交易文件中载明的投标有效期的；</w:t>
      </w:r>
    </w:p>
    <w:p w14:paraId="0A607D4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14:paraId="24E072E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4.2.7投标报价超过交易文件中规定的预算金额或者最高限价的;</w:t>
      </w:r>
    </w:p>
    <w:p w14:paraId="1DD01BF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51A80D6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4.2.9供应商对根据修正原则修正后的报价不确认的；</w:t>
      </w:r>
    </w:p>
    <w:p w14:paraId="4D175CE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4.2.10供应商提供虚假材料投标的；</w:t>
      </w:r>
    </w:p>
    <w:p w14:paraId="065814F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4.2.11供应商有恶意串通、妨碍其他供应商的竞争行为、损害采购人或者其他供应商的合法权益情形的；</w:t>
      </w:r>
    </w:p>
    <w:p w14:paraId="0885A73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4.2.12供应商仅提交备份投标文件，没有在电子交易平台传输递交投标文件的，投标无效；</w:t>
      </w:r>
    </w:p>
    <w:p w14:paraId="7C7412BD">
      <w:pPr>
        <w:pStyle w:val="2"/>
        <w:numPr>
          <w:ilvl w:val="0"/>
          <w:numId w:val="0"/>
        </w:numPr>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投标文件不满足交易文件的其它实质性要求的；</w:t>
      </w:r>
    </w:p>
    <w:p w14:paraId="2C1BEA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748124B1">
      <w:pPr>
        <w:pStyle w:val="24"/>
        <w:snapToGrid w:val="0"/>
        <w:spacing w:line="360" w:lineRule="auto"/>
        <w:ind w:firstLine="482"/>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1946710C">
      <w:pPr>
        <w:pStyle w:val="24"/>
        <w:snapToGrid w:val="0"/>
        <w:spacing w:line="360" w:lineRule="auto"/>
        <w:rPr>
          <w:rFonts w:hint="eastAsia" w:ascii="宋体" w:hAnsi="宋体" w:eastAsia="宋体" w:cs="宋体"/>
        </w:rPr>
      </w:pPr>
      <w:r>
        <w:rPr>
          <w:rFonts w:hint="eastAsia" w:ascii="宋体" w:hAnsi="宋体" w:eastAsia="宋体" w:cs="宋体"/>
        </w:rPr>
        <w:t>5.1符合专业条件的供应商或者对交易文件作实质响应的供应商不足3家的；</w:t>
      </w:r>
    </w:p>
    <w:p w14:paraId="4507261C">
      <w:pPr>
        <w:pStyle w:val="24"/>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388FE78D">
      <w:pPr>
        <w:pStyle w:val="24"/>
        <w:snapToGrid w:val="0"/>
        <w:spacing w:line="360" w:lineRule="auto"/>
        <w:rPr>
          <w:rFonts w:hint="eastAsia" w:ascii="宋体" w:hAnsi="宋体" w:eastAsia="宋体" w:cs="宋体"/>
        </w:rPr>
      </w:pPr>
      <w:r>
        <w:rPr>
          <w:rFonts w:hint="eastAsia" w:ascii="宋体" w:hAnsi="宋体" w:eastAsia="宋体" w:cs="宋体"/>
        </w:rPr>
        <w:t>5.3供应商的报价均超过了采购预算，采购人不能支付的；</w:t>
      </w:r>
    </w:p>
    <w:p w14:paraId="3F1B1AD1">
      <w:pPr>
        <w:pStyle w:val="24"/>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36F20AB">
      <w:pPr>
        <w:pStyle w:val="24"/>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废标后，采购机构应当将废标理由通知所有供应商。</w:t>
      </w:r>
    </w:p>
    <w:p w14:paraId="3F9E6430">
      <w:pPr>
        <w:pStyle w:val="24"/>
        <w:snapToGrid w:val="0"/>
        <w:spacing w:line="360" w:lineRule="auto"/>
        <w:ind w:firstLine="482"/>
        <w:rPr>
          <w:rFonts w:hint="eastAsia" w:ascii="宋体" w:hAnsi="宋体" w:eastAsia="宋体" w:cs="宋体"/>
        </w:rPr>
      </w:pPr>
      <w:r>
        <w:rPr>
          <w:rFonts w:hint="eastAsia" w:ascii="宋体" w:hAnsi="宋体" w:eastAsia="宋体" w:cs="宋体"/>
          <w:b/>
        </w:rPr>
        <w:t>6.修改交易文件，重新组织采购活动。</w:t>
      </w:r>
      <w:r>
        <w:rPr>
          <w:rFonts w:hint="eastAsia" w:ascii="宋体" w:hAnsi="宋体" w:eastAsia="宋体"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70F57C1">
      <w:pPr>
        <w:pStyle w:val="24"/>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0702877E">
      <w:pPr>
        <w:pStyle w:val="24"/>
        <w:snapToGrid w:val="0"/>
        <w:spacing w:line="360" w:lineRule="auto"/>
        <w:rPr>
          <w:rFonts w:hint="eastAsia" w:ascii="宋体" w:hAnsi="宋体" w:eastAsia="宋体" w:cs="宋体"/>
        </w:rPr>
      </w:pPr>
      <w:r>
        <w:rPr>
          <w:rFonts w:hint="eastAsia" w:ascii="宋体" w:hAnsi="宋体" w:eastAsia="宋体" w:cs="宋体"/>
        </w:rPr>
        <w:t>7.1未确定中标或者成交人的，终止本次政府采购活动，重新开展政府采购活动。</w:t>
      </w:r>
    </w:p>
    <w:p w14:paraId="271BD42E">
      <w:pPr>
        <w:pStyle w:val="24"/>
        <w:snapToGrid w:val="0"/>
        <w:spacing w:line="360" w:lineRule="auto"/>
        <w:rPr>
          <w:rFonts w:hint="eastAsia" w:ascii="宋体" w:hAnsi="宋体" w:eastAsia="宋体" w:cs="宋体"/>
        </w:rPr>
      </w:pPr>
      <w:r>
        <w:rPr>
          <w:rFonts w:hint="eastAsia" w:ascii="宋体" w:hAnsi="宋体" w:eastAsia="宋体" w:cs="宋体"/>
        </w:rPr>
        <w:t>7.2已确定中标或者成交人但尚未签订政府采购合同的，中标或者成交结果无效，从合格的中标或者成交候选人中另行确定中标或者成交人；没有合格的中标或者成交候选人的，重新开展政府采购活动。</w:t>
      </w:r>
    </w:p>
    <w:p w14:paraId="43F1D485">
      <w:pPr>
        <w:pStyle w:val="24"/>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7.3政府采购合同已签订但尚未履行的，撤销合同，从合格的中标或者成交候选人中另行确定中标或者成交人；没有合格的中标或者成交候选人的，重新开展政府采购活动。</w:t>
      </w:r>
    </w:p>
    <w:p w14:paraId="23167DFC">
      <w:pPr>
        <w:pStyle w:val="24"/>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3148FBA5">
      <w:pPr>
        <w:pStyle w:val="24"/>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4ECE1C97">
      <w:pPr>
        <w:widowControl/>
        <w:spacing w:line="360" w:lineRule="auto"/>
        <w:ind w:firstLine="480" w:firstLineChars="200"/>
        <w:rPr>
          <w:rFonts w:hint="eastAsia" w:ascii="宋体" w:hAnsi="宋体" w:eastAsia="宋体" w:cs="宋体"/>
          <w:sz w:val="24"/>
        </w:rPr>
      </w:pPr>
    </w:p>
    <w:p w14:paraId="55B7109E">
      <w:pPr>
        <w:pStyle w:val="3"/>
        <w:rPr>
          <w:rFonts w:hint="eastAsia"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rPr>
        <w:t>第五部分</w:t>
      </w:r>
      <w:bookmarkEnd w:id="60"/>
      <w:r>
        <w:rPr>
          <w:rFonts w:hint="eastAsia" w:ascii="宋体" w:hAnsi="宋体" w:eastAsia="宋体" w:cs="宋体"/>
          <w:color w:val="auto"/>
        </w:rPr>
        <w:t xml:space="preserve"> 拟签订的合同文本</w:t>
      </w:r>
    </w:p>
    <w:p w14:paraId="69E4A984">
      <w:pPr>
        <w:pStyle w:val="24"/>
        <w:snapToGrid w:val="0"/>
        <w:spacing w:line="360" w:lineRule="auto"/>
        <w:jc w:val="center"/>
        <w:rPr>
          <w:rFonts w:hint="eastAsia" w:ascii="宋体" w:hAnsi="宋体" w:eastAsia="宋体" w:cs="宋体"/>
        </w:rPr>
      </w:pPr>
      <w:bookmarkStart w:id="429" w:name="第五部分"/>
      <w:bookmarkStart w:id="430" w:name="_Toc86217003"/>
      <w:r>
        <w:rPr>
          <w:rFonts w:hint="eastAsia" w:ascii="宋体" w:hAnsi="宋体" w:eastAsia="宋体" w:cs="宋体"/>
        </w:rPr>
        <w:t>（服务类参考样本,具体以交易人实际合同为准）</w:t>
      </w:r>
    </w:p>
    <w:p w14:paraId="6A693FF4">
      <w:pPr>
        <w:pStyle w:val="24"/>
        <w:snapToGrid w:val="0"/>
        <w:spacing w:line="360" w:lineRule="auto"/>
        <w:rPr>
          <w:rFonts w:hint="eastAsia" w:ascii="宋体" w:hAnsi="宋体" w:eastAsia="宋体" w:cs="宋体"/>
        </w:rPr>
      </w:pPr>
      <w:r>
        <w:rPr>
          <w:rFonts w:hint="eastAsia" w:ascii="宋体" w:hAnsi="宋体" w:eastAsia="宋体" w:cs="宋体"/>
        </w:rPr>
        <w:t>合同编号：</w:t>
      </w:r>
    </w:p>
    <w:p w14:paraId="60B90281">
      <w:pPr>
        <w:pStyle w:val="24"/>
        <w:snapToGrid w:val="0"/>
        <w:spacing w:line="360" w:lineRule="auto"/>
        <w:rPr>
          <w:rFonts w:hint="eastAsia" w:ascii="宋体" w:hAnsi="宋体" w:eastAsia="宋体" w:cs="宋体"/>
        </w:rPr>
      </w:pPr>
      <w:r>
        <w:rPr>
          <w:rFonts w:hint="eastAsia" w:ascii="宋体" w:hAnsi="宋体" w:eastAsia="宋体" w:cs="宋体"/>
        </w:rPr>
        <w:t>签订地点：                                 签订时间：2022年  月  日</w:t>
      </w:r>
    </w:p>
    <w:p w14:paraId="79D1113C">
      <w:pPr>
        <w:pStyle w:val="24"/>
        <w:snapToGrid w:val="0"/>
        <w:spacing w:line="360" w:lineRule="auto"/>
        <w:rPr>
          <w:rFonts w:hint="eastAsia" w:ascii="宋体" w:hAnsi="宋体" w:eastAsia="宋体" w:cs="宋体"/>
        </w:rPr>
      </w:pPr>
      <w:r>
        <w:rPr>
          <w:rFonts w:hint="eastAsia" w:ascii="宋体" w:hAnsi="宋体" w:eastAsia="宋体" w:cs="宋体"/>
        </w:rPr>
        <w:t>项目名称：</w:t>
      </w:r>
    </w:p>
    <w:p w14:paraId="0A5F82C8">
      <w:pPr>
        <w:pStyle w:val="24"/>
        <w:snapToGrid w:val="0"/>
        <w:spacing w:line="360" w:lineRule="auto"/>
        <w:rPr>
          <w:rFonts w:hint="eastAsia" w:ascii="宋体" w:hAnsi="宋体" w:eastAsia="宋体" w:cs="宋体"/>
        </w:rPr>
      </w:pPr>
      <w:r>
        <w:rPr>
          <w:rFonts w:hint="eastAsia" w:ascii="宋体" w:hAnsi="宋体" w:eastAsia="宋体" w:cs="宋体"/>
        </w:rPr>
        <w:t xml:space="preserve">甲方（需方）：                                     </w:t>
      </w:r>
    </w:p>
    <w:p w14:paraId="6F63F8F3">
      <w:pPr>
        <w:pStyle w:val="24"/>
        <w:snapToGrid w:val="0"/>
        <w:spacing w:line="360" w:lineRule="auto"/>
        <w:rPr>
          <w:rFonts w:hint="eastAsia" w:ascii="宋体" w:hAnsi="宋体" w:eastAsia="宋体" w:cs="宋体"/>
        </w:rPr>
      </w:pPr>
      <w:r>
        <w:rPr>
          <w:rFonts w:hint="eastAsia" w:ascii="宋体" w:hAnsi="宋体" w:eastAsia="宋体" w:cs="宋体"/>
        </w:rPr>
        <w:t xml:space="preserve">乙方（供方）：                                     </w:t>
      </w:r>
    </w:p>
    <w:p w14:paraId="1D74CAB9">
      <w:pPr>
        <w:pStyle w:val="24"/>
        <w:snapToGrid w:val="0"/>
        <w:spacing w:line="360" w:lineRule="auto"/>
        <w:rPr>
          <w:rFonts w:hint="eastAsia" w:ascii="宋体" w:hAnsi="宋体" w:eastAsia="宋体" w:cs="宋体"/>
        </w:rPr>
      </w:pPr>
      <w:r>
        <w:rPr>
          <w:rFonts w:hint="eastAsia" w:ascii="宋体" w:hAnsi="宋体" w:eastAsia="宋体" w:cs="宋体"/>
        </w:rPr>
        <w:t>供、需双方根据杭州市萧山区                             项目（交易编号-  -  -   ）交易结果和交易文件的要求，并经双方协调一致，订立本采购合同。</w:t>
      </w:r>
    </w:p>
    <w:p w14:paraId="2AB29989">
      <w:pPr>
        <w:pStyle w:val="24"/>
        <w:snapToGrid w:val="0"/>
        <w:spacing w:line="360" w:lineRule="auto"/>
        <w:rPr>
          <w:rFonts w:hint="eastAsia" w:ascii="宋体" w:hAnsi="宋体" w:eastAsia="宋体" w:cs="宋体"/>
        </w:rPr>
      </w:pPr>
      <w:r>
        <w:rPr>
          <w:rFonts w:hint="eastAsia" w:ascii="宋体" w:hAnsi="宋体" w:eastAsia="宋体" w:cs="宋体"/>
        </w:rPr>
        <w:t>一、合同文件：</w:t>
      </w:r>
    </w:p>
    <w:p w14:paraId="7A5C62A6">
      <w:pPr>
        <w:pStyle w:val="24"/>
        <w:snapToGrid w:val="0"/>
        <w:spacing w:line="360" w:lineRule="auto"/>
        <w:rPr>
          <w:rFonts w:hint="eastAsia" w:ascii="宋体" w:hAnsi="宋体" w:eastAsia="宋体" w:cs="宋体"/>
        </w:rPr>
      </w:pPr>
      <w:r>
        <w:rPr>
          <w:rFonts w:hint="eastAsia" w:ascii="宋体" w:hAnsi="宋体" w:eastAsia="宋体" w:cs="宋体"/>
        </w:rPr>
        <w:t>1、合同条款。</w:t>
      </w:r>
    </w:p>
    <w:p w14:paraId="69854FDB">
      <w:pPr>
        <w:pStyle w:val="24"/>
        <w:snapToGrid w:val="0"/>
        <w:spacing w:line="360" w:lineRule="auto"/>
        <w:rPr>
          <w:rFonts w:hint="eastAsia" w:ascii="宋体" w:hAnsi="宋体" w:eastAsia="宋体" w:cs="宋体"/>
        </w:rPr>
      </w:pPr>
      <w:r>
        <w:rPr>
          <w:rFonts w:hint="eastAsia" w:ascii="宋体" w:hAnsi="宋体" w:eastAsia="宋体" w:cs="宋体"/>
        </w:rPr>
        <w:t>2、中标通知书。</w:t>
      </w:r>
    </w:p>
    <w:p w14:paraId="0BF40929">
      <w:pPr>
        <w:pStyle w:val="24"/>
        <w:snapToGrid w:val="0"/>
        <w:spacing w:line="360" w:lineRule="auto"/>
        <w:rPr>
          <w:rFonts w:hint="eastAsia" w:ascii="宋体" w:hAnsi="宋体" w:eastAsia="宋体" w:cs="宋体"/>
        </w:rPr>
      </w:pPr>
      <w:r>
        <w:rPr>
          <w:rFonts w:hint="eastAsia" w:ascii="宋体" w:hAnsi="宋体" w:eastAsia="宋体" w:cs="宋体"/>
        </w:rPr>
        <w:t>3、交易文件。</w:t>
      </w:r>
    </w:p>
    <w:p w14:paraId="16C88AC0">
      <w:pPr>
        <w:pStyle w:val="24"/>
        <w:snapToGrid w:val="0"/>
        <w:spacing w:line="360" w:lineRule="auto"/>
        <w:rPr>
          <w:rFonts w:hint="eastAsia" w:ascii="宋体" w:hAnsi="宋体" w:eastAsia="宋体" w:cs="宋体"/>
        </w:rPr>
      </w:pPr>
      <w:r>
        <w:rPr>
          <w:rFonts w:hint="eastAsia" w:ascii="宋体" w:hAnsi="宋体" w:eastAsia="宋体" w:cs="宋体"/>
        </w:rPr>
        <w:t>4、更正公告。</w:t>
      </w:r>
    </w:p>
    <w:p w14:paraId="497F04FE">
      <w:pPr>
        <w:pStyle w:val="24"/>
        <w:snapToGrid w:val="0"/>
        <w:spacing w:line="360" w:lineRule="auto"/>
        <w:rPr>
          <w:rFonts w:hint="eastAsia" w:ascii="宋体" w:hAnsi="宋体" w:eastAsia="宋体" w:cs="宋体"/>
        </w:rPr>
      </w:pPr>
      <w:r>
        <w:rPr>
          <w:rFonts w:hint="eastAsia" w:ascii="宋体" w:hAnsi="宋体" w:eastAsia="宋体" w:cs="宋体"/>
        </w:rPr>
        <w:t>5、中标单位投标文件。</w:t>
      </w:r>
    </w:p>
    <w:p w14:paraId="2B188F50">
      <w:pPr>
        <w:pStyle w:val="24"/>
        <w:snapToGrid w:val="0"/>
        <w:spacing w:line="360" w:lineRule="auto"/>
        <w:rPr>
          <w:rFonts w:hint="eastAsia" w:ascii="宋体" w:hAnsi="宋体" w:eastAsia="宋体" w:cs="宋体"/>
        </w:rPr>
      </w:pPr>
      <w:r>
        <w:rPr>
          <w:rFonts w:hint="eastAsia" w:ascii="宋体" w:hAnsi="宋体" w:eastAsia="宋体" w:cs="宋体"/>
        </w:rPr>
        <w:t>6、其他。</w:t>
      </w:r>
    </w:p>
    <w:p w14:paraId="0EA2B9CA">
      <w:pPr>
        <w:pStyle w:val="24"/>
        <w:snapToGrid w:val="0"/>
        <w:spacing w:line="360" w:lineRule="auto"/>
        <w:rPr>
          <w:rFonts w:hint="eastAsia" w:ascii="宋体" w:hAnsi="宋体" w:eastAsia="宋体" w:cs="宋体"/>
        </w:rPr>
      </w:pPr>
      <w:r>
        <w:rPr>
          <w:rFonts w:hint="eastAsia" w:ascii="宋体" w:hAnsi="宋体" w:eastAsia="宋体" w:cs="宋体"/>
        </w:rPr>
        <w:t>二、合同金额: 本合同金额为(大写)_________________元（￥　　　　元）人民币附：《采购项目清单内容》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4C1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7D234857">
            <w:pPr>
              <w:pStyle w:val="2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rPr>
            </w:pPr>
            <w:r>
              <w:rPr>
                <w:rFonts w:hint="eastAsia" w:ascii="宋体" w:hAnsi="宋体" w:eastAsia="宋体" w:cs="宋体"/>
              </w:rPr>
              <w:t>序号</w:t>
            </w:r>
          </w:p>
        </w:tc>
        <w:tc>
          <w:tcPr>
            <w:tcW w:w="1692" w:type="dxa"/>
            <w:vAlign w:val="center"/>
          </w:tcPr>
          <w:p w14:paraId="39165E48">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采购项目</w:t>
            </w:r>
          </w:p>
        </w:tc>
        <w:tc>
          <w:tcPr>
            <w:tcW w:w="1800" w:type="dxa"/>
            <w:vAlign w:val="center"/>
          </w:tcPr>
          <w:p w14:paraId="5328987B">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中标内容</w:t>
            </w:r>
          </w:p>
        </w:tc>
        <w:tc>
          <w:tcPr>
            <w:tcW w:w="1758" w:type="dxa"/>
            <w:vAlign w:val="center"/>
          </w:tcPr>
          <w:p w14:paraId="59865D35">
            <w:pPr>
              <w:pStyle w:val="2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rPr>
            </w:pPr>
            <w:r>
              <w:rPr>
                <w:rFonts w:hint="eastAsia" w:ascii="宋体" w:hAnsi="宋体" w:eastAsia="宋体" w:cs="宋体"/>
              </w:rPr>
              <w:t>中标单价（元）</w:t>
            </w:r>
          </w:p>
        </w:tc>
        <w:tc>
          <w:tcPr>
            <w:tcW w:w="762" w:type="dxa"/>
            <w:vAlign w:val="center"/>
          </w:tcPr>
          <w:p w14:paraId="202E33C4">
            <w:pPr>
              <w:pStyle w:val="2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rPr>
            </w:pPr>
            <w:r>
              <w:rPr>
                <w:rFonts w:hint="eastAsia" w:ascii="宋体" w:hAnsi="宋体" w:eastAsia="宋体" w:cs="宋体"/>
              </w:rPr>
              <w:t>数量</w:t>
            </w:r>
          </w:p>
        </w:tc>
        <w:tc>
          <w:tcPr>
            <w:tcW w:w="1867" w:type="dxa"/>
            <w:vAlign w:val="center"/>
          </w:tcPr>
          <w:p w14:paraId="10EA9EC7">
            <w:pPr>
              <w:pStyle w:val="24"/>
              <w:keepNext w:val="0"/>
              <w:keepLines w:val="0"/>
              <w:suppressLineNumbers w:val="0"/>
              <w:snapToGrid w:val="0"/>
              <w:spacing w:before="0" w:beforeAutospacing="0" w:after="0" w:afterAutospacing="0" w:line="360" w:lineRule="auto"/>
              <w:ind w:left="0" w:right="0" w:firstLine="0" w:firstLineChars="0"/>
              <w:rPr>
                <w:rFonts w:hint="eastAsia" w:ascii="宋体" w:hAnsi="宋体" w:eastAsia="宋体" w:cs="宋体"/>
              </w:rPr>
            </w:pPr>
            <w:r>
              <w:rPr>
                <w:rFonts w:hint="eastAsia" w:ascii="宋体" w:hAnsi="宋体" w:eastAsia="宋体" w:cs="宋体"/>
              </w:rPr>
              <w:t>中标总价（元）</w:t>
            </w:r>
          </w:p>
        </w:tc>
      </w:tr>
      <w:tr w14:paraId="62CE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1B240975">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1</w:t>
            </w:r>
          </w:p>
        </w:tc>
        <w:tc>
          <w:tcPr>
            <w:tcW w:w="1692" w:type="dxa"/>
            <w:vAlign w:val="center"/>
          </w:tcPr>
          <w:p w14:paraId="3D04A37E">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1800" w:type="dxa"/>
            <w:vAlign w:val="center"/>
          </w:tcPr>
          <w:p w14:paraId="775C00AD">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1758" w:type="dxa"/>
            <w:vAlign w:val="center"/>
          </w:tcPr>
          <w:p w14:paraId="0283FF96">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762" w:type="dxa"/>
            <w:vAlign w:val="center"/>
          </w:tcPr>
          <w:p w14:paraId="67F3C4E7">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1867" w:type="dxa"/>
            <w:vAlign w:val="center"/>
          </w:tcPr>
          <w:p w14:paraId="6AF7CDDF">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r>
      <w:tr w14:paraId="0FBC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6F62292E">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2</w:t>
            </w:r>
          </w:p>
        </w:tc>
        <w:tc>
          <w:tcPr>
            <w:tcW w:w="1692" w:type="dxa"/>
            <w:vAlign w:val="center"/>
          </w:tcPr>
          <w:p w14:paraId="3B602620">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1800" w:type="dxa"/>
            <w:vAlign w:val="center"/>
          </w:tcPr>
          <w:p w14:paraId="33BF3EF3">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1758" w:type="dxa"/>
            <w:vAlign w:val="center"/>
          </w:tcPr>
          <w:p w14:paraId="4198F077">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762" w:type="dxa"/>
            <w:vAlign w:val="center"/>
          </w:tcPr>
          <w:p w14:paraId="3AED19C7">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c>
          <w:tcPr>
            <w:tcW w:w="1867" w:type="dxa"/>
            <w:vAlign w:val="center"/>
          </w:tcPr>
          <w:p w14:paraId="4F3AC1E7">
            <w:pPr>
              <w:pStyle w:val="24"/>
              <w:keepNext w:val="0"/>
              <w:keepLines w:val="0"/>
              <w:suppressLineNumbers w:val="0"/>
              <w:snapToGrid w:val="0"/>
              <w:spacing w:before="0" w:beforeAutospacing="0" w:after="0" w:afterAutospacing="0" w:line="360" w:lineRule="auto"/>
              <w:ind w:left="0" w:right="0"/>
              <w:rPr>
                <w:rFonts w:hint="eastAsia" w:ascii="宋体" w:hAnsi="宋体" w:eastAsia="宋体" w:cs="宋体"/>
              </w:rPr>
            </w:pPr>
          </w:p>
        </w:tc>
      </w:tr>
    </w:tbl>
    <w:p w14:paraId="4CBD41B7">
      <w:pPr>
        <w:pStyle w:val="24"/>
        <w:snapToGrid w:val="0"/>
        <w:spacing w:line="360" w:lineRule="auto"/>
        <w:rPr>
          <w:rFonts w:hint="eastAsia" w:ascii="宋体" w:hAnsi="宋体" w:eastAsia="宋体" w:cs="宋体"/>
        </w:rPr>
      </w:pPr>
      <w:r>
        <w:rPr>
          <w:rFonts w:hint="eastAsia" w:ascii="宋体" w:hAnsi="宋体" w:eastAsia="宋体" w:cs="宋体"/>
        </w:rPr>
        <w:t>三、技术资料</w:t>
      </w:r>
    </w:p>
    <w:p w14:paraId="17DBE5CB">
      <w:pPr>
        <w:pStyle w:val="24"/>
        <w:snapToGrid w:val="0"/>
        <w:spacing w:line="360" w:lineRule="auto"/>
        <w:rPr>
          <w:rFonts w:hint="eastAsia" w:ascii="宋体" w:hAnsi="宋体" w:eastAsia="宋体" w:cs="宋体"/>
        </w:rPr>
      </w:pPr>
      <w:r>
        <w:rPr>
          <w:rFonts w:hint="eastAsia" w:ascii="宋体" w:hAnsi="宋体" w:eastAsia="宋体" w:cs="宋体"/>
        </w:rPr>
        <w:t>1.乙方应按交易文件规定的时间向甲方提供有关技术资料。</w:t>
      </w:r>
    </w:p>
    <w:p w14:paraId="4DE36C9A">
      <w:pPr>
        <w:pStyle w:val="24"/>
        <w:snapToGrid w:val="0"/>
        <w:spacing w:line="360" w:lineRule="auto"/>
        <w:rPr>
          <w:rFonts w:hint="eastAsia" w:ascii="宋体" w:hAnsi="宋体" w:eastAsia="宋体" w:cs="宋体"/>
        </w:rPr>
      </w:pPr>
      <w:r>
        <w:rPr>
          <w:rFonts w:hint="eastAsia" w:ascii="宋体" w:hAnsi="宋体" w:eastAsia="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621D07">
      <w:pPr>
        <w:pStyle w:val="24"/>
        <w:snapToGrid w:val="0"/>
        <w:spacing w:line="360" w:lineRule="auto"/>
        <w:rPr>
          <w:rFonts w:hint="eastAsia" w:ascii="宋体" w:hAnsi="宋体" w:eastAsia="宋体" w:cs="宋体"/>
        </w:rPr>
      </w:pPr>
      <w:r>
        <w:rPr>
          <w:rFonts w:hint="eastAsia" w:ascii="宋体" w:hAnsi="宋体" w:eastAsia="宋体" w:cs="宋体"/>
        </w:rPr>
        <w:t>四、知识产权</w:t>
      </w:r>
    </w:p>
    <w:p w14:paraId="279021CC">
      <w:pPr>
        <w:pStyle w:val="24"/>
        <w:snapToGrid w:val="0"/>
        <w:spacing w:line="360" w:lineRule="auto"/>
        <w:rPr>
          <w:rFonts w:hint="eastAsia" w:ascii="宋体" w:hAnsi="宋体" w:eastAsia="宋体" w:cs="宋体"/>
        </w:rPr>
      </w:pPr>
      <w:r>
        <w:rPr>
          <w:rFonts w:hint="eastAsia" w:ascii="宋体" w:hAnsi="宋体" w:eastAsia="宋体" w:cs="宋体"/>
        </w:rPr>
        <w:t>乙方应保证提供服务过程中不会侵犯任何第三方的知识产权。</w:t>
      </w:r>
    </w:p>
    <w:p w14:paraId="52FBA160">
      <w:pPr>
        <w:pStyle w:val="24"/>
        <w:snapToGrid w:val="0"/>
        <w:spacing w:line="360" w:lineRule="auto"/>
        <w:rPr>
          <w:rFonts w:hint="eastAsia" w:ascii="宋体" w:hAnsi="宋体" w:eastAsia="宋体" w:cs="宋体"/>
        </w:rPr>
      </w:pPr>
      <w:r>
        <w:rPr>
          <w:rFonts w:hint="eastAsia" w:ascii="宋体" w:hAnsi="宋体" w:eastAsia="宋体" w:cs="宋体"/>
        </w:rPr>
        <w:t>五、履约保证金</w:t>
      </w:r>
    </w:p>
    <w:p w14:paraId="20D086E5">
      <w:pPr>
        <w:pStyle w:val="24"/>
        <w:snapToGrid w:val="0"/>
        <w:spacing w:line="360" w:lineRule="auto"/>
        <w:rPr>
          <w:rFonts w:hint="eastAsia" w:ascii="宋体" w:hAnsi="宋体" w:eastAsia="宋体" w:cs="宋体"/>
        </w:rPr>
      </w:pPr>
      <w:r>
        <w:rPr>
          <w:rFonts w:hint="eastAsia" w:ascii="宋体" w:hAnsi="宋体" w:eastAsia="宋体" w:cs="宋体"/>
        </w:rPr>
        <w:t>乙方交纳人民币        元作为本合同的履约保证金。</w:t>
      </w:r>
    </w:p>
    <w:p w14:paraId="7C9391E9">
      <w:pPr>
        <w:pStyle w:val="24"/>
        <w:snapToGrid w:val="0"/>
        <w:spacing w:line="360" w:lineRule="auto"/>
        <w:rPr>
          <w:rFonts w:hint="eastAsia" w:ascii="宋体" w:hAnsi="宋体" w:eastAsia="宋体" w:cs="宋体"/>
        </w:rPr>
      </w:pPr>
      <w:r>
        <w:rPr>
          <w:rFonts w:hint="eastAsia" w:ascii="宋体" w:hAnsi="宋体" w:eastAsia="宋体" w:cs="宋体"/>
        </w:rPr>
        <w:t>六、转包或分包</w:t>
      </w:r>
    </w:p>
    <w:p w14:paraId="2F55B863">
      <w:pPr>
        <w:pStyle w:val="24"/>
        <w:snapToGrid w:val="0"/>
        <w:spacing w:line="360" w:lineRule="auto"/>
        <w:rPr>
          <w:rFonts w:hint="eastAsia" w:ascii="宋体" w:hAnsi="宋体" w:eastAsia="宋体" w:cs="宋体"/>
        </w:rPr>
      </w:pPr>
      <w:r>
        <w:rPr>
          <w:rFonts w:hint="eastAsia" w:ascii="宋体" w:hAnsi="宋体" w:eastAsia="宋体" w:cs="宋体"/>
        </w:rPr>
        <w:t>1.本合同范围的服务，应由乙方直接供应，不得转让他人供应；</w:t>
      </w:r>
    </w:p>
    <w:p w14:paraId="1AA16E7B">
      <w:pPr>
        <w:pStyle w:val="24"/>
        <w:snapToGrid w:val="0"/>
        <w:spacing w:line="360" w:lineRule="auto"/>
        <w:rPr>
          <w:rFonts w:hint="eastAsia" w:ascii="宋体" w:hAnsi="宋体" w:eastAsia="宋体" w:cs="宋体"/>
        </w:rPr>
      </w:pPr>
      <w:r>
        <w:rPr>
          <w:rFonts w:hint="eastAsia" w:ascii="宋体" w:hAnsi="宋体" w:eastAsia="宋体" w:cs="宋体"/>
        </w:rPr>
        <w:t>2.除非得到甲方的书面同意，乙方不得将本合同范围的服务全部或部分分包给他人供应；</w:t>
      </w:r>
    </w:p>
    <w:p w14:paraId="286F1B21">
      <w:pPr>
        <w:pStyle w:val="24"/>
        <w:snapToGrid w:val="0"/>
        <w:spacing w:line="360" w:lineRule="auto"/>
        <w:rPr>
          <w:rFonts w:hint="eastAsia" w:ascii="宋体" w:hAnsi="宋体" w:eastAsia="宋体" w:cs="宋体"/>
        </w:rPr>
      </w:pPr>
      <w:r>
        <w:rPr>
          <w:rFonts w:hint="eastAsia" w:ascii="宋体" w:hAnsi="宋体" w:eastAsia="宋体" w:cs="宋体"/>
        </w:rPr>
        <w:t>3.如有转让和未经甲方同意的分包行为，甲方有权解除合同，没收履约保证金并追究乙方的违约责任。</w:t>
      </w:r>
    </w:p>
    <w:p w14:paraId="0804A621">
      <w:pPr>
        <w:pStyle w:val="24"/>
        <w:snapToGrid w:val="0"/>
        <w:spacing w:line="360" w:lineRule="auto"/>
        <w:rPr>
          <w:rFonts w:hint="eastAsia" w:ascii="宋体" w:hAnsi="宋体" w:eastAsia="宋体" w:cs="宋体"/>
        </w:rPr>
      </w:pPr>
      <w:r>
        <w:rPr>
          <w:rFonts w:hint="eastAsia" w:ascii="宋体" w:hAnsi="宋体" w:eastAsia="宋体" w:cs="宋体"/>
        </w:rPr>
        <w:t>七、服务质量保证期</w:t>
      </w:r>
    </w:p>
    <w:p w14:paraId="2CF331D1">
      <w:pPr>
        <w:pStyle w:val="24"/>
        <w:snapToGrid w:val="0"/>
        <w:spacing w:line="360" w:lineRule="auto"/>
        <w:rPr>
          <w:rFonts w:hint="eastAsia" w:ascii="宋体" w:hAnsi="宋体" w:eastAsia="宋体" w:cs="宋体"/>
        </w:rPr>
      </w:pPr>
      <w:r>
        <w:rPr>
          <w:rFonts w:hint="eastAsia" w:ascii="宋体" w:hAnsi="宋体" w:eastAsia="宋体" w:cs="宋体"/>
        </w:rPr>
        <w:t>1. 服务质量保证期      年。（自验收合格之日起计）</w:t>
      </w:r>
    </w:p>
    <w:p w14:paraId="35F34710">
      <w:pPr>
        <w:pStyle w:val="24"/>
        <w:snapToGrid w:val="0"/>
        <w:spacing w:line="360" w:lineRule="auto"/>
        <w:rPr>
          <w:rFonts w:hint="eastAsia" w:ascii="宋体" w:hAnsi="宋体" w:eastAsia="宋体" w:cs="宋体"/>
        </w:rPr>
      </w:pPr>
      <w:r>
        <w:rPr>
          <w:rFonts w:hint="eastAsia" w:ascii="宋体" w:hAnsi="宋体" w:eastAsia="宋体" w:cs="宋体"/>
        </w:rPr>
        <w:t>八、合同履行时间、履行方式及履行地点</w:t>
      </w:r>
    </w:p>
    <w:p w14:paraId="0881A2DC">
      <w:pPr>
        <w:pStyle w:val="24"/>
        <w:snapToGrid w:val="0"/>
        <w:spacing w:line="360" w:lineRule="auto"/>
        <w:rPr>
          <w:rFonts w:hint="eastAsia" w:ascii="宋体" w:hAnsi="宋体" w:eastAsia="宋体" w:cs="宋体"/>
          <w:lang w:eastAsia="zh-CN"/>
        </w:rPr>
      </w:pPr>
      <w:r>
        <w:rPr>
          <w:rFonts w:hint="eastAsia" w:ascii="宋体" w:hAnsi="宋体" w:eastAsia="宋体" w:cs="宋体"/>
        </w:rPr>
        <w:t>1. 履行时间：</w:t>
      </w:r>
      <w:r>
        <w:rPr>
          <w:rFonts w:hint="eastAsia" w:ascii="宋体" w:hAnsi="宋体" w:eastAsia="宋体" w:cs="宋体"/>
          <w:lang w:val="en-US" w:eastAsia="zh-CN"/>
        </w:rPr>
        <w:t xml:space="preserve"> </w:t>
      </w:r>
    </w:p>
    <w:p w14:paraId="1ED1CDB0">
      <w:pPr>
        <w:pStyle w:val="24"/>
        <w:snapToGrid w:val="0"/>
        <w:spacing w:line="360" w:lineRule="auto"/>
        <w:rPr>
          <w:rFonts w:hint="eastAsia" w:ascii="宋体" w:hAnsi="宋体" w:eastAsia="宋体" w:cs="宋体"/>
          <w:lang w:eastAsia="zh-CN"/>
        </w:rPr>
      </w:pPr>
      <w:r>
        <w:rPr>
          <w:rFonts w:hint="eastAsia" w:ascii="宋体" w:hAnsi="宋体" w:eastAsia="宋体" w:cs="宋体"/>
        </w:rPr>
        <w:t>2. 履行方式：</w:t>
      </w:r>
      <w:r>
        <w:rPr>
          <w:rFonts w:hint="eastAsia" w:ascii="宋体" w:hAnsi="宋体" w:eastAsia="宋体" w:cs="宋体"/>
          <w:lang w:val="en-US" w:eastAsia="zh-CN"/>
        </w:rPr>
        <w:t xml:space="preserve"> </w:t>
      </w:r>
    </w:p>
    <w:p w14:paraId="7D8EAA98">
      <w:pPr>
        <w:pStyle w:val="24"/>
        <w:snapToGrid w:val="0"/>
        <w:spacing w:line="360" w:lineRule="auto"/>
        <w:rPr>
          <w:rFonts w:hint="eastAsia" w:ascii="宋体" w:hAnsi="宋体" w:eastAsia="宋体" w:cs="宋体"/>
          <w:lang w:eastAsia="zh-CN"/>
        </w:rPr>
      </w:pPr>
      <w:r>
        <w:rPr>
          <w:rFonts w:hint="eastAsia" w:ascii="宋体" w:hAnsi="宋体" w:eastAsia="宋体" w:cs="宋体"/>
        </w:rPr>
        <w:t>3. 履行地点：</w:t>
      </w:r>
      <w:r>
        <w:rPr>
          <w:rFonts w:hint="eastAsia" w:ascii="宋体" w:hAnsi="宋体" w:eastAsia="宋体" w:cs="宋体"/>
          <w:lang w:val="en-US" w:eastAsia="zh-CN"/>
        </w:rPr>
        <w:t xml:space="preserve"> </w:t>
      </w:r>
    </w:p>
    <w:p w14:paraId="081FE3AF">
      <w:pPr>
        <w:pStyle w:val="24"/>
        <w:snapToGrid w:val="0"/>
        <w:spacing w:line="360" w:lineRule="auto"/>
        <w:rPr>
          <w:rFonts w:hint="eastAsia" w:ascii="宋体" w:hAnsi="宋体" w:eastAsia="宋体" w:cs="宋体"/>
        </w:rPr>
      </w:pPr>
      <w:r>
        <w:rPr>
          <w:rFonts w:hint="eastAsia" w:ascii="宋体" w:hAnsi="宋体" w:eastAsia="宋体" w:cs="宋体"/>
        </w:rPr>
        <w:t>九、款项支付</w:t>
      </w:r>
    </w:p>
    <w:p w14:paraId="27798F13">
      <w:pPr>
        <w:pStyle w:val="24"/>
        <w:snapToGrid w:val="0"/>
        <w:spacing w:line="360" w:lineRule="auto"/>
        <w:rPr>
          <w:rFonts w:hint="eastAsia" w:ascii="宋体" w:hAnsi="宋体" w:eastAsia="宋体" w:cs="宋体"/>
        </w:rPr>
      </w:pPr>
      <w:r>
        <w:rPr>
          <w:rFonts w:hint="eastAsia" w:ascii="宋体" w:hAnsi="宋体" w:eastAsia="宋体" w:cs="宋体"/>
        </w:rPr>
        <w:t>1.付款方式：</w:t>
      </w:r>
    </w:p>
    <w:p w14:paraId="083DCE6B">
      <w:pPr>
        <w:pStyle w:val="24"/>
        <w:snapToGrid w:val="0"/>
        <w:spacing w:line="360" w:lineRule="auto"/>
        <w:rPr>
          <w:rFonts w:hint="eastAsia" w:ascii="宋体" w:hAnsi="宋体" w:eastAsia="宋体" w:cs="宋体"/>
        </w:rPr>
      </w:pPr>
      <w:r>
        <w:rPr>
          <w:rFonts w:hint="eastAsia" w:ascii="宋体" w:hAnsi="宋体" w:eastAsia="宋体" w:cs="宋体"/>
        </w:rPr>
        <w:t>2.合同履行完毕，需方根据合同进行验收，验收合格后供应商按财政结算要求办理货款结算手续。</w:t>
      </w:r>
    </w:p>
    <w:p w14:paraId="5EA9D358">
      <w:pPr>
        <w:pStyle w:val="24"/>
        <w:snapToGrid w:val="0"/>
        <w:spacing w:line="360" w:lineRule="auto"/>
        <w:rPr>
          <w:rFonts w:hint="eastAsia" w:ascii="宋体" w:hAnsi="宋体" w:eastAsia="宋体" w:cs="宋体"/>
        </w:rPr>
      </w:pPr>
      <w:r>
        <w:rPr>
          <w:rFonts w:hint="eastAsia" w:ascii="宋体" w:hAnsi="宋体" w:eastAsia="宋体" w:cs="宋体"/>
        </w:rPr>
        <w:t>十、税费</w:t>
      </w:r>
    </w:p>
    <w:p w14:paraId="1139457B">
      <w:pPr>
        <w:pStyle w:val="24"/>
        <w:snapToGrid w:val="0"/>
        <w:spacing w:line="360" w:lineRule="auto"/>
        <w:rPr>
          <w:rFonts w:hint="eastAsia" w:ascii="宋体" w:hAnsi="宋体" w:eastAsia="宋体" w:cs="宋体"/>
        </w:rPr>
      </w:pPr>
      <w:r>
        <w:rPr>
          <w:rFonts w:hint="eastAsia" w:ascii="宋体" w:hAnsi="宋体" w:eastAsia="宋体" w:cs="宋体"/>
        </w:rPr>
        <w:t>本合同执行中相关的一切税费均由乙方负担。</w:t>
      </w:r>
    </w:p>
    <w:p w14:paraId="13FC4AA8">
      <w:pPr>
        <w:pStyle w:val="24"/>
        <w:snapToGrid w:val="0"/>
        <w:spacing w:line="360" w:lineRule="auto"/>
        <w:rPr>
          <w:rFonts w:hint="eastAsia" w:ascii="宋体" w:hAnsi="宋体" w:eastAsia="宋体" w:cs="宋体"/>
        </w:rPr>
      </w:pPr>
      <w:r>
        <w:rPr>
          <w:rFonts w:hint="eastAsia" w:ascii="宋体" w:hAnsi="宋体" w:eastAsia="宋体" w:cs="宋体"/>
        </w:rPr>
        <w:t>十一、质量保证及后续服务</w:t>
      </w:r>
    </w:p>
    <w:p w14:paraId="4488213B">
      <w:pPr>
        <w:pStyle w:val="24"/>
        <w:snapToGrid w:val="0"/>
        <w:spacing w:line="360" w:lineRule="auto"/>
        <w:rPr>
          <w:rFonts w:hint="eastAsia" w:ascii="宋体" w:hAnsi="宋体" w:eastAsia="宋体" w:cs="宋体"/>
        </w:rPr>
      </w:pPr>
      <w:r>
        <w:rPr>
          <w:rFonts w:hint="eastAsia" w:ascii="宋体" w:hAnsi="宋体" w:eastAsia="宋体" w:cs="宋体"/>
        </w:rPr>
        <w:t>1. 乙方应按交易文件规定向甲方提供服务。</w:t>
      </w:r>
    </w:p>
    <w:p w14:paraId="7B8264D5">
      <w:pPr>
        <w:pStyle w:val="24"/>
        <w:snapToGrid w:val="0"/>
        <w:spacing w:line="360" w:lineRule="auto"/>
        <w:rPr>
          <w:rFonts w:hint="eastAsia" w:ascii="宋体" w:hAnsi="宋体" w:eastAsia="宋体" w:cs="宋体"/>
        </w:rPr>
      </w:pPr>
      <w:r>
        <w:rPr>
          <w:rFonts w:hint="eastAsia" w:ascii="宋体" w:hAnsi="宋体" w:eastAsia="宋体" w:cs="宋体"/>
        </w:rPr>
        <w:t>2. 乙方提供的服务成果在服务质量保证期内发生故障，乙方应负责免费提供后续服务。对达不到要求者，根据实际情况，经双方协商，可按以下办法处理：</w:t>
      </w:r>
    </w:p>
    <w:p w14:paraId="0D1128B1">
      <w:pPr>
        <w:pStyle w:val="24"/>
        <w:snapToGrid w:val="0"/>
        <w:spacing w:line="360" w:lineRule="auto"/>
        <w:rPr>
          <w:rFonts w:hint="eastAsia" w:ascii="宋体" w:hAnsi="宋体" w:eastAsia="宋体" w:cs="宋体"/>
        </w:rPr>
      </w:pPr>
      <w:r>
        <w:rPr>
          <w:rFonts w:hint="eastAsia" w:ascii="宋体" w:hAnsi="宋体" w:eastAsia="宋体" w:cs="宋体"/>
        </w:rPr>
        <w:t>⑴重做：由乙方承担所发生的全部费用。</w:t>
      </w:r>
    </w:p>
    <w:p w14:paraId="01986CBD">
      <w:pPr>
        <w:pStyle w:val="24"/>
        <w:snapToGrid w:val="0"/>
        <w:spacing w:line="360" w:lineRule="auto"/>
        <w:rPr>
          <w:rFonts w:hint="eastAsia" w:ascii="宋体" w:hAnsi="宋体" w:eastAsia="宋体" w:cs="宋体"/>
        </w:rPr>
      </w:pPr>
      <w:r>
        <w:rPr>
          <w:rFonts w:hint="eastAsia" w:ascii="宋体" w:hAnsi="宋体" w:eastAsia="宋体" w:cs="宋体"/>
        </w:rPr>
        <w:t>⑵贬值处理：由甲乙双方合议定价。</w:t>
      </w:r>
    </w:p>
    <w:p w14:paraId="22D00DFF">
      <w:pPr>
        <w:pStyle w:val="24"/>
        <w:snapToGrid w:val="0"/>
        <w:spacing w:line="360" w:lineRule="auto"/>
        <w:rPr>
          <w:rFonts w:hint="eastAsia" w:ascii="宋体" w:hAnsi="宋体" w:eastAsia="宋体" w:cs="宋体"/>
        </w:rPr>
      </w:pPr>
      <w:r>
        <w:rPr>
          <w:rFonts w:hint="eastAsia" w:ascii="宋体" w:hAnsi="宋体" w:eastAsia="宋体" w:cs="宋体"/>
        </w:rPr>
        <w:t>⑶解除合同。</w:t>
      </w:r>
    </w:p>
    <w:p w14:paraId="4818777F">
      <w:pPr>
        <w:pStyle w:val="24"/>
        <w:snapToGrid w:val="0"/>
        <w:spacing w:line="360" w:lineRule="auto"/>
        <w:rPr>
          <w:rFonts w:hint="eastAsia" w:ascii="宋体" w:hAnsi="宋体" w:eastAsia="宋体" w:cs="宋体"/>
        </w:rPr>
      </w:pPr>
      <w:r>
        <w:rPr>
          <w:rFonts w:hint="eastAsia" w:ascii="宋体" w:hAnsi="宋体" w:eastAsia="宋体" w:cs="宋体"/>
        </w:rPr>
        <w:t>3. 如在使用过程中发生问题，乙方在接到甲方通知后在1小时内到达甲方现场。</w:t>
      </w:r>
    </w:p>
    <w:p w14:paraId="50507719">
      <w:pPr>
        <w:pStyle w:val="24"/>
        <w:snapToGrid w:val="0"/>
        <w:spacing w:line="360" w:lineRule="auto"/>
        <w:rPr>
          <w:rFonts w:hint="eastAsia" w:ascii="宋体" w:hAnsi="宋体" w:eastAsia="宋体" w:cs="宋体"/>
        </w:rPr>
      </w:pPr>
      <w:r>
        <w:rPr>
          <w:rFonts w:hint="eastAsia" w:ascii="宋体" w:hAnsi="宋体" w:eastAsia="宋体" w:cs="宋体"/>
        </w:rPr>
        <w:t>4.在服务质量保证期内，乙方应对出现的质量及安全问题负责处理解决并承担一切费用。</w:t>
      </w:r>
    </w:p>
    <w:p w14:paraId="62A81C5A">
      <w:pPr>
        <w:pStyle w:val="24"/>
        <w:snapToGrid w:val="0"/>
        <w:spacing w:line="360" w:lineRule="auto"/>
        <w:rPr>
          <w:rFonts w:hint="eastAsia" w:ascii="宋体" w:hAnsi="宋体" w:eastAsia="宋体" w:cs="宋体"/>
        </w:rPr>
      </w:pPr>
      <w:r>
        <w:rPr>
          <w:rFonts w:hint="eastAsia" w:ascii="宋体" w:hAnsi="宋体" w:eastAsia="宋体" w:cs="宋体"/>
        </w:rPr>
        <w:t>十二、违约责任</w:t>
      </w:r>
    </w:p>
    <w:p w14:paraId="6FFC8E54">
      <w:pPr>
        <w:pStyle w:val="24"/>
        <w:snapToGrid w:val="0"/>
        <w:spacing w:line="360" w:lineRule="auto"/>
        <w:rPr>
          <w:rFonts w:hint="eastAsia" w:ascii="宋体" w:hAnsi="宋体" w:eastAsia="宋体" w:cs="宋体"/>
        </w:rPr>
      </w:pPr>
      <w:r>
        <w:rPr>
          <w:rFonts w:hint="eastAsia" w:ascii="宋体" w:hAnsi="宋体" w:eastAsia="宋体" w:cs="宋体"/>
        </w:rPr>
        <w:t>1.甲方无正当理由拒绝接收服务的，甲方向乙方偿付合同款项百分之 五 作为违约金。</w:t>
      </w:r>
    </w:p>
    <w:p w14:paraId="323A4504">
      <w:pPr>
        <w:pStyle w:val="24"/>
        <w:snapToGrid w:val="0"/>
        <w:spacing w:line="360" w:lineRule="auto"/>
        <w:rPr>
          <w:rFonts w:hint="eastAsia" w:ascii="宋体" w:hAnsi="宋体" w:eastAsia="宋体" w:cs="宋体"/>
        </w:rPr>
      </w:pPr>
      <w:r>
        <w:rPr>
          <w:rFonts w:hint="eastAsia" w:ascii="宋体" w:hAnsi="宋体" w:eastAsia="宋体" w:cs="宋体"/>
        </w:rPr>
        <w:t>2.甲方无故逾期验收和办理款项支付手续的，甲方应按逾期付款总额每日万分之 五向乙方支付违约金。</w:t>
      </w:r>
    </w:p>
    <w:p w14:paraId="2C2FB6A2">
      <w:pPr>
        <w:pStyle w:val="24"/>
        <w:snapToGrid w:val="0"/>
        <w:spacing w:line="360" w:lineRule="auto"/>
        <w:rPr>
          <w:rFonts w:hint="eastAsia" w:ascii="宋体" w:hAnsi="宋体" w:eastAsia="宋体" w:cs="宋体"/>
        </w:rPr>
      </w:pPr>
      <w:r>
        <w:rPr>
          <w:rFonts w:hint="eastAsia" w:ascii="宋体" w:hAnsi="宋体" w:eastAsia="宋体" w:cs="宋体"/>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48F4961E">
      <w:pPr>
        <w:pStyle w:val="24"/>
        <w:snapToGrid w:val="0"/>
        <w:spacing w:line="360" w:lineRule="auto"/>
        <w:rPr>
          <w:rFonts w:hint="eastAsia" w:ascii="宋体" w:hAnsi="宋体" w:eastAsia="宋体" w:cs="宋体"/>
        </w:rPr>
      </w:pPr>
      <w:r>
        <w:rPr>
          <w:rFonts w:hint="eastAsia" w:ascii="宋体" w:hAnsi="宋体" w:eastAsia="宋体" w:cs="宋体"/>
        </w:rPr>
        <w:t>4.供方在服务项目验收合格之日起保修期内违反本合同有关承诺保证的，损失由乙方承担赔偿。</w:t>
      </w:r>
    </w:p>
    <w:p w14:paraId="5B2F817E">
      <w:pPr>
        <w:pStyle w:val="24"/>
        <w:snapToGrid w:val="0"/>
        <w:spacing w:line="360" w:lineRule="auto"/>
        <w:rPr>
          <w:rFonts w:hint="eastAsia" w:ascii="宋体" w:hAnsi="宋体" w:eastAsia="宋体" w:cs="宋体"/>
        </w:rPr>
      </w:pPr>
      <w:r>
        <w:rPr>
          <w:rFonts w:hint="eastAsia" w:ascii="宋体" w:hAnsi="宋体" w:eastAsia="宋体" w:cs="宋体"/>
        </w:rPr>
        <w:t>5.如发现乙方违反招投标文件和合同的有关规定，甲方有权根据约定和《杭州市政府采购供应商合同履行和售后服务考核暂行办法》，对乙方进行处罚，并有权提前终止合同。</w:t>
      </w:r>
    </w:p>
    <w:p w14:paraId="173175EA">
      <w:pPr>
        <w:pStyle w:val="24"/>
        <w:snapToGrid w:val="0"/>
        <w:spacing w:line="360" w:lineRule="auto"/>
        <w:rPr>
          <w:rFonts w:hint="eastAsia" w:ascii="宋体" w:hAnsi="宋体" w:eastAsia="宋体" w:cs="宋体"/>
        </w:rPr>
      </w:pPr>
      <w:r>
        <w:rPr>
          <w:rFonts w:hint="eastAsia" w:ascii="宋体" w:hAnsi="宋体" w:eastAsia="宋体" w:cs="宋体"/>
        </w:rPr>
        <w:t>十三、争议的解决</w:t>
      </w:r>
    </w:p>
    <w:p w14:paraId="1DF4CF88">
      <w:pPr>
        <w:pStyle w:val="24"/>
        <w:snapToGrid w:val="0"/>
        <w:spacing w:line="360" w:lineRule="auto"/>
        <w:rPr>
          <w:rFonts w:hint="eastAsia" w:ascii="宋体" w:hAnsi="宋体" w:eastAsia="宋体" w:cs="宋体"/>
        </w:rPr>
      </w:pPr>
      <w:r>
        <w:rPr>
          <w:rFonts w:hint="eastAsia" w:ascii="宋体" w:hAnsi="宋体" w:eastAsia="宋体" w:cs="宋体"/>
        </w:rPr>
        <w:t>因本合同引起的或与本合同有关的任何争议，合同双方应首先通过协商解决，达成书面协议，如协商不成，可选择下列第      种方式解决。</w:t>
      </w:r>
    </w:p>
    <w:p w14:paraId="71E8F683">
      <w:pPr>
        <w:pStyle w:val="24"/>
        <w:snapToGrid w:val="0"/>
        <w:spacing w:line="360" w:lineRule="auto"/>
        <w:rPr>
          <w:rFonts w:hint="eastAsia" w:ascii="宋体" w:hAnsi="宋体" w:eastAsia="宋体" w:cs="宋体"/>
        </w:rPr>
      </w:pPr>
      <w:r>
        <w:rPr>
          <w:rFonts w:hint="eastAsia" w:ascii="宋体" w:hAnsi="宋体" w:eastAsia="宋体" w:cs="宋体"/>
        </w:rPr>
        <w:t>（1）提请杭州仲裁委员会按照该会仲裁规则进行仲裁，仲裁裁决是终局的，对合同双方均有约束力。</w:t>
      </w:r>
    </w:p>
    <w:p w14:paraId="6AD940EF">
      <w:pPr>
        <w:pStyle w:val="24"/>
        <w:snapToGrid w:val="0"/>
        <w:spacing w:line="360" w:lineRule="auto"/>
        <w:rPr>
          <w:rFonts w:hint="eastAsia" w:ascii="宋体" w:hAnsi="宋体" w:eastAsia="宋体" w:cs="宋体"/>
        </w:rPr>
      </w:pPr>
      <w:r>
        <w:rPr>
          <w:rFonts w:hint="eastAsia" w:ascii="宋体" w:hAnsi="宋体" w:eastAsia="宋体" w:cs="宋体"/>
        </w:rPr>
        <w:t>（2）向有管辖权的人民法院提起诉讼。</w:t>
      </w:r>
    </w:p>
    <w:p w14:paraId="5BC851A0">
      <w:pPr>
        <w:pStyle w:val="24"/>
        <w:snapToGrid w:val="0"/>
        <w:spacing w:line="360" w:lineRule="auto"/>
        <w:rPr>
          <w:rFonts w:hint="eastAsia" w:ascii="宋体" w:hAnsi="宋体" w:eastAsia="宋体" w:cs="宋体"/>
        </w:rPr>
      </w:pPr>
      <w:r>
        <w:rPr>
          <w:rFonts w:hint="eastAsia" w:ascii="宋体" w:hAnsi="宋体" w:eastAsia="宋体" w:cs="宋体"/>
        </w:rPr>
        <w:t>十四、合同生效</w:t>
      </w:r>
    </w:p>
    <w:p w14:paraId="17D923D7">
      <w:pPr>
        <w:pStyle w:val="24"/>
        <w:snapToGrid w:val="0"/>
        <w:spacing w:line="360" w:lineRule="auto"/>
        <w:rPr>
          <w:rFonts w:hint="eastAsia" w:ascii="宋体" w:hAnsi="宋体" w:eastAsia="宋体" w:cs="宋体"/>
        </w:rPr>
      </w:pPr>
      <w:r>
        <w:rPr>
          <w:rFonts w:hint="eastAsia" w:ascii="宋体" w:hAnsi="宋体" w:eastAsia="宋体" w:cs="宋体"/>
        </w:rPr>
        <w:t>1.中标方持中标通知书作为与需方签订合同的凭证。</w:t>
      </w:r>
    </w:p>
    <w:p w14:paraId="358C8CE7">
      <w:pPr>
        <w:pStyle w:val="24"/>
        <w:snapToGrid w:val="0"/>
        <w:spacing w:line="360" w:lineRule="auto"/>
        <w:rPr>
          <w:rFonts w:hint="eastAsia" w:ascii="宋体" w:hAnsi="宋体" w:eastAsia="宋体" w:cs="宋体"/>
        </w:rPr>
      </w:pPr>
      <w:r>
        <w:rPr>
          <w:rFonts w:hint="eastAsia" w:ascii="宋体" w:hAnsi="宋体" w:eastAsia="宋体" w:cs="宋体"/>
        </w:rPr>
        <w:t>2.本合同经需、供双方法定代表人或其授权委托人签字并加盖单位公章后生效。</w:t>
      </w:r>
    </w:p>
    <w:p w14:paraId="7AF7D32C">
      <w:pPr>
        <w:pStyle w:val="24"/>
        <w:snapToGrid w:val="0"/>
        <w:spacing w:line="360" w:lineRule="auto"/>
        <w:rPr>
          <w:rFonts w:hint="eastAsia" w:ascii="宋体" w:hAnsi="宋体" w:eastAsia="宋体" w:cs="宋体"/>
        </w:rPr>
      </w:pPr>
      <w:r>
        <w:rPr>
          <w:rFonts w:hint="eastAsia" w:ascii="宋体" w:hAnsi="宋体" w:eastAsia="宋体" w:cs="宋体"/>
        </w:rPr>
        <w:t>需方（盖章）：                      供方（盖章）：</w:t>
      </w:r>
    </w:p>
    <w:p w14:paraId="6C2E8397">
      <w:pPr>
        <w:pStyle w:val="24"/>
        <w:snapToGrid w:val="0"/>
        <w:spacing w:line="360" w:lineRule="auto"/>
        <w:rPr>
          <w:rFonts w:hint="eastAsia" w:ascii="宋体" w:hAnsi="宋体" w:eastAsia="宋体" w:cs="宋体"/>
        </w:rPr>
      </w:pPr>
      <w:r>
        <w:rPr>
          <w:rFonts w:hint="eastAsia" w:ascii="宋体" w:hAnsi="宋体" w:eastAsia="宋体" w:cs="宋体"/>
        </w:rPr>
        <w:t>地址：                             地址：</w:t>
      </w:r>
    </w:p>
    <w:p w14:paraId="3A2F42A0">
      <w:pPr>
        <w:pStyle w:val="24"/>
        <w:snapToGrid w:val="0"/>
        <w:spacing w:line="360" w:lineRule="auto"/>
        <w:rPr>
          <w:rFonts w:hint="eastAsia" w:ascii="宋体" w:hAnsi="宋体" w:eastAsia="宋体" w:cs="宋体"/>
        </w:rPr>
      </w:pPr>
      <w:r>
        <w:rPr>
          <w:rFonts w:hint="eastAsia" w:ascii="宋体" w:hAnsi="宋体" w:eastAsia="宋体" w:cs="宋体"/>
        </w:rPr>
        <w:t xml:space="preserve">法定代表人（或委托代理人）签名：   法定代表人（或委托代理人）签名：                    </w:t>
      </w:r>
    </w:p>
    <w:p w14:paraId="6508F052">
      <w:pPr>
        <w:pStyle w:val="24"/>
        <w:snapToGrid w:val="0"/>
        <w:spacing w:line="360" w:lineRule="auto"/>
        <w:rPr>
          <w:rFonts w:hint="eastAsia" w:ascii="宋体" w:hAnsi="宋体" w:eastAsia="宋体" w:cs="宋体"/>
        </w:rPr>
      </w:pPr>
      <w:r>
        <w:rPr>
          <w:rFonts w:hint="eastAsia" w:ascii="宋体" w:hAnsi="宋体" w:eastAsia="宋体" w:cs="宋体"/>
        </w:rPr>
        <w:t>联系电话：                         联系电话：</w:t>
      </w:r>
    </w:p>
    <w:p w14:paraId="6B2B1D1C">
      <w:pPr>
        <w:pStyle w:val="24"/>
        <w:snapToGrid w:val="0"/>
        <w:spacing w:line="360" w:lineRule="auto"/>
        <w:rPr>
          <w:rFonts w:hint="eastAsia" w:ascii="宋体" w:hAnsi="宋体" w:eastAsia="宋体" w:cs="宋体"/>
        </w:rPr>
      </w:pPr>
      <w:r>
        <w:rPr>
          <w:rFonts w:hint="eastAsia" w:ascii="宋体" w:hAnsi="宋体" w:eastAsia="宋体" w:cs="宋体"/>
        </w:rPr>
        <w:t>邮政编码：                         邮政编码：</w:t>
      </w:r>
    </w:p>
    <w:p w14:paraId="6C3DACE5">
      <w:pPr>
        <w:pStyle w:val="24"/>
        <w:snapToGrid w:val="0"/>
        <w:spacing w:line="360" w:lineRule="auto"/>
        <w:rPr>
          <w:rFonts w:hint="eastAsia" w:ascii="宋体" w:hAnsi="宋体" w:eastAsia="宋体" w:cs="宋体"/>
        </w:rPr>
      </w:pPr>
      <w:r>
        <w:rPr>
          <w:rFonts w:hint="eastAsia" w:ascii="宋体" w:hAnsi="宋体" w:eastAsia="宋体" w:cs="宋体"/>
        </w:rPr>
        <w:t xml:space="preserve">开户银行：                         开户银行：      </w:t>
      </w:r>
    </w:p>
    <w:p w14:paraId="228B5F75">
      <w:pPr>
        <w:pStyle w:val="24"/>
        <w:snapToGrid w:val="0"/>
        <w:spacing w:line="360" w:lineRule="auto"/>
        <w:rPr>
          <w:rFonts w:hint="eastAsia" w:ascii="宋体" w:hAnsi="宋体" w:eastAsia="宋体" w:cs="宋体"/>
        </w:rPr>
      </w:pPr>
      <w:r>
        <w:rPr>
          <w:rFonts w:hint="eastAsia" w:ascii="宋体" w:hAnsi="宋体" w:eastAsia="宋体" w:cs="宋体"/>
        </w:rPr>
        <w:t>帐号：                             帐号：</w:t>
      </w:r>
    </w:p>
    <w:p w14:paraId="2C8E297D">
      <w:pPr>
        <w:pStyle w:val="3"/>
        <w:rPr>
          <w:rFonts w:hint="eastAsia" w:ascii="宋体" w:hAnsi="宋体" w:eastAsia="宋体" w:cs="宋体"/>
          <w:color w:val="auto"/>
        </w:rPr>
      </w:pPr>
    </w:p>
    <w:p w14:paraId="06D58AF4">
      <w:pPr>
        <w:pStyle w:val="3"/>
        <w:rPr>
          <w:rFonts w:hint="eastAsia" w:ascii="宋体" w:hAnsi="宋体" w:eastAsia="宋体" w:cs="宋体"/>
          <w:color w:val="auto"/>
        </w:rPr>
      </w:pPr>
      <w:r>
        <w:rPr>
          <w:rFonts w:hint="eastAsia" w:ascii="宋体" w:hAnsi="宋体" w:eastAsia="宋体" w:cs="宋体"/>
          <w:color w:val="auto"/>
        </w:rPr>
        <w:t>第六部分</w:t>
      </w:r>
      <w:bookmarkEnd w:id="429"/>
      <w:r>
        <w:rPr>
          <w:rFonts w:hint="eastAsia" w:ascii="宋体" w:hAnsi="宋体" w:eastAsia="宋体" w:cs="宋体"/>
          <w:color w:val="auto"/>
        </w:rPr>
        <w:t xml:space="preserve"> </w:t>
      </w:r>
      <w:bookmarkEnd w:id="430"/>
      <w:r>
        <w:rPr>
          <w:rFonts w:hint="eastAsia" w:ascii="宋体" w:hAnsi="宋体" w:eastAsia="宋体" w:cs="宋体"/>
          <w:color w:val="auto"/>
        </w:rPr>
        <w:t>应提交的有关格式范例</w:t>
      </w:r>
    </w:p>
    <w:p w14:paraId="33120E47">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供应商按照以下格式编制投标文件，并将资格文件、报价文件、商务技术文件分别装订成册。</w:t>
      </w:r>
    </w:p>
    <w:p w14:paraId="25C65430">
      <w:pPr>
        <w:spacing w:line="360" w:lineRule="auto"/>
        <w:jc w:val="center"/>
        <w:outlineLvl w:val="0"/>
        <w:rPr>
          <w:rFonts w:hint="eastAsia" w:ascii="宋体" w:hAnsi="宋体" w:eastAsia="宋体" w:cs="宋体"/>
          <w:b/>
          <w:kern w:val="0"/>
          <w:sz w:val="36"/>
          <w:szCs w:val="36"/>
        </w:rPr>
      </w:pPr>
    </w:p>
    <w:p w14:paraId="74C4346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38DAA4E">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5D995F4">
      <w:pPr>
        <w:rPr>
          <w:rFonts w:hint="eastAsia" w:ascii="宋体" w:hAnsi="宋体" w:eastAsia="宋体" w:cs="宋体"/>
          <w:b/>
          <w:kern w:val="0"/>
          <w:sz w:val="36"/>
          <w:szCs w:val="36"/>
        </w:rPr>
      </w:pPr>
    </w:p>
    <w:p w14:paraId="713F4582">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661BB602">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14:paraId="2475FF30">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7EBFA3E1">
      <w:pPr>
        <w:snapToGrid w:val="0"/>
        <w:spacing w:line="360" w:lineRule="auto"/>
        <w:rPr>
          <w:rFonts w:hint="eastAsia" w:ascii="宋体" w:hAnsi="宋体" w:eastAsia="宋体" w:cs="宋体"/>
          <w:sz w:val="36"/>
          <w:szCs w:val="36"/>
        </w:rPr>
      </w:pPr>
    </w:p>
    <w:p w14:paraId="191B6F89">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br w:type="page"/>
      </w:r>
      <w:r>
        <w:rPr>
          <w:rFonts w:hint="eastAsia" w:ascii="宋体" w:hAnsi="宋体" w:eastAsia="宋体" w:cs="宋体"/>
          <w:b/>
          <w:kern w:val="0"/>
          <w:sz w:val="32"/>
          <w:szCs w:val="32"/>
        </w:rPr>
        <w:t>一、 符合参加政府采购活动应当具备的一般条件的承诺函</w:t>
      </w:r>
    </w:p>
    <w:p w14:paraId="076C3EF5">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65451E5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我方参与XXX采购项目【交易编号：XXX】政府采购活动，郑重承诺：</w:t>
      </w:r>
    </w:p>
    <w:p w14:paraId="2A71C393">
      <w:pPr>
        <w:snapToGrid w:val="0"/>
        <w:spacing w:line="360" w:lineRule="auto"/>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FAAB89C">
      <w:pPr>
        <w:snapToGrid w:val="0"/>
        <w:spacing w:line="360" w:lineRule="auto"/>
        <w:rPr>
          <w:rFonts w:hint="eastAsia" w:ascii="宋体" w:hAnsi="宋体" w:eastAsia="宋体" w:cs="宋体"/>
          <w:sz w:val="24"/>
        </w:rPr>
      </w:pPr>
      <w:r>
        <w:rPr>
          <w:rFonts w:hint="eastAsia" w:ascii="宋体" w:hAnsi="宋体" w:eastAsia="宋体" w:cs="宋体"/>
          <w:sz w:val="24"/>
        </w:rPr>
        <w:t>（1）具有独立承担民事责任的能力；</w:t>
      </w:r>
    </w:p>
    <w:p w14:paraId="483E9C65">
      <w:pPr>
        <w:snapToGrid w:val="0"/>
        <w:spacing w:line="360" w:lineRule="auto"/>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701C7D6">
      <w:pPr>
        <w:snapToGrid w:val="0"/>
        <w:spacing w:line="360" w:lineRule="auto"/>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A090187">
      <w:pPr>
        <w:snapToGrid w:val="0"/>
        <w:spacing w:line="360" w:lineRule="auto"/>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593B26E">
      <w:pPr>
        <w:snapToGrid w:val="0"/>
        <w:spacing w:line="360" w:lineRule="auto"/>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13C50165">
      <w:pPr>
        <w:snapToGrid w:val="0"/>
        <w:spacing w:line="360" w:lineRule="auto"/>
        <w:rPr>
          <w:rFonts w:hint="eastAsia" w:ascii="宋体" w:hAnsi="宋体" w:eastAsia="宋体" w:cs="宋体"/>
          <w:sz w:val="24"/>
        </w:rPr>
      </w:pPr>
      <w:r>
        <w:rPr>
          <w:rFonts w:hint="eastAsia" w:ascii="宋体" w:hAnsi="宋体" w:eastAsia="宋体" w:cs="宋体"/>
          <w:sz w:val="24"/>
        </w:rPr>
        <w:t>（6）具有法律、行政法规规定的其他条件。</w:t>
      </w:r>
    </w:p>
    <w:p w14:paraId="57EE6446">
      <w:pPr>
        <w:snapToGrid w:val="0"/>
        <w:spacing w:line="360" w:lineRule="auto"/>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1FEA4A1">
      <w:pPr>
        <w:snapToGrid w:val="0"/>
        <w:spacing w:line="360" w:lineRule="auto"/>
        <w:rPr>
          <w:rFonts w:hint="eastAsia" w:ascii="宋体" w:hAnsi="宋体" w:eastAsia="宋体" w:cs="宋体"/>
          <w:sz w:val="24"/>
        </w:rPr>
      </w:pPr>
      <w:r>
        <w:rPr>
          <w:rFonts w:hint="eastAsia" w:ascii="宋体" w:hAnsi="宋体" w:eastAsia="宋体" w:cs="宋体"/>
          <w:sz w:val="24"/>
        </w:rPr>
        <w:t>（三）我方不存在以下情况：</w:t>
      </w:r>
    </w:p>
    <w:p w14:paraId="72DAB78B">
      <w:pPr>
        <w:snapToGrid w:val="0"/>
        <w:spacing w:line="360" w:lineRule="auto"/>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2ACD640D">
      <w:pPr>
        <w:snapToGrid w:val="0"/>
        <w:spacing w:line="360" w:lineRule="auto"/>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C9AE4B5">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供应商名称(电子签章)：</w:t>
      </w:r>
    </w:p>
    <w:p w14:paraId="42F20C93">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7F284C">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7ACA58F2">
      <w:pPr>
        <w:spacing w:line="360" w:lineRule="auto"/>
        <w:jc w:val="center"/>
        <w:rPr>
          <w:rFonts w:hint="eastAsia" w:ascii="宋体" w:hAnsi="宋体" w:eastAsia="宋体" w:cs="宋体"/>
          <w:b/>
          <w:sz w:val="30"/>
          <w:szCs w:val="30"/>
        </w:rPr>
      </w:pPr>
    </w:p>
    <w:p w14:paraId="571DE499">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37335E57">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二、本项目的特定资格要求</w:t>
      </w:r>
    </w:p>
    <w:p w14:paraId="22BF105E">
      <w:pPr>
        <w:spacing w:line="360" w:lineRule="auto"/>
        <w:jc w:val="center"/>
        <w:rPr>
          <w:rFonts w:hint="eastAsia" w:ascii="宋体" w:hAnsi="宋体" w:eastAsia="宋体" w:cs="宋体"/>
          <w:sz w:val="24"/>
        </w:rPr>
      </w:pPr>
      <w:r>
        <w:rPr>
          <w:rFonts w:hint="eastAsia" w:ascii="宋体" w:hAnsi="宋体" w:eastAsia="宋体" w:cs="宋体"/>
          <w:sz w:val="24"/>
        </w:rPr>
        <w:t>（根据交易公告本项目的特定资格要求提供相应的材料；未要求的，无需提供）</w:t>
      </w:r>
    </w:p>
    <w:p w14:paraId="3D717FA0">
      <w:pPr>
        <w:pStyle w:val="74"/>
        <w:snapToGrid w:val="0"/>
        <w:spacing w:before="50" w:after="50"/>
        <w:ind w:left="360" w:firstLine="0" w:firstLineChars="0"/>
        <w:rPr>
          <w:rFonts w:hint="eastAsia" w:ascii="宋体" w:hAnsi="宋体" w:eastAsia="宋体" w:cs="宋体"/>
          <w:b/>
        </w:rPr>
      </w:pPr>
      <w:r>
        <w:rPr>
          <w:rFonts w:hint="eastAsia" w:ascii="宋体" w:hAnsi="宋体" w:eastAsia="宋体" w:cs="宋体"/>
        </w:rPr>
        <w:t xml:space="preserve"> </w:t>
      </w:r>
    </w:p>
    <w:p w14:paraId="552FA1E0">
      <w:pPr>
        <w:spacing w:line="360" w:lineRule="auto"/>
        <w:jc w:val="center"/>
        <w:rPr>
          <w:rFonts w:hint="eastAsia" w:ascii="宋体" w:hAnsi="宋体" w:eastAsia="宋体" w:cs="宋体"/>
          <w:b/>
          <w:sz w:val="28"/>
          <w:szCs w:val="32"/>
        </w:rPr>
      </w:pPr>
    </w:p>
    <w:p w14:paraId="37B1D05D">
      <w:pPr>
        <w:snapToGrid w:val="0"/>
        <w:spacing w:line="360" w:lineRule="auto"/>
        <w:ind w:firstLine="2891" w:firstLineChars="900"/>
        <w:rPr>
          <w:rFonts w:hint="eastAsia" w:ascii="宋体" w:hAnsi="宋体" w:eastAsia="宋体" w:cs="宋体"/>
          <w:b/>
          <w:kern w:val="0"/>
          <w:sz w:val="36"/>
          <w:szCs w:val="36"/>
        </w:rPr>
      </w:pPr>
      <w:r>
        <w:rPr>
          <w:rFonts w:hint="eastAsia" w:ascii="宋体" w:hAnsi="宋体" w:eastAsia="宋体" w:cs="宋体"/>
          <w:b/>
          <w:bCs/>
          <w:sz w:val="32"/>
          <w:szCs w:val="32"/>
        </w:rPr>
        <w:br w:type="page"/>
      </w:r>
      <w:r>
        <w:rPr>
          <w:rFonts w:hint="eastAsia" w:ascii="宋体" w:hAnsi="宋体" w:eastAsia="宋体" w:cs="宋体"/>
          <w:sz w:val="36"/>
          <w:szCs w:val="36"/>
          <w:lang w:val="zh-CN"/>
        </w:rPr>
        <w:t>▲</w:t>
      </w:r>
      <w:r>
        <w:rPr>
          <w:rFonts w:hint="eastAsia" w:ascii="宋体" w:hAnsi="宋体" w:eastAsia="宋体" w:cs="宋体"/>
          <w:b/>
          <w:kern w:val="0"/>
          <w:sz w:val="36"/>
          <w:szCs w:val="36"/>
        </w:rPr>
        <w:t>报价文件部分</w:t>
      </w:r>
    </w:p>
    <w:p w14:paraId="5C0897E6">
      <w:pPr>
        <w:spacing w:line="360" w:lineRule="auto"/>
        <w:jc w:val="center"/>
        <w:outlineLvl w:val="0"/>
        <w:rPr>
          <w:rFonts w:hint="eastAsia" w:ascii="宋体" w:hAnsi="宋体" w:eastAsia="宋体" w:cs="宋体"/>
          <w:b/>
          <w:kern w:val="0"/>
          <w:sz w:val="24"/>
        </w:rPr>
      </w:pPr>
    </w:p>
    <w:p w14:paraId="1120D6C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D0B4844">
      <w:pPr>
        <w:spacing w:line="360" w:lineRule="auto"/>
        <w:outlineLvl w:val="0"/>
        <w:rPr>
          <w:rFonts w:hint="eastAsia" w:ascii="宋体" w:hAnsi="宋体" w:eastAsia="宋体" w:cs="宋体"/>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宋体" w:hAnsi="宋体" w:eastAsia="宋体" w:cs="宋体"/>
          <w:kern w:val="0"/>
          <w:sz w:val="24"/>
        </w:rPr>
        <w:t>投标（开标）一览表…………………………………………（页码）</w:t>
      </w:r>
    </w:p>
    <w:p w14:paraId="712D0FA7">
      <w:pPr>
        <w:pStyle w:val="59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B9A59BF">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297BAE8">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7FC475BD">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w:t>
      </w:r>
    </w:p>
    <w:tbl>
      <w:tblPr>
        <w:tblStyle w:val="6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62"/>
        <w:gridCol w:w="1649"/>
        <w:gridCol w:w="1054"/>
        <w:gridCol w:w="1140"/>
        <w:gridCol w:w="905"/>
        <w:gridCol w:w="876"/>
        <w:gridCol w:w="1424"/>
      </w:tblGrid>
      <w:tr w14:paraId="40E6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410A73FD">
            <w:pPr>
              <w:pStyle w:val="623"/>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2049F8E">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5148004D">
            <w:pPr>
              <w:pStyle w:val="623"/>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074EA7D">
            <w:pPr>
              <w:pStyle w:val="623"/>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545B396A">
            <w:pPr>
              <w:pStyle w:val="623"/>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3F615A8">
            <w:pPr>
              <w:pStyle w:val="623"/>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总价（元）</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9007059">
            <w:pPr>
              <w:pStyle w:val="623"/>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服务要求（年限）</w:t>
            </w:r>
          </w:p>
        </w:tc>
      </w:tr>
      <w:tr w14:paraId="37CE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EC71E54">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DE88616">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515F871F">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8ABDA3">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F15C33F">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6E3B11A7">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2C864AB">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5418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7BDDDCF">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632EF65">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70A5A258">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964DBFE">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228800D2">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61B4B141">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CC20336">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195F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87D53FC">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23FBDFAB">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288E799F">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7AE31A1">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27B5C0C2">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34415A1">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F1975D4">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73D0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8C0D767">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1A7A6D6">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7DDC37E1">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42A69DB">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88BF08C">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01E63F4C">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6A32FD7">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112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45412007">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328D619B">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4B364B0E">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A044805">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5074802D">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76ADDBF1">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457860D">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36E4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51" w:type="dxa"/>
            <w:gridSpan w:val="3"/>
            <w:tcBorders>
              <w:top w:val="single" w:color="auto" w:sz="4" w:space="0"/>
              <w:left w:val="single" w:color="auto" w:sz="4" w:space="0"/>
              <w:bottom w:val="single" w:color="auto" w:sz="4" w:space="0"/>
              <w:right w:val="single" w:color="auto" w:sz="4" w:space="0"/>
            </w:tcBorders>
            <w:noWrap w:val="0"/>
            <w:vAlign w:val="center"/>
          </w:tcPr>
          <w:p w14:paraId="3F8D3524">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3099" w:type="dxa"/>
            <w:gridSpan w:val="3"/>
            <w:tcBorders>
              <w:top w:val="single" w:color="auto" w:sz="4" w:space="0"/>
              <w:left w:val="single" w:color="auto" w:sz="4" w:space="0"/>
              <w:bottom w:val="single" w:color="auto" w:sz="4" w:space="0"/>
              <w:right w:val="single" w:color="auto" w:sz="4" w:space="0"/>
            </w:tcBorders>
            <w:noWrap w:val="0"/>
            <w:vAlign w:val="center"/>
          </w:tcPr>
          <w:p w14:paraId="3221C630">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992F6F6">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483618A">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693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51" w:type="dxa"/>
            <w:gridSpan w:val="3"/>
            <w:tcBorders>
              <w:top w:val="single" w:color="auto" w:sz="4" w:space="0"/>
              <w:left w:val="single" w:color="auto" w:sz="4" w:space="0"/>
              <w:bottom w:val="single" w:color="auto" w:sz="4" w:space="0"/>
              <w:right w:val="single" w:color="auto" w:sz="4" w:space="0"/>
            </w:tcBorders>
            <w:noWrap w:val="0"/>
            <w:vAlign w:val="center"/>
          </w:tcPr>
          <w:p w14:paraId="3158C82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eastAsia="zh-CN"/>
              </w:rPr>
              <w:t>投标报价</w:t>
            </w:r>
            <w:r>
              <w:rPr>
                <w:rFonts w:hint="eastAsia" w:ascii="宋体" w:hAnsi="宋体" w:eastAsia="宋体" w:cs="宋体"/>
                <w:b/>
                <w:color w:val="auto"/>
                <w:sz w:val="24"/>
                <w:highlight w:val="none"/>
              </w:rPr>
              <w:t>（小写）</w:t>
            </w:r>
          </w:p>
        </w:tc>
        <w:tc>
          <w:tcPr>
            <w:tcW w:w="5399" w:type="dxa"/>
            <w:gridSpan w:val="5"/>
            <w:tcBorders>
              <w:top w:val="single" w:color="auto" w:sz="4" w:space="0"/>
              <w:left w:val="single" w:color="auto" w:sz="4" w:space="0"/>
              <w:bottom w:val="single" w:color="auto" w:sz="4" w:space="0"/>
              <w:right w:val="single" w:color="auto" w:sz="4" w:space="0"/>
            </w:tcBorders>
            <w:noWrap w:val="0"/>
            <w:vAlign w:val="center"/>
          </w:tcPr>
          <w:p w14:paraId="52C595D7">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r w14:paraId="4819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51" w:type="dxa"/>
            <w:gridSpan w:val="3"/>
            <w:tcBorders>
              <w:top w:val="single" w:color="auto" w:sz="4" w:space="0"/>
              <w:left w:val="single" w:color="auto" w:sz="4" w:space="0"/>
              <w:bottom w:val="single" w:color="auto" w:sz="4" w:space="0"/>
              <w:right w:val="single" w:color="auto" w:sz="4" w:space="0"/>
            </w:tcBorders>
            <w:noWrap w:val="0"/>
            <w:vAlign w:val="center"/>
          </w:tcPr>
          <w:p w14:paraId="61FC299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eastAsia="zh-CN"/>
              </w:rPr>
              <w:t>投标报价</w:t>
            </w:r>
            <w:r>
              <w:rPr>
                <w:rFonts w:hint="eastAsia" w:ascii="宋体" w:hAnsi="宋体" w:eastAsia="宋体" w:cs="宋体"/>
                <w:b/>
                <w:color w:val="auto"/>
                <w:sz w:val="24"/>
                <w:highlight w:val="none"/>
              </w:rPr>
              <w:t>（大写）</w:t>
            </w:r>
          </w:p>
        </w:tc>
        <w:tc>
          <w:tcPr>
            <w:tcW w:w="5399" w:type="dxa"/>
            <w:gridSpan w:val="5"/>
            <w:tcBorders>
              <w:top w:val="single" w:color="auto" w:sz="4" w:space="0"/>
              <w:left w:val="single" w:color="auto" w:sz="4" w:space="0"/>
              <w:bottom w:val="single" w:color="auto" w:sz="4" w:space="0"/>
              <w:right w:val="single" w:color="auto" w:sz="4" w:space="0"/>
            </w:tcBorders>
            <w:noWrap w:val="0"/>
            <w:vAlign w:val="center"/>
          </w:tcPr>
          <w:p w14:paraId="35D4A7FD">
            <w:pPr>
              <w:pStyle w:val="623"/>
              <w:keepNext w:val="0"/>
              <w:keepLines w:val="0"/>
              <w:suppressLineNumbers w:val="0"/>
              <w:spacing w:before="0" w:beforeAutospacing="0" w:after="0" w:afterAutospacing="0" w:line="360" w:lineRule="auto"/>
              <w:ind w:left="0" w:right="0" w:firstLine="200"/>
              <w:jc w:val="center"/>
              <w:rPr>
                <w:rFonts w:hint="eastAsia" w:ascii="宋体" w:hAnsi="宋体" w:eastAsia="宋体" w:cs="宋体"/>
                <w:color w:val="auto"/>
                <w:sz w:val="24"/>
                <w:szCs w:val="24"/>
                <w:highlight w:val="none"/>
              </w:rPr>
            </w:pPr>
          </w:p>
        </w:tc>
      </w:tr>
    </w:tbl>
    <w:p w14:paraId="59E6D02E">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086CB6C1">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14:paraId="4149A53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2965C62E">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3ED5DD66">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14:paraId="20E0A49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CCDB71">
      <w:pPr>
        <w:spacing w:line="360" w:lineRule="auto"/>
        <w:ind w:firstLine="482" w:firstLineChars="200"/>
        <w:rPr>
          <w:rFonts w:hint="eastAsia" w:ascii="宋体" w:hAnsi="宋体" w:eastAsia="宋体" w:cs="宋体"/>
          <w:b/>
          <w:kern w:val="0"/>
          <w:sz w:val="24"/>
        </w:rPr>
      </w:pPr>
    </w:p>
    <w:p w14:paraId="740EA71E">
      <w:pPr>
        <w:jc w:val="center"/>
        <w:rPr>
          <w:rFonts w:hint="eastAsia" w:ascii="宋体" w:hAnsi="宋体" w:eastAsia="宋体" w:cs="宋体"/>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07B1A854">
      <w:pPr>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66A4C3B4">
      <w:pPr>
        <w:spacing w:line="360" w:lineRule="auto"/>
        <w:jc w:val="center"/>
        <w:outlineLvl w:val="0"/>
        <w:rPr>
          <w:rFonts w:hint="eastAsia" w:ascii="宋体" w:hAnsi="宋体" w:eastAsia="宋体" w:cs="宋体"/>
          <w:b/>
          <w:kern w:val="0"/>
          <w:sz w:val="24"/>
        </w:rPr>
      </w:pPr>
    </w:p>
    <w:p w14:paraId="1AC13CCB">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8ABB43F">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26C2BAB">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（3）符合性审查资料</w:t>
      </w:r>
      <w:r>
        <w:rPr>
          <w:rFonts w:hint="eastAsia" w:ascii="宋体" w:hAnsi="宋体" w:eastAsia="宋体" w:cs="宋体"/>
        </w:rPr>
        <w:t>………………………………………………………………………（页码）</w:t>
      </w:r>
    </w:p>
    <w:p w14:paraId="108B6360">
      <w:pPr>
        <w:snapToGrid w:val="0"/>
        <w:spacing w:line="360" w:lineRule="auto"/>
        <w:ind w:left="479" w:leftChars="228"/>
        <w:rPr>
          <w:rFonts w:hint="eastAsia" w:ascii="宋体" w:hAnsi="宋体" w:eastAsia="宋体" w:cs="宋体"/>
        </w:rPr>
      </w:pPr>
      <w:r>
        <w:rPr>
          <w:rFonts w:hint="eastAsia" w:ascii="宋体" w:hAnsi="宋体" w:eastAsia="宋体" w:cs="宋体"/>
          <w:sz w:val="24"/>
        </w:rPr>
        <w:t>（4）评标标准相应的商务技术资料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5F2E4BD6">
      <w:pPr>
        <w:snapToGrid w:val="0"/>
        <w:spacing w:line="360" w:lineRule="auto"/>
        <w:ind w:left="479" w:leftChars="228"/>
        <w:rPr>
          <w:rFonts w:hint="eastAsia" w:ascii="宋体" w:hAnsi="宋体" w:eastAsia="宋体" w:cs="宋体"/>
        </w:rPr>
      </w:pPr>
      <w:r>
        <w:rPr>
          <w:rFonts w:hint="eastAsia" w:ascii="宋体" w:hAnsi="宋体" w:eastAsia="宋体" w:cs="宋体"/>
          <w:sz w:val="24"/>
        </w:rPr>
        <w:t>（5）商务技术偏离表</w:t>
      </w:r>
      <w:r>
        <w:rPr>
          <w:rFonts w:hint="eastAsia" w:ascii="宋体" w:hAnsi="宋体" w:eastAsia="宋体" w:cs="宋体"/>
        </w:rPr>
        <w:t>………………………………………………………………………（页码）</w:t>
      </w:r>
    </w:p>
    <w:p w14:paraId="1A032F9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099AD79F">
      <w:pPr>
        <w:spacing w:line="360" w:lineRule="auto"/>
        <w:rPr>
          <w:rFonts w:hint="eastAsia" w:ascii="宋体" w:hAnsi="宋体" w:eastAsia="宋体" w:cs="宋体"/>
          <w:b/>
          <w:bCs/>
          <w:sz w:val="24"/>
        </w:rPr>
      </w:pPr>
    </w:p>
    <w:p w14:paraId="0F7BAA15">
      <w:pPr>
        <w:snapToGrid w:val="0"/>
        <w:spacing w:line="360" w:lineRule="auto"/>
        <w:jc w:val="center"/>
        <w:rPr>
          <w:rFonts w:hint="eastAsia" w:ascii="宋体" w:hAnsi="宋体" w:eastAsia="宋体" w:cs="宋体"/>
          <w:b/>
          <w:kern w:val="0"/>
          <w:sz w:val="32"/>
          <w:szCs w:val="32"/>
          <w:lang w:val="zh-CN"/>
        </w:rPr>
      </w:pPr>
    </w:p>
    <w:p w14:paraId="7E5EBF9D">
      <w:pPr>
        <w:snapToGrid w:val="0"/>
        <w:spacing w:line="360" w:lineRule="auto"/>
        <w:jc w:val="center"/>
        <w:rPr>
          <w:rFonts w:hint="eastAsia" w:ascii="宋体" w:hAnsi="宋体" w:eastAsia="宋体" w:cs="宋体"/>
          <w:b/>
          <w:kern w:val="0"/>
          <w:sz w:val="32"/>
          <w:szCs w:val="32"/>
          <w:lang w:val="zh-CN"/>
        </w:rPr>
      </w:pPr>
    </w:p>
    <w:p w14:paraId="53A295BE">
      <w:pPr>
        <w:snapToGrid w:val="0"/>
        <w:spacing w:line="360" w:lineRule="auto"/>
        <w:jc w:val="center"/>
        <w:rPr>
          <w:rFonts w:hint="eastAsia" w:ascii="宋体" w:hAnsi="宋体" w:eastAsia="宋体" w:cs="宋体"/>
          <w:b/>
          <w:kern w:val="0"/>
          <w:sz w:val="32"/>
          <w:szCs w:val="32"/>
          <w:lang w:val="zh-CN"/>
        </w:rPr>
      </w:pPr>
    </w:p>
    <w:p w14:paraId="22A5505C">
      <w:pPr>
        <w:snapToGrid w:val="0"/>
        <w:spacing w:line="360" w:lineRule="auto"/>
        <w:jc w:val="center"/>
        <w:rPr>
          <w:rFonts w:hint="eastAsia" w:ascii="宋体" w:hAnsi="宋体" w:eastAsia="宋体" w:cs="宋体"/>
          <w:b/>
          <w:kern w:val="0"/>
          <w:sz w:val="32"/>
          <w:szCs w:val="32"/>
          <w:lang w:val="zh-CN"/>
        </w:rPr>
      </w:pPr>
    </w:p>
    <w:p w14:paraId="48EEA7CE">
      <w:pPr>
        <w:snapToGrid w:val="0"/>
        <w:spacing w:line="360" w:lineRule="auto"/>
        <w:jc w:val="center"/>
        <w:rPr>
          <w:rFonts w:hint="eastAsia" w:ascii="宋体" w:hAnsi="宋体" w:eastAsia="宋体" w:cs="宋体"/>
          <w:b/>
          <w:kern w:val="0"/>
          <w:sz w:val="32"/>
          <w:szCs w:val="32"/>
          <w:lang w:val="zh-CN"/>
        </w:rPr>
      </w:pPr>
    </w:p>
    <w:p w14:paraId="2C699C5F">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lang w:val="zh-CN"/>
        </w:rPr>
        <w:br w:type="page"/>
      </w: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57AB000">
      <w:pPr>
        <w:snapToGrid w:val="0"/>
        <w:spacing w:line="360" w:lineRule="auto"/>
        <w:rPr>
          <w:rFonts w:hint="eastAsia" w:ascii="宋体" w:hAnsi="宋体" w:eastAsia="宋体" w:cs="宋体"/>
          <w:sz w:val="24"/>
        </w:rPr>
      </w:pPr>
      <w:r>
        <w:rPr>
          <w:rFonts w:hint="eastAsia" w:ascii="宋体" w:hAnsi="宋体" w:eastAsia="宋体" w:cs="宋体"/>
          <w:sz w:val="24"/>
        </w:rPr>
        <w:t>（采购人名称）、（采购代理机构名称）：</w:t>
      </w:r>
    </w:p>
    <w:p w14:paraId="3533B61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我方参加你方组织的XXX采购项目【交易编号：XXXXXX】交易的有关活动，并对此项目进行投标。为此：</w:t>
      </w:r>
    </w:p>
    <w:p w14:paraId="6BFA7DD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1A066C3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3861520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2.1资格文件：</w:t>
      </w:r>
    </w:p>
    <w:p w14:paraId="50CA7D9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2.1.1承诺函；</w:t>
      </w:r>
    </w:p>
    <w:p w14:paraId="6592747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w:t>
      </w:r>
    </w:p>
    <w:p w14:paraId="23DDC2A8">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2.1.3本项目的特定资格要求。</w:t>
      </w:r>
    </w:p>
    <w:p w14:paraId="4F8459C0">
      <w:pPr>
        <w:snapToGri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42846F31">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46B8A1A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086857D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2.2.3符合性审查资料；</w:t>
      </w:r>
    </w:p>
    <w:p w14:paraId="622D9C6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2.2.4评标标准相应的商务技术资料；</w:t>
      </w:r>
    </w:p>
    <w:p w14:paraId="037C79C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2.2.5商务技术偏离表；</w:t>
      </w:r>
    </w:p>
    <w:p w14:paraId="46473BF7">
      <w:pPr>
        <w:snapToGrid w:val="0"/>
        <w:spacing w:line="400" w:lineRule="exact"/>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政府采购供应商廉洁自律承诺书；</w:t>
      </w:r>
    </w:p>
    <w:p w14:paraId="516B1268">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9F4A1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1DC6FF0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3、我方承诺除商务技术偏离表列出的偏离外，我方响应交易文件的全部要求。</w:t>
      </w:r>
    </w:p>
    <w:p w14:paraId="0BC3BD89">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0099BD7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7182836B">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72D0BDC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4.3按照交易文件要求提交履约保证金； </w:t>
      </w:r>
    </w:p>
    <w:p w14:paraId="77202014">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9395B4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5791DE3F">
      <w:pPr>
        <w:spacing w:line="400" w:lineRule="exact"/>
        <w:ind w:firstLine="3600" w:firstLineChars="1500"/>
        <w:rPr>
          <w:rFonts w:hint="eastAsia" w:ascii="宋体" w:hAnsi="宋体" w:eastAsia="宋体" w:cs="宋体"/>
          <w:sz w:val="24"/>
        </w:rPr>
      </w:pPr>
      <w:r>
        <w:rPr>
          <w:rFonts w:hint="eastAsia" w:ascii="宋体" w:hAnsi="宋体" w:eastAsia="宋体" w:cs="宋体"/>
          <w:sz w:val="24"/>
        </w:rPr>
        <w:t xml:space="preserve">供应商名称（电子签章）：                          </w:t>
      </w:r>
    </w:p>
    <w:p w14:paraId="69CAC5AF">
      <w:pPr>
        <w:spacing w:line="400" w:lineRule="exact"/>
        <w:jc w:val="center"/>
        <w:rPr>
          <w:rFonts w:hint="eastAsia" w:ascii="宋体" w:hAnsi="宋体" w:eastAsia="宋体" w:cs="宋体"/>
          <w:sz w:val="24"/>
        </w:rPr>
      </w:pPr>
      <w:r>
        <w:rPr>
          <w:rFonts w:hint="eastAsia" w:ascii="宋体" w:hAnsi="宋体" w:eastAsia="宋体" w:cs="宋体"/>
          <w:sz w:val="24"/>
        </w:rPr>
        <w:t xml:space="preserve">     日期：  年   月   日</w:t>
      </w:r>
    </w:p>
    <w:p w14:paraId="16BEC8EE">
      <w:pPr>
        <w:widowControl/>
        <w:adjustRightInd/>
        <w:jc w:val="left"/>
        <w:rPr>
          <w:rFonts w:hint="eastAsia" w:ascii="宋体" w:hAnsi="宋体" w:eastAsia="宋体" w:cs="宋体"/>
          <w:kern w:val="0"/>
          <w:sz w:val="24"/>
          <w:u w:val="single"/>
          <w:lang w:val="zh-CN"/>
        </w:rPr>
      </w:pPr>
      <w:r>
        <w:rPr>
          <w:rFonts w:hint="eastAsia" w:ascii="宋体" w:hAnsi="宋体" w:eastAsia="宋体" w:cs="宋体"/>
          <w:kern w:val="0"/>
          <w:sz w:val="24"/>
          <w:u w:val="single"/>
          <w:lang w:val="zh-CN"/>
        </w:rPr>
        <w:br w:type="page"/>
      </w:r>
    </w:p>
    <w:p w14:paraId="31B25CE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w:t>
      </w:r>
    </w:p>
    <w:p w14:paraId="3E97AAF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身份证明</w:t>
      </w:r>
    </w:p>
    <w:p w14:paraId="61102032">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955E692">
      <w:pPr>
        <w:snapToGrid w:val="0"/>
        <w:spacing w:line="360" w:lineRule="auto"/>
        <w:rPr>
          <w:rFonts w:hint="eastAsia" w:ascii="宋体" w:hAnsi="宋体" w:eastAsia="宋体" w:cs="宋体"/>
          <w:sz w:val="24"/>
        </w:rPr>
      </w:pPr>
    </w:p>
    <w:p w14:paraId="2EA91637">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34F85CE1">
      <w:pPr>
        <w:snapToGrid w:val="0"/>
        <w:spacing w:line="360" w:lineRule="auto"/>
        <w:rPr>
          <w:rFonts w:hint="eastAsia" w:ascii="宋体" w:hAnsi="宋体" w:eastAsia="宋体" w:cs="宋体"/>
          <w:kern w:val="0"/>
          <w:sz w:val="24"/>
        </w:rPr>
      </w:pPr>
      <w:r>
        <w:rPr>
          <w:rFonts w:hint="eastAsia" w:ascii="宋体" w:hAnsi="宋体" w:eastAsia="宋体" w:cs="宋体"/>
          <w:sz w:val="24"/>
        </w:rPr>
        <w:t>（采购人名称）、（采购代理机构名称）</w:t>
      </w:r>
      <w:r>
        <w:rPr>
          <w:rFonts w:hint="eastAsia" w:ascii="宋体" w:hAnsi="宋体" w:eastAsia="宋体" w:cs="宋体"/>
          <w:kern w:val="0"/>
          <w:sz w:val="24"/>
          <w:lang w:val="zh-CN"/>
        </w:rPr>
        <w:t>：</w:t>
      </w:r>
    </w:p>
    <w:p w14:paraId="6DDA30B5">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杭州市XXX采购项目【交易编号：XXXXXX】</w:t>
      </w:r>
      <w:r>
        <w:rPr>
          <w:rFonts w:hint="eastAsia" w:ascii="宋体" w:hAnsi="宋体" w:eastAsia="宋体" w:cs="宋体"/>
          <w:kern w:val="0"/>
          <w:sz w:val="24"/>
          <w:lang w:val="zh-CN"/>
        </w:rPr>
        <w:t>政府采购投标的一切事项，其法律后果由我方承担。</w:t>
      </w:r>
    </w:p>
    <w:p w14:paraId="1B7BCDA1">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979EC2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293CD373">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供应商名称(电子签章)：</w:t>
      </w:r>
    </w:p>
    <w:p w14:paraId="035EBCF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FAF5422">
      <w:pPr>
        <w:snapToGrid w:val="0"/>
        <w:spacing w:line="360" w:lineRule="auto"/>
        <w:rPr>
          <w:rFonts w:hint="eastAsia" w:ascii="宋体" w:hAnsi="宋体" w:eastAsia="宋体" w:cs="宋体"/>
          <w:sz w:val="24"/>
        </w:rPr>
      </w:pPr>
    </w:p>
    <w:p w14:paraId="42FF7621">
      <w:pPr>
        <w:snapToGrid w:val="0"/>
        <w:spacing w:line="360" w:lineRule="auto"/>
        <w:rPr>
          <w:rFonts w:hint="eastAsia" w:ascii="宋体" w:hAnsi="宋体" w:eastAsia="宋体" w:cs="宋体"/>
          <w:sz w:val="24"/>
        </w:rPr>
      </w:pPr>
    </w:p>
    <w:p w14:paraId="12797FD6">
      <w:pPr>
        <w:snapToGrid w:val="0"/>
        <w:spacing w:line="360" w:lineRule="auto"/>
        <w:rPr>
          <w:rFonts w:hint="eastAsia" w:ascii="宋体" w:hAnsi="宋体" w:eastAsia="宋体" w:cs="宋体"/>
          <w:kern w:val="0"/>
          <w:sz w:val="24"/>
          <w:lang w:val="zh-CN"/>
        </w:rPr>
      </w:pPr>
      <w:r>
        <w:rPr>
          <w:rFonts w:hint="eastAsia" w:ascii="宋体" w:hAnsi="宋体" w:eastAsia="宋体" w:cs="宋体"/>
          <w:b/>
          <w:kern w:val="0"/>
          <w:sz w:val="32"/>
          <w:szCs w:val="32"/>
          <w:lang w:val="zh-CN"/>
        </w:rPr>
        <w:t xml:space="preserve">      </w:t>
      </w:r>
    </w:p>
    <w:p w14:paraId="2E05BA22">
      <w:pPr>
        <w:autoSpaceDE w:val="0"/>
        <w:autoSpaceDN w:val="0"/>
        <w:spacing w:line="360" w:lineRule="auto"/>
        <w:jc w:val="center"/>
        <w:rPr>
          <w:rFonts w:hint="eastAsia" w:ascii="宋体" w:hAnsi="宋体" w:eastAsia="宋体" w:cs="宋体"/>
          <w:b/>
          <w:kern w:val="0"/>
          <w:sz w:val="32"/>
          <w:szCs w:val="32"/>
          <w:lang w:val="zh-CN"/>
        </w:rPr>
      </w:pPr>
    </w:p>
    <w:p w14:paraId="3D8A2C3D">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的身份证明（适用于法定代表人、单位负责人或者自然人本人代表供应商参加投标）</w:t>
      </w:r>
    </w:p>
    <w:p w14:paraId="566DDC32">
      <w:pPr>
        <w:pStyle w:val="62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6A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2C98D5">
            <w:pPr>
              <w:pStyle w:val="620"/>
              <w:keepNext w:val="0"/>
              <w:keepLines w:val="0"/>
              <w:suppressLineNumbers w:val="0"/>
              <w:spacing w:before="0" w:beforeAutospacing="0" w:after="0" w:afterAutospacing="0" w:line="360" w:lineRule="auto"/>
              <w:ind w:left="0" w:right="0"/>
              <w:rPr>
                <w:rFonts w:hint="eastAsia" w:ascii="宋体" w:hAnsi="宋体" w:eastAsia="宋体" w:cs="宋体"/>
                <w:bCs/>
                <w:sz w:val="24"/>
              </w:rPr>
            </w:pPr>
            <w:r>
              <w:rPr>
                <w:rFonts w:hint="eastAsia" w:ascii="宋体" w:hAnsi="宋体" w:eastAsia="宋体" w:cs="宋体"/>
                <w:bCs/>
                <w:sz w:val="24"/>
              </w:rPr>
              <w:t>正面：                                 反面：</w:t>
            </w:r>
          </w:p>
          <w:p w14:paraId="2CB62A41">
            <w:pPr>
              <w:pStyle w:val="620"/>
              <w:keepNext w:val="0"/>
              <w:keepLines w:val="0"/>
              <w:suppressLineNumbers w:val="0"/>
              <w:spacing w:before="0" w:beforeAutospacing="0" w:after="0" w:afterAutospacing="0" w:line="360" w:lineRule="auto"/>
              <w:ind w:left="0" w:right="0"/>
              <w:rPr>
                <w:rFonts w:hint="eastAsia" w:ascii="宋体" w:hAnsi="宋体" w:eastAsia="宋体" w:cs="宋体"/>
                <w:bCs/>
                <w:sz w:val="24"/>
              </w:rPr>
            </w:pPr>
          </w:p>
        </w:tc>
      </w:tr>
    </w:tbl>
    <w:p w14:paraId="329AE71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2F9931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营业执照复印件：</w:t>
      </w:r>
    </w:p>
    <w:p w14:paraId="2CDF25A4">
      <w:pPr>
        <w:snapToGrid w:val="0"/>
        <w:spacing w:line="360" w:lineRule="auto"/>
        <w:rPr>
          <w:rFonts w:hint="eastAsia" w:ascii="宋体" w:hAnsi="宋体" w:eastAsia="宋体" w:cs="宋体"/>
          <w:kern w:val="0"/>
          <w:sz w:val="24"/>
          <w:lang w:val="zh-CN"/>
        </w:rPr>
      </w:pPr>
    </w:p>
    <w:p w14:paraId="76E1C7F6">
      <w:pPr>
        <w:snapToGrid w:val="0"/>
        <w:spacing w:line="360" w:lineRule="auto"/>
        <w:rPr>
          <w:rFonts w:hint="eastAsia" w:ascii="宋体" w:hAnsi="宋体" w:eastAsia="宋体" w:cs="宋体"/>
          <w:kern w:val="0"/>
          <w:sz w:val="24"/>
          <w:lang w:val="zh-CN"/>
        </w:rPr>
      </w:pPr>
    </w:p>
    <w:p w14:paraId="7FEE3EF5">
      <w:pPr>
        <w:snapToGrid w:val="0"/>
        <w:spacing w:line="360" w:lineRule="auto"/>
        <w:rPr>
          <w:rFonts w:hint="eastAsia" w:ascii="宋体" w:hAnsi="宋体" w:eastAsia="宋体" w:cs="宋体"/>
          <w:kern w:val="0"/>
          <w:sz w:val="24"/>
          <w:lang w:val="zh-CN"/>
        </w:rPr>
      </w:pPr>
    </w:p>
    <w:p w14:paraId="1434C616">
      <w:pPr>
        <w:snapToGrid w:val="0"/>
        <w:spacing w:line="360" w:lineRule="auto"/>
        <w:rPr>
          <w:rFonts w:hint="eastAsia" w:ascii="宋体" w:hAnsi="宋体" w:eastAsia="宋体" w:cs="宋体"/>
          <w:kern w:val="0"/>
          <w:sz w:val="24"/>
          <w:lang w:val="zh-CN"/>
        </w:rPr>
      </w:pPr>
    </w:p>
    <w:p w14:paraId="6B37C920">
      <w:pPr>
        <w:snapToGrid w:val="0"/>
        <w:spacing w:line="360" w:lineRule="auto"/>
        <w:rPr>
          <w:rFonts w:hint="eastAsia" w:ascii="宋体" w:hAnsi="宋体" w:eastAsia="宋体" w:cs="宋体"/>
          <w:kern w:val="0"/>
          <w:sz w:val="24"/>
          <w:lang w:val="zh-CN"/>
        </w:rPr>
      </w:pPr>
    </w:p>
    <w:p w14:paraId="405EBDD5">
      <w:pPr>
        <w:snapToGrid w:val="0"/>
        <w:spacing w:line="360" w:lineRule="auto"/>
        <w:rPr>
          <w:rFonts w:hint="eastAsia" w:ascii="宋体" w:hAnsi="宋体" w:eastAsia="宋体" w:cs="宋体"/>
          <w:kern w:val="0"/>
          <w:sz w:val="24"/>
          <w:lang w:val="zh-CN"/>
        </w:rPr>
      </w:pPr>
    </w:p>
    <w:p w14:paraId="716A89BB">
      <w:pPr>
        <w:snapToGrid w:val="0"/>
        <w:spacing w:line="360" w:lineRule="auto"/>
        <w:rPr>
          <w:rFonts w:hint="eastAsia" w:ascii="宋体" w:hAnsi="宋体" w:eastAsia="宋体" w:cs="宋体"/>
          <w:kern w:val="0"/>
          <w:sz w:val="24"/>
          <w:lang w:val="zh-CN"/>
        </w:rPr>
      </w:pPr>
    </w:p>
    <w:p w14:paraId="7F5BBBEA">
      <w:pPr>
        <w:snapToGrid w:val="0"/>
        <w:spacing w:line="360" w:lineRule="auto"/>
        <w:rPr>
          <w:rFonts w:hint="eastAsia" w:ascii="宋体" w:hAnsi="宋体" w:eastAsia="宋体" w:cs="宋体"/>
          <w:kern w:val="0"/>
          <w:sz w:val="24"/>
          <w:lang w:val="zh-CN"/>
        </w:rPr>
      </w:pPr>
    </w:p>
    <w:p w14:paraId="489F5B18">
      <w:pPr>
        <w:snapToGrid w:val="0"/>
        <w:spacing w:line="360" w:lineRule="auto"/>
        <w:rPr>
          <w:rFonts w:hint="eastAsia" w:ascii="宋体" w:hAnsi="宋体" w:eastAsia="宋体" w:cs="宋体"/>
          <w:kern w:val="0"/>
          <w:sz w:val="24"/>
          <w:lang w:val="zh-CN"/>
        </w:rPr>
      </w:pPr>
    </w:p>
    <w:p w14:paraId="27C4771D">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供应商名称(电子签章)：                              </w:t>
      </w:r>
    </w:p>
    <w:p w14:paraId="6C2791D8">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w:t>
      </w:r>
    </w:p>
    <w:p w14:paraId="34B5A0D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EDF9150">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三、符合性审查资料索引表及具体内容</w:t>
      </w:r>
    </w:p>
    <w:p w14:paraId="565876C7">
      <w:pPr>
        <w:jc w:val="center"/>
        <w:rPr>
          <w:rFonts w:hint="eastAsia" w:ascii="宋体" w:hAnsi="宋体" w:eastAsia="宋体" w:cs="宋体"/>
          <w:b/>
          <w:kern w:val="0"/>
          <w:sz w:val="32"/>
          <w:szCs w:val="32"/>
        </w:rPr>
      </w:pPr>
      <w:r>
        <w:rPr>
          <w:rFonts w:hint="eastAsia" w:ascii="宋体" w:hAnsi="宋体" w:eastAsia="宋体" w:cs="宋体"/>
          <w:b/>
          <w:kern w:val="0"/>
          <w:sz w:val="32"/>
          <w:szCs w:val="32"/>
        </w:rPr>
        <w:t>（一）符合性审查资料索引表</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4998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965B5C0">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rPr>
            </w:pPr>
            <w:r>
              <w:rPr>
                <w:rFonts w:hint="eastAsia" w:ascii="宋体" w:hAnsi="宋体" w:eastAsia="宋体" w:cs="宋体"/>
                <w:b/>
                <w:sz w:val="24"/>
              </w:rPr>
              <w:t>序号</w:t>
            </w:r>
          </w:p>
        </w:tc>
        <w:tc>
          <w:tcPr>
            <w:tcW w:w="5188" w:type="dxa"/>
            <w:vAlign w:val="center"/>
          </w:tcPr>
          <w:p w14:paraId="0E4AE989">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rPr>
            </w:pPr>
            <w:r>
              <w:rPr>
                <w:rFonts w:hint="eastAsia" w:ascii="宋体" w:hAnsi="宋体" w:eastAsia="宋体" w:cs="宋体"/>
                <w:b/>
                <w:sz w:val="24"/>
              </w:rPr>
              <w:t>实质性要求</w:t>
            </w:r>
          </w:p>
        </w:tc>
        <w:tc>
          <w:tcPr>
            <w:tcW w:w="2354" w:type="dxa"/>
            <w:vAlign w:val="center"/>
          </w:tcPr>
          <w:p w14:paraId="351504DE">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35E6F9E1">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rPr>
            </w:pPr>
            <w:r>
              <w:rPr>
                <w:rFonts w:hint="eastAsia" w:ascii="宋体" w:hAnsi="宋体" w:eastAsia="宋体" w:cs="宋体"/>
                <w:b/>
                <w:sz w:val="24"/>
              </w:rPr>
              <w:t>投标文件中的</w:t>
            </w:r>
          </w:p>
          <w:p w14:paraId="040EADC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rPr>
            </w:pPr>
            <w:r>
              <w:rPr>
                <w:rFonts w:hint="eastAsia" w:ascii="宋体" w:hAnsi="宋体" w:eastAsia="宋体" w:cs="宋体"/>
                <w:b/>
                <w:sz w:val="24"/>
              </w:rPr>
              <w:t>页码位置</w:t>
            </w:r>
          </w:p>
        </w:tc>
      </w:tr>
      <w:tr w14:paraId="5E45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8277397">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5188" w:type="dxa"/>
          </w:tcPr>
          <w:p w14:paraId="6A9F833D">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不存在如下情形：投标文件未按照交易文件要求签署、盖章。</w:t>
            </w:r>
          </w:p>
        </w:tc>
        <w:tc>
          <w:tcPr>
            <w:tcW w:w="2354" w:type="dxa"/>
            <w:vAlign w:val="center"/>
          </w:tcPr>
          <w:p w14:paraId="7BC0BBBE">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 xml:space="preserve">投标文件的组成部分中需要使用电子签章或者签字盖章处 </w:t>
            </w:r>
          </w:p>
        </w:tc>
        <w:tc>
          <w:tcPr>
            <w:tcW w:w="1418" w:type="dxa"/>
          </w:tcPr>
          <w:p w14:paraId="3CFA3897">
            <w:pPr>
              <w:keepNext w:val="0"/>
              <w:keepLines w:val="0"/>
              <w:suppressLineNumbers w:val="0"/>
              <w:spacing w:before="0" w:beforeAutospacing="0" w:after="0" w:afterAutospacing="0"/>
              <w:ind w:left="0" w:right="0"/>
              <w:jc w:val="center"/>
              <w:rPr>
                <w:rFonts w:hint="eastAsia" w:ascii="宋体" w:hAnsi="宋体" w:eastAsia="宋体" w:cs="宋体"/>
                <w:sz w:val="24"/>
              </w:rPr>
            </w:pPr>
          </w:p>
          <w:p w14:paraId="799495D8">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见投标文件</w:t>
            </w:r>
          </w:p>
          <w:p w14:paraId="75AE2AB1">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335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4C9B6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2</w:t>
            </w:r>
          </w:p>
        </w:tc>
        <w:tc>
          <w:tcPr>
            <w:tcW w:w="5188" w:type="dxa"/>
          </w:tcPr>
          <w:p w14:paraId="737CC2E5">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3BAF4A1C">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节能产品认证证书、环境标志产品认证证书（交易文件未要求的，无需提供）</w:t>
            </w:r>
          </w:p>
        </w:tc>
        <w:tc>
          <w:tcPr>
            <w:tcW w:w="1418" w:type="dxa"/>
          </w:tcPr>
          <w:p w14:paraId="390B7A9F">
            <w:pPr>
              <w:keepNext w:val="0"/>
              <w:keepLines w:val="0"/>
              <w:suppressLineNumbers w:val="0"/>
              <w:spacing w:before="0" w:beforeAutospacing="0" w:after="0" w:afterAutospacing="0"/>
              <w:ind w:left="0" w:right="0"/>
              <w:jc w:val="center"/>
              <w:rPr>
                <w:rFonts w:hint="eastAsia" w:ascii="宋体" w:hAnsi="宋体" w:eastAsia="宋体" w:cs="宋体"/>
                <w:sz w:val="24"/>
              </w:rPr>
            </w:pPr>
          </w:p>
          <w:p w14:paraId="2C55FFE8">
            <w:pPr>
              <w:keepNext w:val="0"/>
              <w:keepLines w:val="0"/>
              <w:suppressLineNumbers w:val="0"/>
              <w:spacing w:before="0" w:beforeAutospacing="0" w:after="0" w:afterAutospacing="0"/>
              <w:ind w:left="0" w:right="0"/>
              <w:jc w:val="center"/>
              <w:rPr>
                <w:rFonts w:hint="eastAsia" w:ascii="宋体" w:hAnsi="宋体" w:eastAsia="宋体" w:cs="宋体"/>
                <w:sz w:val="24"/>
              </w:rPr>
            </w:pPr>
          </w:p>
          <w:p w14:paraId="6A1EC7CB">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见投标文件</w:t>
            </w:r>
          </w:p>
          <w:p w14:paraId="665BD9C8">
            <w:pPr>
              <w:pStyle w:val="2"/>
              <w:numPr>
                <w:ilvl w:val="0"/>
                <w:numId w:val="0"/>
              </w:numPr>
              <w:suppressLineNumbers w:val="0"/>
              <w:spacing w:before="0" w:beforeAutospacing="0" w:after="0" w:afterAutospacing="0"/>
              <w:ind w:left="432" w:right="0"/>
              <w:jc w:val="center"/>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14:paraId="6C4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BD608C">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w:t>
            </w:r>
          </w:p>
        </w:tc>
        <w:tc>
          <w:tcPr>
            <w:tcW w:w="5188" w:type="dxa"/>
          </w:tcPr>
          <w:p w14:paraId="1A9F1358">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不存在如下情形：投标文件中承诺的投标有效期少于交易文件中载明的投标有效期。</w:t>
            </w:r>
          </w:p>
        </w:tc>
        <w:tc>
          <w:tcPr>
            <w:tcW w:w="2354" w:type="dxa"/>
            <w:vAlign w:val="center"/>
          </w:tcPr>
          <w:p w14:paraId="55675E6C">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sz w:val="24"/>
              </w:rPr>
              <w:t>投标函</w:t>
            </w:r>
          </w:p>
        </w:tc>
        <w:tc>
          <w:tcPr>
            <w:tcW w:w="1418" w:type="dxa"/>
          </w:tcPr>
          <w:p w14:paraId="2F54B61B">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A76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8392044">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w:t>
            </w:r>
          </w:p>
        </w:tc>
        <w:tc>
          <w:tcPr>
            <w:tcW w:w="5188" w:type="dxa"/>
          </w:tcPr>
          <w:p w14:paraId="3A5A35EB">
            <w:pPr>
              <w:keepNext w:val="0"/>
              <w:keepLines w:val="0"/>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不存在如下情形：投标文件不满足交易文件的其它实质性要求。</w:t>
            </w:r>
          </w:p>
        </w:tc>
        <w:tc>
          <w:tcPr>
            <w:tcW w:w="2354" w:type="dxa"/>
            <w:vAlign w:val="center"/>
          </w:tcPr>
          <w:p w14:paraId="443A2A54">
            <w:pPr>
              <w:keepNext w:val="0"/>
              <w:keepLines w:val="0"/>
              <w:suppressLineNumbers w:val="0"/>
              <w:spacing w:before="0" w:beforeAutospacing="0" w:after="0" w:afterAutospacing="0"/>
              <w:ind w:left="0" w:right="0"/>
              <w:rPr>
                <w:rFonts w:hint="eastAsia" w:ascii="宋体" w:hAnsi="宋体" w:eastAsia="宋体" w:cs="宋体"/>
                <w:sz w:val="24"/>
              </w:rPr>
            </w:pPr>
            <w:r>
              <w:rPr>
                <w:rFonts w:hint="eastAsia" w:ascii="宋体" w:hAnsi="宋体" w:eastAsia="宋体" w:cs="宋体"/>
                <w:kern w:val="0"/>
                <w:sz w:val="24"/>
              </w:rPr>
              <w:t>交易文件其它实质性要求相应的材料（交易文件未要求的，无需提供）</w:t>
            </w:r>
          </w:p>
        </w:tc>
        <w:tc>
          <w:tcPr>
            <w:tcW w:w="1418" w:type="dxa"/>
          </w:tcPr>
          <w:p w14:paraId="7BEFCC74">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11DD89E">
      <w:pPr>
        <w:jc w:val="center"/>
        <w:rPr>
          <w:rFonts w:hint="eastAsia" w:ascii="宋体" w:hAnsi="宋体" w:eastAsia="宋体" w:cs="宋体"/>
          <w:b/>
          <w:kern w:val="0"/>
          <w:sz w:val="32"/>
          <w:szCs w:val="32"/>
        </w:rPr>
      </w:pPr>
    </w:p>
    <w:p w14:paraId="4B108188">
      <w:pPr>
        <w:jc w:val="center"/>
        <w:rPr>
          <w:rFonts w:hint="eastAsia" w:ascii="宋体" w:hAnsi="宋体" w:eastAsia="宋体" w:cs="宋体"/>
          <w:b/>
          <w:kern w:val="0"/>
          <w:sz w:val="32"/>
          <w:szCs w:val="32"/>
        </w:rPr>
      </w:pPr>
    </w:p>
    <w:p w14:paraId="14E4935C">
      <w:pPr>
        <w:jc w:val="center"/>
        <w:rPr>
          <w:rFonts w:hint="eastAsia" w:ascii="宋体" w:hAnsi="宋体" w:eastAsia="宋体" w:cs="宋体"/>
          <w:b/>
          <w:kern w:val="0"/>
          <w:sz w:val="32"/>
          <w:szCs w:val="32"/>
        </w:rPr>
      </w:pPr>
    </w:p>
    <w:p w14:paraId="588B5262">
      <w:pPr>
        <w:jc w:val="center"/>
        <w:rPr>
          <w:rFonts w:hint="eastAsia" w:ascii="宋体" w:hAnsi="宋体" w:eastAsia="宋体" w:cs="宋体"/>
          <w:b/>
          <w:kern w:val="0"/>
          <w:sz w:val="32"/>
          <w:szCs w:val="32"/>
        </w:rPr>
      </w:pPr>
      <w:r>
        <w:rPr>
          <w:rFonts w:hint="eastAsia" w:ascii="宋体" w:hAnsi="宋体" w:eastAsia="宋体" w:cs="宋体"/>
          <w:b/>
          <w:kern w:val="0"/>
          <w:sz w:val="32"/>
          <w:szCs w:val="32"/>
        </w:rPr>
        <w:t>（二）符合性审查资料具体内容</w:t>
      </w:r>
    </w:p>
    <w:p w14:paraId="7A280744">
      <w:pPr>
        <w:rPr>
          <w:rFonts w:hint="eastAsia" w:ascii="宋体" w:hAnsi="宋体" w:eastAsia="宋体" w:cs="宋体"/>
          <w:b/>
          <w:kern w:val="0"/>
          <w:sz w:val="32"/>
          <w:szCs w:val="32"/>
        </w:rPr>
      </w:pPr>
      <w:r>
        <w:rPr>
          <w:rFonts w:hint="eastAsia" w:ascii="宋体" w:hAnsi="宋体" w:eastAsia="宋体" w:cs="宋体"/>
          <w:sz w:val="24"/>
        </w:rPr>
        <w:t>1、投标文件的组成部分中需要使用电子签章或者签字盖章处（详见投标文件第</w:t>
      </w:r>
      <w:r>
        <w:rPr>
          <w:rFonts w:hint="eastAsia" w:ascii="宋体" w:hAnsi="宋体" w:eastAsia="宋体" w:cs="宋体"/>
          <w:sz w:val="24"/>
          <w:u w:val="single"/>
        </w:rPr>
        <w:t xml:space="preserve">  </w:t>
      </w:r>
      <w:r>
        <w:rPr>
          <w:rFonts w:hint="eastAsia" w:ascii="宋体" w:hAnsi="宋体" w:eastAsia="宋体" w:cs="宋体"/>
          <w:sz w:val="24"/>
        </w:rPr>
        <w:t xml:space="preserve">页） </w:t>
      </w:r>
    </w:p>
    <w:p w14:paraId="020CAE09">
      <w:pPr>
        <w:rPr>
          <w:rFonts w:hint="eastAsia" w:ascii="宋体" w:hAnsi="宋体" w:eastAsia="宋体" w:cs="宋体"/>
          <w:kern w:val="0"/>
          <w:sz w:val="24"/>
        </w:rPr>
      </w:pPr>
      <w:r>
        <w:rPr>
          <w:rFonts w:hint="eastAsia" w:ascii="宋体" w:hAnsi="宋体" w:eastAsia="宋体" w:cs="宋体"/>
          <w:kern w:val="0"/>
          <w:sz w:val="24"/>
        </w:rPr>
        <w:t>2、节能产品认证证书</w:t>
      </w:r>
      <w:r>
        <w:rPr>
          <w:rFonts w:hint="eastAsia" w:ascii="宋体" w:hAnsi="宋体" w:eastAsia="宋体" w:cs="宋体"/>
          <w:sz w:val="24"/>
        </w:rPr>
        <w:t>、环境标志产品认证证书</w:t>
      </w:r>
      <w:r>
        <w:rPr>
          <w:rFonts w:hint="eastAsia" w:ascii="宋体" w:hAnsi="宋体" w:eastAsia="宋体" w:cs="宋体"/>
          <w:kern w:val="0"/>
          <w:sz w:val="24"/>
        </w:rPr>
        <w:t>（交易文件未要求的，无需提供）</w:t>
      </w:r>
    </w:p>
    <w:p w14:paraId="3ABDCD63">
      <w:pPr>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sz w:val="24"/>
        </w:rPr>
        <w:t>投标函（详见投标文件第</w:t>
      </w:r>
      <w:r>
        <w:rPr>
          <w:rFonts w:hint="eastAsia" w:ascii="宋体" w:hAnsi="宋体" w:eastAsia="宋体" w:cs="宋体"/>
          <w:sz w:val="24"/>
          <w:u w:val="single"/>
        </w:rPr>
        <w:t xml:space="preserve">  </w:t>
      </w:r>
      <w:r>
        <w:rPr>
          <w:rFonts w:hint="eastAsia" w:ascii="宋体" w:hAnsi="宋体" w:eastAsia="宋体" w:cs="宋体"/>
          <w:sz w:val="24"/>
        </w:rPr>
        <w:t>页）</w:t>
      </w:r>
    </w:p>
    <w:p w14:paraId="6F112F61">
      <w:pPr>
        <w:rPr>
          <w:rFonts w:hint="eastAsia" w:ascii="宋体" w:hAnsi="宋体" w:eastAsia="宋体" w:cs="宋体"/>
          <w:kern w:val="0"/>
          <w:sz w:val="24"/>
        </w:rPr>
      </w:pPr>
      <w:r>
        <w:rPr>
          <w:rFonts w:hint="eastAsia" w:ascii="宋体" w:hAnsi="宋体" w:eastAsia="宋体" w:cs="宋体"/>
          <w:kern w:val="0"/>
          <w:sz w:val="24"/>
        </w:rPr>
        <w:t>4、交易文件其它实质性要求相应的材料（交易文件未要求的，无需提供）</w:t>
      </w:r>
    </w:p>
    <w:p w14:paraId="26D8C75D">
      <w:pPr>
        <w:rPr>
          <w:rFonts w:hint="eastAsia" w:ascii="宋体" w:hAnsi="宋体" w:eastAsia="宋体" w:cs="宋体"/>
        </w:rPr>
      </w:pPr>
    </w:p>
    <w:p w14:paraId="2FD209D2">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60FB6416">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F72BC3C">
      <w:pPr>
        <w:numPr>
          <w:ilvl w:val="0"/>
          <w:numId w:val="10"/>
        </w:numPr>
        <w:jc w:val="center"/>
        <w:rPr>
          <w:rFonts w:hint="eastAsia" w:ascii="宋体" w:hAnsi="宋体" w:eastAsia="宋体" w:cs="宋体"/>
          <w:b/>
          <w:kern w:val="0"/>
          <w:sz w:val="32"/>
          <w:szCs w:val="32"/>
        </w:rPr>
      </w:pPr>
      <w:r>
        <w:rPr>
          <w:rFonts w:hint="eastAsia" w:ascii="宋体" w:hAnsi="宋体" w:eastAsia="宋体" w:cs="宋体"/>
          <w:b/>
          <w:kern w:val="0"/>
          <w:sz w:val="32"/>
          <w:szCs w:val="32"/>
        </w:rPr>
        <w:t>评标标准相应的商务技术资料</w:t>
      </w:r>
    </w:p>
    <w:p w14:paraId="2B1B161A">
      <w:pPr>
        <w:pStyle w:val="41"/>
        <w:rPr>
          <w:rFonts w:hint="eastAsia" w:ascii="宋体" w:hAnsi="宋体" w:eastAsia="宋体" w:cs="宋体"/>
        </w:rPr>
      </w:pPr>
    </w:p>
    <w:p w14:paraId="36D609C5">
      <w:pPr>
        <w:snapToGrid w:val="0"/>
        <w:spacing w:line="360" w:lineRule="auto"/>
        <w:jc w:val="left"/>
        <w:rPr>
          <w:rFonts w:hint="eastAsia" w:ascii="宋体" w:hAnsi="宋体" w:eastAsia="宋体" w:cs="宋体"/>
          <w:b/>
          <w:sz w:val="24"/>
        </w:rPr>
      </w:pPr>
      <w:r>
        <w:rPr>
          <w:rFonts w:hint="eastAsia" w:ascii="宋体" w:hAnsi="宋体" w:eastAsia="宋体" w:cs="宋体"/>
          <w:b/>
          <w:sz w:val="24"/>
        </w:rPr>
        <w:t>（按交易文件第四部分评标办法前附表中“投标文件中评标标准相应的商务技术资料目录”提供资料）</w:t>
      </w:r>
    </w:p>
    <w:p w14:paraId="6A36BF15">
      <w:pPr>
        <w:jc w:val="center"/>
        <w:rPr>
          <w:rFonts w:hint="eastAsia" w:ascii="宋体" w:hAnsi="宋体" w:eastAsia="宋体" w:cs="宋体"/>
          <w:b/>
          <w:kern w:val="0"/>
          <w:sz w:val="32"/>
          <w:szCs w:val="32"/>
        </w:rPr>
      </w:pPr>
    </w:p>
    <w:p w14:paraId="1F3170C0">
      <w:pPr>
        <w:jc w:val="center"/>
        <w:rPr>
          <w:rFonts w:hint="eastAsia" w:ascii="宋体" w:hAnsi="宋体" w:eastAsia="宋体" w:cs="宋体"/>
          <w:b/>
          <w:kern w:val="0"/>
          <w:sz w:val="32"/>
          <w:szCs w:val="32"/>
        </w:rPr>
      </w:pPr>
    </w:p>
    <w:p w14:paraId="39A7B57F">
      <w:pPr>
        <w:jc w:val="center"/>
        <w:rPr>
          <w:rFonts w:hint="eastAsia" w:ascii="宋体" w:hAnsi="宋体" w:eastAsia="宋体" w:cs="宋体"/>
          <w:b/>
          <w:kern w:val="0"/>
          <w:sz w:val="32"/>
          <w:szCs w:val="32"/>
        </w:rPr>
      </w:pPr>
    </w:p>
    <w:p w14:paraId="42A39248">
      <w:pPr>
        <w:jc w:val="center"/>
        <w:rPr>
          <w:rFonts w:hint="eastAsia" w:ascii="宋体" w:hAnsi="宋体" w:eastAsia="宋体" w:cs="宋体"/>
          <w:b/>
          <w:kern w:val="0"/>
          <w:sz w:val="32"/>
          <w:szCs w:val="32"/>
        </w:rPr>
      </w:pPr>
    </w:p>
    <w:p w14:paraId="25198BE3">
      <w:pPr>
        <w:jc w:val="center"/>
        <w:rPr>
          <w:rFonts w:hint="eastAsia" w:ascii="宋体" w:hAnsi="宋体" w:eastAsia="宋体" w:cs="宋体"/>
          <w:b/>
          <w:kern w:val="0"/>
          <w:sz w:val="32"/>
          <w:szCs w:val="32"/>
        </w:rPr>
      </w:pPr>
    </w:p>
    <w:p w14:paraId="2FE730DE">
      <w:pPr>
        <w:jc w:val="center"/>
        <w:rPr>
          <w:rFonts w:hint="eastAsia" w:ascii="宋体" w:hAnsi="宋体" w:eastAsia="宋体" w:cs="宋体"/>
          <w:b/>
          <w:kern w:val="0"/>
          <w:sz w:val="32"/>
          <w:szCs w:val="32"/>
        </w:rPr>
      </w:pPr>
    </w:p>
    <w:p w14:paraId="2CCF1A37">
      <w:pPr>
        <w:jc w:val="center"/>
        <w:rPr>
          <w:rFonts w:hint="eastAsia" w:ascii="宋体" w:hAnsi="宋体" w:eastAsia="宋体" w:cs="宋体"/>
          <w:b/>
          <w:kern w:val="0"/>
          <w:sz w:val="32"/>
          <w:szCs w:val="32"/>
        </w:rPr>
      </w:pPr>
    </w:p>
    <w:p w14:paraId="6AEC988D">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E880ADC">
      <w:pPr>
        <w:numPr>
          <w:ilvl w:val="0"/>
          <w:numId w:val="10"/>
        </w:numPr>
        <w:jc w:val="center"/>
        <w:rPr>
          <w:rFonts w:hint="eastAsia" w:ascii="宋体" w:hAnsi="宋体" w:eastAsia="宋体" w:cs="宋体"/>
          <w:b/>
          <w:kern w:val="0"/>
          <w:sz w:val="32"/>
          <w:szCs w:val="32"/>
        </w:rPr>
      </w:pPr>
      <w:r>
        <w:rPr>
          <w:rFonts w:hint="eastAsia" w:ascii="宋体" w:hAnsi="宋体" w:eastAsia="宋体" w:cs="宋体"/>
          <w:b/>
          <w:kern w:val="0"/>
          <w:sz w:val="32"/>
          <w:szCs w:val="32"/>
        </w:rPr>
        <w:t>商务技术偏离表</w:t>
      </w:r>
    </w:p>
    <w:p w14:paraId="173AF172">
      <w:pPr>
        <w:pStyle w:val="41"/>
        <w:rPr>
          <w:rFonts w:hint="eastAsia" w:ascii="宋体" w:hAnsi="宋体" w:eastAsia="宋体" w:cs="宋体"/>
        </w:rPr>
      </w:pP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B9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B5306EF">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2395EC25">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交易文件章节及具体内容</w:t>
            </w:r>
          </w:p>
        </w:tc>
        <w:tc>
          <w:tcPr>
            <w:tcW w:w="3546" w:type="dxa"/>
          </w:tcPr>
          <w:p w14:paraId="3F001DCF">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0A3D9251">
            <w:pPr>
              <w:keepNext w:val="0"/>
              <w:keepLines w:val="0"/>
              <w:suppressLineNumbers w:val="0"/>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偏差说明</w:t>
            </w:r>
          </w:p>
        </w:tc>
      </w:tr>
      <w:tr w14:paraId="27B5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2CEC924">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rPr>
              <w:t>1</w:t>
            </w:r>
          </w:p>
        </w:tc>
        <w:tc>
          <w:tcPr>
            <w:tcW w:w="3683" w:type="dxa"/>
          </w:tcPr>
          <w:p w14:paraId="61EBF4A6">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c>
          <w:tcPr>
            <w:tcW w:w="3546" w:type="dxa"/>
          </w:tcPr>
          <w:p w14:paraId="7F75CF7A">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c>
          <w:tcPr>
            <w:tcW w:w="1276" w:type="dxa"/>
          </w:tcPr>
          <w:p w14:paraId="120767E4">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r>
      <w:tr w14:paraId="07D3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C520C67">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rPr>
              <w:t>2</w:t>
            </w:r>
          </w:p>
        </w:tc>
        <w:tc>
          <w:tcPr>
            <w:tcW w:w="3683" w:type="dxa"/>
          </w:tcPr>
          <w:p w14:paraId="264BCACD">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c>
          <w:tcPr>
            <w:tcW w:w="3546" w:type="dxa"/>
          </w:tcPr>
          <w:p w14:paraId="01D1BD8E">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c>
          <w:tcPr>
            <w:tcW w:w="1276" w:type="dxa"/>
          </w:tcPr>
          <w:p w14:paraId="2F1A855A">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r>
      <w:tr w14:paraId="23C3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C6E0295">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rPr>
              <w:t>……</w:t>
            </w:r>
          </w:p>
        </w:tc>
        <w:tc>
          <w:tcPr>
            <w:tcW w:w="3683" w:type="dxa"/>
          </w:tcPr>
          <w:p w14:paraId="6E9E895D">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c>
          <w:tcPr>
            <w:tcW w:w="3546" w:type="dxa"/>
          </w:tcPr>
          <w:p w14:paraId="73FB07DE">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c>
          <w:tcPr>
            <w:tcW w:w="1276" w:type="dxa"/>
          </w:tcPr>
          <w:p w14:paraId="3B4FC573">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rPr>
            </w:pPr>
          </w:p>
        </w:tc>
      </w:tr>
    </w:tbl>
    <w:p w14:paraId="6359DBAA">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供应商保证：除商务技术偏离表列出的偏离外，供应商响应交易文件的全部要求</w:t>
      </w:r>
    </w:p>
    <w:p w14:paraId="3CB5BFBF">
      <w:pPr>
        <w:jc w:val="center"/>
        <w:rPr>
          <w:rFonts w:hint="eastAsia" w:ascii="宋体" w:hAnsi="宋体" w:eastAsia="宋体" w:cs="宋体"/>
          <w:b/>
          <w:kern w:val="0"/>
          <w:sz w:val="32"/>
          <w:szCs w:val="32"/>
        </w:rPr>
      </w:pPr>
    </w:p>
    <w:p w14:paraId="22C7B1A3">
      <w:pPr>
        <w:jc w:val="center"/>
        <w:rPr>
          <w:rFonts w:hint="eastAsia" w:ascii="宋体" w:hAnsi="宋体" w:eastAsia="宋体" w:cs="宋体"/>
          <w:b/>
          <w:kern w:val="0"/>
          <w:sz w:val="32"/>
          <w:szCs w:val="32"/>
        </w:rPr>
      </w:pPr>
    </w:p>
    <w:p w14:paraId="21F8A060">
      <w:pPr>
        <w:jc w:val="center"/>
        <w:rPr>
          <w:rFonts w:hint="eastAsia" w:ascii="宋体" w:hAnsi="宋体" w:eastAsia="宋体" w:cs="宋体"/>
          <w:b/>
          <w:kern w:val="0"/>
          <w:sz w:val="32"/>
          <w:szCs w:val="32"/>
        </w:rPr>
      </w:pPr>
    </w:p>
    <w:p w14:paraId="5147F46C">
      <w:pPr>
        <w:jc w:val="center"/>
        <w:rPr>
          <w:rFonts w:hint="eastAsia" w:ascii="宋体" w:hAnsi="宋体" w:eastAsia="宋体" w:cs="宋体"/>
          <w:b/>
          <w:kern w:val="0"/>
          <w:sz w:val="32"/>
          <w:szCs w:val="32"/>
        </w:rPr>
      </w:pPr>
    </w:p>
    <w:p w14:paraId="6DB8D309">
      <w:pPr>
        <w:jc w:val="center"/>
        <w:rPr>
          <w:rFonts w:hint="eastAsia" w:ascii="宋体" w:hAnsi="宋体" w:eastAsia="宋体" w:cs="宋体"/>
          <w:b/>
          <w:kern w:val="0"/>
          <w:sz w:val="32"/>
          <w:szCs w:val="32"/>
        </w:rPr>
      </w:pPr>
    </w:p>
    <w:p w14:paraId="04FCB34E">
      <w:pPr>
        <w:jc w:val="center"/>
        <w:rPr>
          <w:rFonts w:hint="eastAsia" w:ascii="宋体" w:hAnsi="宋体" w:eastAsia="宋体" w:cs="宋体"/>
          <w:b/>
          <w:kern w:val="0"/>
          <w:sz w:val="32"/>
          <w:szCs w:val="32"/>
        </w:rPr>
      </w:pPr>
    </w:p>
    <w:p w14:paraId="3D4E7EFA">
      <w:pPr>
        <w:jc w:val="center"/>
        <w:rPr>
          <w:rFonts w:hint="eastAsia" w:ascii="宋体" w:hAnsi="宋体" w:eastAsia="宋体" w:cs="宋体"/>
          <w:b/>
          <w:kern w:val="0"/>
          <w:sz w:val="32"/>
          <w:szCs w:val="32"/>
        </w:rPr>
      </w:pPr>
    </w:p>
    <w:p w14:paraId="70E14D0A">
      <w:pPr>
        <w:jc w:val="center"/>
        <w:rPr>
          <w:rFonts w:hint="eastAsia" w:ascii="宋体" w:hAnsi="宋体" w:eastAsia="宋体" w:cs="宋体"/>
          <w:b/>
          <w:kern w:val="0"/>
          <w:sz w:val="32"/>
          <w:szCs w:val="32"/>
        </w:rPr>
      </w:pPr>
    </w:p>
    <w:p w14:paraId="531DA8CB">
      <w:pPr>
        <w:jc w:val="center"/>
        <w:rPr>
          <w:rFonts w:hint="eastAsia" w:ascii="宋体" w:hAnsi="宋体" w:eastAsia="宋体" w:cs="宋体"/>
          <w:b/>
          <w:kern w:val="0"/>
          <w:sz w:val="32"/>
          <w:szCs w:val="32"/>
        </w:rPr>
      </w:pPr>
    </w:p>
    <w:p w14:paraId="61BEDF5B">
      <w:pPr>
        <w:jc w:val="center"/>
        <w:rPr>
          <w:rFonts w:hint="eastAsia" w:ascii="宋体" w:hAnsi="宋体" w:eastAsia="宋体" w:cs="宋体"/>
          <w:b/>
          <w:kern w:val="0"/>
          <w:sz w:val="32"/>
          <w:szCs w:val="32"/>
        </w:rPr>
      </w:pPr>
    </w:p>
    <w:p w14:paraId="7B21F920">
      <w:pPr>
        <w:jc w:val="center"/>
        <w:rPr>
          <w:rFonts w:hint="eastAsia" w:ascii="宋体" w:hAnsi="宋体" w:eastAsia="宋体" w:cs="宋体"/>
          <w:b/>
          <w:kern w:val="0"/>
          <w:sz w:val="32"/>
          <w:szCs w:val="32"/>
        </w:rPr>
      </w:pPr>
    </w:p>
    <w:p w14:paraId="4EF1A131">
      <w:pPr>
        <w:jc w:val="center"/>
        <w:rPr>
          <w:rFonts w:hint="eastAsia" w:ascii="宋体" w:hAnsi="宋体" w:eastAsia="宋体" w:cs="宋体"/>
          <w:b/>
          <w:kern w:val="0"/>
          <w:sz w:val="32"/>
          <w:szCs w:val="32"/>
        </w:rPr>
      </w:pPr>
    </w:p>
    <w:p w14:paraId="590DB5D8">
      <w:pPr>
        <w:ind w:firstLine="2891" w:firstLineChars="900"/>
        <w:rPr>
          <w:rFonts w:hint="eastAsia" w:ascii="宋体" w:hAnsi="宋体" w:eastAsia="宋体" w:cs="宋体"/>
          <w:b/>
          <w:bCs/>
          <w:sz w:val="32"/>
          <w:szCs w:val="32"/>
        </w:rPr>
      </w:pPr>
    </w:p>
    <w:p w14:paraId="3DE1A6E7">
      <w:pPr>
        <w:ind w:firstLine="2891" w:firstLineChars="900"/>
        <w:rPr>
          <w:rFonts w:hint="eastAsia" w:ascii="宋体" w:hAnsi="宋体" w:eastAsia="宋体" w:cs="宋体"/>
          <w:b/>
          <w:bCs/>
          <w:sz w:val="32"/>
          <w:szCs w:val="32"/>
        </w:rPr>
      </w:pPr>
    </w:p>
    <w:p w14:paraId="5BC2FC1F">
      <w:pPr>
        <w:ind w:firstLine="2891" w:firstLineChars="900"/>
        <w:rPr>
          <w:rFonts w:hint="eastAsia" w:ascii="宋体" w:hAnsi="宋体" w:eastAsia="宋体" w:cs="宋体"/>
          <w:b/>
          <w:bCs/>
          <w:sz w:val="32"/>
          <w:szCs w:val="32"/>
        </w:rPr>
      </w:pPr>
    </w:p>
    <w:p w14:paraId="2A9B951B">
      <w:pPr>
        <w:ind w:firstLine="2891" w:firstLineChars="900"/>
        <w:rPr>
          <w:rFonts w:hint="eastAsia" w:ascii="宋体" w:hAnsi="宋体" w:eastAsia="宋体" w:cs="宋体"/>
          <w:b/>
          <w:bCs/>
          <w:sz w:val="32"/>
          <w:szCs w:val="32"/>
        </w:rPr>
      </w:pPr>
    </w:p>
    <w:p w14:paraId="47B1CE80">
      <w:pPr>
        <w:ind w:firstLine="2891" w:firstLineChars="900"/>
        <w:rPr>
          <w:rFonts w:hint="eastAsia" w:ascii="宋体" w:hAnsi="宋体" w:eastAsia="宋体" w:cs="宋体"/>
          <w:b/>
          <w:bCs/>
          <w:sz w:val="32"/>
          <w:szCs w:val="32"/>
        </w:rPr>
      </w:pPr>
    </w:p>
    <w:p w14:paraId="6CA5D2A9">
      <w:pPr>
        <w:ind w:firstLine="2891" w:firstLineChars="900"/>
        <w:rPr>
          <w:rFonts w:hint="eastAsia" w:ascii="宋体" w:hAnsi="宋体" w:eastAsia="宋体" w:cs="宋体"/>
          <w:b/>
          <w:bCs/>
          <w:sz w:val="32"/>
          <w:szCs w:val="32"/>
        </w:rPr>
      </w:pPr>
    </w:p>
    <w:p w14:paraId="378B9748">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4A44674">
      <w:pPr>
        <w:numPr>
          <w:ilvl w:val="0"/>
          <w:numId w:val="10"/>
        </w:num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政府采购供应商廉洁自律承诺书</w:t>
      </w:r>
    </w:p>
    <w:p w14:paraId="65484E1B">
      <w:pPr>
        <w:pStyle w:val="41"/>
        <w:rPr>
          <w:rFonts w:hint="eastAsia" w:ascii="宋体" w:hAnsi="宋体" w:eastAsia="宋体" w:cs="宋体"/>
        </w:rPr>
      </w:pPr>
    </w:p>
    <w:p w14:paraId="27816AA9">
      <w:pPr>
        <w:snapToGrid w:val="0"/>
        <w:spacing w:line="360" w:lineRule="auto"/>
        <w:rPr>
          <w:rFonts w:hint="eastAsia" w:ascii="宋体" w:hAnsi="宋体" w:eastAsia="宋体" w:cs="宋体"/>
          <w:sz w:val="24"/>
        </w:rPr>
      </w:pPr>
    </w:p>
    <w:p w14:paraId="45297888">
      <w:pPr>
        <w:snapToGrid w:val="0"/>
        <w:spacing w:line="360" w:lineRule="auto"/>
        <w:rPr>
          <w:rFonts w:hint="eastAsia" w:ascii="宋体" w:hAnsi="宋体" w:eastAsia="宋体" w:cs="宋体"/>
          <w:kern w:val="0"/>
          <w:sz w:val="24"/>
        </w:rPr>
      </w:pPr>
      <w:r>
        <w:rPr>
          <w:rFonts w:hint="eastAsia" w:ascii="宋体" w:hAnsi="宋体" w:eastAsia="宋体" w:cs="宋体"/>
          <w:sz w:val="24"/>
        </w:rPr>
        <w:t>（采购人名称）、（采购代理机构名称）</w:t>
      </w:r>
      <w:r>
        <w:rPr>
          <w:rFonts w:hint="eastAsia" w:ascii="宋体" w:hAnsi="宋体" w:eastAsia="宋体" w:cs="宋体"/>
          <w:kern w:val="0"/>
          <w:sz w:val="24"/>
          <w:lang w:val="zh-CN"/>
        </w:rPr>
        <w:t>：</w:t>
      </w:r>
    </w:p>
    <w:p w14:paraId="038E6BC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项目交易要求参加投标。在这次投标过程中和中标后，我们将严格遵守国家法律法规要求，并郑重承诺：</w:t>
      </w:r>
    </w:p>
    <w:p w14:paraId="7D11498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3052055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53859C4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57FA3E9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8217EB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B7058DF">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8DF71E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交易投标</w:t>
      </w:r>
    </w:p>
    <w:p w14:paraId="3F2C9C28">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0C2AF2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56070D00">
      <w:pPr>
        <w:autoSpaceDE w:val="0"/>
        <w:autoSpaceDN w:val="0"/>
        <w:spacing w:line="360" w:lineRule="auto"/>
        <w:ind w:left="2"/>
        <w:jc w:val="left"/>
        <w:rPr>
          <w:rFonts w:hint="eastAsia" w:ascii="宋体" w:hAnsi="宋体" w:eastAsia="宋体" w:cs="宋体"/>
          <w:kern w:val="0"/>
          <w:sz w:val="24"/>
          <w:lang w:val="zh-CN"/>
        </w:rPr>
      </w:pPr>
    </w:p>
    <w:p w14:paraId="0FC137B0">
      <w:pPr>
        <w:autoSpaceDE w:val="0"/>
        <w:autoSpaceDN w:val="0"/>
        <w:spacing w:line="360" w:lineRule="auto"/>
        <w:ind w:left="2"/>
        <w:jc w:val="left"/>
        <w:rPr>
          <w:rFonts w:hint="eastAsia" w:ascii="宋体" w:hAnsi="宋体" w:eastAsia="宋体" w:cs="宋体"/>
          <w:kern w:val="0"/>
          <w:sz w:val="24"/>
          <w:lang w:val="zh-CN"/>
        </w:rPr>
      </w:pPr>
    </w:p>
    <w:p w14:paraId="7802F0DF">
      <w:pPr>
        <w:autoSpaceDE w:val="0"/>
        <w:autoSpaceDN w:val="0"/>
        <w:spacing w:line="360" w:lineRule="auto"/>
        <w:ind w:left="2"/>
        <w:jc w:val="left"/>
        <w:rPr>
          <w:rFonts w:hint="eastAsia" w:ascii="宋体" w:hAnsi="宋体" w:eastAsia="宋体" w:cs="宋体"/>
          <w:kern w:val="0"/>
          <w:sz w:val="24"/>
          <w:lang w:val="zh-CN"/>
        </w:rPr>
      </w:pPr>
    </w:p>
    <w:p w14:paraId="4220987E">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电子签章</w:t>
      </w:r>
      <w:r>
        <w:rPr>
          <w:rFonts w:hint="eastAsia" w:ascii="宋体" w:hAnsi="宋体" w:eastAsia="宋体" w:cs="宋体"/>
          <w:kern w:val="0"/>
          <w:sz w:val="24"/>
          <w:lang w:val="zh-CN"/>
        </w:rPr>
        <w:t xml:space="preserve">）：                                                                                                                                                                                                               </w:t>
      </w:r>
    </w:p>
    <w:p w14:paraId="092EC39C">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406D06E9">
      <w:pPr>
        <w:numPr>
          <w:ilvl w:val="0"/>
          <w:numId w:val="11"/>
        </w:numPr>
        <w:spacing w:line="360" w:lineRule="auto"/>
        <w:jc w:val="center"/>
        <w:rPr>
          <w:rFonts w:hint="eastAsia" w:ascii="宋体" w:hAnsi="宋体" w:eastAsia="宋体" w:cs="宋体"/>
          <w:b/>
          <w:bCs/>
          <w:kern w:val="0"/>
          <w:sz w:val="24"/>
        </w:rPr>
        <w:sectPr>
          <w:pgSz w:w="11906" w:h="16838"/>
          <w:pgMar w:top="1247" w:right="1418" w:bottom="1276" w:left="1418" w:header="851" w:footer="992" w:gutter="0"/>
          <w:cols w:space="720" w:num="1"/>
        </w:sectPr>
      </w:pPr>
    </w:p>
    <w:p w14:paraId="4512A441">
      <w:pPr>
        <w:spacing w:line="360" w:lineRule="auto"/>
        <w:ind w:right="420"/>
        <w:rPr>
          <w:rFonts w:hint="eastAsia" w:ascii="宋体" w:hAnsi="宋体" w:eastAsia="宋体" w:cs="宋体"/>
          <w:b/>
          <w:sz w:val="24"/>
        </w:rPr>
      </w:pPr>
    </w:p>
    <w:p w14:paraId="12ADE963">
      <w:pPr>
        <w:pStyle w:val="3"/>
        <w:rPr>
          <w:rFonts w:hint="eastAsia" w:ascii="宋体" w:hAnsi="宋体" w:eastAsia="宋体" w:cs="宋体"/>
          <w:color w:val="auto"/>
        </w:rPr>
      </w:pPr>
      <w:bookmarkStart w:id="431" w:name="_Toc465665161"/>
      <w:r>
        <w:rPr>
          <w:rFonts w:hint="eastAsia" w:ascii="宋体" w:hAnsi="宋体" w:eastAsia="宋体" w:cs="宋体"/>
          <w:color w:val="auto"/>
        </w:rPr>
        <w:t>附件</w:t>
      </w:r>
      <w:bookmarkEnd w:id="431"/>
    </w:p>
    <w:p w14:paraId="03CA9DA6">
      <w:pPr>
        <w:rPr>
          <w:rFonts w:hint="eastAsia" w:ascii="宋体" w:hAnsi="宋体" w:eastAsia="宋体" w:cs="宋体"/>
        </w:rPr>
      </w:pPr>
    </w:p>
    <w:p w14:paraId="3783192D">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14:paraId="6AEA115B">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255426DE">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A180DD6">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73E79A89">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 xml:space="preserve">邮箱： </w:t>
      </w:r>
      <w:r>
        <w:rPr>
          <w:rFonts w:hint="eastAsia" w:ascii="宋体" w:hAnsi="宋体" w:eastAsia="宋体" w:cs="宋体"/>
          <w:sz w:val="24"/>
          <w:u w:val="dotted"/>
        </w:rPr>
        <w:t xml:space="preserve">                      </w:t>
      </w:r>
    </w:p>
    <w:p w14:paraId="463F71A7">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064FED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889C98E">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318F258">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2EF0B45">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3F6DCDA">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6F62BE0">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标项号：</w:t>
      </w:r>
      <w:r>
        <w:rPr>
          <w:rFonts w:hint="eastAsia" w:ascii="宋体" w:hAnsi="宋体" w:eastAsia="宋体" w:cs="宋体"/>
          <w:sz w:val="24"/>
          <w:u w:val="dotted"/>
        </w:rPr>
        <w:t xml:space="preserve">                 </w:t>
      </w:r>
    </w:p>
    <w:p w14:paraId="4A28C02D">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01429D4C">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0CBB3E9A">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A226709">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5DEF13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89B3685">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17A1D5A2">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198EEA1">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5560865">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625162D">
      <w:pPr>
        <w:snapToGrid w:val="0"/>
        <w:spacing w:line="360" w:lineRule="auto"/>
        <w:rPr>
          <w:rFonts w:hint="eastAsia" w:ascii="宋体" w:hAnsi="宋体" w:eastAsia="宋体" w:cs="宋体"/>
          <w:sz w:val="24"/>
        </w:rPr>
      </w:pPr>
      <w:r>
        <w:rPr>
          <w:rFonts w:hint="eastAsia" w:ascii="宋体" w:hAnsi="宋体" w:eastAsia="宋体" w:cs="宋体"/>
          <w:sz w:val="24"/>
        </w:rPr>
        <w:t>……</w:t>
      </w:r>
    </w:p>
    <w:p w14:paraId="3B54CBE0">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B431EC9">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62CAC25">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109D2E4">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B9EED57">
      <w:pPr>
        <w:spacing w:line="360" w:lineRule="auto"/>
        <w:jc w:val="center"/>
        <w:rPr>
          <w:rFonts w:hint="eastAsia" w:ascii="宋体" w:hAnsi="宋体" w:eastAsia="宋体" w:cs="宋体"/>
          <w:b/>
          <w:bCs/>
          <w:sz w:val="24"/>
        </w:rPr>
      </w:pPr>
    </w:p>
    <w:p w14:paraId="32C8893C">
      <w:pPr>
        <w:spacing w:line="360" w:lineRule="auto"/>
        <w:rPr>
          <w:rFonts w:hint="eastAsia" w:ascii="宋体" w:hAnsi="宋体" w:eastAsia="宋体" w:cs="宋体"/>
          <w:b/>
          <w:sz w:val="24"/>
        </w:rPr>
      </w:pPr>
    </w:p>
    <w:p w14:paraId="310476BB">
      <w:pPr>
        <w:spacing w:line="360" w:lineRule="auto"/>
        <w:rPr>
          <w:rFonts w:hint="eastAsia" w:ascii="宋体" w:hAnsi="宋体" w:eastAsia="宋体" w:cs="宋体"/>
          <w:b/>
          <w:sz w:val="24"/>
        </w:rPr>
      </w:pPr>
    </w:p>
    <w:p w14:paraId="75F24975">
      <w:pPr>
        <w:spacing w:line="360" w:lineRule="auto"/>
        <w:rPr>
          <w:rFonts w:hint="eastAsia" w:ascii="宋体" w:hAnsi="宋体" w:eastAsia="宋体" w:cs="宋体"/>
          <w:b/>
          <w:sz w:val="24"/>
        </w:rPr>
      </w:pPr>
    </w:p>
    <w:p w14:paraId="653B452C">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111E270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4D500EF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02F087F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7F2B23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0F4C3DB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6A01054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4BCA56B">
      <w:pPr>
        <w:widowControl/>
        <w:spacing w:line="360" w:lineRule="auto"/>
        <w:ind w:firstLine="600" w:firstLineChars="200"/>
        <w:jc w:val="left"/>
        <w:rPr>
          <w:rFonts w:hint="eastAsia" w:ascii="宋体" w:hAnsi="宋体" w:eastAsia="宋体" w:cs="宋体"/>
          <w:sz w:val="30"/>
          <w:szCs w:val="30"/>
        </w:rPr>
      </w:pPr>
    </w:p>
    <w:p w14:paraId="45B3C497">
      <w:pPr>
        <w:spacing w:line="360" w:lineRule="auto"/>
        <w:jc w:val="center"/>
        <w:rPr>
          <w:rFonts w:hint="eastAsia" w:ascii="宋体" w:hAnsi="宋体" w:eastAsia="宋体" w:cs="宋体"/>
          <w:b/>
          <w:spacing w:val="6"/>
          <w:sz w:val="32"/>
          <w:szCs w:val="32"/>
        </w:rPr>
      </w:pPr>
    </w:p>
    <w:p w14:paraId="34815F36">
      <w:pPr>
        <w:spacing w:line="360" w:lineRule="auto"/>
        <w:jc w:val="center"/>
        <w:rPr>
          <w:rFonts w:hint="eastAsia" w:ascii="宋体" w:hAnsi="宋体" w:eastAsia="宋体" w:cs="宋体"/>
          <w:b/>
          <w:spacing w:val="6"/>
          <w:sz w:val="32"/>
          <w:szCs w:val="32"/>
        </w:rPr>
      </w:pPr>
    </w:p>
    <w:p w14:paraId="1A0690CA">
      <w:pPr>
        <w:spacing w:line="360" w:lineRule="auto"/>
        <w:jc w:val="center"/>
        <w:rPr>
          <w:rFonts w:hint="eastAsia" w:ascii="宋体" w:hAnsi="宋体" w:eastAsia="宋体" w:cs="宋体"/>
          <w:b/>
          <w:spacing w:val="6"/>
          <w:sz w:val="32"/>
          <w:szCs w:val="32"/>
        </w:rPr>
      </w:pPr>
    </w:p>
    <w:p w14:paraId="008B7805">
      <w:pPr>
        <w:spacing w:line="360" w:lineRule="auto"/>
        <w:jc w:val="center"/>
        <w:rPr>
          <w:rFonts w:hint="eastAsia" w:ascii="宋体" w:hAnsi="宋体" w:eastAsia="宋体" w:cs="宋体"/>
          <w:b/>
          <w:spacing w:val="6"/>
          <w:sz w:val="32"/>
          <w:szCs w:val="32"/>
        </w:rPr>
      </w:pPr>
    </w:p>
    <w:p w14:paraId="74FBFBE4">
      <w:pPr>
        <w:spacing w:line="360" w:lineRule="auto"/>
        <w:jc w:val="center"/>
        <w:rPr>
          <w:rFonts w:hint="eastAsia" w:ascii="宋体" w:hAnsi="宋体" w:eastAsia="宋体" w:cs="宋体"/>
          <w:b/>
          <w:spacing w:val="6"/>
          <w:sz w:val="32"/>
          <w:szCs w:val="32"/>
        </w:rPr>
      </w:pPr>
    </w:p>
    <w:p w14:paraId="13945E9D">
      <w:pPr>
        <w:spacing w:line="360" w:lineRule="auto"/>
        <w:jc w:val="center"/>
        <w:rPr>
          <w:rFonts w:hint="eastAsia" w:ascii="宋体" w:hAnsi="宋体" w:eastAsia="宋体" w:cs="宋体"/>
          <w:b/>
          <w:spacing w:val="6"/>
          <w:sz w:val="32"/>
          <w:szCs w:val="32"/>
        </w:rPr>
      </w:pPr>
    </w:p>
    <w:p w14:paraId="0B8A504A">
      <w:pPr>
        <w:spacing w:line="360" w:lineRule="auto"/>
        <w:jc w:val="center"/>
        <w:rPr>
          <w:rFonts w:hint="eastAsia" w:ascii="宋体" w:hAnsi="宋体" w:eastAsia="宋体" w:cs="宋体"/>
          <w:b/>
          <w:spacing w:val="6"/>
          <w:sz w:val="32"/>
          <w:szCs w:val="32"/>
        </w:rPr>
      </w:pPr>
    </w:p>
    <w:p w14:paraId="35E3AF64">
      <w:pPr>
        <w:spacing w:line="360" w:lineRule="auto"/>
        <w:jc w:val="center"/>
        <w:rPr>
          <w:rFonts w:hint="eastAsia" w:ascii="宋体" w:hAnsi="宋体" w:eastAsia="宋体" w:cs="宋体"/>
          <w:b/>
          <w:spacing w:val="6"/>
          <w:sz w:val="32"/>
          <w:szCs w:val="32"/>
        </w:rPr>
      </w:pPr>
    </w:p>
    <w:p w14:paraId="506431AA">
      <w:pPr>
        <w:spacing w:line="360" w:lineRule="auto"/>
        <w:jc w:val="center"/>
        <w:rPr>
          <w:rFonts w:hint="eastAsia" w:ascii="宋体" w:hAnsi="宋体" w:eastAsia="宋体" w:cs="宋体"/>
          <w:b/>
          <w:spacing w:val="6"/>
          <w:sz w:val="32"/>
          <w:szCs w:val="32"/>
        </w:rPr>
      </w:pPr>
    </w:p>
    <w:p w14:paraId="295F2BE5">
      <w:pPr>
        <w:spacing w:line="360" w:lineRule="auto"/>
        <w:jc w:val="center"/>
        <w:rPr>
          <w:rFonts w:hint="eastAsia" w:ascii="宋体" w:hAnsi="宋体" w:eastAsia="宋体" w:cs="宋体"/>
          <w:b/>
          <w:spacing w:val="6"/>
          <w:sz w:val="32"/>
          <w:szCs w:val="32"/>
        </w:rPr>
      </w:pPr>
    </w:p>
    <w:p w14:paraId="1802F37E">
      <w:pPr>
        <w:spacing w:line="360" w:lineRule="auto"/>
        <w:jc w:val="center"/>
        <w:rPr>
          <w:rFonts w:hint="eastAsia" w:ascii="宋体" w:hAnsi="宋体" w:eastAsia="宋体" w:cs="宋体"/>
          <w:b/>
          <w:spacing w:val="6"/>
          <w:sz w:val="32"/>
          <w:szCs w:val="32"/>
        </w:rPr>
      </w:pPr>
    </w:p>
    <w:p w14:paraId="5EEDBB3E">
      <w:pPr>
        <w:spacing w:line="360" w:lineRule="auto"/>
        <w:jc w:val="center"/>
        <w:rPr>
          <w:rFonts w:hint="eastAsia" w:ascii="宋体" w:hAnsi="宋体" w:eastAsia="宋体" w:cs="宋体"/>
          <w:b/>
          <w:spacing w:val="6"/>
          <w:sz w:val="32"/>
          <w:szCs w:val="32"/>
        </w:rPr>
      </w:pPr>
    </w:p>
    <w:p w14:paraId="16A33E38">
      <w:pPr>
        <w:spacing w:line="360" w:lineRule="auto"/>
        <w:jc w:val="left"/>
        <w:rPr>
          <w:rFonts w:hint="eastAsia" w:ascii="宋体" w:hAnsi="宋体" w:eastAsia="宋体" w:cs="宋体"/>
          <w:b/>
          <w:spacing w:val="6"/>
          <w:sz w:val="32"/>
          <w:szCs w:val="32"/>
        </w:rPr>
      </w:pPr>
    </w:p>
    <w:p w14:paraId="59F55C97">
      <w:pPr>
        <w:spacing w:line="360" w:lineRule="auto"/>
        <w:jc w:val="left"/>
        <w:rPr>
          <w:rFonts w:hint="eastAsia" w:ascii="宋体" w:hAnsi="宋体" w:eastAsia="宋体" w:cs="宋体"/>
          <w:b/>
          <w:spacing w:val="6"/>
          <w:sz w:val="32"/>
          <w:szCs w:val="32"/>
        </w:rPr>
      </w:pPr>
    </w:p>
    <w:p w14:paraId="07E4918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附件2：投诉书范本及制作说明</w:t>
      </w:r>
    </w:p>
    <w:p w14:paraId="35919BCD">
      <w:pPr>
        <w:spacing w:line="360" w:lineRule="auto"/>
        <w:jc w:val="center"/>
        <w:rPr>
          <w:rFonts w:hint="eastAsia" w:ascii="宋体" w:hAnsi="宋体" w:eastAsia="宋体" w:cs="宋体"/>
          <w:b/>
          <w:sz w:val="24"/>
        </w:rPr>
      </w:pPr>
    </w:p>
    <w:p w14:paraId="4E52B0D4">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2EA7094C">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4614D28">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312A841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BE4159E">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AD3C1E1">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18CFF672">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2E4E2F1">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70CF39F9">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7A144C0">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4A86D3B">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4C8CB5F">
      <w:pPr>
        <w:spacing w:line="360" w:lineRule="auto"/>
        <w:rPr>
          <w:rFonts w:hint="eastAsia" w:ascii="宋体" w:hAnsi="宋体" w:eastAsia="宋体" w:cs="宋体"/>
          <w:sz w:val="24"/>
        </w:rPr>
      </w:pPr>
      <w:r>
        <w:rPr>
          <w:rFonts w:hint="eastAsia" w:ascii="宋体" w:hAnsi="宋体" w:eastAsia="宋体" w:cs="宋体"/>
          <w:sz w:val="24"/>
        </w:rPr>
        <w:t>被投诉人2</w:t>
      </w:r>
    </w:p>
    <w:p w14:paraId="6FE8F8A4">
      <w:pPr>
        <w:spacing w:line="360" w:lineRule="auto"/>
        <w:rPr>
          <w:rFonts w:hint="eastAsia" w:ascii="宋体" w:hAnsi="宋体" w:eastAsia="宋体" w:cs="宋体"/>
          <w:sz w:val="24"/>
          <w:u w:val="dotted"/>
        </w:rPr>
      </w:pPr>
      <w:r>
        <w:rPr>
          <w:rFonts w:hint="eastAsia" w:ascii="宋体" w:hAnsi="宋体" w:eastAsia="宋体" w:cs="宋体"/>
          <w:sz w:val="24"/>
        </w:rPr>
        <w:t>……</w:t>
      </w:r>
    </w:p>
    <w:p w14:paraId="4ABA8E48">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7887EEA">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CC67D4C">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3E3FD68">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4EA740C1">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0802F9A4">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5019242F">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BCE1E72">
      <w:pPr>
        <w:spacing w:line="360" w:lineRule="auto"/>
        <w:rPr>
          <w:rFonts w:hint="eastAsia" w:ascii="宋体" w:hAnsi="宋体" w:eastAsia="宋体" w:cs="宋体"/>
          <w:sz w:val="24"/>
          <w:u w:val="single"/>
        </w:rPr>
      </w:pPr>
      <w:r>
        <w:rPr>
          <w:rFonts w:hint="eastAsia" w:ascii="宋体" w:hAnsi="宋体" w:eastAsia="宋体" w:cs="宋体"/>
          <w:sz w:val="24"/>
        </w:rPr>
        <w:t>采购代理机构名称：</w:t>
      </w:r>
      <w:r>
        <w:rPr>
          <w:rFonts w:hint="eastAsia" w:ascii="宋体" w:hAnsi="宋体" w:eastAsia="宋体" w:cs="宋体"/>
          <w:sz w:val="24"/>
          <w:u w:val="dotted"/>
        </w:rPr>
        <w:t xml:space="preserve">                                         </w:t>
      </w:r>
    </w:p>
    <w:p w14:paraId="2ED3A580">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2DFB892">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3A9487E">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F5ABDB8">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C5DF9AA">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E6F786E">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采购人/采购代理机构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18C01AC2">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F690FB8">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22342CC7">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EB78D4B">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6EDC5A1">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804F358">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43F240AE">
      <w:pPr>
        <w:spacing w:line="360" w:lineRule="auto"/>
        <w:rPr>
          <w:rFonts w:hint="eastAsia" w:ascii="宋体" w:hAnsi="宋体" w:eastAsia="宋体" w:cs="宋体"/>
          <w:sz w:val="24"/>
        </w:rPr>
      </w:pPr>
      <w:r>
        <w:rPr>
          <w:rFonts w:hint="eastAsia" w:ascii="宋体" w:hAnsi="宋体" w:eastAsia="宋体" w:cs="宋体"/>
          <w:sz w:val="24"/>
        </w:rPr>
        <w:t>投诉事项2</w:t>
      </w:r>
    </w:p>
    <w:p w14:paraId="51B92484">
      <w:pPr>
        <w:spacing w:line="360" w:lineRule="auto"/>
        <w:rPr>
          <w:rFonts w:hint="eastAsia" w:ascii="宋体" w:hAnsi="宋体" w:eastAsia="宋体" w:cs="宋体"/>
          <w:sz w:val="24"/>
          <w:u w:val="dotted"/>
        </w:rPr>
      </w:pPr>
      <w:r>
        <w:rPr>
          <w:rFonts w:hint="eastAsia" w:ascii="宋体" w:hAnsi="宋体" w:eastAsia="宋体" w:cs="宋体"/>
          <w:sz w:val="24"/>
        </w:rPr>
        <w:t>……</w:t>
      </w:r>
    </w:p>
    <w:p w14:paraId="77F953AD">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12FDE0B8">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1FFD98C">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6005892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802A5EE">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41A16954">
      <w:pPr>
        <w:spacing w:line="360" w:lineRule="auto"/>
        <w:rPr>
          <w:rFonts w:hint="eastAsia" w:ascii="宋体" w:hAnsi="宋体" w:eastAsia="宋体" w:cs="宋体"/>
          <w:b/>
          <w:sz w:val="24"/>
        </w:rPr>
      </w:pPr>
    </w:p>
    <w:p w14:paraId="0302626E">
      <w:pPr>
        <w:spacing w:line="360" w:lineRule="auto"/>
        <w:rPr>
          <w:rFonts w:hint="eastAsia" w:ascii="宋体" w:hAnsi="宋体" w:eastAsia="宋体" w:cs="宋体"/>
          <w:b/>
          <w:sz w:val="24"/>
        </w:rPr>
      </w:pPr>
    </w:p>
    <w:p w14:paraId="1202F350">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81DA37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DD4152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21DE914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A9080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2D9D4B7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56C0B8F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95BF16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A4FADE">
      <w:pPr>
        <w:widowControl/>
        <w:adjustRightInd/>
        <w:jc w:val="left"/>
        <w:rPr>
          <w:rFonts w:hint="eastAsia" w:ascii="宋体" w:hAnsi="宋体" w:eastAsia="宋体" w:cs="宋体"/>
          <w:b/>
          <w:sz w:val="24"/>
        </w:rPr>
      </w:pPr>
      <w:r>
        <w:rPr>
          <w:rFonts w:hint="eastAsia" w:ascii="宋体" w:hAnsi="宋体" w:eastAsia="宋体" w:cs="宋体"/>
          <w:b/>
          <w:sz w:val="24"/>
        </w:rPr>
        <w:br w:type="page"/>
      </w:r>
    </w:p>
    <w:p w14:paraId="6088CDB2">
      <w:pPr>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 质疑答复范本</w:t>
      </w:r>
    </w:p>
    <w:p w14:paraId="7646D0E8">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关于*****项目质疑的答复</w:t>
      </w:r>
    </w:p>
    <w:p w14:paraId="49D12C12">
      <w:pPr>
        <w:snapToGrid w:val="0"/>
        <w:spacing w:line="360" w:lineRule="auto"/>
        <w:rPr>
          <w:rFonts w:hint="eastAsia" w:ascii="宋体" w:hAnsi="宋体" w:eastAsia="宋体" w:cs="宋体"/>
          <w:sz w:val="24"/>
        </w:rPr>
      </w:pPr>
    </w:p>
    <w:p w14:paraId="72CB8470">
      <w:pPr>
        <w:snapToGrid w:val="0"/>
        <w:spacing w:line="360" w:lineRule="auto"/>
        <w:rPr>
          <w:rFonts w:hint="eastAsia" w:ascii="宋体" w:hAnsi="宋体" w:eastAsia="宋体" w:cs="宋体"/>
          <w:sz w:val="24"/>
          <w:u w:val="dotted"/>
        </w:rPr>
      </w:pPr>
      <w:r>
        <w:rPr>
          <w:rFonts w:hint="eastAsia" w:ascii="宋体" w:hAnsi="宋体" w:eastAsia="宋体" w:cs="宋体"/>
          <w:sz w:val="24"/>
        </w:rPr>
        <w:t>质疑项目名称：</w:t>
      </w:r>
      <w:r>
        <w:rPr>
          <w:rFonts w:hint="eastAsia" w:ascii="宋体" w:hAnsi="宋体" w:eastAsia="宋体" w:cs="宋体"/>
          <w:sz w:val="24"/>
          <w:u w:val="dotted"/>
        </w:rPr>
        <w:t xml:space="preserve"> ***政府采购项目                                       </w:t>
      </w:r>
    </w:p>
    <w:p w14:paraId="16918D3D">
      <w:pPr>
        <w:snapToGrid w:val="0"/>
        <w:spacing w:line="360" w:lineRule="auto"/>
        <w:rPr>
          <w:rFonts w:hint="eastAsia" w:ascii="宋体" w:hAnsi="宋体" w:eastAsia="宋体" w:cs="宋体"/>
          <w:sz w:val="24"/>
          <w:u w:val="dotted"/>
        </w:rPr>
      </w:pPr>
      <w:r>
        <w:rPr>
          <w:rFonts w:hint="eastAsia" w:ascii="宋体" w:hAnsi="宋体" w:eastAsia="宋体" w:cs="宋体"/>
          <w:sz w:val="24"/>
        </w:rPr>
        <w:t>质疑项目编号：</w:t>
      </w:r>
      <w:r>
        <w:rPr>
          <w:rFonts w:hint="eastAsia" w:ascii="宋体" w:hAnsi="宋体" w:eastAsia="宋体" w:cs="宋体"/>
          <w:sz w:val="24"/>
          <w:u w:val="dotted"/>
        </w:rPr>
        <w:t xml:space="preserve"> ***                                     </w:t>
      </w:r>
    </w:p>
    <w:p w14:paraId="214C7C7A">
      <w:pPr>
        <w:snapToGrid w:val="0"/>
        <w:spacing w:line="360" w:lineRule="auto"/>
        <w:rPr>
          <w:rFonts w:hint="eastAsia" w:ascii="宋体" w:hAnsi="宋体" w:eastAsia="宋体" w:cs="宋体"/>
          <w:bCs/>
          <w:sz w:val="24"/>
        </w:rPr>
      </w:pPr>
      <w:r>
        <w:rPr>
          <w:rFonts w:hint="eastAsia" w:ascii="宋体" w:hAnsi="宋体" w:eastAsia="宋体" w:cs="宋体"/>
          <w:sz w:val="24"/>
        </w:rPr>
        <w:t>本单位于  月  日收到质疑函，  月  日收到补充材料，答复内容如下。</w:t>
      </w:r>
    </w:p>
    <w:p w14:paraId="1B2C3F8E">
      <w:pPr>
        <w:numPr>
          <w:ilvl w:val="0"/>
          <w:numId w:val="12"/>
        </w:numPr>
        <w:snapToGrid w:val="0"/>
        <w:spacing w:line="360" w:lineRule="auto"/>
        <w:jc w:val="left"/>
        <w:rPr>
          <w:rFonts w:hint="eastAsia" w:ascii="宋体" w:hAnsi="宋体" w:eastAsia="宋体" w:cs="宋体"/>
          <w:bCs/>
          <w:sz w:val="24"/>
        </w:rPr>
      </w:pPr>
      <w:r>
        <w:rPr>
          <w:rFonts w:hint="eastAsia" w:ascii="宋体" w:hAnsi="宋体" w:eastAsia="宋体" w:cs="宋体"/>
          <w:bCs/>
          <w:sz w:val="24"/>
        </w:rPr>
        <w:t>质疑人</w:t>
      </w:r>
    </w:p>
    <w:p w14:paraId="1890E9CF">
      <w:pPr>
        <w:snapToGrid w:val="0"/>
        <w:spacing w:line="360" w:lineRule="auto"/>
        <w:jc w:val="left"/>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EC062CA">
      <w:pPr>
        <w:snapToGrid w:val="0"/>
        <w:spacing w:line="360" w:lineRule="auto"/>
        <w:jc w:val="lef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DE6FECA">
      <w:pPr>
        <w:snapToGrid w:val="0"/>
        <w:spacing w:line="360" w:lineRule="auto"/>
        <w:jc w:val="left"/>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                           </w:t>
      </w:r>
    </w:p>
    <w:p w14:paraId="06EC866E">
      <w:pPr>
        <w:snapToGrid w:val="0"/>
        <w:spacing w:line="360" w:lineRule="auto"/>
        <w:jc w:val="left"/>
        <w:rPr>
          <w:rFonts w:hint="eastAsia" w:ascii="宋体" w:hAnsi="宋体" w:eastAsia="宋体" w:cs="宋体"/>
          <w:sz w:val="24"/>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5BB1D5">
      <w:pPr>
        <w:snapToGrid w:val="0"/>
        <w:spacing w:line="360" w:lineRule="auto"/>
        <w:jc w:val="lef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邮箱：</w:t>
      </w:r>
      <w:r>
        <w:rPr>
          <w:rFonts w:hint="eastAsia" w:ascii="宋体" w:hAnsi="宋体" w:eastAsia="宋体" w:cs="宋体"/>
          <w:sz w:val="24"/>
          <w:u w:val="dotted"/>
        </w:rPr>
        <w:t xml:space="preserve">                                                </w:t>
      </w:r>
    </w:p>
    <w:p w14:paraId="5730AEA8">
      <w:pPr>
        <w:snapToGrid w:val="0"/>
        <w:spacing w:line="360" w:lineRule="auto"/>
        <w:rPr>
          <w:rFonts w:hint="eastAsia" w:ascii="宋体" w:hAnsi="宋体" w:eastAsia="宋体" w:cs="宋体"/>
          <w:bCs/>
          <w:sz w:val="24"/>
        </w:rPr>
      </w:pPr>
      <w:r>
        <w:rPr>
          <w:rFonts w:hint="eastAsia" w:ascii="宋体" w:hAnsi="宋体" w:eastAsia="宋体" w:cs="宋体"/>
          <w:bCs/>
          <w:sz w:val="24"/>
        </w:rPr>
        <w:t>二、项目采购人和代理机构</w:t>
      </w:r>
    </w:p>
    <w:p w14:paraId="01955508">
      <w:pPr>
        <w:snapToGrid w:val="0"/>
        <w:spacing w:line="360" w:lineRule="auto"/>
        <w:rPr>
          <w:rFonts w:hint="eastAsia" w:ascii="宋体" w:hAnsi="宋体" w:eastAsia="宋体" w:cs="宋体"/>
          <w:sz w:val="24"/>
        </w:rPr>
      </w:pPr>
      <w:r>
        <w:rPr>
          <w:rFonts w:hint="eastAsia" w:ascii="宋体" w:hAnsi="宋体" w:eastAsia="宋体" w:cs="宋体"/>
          <w:sz w:val="24"/>
        </w:rPr>
        <w:t>采购人：</w:t>
      </w:r>
      <w:r>
        <w:rPr>
          <w:rFonts w:hint="eastAsia" w:ascii="宋体" w:hAnsi="宋体" w:eastAsia="宋体" w:cs="宋体"/>
          <w:sz w:val="24"/>
          <w:u w:val="dotted"/>
        </w:rPr>
        <w:t xml:space="preserve">                                                             </w:t>
      </w:r>
    </w:p>
    <w:p w14:paraId="003DB9B3">
      <w:pPr>
        <w:snapToGrid w:val="0"/>
        <w:spacing w:line="360" w:lineRule="auto"/>
        <w:rPr>
          <w:rFonts w:hint="eastAsia" w:ascii="宋体" w:hAnsi="宋体" w:eastAsia="宋体" w:cs="宋体"/>
          <w:sz w:val="24"/>
        </w:rPr>
      </w:pPr>
      <w:r>
        <w:rPr>
          <w:rFonts w:hint="eastAsia" w:ascii="宋体" w:hAnsi="宋体" w:eastAsia="宋体" w:cs="宋体"/>
          <w:sz w:val="24"/>
        </w:rPr>
        <w:t>采购人地址：</w:t>
      </w:r>
      <w:r>
        <w:rPr>
          <w:rFonts w:hint="eastAsia" w:ascii="宋体" w:hAnsi="宋体" w:eastAsia="宋体" w:cs="宋体"/>
          <w:sz w:val="24"/>
          <w:u w:val="dotted"/>
        </w:rPr>
        <w:t xml:space="preserve">                                                          </w:t>
      </w:r>
    </w:p>
    <w:p w14:paraId="6875FFE9">
      <w:pPr>
        <w:snapToGrid w:val="0"/>
        <w:spacing w:line="360" w:lineRule="auto"/>
        <w:jc w:val="left"/>
        <w:rPr>
          <w:rFonts w:hint="eastAsia" w:ascii="宋体" w:hAnsi="宋体" w:eastAsia="宋体" w:cs="宋体"/>
          <w:sz w:val="24"/>
          <w:u w:val="dotted"/>
        </w:rPr>
      </w:pPr>
      <w:r>
        <w:rPr>
          <w:rFonts w:hint="eastAsia" w:ascii="宋体" w:hAnsi="宋体" w:eastAsia="宋体" w:cs="宋体"/>
          <w:sz w:val="24"/>
        </w:rPr>
        <w:t>质疑联系人：</w:t>
      </w:r>
      <w:r>
        <w:rPr>
          <w:rFonts w:hint="eastAsia" w:ascii="宋体" w:hAnsi="宋体" w:eastAsia="宋体" w:cs="宋体"/>
          <w:sz w:val="24"/>
          <w:u w:val="dotted"/>
        </w:rPr>
        <w:t xml:space="preserve">           </w:t>
      </w:r>
      <w:r>
        <w:rPr>
          <w:rFonts w:hint="eastAsia" w:ascii="宋体" w:hAnsi="宋体" w:eastAsia="宋体" w:cs="宋体"/>
          <w:sz w:val="24"/>
        </w:rPr>
        <w:t>质疑联系方式：</w:t>
      </w:r>
      <w:r>
        <w:rPr>
          <w:rFonts w:hint="eastAsia" w:ascii="宋体" w:hAnsi="宋体" w:eastAsia="宋体" w:cs="宋体"/>
          <w:sz w:val="24"/>
          <w:u w:val="dotted"/>
        </w:rPr>
        <w:t xml:space="preserve">               邮箱：            </w:t>
      </w:r>
    </w:p>
    <w:p w14:paraId="02209B03">
      <w:pPr>
        <w:snapToGrid w:val="0"/>
        <w:spacing w:line="360" w:lineRule="auto"/>
        <w:rPr>
          <w:rFonts w:hint="eastAsia" w:ascii="宋体" w:hAnsi="宋体" w:eastAsia="宋体" w:cs="宋体"/>
          <w:sz w:val="24"/>
          <w:u w:val="dotted"/>
        </w:rPr>
      </w:pPr>
      <w:r>
        <w:rPr>
          <w:rFonts w:hint="eastAsia" w:ascii="宋体" w:hAnsi="宋体" w:eastAsia="宋体" w:cs="宋体"/>
          <w:sz w:val="24"/>
        </w:rPr>
        <w:t>采购代理机构：</w:t>
      </w:r>
      <w:r>
        <w:rPr>
          <w:rFonts w:hint="eastAsia" w:ascii="宋体" w:hAnsi="宋体" w:eastAsia="宋体" w:cs="宋体"/>
          <w:sz w:val="24"/>
          <w:u w:val="dotted"/>
        </w:rPr>
        <w:t xml:space="preserve">                                                        </w:t>
      </w:r>
    </w:p>
    <w:p w14:paraId="339AFD41">
      <w:pPr>
        <w:snapToGrid w:val="0"/>
        <w:spacing w:line="360" w:lineRule="auto"/>
        <w:rPr>
          <w:rFonts w:hint="eastAsia" w:ascii="宋体" w:hAnsi="宋体" w:eastAsia="宋体" w:cs="宋体"/>
          <w:sz w:val="24"/>
        </w:rPr>
      </w:pPr>
      <w:r>
        <w:rPr>
          <w:rFonts w:hint="eastAsia" w:ascii="宋体" w:hAnsi="宋体" w:eastAsia="宋体" w:cs="宋体"/>
          <w:sz w:val="24"/>
        </w:rPr>
        <w:t>采购代理机构地址：</w:t>
      </w:r>
      <w:r>
        <w:rPr>
          <w:rFonts w:hint="eastAsia" w:ascii="宋体" w:hAnsi="宋体" w:eastAsia="宋体" w:cs="宋体"/>
          <w:sz w:val="24"/>
          <w:u w:val="dotted"/>
        </w:rPr>
        <w:t xml:space="preserve">                                                     </w:t>
      </w:r>
    </w:p>
    <w:p w14:paraId="6DA7DD12">
      <w:pPr>
        <w:snapToGrid w:val="0"/>
        <w:spacing w:line="360" w:lineRule="auto"/>
        <w:rPr>
          <w:rFonts w:hint="eastAsia" w:ascii="宋体" w:hAnsi="宋体" w:eastAsia="宋体" w:cs="宋体"/>
          <w:sz w:val="24"/>
          <w:u w:val="dotted"/>
        </w:rPr>
      </w:pPr>
      <w:r>
        <w:rPr>
          <w:rFonts w:hint="eastAsia" w:ascii="宋体" w:hAnsi="宋体" w:eastAsia="宋体" w:cs="宋体"/>
          <w:sz w:val="24"/>
        </w:rPr>
        <w:t>质疑联系人：</w:t>
      </w:r>
      <w:r>
        <w:rPr>
          <w:rFonts w:hint="eastAsia" w:ascii="宋体" w:hAnsi="宋体" w:eastAsia="宋体" w:cs="宋体"/>
          <w:sz w:val="24"/>
          <w:u w:val="dotted"/>
        </w:rPr>
        <w:t xml:space="preserve">        </w:t>
      </w:r>
      <w:r>
        <w:rPr>
          <w:rFonts w:hint="eastAsia" w:ascii="宋体" w:hAnsi="宋体" w:eastAsia="宋体" w:cs="宋体"/>
          <w:sz w:val="24"/>
        </w:rPr>
        <w:t>质疑联系方式：</w:t>
      </w:r>
      <w:r>
        <w:rPr>
          <w:rFonts w:hint="eastAsia" w:ascii="宋体" w:hAnsi="宋体" w:eastAsia="宋体" w:cs="宋体"/>
          <w:sz w:val="24"/>
          <w:u w:val="dotted"/>
        </w:rPr>
        <w:t xml:space="preserve">                 邮箱：           </w:t>
      </w:r>
    </w:p>
    <w:p w14:paraId="64B2FE4A">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w:t>
      </w:r>
    </w:p>
    <w:p w14:paraId="626CC2CC">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54397C16">
      <w:pPr>
        <w:snapToGrid w:val="0"/>
        <w:spacing w:line="360" w:lineRule="auto"/>
        <w:rPr>
          <w:rFonts w:hint="eastAsia" w:ascii="宋体" w:hAnsi="宋体" w:eastAsia="宋体" w:cs="宋体"/>
          <w:sz w:val="24"/>
        </w:rPr>
      </w:pPr>
      <w:r>
        <w:rPr>
          <w:rFonts w:hint="eastAsia" w:ascii="宋体" w:hAnsi="宋体" w:eastAsia="宋体" w:cs="宋体"/>
          <w:sz w:val="24"/>
        </w:rPr>
        <w:t>质疑事项2：</w:t>
      </w:r>
      <w:r>
        <w:rPr>
          <w:rFonts w:hint="eastAsia" w:ascii="宋体" w:hAnsi="宋体" w:eastAsia="宋体" w:cs="宋体"/>
          <w:sz w:val="24"/>
          <w:u w:val="dotted"/>
        </w:rPr>
        <w:t xml:space="preserve">                    </w:t>
      </w:r>
    </w:p>
    <w:p w14:paraId="51137255">
      <w:pPr>
        <w:numPr>
          <w:ilvl w:val="0"/>
          <w:numId w:val="13"/>
        </w:numPr>
        <w:snapToGrid w:val="0"/>
        <w:spacing w:line="360" w:lineRule="auto"/>
        <w:rPr>
          <w:rFonts w:hint="eastAsia" w:ascii="宋体" w:hAnsi="宋体" w:eastAsia="宋体" w:cs="宋体"/>
          <w:bCs/>
          <w:sz w:val="24"/>
        </w:rPr>
      </w:pPr>
      <w:r>
        <w:rPr>
          <w:rFonts w:hint="eastAsia" w:ascii="宋体" w:hAnsi="宋体" w:eastAsia="宋体" w:cs="宋体"/>
          <w:bCs/>
          <w:sz w:val="24"/>
        </w:rPr>
        <w:t>审查及答复</w:t>
      </w:r>
    </w:p>
    <w:p w14:paraId="17632D79">
      <w:pPr>
        <w:snapToGrid w:val="0"/>
        <w:spacing w:line="360" w:lineRule="auto"/>
        <w:rPr>
          <w:rFonts w:hint="eastAsia" w:ascii="宋体" w:hAnsi="宋体" w:eastAsia="宋体" w:cs="宋体"/>
          <w:sz w:val="24"/>
          <w:u w:val="dotted"/>
        </w:rPr>
      </w:pPr>
      <w:r>
        <w:rPr>
          <w:rFonts w:hint="eastAsia" w:ascii="宋体" w:hAnsi="宋体" w:eastAsia="宋体" w:cs="宋体"/>
          <w:bCs/>
          <w:sz w:val="24"/>
        </w:rPr>
        <w:t>事项1：</w:t>
      </w:r>
      <w:r>
        <w:rPr>
          <w:rFonts w:hint="eastAsia" w:ascii="宋体" w:hAnsi="宋体" w:eastAsia="宋体" w:cs="宋体"/>
          <w:sz w:val="24"/>
          <w:u w:val="dotted"/>
        </w:rPr>
        <w:t xml:space="preserve">                    </w:t>
      </w:r>
    </w:p>
    <w:p w14:paraId="721ABFF9">
      <w:pPr>
        <w:snapToGrid w:val="0"/>
        <w:spacing w:line="360" w:lineRule="auto"/>
        <w:rPr>
          <w:rFonts w:hint="eastAsia" w:ascii="宋体" w:hAnsi="宋体" w:eastAsia="宋体" w:cs="宋体"/>
          <w:bCs/>
          <w:sz w:val="24"/>
        </w:rPr>
      </w:pPr>
      <w:r>
        <w:rPr>
          <w:rFonts w:hint="eastAsia" w:ascii="宋体" w:hAnsi="宋体" w:eastAsia="宋体" w:cs="宋体"/>
          <w:bCs/>
          <w:sz w:val="24"/>
        </w:rPr>
        <w:t>事项2：</w:t>
      </w:r>
      <w:r>
        <w:rPr>
          <w:rFonts w:hint="eastAsia" w:ascii="宋体" w:hAnsi="宋体" w:eastAsia="宋体" w:cs="宋体"/>
          <w:sz w:val="24"/>
          <w:u w:val="dotted"/>
        </w:rPr>
        <w:t xml:space="preserve">                    </w:t>
      </w:r>
    </w:p>
    <w:p w14:paraId="2264AB30">
      <w:pPr>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欢迎并感谢你单位对政府采购活动的参与和支持。</w:t>
      </w:r>
    </w:p>
    <w:p w14:paraId="39D62FAF">
      <w:pPr>
        <w:snapToGrid w:val="0"/>
        <w:spacing w:line="360" w:lineRule="auto"/>
        <w:rPr>
          <w:rFonts w:hint="eastAsia" w:ascii="宋体" w:hAnsi="宋体" w:eastAsia="宋体" w:cs="宋体"/>
          <w:bCs/>
          <w:sz w:val="24"/>
        </w:rPr>
      </w:pPr>
    </w:p>
    <w:p w14:paraId="203A48C9">
      <w:pPr>
        <w:spacing w:line="360" w:lineRule="auto"/>
        <w:rPr>
          <w:rFonts w:hint="eastAsia" w:ascii="宋体" w:hAnsi="宋体" w:eastAsia="宋体" w:cs="宋体"/>
          <w:sz w:val="24"/>
        </w:rPr>
      </w:pPr>
      <w:r>
        <w:rPr>
          <w:rFonts w:hint="eastAsia" w:ascii="宋体" w:hAnsi="宋体" w:eastAsia="宋体" w:cs="宋体"/>
          <w:sz w:val="24"/>
        </w:rPr>
        <w:t xml:space="preserve">                                            采购单位：</w:t>
      </w:r>
    </w:p>
    <w:p w14:paraId="16EEE6C0">
      <w:pPr>
        <w:spacing w:line="360" w:lineRule="auto"/>
        <w:ind w:firstLine="5520" w:firstLineChars="2300"/>
        <w:rPr>
          <w:rFonts w:hint="eastAsia" w:ascii="宋体" w:hAnsi="宋体" w:eastAsia="宋体" w:cs="宋体"/>
          <w:sz w:val="24"/>
        </w:rPr>
      </w:pPr>
      <w:r>
        <w:rPr>
          <w:rFonts w:hint="eastAsia" w:ascii="宋体" w:hAnsi="宋体" w:eastAsia="宋体" w:cs="宋体"/>
          <w:sz w:val="24"/>
        </w:rPr>
        <w:t xml:space="preserve">          年  月  日 </w:t>
      </w:r>
    </w:p>
    <w:p w14:paraId="4C8DE20D">
      <w:pPr>
        <w:spacing w:line="360" w:lineRule="auto"/>
        <w:rPr>
          <w:rFonts w:hint="eastAsia" w:ascii="宋体" w:hAnsi="宋体" w:eastAsia="宋体" w:cs="宋体"/>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85D8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C7E8">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32" w:name="_Toc164085800"/>
    <w:bookmarkStart w:id="433" w:name="_Toc36110187"/>
    <w:bookmarkStart w:id="434" w:name="_Toc91899912"/>
    <w:bookmarkStart w:id="435" w:name="_Toc13184514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E225">
    <w:pPr>
      <w:pStyle w:val="38"/>
      <w:framePr w:wrap="around" w:vAnchor="text" w:hAnchor="margin" w:xAlign="right" w:y="1"/>
      <w:rPr>
        <w:rStyle w:val="66"/>
      </w:rPr>
    </w:pPr>
    <w:r>
      <w:fldChar w:fldCharType="begin"/>
    </w:r>
    <w:r>
      <w:rPr>
        <w:rStyle w:val="66"/>
      </w:rPr>
      <w:instrText xml:space="preserve">PAGE  </w:instrText>
    </w:r>
    <w:r>
      <w:fldChar w:fldCharType="end"/>
    </w:r>
  </w:p>
  <w:p w14:paraId="696A106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5F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229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537F77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06D4">
    <w:pPr>
      <w:pStyle w:val="38"/>
      <w:framePr w:wrap="around" w:vAnchor="text" w:hAnchor="margin" w:xAlign="right" w:y="1"/>
      <w:rPr>
        <w:rStyle w:val="66"/>
      </w:rPr>
    </w:pPr>
    <w:r>
      <w:fldChar w:fldCharType="begin"/>
    </w:r>
    <w:r>
      <w:rPr>
        <w:rStyle w:val="66"/>
      </w:rPr>
      <w:instrText xml:space="preserve">PAGE  </w:instrText>
    </w:r>
    <w:r>
      <w:fldChar w:fldCharType="end"/>
    </w:r>
  </w:p>
  <w:p w14:paraId="2A37954F">
    <w:pPr>
      <w:pStyle w:val="38"/>
      <w:ind w:right="360"/>
    </w:pPr>
  </w:p>
  <w:p w14:paraId="64878A5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B34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299DDE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070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4249E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ADE0">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EE90">
    <w:pPr>
      <w:pStyle w:val="38"/>
      <w:framePr w:wrap="around" w:vAnchor="text" w:hAnchor="margin" w:xAlign="right" w:y="1"/>
      <w:rPr>
        <w:rStyle w:val="66"/>
      </w:rPr>
    </w:pPr>
    <w:r>
      <w:fldChar w:fldCharType="begin"/>
    </w:r>
    <w:r>
      <w:rPr>
        <w:rStyle w:val="66"/>
      </w:rPr>
      <w:instrText xml:space="preserve">PAGE  </w:instrText>
    </w:r>
    <w:r>
      <w:fldChar w:fldCharType="end"/>
    </w:r>
  </w:p>
  <w:p w14:paraId="1465AB57">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3BCE">
    <w:pPr>
      <w:pStyle w:val="39"/>
      <w:pBdr>
        <w:bottom w:val="single" w:color="auto" w:sz="6" w:space="0"/>
      </w:pBdr>
      <w:jc w:val="right"/>
    </w:pPr>
    <w:r>
      <w:rPr>
        <w:rFonts w:hint="eastAsia"/>
      </w:rPr>
      <w:t>公开交易文件</w:t>
    </w:r>
  </w:p>
  <w:p w14:paraId="252D421A">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ABA6">
    <w:pPr>
      <w:pStyle w:val="39"/>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717F">
    <w:pPr>
      <w:pStyle w:val="39"/>
      <w:jc w:val="right"/>
      <w:rPr>
        <w:rFonts w:ascii="仿宋_GB2312" w:eastAsia="仿宋_GB2312"/>
        <w:b/>
        <w:i/>
        <w:u w:val="single"/>
      </w:rPr>
    </w:pPr>
    <w:r>
      <w:rPr>
        <w:rFonts w:hint="eastAsia"/>
      </w:rPr>
      <w:t xml:space="preserve">                                                                                                                                                                      公开交易文件</w:t>
    </w:r>
  </w:p>
  <w:p w14:paraId="1067678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B0DD">
    <w:pPr>
      <w:pStyle w:val="39"/>
    </w:pPr>
  </w:p>
  <w:p w14:paraId="52FC96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9E07">
    <w:pPr>
      <w:pStyle w:val="39"/>
    </w:pPr>
  </w:p>
  <w:p w14:paraId="0917735C">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4E46">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35BB84A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ED61">
    <w:pPr>
      <w:pStyle w:val="39"/>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0A8F">
    <w:pPr>
      <w:pStyle w:val="39"/>
    </w:pPr>
  </w:p>
  <w:p w14:paraId="65974528">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155D6"/>
    <w:multiLevelType w:val="singleLevel"/>
    <w:tmpl w:val="F1E155D6"/>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397"/>
      <w:lvlText w:val=""/>
      <w:lvlJc w:val="left"/>
      <w:pPr>
        <w:tabs>
          <w:tab w:val="left" w:pos="840"/>
        </w:tabs>
        <w:ind w:left="840" w:hanging="420"/>
      </w:pPr>
      <w:rPr>
        <w:rFonts w:hint="default" w:ascii="Wingdings" w:hAnsi="Wingdings"/>
      </w:rPr>
    </w:lvl>
    <w:lvl w:ilvl="1" w:tentative="0">
      <w:start w:val="1"/>
      <w:numFmt w:val="bullet"/>
      <w:pStyle w:val="33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pStyle w:val="476"/>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singleLevel"/>
    <w:tmpl w:val="00000008"/>
    <w:lvl w:ilvl="0" w:tentative="0">
      <w:start w:val="4"/>
      <w:numFmt w:val="chineseCounting"/>
      <w:suff w:val="nothing"/>
      <w:lvlText w:val="%1、"/>
      <w:lvlJc w:val="left"/>
      <w:rPr>
        <w:rFonts w:hint="eastAsia"/>
      </w:rPr>
    </w:lvl>
  </w:abstractNum>
  <w:abstractNum w:abstractNumId="9">
    <w:nsid w:val="00000009"/>
    <w:multiLevelType w:val="multilevel"/>
    <w:tmpl w:val="00000009"/>
    <w:lvl w:ilvl="0" w:tentative="0">
      <w:start w:val="1"/>
      <w:numFmt w:val="bullet"/>
      <w:pStyle w:val="47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53208E"/>
    <w:multiLevelType w:val="singleLevel"/>
    <w:tmpl w:val="0053208E"/>
    <w:lvl w:ilvl="0" w:tentative="0">
      <w:start w:val="1"/>
      <w:numFmt w:val="chineseCounting"/>
      <w:suff w:val="nothing"/>
      <w:lvlText w:val="%1、"/>
      <w:lvlJc w:val="left"/>
      <w:rPr>
        <w:rFonts w:hint="eastAsia"/>
      </w:rPr>
    </w:lvl>
  </w:abstractNum>
  <w:abstractNum w:abstractNumId="1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57CAFF"/>
    <w:multiLevelType w:val="singleLevel"/>
    <w:tmpl w:val="6257CAFF"/>
    <w:lvl w:ilvl="0" w:tentative="0">
      <w:start w:val="2"/>
      <w:numFmt w:val="decimal"/>
      <w:suff w:val="nothing"/>
      <w:lvlText w:val="%1、"/>
      <w:lvlJc w:val="left"/>
    </w:lvl>
  </w:abstractNum>
  <w:num w:numId="1">
    <w:abstractNumId w:val="4"/>
  </w:num>
  <w:num w:numId="2">
    <w:abstractNumId w:val="5"/>
  </w:num>
  <w:num w:numId="3">
    <w:abstractNumId w:val="2"/>
  </w:num>
  <w:num w:numId="4">
    <w:abstractNumId w:val="3"/>
  </w:num>
  <w:num w:numId="5">
    <w:abstractNumId w:val="7"/>
  </w:num>
  <w:num w:numId="6">
    <w:abstractNumId w:val="9"/>
  </w:num>
  <w:num w:numId="7">
    <w:abstractNumId w:val="0"/>
  </w:num>
  <w:num w:numId="8">
    <w:abstractNumId w:val="12"/>
  </w:num>
  <w:num w:numId="9">
    <w:abstractNumId w:val="11"/>
  </w:num>
  <w:num w:numId="10">
    <w:abstractNumId w:val="8"/>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lhNGIzMDY3MmNlYjMyYmM3YTA1NTgyYWQ0M2MifQ=="/>
  </w:docVars>
  <w:rsids>
    <w:rsidRoot w:val="00FF28C7"/>
    <w:rsid w:val="003A41CB"/>
    <w:rsid w:val="0094138A"/>
    <w:rsid w:val="009A75F3"/>
    <w:rsid w:val="00F82EA9"/>
    <w:rsid w:val="00FF28C7"/>
    <w:rsid w:val="03383B27"/>
    <w:rsid w:val="041D5C3D"/>
    <w:rsid w:val="042C4A18"/>
    <w:rsid w:val="05C80448"/>
    <w:rsid w:val="07DD7232"/>
    <w:rsid w:val="0822060B"/>
    <w:rsid w:val="09AB63DF"/>
    <w:rsid w:val="0B5B1AAE"/>
    <w:rsid w:val="0C9015B0"/>
    <w:rsid w:val="0F9D4A1B"/>
    <w:rsid w:val="0FEF4A30"/>
    <w:rsid w:val="10363E57"/>
    <w:rsid w:val="15EA0895"/>
    <w:rsid w:val="17DF3AFA"/>
    <w:rsid w:val="199D3F96"/>
    <w:rsid w:val="1D62467D"/>
    <w:rsid w:val="1DB80DC5"/>
    <w:rsid w:val="1E0F7531"/>
    <w:rsid w:val="20474300"/>
    <w:rsid w:val="20A36C18"/>
    <w:rsid w:val="20BB27B7"/>
    <w:rsid w:val="20F6018A"/>
    <w:rsid w:val="224859FA"/>
    <w:rsid w:val="230A23C7"/>
    <w:rsid w:val="24594F5D"/>
    <w:rsid w:val="24EA2059"/>
    <w:rsid w:val="26A31318"/>
    <w:rsid w:val="27990AB3"/>
    <w:rsid w:val="29E11376"/>
    <w:rsid w:val="2AA0795F"/>
    <w:rsid w:val="2B436C87"/>
    <w:rsid w:val="2C314E45"/>
    <w:rsid w:val="2C4B74B9"/>
    <w:rsid w:val="2C6B6CA1"/>
    <w:rsid w:val="2E7F1F51"/>
    <w:rsid w:val="2F3F11F4"/>
    <w:rsid w:val="30500DF4"/>
    <w:rsid w:val="3502519D"/>
    <w:rsid w:val="36111DEF"/>
    <w:rsid w:val="36635330"/>
    <w:rsid w:val="38A35279"/>
    <w:rsid w:val="3949424A"/>
    <w:rsid w:val="3AB57F4E"/>
    <w:rsid w:val="3C412399"/>
    <w:rsid w:val="3CE27EA4"/>
    <w:rsid w:val="3FB33303"/>
    <w:rsid w:val="3FF5ED23"/>
    <w:rsid w:val="3FFA36EF"/>
    <w:rsid w:val="408F21CC"/>
    <w:rsid w:val="41156DDC"/>
    <w:rsid w:val="42413449"/>
    <w:rsid w:val="44555E75"/>
    <w:rsid w:val="47D26C51"/>
    <w:rsid w:val="4BA7122B"/>
    <w:rsid w:val="4CD314A1"/>
    <w:rsid w:val="4D4C3002"/>
    <w:rsid w:val="4F6F2367"/>
    <w:rsid w:val="55264138"/>
    <w:rsid w:val="55DC4DE8"/>
    <w:rsid w:val="55E8347F"/>
    <w:rsid w:val="57B7551B"/>
    <w:rsid w:val="59D269E3"/>
    <w:rsid w:val="5ADA148A"/>
    <w:rsid w:val="5BFF2369"/>
    <w:rsid w:val="5C4A5683"/>
    <w:rsid w:val="5CD03476"/>
    <w:rsid w:val="5DAD1520"/>
    <w:rsid w:val="5DFE79C6"/>
    <w:rsid w:val="5EB21369"/>
    <w:rsid w:val="602E36C3"/>
    <w:rsid w:val="62AA0019"/>
    <w:rsid w:val="64176BC2"/>
    <w:rsid w:val="683E7B0A"/>
    <w:rsid w:val="68BC0BE4"/>
    <w:rsid w:val="69680F41"/>
    <w:rsid w:val="6D0D210A"/>
    <w:rsid w:val="6DB044AF"/>
    <w:rsid w:val="6E1141A4"/>
    <w:rsid w:val="708D391D"/>
    <w:rsid w:val="730A1149"/>
    <w:rsid w:val="740500E7"/>
    <w:rsid w:val="7495182C"/>
    <w:rsid w:val="758746BD"/>
    <w:rsid w:val="75D315DC"/>
    <w:rsid w:val="776B03F9"/>
    <w:rsid w:val="7A4C1473"/>
    <w:rsid w:val="7D68074E"/>
    <w:rsid w:val="7FA57CF9"/>
    <w:rsid w:val="AF7FC4E4"/>
    <w:rsid w:val="EFF61F36"/>
    <w:rsid w:val="F3BE8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link w:val="646"/>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8"/>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81"/>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6"/>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2"/>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7"/>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30"/>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Lines="50"/>
      <w:ind w:left="454" w:hanging="284"/>
      <w:jc w:val="left"/>
    </w:pPr>
    <w:rPr>
      <w:kern w:val="0"/>
      <w:sz w:val="24"/>
      <w:szCs w:val="20"/>
    </w:rPr>
  </w:style>
  <w:style w:type="paragraph" w:customStyle="1" w:styleId="15">
    <w:name w:val="节标题"/>
    <w:basedOn w:val="1"/>
    <w:next w:val="1"/>
    <w:qFormat/>
    <w:uiPriority w:val="0"/>
    <w:pPr>
      <w:autoSpaceDE w:val="0"/>
      <w:autoSpaceDN w:val="0"/>
      <w:spacing w:line="289" w:lineRule="atLeast"/>
      <w:ind w:firstLine="200" w:firstLineChars="200"/>
      <w:jc w:val="center"/>
    </w:pPr>
    <w:rPr>
      <w:color w:val="000000"/>
      <w:kern w:val="0"/>
      <w:sz w:val="28"/>
      <w:szCs w:val="28"/>
    </w:rPr>
  </w:style>
  <w:style w:type="paragraph" w:styleId="16">
    <w:name w:val="Normal Indent"/>
    <w:basedOn w:val="1"/>
    <w:next w:val="1"/>
    <w:link w:val="24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252"/>
    <w:qFormat/>
    <w:uiPriority w:val="99"/>
    <w:pPr>
      <w:jc w:val="left"/>
    </w:pPr>
  </w:style>
  <w:style w:type="paragraph" w:styleId="21">
    <w:name w:val="Salutation"/>
    <w:basedOn w:val="1"/>
    <w:next w:val="1"/>
    <w:link w:val="217"/>
    <w:qFormat/>
    <w:uiPriority w:val="0"/>
    <w:rPr>
      <w:rFonts w:ascii="仿宋_GB2312" w:eastAsia="仿宋_GB2312"/>
      <w:sz w:val="28"/>
      <w:szCs w:val="20"/>
    </w:rPr>
  </w:style>
  <w:style w:type="paragraph" w:styleId="22">
    <w:name w:val="Body Text 3"/>
    <w:basedOn w:val="1"/>
    <w:link w:val="190"/>
    <w:qFormat/>
    <w:uiPriority w:val="0"/>
    <w:pPr>
      <w:jc w:val="center"/>
    </w:pPr>
    <w:rPr>
      <w:szCs w:val="20"/>
    </w:rPr>
  </w:style>
  <w:style w:type="paragraph" w:styleId="23">
    <w:name w:val="Body Text"/>
    <w:basedOn w:val="1"/>
    <w:next w:val="1"/>
    <w:link w:val="127"/>
    <w:qFormat/>
    <w:uiPriority w:val="0"/>
    <w:pPr>
      <w:autoSpaceDE w:val="0"/>
      <w:autoSpaceDN w:val="0"/>
      <w:spacing w:line="360" w:lineRule="auto"/>
    </w:pPr>
    <w:rPr>
      <w:rFonts w:ascii="宋体"/>
      <w:sz w:val="24"/>
      <w:szCs w:val="21"/>
      <w:lang w:val="zh-CN"/>
    </w:rPr>
  </w:style>
  <w:style w:type="paragraph" w:styleId="24">
    <w:name w:val="Body Text Indent"/>
    <w:basedOn w:val="1"/>
    <w:next w:val="16"/>
    <w:link w:val="10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8"/>
    <w:qFormat/>
    <w:uiPriority w:val="0"/>
    <w:rPr>
      <w:rFonts w:ascii="宋体" w:hAnsi="Courier New"/>
      <w:szCs w:val="20"/>
    </w:rPr>
  </w:style>
  <w:style w:type="paragraph" w:styleId="33">
    <w:name w:val="Date"/>
    <w:basedOn w:val="1"/>
    <w:next w:val="1"/>
    <w:link w:val="215"/>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88"/>
    <w:qFormat/>
    <w:uiPriority w:val="0"/>
    <w:pPr>
      <w:spacing w:line="360" w:lineRule="auto"/>
      <w:ind w:firstLine="601"/>
      <w:textAlignment w:val="baseline"/>
    </w:pPr>
    <w:rPr>
      <w:rFonts w:ascii="宋体"/>
      <w:kern w:val="0"/>
      <w:sz w:val="28"/>
      <w:szCs w:val="20"/>
    </w:rPr>
  </w:style>
  <w:style w:type="paragraph" w:styleId="37">
    <w:name w:val="Balloon Text"/>
    <w:basedOn w:val="1"/>
    <w:link w:val="253"/>
    <w:qFormat/>
    <w:uiPriority w:val="0"/>
    <w:rPr>
      <w:sz w:val="18"/>
      <w:szCs w:val="18"/>
    </w:rPr>
  </w:style>
  <w:style w:type="paragraph" w:styleId="38">
    <w:name w:val="footer"/>
    <w:basedOn w:val="1"/>
    <w:link w:val="632"/>
    <w:qFormat/>
    <w:uiPriority w:val="99"/>
    <w:pPr>
      <w:tabs>
        <w:tab w:val="center" w:pos="4153"/>
        <w:tab w:val="right" w:pos="8306"/>
      </w:tabs>
      <w:snapToGrid w:val="0"/>
      <w:jc w:val="left"/>
    </w:pPr>
    <w:rPr>
      <w:sz w:val="18"/>
      <w:szCs w:val="18"/>
    </w:rPr>
  </w:style>
  <w:style w:type="paragraph" w:styleId="39">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2"/>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4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next w:val="52"/>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qFormat/>
    <w:uiPriority w:val="0"/>
    <w:rPr>
      <w:b/>
      <w:bCs/>
    </w:rPr>
  </w:style>
  <w:style w:type="paragraph" w:styleId="59">
    <w:name w:val="Body Text First Indent"/>
    <w:basedOn w:val="23"/>
    <w:next w:val="1"/>
    <w:link w:val="140"/>
    <w:qFormat/>
    <w:uiPriority w:val="0"/>
    <w:pPr>
      <w:ind w:firstLine="420"/>
    </w:pPr>
    <w:rPr>
      <w:szCs w:val="20"/>
    </w:rPr>
  </w:style>
  <w:style w:type="paragraph" w:styleId="60">
    <w:name w:val="Body Text First Indent 2"/>
    <w:basedOn w:val="24"/>
    <w:next w:val="61"/>
    <w:link w:val="250"/>
    <w:qFormat/>
    <w:uiPriority w:val="0"/>
    <w:pPr>
      <w:adjustRightInd/>
      <w:spacing w:after="120"/>
      <w:ind w:left="420" w:leftChars="200" w:firstLine="210"/>
    </w:pPr>
  </w:style>
  <w:style w:type="paragraph" w:customStyle="1" w:styleId="6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3">
    <w:name w:val="Table Grid"/>
    <w:basedOn w:val="6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5">
    <w:name w:val="Strong"/>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Quote1"/>
    <w:basedOn w:val="1"/>
    <w:next w:val="1"/>
    <w:qFormat/>
    <w:uiPriority w:val="99"/>
    <w:pPr>
      <w:widowControl/>
      <w:wordWrap w:val="0"/>
      <w:spacing w:before="200" w:after="160"/>
      <w:ind w:left="864" w:right="864"/>
      <w:jc w:val="center"/>
    </w:pPr>
    <w:rPr>
      <w:rFonts w:ascii="宋体"/>
      <w:i/>
      <w:color w:val="404040"/>
    </w:rPr>
  </w:style>
  <w:style w:type="paragraph" w:styleId="74">
    <w:name w:val="List Paragraph"/>
    <w:basedOn w:val="1"/>
    <w:qFormat/>
    <w:uiPriority w:val="34"/>
    <w:pPr>
      <w:spacing w:line="360" w:lineRule="auto"/>
      <w:ind w:firstLine="200" w:firstLineChars="200"/>
    </w:pPr>
    <w:rPr>
      <w:rFonts w:eastAsia="楷体_GB2312" w:cs="Lucida Sans"/>
      <w:sz w:val="24"/>
    </w:rPr>
  </w:style>
  <w:style w:type="paragraph" w:customStyle="1" w:styleId="75">
    <w:name w:val="_Style 2"/>
    <w:basedOn w:val="1"/>
    <w:qFormat/>
    <w:uiPriority w:val="0"/>
    <w:pPr>
      <w:ind w:firstLine="200" w:firstLineChars="200"/>
    </w:pPr>
    <w:rPr>
      <w:rFonts w:ascii="Calibri" w:hAnsi="Calibri"/>
      <w:sz w:val="28"/>
      <w:szCs w:val="22"/>
    </w:rPr>
  </w:style>
  <w:style w:type="paragraph" w:customStyle="1" w:styleId="76">
    <w:name w:val="正文1"/>
    <w:basedOn w:val="31"/>
    <w:next w:val="1"/>
    <w:qFormat/>
    <w:uiPriority w:val="0"/>
    <w:pPr>
      <w:ind w:left="0" w:leftChars="0" w:firstLine="480" w:firstLineChars="200"/>
    </w:pPr>
    <w:rPr>
      <w:rFonts w:ascii="仿宋_GB2312" w:hAnsi="Courier New" w:eastAsia="仿宋_GB2312"/>
      <w:kern w:val="28"/>
      <w:sz w:val="24"/>
    </w:rPr>
  </w:style>
  <w:style w:type="character" w:customStyle="1" w:styleId="77">
    <w:name w:val="标题 1 字符"/>
    <w:link w:val="3"/>
    <w:qFormat/>
    <w:uiPriority w:val="0"/>
    <w:rPr>
      <w:rFonts w:ascii="仿宋" w:hAnsi="仿宋" w:eastAsia="仿宋" w:cs="仿宋_GB2312"/>
      <w:b/>
      <w:color w:val="000000"/>
      <w:kern w:val="2"/>
      <w:sz w:val="36"/>
      <w:szCs w:val="36"/>
    </w:rPr>
  </w:style>
  <w:style w:type="character" w:customStyle="1" w:styleId="78">
    <w:name w:val="标题 2 Char"/>
    <w:qFormat/>
    <w:uiPriority w:val="0"/>
    <w:rPr>
      <w:rFonts w:ascii="Arial" w:hAnsi="Arial" w:eastAsia="黑体"/>
      <w:b/>
      <w:kern w:val="2"/>
      <w:sz w:val="32"/>
      <w:lang w:val="en-US" w:eastAsia="zh-CN"/>
    </w:rPr>
  </w:style>
  <w:style w:type="character" w:customStyle="1" w:styleId="79">
    <w:name w:val="solutionfonts"/>
    <w:qFormat/>
    <w:uiPriority w:val="0"/>
  </w:style>
  <w:style w:type="character" w:customStyle="1" w:styleId="80">
    <w:name w:val="Font Style82"/>
    <w:qFormat/>
    <w:uiPriority w:val="99"/>
    <w:rPr>
      <w:rFonts w:ascii="宋体" w:eastAsia="宋体" w:cs="宋体"/>
      <w:color w:val="000000"/>
      <w:sz w:val="14"/>
      <w:szCs w:val="14"/>
    </w:rPr>
  </w:style>
  <w:style w:type="character" w:customStyle="1" w:styleId="81">
    <w:name w:val="此正文 Char"/>
    <w:link w:val="82"/>
    <w:qFormat/>
    <w:uiPriority w:val="0"/>
    <w:rPr>
      <w:kern w:val="2"/>
      <w:sz w:val="24"/>
      <w:szCs w:val="24"/>
    </w:rPr>
  </w:style>
  <w:style w:type="paragraph" w:customStyle="1" w:styleId="82">
    <w:name w:val="此正文"/>
    <w:basedOn w:val="1"/>
    <w:link w:val="81"/>
    <w:qFormat/>
    <w:uiPriority w:val="0"/>
    <w:pPr>
      <w:adjustRightInd/>
      <w:spacing w:line="360" w:lineRule="auto"/>
      <w:ind w:firstLine="200" w:firstLineChars="200"/>
    </w:pPr>
    <w:rPr>
      <w:sz w:val="24"/>
    </w:rPr>
  </w:style>
  <w:style w:type="character" w:customStyle="1" w:styleId="83">
    <w:name w:val="Char Char10"/>
    <w:qFormat/>
    <w:uiPriority w:val="0"/>
    <w:rPr>
      <w:rFonts w:ascii="宋体" w:hAnsi="宋体"/>
      <w:kern w:val="2"/>
      <w:sz w:val="21"/>
      <w:szCs w:val="24"/>
      <w:lang w:val="en-US" w:eastAsia="zh-CN"/>
    </w:rPr>
  </w:style>
  <w:style w:type="character" w:customStyle="1" w:styleId="84">
    <w:name w:val="h Char Char"/>
    <w:qFormat/>
    <w:uiPriority w:val="0"/>
    <w:rPr>
      <w:rFonts w:eastAsia="宋体"/>
      <w:kern w:val="2"/>
      <w:sz w:val="18"/>
      <w:lang w:val="en-US" w:eastAsia="zh-CN" w:bidi="ar-SA"/>
    </w:rPr>
  </w:style>
  <w:style w:type="character" w:customStyle="1" w:styleId="85">
    <w:name w:val="Bold"/>
    <w:qFormat/>
    <w:uiPriority w:val="0"/>
    <w:rPr>
      <w:rFonts w:ascii="Arial" w:hAnsi="Arial" w:eastAsia="黑体" w:cs="Times New Roman"/>
      <w:b/>
      <w:kern w:val="2"/>
      <w:sz w:val="32"/>
      <w:szCs w:val="32"/>
      <w:lang w:val="en-US" w:eastAsia="zh-CN" w:bidi="ar-SA"/>
    </w:rPr>
  </w:style>
  <w:style w:type="character" w:customStyle="1" w:styleId="86">
    <w:name w:val="Ò³Ã¼ Char Char"/>
    <w:qFormat/>
    <w:uiPriority w:val="0"/>
    <w:rPr>
      <w:rFonts w:eastAsia="宋体"/>
      <w:kern w:val="2"/>
      <w:sz w:val="18"/>
      <w:lang w:val="en-US" w:eastAsia="zh-CN" w:bidi="ar-SA"/>
    </w:rPr>
  </w:style>
  <w:style w:type="character" w:customStyle="1" w:styleId="87">
    <w:name w:val="标准正文格式 Char"/>
    <w:qFormat/>
    <w:uiPriority w:val="0"/>
    <w:rPr>
      <w:rFonts w:ascii="宋体" w:eastAsia="仿宋_GB2312" w:cs="宋体"/>
      <w:color w:val="000000"/>
      <w:sz w:val="24"/>
      <w:lang w:val="en-US" w:eastAsia="zh-CN" w:bidi="ar-SA"/>
    </w:rPr>
  </w:style>
  <w:style w:type="character" w:customStyle="1" w:styleId="88">
    <w:name w:val="正文文本缩进 2 字符"/>
    <w:link w:val="36"/>
    <w:qFormat/>
    <w:uiPriority w:val="0"/>
    <w:rPr>
      <w:rFonts w:ascii="宋体"/>
      <w:sz w:val="28"/>
    </w:rPr>
  </w:style>
  <w:style w:type="character" w:customStyle="1" w:styleId="89">
    <w:name w:val="Char Char8"/>
    <w:qFormat/>
    <w:uiPriority w:val="0"/>
    <w:rPr>
      <w:rFonts w:eastAsia="宋体"/>
      <w:b/>
      <w:sz w:val="24"/>
      <w:lang w:val="en-GB" w:eastAsia="zh-CN"/>
    </w:rPr>
  </w:style>
  <w:style w:type="character" w:customStyle="1" w:styleId="90">
    <w:name w:val="No Spacing Char"/>
    <w:link w:val="91"/>
    <w:qFormat/>
    <w:uiPriority w:val="1"/>
    <w:rPr>
      <w:rFonts w:ascii="Calibri" w:hAnsi="Calibri"/>
      <w:sz w:val="22"/>
      <w:szCs w:val="22"/>
      <w:lang w:val="en-US" w:eastAsia="zh-CN" w:bidi="ar-SA"/>
    </w:rPr>
  </w:style>
  <w:style w:type="paragraph" w:customStyle="1" w:styleId="91">
    <w:name w:val="无间隔1"/>
    <w:link w:val="90"/>
    <w:qFormat/>
    <w:uiPriority w:val="1"/>
    <w:rPr>
      <w:rFonts w:ascii="Calibri" w:hAnsi="Calibri" w:eastAsia="宋体" w:cs="Times New Roman"/>
      <w:sz w:val="22"/>
      <w:szCs w:val="22"/>
      <w:lang w:val="en-US" w:eastAsia="zh-CN" w:bidi="ar-SA"/>
    </w:rPr>
  </w:style>
  <w:style w:type="character" w:customStyle="1" w:styleId="92">
    <w:name w:val="blue1"/>
    <w:basedOn w:val="64"/>
    <w:qFormat/>
    <w:uiPriority w:val="0"/>
    <w:rPr>
      <w:rFonts w:ascii="Arial" w:hAnsi="Arial" w:eastAsia="黑体" w:cs="Arial"/>
      <w:snapToGrid w:val="0"/>
      <w:kern w:val="0"/>
      <w:szCs w:val="21"/>
    </w:rPr>
  </w:style>
  <w:style w:type="character" w:customStyle="1" w:styleId="93">
    <w:name w:val="highlight1"/>
    <w:qFormat/>
    <w:uiPriority w:val="0"/>
    <w:rPr>
      <w:rFonts w:ascii="仿宋_GB2312" w:eastAsia="微软雅黑"/>
      <w:b/>
      <w:kern w:val="2"/>
      <w:sz w:val="23"/>
      <w:szCs w:val="23"/>
      <w:lang w:val="en-US" w:eastAsia="zh-CN" w:bidi="ar-SA"/>
    </w:rPr>
  </w:style>
  <w:style w:type="character" w:customStyle="1" w:styleId="94">
    <w:name w:val="ca-131"/>
    <w:qFormat/>
    <w:uiPriority w:val="0"/>
    <w:rPr>
      <w:rFonts w:hint="eastAsia" w:ascii="仿宋_GB2312" w:eastAsia="仿宋_GB2312"/>
      <w:b/>
      <w:bCs/>
      <w:color w:val="000000"/>
      <w:spacing w:val="-20"/>
      <w:sz w:val="24"/>
      <w:szCs w:val="24"/>
    </w:rPr>
  </w:style>
  <w:style w:type="character" w:customStyle="1" w:styleId="95">
    <w:name w:val="h3 Char"/>
    <w:qFormat/>
    <w:uiPriority w:val="0"/>
    <w:rPr>
      <w:rFonts w:eastAsia="宋体"/>
      <w:b/>
      <w:kern w:val="2"/>
      <w:sz w:val="32"/>
      <w:lang w:val="en-US" w:eastAsia="zh-CN" w:bidi="ar-SA"/>
    </w:rPr>
  </w:style>
  <w:style w:type="character" w:customStyle="1" w:styleId="96">
    <w:name w:val="Char Char12"/>
    <w:qFormat/>
    <w:uiPriority w:val="0"/>
    <w:rPr>
      <w:rFonts w:ascii="仿宋_GB2312" w:eastAsia="仿宋_GB2312"/>
      <w:b/>
      <w:bCs/>
      <w:kern w:val="2"/>
      <w:sz w:val="24"/>
      <w:szCs w:val="24"/>
      <w:lang w:val="zh-CN" w:eastAsia="zh-CN" w:bidi="ar-SA"/>
    </w:rPr>
  </w:style>
  <w:style w:type="character" w:customStyle="1" w:styleId="97">
    <w:name w:val="Comment Text Char"/>
    <w:qFormat/>
    <w:uiPriority w:val="0"/>
    <w:rPr>
      <w:rFonts w:ascii="宋体" w:hAnsi="宋体" w:eastAsia="宋体"/>
      <w:kern w:val="2"/>
      <w:sz w:val="24"/>
      <w:lang w:val="en-US" w:eastAsia="zh-CN" w:bidi="ar-SA"/>
    </w:rPr>
  </w:style>
  <w:style w:type="character" w:customStyle="1" w:styleId="98">
    <w:name w:val="批注文字 Char"/>
    <w:qFormat/>
    <w:uiPriority w:val="99"/>
    <w:rPr>
      <w:kern w:val="2"/>
      <w:sz w:val="21"/>
      <w:szCs w:val="24"/>
    </w:rPr>
  </w:style>
  <w:style w:type="character" w:customStyle="1" w:styleId="99">
    <w:name w:val="仿宋正文 Char"/>
    <w:link w:val="100"/>
    <w:qFormat/>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style91"/>
    <w:qFormat/>
    <w:uiPriority w:val="0"/>
    <w:rPr>
      <w:color w:val="333333"/>
    </w:rPr>
  </w:style>
  <w:style w:type="character" w:customStyle="1" w:styleId="102">
    <w:name w:val="Char Char4"/>
    <w:qFormat/>
    <w:uiPriority w:val="0"/>
    <w:rPr>
      <w:rFonts w:eastAsia="宋体"/>
      <w:b/>
      <w:sz w:val="24"/>
      <w:lang w:val="en-GB" w:eastAsia="zh-CN" w:bidi="ar-SA"/>
    </w:rPr>
  </w:style>
  <w:style w:type="character" w:customStyle="1" w:styleId="103">
    <w:name w:val="Char Char2"/>
    <w:qFormat/>
    <w:uiPriority w:val="0"/>
    <w:rPr>
      <w:rFonts w:eastAsia="宋体"/>
      <w:b/>
      <w:bCs/>
      <w:kern w:val="2"/>
      <w:sz w:val="21"/>
      <w:szCs w:val="24"/>
      <w:lang w:val="en-US" w:eastAsia="zh-CN" w:bidi="ar-SA"/>
    </w:rPr>
  </w:style>
  <w:style w:type="character" w:customStyle="1" w:styleId="104">
    <w:name w:val="正文 项目2 Char"/>
    <w:basedOn w:val="105"/>
    <w:qFormat/>
    <w:uiPriority w:val="0"/>
    <w:rPr>
      <w:rFonts w:ascii="仿宋_GB2312" w:hAnsi="仿宋_GB2312" w:eastAsia="仿宋_GB2312"/>
      <w:kern w:val="2"/>
      <w:sz w:val="24"/>
      <w:lang w:bidi="ar-SA"/>
    </w:rPr>
  </w:style>
  <w:style w:type="character" w:customStyle="1" w:styleId="105">
    <w:name w:val="正文 项目 Char"/>
    <w:qFormat/>
    <w:uiPriority w:val="0"/>
    <w:rPr>
      <w:rFonts w:ascii="仿宋_GB2312" w:hAnsi="仿宋_GB2312" w:eastAsia="仿宋_GB2312"/>
      <w:kern w:val="2"/>
      <w:sz w:val="24"/>
      <w:lang w:bidi="ar-SA"/>
    </w:rPr>
  </w:style>
  <w:style w:type="character" w:customStyle="1" w:styleId="106">
    <w:name w:val="页眉 Char1"/>
    <w:qFormat/>
    <w:uiPriority w:val="0"/>
    <w:rPr>
      <w:rFonts w:eastAsia="宋体"/>
      <w:kern w:val="2"/>
      <w:sz w:val="18"/>
      <w:szCs w:val="18"/>
      <w:lang w:val="en-US" w:eastAsia="zh-CN" w:bidi="ar-SA"/>
    </w:rPr>
  </w:style>
  <w:style w:type="character" w:customStyle="1" w:styleId="107">
    <w:name w:val="副标题 字符"/>
    <w:link w:val="45"/>
    <w:qFormat/>
    <w:uiPriority w:val="0"/>
    <w:rPr>
      <w:rFonts w:ascii="Arial" w:hAnsi="Arial" w:eastAsia="隶书"/>
      <w:b/>
      <w:bCs/>
      <w:kern w:val="28"/>
      <w:sz w:val="44"/>
      <w:szCs w:val="32"/>
      <w:lang w:val="en-US" w:eastAsia="zh-CN" w:bidi="ar-SA"/>
    </w:rPr>
  </w:style>
  <w:style w:type="character" w:customStyle="1" w:styleId="108">
    <w:name w:val="正文文本缩进 字符1"/>
    <w:link w:val="24"/>
    <w:qFormat/>
    <w:uiPriority w:val="0"/>
    <w:rPr>
      <w:rFonts w:ascii="宋体" w:hAnsi="宋体"/>
      <w:kern w:val="2"/>
      <w:sz w:val="24"/>
      <w:szCs w:val="24"/>
    </w:rPr>
  </w:style>
  <w:style w:type="character" w:customStyle="1" w:styleId="109">
    <w:name w:val="big1"/>
    <w:qFormat/>
    <w:uiPriority w:val="0"/>
    <w:rPr>
      <w:rFonts w:hint="eastAsia" w:ascii="宋体" w:hAnsi="宋体" w:eastAsia="宋体"/>
      <w:color w:val="333333"/>
      <w:sz w:val="22"/>
      <w:szCs w:val="22"/>
    </w:rPr>
  </w:style>
  <w:style w:type="character" w:customStyle="1" w:styleId="110">
    <w:name w:val="h Char Char1"/>
    <w:qFormat/>
    <w:uiPriority w:val="0"/>
    <w:rPr>
      <w:rFonts w:eastAsia="宋体"/>
      <w:kern w:val="2"/>
      <w:sz w:val="18"/>
      <w:szCs w:val="18"/>
      <w:lang w:val="en-US" w:eastAsia="zh-CN" w:bidi="ar-SA"/>
    </w:rPr>
  </w:style>
  <w:style w:type="character" w:customStyle="1" w:styleId="111">
    <w:name w:val="样式8 Char"/>
    <w:qFormat/>
    <w:uiPriority w:val="0"/>
    <w:rPr>
      <w:rFonts w:ascii="仿宋_GB2312" w:hAnsi="宋体" w:eastAsia="仿宋_GB2312"/>
      <w:b/>
      <w:bCs/>
      <w:kern w:val="2"/>
      <w:sz w:val="24"/>
      <w:szCs w:val="24"/>
    </w:rPr>
  </w:style>
  <w:style w:type="character" w:customStyle="1" w:styleId="112">
    <w:name w:val="HTML 预设格式 字符"/>
    <w:link w:val="55"/>
    <w:qFormat/>
    <w:uiPriority w:val="0"/>
    <w:rPr>
      <w:rFonts w:ascii="黑体" w:hAnsi="Courier New" w:eastAsia="黑体"/>
    </w:rPr>
  </w:style>
  <w:style w:type="character" w:customStyle="1" w:styleId="113">
    <w:name w:val="页脚 Char1"/>
    <w:qFormat/>
    <w:uiPriority w:val="0"/>
    <w:rPr>
      <w:rFonts w:eastAsia="宋体"/>
      <w:kern w:val="2"/>
      <w:sz w:val="18"/>
      <w:szCs w:val="18"/>
      <w:lang w:val="en-US" w:eastAsia="zh-CN" w:bidi="ar-SA"/>
    </w:rPr>
  </w:style>
  <w:style w:type="character" w:customStyle="1" w:styleId="114">
    <w:name w:val="myp11"/>
    <w:qFormat/>
    <w:uiPriority w:val="0"/>
    <w:rPr>
      <w:rFonts w:ascii="仿宋_GB2312" w:eastAsia="微软雅黑"/>
      <w:b/>
      <w:kern w:val="2"/>
      <w:sz w:val="32"/>
      <w:szCs w:val="32"/>
      <w:lang w:val="en-US" w:eastAsia="zh-CN" w:bidi="ar-SA"/>
    </w:rPr>
  </w:style>
  <w:style w:type="character" w:customStyle="1" w:styleId="115">
    <w:name w:val="正文文本 2 Char"/>
    <w:qFormat/>
    <w:uiPriority w:val="0"/>
    <w:rPr>
      <w:rFonts w:eastAsia="宋体"/>
      <w:kern w:val="2"/>
      <w:sz w:val="21"/>
      <w:szCs w:val="24"/>
      <w:lang w:val="en-US" w:eastAsia="zh-CN" w:bidi="ar-SA"/>
    </w:rPr>
  </w:style>
  <w:style w:type="character" w:customStyle="1" w:styleId="116">
    <w:name w:val="tw4winTerm"/>
    <w:qFormat/>
    <w:uiPriority w:val="0"/>
    <w:rPr>
      <w:color w:val="0000FF"/>
    </w:rPr>
  </w:style>
  <w:style w:type="character" w:customStyle="1" w:styleId="117">
    <w:name w:val="标题 8 字符"/>
    <w:link w:val="9"/>
    <w:qFormat/>
    <w:uiPriority w:val="0"/>
    <w:rPr>
      <w:rFonts w:ascii="Arial" w:hAnsi="Arial" w:eastAsia="黑体"/>
      <w:kern w:val="2"/>
      <w:sz w:val="24"/>
      <w:szCs w:val="24"/>
    </w:rPr>
  </w:style>
  <w:style w:type="character" w:customStyle="1" w:styleId="118">
    <w:name w:val="标题 2 Char Char"/>
    <w:qFormat/>
    <w:uiPriority w:val="0"/>
    <w:rPr>
      <w:rFonts w:ascii="楷体_GB2312" w:hAnsi="Arial" w:eastAsia="楷体_GB2312"/>
      <w:b/>
      <w:bCs/>
      <w:kern w:val="2"/>
      <w:sz w:val="24"/>
      <w:szCs w:val="32"/>
      <w:lang w:val="en-US" w:eastAsia="zh-CN" w:bidi="ar-SA"/>
    </w:rPr>
  </w:style>
  <w:style w:type="character" w:customStyle="1" w:styleId="119">
    <w:name w:val="hei16b1"/>
    <w:qFormat/>
    <w:uiPriority w:val="0"/>
    <w:rPr>
      <w:rFonts w:hint="default" w:ascii="Arial" w:hAnsi="Arial" w:cs="Arial"/>
      <w:b/>
      <w:bCs/>
      <w:color w:val="000000"/>
      <w:sz w:val="24"/>
      <w:szCs w:val="24"/>
    </w:rPr>
  </w:style>
  <w:style w:type="character" w:customStyle="1" w:styleId="120">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哈哈正文 Char"/>
    <w:link w:val="123"/>
    <w:qFormat/>
    <w:uiPriority w:val="0"/>
    <w:rPr>
      <w:rFonts w:ascii="宋体" w:hAnsi="宋体" w:eastAsia="宋体"/>
      <w:kern w:val="2"/>
      <w:sz w:val="24"/>
      <w:lang w:bidi="ar-SA"/>
    </w:rPr>
  </w:style>
  <w:style w:type="paragraph" w:customStyle="1" w:styleId="123">
    <w:name w:val="哈哈正文"/>
    <w:basedOn w:val="1"/>
    <w:link w:val="122"/>
    <w:qFormat/>
    <w:uiPriority w:val="0"/>
    <w:pPr>
      <w:adjustRightInd/>
      <w:spacing w:line="360" w:lineRule="auto"/>
      <w:ind w:firstLine="200" w:firstLineChars="200"/>
    </w:pPr>
    <w:rPr>
      <w:rFonts w:ascii="宋体" w:hAnsi="宋体"/>
      <w:sz w:val="24"/>
      <w:szCs w:val="20"/>
    </w:rPr>
  </w:style>
  <w:style w:type="character" w:customStyle="1" w:styleId="124">
    <w:name w:val="pt141"/>
    <w:qFormat/>
    <w:uiPriority w:val="0"/>
    <w:rPr>
      <w:color w:val="330066"/>
      <w:sz w:val="22"/>
      <w:szCs w:val="22"/>
    </w:rPr>
  </w:style>
  <w:style w:type="character" w:customStyle="1" w:styleId="125">
    <w:name w:val="普通文字 Char3"/>
    <w:qFormat/>
    <w:uiPriority w:val="0"/>
    <w:rPr>
      <w:rFonts w:ascii="宋体" w:hAnsi="Courier New" w:eastAsia="宋体"/>
      <w:kern w:val="2"/>
      <w:sz w:val="21"/>
      <w:lang w:val="en-US" w:eastAsia="zh-CN" w:bidi="ar-SA"/>
    </w:rPr>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28">
    <w:name w:val="正文2 Char"/>
    <w:qFormat/>
    <w:uiPriority w:val="0"/>
    <w:rPr>
      <w:rFonts w:eastAsia="宋体"/>
      <w:kern w:val="2"/>
      <w:sz w:val="24"/>
      <w:lang w:val="en-US" w:eastAsia="zh-CN" w:bidi="ar-SA"/>
    </w:rPr>
  </w:style>
  <w:style w:type="character" w:customStyle="1" w:styleId="129">
    <w:name w:val="普通文字 Char1"/>
    <w:qFormat/>
    <w:uiPriority w:val="0"/>
    <w:rPr>
      <w:rFonts w:ascii="宋体" w:hAnsi="Courier New" w:eastAsia="宋体"/>
      <w:kern w:val="2"/>
      <w:sz w:val="21"/>
      <w:lang w:val="en-US" w:eastAsia="zh-CN"/>
    </w:rPr>
  </w:style>
  <w:style w:type="character" w:customStyle="1" w:styleId="130">
    <w:name w:val="标题 9 字符"/>
    <w:link w:val="10"/>
    <w:qFormat/>
    <w:uiPriority w:val="0"/>
    <w:rPr>
      <w:rFonts w:ascii="Arial" w:hAnsi="Arial" w:eastAsia="黑体"/>
      <w:kern w:val="2"/>
      <w:sz w:val="21"/>
      <w:szCs w:val="21"/>
    </w:rPr>
  </w:style>
  <w:style w:type="character" w:customStyle="1" w:styleId="131">
    <w:name w:val="Header Char_a1203fb8-cbfd-4269-9475-2b9af58eb71f"/>
    <w:qFormat/>
    <w:uiPriority w:val="0"/>
    <w:rPr>
      <w:rFonts w:eastAsia="宋体"/>
      <w:kern w:val="2"/>
      <w:sz w:val="18"/>
      <w:szCs w:val="18"/>
      <w:lang w:val="en-US" w:eastAsia="zh-CN" w:bidi="ar-SA"/>
    </w:rPr>
  </w:style>
  <w:style w:type="character" w:customStyle="1" w:styleId="132">
    <w:name w:val="Footer-Even Char1"/>
    <w:qFormat/>
    <w:uiPriority w:val="0"/>
    <w:rPr>
      <w:rFonts w:eastAsia="宋体"/>
      <w:kern w:val="2"/>
      <w:sz w:val="18"/>
      <w:szCs w:val="18"/>
      <w:lang w:val="en-US" w:eastAsia="zh-CN" w:bidi="ar-SA"/>
    </w:rPr>
  </w:style>
  <w:style w:type="character" w:customStyle="1" w:styleId="133">
    <w:name w:val="unnamed31"/>
    <w:qFormat/>
    <w:uiPriority w:val="0"/>
    <w:rPr>
      <w:rFonts w:ascii="Tahoma" w:hAnsi="Tahoma" w:eastAsia="宋体"/>
      <w:b/>
      <w:kern w:val="2"/>
      <w:sz w:val="24"/>
      <w:szCs w:val="32"/>
      <w:u w:val="none"/>
      <w:lang w:val="en-US" w:eastAsia="zh-CN" w:bidi="ar-SA"/>
    </w:rPr>
  </w:style>
  <w:style w:type="character" w:customStyle="1" w:styleId="134">
    <w:name w:val="纯文本 Char Char Char"/>
    <w:qFormat/>
    <w:uiPriority w:val="0"/>
    <w:rPr>
      <w:rFonts w:ascii="宋体" w:hAnsi="Courier New" w:eastAsia="宋体"/>
      <w:kern w:val="2"/>
      <w:sz w:val="21"/>
      <w:lang w:val="en-US" w:eastAsia="zh-CN" w:bidi="ar-SA"/>
    </w:rPr>
  </w:style>
  <w:style w:type="character" w:customStyle="1" w:styleId="135">
    <w:name w:val="Body Text(ch) Char Char"/>
    <w:qFormat/>
    <w:uiPriority w:val="0"/>
    <w:rPr>
      <w:rFonts w:ascii="宋体"/>
      <w:kern w:val="2"/>
      <w:sz w:val="24"/>
      <w:szCs w:val="21"/>
      <w:lang w:val="zh-CN"/>
    </w:rPr>
  </w:style>
  <w:style w:type="character" w:customStyle="1" w:styleId="136">
    <w:name w:val="插图说明 Char"/>
    <w:qFormat/>
    <w:uiPriority w:val="0"/>
    <w:rPr>
      <w:rFonts w:eastAsia="黑体"/>
      <w:sz w:val="24"/>
      <w:lang w:val="en-US" w:eastAsia="zh-CN"/>
    </w:rPr>
  </w:style>
  <w:style w:type="character" w:customStyle="1" w:styleId="137">
    <w:name w:val="tw4winExternal"/>
    <w:qFormat/>
    <w:uiPriority w:val="0"/>
    <w:rPr>
      <w:rFonts w:ascii="Courier New" w:hAnsi="Courier New" w:cs="Courier New"/>
      <w:color w:val="808080"/>
      <w:lang w:val="en-US" w:eastAsia="zh-CN"/>
    </w:rPr>
  </w:style>
  <w:style w:type="character" w:customStyle="1" w:styleId="138">
    <w:name w:val="font21"/>
    <w:qFormat/>
    <w:uiPriority w:val="0"/>
    <w:rPr>
      <w:rFonts w:hint="eastAsia" w:ascii="宋体" w:hAnsi="宋体" w:eastAsia="宋体"/>
      <w:kern w:val="2"/>
      <w:sz w:val="28"/>
      <w:szCs w:val="28"/>
      <w:lang w:val="en-US" w:eastAsia="zh-CN" w:bidi="ar-SA"/>
    </w:rPr>
  </w:style>
  <w:style w:type="character" w:customStyle="1" w:styleId="139">
    <w:name w:val="标书正文格式 Char"/>
    <w:qFormat/>
    <w:uiPriority w:val="0"/>
    <w:rPr>
      <w:rFonts w:eastAsia="楷体_GB2312"/>
      <w:kern w:val="2"/>
      <w:sz w:val="24"/>
      <w:szCs w:val="24"/>
      <w:lang w:bidi="ar-SA"/>
    </w:rPr>
  </w:style>
  <w:style w:type="character" w:customStyle="1" w:styleId="140">
    <w:name w:val="正文文本首行缩进 字符"/>
    <w:link w:val="59"/>
    <w:qFormat/>
    <w:uiPriority w:val="0"/>
    <w:rPr>
      <w:rFonts w:ascii="宋体"/>
      <w:kern w:val="2"/>
      <w:sz w:val="24"/>
      <w:lang w:val="zh-CN"/>
    </w:rPr>
  </w:style>
  <w:style w:type="character" w:customStyle="1" w:styleId="141">
    <w:name w:val="javascript"/>
    <w:qFormat/>
    <w:uiPriority w:val="0"/>
  </w:style>
  <w:style w:type="character" w:customStyle="1" w:styleId="142">
    <w:name w:val="Balloon Text Char"/>
    <w:qFormat/>
    <w:uiPriority w:val="0"/>
    <w:rPr>
      <w:rFonts w:eastAsia="宋体"/>
      <w:kern w:val="2"/>
      <w:sz w:val="18"/>
      <w:szCs w:val="18"/>
      <w:lang w:val="en-US" w:eastAsia="zh-CN" w:bidi="ar-SA"/>
    </w:rPr>
  </w:style>
  <w:style w:type="character" w:customStyle="1" w:styleId="143">
    <w:name w:val="Char Char5"/>
    <w:qFormat/>
    <w:uiPriority w:val="0"/>
    <w:rPr>
      <w:rFonts w:ascii="宋体" w:hAnsi="Courier New" w:eastAsia="宋体"/>
      <w:kern w:val="2"/>
      <w:sz w:val="21"/>
      <w:lang w:val="en-US" w:eastAsia="zh-CN"/>
    </w:rPr>
  </w:style>
  <w:style w:type="character" w:customStyle="1" w:styleId="144">
    <w:name w:val="Char Char"/>
    <w:qFormat/>
    <w:uiPriority w:val="0"/>
    <w:rPr>
      <w:rFonts w:ascii="宋体" w:hAnsi="Courier New" w:eastAsia="宋体"/>
      <w:kern w:val="2"/>
      <w:sz w:val="21"/>
      <w:lang w:val="en-US" w:eastAsia="zh-CN" w:bidi="ar-SA"/>
    </w:rPr>
  </w:style>
  <w:style w:type="character" w:customStyle="1" w:styleId="145">
    <w:name w:val="mdeck"/>
    <w:qFormat/>
    <w:uiPriority w:val="0"/>
    <w:rPr>
      <w:rFonts w:ascii="仿宋_GB2312" w:eastAsia="微软雅黑"/>
      <w:b/>
      <w:kern w:val="2"/>
      <w:sz w:val="32"/>
      <w:szCs w:val="32"/>
      <w:lang w:val="en-US" w:eastAsia="zh-CN" w:bidi="ar-SA"/>
    </w:rPr>
  </w:style>
  <w:style w:type="character" w:customStyle="1" w:styleId="146">
    <w:name w:val="content"/>
    <w:qFormat/>
    <w:uiPriority w:val="0"/>
  </w:style>
  <w:style w:type="character" w:customStyle="1" w:styleId="147">
    <w:name w:val="Char Char3"/>
    <w:qFormat/>
    <w:uiPriority w:val="0"/>
    <w:rPr>
      <w:rFonts w:eastAsia="宋体"/>
      <w:kern w:val="2"/>
      <w:sz w:val="21"/>
      <w:szCs w:val="24"/>
      <w:lang w:val="en-US" w:eastAsia="zh-CN" w:bidi="ar-SA"/>
    </w:rPr>
  </w:style>
  <w:style w:type="character" w:customStyle="1" w:styleId="148">
    <w:name w:val="Char Char81"/>
    <w:qFormat/>
    <w:uiPriority w:val="6"/>
    <w:rPr>
      <w:rFonts w:eastAsia="宋体"/>
      <w:b/>
      <w:sz w:val="24"/>
      <w:lang w:val="en-GB" w:eastAsia="zh-CN"/>
    </w:rPr>
  </w:style>
  <w:style w:type="character" w:customStyle="1" w:styleId="149">
    <w:name w:val="页眉 Char"/>
    <w:qFormat/>
    <w:uiPriority w:val="99"/>
    <w:rPr>
      <w:rFonts w:eastAsia="仿宋_GB2312"/>
      <w:kern w:val="2"/>
      <w:sz w:val="18"/>
      <w:lang w:val="en-US" w:eastAsia="zh-CN"/>
    </w:rPr>
  </w:style>
  <w:style w:type="character" w:customStyle="1" w:styleId="150">
    <w:name w:val="b11_01b Char"/>
    <w:link w:val="151"/>
    <w:qFormat/>
    <w:uiPriority w:val="0"/>
    <w:rPr>
      <w:rFonts w:ascii="Verdana" w:hAnsi="Verdana"/>
      <w:b/>
      <w:bCs/>
      <w:color w:val="4A82CA"/>
      <w:sz w:val="17"/>
      <w:szCs w:val="17"/>
    </w:rPr>
  </w:style>
  <w:style w:type="paragraph" w:customStyle="1" w:styleId="151">
    <w:name w:val="b11_01b"/>
    <w:basedOn w:val="1"/>
    <w:next w:val="1"/>
    <w:link w:val="1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2">
    <w:name w:val="标题4-dyf Char"/>
    <w:link w:val="153"/>
    <w:qFormat/>
    <w:uiPriority w:val="0"/>
    <w:rPr>
      <w:rFonts w:ascii="Cambria" w:hAnsi="Cambria"/>
      <w:b/>
      <w:bCs/>
      <w:color w:val="000000"/>
      <w:kern w:val="2"/>
      <w:sz w:val="21"/>
      <w:szCs w:val="21"/>
    </w:rPr>
  </w:style>
  <w:style w:type="paragraph" w:customStyle="1" w:styleId="153">
    <w:name w:val="标题4-dyf"/>
    <w:basedOn w:val="5"/>
    <w:link w:val="152"/>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4">
    <w:name w:val="批注主题 Char"/>
    <w:qFormat/>
    <w:uiPriority w:val="0"/>
    <w:rPr>
      <w:rFonts w:eastAsia="宋体"/>
      <w:b/>
      <w:bCs/>
      <w:kern w:val="2"/>
      <w:sz w:val="21"/>
      <w:szCs w:val="24"/>
      <w:lang w:val="en-US" w:eastAsia="zh-CN" w:bidi="ar-SA"/>
    </w:rPr>
  </w:style>
  <w:style w:type="character" w:customStyle="1" w:styleId="1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6">
    <w:name w:val="标题 3 Char2"/>
    <w:qFormat/>
    <w:uiPriority w:val="0"/>
    <w:rPr>
      <w:rFonts w:eastAsia="宋体"/>
      <w:b/>
      <w:bCs/>
      <w:kern w:val="2"/>
      <w:sz w:val="32"/>
      <w:szCs w:val="32"/>
      <w:lang w:val="en-US" w:eastAsia="zh-CN" w:bidi="ar-SA"/>
    </w:rPr>
  </w:style>
  <w:style w:type="character" w:customStyle="1" w:styleId="157">
    <w:name w:val="gray6"/>
    <w:basedOn w:val="64"/>
    <w:qFormat/>
    <w:uiPriority w:val="0"/>
    <w:rPr>
      <w:rFonts w:ascii="Arial" w:hAnsi="Arial" w:eastAsia="黑体" w:cs="Arial"/>
      <w:snapToGrid w:val="0"/>
      <w:kern w:val="0"/>
      <w:szCs w:val="21"/>
    </w:rPr>
  </w:style>
  <w:style w:type="character" w:customStyle="1" w:styleId="158">
    <w:name w:val="正文首行缩进两字 Char"/>
    <w:qFormat/>
    <w:uiPriority w:val="0"/>
    <w:rPr>
      <w:sz w:val="24"/>
      <w:szCs w:val="24"/>
      <w:lang w:val="en-US" w:eastAsia="zh-CN" w:bidi="ar-SA"/>
    </w:rPr>
  </w:style>
  <w:style w:type="character" w:customStyle="1" w:styleId="159">
    <w:name w:val="Char Char51"/>
    <w:qFormat/>
    <w:uiPriority w:val="0"/>
    <w:rPr>
      <w:rFonts w:ascii="宋体" w:hAnsi="Courier New" w:eastAsia="宋体"/>
      <w:kern w:val="2"/>
      <w:sz w:val="21"/>
      <w:lang w:val="en-US" w:eastAsia="zh-CN"/>
    </w:rPr>
  </w:style>
  <w:style w:type="character" w:customStyle="1" w:styleId="160">
    <w:name w:val="带编号样式 Char"/>
    <w:qFormat/>
    <w:uiPriority w:val="0"/>
    <w:rPr>
      <w:rFonts w:ascii="仿宋_GB2312" w:eastAsia="仿宋_GB2312"/>
      <w:color w:val="000000"/>
      <w:sz w:val="24"/>
      <w:lang w:bidi="ar-SA"/>
    </w:rPr>
  </w:style>
  <w:style w:type="character" w:customStyle="1" w:styleId="161">
    <w:name w:val="Footer-Even Char"/>
    <w:qFormat/>
    <w:uiPriority w:val="0"/>
    <w:rPr>
      <w:rFonts w:eastAsia="宋体"/>
      <w:kern w:val="2"/>
      <w:sz w:val="18"/>
      <w:lang w:val="en-US" w:eastAsia="zh-CN" w:bidi="ar-SA"/>
    </w:rPr>
  </w:style>
  <w:style w:type="character" w:customStyle="1" w:styleId="162">
    <w:name w:val="样式4 Char"/>
    <w:qFormat/>
    <w:uiPriority w:val="0"/>
    <w:rPr>
      <w:rFonts w:ascii="仿宋_GB2312" w:hAnsi="仿宋" w:eastAsia="仿宋_GB2312"/>
      <w:b/>
      <w:kern w:val="2"/>
      <w:sz w:val="32"/>
      <w:szCs w:val="32"/>
      <w:lang w:bidi="ar-SA"/>
    </w:rPr>
  </w:style>
  <w:style w:type="character" w:customStyle="1" w:styleId="163">
    <w:name w:val="样式 标题 4h4H4Fab-4T5Ref Heading 1rh1Heading sqlsect 1.2.3.... Char"/>
    <w:link w:val="164"/>
    <w:qFormat/>
    <w:uiPriority w:val="0"/>
    <w:rPr>
      <w:rFonts w:ascii="微软雅黑" w:hAnsi="微软雅黑" w:eastAsia="微软雅黑"/>
      <w:b/>
      <w:bCs/>
      <w:kern w:val="2"/>
      <w:sz w:val="24"/>
      <w:szCs w:val="28"/>
    </w:rPr>
  </w:style>
  <w:style w:type="paragraph" w:customStyle="1" w:styleId="164">
    <w:name w:val="样式 标题 4h4H4Fab-4T5Ref Heading 1rh1Heading sqlsect 1.2.3...."/>
    <w:basedOn w:val="5"/>
    <w:link w:val="163"/>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5">
    <w:name w:val="dandyren_title1"/>
    <w:qFormat/>
    <w:uiPriority w:val="0"/>
    <w:rPr>
      <w:b/>
      <w:bCs/>
      <w:color w:val="FF6633"/>
      <w:sz w:val="18"/>
      <w:szCs w:val="18"/>
    </w:rPr>
  </w:style>
  <w:style w:type="character" w:customStyle="1" w:styleId="166">
    <w:name w:val="普通文字 Char Char1"/>
    <w:qFormat/>
    <w:uiPriority w:val="0"/>
    <w:rPr>
      <w:rFonts w:ascii="宋体" w:hAnsi="Courier New"/>
      <w:kern w:val="2"/>
      <w:sz w:val="21"/>
    </w:rPr>
  </w:style>
  <w:style w:type="character" w:customStyle="1" w:styleId="167">
    <w:name w:val="PI Char"/>
    <w:qFormat/>
    <w:uiPriority w:val="0"/>
    <w:rPr>
      <w:rFonts w:ascii="宋体" w:hAnsi="宋体" w:eastAsia="宋体"/>
      <w:kern w:val="2"/>
      <w:sz w:val="24"/>
      <w:szCs w:val="24"/>
      <w:lang w:val="en-US" w:eastAsia="zh-CN" w:bidi="ar-SA"/>
    </w:rPr>
  </w:style>
  <w:style w:type="character" w:customStyle="1" w:styleId="168">
    <w:name w:val="Char Char11"/>
    <w:qFormat/>
    <w:uiPriority w:val="0"/>
    <w:rPr>
      <w:rFonts w:ascii="宋体" w:hAnsi="宋体" w:eastAsia="宋体"/>
      <w:b/>
      <w:kern w:val="2"/>
      <w:sz w:val="24"/>
      <w:szCs w:val="24"/>
      <w:lang w:val="en-US" w:eastAsia="zh-CN" w:bidi="ar-SA"/>
    </w:rPr>
  </w:style>
  <w:style w:type="character" w:customStyle="1" w:styleId="1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0">
    <w:name w:val="Document Map Char"/>
    <w:qFormat/>
    <w:uiPriority w:val="0"/>
    <w:rPr>
      <w:rFonts w:eastAsia="宋体"/>
      <w:kern w:val="2"/>
      <w:sz w:val="21"/>
      <w:szCs w:val="24"/>
      <w:lang w:val="en-US" w:eastAsia="zh-CN" w:bidi="ar-SA"/>
    </w:rPr>
  </w:style>
  <w:style w:type="character" w:customStyle="1" w:styleId="171">
    <w:name w:val="正文文本缩进 Char"/>
    <w:qFormat/>
    <w:uiPriority w:val="0"/>
    <w:rPr>
      <w:rFonts w:ascii="宋体" w:hAnsi="宋体"/>
      <w:kern w:val="2"/>
      <w:sz w:val="24"/>
      <w:szCs w:val="24"/>
    </w:rPr>
  </w:style>
  <w:style w:type="character" w:customStyle="1" w:styleId="172">
    <w:name w:val="文本正文 Char Char"/>
    <w:qFormat/>
    <w:uiPriority w:val="0"/>
    <w:rPr>
      <w:sz w:val="24"/>
      <w:lang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样式3 Char"/>
    <w:basedOn w:val="175"/>
    <w:qFormat/>
    <w:uiPriority w:val="0"/>
    <w:rPr>
      <w:rFonts w:ascii="仿宋_GB2312" w:hAnsi="仿宋" w:eastAsia="仿宋_GB2312" w:cs="仿宋_GB2312"/>
      <w:sz w:val="32"/>
      <w:szCs w:val="30"/>
      <w:lang w:val="zh-CN"/>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二级标题 Char Char"/>
    <w:qFormat/>
    <w:uiPriority w:val="0"/>
    <w:rPr>
      <w:rFonts w:ascii="宋体" w:hAnsi="宋体" w:eastAsia="宋体"/>
      <w:b/>
      <w:snapToGrid w:val="0"/>
      <w:kern w:val="2"/>
      <w:sz w:val="24"/>
      <w:szCs w:val="24"/>
      <w:lang w:val="en-US" w:eastAsia="zh-CN" w:bidi="ar-SA"/>
    </w:rPr>
  </w:style>
  <w:style w:type="character" w:customStyle="1" w:styleId="177">
    <w:name w:val="Table Text Char1"/>
    <w:qFormat/>
    <w:uiPriority w:val="0"/>
    <w:rPr>
      <w:rFonts w:eastAsia="宋体"/>
      <w:sz w:val="24"/>
      <w:szCs w:val="24"/>
      <w:lang w:val="en-US" w:eastAsia="zh-CN" w:bidi="ar-SA"/>
    </w:rPr>
  </w:style>
  <w:style w:type="character" w:customStyle="1" w:styleId="178">
    <w:name w:val="shadow11"/>
    <w:qFormat/>
    <w:uiPriority w:val="0"/>
    <w:rPr>
      <w:color w:val="000000"/>
      <w:sz w:val="21"/>
    </w:rPr>
  </w:style>
  <w:style w:type="character" w:customStyle="1" w:styleId="179">
    <w:name w:val="HTML 地址 字符"/>
    <w:link w:val="29"/>
    <w:qFormat/>
    <w:uiPriority w:val="0"/>
    <w:rPr>
      <w:rFonts w:ascii="宋体" w:hAnsi="宋体"/>
      <w:i/>
      <w:iCs/>
      <w:sz w:val="24"/>
      <w:szCs w:val="24"/>
    </w:rPr>
  </w:style>
  <w:style w:type="character" w:customStyle="1" w:styleId="180">
    <w:name w:val="Char Char21"/>
    <w:qFormat/>
    <w:uiPriority w:val="0"/>
    <w:rPr>
      <w:rFonts w:eastAsia="宋体"/>
      <w:b/>
      <w:bCs/>
      <w:kern w:val="2"/>
      <w:sz w:val="21"/>
      <w:szCs w:val="24"/>
      <w:lang w:val="en-US" w:eastAsia="zh-CN" w:bidi="ar-SA"/>
    </w:rPr>
  </w:style>
  <w:style w:type="character" w:customStyle="1" w:styleId="181">
    <w:name w:val="标题 5 字符"/>
    <w:link w:val="6"/>
    <w:qFormat/>
    <w:uiPriority w:val="0"/>
    <w:rPr>
      <w:b/>
      <w:bCs/>
      <w:kern w:val="2"/>
      <w:sz w:val="28"/>
      <w:szCs w:val="28"/>
    </w:rPr>
  </w:style>
  <w:style w:type="character" w:customStyle="1" w:styleId="182">
    <w:name w:val="h3 Char1"/>
    <w:qFormat/>
    <w:uiPriority w:val="0"/>
    <w:rPr>
      <w:rFonts w:eastAsia="宋体"/>
      <w:b/>
      <w:bCs/>
      <w:kern w:val="2"/>
      <w:sz w:val="32"/>
      <w:szCs w:val="32"/>
      <w:lang w:bidi="ar-SA"/>
    </w:rPr>
  </w:style>
  <w:style w:type="character" w:customStyle="1" w:styleId="183">
    <w:name w:val="FA正文 Char Char"/>
    <w:qFormat/>
    <w:uiPriority w:val="0"/>
    <w:rPr>
      <w:rFonts w:hAnsi="宋体"/>
      <w:kern w:val="2"/>
      <w:sz w:val="24"/>
      <w:lang w:bidi="ar-SA"/>
    </w:rPr>
  </w:style>
  <w:style w:type="character" w:customStyle="1" w:styleId="184">
    <w:name w:val="首行缩进 Char"/>
    <w:qFormat/>
    <w:uiPriority w:val="0"/>
    <w:rPr>
      <w:rFonts w:ascii="宋体" w:eastAsia="宋体"/>
      <w:kern w:val="2"/>
      <w:sz w:val="24"/>
      <w:lang w:val="en-US" w:eastAsia="zh-CN" w:bidi="ar-SA"/>
    </w:rPr>
  </w:style>
  <w:style w:type="character" w:customStyle="1" w:styleId="185">
    <w:name w:val="Char Char7"/>
    <w:qFormat/>
    <w:uiPriority w:val="0"/>
    <w:rPr>
      <w:rFonts w:eastAsia="宋体"/>
      <w:kern w:val="2"/>
      <w:sz w:val="21"/>
      <w:szCs w:val="24"/>
      <w:lang w:val="en-US" w:eastAsia="zh-CN" w:bidi="ar-SA"/>
    </w:rPr>
  </w:style>
  <w:style w:type="character" w:customStyle="1" w:styleId="186">
    <w:name w:val="hui"/>
    <w:basedOn w:val="64"/>
    <w:qFormat/>
    <w:uiPriority w:val="0"/>
    <w:rPr>
      <w:rFonts w:ascii="Arial" w:hAnsi="Arial" w:eastAsia="黑体" w:cs="Arial"/>
      <w:snapToGrid w:val="0"/>
      <w:kern w:val="0"/>
      <w:szCs w:val="21"/>
    </w:rPr>
  </w:style>
  <w:style w:type="character" w:customStyle="1" w:styleId="187">
    <w:name w:val="正文缩进 Char"/>
    <w:qFormat/>
    <w:uiPriority w:val="0"/>
    <w:rPr>
      <w:rFonts w:eastAsia="宋体"/>
      <w:kern w:val="2"/>
      <w:sz w:val="21"/>
      <w:lang w:val="en-US" w:eastAsia="zh-CN"/>
    </w:rPr>
  </w:style>
  <w:style w:type="character" w:customStyle="1" w:styleId="188">
    <w:name w:val="正文1 Char"/>
    <w:qFormat/>
    <w:uiPriority w:val="0"/>
    <w:rPr>
      <w:rFonts w:ascii="宋体" w:eastAsia="宋体"/>
      <w:snapToGrid w:val="0"/>
      <w:color w:val="000000"/>
      <w:kern w:val="28"/>
      <w:sz w:val="28"/>
      <w:lang w:val="en-US" w:eastAsia="zh-CN" w:bidi="ar-SA"/>
    </w:rPr>
  </w:style>
  <w:style w:type="character" w:customStyle="1" w:styleId="189">
    <w:name w:val="Char Char61"/>
    <w:qFormat/>
    <w:uiPriority w:val="0"/>
    <w:rPr>
      <w:rFonts w:eastAsia="宋体"/>
      <w:kern w:val="2"/>
      <w:sz w:val="21"/>
      <w:szCs w:val="24"/>
      <w:lang w:val="en-US" w:eastAsia="zh-CN" w:bidi="ar-SA"/>
    </w:rPr>
  </w:style>
  <w:style w:type="character" w:customStyle="1" w:styleId="190">
    <w:name w:val="正文文本 3 字符"/>
    <w:link w:val="22"/>
    <w:qFormat/>
    <w:uiPriority w:val="0"/>
    <w:rPr>
      <w:kern w:val="2"/>
      <w:sz w:val="21"/>
    </w:rPr>
  </w:style>
  <w:style w:type="character" w:customStyle="1" w:styleId="191">
    <w:name w:val="message1"/>
    <w:qFormat/>
    <w:uiPriority w:val="0"/>
    <w:rPr>
      <w:rFonts w:hint="default" w:ascii="Tahoma" w:hAnsi="Tahoma" w:cs="Tahoma"/>
      <w:sz w:val="18"/>
      <w:szCs w:val="18"/>
    </w:rPr>
  </w:style>
  <w:style w:type="character" w:customStyle="1" w:styleId="192">
    <w:name w:val="Heading 2 Hidden Char"/>
    <w:qFormat/>
    <w:uiPriority w:val="0"/>
    <w:rPr>
      <w:rFonts w:ascii="仿宋_GB2312" w:eastAsia="仿宋_GB2312"/>
      <w:b/>
      <w:bCs/>
      <w:kern w:val="2"/>
      <w:sz w:val="24"/>
      <w:szCs w:val="24"/>
      <w:lang w:val="zh-CN" w:eastAsia="zh-CN" w:bidi="ar-SA"/>
    </w:rPr>
  </w:style>
  <w:style w:type="character" w:customStyle="1" w:styleId="193">
    <w:name w:val="DO_NOT_TRANSLATE"/>
    <w:qFormat/>
    <w:uiPriority w:val="0"/>
    <w:rPr>
      <w:rFonts w:ascii="Courier New" w:hAnsi="Courier New" w:cs="Courier New"/>
      <w:color w:val="800000"/>
      <w:lang w:val="en-US" w:eastAsia="zh-CN"/>
    </w:rPr>
  </w:style>
  <w:style w:type="character" w:customStyle="1" w:styleId="194">
    <w:name w:val="unnamed11"/>
    <w:qFormat/>
    <w:uiPriority w:val="0"/>
    <w:rPr>
      <w:sz w:val="20"/>
      <w:szCs w:val="20"/>
    </w:rPr>
  </w:style>
  <w:style w:type="character" w:customStyle="1" w:styleId="195">
    <w:name w:val="tw4winInternal"/>
    <w:qFormat/>
    <w:uiPriority w:val="0"/>
    <w:rPr>
      <w:rFonts w:ascii="Courier New" w:hAnsi="Courier New" w:cs="Courier New"/>
      <w:color w:val="FF0000"/>
      <w:lang w:val="en-US" w:eastAsia="zh-CN"/>
    </w:rPr>
  </w:style>
  <w:style w:type="character" w:customStyle="1" w:styleId="196">
    <w:name w:val="正文（缩进2汉字） Char"/>
    <w:link w:val="197"/>
    <w:qFormat/>
    <w:uiPriority w:val="0"/>
    <w:rPr>
      <w:rFonts w:ascii="宋体"/>
    </w:rPr>
  </w:style>
  <w:style w:type="paragraph" w:customStyle="1" w:styleId="197">
    <w:name w:val="正文（缩进2汉字）"/>
    <w:basedOn w:val="1"/>
    <w:link w:val="19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8">
    <w:name w:val="页脚 Char"/>
    <w:qFormat/>
    <w:uiPriority w:val="99"/>
    <w:rPr>
      <w:rFonts w:eastAsia="仿宋_GB2312"/>
      <w:kern w:val="2"/>
      <w:sz w:val="18"/>
      <w:lang w:val="en-US" w:eastAsia="zh-CN"/>
    </w:rPr>
  </w:style>
  <w:style w:type="character" w:customStyle="1" w:styleId="199">
    <w:name w:val="正文文本缩进 3 字符"/>
    <w:link w:val="51"/>
    <w:qFormat/>
    <w:uiPriority w:val="0"/>
    <w:rPr>
      <w:kern w:val="2"/>
      <w:sz w:val="24"/>
    </w:rPr>
  </w:style>
  <w:style w:type="character" w:customStyle="1" w:styleId="200">
    <w:name w:val="正文缩进 Char1"/>
    <w:qFormat/>
    <w:uiPriority w:val="0"/>
    <w:rPr>
      <w:rFonts w:ascii="宋体" w:eastAsia="宋体"/>
      <w:snapToGrid w:val="0"/>
      <w:color w:val="000000"/>
      <w:kern w:val="28"/>
      <w:sz w:val="28"/>
      <w:lang w:val="en-US" w:eastAsia="zh-CN" w:bidi="ar-SA"/>
    </w:rPr>
  </w:style>
  <w:style w:type="character" w:customStyle="1" w:styleId="201">
    <w:name w:val="正文文本 Char"/>
    <w:qFormat/>
    <w:uiPriority w:val="0"/>
    <w:rPr>
      <w:rFonts w:eastAsia="宋体"/>
      <w:kern w:val="2"/>
      <w:sz w:val="24"/>
      <w:szCs w:val="24"/>
      <w:lang w:val="en-US" w:eastAsia="zh-CN" w:bidi="ar-SA"/>
    </w:rPr>
  </w:style>
  <w:style w:type="character" w:customStyle="1" w:styleId="202">
    <w:name w:val="style36"/>
    <w:basedOn w:val="64"/>
    <w:qFormat/>
    <w:uiPriority w:val="0"/>
    <w:rPr>
      <w:rFonts w:ascii="Arial" w:hAnsi="Arial" w:eastAsia="黑体" w:cs="Arial"/>
      <w:snapToGrid w:val="0"/>
      <w:kern w:val="0"/>
      <w:szCs w:val="21"/>
    </w:rPr>
  </w:style>
  <w:style w:type="character" w:customStyle="1" w:styleId="203">
    <w:name w:val="hui3"/>
    <w:qFormat/>
    <w:uiPriority w:val="0"/>
    <w:rPr>
      <w:color w:val="333333"/>
    </w:rPr>
  </w:style>
  <w:style w:type="character" w:customStyle="1" w:styleId="204">
    <w:name w:val="方案正文 Char"/>
    <w:qFormat/>
    <w:uiPriority w:val="0"/>
    <w:rPr>
      <w:rFonts w:ascii="仿宋_GB2312" w:eastAsia="仿宋_GB2312"/>
      <w:b/>
      <w:color w:val="000000"/>
      <w:kern w:val="2"/>
      <w:sz w:val="24"/>
      <w:lang w:val="en-US" w:eastAsia="zh-CN" w:bidi="ar-SA"/>
    </w:rPr>
  </w:style>
  <w:style w:type="character" w:customStyle="1" w:styleId="205">
    <w:name w:val="apple-converted-space"/>
    <w:qFormat/>
    <w:uiPriority w:val="0"/>
  </w:style>
  <w:style w:type="character" w:customStyle="1" w:styleId="206">
    <w:name w:val="文档结构图 Char"/>
    <w:qFormat/>
    <w:uiPriority w:val="0"/>
    <w:rPr>
      <w:rFonts w:eastAsia="宋体"/>
      <w:kern w:val="2"/>
      <w:sz w:val="21"/>
      <w:szCs w:val="24"/>
      <w:lang w:val="en-US" w:eastAsia="zh-CN" w:bidi="ar-SA"/>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dectext1"/>
    <w:qFormat/>
    <w:uiPriority w:val="0"/>
    <w:rPr>
      <w:rFonts w:ascii="宋体" w:hAnsi="宋体" w:eastAsia="宋体"/>
      <w:color w:val="333333"/>
      <w:sz w:val="21"/>
      <w:szCs w:val="21"/>
      <w:u w:val="none"/>
    </w:rPr>
  </w:style>
  <w:style w:type="character" w:customStyle="1" w:styleId="209">
    <w:name w:val="t21"/>
    <w:qFormat/>
    <w:uiPriority w:val="0"/>
    <w:rPr>
      <w:rFonts w:ascii="仿宋_GB2312" w:eastAsia="微软雅黑"/>
      <w:b/>
      <w:kern w:val="2"/>
      <w:sz w:val="23"/>
      <w:szCs w:val="23"/>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px14"/>
    <w:qFormat/>
    <w:uiPriority w:val="0"/>
    <w:rPr>
      <w:rFonts w:ascii="仿宋_GB2312" w:eastAsia="微软雅黑" w:cs="Times New Roman"/>
      <w:b/>
      <w:kern w:val="2"/>
      <w:sz w:val="32"/>
      <w:szCs w:val="32"/>
      <w:lang w:val="en-US" w:eastAsia="zh-CN" w:bidi="ar-SA"/>
    </w:rPr>
  </w:style>
  <w:style w:type="character" w:customStyle="1" w:styleId="212">
    <w:name w:val="标题 7 字符"/>
    <w:link w:val="8"/>
    <w:qFormat/>
    <w:uiPriority w:val="0"/>
    <w:rPr>
      <w:b/>
      <w:bCs/>
      <w:kern w:val="2"/>
      <w:sz w:val="24"/>
      <w:szCs w:val="24"/>
    </w:rPr>
  </w:style>
  <w:style w:type="character" w:customStyle="1" w:styleId="213">
    <w:name w:val="Normal Indent Char Char"/>
    <w:qFormat/>
    <w:uiPriority w:val="0"/>
    <w:rPr>
      <w:rFonts w:eastAsia="宋体"/>
      <w:kern w:val="2"/>
      <w:sz w:val="21"/>
      <w:lang w:val="en-US" w:eastAsia="zh-CN" w:bidi="ar-SA"/>
    </w:rPr>
  </w:style>
  <w:style w:type="character" w:customStyle="1" w:styleId="214">
    <w:name w:val="f141"/>
    <w:qFormat/>
    <w:uiPriority w:val="0"/>
    <w:rPr>
      <w:rFonts w:ascii="Tahoma" w:hAnsi="Tahoma" w:eastAsia="宋体"/>
      <w:b/>
      <w:kern w:val="2"/>
      <w:sz w:val="21"/>
      <w:szCs w:val="21"/>
      <w:lang w:val="en-US" w:eastAsia="zh-CN" w:bidi="ar-SA"/>
    </w:rPr>
  </w:style>
  <w:style w:type="character" w:customStyle="1" w:styleId="215">
    <w:name w:val="日期 字符"/>
    <w:link w:val="33"/>
    <w:qFormat/>
    <w:uiPriority w:val="0"/>
    <w:rPr>
      <w:rFonts w:ascii="宋体"/>
      <w:kern w:val="2"/>
      <w:sz w:val="24"/>
      <w:szCs w:val="21"/>
      <w:lang w:val="zh-CN"/>
    </w:rPr>
  </w:style>
  <w:style w:type="character" w:customStyle="1" w:styleId="216">
    <w:name w:val="myp1111"/>
    <w:qFormat/>
    <w:uiPriority w:val="0"/>
    <w:rPr>
      <w:rFonts w:hint="default" w:ascii="ˎ̥" w:hAnsi="ˎ̥"/>
      <w:color w:val="000000"/>
      <w:sz w:val="20"/>
      <w:szCs w:val="20"/>
      <w:u w:val="none"/>
    </w:rPr>
  </w:style>
  <w:style w:type="character" w:customStyle="1" w:styleId="217">
    <w:name w:val="称呼 字符"/>
    <w:link w:val="21"/>
    <w:qFormat/>
    <w:uiPriority w:val="0"/>
    <w:rPr>
      <w:rFonts w:ascii="仿宋_GB2312" w:eastAsia="仿宋_GB2312"/>
      <w:kern w:val="2"/>
      <w:sz w:val="28"/>
    </w:rPr>
  </w:style>
  <w:style w:type="character" w:customStyle="1" w:styleId="218">
    <w:name w:val="标题 4 字符"/>
    <w:link w:val="5"/>
    <w:qFormat/>
    <w:uiPriority w:val="0"/>
    <w:rPr>
      <w:rFonts w:ascii="Arial" w:hAnsi="Arial" w:eastAsia="黑体"/>
      <w:b/>
      <w:bCs/>
      <w:kern w:val="2"/>
      <w:sz w:val="28"/>
      <w:szCs w:val="28"/>
      <w:lang w:val="zh-CN"/>
    </w:rPr>
  </w:style>
  <w:style w:type="character" w:customStyle="1" w:styleId="219">
    <w:name w:val="标书1 Char"/>
    <w:qFormat/>
    <w:uiPriority w:val="0"/>
    <w:rPr>
      <w:rFonts w:eastAsia="宋体"/>
      <w:b/>
      <w:bCs/>
      <w:kern w:val="44"/>
      <w:sz w:val="44"/>
      <w:szCs w:val="44"/>
      <w:lang w:val="en-US" w:eastAsia="zh-CN" w:bidi="ar-SA"/>
    </w:rPr>
  </w:style>
  <w:style w:type="character" w:customStyle="1" w:styleId="220">
    <w:name w:val="链接"/>
    <w:qFormat/>
    <w:uiPriority w:val="0"/>
    <w:rPr>
      <w:color w:val="0000FF"/>
      <w:sz w:val="21"/>
      <w:szCs w:val="21"/>
      <w:u w:val="single"/>
    </w:rPr>
  </w:style>
  <w:style w:type="character" w:customStyle="1" w:styleId="221">
    <w:name w:val="正文首行缩进 Char Char Char Char Char Char"/>
    <w:qFormat/>
    <w:uiPriority w:val="0"/>
    <w:rPr>
      <w:rFonts w:ascii="宋体" w:eastAsia="宋体"/>
      <w:kern w:val="2"/>
      <w:sz w:val="24"/>
      <w:lang w:val="zh-CN" w:bidi="ar-SA"/>
    </w:rPr>
  </w:style>
  <w:style w:type="character" w:customStyle="1" w:styleId="222">
    <w:name w:val="正文2 Char Char"/>
    <w:link w:val="223"/>
    <w:qFormat/>
    <w:uiPriority w:val="0"/>
    <w:rPr>
      <w:rFonts w:eastAsia="宋体"/>
      <w:kern w:val="2"/>
      <w:sz w:val="24"/>
      <w:lang w:val="en-US" w:eastAsia="zh-CN" w:bidi="ar-SA"/>
    </w:rPr>
  </w:style>
  <w:style w:type="paragraph" w:customStyle="1" w:styleId="223">
    <w:name w:val="正文2"/>
    <w:basedOn w:val="1"/>
    <w:link w:val="222"/>
    <w:qFormat/>
    <w:uiPriority w:val="0"/>
    <w:pPr>
      <w:spacing w:before="156" w:line="360" w:lineRule="auto"/>
      <w:ind w:firstLine="510" w:firstLineChars="200"/>
    </w:pPr>
    <w:rPr>
      <w:sz w:val="24"/>
      <w:szCs w:val="20"/>
    </w:rPr>
  </w:style>
  <w:style w:type="character" w:customStyle="1" w:styleId="224">
    <w:name w:val="tw4winError"/>
    <w:qFormat/>
    <w:uiPriority w:val="0"/>
    <w:rPr>
      <w:rFonts w:ascii="Courier New" w:hAnsi="Courier New" w:cs="Courier New"/>
      <w:color w:val="00FF00"/>
      <w:sz w:val="40"/>
      <w:szCs w:val="40"/>
    </w:rPr>
  </w:style>
  <w:style w:type="character" w:customStyle="1" w:styleId="225">
    <w:name w:val="正文1 Char1"/>
    <w:qFormat/>
    <w:uiPriority w:val="0"/>
    <w:rPr>
      <w:rFonts w:ascii="仿宋_GB2312" w:hAnsi="Courier New" w:eastAsia="仿宋_GB2312"/>
      <w:kern w:val="28"/>
      <w:sz w:val="24"/>
      <w:szCs w:val="24"/>
      <w:lang w:val="en-US" w:eastAsia="zh-CN"/>
    </w:rPr>
  </w:style>
  <w:style w:type="character" w:customStyle="1" w:styleId="226">
    <w:name w:val="Used by Word for text of Help footnotes Char Char"/>
    <w:qFormat/>
    <w:uiPriority w:val="0"/>
    <w:rPr>
      <w:rFonts w:ascii="Times New Roman" w:hAnsi="Times New Roman" w:eastAsia="宋体" w:cs="Times New Roman"/>
      <w:sz w:val="20"/>
      <w:szCs w:val="20"/>
    </w:rPr>
  </w:style>
  <w:style w:type="character" w:customStyle="1" w:styleId="227">
    <w:name w:val="c7 style3"/>
    <w:qFormat/>
    <w:uiPriority w:val="0"/>
  </w:style>
  <w:style w:type="character" w:customStyle="1" w:styleId="2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9">
    <w:name w:val="Char Char31"/>
    <w:qFormat/>
    <w:uiPriority w:val="0"/>
    <w:rPr>
      <w:rFonts w:ascii="Times New Roman" w:hAnsi="Times New Roman" w:eastAsia="宋体" w:cs="Times New Roman"/>
      <w:b/>
      <w:kern w:val="2"/>
      <w:sz w:val="32"/>
      <w:szCs w:val="24"/>
      <w:lang w:val="en-US" w:eastAsia="zh-CN" w:bidi="ar-SA"/>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普通文字 Char1 Char"/>
    <w:qFormat/>
    <w:uiPriority w:val="0"/>
    <w:rPr>
      <w:rFonts w:ascii="宋体" w:hAnsi="Courier New" w:eastAsia="宋体"/>
      <w:kern w:val="2"/>
      <w:sz w:val="21"/>
      <w:szCs w:val="24"/>
      <w:lang w:val="en-US" w:eastAsia="zh-CN" w:bidi="ar-SA"/>
    </w:rPr>
  </w:style>
  <w:style w:type="character" w:customStyle="1" w:styleId="232">
    <w:name w:val="pt9"/>
    <w:qFormat/>
    <w:uiPriority w:val="0"/>
    <w:rPr>
      <w:rFonts w:ascii="仿宋_GB2312" w:eastAsia="微软雅黑"/>
      <w:b/>
      <w:kern w:val="2"/>
      <w:sz w:val="32"/>
      <w:szCs w:val="32"/>
      <w:lang w:val="en-US" w:eastAsia="zh-CN" w:bidi="ar-SA"/>
    </w:rPr>
  </w:style>
  <w:style w:type="character" w:customStyle="1" w:styleId="233">
    <w:name w:val="表正文 Char1"/>
    <w:qFormat/>
    <w:uiPriority w:val="0"/>
    <w:rPr>
      <w:rFonts w:ascii="宋体" w:eastAsia="宋体"/>
      <w:snapToGrid w:val="0"/>
      <w:color w:val="000000"/>
      <w:kern w:val="28"/>
      <w:sz w:val="28"/>
    </w:rPr>
  </w:style>
  <w:style w:type="character" w:customStyle="1" w:styleId="234">
    <w:name w:val="正文非缩进 Char"/>
    <w:qFormat/>
    <w:uiPriority w:val="0"/>
    <w:rPr>
      <w:rFonts w:ascii="宋体" w:eastAsia="宋体"/>
      <w:snapToGrid w:val="0"/>
      <w:color w:val="000000"/>
      <w:kern w:val="28"/>
      <w:sz w:val="28"/>
      <w:lang w:val="en-US" w:eastAsia="zh-CN" w:bidi="ar-SA"/>
    </w:rPr>
  </w:style>
  <w:style w:type="character" w:customStyle="1" w:styleId="235">
    <w:name w:val="冯广丽 Char"/>
    <w:link w:val="236"/>
    <w:qFormat/>
    <w:uiPriority w:val="0"/>
    <w:rPr>
      <w:rFonts w:ascii="宋体" w:hAnsi="宋体"/>
      <w:kern w:val="2"/>
      <w:sz w:val="24"/>
      <w:szCs w:val="22"/>
    </w:rPr>
  </w:style>
  <w:style w:type="paragraph" w:customStyle="1" w:styleId="236">
    <w:name w:val="冯广丽"/>
    <w:basedOn w:val="1"/>
    <w:link w:val="235"/>
    <w:qFormat/>
    <w:uiPriority w:val="0"/>
    <w:pPr>
      <w:adjustRightInd/>
      <w:spacing w:line="360" w:lineRule="auto"/>
      <w:ind w:firstLine="480" w:firstLineChars="200"/>
    </w:pPr>
    <w:rPr>
      <w:rFonts w:ascii="宋体" w:hAnsi="宋体"/>
      <w:sz w:val="24"/>
      <w:szCs w:val="22"/>
    </w:rPr>
  </w:style>
  <w:style w:type="character" w:customStyle="1" w:styleId="237">
    <w:name w:val="large1"/>
    <w:qFormat/>
    <w:uiPriority w:val="0"/>
    <w:rPr>
      <w:rFonts w:hint="eastAsia" w:ascii="宋体" w:hAnsi="宋体" w:eastAsia="宋体"/>
      <w:sz w:val="21"/>
      <w:szCs w:val="21"/>
    </w:rPr>
  </w:style>
  <w:style w:type="character" w:customStyle="1" w:styleId="238">
    <w:name w:val="样式 样式 标题 4h4H4Fab-4T5Ref Heading 1rh1Heading sqlsect 1.2.3.... +... Char"/>
    <w:link w:val="239"/>
    <w:qFormat/>
    <w:uiPriority w:val="0"/>
    <w:rPr>
      <w:rFonts w:ascii="微软雅黑" w:hAnsi="微软雅黑" w:eastAsia="微软雅黑"/>
      <w:b/>
      <w:bCs/>
      <w:kern w:val="2"/>
      <w:sz w:val="24"/>
      <w:szCs w:val="28"/>
    </w:rPr>
  </w:style>
  <w:style w:type="paragraph" w:customStyle="1" w:styleId="239">
    <w:name w:val="样式 样式 标题 4h4H4Fab-4T5Ref Heading 1rh1Heading sqlsect 1.2.3.... +..."/>
    <w:basedOn w:val="164"/>
    <w:link w:val="238"/>
    <w:qFormat/>
    <w:uiPriority w:val="0"/>
  </w:style>
  <w:style w:type="character" w:customStyle="1" w:styleId="240">
    <w:name w:val="标题 1 Char Char"/>
    <w:qFormat/>
    <w:uiPriority w:val="0"/>
    <w:rPr>
      <w:rFonts w:hint="eastAsia" w:ascii="宋体" w:hAnsi="宋体" w:eastAsia="宋体"/>
      <w:b/>
      <w:spacing w:val="-2"/>
      <w:sz w:val="24"/>
      <w:lang w:val="en-US" w:eastAsia="zh-CN" w:bidi="ar-SA"/>
    </w:rPr>
  </w:style>
  <w:style w:type="character" w:customStyle="1" w:styleId="241">
    <w:name w:val="标题 4 Char1"/>
    <w:qFormat/>
    <w:uiPriority w:val="9"/>
    <w:rPr>
      <w:rFonts w:ascii="Cambria" w:hAnsi="Cambria" w:eastAsia="宋体" w:cs="Times New Roman"/>
      <w:b/>
      <w:bCs/>
      <w:kern w:val="2"/>
      <w:sz w:val="28"/>
      <w:szCs w:val="28"/>
    </w:rPr>
  </w:style>
  <w:style w:type="character" w:customStyle="1" w:styleId="242">
    <w:name w:val="脚注文本 字符"/>
    <w:link w:val="48"/>
    <w:qFormat/>
    <w:uiPriority w:val="0"/>
    <w:rPr>
      <w:color w:val="0000FF"/>
      <w:sz w:val="21"/>
    </w:rPr>
  </w:style>
  <w:style w:type="character" w:customStyle="1" w:styleId="243">
    <w:name w:val="zbggmain style9"/>
    <w:qFormat/>
    <w:uiPriority w:val="0"/>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tw4winPopup"/>
    <w:qFormat/>
    <w:uiPriority w:val="0"/>
    <w:rPr>
      <w:rFonts w:ascii="Courier New" w:hAnsi="Courier New" w:cs="Courier New"/>
      <w:color w:val="008000"/>
      <w:lang w:val="en-US" w:eastAsia="zh-CN"/>
    </w:rPr>
  </w:style>
  <w:style w:type="character" w:customStyle="1" w:styleId="246">
    <w:name w:val="标题 6 字符"/>
    <w:link w:val="7"/>
    <w:qFormat/>
    <w:uiPriority w:val="0"/>
    <w:rPr>
      <w:rFonts w:ascii="Arial" w:hAnsi="Arial" w:eastAsia="黑体"/>
      <w:b/>
      <w:bCs/>
      <w:kern w:val="2"/>
      <w:sz w:val="24"/>
      <w:szCs w:val="24"/>
    </w:rPr>
  </w:style>
  <w:style w:type="character" w:customStyle="1" w:styleId="247">
    <w:name w:val="样式 宋体"/>
    <w:qFormat/>
    <w:uiPriority w:val="0"/>
    <w:rPr>
      <w:rFonts w:ascii="宋体" w:hAnsi="宋体"/>
      <w:sz w:val="24"/>
    </w:rPr>
  </w:style>
  <w:style w:type="character" w:customStyle="1" w:styleId="248">
    <w:name w:val="正文缩进 字符1"/>
    <w:link w:val="16"/>
    <w:qFormat/>
    <w:uiPriority w:val="0"/>
    <w:rPr>
      <w:rFonts w:ascii="宋体" w:eastAsia="宋体"/>
      <w:snapToGrid w:val="0"/>
      <w:color w:val="000000"/>
      <w:kern w:val="28"/>
      <w:sz w:val="28"/>
      <w:lang w:val="en-US" w:eastAsia="zh-CN" w:bidi="ar-SA"/>
    </w:rPr>
  </w:style>
  <w:style w:type="character" w:customStyle="1" w:styleId="249">
    <w:name w:val="标题 Char"/>
    <w:qFormat/>
    <w:uiPriority w:val="0"/>
    <w:rPr>
      <w:rFonts w:eastAsia="宋体"/>
      <w:b/>
      <w:sz w:val="24"/>
      <w:lang w:val="en-GB" w:eastAsia="zh-CN" w:bidi="ar-SA"/>
    </w:rPr>
  </w:style>
  <w:style w:type="character" w:customStyle="1" w:styleId="250">
    <w:name w:val="正文文本首行缩进 2 字符"/>
    <w:link w:val="60"/>
    <w:qFormat/>
    <w:uiPriority w:val="0"/>
    <w:rPr>
      <w:rFonts w:ascii="宋体" w:hAnsi="宋体"/>
      <w:kern w:val="2"/>
      <w:sz w:val="21"/>
      <w:szCs w:val="24"/>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批注文字 字符"/>
    <w:link w:val="20"/>
    <w:qFormat/>
    <w:uiPriority w:val="0"/>
    <w:rPr>
      <w:kern w:val="2"/>
      <w:sz w:val="21"/>
      <w:szCs w:val="24"/>
    </w:rPr>
  </w:style>
  <w:style w:type="character" w:customStyle="1" w:styleId="253">
    <w:name w:val="批注框文本 字符"/>
    <w:link w:val="37"/>
    <w:qFormat/>
    <w:uiPriority w:val="0"/>
    <w:rPr>
      <w:kern w:val="2"/>
      <w:sz w:val="18"/>
      <w:szCs w:val="18"/>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Footer Char_321b3fe7-5d86-4388-b576-783402ecb4f6"/>
    <w:qFormat/>
    <w:uiPriority w:val="0"/>
    <w:rPr>
      <w:rFonts w:eastAsia="宋体"/>
      <w:kern w:val="2"/>
      <w:sz w:val="18"/>
      <w:lang w:val="en-US" w:eastAsia="zh-CN" w:bidi="ar-SA"/>
    </w:rPr>
  </w:style>
  <w:style w:type="character" w:customStyle="1" w:styleId="256">
    <w:name w:val="Char Char41"/>
    <w:qFormat/>
    <w:uiPriority w:val="0"/>
    <w:rPr>
      <w:rFonts w:eastAsia="宋体"/>
      <w:b/>
      <w:sz w:val="24"/>
      <w:lang w:val="en-GB" w:eastAsia="zh-CN" w:bidi="ar-SA"/>
    </w:rPr>
  </w:style>
  <w:style w:type="character" w:customStyle="1" w:styleId="257">
    <w:name w:val="Char Char91"/>
    <w:qFormat/>
    <w:uiPriority w:val="0"/>
    <w:rPr>
      <w:rFonts w:eastAsia="宋体"/>
      <w:kern w:val="2"/>
      <w:sz w:val="18"/>
      <w:szCs w:val="18"/>
      <w:lang w:val="en-US" w:eastAsia="zh-CN" w:bidi="ar-SA"/>
    </w:rPr>
  </w:style>
  <w:style w:type="character" w:customStyle="1" w:styleId="258">
    <w:name w:val="列出段落 Char"/>
    <w:qFormat/>
    <w:uiPriority w:val="34"/>
    <w:rPr>
      <w:rFonts w:eastAsia="楷体_GB2312" w:cs="Lucida Sans"/>
      <w:kern w:val="2"/>
      <w:sz w:val="24"/>
      <w:szCs w:val="24"/>
      <w:lang w:val="en-US" w:eastAsia="zh-CN" w:bidi="ar-SA"/>
    </w:rPr>
  </w:style>
  <w:style w:type="character" w:customStyle="1" w:styleId="259">
    <w:name w:val="gf正文1 Char"/>
    <w:qFormat/>
    <w:uiPriority w:val="0"/>
    <w:rPr>
      <w:rFonts w:ascii="宋体" w:hAnsi="宋体" w:eastAsia="宋体" w:cs="宋体"/>
      <w:kern w:val="2"/>
      <w:sz w:val="24"/>
      <w:szCs w:val="24"/>
      <w:lang w:val="en-US" w:eastAsia="zh-CN" w:bidi="ar-SA"/>
    </w:rPr>
  </w:style>
  <w:style w:type="character" w:customStyle="1" w:styleId="260">
    <w:name w:val="标书表格字体格式 Char"/>
    <w:qFormat/>
    <w:uiPriority w:val="0"/>
    <w:rPr>
      <w:kern w:val="2"/>
      <w:sz w:val="21"/>
      <w:szCs w:val="24"/>
      <w:lang w:bidi="ar-SA"/>
    </w:rPr>
  </w:style>
  <w:style w:type="character" w:customStyle="1" w:styleId="261">
    <w:name w:val="样式6 Char"/>
    <w:qFormat/>
    <w:uiPriority w:val="0"/>
    <w:rPr>
      <w:rFonts w:ascii="仿宋_GB2312" w:hAnsi="宋体" w:eastAsia="仿宋_GB2312"/>
      <w:b/>
      <w:bCs/>
      <w:kern w:val="2"/>
      <w:sz w:val="24"/>
      <w:szCs w:val="24"/>
      <w:lang w:val="en-US" w:eastAsia="zh-CN" w:bidi="ar-SA"/>
    </w:rPr>
  </w:style>
  <w:style w:type="character" w:customStyle="1" w:styleId="262">
    <w:name w:val="签名 字符"/>
    <w:link w:val="40"/>
    <w:qFormat/>
    <w:uiPriority w:val="0"/>
    <w:rPr>
      <w:rFonts w:eastAsia="仿宋_GB2312"/>
      <w:sz w:val="24"/>
    </w:rPr>
  </w:style>
  <w:style w:type="character" w:customStyle="1" w:styleId="263">
    <w:name w:val="冯 Char"/>
    <w:link w:val="264"/>
    <w:qFormat/>
    <w:uiPriority w:val="0"/>
    <w:rPr>
      <w:rFonts w:ascii="宋体" w:hAnsi="宋体"/>
      <w:color w:val="000000"/>
      <w:sz w:val="24"/>
      <w:szCs w:val="24"/>
    </w:rPr>
  </w:style>
  <w:style w:type="paragraph" w:customStyle="1" w:styleId="264">
    <w:name w:val="冯"/>
    <w:basedOn w:val="1"/>
    <w:link w:val="263"/>
    <w:qFormat/>
    <w:uiPriority w:val="0"/>
    <w:pPr>
      <w:widowControl/>
      <w:adjustRightInd/>
      <w:spacing w:line="360" w:lineRule="auto"/>
      <w:ind w:firstLine="480" w:firstLineChars="200"/>
    </w:pPr>
    <w:rPr>
      <w:rFonts w:ascii="宋体" w:hAnsi="宋体"/>
      <w:color w:val="000000"/>
      <w:kern w:val="0"/>
      <w:sz w:val="24"/>
    </w:rPr>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md"/>
    <w:basedOn w:val="64"/>
    <w:qFormat/>
    <w:uiPriority w:val="0"/>
    <w:rPr>
      <w:rFonts w:ascii="Arial" w:hAnsi="Arial" w:eastAsia="黑体" w:cs="Arial"/>
      <w:snapToGrid w:val="0"/>
      <w:kern w:val="0"/>
      <w:szCs w:val="21"/>
    </w:rPr>
  </w:style>
  <w:style w:type="character" w:customStyle="1" w:styleId="267">
    <w:name w:val="样式5 Char"/>
    <w:qFormat/>
    <w:uiPriority w:val="0"/>
    <w:rPr>
      <w:rFonts w:ascii="仿宋_GB2312" w:hAnsi="仿宋" w:eastAsia="仿宋_GB2312"/>
      <w:kern w:val="2"/>
      <w:sz w:val="24"/>
      <w:szCs w:val="24"/>
    </w:rPr>
  </w:style>
  <w:style w:type="character" w:customStyle="1" w:styleId="268">
    <w:name w:val="表格 Char Char"/>
    <w:qFormat/>
    <w:uiPriority w:val="0"/>
    <w:rPr>
      <w:rFonts w:ascii="宋体" w:hAnsi="宋体" w:eastAsia="宋体"/>
      <w:lang w:bidi="ar-SA"/>
    </w:rPr>
  </w:style>
  <w:style w:type="character" w:customStyle="1" w:styleId="269">
    <w:name w:val="font12gray1"/>
    <w:qFormat/>
    <w:uiPriority w:val="0"/>
    <w:rPr>
      <w:rFonts w:ascii="仿宋_GB2312" w:eastAsia="微软雅黑"/>
      <w:b/>
      <w:spacing w:val="300"/>
      <w:kern w:val="2"/>
      <w:sz w:val="18"/>
      <w:szCs w:val="18"/>
      <w:lang w:val="en-US" w:eastAsia="zh-CN" w:bidi="ar-SA"/>
    </w:rPr>
  </w:style>
  <w:style w:type="character" w:customStyle="1" w:styleId="270">
    <w:name w:val="txt"/>
    <w:qFormat/>
    <w:uiPriority w:val="0"/>
    <w:rPr>
      <w:rFonts w:ascii="仿宋_GB2312" w:eastAsia="微软雅黑"/>
      <w:b/>
      <w:kern w:val="2"/>
      <w:sz w:val="32"/>
      <w:szCs w:val="32"/>
      <w:lang w:val="en-US" w:eastAsia="zh-CN" w:bidi="ar-SA"/>
    </w:rPr>
  </w:style>
  <w:style w:type="character" w:customStyle="1" w:styleId="271">
    <w:name w:val="tw4winJump"/>
    <w:qFormat/>
    <w:uiPriority w:val="0"/>
    <w:rPr>
      <w:rFonts w:ascii="Courier New" w:hAnsi="Courier New" w:cs="Courier New"/>
      <w:color w:val="008080"/>
      <w:lang w:val="en-US" w:eastAsia="zh-CN"/>
    </w:rPr>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qFormat/>
    <w:uiPriority w:val="0"/>
    <w:rPr>
      <w:rFonts w:ascii="仿宋_GB2312" w:eastAsia="仿宋_GB2312"/>
      <w:b/>
      <w:bCs/>
      <w:kern w:val="2"/>
      <w:sz w:val="24"/>
      <w:szCs w:val="24"/>
      <w:lang w:val="zh-CN" w:eastAsia="zh-CN" w:bidi="ar-SA"/>
    </w:rPr>
  </w:style>
  <w:style w:type="paragraph" w:customStyle="1" w:styleId="27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7">
    <w:name w:val="4"/>
    <w:basedOn w:val="1"/>
    <w:next w:val="36"/>
    <w:qFormat/>
    <w:uiPriority w:val="0"/>
    <w:pPr>
      <w:spacing w:after="120" w:line="480" w:lineRule="auto"/>
      <w:ind w:left="420" w:leftChars="200"/>
    </w:pPr>
    <w:rPr>
      <w:sz w:val="24"/>
      <w:szCs w:val="20"/>
    </w:rPr>
  </w:style>
  <w:style w:type="paragraph" w:customStyle="1" w:styleId="278">
    <w:name w:val="Char Char1"/>
    <w:basedOn w:val="1"/>
    <w:qFormat/>
    <w:uiPriority w:val="0"/>
    <w:pPr>
      <w:widowControl/>
      <w:spacing w:after="160" w:line="240" w:lineRule="exact"/>
      <w:jc w:val="left"/>
    </w:pPr>
    <w:rPr>
      <w:rFonts w:eastAsia="仿宋_GB2312"/>
      <w:sz w:val="28"/>
    </w:rPr>
  </w:style>
  <w:style w:type="paragraph" w:customStyle="1" w:styleId="27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1">
    <w:name w:val="默认段落样式"/>
    <w:basedOn w:val="223"/>
    <w:qFormat/>
    <w:uiPriority w:val="0"/>
    <w:pPr>
      <w:spacing w:before="0"/>
      <w:ind w:firstLine="480"/>
      <w:outlineLvl w:val="2"/>
    </w:pPr>
    <w:rPr>
      <w:rFonts w:ascii="仿宋_GB2312" w:hAnsi="宋体" w:eastAsia="仿宋_GB2312"/>
      <w:color w:val="000000"/>
      <w:szCs w:val="24"/>
    </w:rPr>
  </w:style>
  <w:style w:type="paragraph" w:customStyle="1" w:styleId="282">
    <w:name w:val="Char Char1 Char Char Char Char Char Char"/>
    <w:basedOn w:val="1"/>
    <w:qFormat/>
    <w:uiPriority w:val="0"/>
    <w:rPr>
      <w:rFonts w:ascii="仿宋_GB2312" w:eastAsia="仿宋_GB2312"/>
      <w:b/>
      <w:sz w:val="32"/>
      <w:szCs w:val="20"/>
    </w:rPr>
  </w:style>
  <w:style w:type="paragraph" w:customStyle="1" w:styleId="28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5">
    <w:name w:val="文本正文 Char"/>
    <w:basedOn w:val="1"/>
    <w:qFormat/>
    <w:uiPriority w:val="0"/>
    <w:pPr>
      <w:spacing w:line="360" w:lineRule="auto"/>
      <w:ind w:firstLine="200" w:firstLineChars="200"/>
    </w:pPr>
    <w:rPr>
      <w:kern w:val="0"/>
      <w:sz w:val="24"/>
      <w:szCs w:val="20"/>
    </w:rPr>
  </w:style>
  <w:style w:type="paragraph" w:customStyle="1" w:styleId="2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文章标题"/>
    <w:next w:val="28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9">
    <w:name w:val="封面公司名"/>
    <w:qFormat/>
    <w:uiPriority w:val="0"/>
    <w:pPr>
      <w:jc w:val="center"/>
    </w:pPr>
    <w:rPr>
      <w:rFonts w:ascii="Arial" w:hAnsi="Arial" w:eastAsia="楷体_GB2312" w:cs="宋体"/>
      <w:bCs/>
      <w:kern w:val="2"/>
      <w:sz w:val="28"/>
      <w:lang w:val="en-US" w:eastAsia="zh-CN" w:bidi="ar-SA"/>
    </w:rPr>
  </w:style>
  <w:style w:type="paragraph" w:customStyle="1" w:styleId="29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1">
    <w:name w:val="默认段落字体 Para Char Char Char Char Char Char Char"/>
    <w:basedOn w:val="1"/>
    <w:qFormat/>
    <w:uiPriority w:val="0"/>
    <w:rPr>
      <w:rFonts w:eastAsia="仿宋_GB2312"/>
      <w:sz w:val="28"/>
      <w:szCs w:val="20"/>
    </w:rPr>
  </w:style>
  <w:style w:type="paragraph" w:customStyle="1" w:styleId="29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4">
    <w:name w:val="trademark"/>
    <w:qFormat/>
    <w:uiPriority w:val="0"/>
    <w:pPr>
      <w:spacing w:after="60"/>
    </w:pPr>
    <w:rPr>
      <w:rFonts w:ascii="Futura Bk" w:hAnsi="Futura Bk" w:eastAsia="宋体" w:cs="Times New Roman"/>
      <w:sz w:val="15"/>
      <w:lang w:val="en-US" w:eastAsia="en-US" w:bidi="ar-SA"/>
    </w:rPr>
  </w:style>
  <w:style w:type="paragraph" w:customStyle="1" w:styleId="2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默认段落字体 Para Char"/>
    <w:basedOn w:val="1"/>
    <w:qFormat/>
    <w:uiPriority w:val="0"/>
    <w:rPr>
      <w:rFonts w:ascii="Tahoma" w:hAnsi="Tahoma"/>
      <w:sz w:val="24"/>
      <w:szCs w:val="20"/>
    </w:rPr>
  </w:style>
  <w:style w:type="paragraph" w:customStyle="1" w:styleId="29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9">
    <w:name w:val="Char Char Char Char Char Char Char Char Char Char Char Char1 Char"/>
    <w:basedOn w:val="1"/>
    <w:qFormat/>
    <w:uiPriority w:val="0"/>
    <w:rPr>
      <w:rFonts w:ascii="Tahoma" w:hAnsi="Tahoma" w:cs="仿宋_GB2312"/>
      <w:sz w:val="24"/>
      <w:szCs w:val="20"/>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4">
    <w:name w:val="Char Char11 Char Char Char Char Char Char Char Char Char"/>
    <w:basedOn w:val="1"/>
    <w:qFormat/>
    <w:uiPriority w:val="0"/>
    <w:pPr>
      <w:spacing w:line="360" w:lineRule="auto"/>
    </w:pPr>
    <w:rPr>
      <w:szCs w:val="20"/>
    </w:rPr>
  </w:style>
  <w:style w:type="paragraph" w:customStyle="1" w:styleId="30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7">
    <w:name w:val="左对齐表格文字"/>
    <w:basedOn w:val="1"/>
    <w:qFormat/>
    <w:uiPriority w:val="0"/>
    <w:pPr>
      <w:adjustRightInd/>
      <w:ind w:firstLine="200" w:firstLineChars="200"/>
      <w:jc w:val="right"/>
    </w:pPr>
  </w:style>
  <w:style w:type="paragraph" w:customStyle="1" w:styleId="308">
    <w:name w:val="Char31"/>
    <w:basedOn w:val="1"/>
    <w:qFormat/>
    <w:uiPriority w:val="0"/>
    <w:pPr>
      <w:adjustRightInd/>
      <w:ind w:firstLine="200" w:firstLineChars="200"/>
    </w:pPr>
    <w:rPr>
      <w:rFonts w:ascii="Tahoma" w:hAnsi="Tahoma"/>
      <w:sz w:val="24"/>
      <w:szCs w:val="20"/>
    </w:rPr>
  </w:style>
  <w:style w:type="paragraph" w:customStyle="1" w:styleId="30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2">
    <w:name w:val="彩色列表 - 强调文字颜色 11"/>
    <w:basedOn w:val="1"/>
    <w:qFormat/>
    <w:uiPriority w:val="0"/>
    <w:pPr>
      <w:adjustRightInd/>
      <w:ind w:firstLine="420" w:firstLineChars="200"/>
    </w:pPr>
    <w:rPr>
      <w:rFonts w:ascii="Calibri" w:hAnsi="Calibri"/>
      <w:szCs w:val="22"/>
    </w:rPr>
  </w:style>
  <w:style w:type="paragraph" w:customStyle="1" w:styleId="31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4">
    <w:name w:val="MM Topic 3"/>
    <w:basedOn w:val="4"/>
    <w:qFormat/>
    <w:uiPriority w:val="0"/>
    <w:pPr>
      <w:numPr>
        <w:ilvl w:val="0"/>
        <w:numId w:val="0"/>
      </w:numPr>
      <w:tabs>
        <w:tab w:val="left" w:pos="840"/>
        <w:tab w:val="left" w:pos="1680"/>
      </w:tabs>
      <w:adjustRightInd/>
      <w:ind w:left="840" w:hanging="420"/>
    </w:pPr>
  </w:style>
  <w:style w:type="paragraph" w:customStyle="1" w:styleId="315">
    <w:name w:val="Normal0"/>
    <w:qFormat/>
    <w:uiPriority w:val="0"/>
    <w:rPr>
      <w:rFonts w:ascii="Times New Roman" w:hAnsi="Times New Roman" w:eastAsia="宋体" w:cs="Times New Roman"/>
      <w:lang w:val="en-US" w:eastAsia="en-US" w:bidi="ar-SA"/>
    </w:rPr>
  </w:style>
  <w:style w:type="paragraph" w:customStyle="1" w:styleId="316">
    <w:name w:val="Char Char Char Char Char Char Char"/>
    <w:basedOn w:val="1"/>
    <w:qFormat/>
    <w:uiPriority w:val="0"/>
    <w:rPr>
      <w:rFonts w:ascii="仿宋_GB2312" w:eastAsia="仿宋_GB2312"/>
      <w:b/>
      <w:sz w:val="32"/>
      <w:szCs w:val="32"/>
    </w:rPr>
  </w:style>
  <w:style w:type="paragraph" w:customStyle="1" w:styleId="31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2"/>
    <w:basedOn w:val="1"/>
    <w:qFormat/>
    <w:uiPriority w:val="0"/>
    <w:rPr>
      <w:rFonts w:ascii="仿宋_GB2312" w:eastAsia="仿宋_GB2312"/>
      <w:b/>
      <w:sz w:val="32"/>
      <w:szCs w:val="32"/>
    </w:rPr>
  </w:style>
  <w:style w:type="paragraph" w:customStyle="1" w:styleId="3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0">
    <w:name w:val="Char Char Char"/>
    <w:basedOn w:val="1"/>
    <w:qFormat/>
    <w:uiPriority w:val="0"/>
    <w:rPr>
      <w:rFonts w:ascii="Tahoma" w:hAnsi="Tahoma"/>
      <w:sz w:val="24"/>
      <w:szCs w:val="20"/>
    </w:rPr>
  </w:style>
  <w:style w:type="paragraph" w:customStyle="1" w:styleId="331">
    <w:name w:val="MM Topic 4"/>
    <w:basedOn w:val="5"/>
    <w:qFormat/>
    <w:uiPriority w:val="0"/>
    <w:pPr>
      <w:numPr>
        <w:ilvl w:val="0"/>
        <w:numId w:val="0"/>
      </w:numPr>
      <w:tabs>
        <w:tab w:val="clear" w:pos="864"/>
      </w:tabs>
      <w:adjustRightInd/>
      <w:ind w:left="840" w:hanging="420"/>
    </w:pPr>
    <w:rPr>
      <w:lang w:val="en-US"/>
    </w:rPr>
  </w:style>
  <w:style w:type="paragraph" w:customStyle="1" w:styleId="332">
    <w:name w:val="标准小四"/>
    <w:basedOn w:val="1"/>
    <w:qFormat/>
    <w:uiPriority w:val="0"/>
    <w:pPr>
      <w:spacing w:line="360" w:lineRule="auto"/>
      <w:ind w:firstLine="480" w:firstLineChars="200"/>
    </w:pPr>
    <w:rPr>
      <w:rFonts w:ascii="Arial" w:hAnsi="Arial"/>
      <w:sz w:val="24"/>
      <w:szCs w:val="21"/>
    </w:rPr>
  </w:style>
  <w:style w:type="paragraph" w:customStyle="1" w:styleId="333">
    <w:name w:val="MM Topic 2"/>
    <w:basedOn w:val="2"/>
    <w:qFormat/>
    <w:uiPriority w:val="0"/>
    <w:pPr>
      <w:numPr>
        <w:ilvl w:val="1"/>
        <w:numId w:val="4"/>
      </w:numPr>
    </w:pPr>
    <w:rPr>
      <w:rFonts w:ascii="Arial" w:hAnsi="Arial" w:eastAsia="黑体"/>
      <w:lang w:val="en-US"/>
    </w:rPr>
  </w:style>
  <w:style w:type="paragraph" w:customStyle="1" w:styleId="334">
    <w:name w:val="表格标题2"/>
    <w:basedOn w:val="335"/>
    <w:qFormat/>
    <w:uiPriority w:val="0"/>
    <w:rPr>
      <w:b/>
    </w:rPr>
  </w:style>
  <w:style w:type="paragraph" w:customStyle="1" w:styleId="335">
    <w:name w:val="表格内文"/>
    <w:basedOn w:val="1"/>
    <w:qFormat/>
    <w:uiPriority w:val="0"/>
    <w:pPr>
      <w:adjustRightInd/>
      <w:spacing w:line="360" w:lineRule="auto"/>
    </w:pPr>
    <w:rPr>
      <w:rFonts w:ascii="宋体" w:hAnsi="宋体" w:cs="宋体"/>
      <w:color w:val="000000"/>
      <w:szCs w:val="20"/>
    </w:rPr>
  </w:style>
  <w:style w:type="paragraph" w:customStyle="1" w:styleId="33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8">
    <w:name w:val="Char Char11 Char Char Char Char Char Char Char Char Char1"/>
    <w:basedOn w:val="1"/>
    <w:qFormat/>
    <w:uiPriority w:val="0"/>
    <w:pPr>
      <w:spacing w:line="360" w:lineRule="auto"/>
    </w:pPr>
    <w:rPr>
      <w:szCs w:val="20"/>
    </w:rPr>
  </w:style>
  <w:style w:type="paragraph" w:customStyle="1" w:styleId="339">
    <w:name w:val="Char Char Char Char Char Char Char Char Char Char Char1 Char"/>
    <w:basedOn w:val="1"/>
    <w:qFormat/>
    <w:uiPriority w:val="0"/>
    <w:pPr>
      <w:adjustRightInd/>
    </w:pPr>
    <w:rPr>
      <w:rFonts w:ascii="Tahoma" w:hAnsi="Tahoma"/>
      <w:sz w:val="24"/>
    </w:rPr>
  </w:style>
  <w:style w:type="paragraph" w:customStyle="1" w:styleId="3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3">
    <w:name w:val="Char"/>
    <w:basedOn w:val="1"/>
    <w:qFormat/>
    <w:uiPriority w:val="0"/>
    <w:rPr>
      <w:rFonts w:ascii="仿宋_GB2312" w:eastAsia="仿宋_GB2312"/>
      <w:b/>
      <w:sz w:val="32"/>
      <w:szCs w:val="32"/>
    </w:rPr>
  </w:style>
  <w:style w:type="paragraph" w:customStyle="1" w:styleId="344">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4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6">
    <w:name w:val="TOC 标题1"/>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Char3 Char Char Char"/>
    <w:basedOn w:val="1"/>
    <w:qFormat/>
    <w:uiPriority w:val="0"/>
    <w:pPr>
      <w:widowControl/>
      <w:adjustRightInd/>
      <w:spacing w:after="160" w:line="240" w:lineRule="exact"/>
      <w:jc w:val="left"/>
    </w:pPr>
    <w:rPr>
      <w:szCs w:val="20"/>
    </w:rPr>
  </w:style>
  <w:style w:type="paragraph" w:customStyle="1" w:styleId="3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6"/>
    <w:next w:val="1"/>
    <w:qFormat/>
    <w:uiPriority w:val="0"/>
    <w:pPr>
      <w:numPr>
        <w:ilvl w:val="0"/>
        <w:numId w:val="0"/>
      </w:numPr>
      <w:tabs>
        <w:tab w:val="left" w:pos="480"/>
        <w:tab w:val="left" w:pos="1080"/>
      </w:tabs>
      <w:ind w:left="480" w:hanging="480"/>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Lines="50"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qFormat/>
    <w:uiPriority w:val="0"/>
    <w:pPr>
      <w:numPr>
        <w:ilvl w:val="0"/>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2"/>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425"/>
    <w:next w:val="425"/>
    <w:qFormat/>
    <w:uiPriority w:val="0"/>
    <w:rPr>
      <w:rFonts w:ascii="宋体" w:eastAsia="宋体" w:cs="Times New Roman"/>
      <w:color w:val="auto"/>
    </w:rPr>
  </w:style>
  <w:style w:type="paragraph" w:customStyle="1" w:styleId="42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7">
    <w:name w:val="Char Char4 Char Char"/>
    <w:basedOn w:val="1"/>
    <w:qFormat/>
    <w:uiPriority w:val="0"/>
    <w:pPr>
      <w:widowControl/>
      <w:adjustRightInd/>
      <w:spacing w:after="160" w:line="240" w:lineRule="exact"/>
      <w:jc w:val="left"/>
    </w:pPr>
  </w:style>
  <w:style w:type="paragraph" w:customStyle="1" w:styleId="4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9">
    <w:name w:val="_Style 12"/>
    <w:basedOn w:val="19"/>
    <w:qFormat/>
    <w:uiPriority w:val="0"/>
    <w:pPr>
      <w:snapToGrid w:val="0"/>
      <w:spacing w:line="360" w:lineRule="auto"/>
    </w:pPr>
  </w:style>
  <w:style w:type="paragraph" w:customStyle="1" w:styleId="4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Char2 Char Char"/>
    <w:basedOn w:val="1"/>
    <w:qFormat/>
    <w:uiPriority w:val="0"/>
    <w:pPr>
      <w:adjustRightInd/>
    </w:pPr>
    <w:rPr>
      <w:rFonts w:ascii="Tahoma" w:hAnsi="Tahoma"/>
      <w:sz w:val="24"/>
      <w:szCs w:val="20"/>
    </w:rPr>
  </w:style>
  <w:style w:type="paragraph" w:customStyle="1" w:styleId="43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4">
    <w:name w:val="MM Empty"/>
    <w:basedOn w:val="1"/>
    <w:qFormat/>
    <w:uiPriority w:val="0"/>
    <w:pPr>
      <w:adjustRightInd/>
    </w:pPr>
  </w:style>
  <w:style w:type="paragraph" w:customStyle="1" w:styleId="435">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数字标题3"/>
    <w:basedOn w:val="4"/>
    <w:next w:val="1"/>
    <w:qFormat/>
    <w:uiPriority w:val="0"/>
    <w:pPr>
      <w:numPr>
        <w:ilvl w:val="0"/>
        <w:numId w:val="0"/>
      </w:numPr>
      <w:spacing w:line="240" w:lineRule="auto"/>
    </w:pPr>
    <w:rPr>
      <w:sz w:val="28"/>
      <w:szCs w:val="28"/>
    </w:rPr>
  </w:style>
  <w:style w:type="paragraph" w:customStyle="1" w:styleId="441">
    <w:name w:val="彩色列表 - 强调文字颜色 12"/>
    <w:basedOn w:val="1"/>
    <w:qFormat/>
    <w:uiPriority w:val="0"/>
    <w:pPr>
      <w:adjustRightInd/>
      <w:ind w:firstLine="420" w:firstLineChars="200"/>
    </w:pPr>
    <w:rPr>
      <w:rFonts w:ascii="Calibri" w:hAnsi="Calibri"/>
      <w:szCs w:val="22"/>
    </w:rPr>
  </w:style>
  <w:style w:type="paragraph" w:customStyle="1" w:styleId="44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Char Char Char1 Char"/>
    <w:basedOn w:val="1"/>
    <w:qFormat/>
    <w:uiPriority w:val="0"/>
    <w:rPr>
      <w:szCs w:val="20"/>
    </w:rPr>
  </w:style>
  <w:style w:type="paragraph" w:customStyle="1" w:styleId="4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8">
    <w:name w:val="标题五"/>
    <w:basedOn w:val="1"/>
    <w:qFormat/>
    <w:uiPriority w:val="0"/>
    <w:pPr>
      <w:adjustRightInd/>
      <w:spacing w:beforeLines="50" w:line="360" w:lineRule="auto"/>
    </w:pPr>
    <w:rPr>
      <w:b/>
      <w:sz w:val="24"/>
    </w:rPr>
  </w:style>
  <w:style w:type="paragraph" w:customStyle="1" w:styleId="449">
    <w:name w:val="Char Char Char Char Char Char Char Char Char Char Char Char1 Char1"/>
    <w:basedOn w:val="1"/>
    <w:qFormat/>
    <w:uiPriority w:val="0"/>
    <w:rPr>
      <w:rFonts w:ascii="Tahoma" w:hAnsi="Tahoma" w:cs="仿宋_GB2312"/>
      <w:sz w:val="24"/>
      <w:szCs w:val="20"/>
    </w:rPr>
  </w:style>
  <w:style w:type="paragraph" w:customStyle="1" w:styleId="450">
    <w:name w:val="Bulleted List"/>
    <w:basedOn w:val="1"/>
    <w:qFormat/>
    <w:uiPriority w:val="0"/>
    <w:pPr>
      <w:tabs>
        <w:tab w:val="left" w:pos="1260"/>
      </w:tabs>
      <w:adjustRightInd/>
      <w:ind w:left="1260" w:hanging="420"/>
    </w:pPr>
  </w:style>
  <w:style w:type="paragraph" w:customStyle="1" w:styleId="451">
    <w:name w:val="Char Char1 Char Char Char"/>
    <w:basedOn w:val="1"/>
    <w:qFormat/>
    <w:uiPriority w:val="0"/>
    <w:rPr>
      <w:rFonts w:ascii="仿宋_GB2312" w:eastAsia="仿宋_GB2312"/>
      <w:b/>
      <w:sz w:val="32"/>
      <w:szCs w:val="20"/>
    </w:rPr>
  </w:style>
  <w:style w:type="paragraph" w:customStyle="1" w:styleId="4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3">
    <w:name w:val="数字标题2"/>
    <w:basedOn w:val="2"/>
    <w:next w:val="1"/>
    <w:qFormat/>
    <w:uiPriority w:val="0"/>
    <w:pPr>
      <w:numPr>
        <w:ilvl w:val="1"/>
        <w:numId w:val="5"/>
      </w:numPr>
    </w:pPr>
    <w:rPr>
      <w:rFonts w:ascii="Times New Roman" w:eastAsia="宋体"/>
      <w:i/>
      <w:sz w:val="36"/>
      <w:szCs w:val="36"/>
      <w:lang w:val="en-US"/>
    </w:rPr>
  </w:style>
  <w:style w:type="paragraph" w:customStyle="1" w:styleId="454">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5">
    <w:name w:val="Char21"/>
    <w:basedOn w:val="1"/>
    <w:qFormat/>
    <w:uiPriority w:val="0"/>
    <w:pPr>
      <w:adjustRightInd/>
      <w:ind w:firstLine="200" w:firstLineChars="200"/>
    </w:pPr>
    <w:rPr>
      <w:rFonts w:ascii="仿宋_GB2312" w:eastAsia="仿宋_GB2312"/>
      <w:b/>
      <w:sz w:val="32"/>
      <w:szCs w:val="32"/>
    </w:rPr>
  </w:style>
  <w:style w:type="paragraph" w:customStyle="1" w:styleId="45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标书表格字体格式"/>
    <w:next w:val="311"/>
    <w:qFormat/>
    <w:uiPriority w:val="0"/>
    <w:rPr>
      <w:rFonts w:ascii="Times New Roman" w:hAnsi="Times New Roman" w:eastAsia="宋体" w:cs="Times New Roman"/>
      <w:kern w:val="2"/>
      <w:sz w:val="21"/>
      <w:szCs w:val="24"/>
      <w:lang w:val="en-US" w:eastAsia="zh-CN" w:bidi="ar-SA"/>
    </w:rPr>
  </w:style>
  <w:style w:type="paragraph" w:customStyle="1" w:styleId="4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5">
    <w:name w:val="五级条标题"/>
    <w:basedOn w:val="466"/>
    <w:next w:val="351"/>
    <w:qFormat/>
    <w:uiPriority w:val="0"/>
    <w:pPr>
      <w:numPr>
        <w:ilvl w:val="6"/>
        <w:numId w:val="0"/>
      </w:numPr>
      <w:tabs>
        <w:tab w:val="left" w:pos="1260"/>
        <w:tab w:val="left" w:pos="1680"/>
        <w:tab w:val="left" w:pos="2100"/>
        <w:tab w:val="left" w:pos="2520"/>
        <w:tab w:val="left" w:pos="2940"/>
      </w:tabs>
      <w:outlineLvl w:val="6"/>
    </w:pPr>
  </w:style>
  <w:style w:type="paragraph" w:customStyle="1" w:styleId="466">
    <w:name w:val="四级条标题"/>
    <w:basedOn w:val="467"/>
    <w:next w:val="351"/>
    <w:qFormat/>
    <w:uiPriority w:val="0"/>
    <w:pPr>
      <w:numPr>
        <w:ilvl w:val="5"/>
        <w:numId w:val="4"/>
      </w:numPr>
      <w:tabs>
        <w:tab w:val="left" w:pos="1260"/>
        <w:tab w:val="left" w:pos="1680"/>
        <w:tab w:val="left" w:pos="2100"/>
        <w:tab w:val="left" w:pos="2520"/>
      </w:tabs>
      <w:outlineLvl w:val="5"/>
    </w:pPr>
  </w:style>
  <w:style w:type="paragraph" w:customStyle="1" w:styleId="467">
    <w:name w:val="三级条标题"/>
    <w:basedOn w:val="468"/>
    <w:next w:val="351"/>
    <w:qFormat/>
    <w:uiPriority w:val="0"/>
    <w:pPr>
      <w:tabs>
        <w:tab w:val="left" w:pos="1260"/>
        <w:tab w:val="left" w:pos="1680"/>
        <w:tab w:val="left" w:pos="2100"/>
        <w:tab w:val="left" w:pos="2520"/>
      </w:tabs>
      <w:ind w:left="2520"/>
      <w:outlineLvl w:val="4"/>
    </w:pPr>
  </w:style>
  <w:style w:type="paragraph" w:customStyle="1" w:styleId="468">
    <w:name w:val="二级条标题"/>
    <w:basedOn w:val="469"/>
    <w:next w:val="351"/>
    <w:qFormat/>
    <w:uiPriority w:val="0"/>
    <w:pPr>
      <w:tabs>
        <w:tab w:val="left" w:pos="1260"/>
        <w:tab w:val="left" w:pos="1680"/>
        <w:tab w:val="left" w:pos="2100"/>
      </w:tabs>
      <w:ind w:left="0"/>
      <w:outlineLvl w:val="3"/>
    </w:pPr>
  </w:style>
  <w:style w:type="paragraph" w:customStyle="1" w:styleId="469">
    <w:name w:val="一级条标题"/>
    <w:basedOn w:val="470"/>
    <w:next w:val="351"/>
    <w:qFormat/>
    <w:uiPriority w:val="0"/>
    <w:pPr>
      <w:tabs>
        <w:tab w:val="left" w:pos="1260"/>
        <w:tab w:val="left" w:pos="1680"/>
      </w:tabs>
      <w:ind w:left="1680"/>
      <w:outlineLvl w:val="2"/>
    </w:pPr>
  </w:style>
  <w:style w:type="paragraph" w:customStyle="1" w:styleId="470">
    <w:name w:val="章标题"/>
    <w:next w:val="35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1">
    <w:name w:val="数字标题4"/>
    <w:basedOn w:val="5"/>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3">
    <w:name w:val="样式 标题 22h2L1 Heading 2H2sect 1.2H21sect 1.21H22sect 1.2..."/>
    <w:basedOn w:val="2"/>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6">
    <w:name w:val="数字标题1"/>
    <w:basedOn w:val="3"/>
    <w:next w:val="1"/>
    <w:qFormat/>
    <w:uiPriority w:val="0"/>
    <w:pPr>
      <w:numPr>
        <w:ilvl w:val="0"/>
        <w:numId w:val="5"/>
      </w:numPr>
      <w:tabs>
        <w:tab w:val="left" w:pos="432"/>
      </w:tabs>
    </w:pPr>
  </w:style>
  <w:style w:type="paragraph" w:customStyle="1" w:styleId="477">
    <w:name w:val="正文 项目2"/>
    <w:basedOn w:val="377"/>
    <w:qFormat/>
    <w:uiPriority w:val="0"/>
    <w:pPr>
      <w:numPr>
        <w:ilvl w:val="0"/>
        <w:numId w:val="6"/>
      </w:numPr>
      <w:tabs>
        <w:tab w:val="clear" w:pos="840"/>
      </w:tabs>
      <w:spacing w:after="0"/>
    </w:pPr>
  </w:style>
  <w:style w:type="paragraph" w:customStyle="1" w:styleId="4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2">
    <w:name w:val="Char Char11 Char Char Char1"/>
    <w:basedOn w:val="1"/>
    <w:qFormat/>
    <w:uiPriority w:val="0"/>
    <w:pPr>
      <w:spacing w:line="360" w:lineRule="auto"/>
    </w:pPr>
    <w:rPr>
      <w:szCs w:val="20"/>
    </w:rPr>
  </w:style>
  <w:style w:type="paragraph" w:customStyle="1" w:styleId="4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Char Char Char Char Char Char Char Char"/>
    <w:basedOn w:val="1"/>
    <w:qFormat/>
    <w:uiPriority w:val="0"/>
    <w:pPr>
      <w:tabs>
        <w:tab w:val="left" w:pos="360"/>
      </w:tabs>
    </w:pPr>
    <w:rPr>
      <w:sz w:val="24"/>
      <w:szCs w:val="20"/>
    </w:rPr>
  </w:style>
  <w:style w:type="paragraph" w:customStyle="1" w:styleId="496">
    <w:name w:val="表格（小）"/>
    <w:basedOn w:val="1"/>
    <w:qFormat/>
    <w:uiPriority w:val="0"/>
    <w:pPr>
      <w:adjustRightInd/>
      <w:snapToGrid w:val="0"/>
      <w:spacing w:line="300" w:lineRule="auto"/>
    </w:pPr>
    <w:rPr>
      <w:rFonts w:eastAsia="仿宋"/>
      <w:szCs w:val="21"/>
    </w:rPr>
  </w:style>
  <w:style w:type="paragraph" w:customStyle="1" w:styleId="497">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9">
    <w:name w:val="List Paragraph1"/>
    <w:basedOn w:val="1"/>
    <w:qFormat/>
    <w:uiPriority w:val="34"/>
    <w:pPr>
      <w:spacing w:line="360" w:lineRule="auto"/>
      <w:ind w:firstLine="200" w:firstLineChars="200"/>
    </w:pPr>
    <w:rPr>
      <w:rFonts w:eastAsia="楷体_GB2312" w:cs="Lucida Sans"/>
      <w:sz w:val="24"/>
    </w:rPr>
  </w:style>
  <w:style w:type="paragraph" w:customStyle="1" w:styleId="5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3">
    <w:name w:val="Table Text"/>
    <w:basedOn w:val="1"/>
    <w:qFormat/>
    <w:uiPriority w:val="0"/>
    <w:pPr>
      <w:widowControl/>
      <w:spacing w:before="60" w:after="60"/>
      <w:jc w:val="left"/>
    </w:pPr>
    <w:rPr>
      <w:kern w:val="0"/>
      <w:sz w:val="24"/>
    </w:rPr>
  </w:style>
  <w:style w:type="paragraph" w:customStyle="1" w:styleId="504">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5">
    <w:name w:val="Char23"/>
    <w:basedOn w:val="1"/>
    <w:qFormat/>
    <w:uiPriority w:val="0"/>
    <w:rPr>
      <w:rFonts w:ascii="仿宋_GB2312" w:eastAsia="仿宋_GB2312"/>
      <w:b/>
      <w:sz w:val="32"/>
      <w:szCs w:val="32"/>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3"/>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4"/>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425"/>
    <w:next w:val="425"/>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Lines="50" w:afterLines="50"/>
      <w:ind w:left="432" w:hanging="432" w:firstLineChars="200"/>
    </w:pPr>
    <w:rPr>
      <w:sz w:val="24"/>
    </w:rPr>
  </w:style>
  <w:style w:type="paragraph" w:customStyle="1" w:styleId="606">
    <w:name w:val="样式1 + (中宋体"/>
    <w:basedOn w:val="4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5"/>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8"/>
    <w:qFormat/>
    <w:uiPriority w:val="99"/>
    <w:rPr>
      <w:kern w:val="2"/>
      <w:sz w:val="18"/>
      <w:szCs w:val="18"/>
    </w:rPr>
  </w:style>
  <w:style w:type="character" w:customStyle="1" w:styleId="633">
    <w:name w:val="页眉 字符"/>
    <w:link w:val="39"/>
    <w:qFormat/>
    <w:uiPriority w:val="99"/>
    <w:rPr>
      <w:kern w:val="2"/>
      <w:sz w:val="18"/>
      <w:szCs w:val="18"/>
    </w:rPr>
  </w:style>
  <w:style w:type="paragraph" w:customStyle="1" w:styleId="634">
    <w:name w:val="封面编号"/>
    <w:basedOn w:val="1"/>
    <w:qFormat/>
    <w:uiPriority w:val="0"/>
    <w:pPr>
      <w:spacing w:line="360" w:lineRule="auto"/>
      <w:jc w:val="center"/>
    </w:pPr>
    <w:rPr>
      <w:rFonts w:ascii="黑体" w:hAnsi="宋体" w:eastAsia="黑体" w:cs="宋体"/>
      <w:b/>
      <w:bCs/>
      <w:sz w:val="38"/>
      <w:szCs w:val="20"/>
    </w:rPr>
  </w:style>
  <w:style w:type="paragraph" w:customStyle="1" w:styleId="63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B"/>
    <w:basedOn w:val="639"/>
    <w:qFormat/>
    <w:uiPriority w:val="0"/>
    <w:pPr>
      <w:tabs>
        <w:tab w:val="center" w:pos="4706"/>
        <w:tab w:val="right" w:pos="9044"/>
      </w:tabs>
      <w:wordWrap/>
      <w:spacing w:line="312" w:lineRule="exact"/>
    </w:pPr>
    <w:rPr>
      <w:rFonts w:ascii="E-F1"/>
      <w:szCs w:val="21"/>
    </w:rPr>
  </w:style>
  <w:style w:type="paragraph" w:customStyle="1" w:styleId="639">
    <w:name w:val="表头"/>
    <w:basedOn w:val="1"/>
    <w:qFormat/>
    <w:uiPriority w:val="0"/>
    <w:pPr>
      <w:wordWrap w:val="0"/>
      <w:topLinePunct/>
      <w:jc w:val="center"/>
    </w:pPr>
    <w:rPr>
      <w:rFonts w:eastAsia="黑体"/>
    </w:rPr>
  </w:style>
  <w:style w:type="paragraph" w:customStyle="1" w:styleId="640">
    <w:name w:val="表文"/>
    <w:basedOn w:val="1"/>
    <w:qFormat/>
    <w:uiPriority w:val="0"/>
    <w:pPr>
      <w:topLinePunct/>
    </w:pPr>
    <w:rPr>
      <w:rFonts w:ascii="仿宋_GB2312" w:hAnsi="仿宋_GB2312" w:eastAsia="仿宋_GB2312"/>
      <w:sz w:val="18"/>
    </w:rPr>
  </w:style>
  <w:style w:type="paragraph" w:customStyle="1" w:styleId="641">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2">
    <w:name w:val="Table Normal"/>
    <w:qFormat/>
    <w:uiPriority w:val="0"/>
    <w:tblPr>
      <w:tblCellMar>
        <w:top w:w="0" w:type="dxa"/>
        <w:left w:w="0" w:type="dxa"/>
        <w:bottom w:w="0" w:type="dxa"/>
        <w:right w:w="0" w:type="dxa"/>
      </w:tblCellMar>
    </w:tblPr>
  </w:style>
  <w:style w:type="character" w:customStyle="1" w:styleId="643">
    <w:name w:val="font01"/>
    <w:basedOn w:val="64"/>
    <w:qFormat/>
    <w:uiPriority w:val="0"/>
    <w:rPr>
      <w:rFonts w:hint="eastAsia" w:ascii="宋体" w:hAnsi="宋体" w:eastAsia="宋体" w:cs="宋体"/>
      <w:color w:val="000000"/>
      <w:sz w:val="22"/>
      <w:szCs w:val="22"/>
      <w:u w:val="none"/>
    </w:rPr>
  </w:style>
  <w:style w:type="character" w:customStyle="1" w:styleId="644">
    <w:name w:val="font31"/>
    <w:basedOn w:val="64"/>
    <w:qFormat/>
    <w:uiPriority w:val="0"/>
    <w:rPr>
      <w:rFonts w:hint="eastAsia" w:ascii="宋体" w:hAnsi="宋体" w:eastAsia="宋体" w:cs="宋体"/>
      <w:color w:val="000000"/>
      <w:sz w:val="40"/>
      <w:szCs w:val="40"/>
      <w:u w:val="none"/>
    </w:rPr>
  </w:style>
  <w:style w:type="paragraph" w:customStyle="1" w:styleId="64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46">
    <w:name w:val="标题 2 字符"/>
    <w:basedOn w:val="64"/>
    <w:link w:val="2"/>
    <w:qFormat/>
    <w:uiPriority w:val="0"/>
    <w:rPr>
      <w:rFonts w:ascii="Cambria" w:hAnsi="Cambria" w:eastAsia="宋体" w:cs="Times New Roman"/>
      <w:b/>
      <w:bCs/>
      <w:sz w:val="32"/>
      <w:szCs w:val="32"/>
    </w:rPr>
  </w:style>
  <w:style w:type="paragraph" w:customStyle="1" w:styleId="647">
    <w:name w:val="msolistparagraph"/>
    <w:basedOn w:val="1"/>
    <w:qFormat/>
    <w:uiPriority w:val="0"/>
    <w:pPr>
      <w:keepNext w:val="0"/>
      <w:keepLines w:val="0"/>
      <w:widowControl/>
      <w:suppressLineNumbers w:val="0"/>
      <w:spacing w:before="0" w:beforeAutospacing="0" w:after="200" w:afterAutospacing="0"/>
      <w:ind w:left="720" w:right="0"/>
      <w:contextualSpacing/>
      <w:jc w:val="left"/>
    </w:pPr>
    <w:rPr>
      <w:rFonts w:hint="eastAsia" w:ascii="仿宋" w:hAnsi="仿宋" w:eastAsia="仿宋" w:cs="Times New Roman"/>
      <w:kern w:val="0"/>
      <w:sz w:val="24"/>
      <w:szCs w:val="24"/>
      <w:lang w:val="en-US" w:eastAsia="zh-CN" w:bidi="ar"/>
    </w:rPr>
  </w:style>
  <w:style w:type="paragraph" w:customStyle="1" w:styleId="648">
    <w:name w:val="Body text|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49">
    <w:name w:val="Body text|3"/>
    <w:basedOn w:val="1"/>
    <w:qFormat/>
    <w:uiPriority w:val="0"/>
    <w:pPr>
      <w:widowControl w:val="0"/>
      <w:shd w:val="clear" w:color="auto" w:fill="auto"/>
      <w:spacing w:after="80"/>
      <w:jc w:val="center"/>
    </w:pPr>
    <w:rPr>
      <w:rFonts w:ascii="宋体" w:hAnsi="宋体" w:eastAsia="宋体" w:cs="宋体"/>
      <w:sz w:val="18"/>
      <w:szCs w:val="18"/>
      <w:u w:val="none"/>
      <w:shd w:val="clear" w:color="auto" w:fill="auto"/>
      <w:lang w:val="zh-TW" w:eastAsia="zh-TW" w:bidi="zh-TW"/>
    </w:rPr>
  </w:style>
  <w:style w:type="paragraph" w:customStyle="1" w:styleId="650">
    <w:name w:val="Other|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51">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53</Pages>
  <Words>22866</Words>
  <Characters>24244</Characters>
  <Lines>234</Lines>
  <Paragraphs>65</Paragraphs>
  <TotalTime>1</TotalTime>
  <ScaleCrop>false</ScaleCrop>
  <LinksUpToDate>false</LinksUpToDate>
  <CharactersWithSpaces>26818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2023-03-30T06:40:00Z</dcterms:created>
  <dc:creator>玥</dc:creator>
  <cp:lastModifiedBy>北极熊不吃鱼</cp:lastModifiedBy>
  <cp:lastPrinted>2021-04-01T22:48:00Z</cp:lastPrinted>
  <dcterms:modified xsi:type="dcterms:W3CDTF">2025-07-18T07:09:22Z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B453201DE77B40E48C76AD5ED7D16F9A_13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eyJoZGlkIjoiZWFiYzEyMjUzNGQ3ZWU4N2MwNjc3NWZkZWMwMjk3OGIiLCJ1c2VySWQiOiIzNTYxMDIxMDMifQ==</vt:lpwstr>
  </property>
</Properties>
</file>