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3C61D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8" w:hRule="atLeast"/>
        </w:trPr>
        <w:tc>
          <w:tcPr>
            <w:tcW w:w="9286" w:type="dxa"/>
          </w:tcPr>
          <w:p w14:paraId="08D38001">
            <w:pPr>
              <w:adjustRightInd/>
              <w:spacing w:line="360" w:lineRule="auto"/>
              <w:jc w:val="center"/>
              <w:rPr>
                <w:rFonts w:hint="eastAsia" w:ascii="宋体" w:hAnsi="宋体" w:cs="宋体"/>
                <w:color w:val="auto"/>
                <w:sz w:val="48"/>
                <w:szCs w:val="48"/>
                <w:vertAlign w:val="baseline"/>
              </w:rPr>
            </w:pPr>
          </w:p>
        </w:tc>
      </w:tr>
      <w:tr w14:paraId="2C06F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5" w:hRule="atLeast"/>
        </w:trPr>
        <w:tc>
          <w:tcPr>
            <w:tcW w:w="9286" w:type="dxa"/>
          </w:tcPr>
          <w:p w14:paraId="3404C062">
            <w:pPr>
              <w:adjustRightInd/>
              <w:spacing w:line="360" w:lineRule="auto"/>
              <w:jc w:val="center"/>
              <w:rPr>
                <w:rFonts w:hint="eastAsia" w:ascii="宋体" w:hAnsi="宋体" w:cs="宋体"/>
                <w:color w:val="auto"/>
                <w:sz w:val="48"/>
                <w:szCs w:val="48"/>
                <w:vertAlign w:val="baseline"/>
              </w:rPr>
            </w:pPr>
            <w:r>
              <w:rPr>
                <w:rFonts w:hint="eastAsia" w:ascii="宋体" w:hAnsi="宋体" w:cs="宋体"/>
                <w:color w:val="auto"/>
                <w:sz w:val="48"/>
                <w:szCs w:val="48"/>
                <w:lang w:val="en-US" w:eastAsia="zh-CN"/>
              </w:rPr>
              <w:t>杭州国际博览中心二期酒店家具采购项目</w:t>
            </w:r>
          </w:p>
        </w:tc>
      </w:tr>
      <w:tr w14:paraId="63273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1118E674">
            <w:pPr>
              <w:adjustRightInd/>
              <w:spacing w:line="360" w:lineRule="auto"/>
              <w:jc w:val="center"/>
              <w:rPr>
                <w:rFonts w:hint="eastAsia" w:ascii="宋体" w:hAnsi="宋体" w:cs="宋体"/>
                <w:color w:val="auto"/>
                <w:sz w:val="48"/>
                <w:szCs w:val="48"/>
                <w:vertAlign w:val="baseline"/>
              </w:rPr>
            </w:pPr>
            <w:r>
              <w:rPr>
                <w:rFonts w:hint="eastAsia" w:ascii="宋体" w:hAnsi="宋体" w:cs="宋体"/>
                <w:color w:val="auto"/>
                <w:sz w:val="48"/>
                <w:szCs w:val="48"/>
              </w:rPr>
              <w:t>招标文件</w:t>
            </w:r>
          </w:p>
        </w:tc>
      </w:tr>
      <w:tr w14:paraId="5F169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9286" w:type="dxa"/>
          </w:tcPr>
          <w:p w14:paraId="4E91FF90">
            <w:pPr>
              <w:adjustRightInd/>
              <w:spacing w:line="360" w:lineRule="auto"/>
              <w:jc w:val="center"/>
              <w:rPr>
                <w:rFonts w:hint="eastAsia" w:ascii="宋体" w:hAnsi="宋体" w:cs="宋体"/>
                <w:color w:val="auto"/>
                <w:sz w:val="48"/>
                <w:szCs w:val="48"/>
                <w:vertAlign w:val="baseline"/>
              </w:rPr>
            </w:pPr>
            <w:r>
              <w:rPr>
                <w:rFonts w:hint="eastAsia" w:ascii="宋体" w:hAnsi="宋体" w:cs="宋体"/>
                <w:b/>
                <w:color w:val="auto"/>
                <w:sz w:val="44"/>
                <w:szCs w:val="44"/>
              </w:rPr>
              <w:t>（电子招投标）</w:t>
            </w:r>
          </w:p>
        </w:tc>
      </w:tr>
      <w:tr w14:paraId="78359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0" w:hRule="atLeast"/>
        </w:trPr>
        <w:tc>
          <w:tcPr>
            <w:tcW w:w="9286" w:type="dxa"/>
          </w:tcPr>
          <w:p w14:paraId="42233BAA">
            <w:pPr>
              <w:snapToGrid w:val="0"/>
              <w:spacing w:line="360" w:lineRule="auto"/>
              <w:jc w:val="center"/>
              <w:rPr>
                <w:rFonts w:hint="eastAsia" w:ascii="宋体" w:hAnsi="宋体" w:cs="宋体"/>
                <w:color w:val="auto"/>
                <w:sz w:val="48"/>
                <w:szCs w:val="48"/>
                <w:vertAlign w:val="baseline"/>
              </w:rPr>
            </w:pPr>
            <w:r>
              <w:rPr>
                <w:rFonts w:hint="eastAsia" w:ascii="宋体" w:hAnsi="宋体" w:cs="宋体"/>
                <w:color w:val="auto"/>
                <w:sz w:val="30"/>
                <w:szCs w:val="30"/>
              </w:rPr>
              <w:t>编号:2025-FJ-BE3</w:t>
            </w:r>
          </w:p>
        </w:tc>
      </w:tr>
      <w:tr w14:paraId="61AA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9286" w:type="dxa"/>
          </w:tcPr>
          <w:p w14:paraId="26D9FE00">
            <w:pPr>
              <w:snapToGrid w:val="0"/>
              <w:spacing w:line="360" w:lineRule="auto"/>
              <w:jc w:val="center"/>
              <w:rPr>
                <w:rFonts w:hint="eastAsia" w:ascii="宋体" w:hAnsi="宋体" w:cs="宋体"/>
                <w:color w:val="auto"/>
                <w:sz w:val="48"/>
                <w:szCs w:val="48"/>
                <w:vertAlign w:val="baseline"/>
              </w:rPr>
            </w:pPr>
            <w:r>
              <w:rPr>
                <w:rFonts w:hint="eastAsia" w:ascii="宋体" w:hAnsi="宋体" w:cs="宋体"/>
                <w:color w:val="auto"/>
                <w:sz w:val="32"/>
                <w:szCs w:val="32"/>
                <w:vertAlign w:val="baseline"/>
                <w:lang w:val="en-US" w:eastAsia="zh-CN"/>
              </w:rPr>
              <w:t>杭州萧山钱江世纪城开发建设有限责任公司</w:t>
            </w:r>
          </w:p>
        </w:tc>
      </w:tr>
      <w:tr w14:paraId="5E880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9286" w:type="dxa"/>
          </w:tcPr>
          <w:p w14:paraId="2B60B667">
            <w:pPr>
              <w:snapToGrid w:val="0"/>
              <w:spacing w:line="360" w:lineRule="auto"/>
              <w:jc w:val="center"/>
              <w:rPr>
                <w:rFonts w:hint="eastAsia" w:ascii="宋体" w:hAnsi="宋体" w:cs="宋体"/>
                <w:color w:val="auto"/>
                <w:sz w:val="48"/>
                <w:szCs w:val="48"/>
                <w:vertAlign w:val="baseline"/>
              </w:rPr>
            </w:pPr>
            <w:r>
              <w:rPr>
                <w:rFonts w:hint="eastAsia" w:ascii="宋体" w:hAnsi="宋体" w:eastAsia="宋体" w:cs="宋体"/>
                <w:color w:val="auto"/>
                <w:sz w:val="32"/>
                <w:szCs w:val="32"/>
                <w:vertAlign w:val="baseline"/>
                <w:lang w:val="en-US" w:eastAsia="zh-CN"/>
              </w:rPr>
              <w:t>浙江省工程咨询有限公司</w:t>
            </w:r>
          </w:p>
        </w:tc>
      </w:tr>
      <w:tr w14:paraId="07108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7B1E2BBC">
            <w:pPr>
              <w:snapToGrid w:val="0"/>
              <w:spacing w:line="360" w:lineRule="auto"/>
              <w:jc w:val="center"/>
              <w:rPr>
                <w:rFonts w:hint="eastAsia" w:ascii="宋体" w:hAnsi="宋体" w:cs="宋体"/>
                <w:bCs/>
                <w:color w:val="auto"/>
                <w:sz w:val="32"/>
                <w:szCs w:val="32"/>
                <w:lang w:eastAsia="zh-CN"/>
              </w:rPr>
            </w:pPr>
            <w:r>
              <w:rPr>
                <w:rFonts w:hint="eastAsia" w:ascii="宋体" w:hAnsi="宋体" w:cs="宋体"/>
                <w:bCs/>
                <w:color w:val="auto"/>
                <w:sz w:val="32"/>
                <w:szCs w:val="32"/>
                <w:lang w:val="en-US" w:eastAsia="zh-CN"/>
              </w:rPr>
              <w:t>2025</w:t>
            </w:r>
            <w:r>
              <w:rPr>
                <w:rFonts w:hint="eastAsia" w:ascii="宋体" w:hAnsi="宋体" w:cs="宋体"/>
                <w:bCs/>
                <w:color w:val="auto"/>
                <w:sz w:val="32"/>
                <w:szCs w:val="32"/>
              </w:rPr>
              <w:t>年</w:t>
            </w:r>
            <w:r>
              <w:rPr>
                <w:rFonts w:hint="eastAsia" w:ascii="宋体" w:hAnsi="宋体" w:cs="宋体"/>
                <w:bCs/>
                <w:color w:val="auto"/>
                <w:sz w:val="32"/>
                <w:szCs w:val="32"/>
                <w:lang w:val="en-US" w:eastAsia="zh-CN"/>
              </w:rPr>
              <w:t>6</w:t>
            </w:r>
            <w:r>
              <w:rPr>
                <w:rFonts w:hint="eastAsia" w:ascii="宋体" w:hAnsi="宋体" w:cs="宋体"/>
                <w:bCs/>
                <w:color w:val="auto"/>
                <w:sz w:val="32"/>
                <w:szCs w:val="32"/>
              </w:rPr>
              <w:t>月</w:t>
            </w:r>
            <w:r>
              <w:rPr>
                <w:rFonts w:hint="eastAsia" w:ascii="宋体" w:hAnsi="宋体" w:cs="宋体"/>
                <w:bCs/>
                <w:color w:val="auto"/>
                <w:sz w:val="32"/>
                <w:szCs w:val="32"/>
                <w:lang w:val="en-US" w:eastAsia="zh-CN"/>
              </w:rPr>
              <w:t>16</w:t>
            </w:r>
            <w:r>
              <w:rPr>
                <w:rFonts w:hint="eastAsia" w:ascii="宋体" w:hAnsi="宋体" w:cs="宋体"/>
                <w:bCs/>
                <w:color w:val="auto"/>
                <w:sz w:val="32"/>
                <w:szCs w:val="32"/>
              </w:rPr>
              <w:t>日</w:t>
            </w:r>
          </w:p>
        </w:tc>
      </w:tr>
    </w:tbl>
    <w:p w14:paraId="15E6C825">
      <w:pPr>
        <w:rPr>
          <w:rFonts w:hint="eastAsia"/>
          <w:color w:val="auto"/>
        </w:rPr>
      </w:pPr>
      <w:r>
        <w:rPr>
          <w:rFonts w:hint="eastAsia"/>
          <w:color w:val="auto"/>
        </w:rPr>
        <w:br w:type="page"/>
      </w:r>
    </w:p>
    <w:p w14:paraId="374E4412">
      <w:pPr>
        <w:spacing w:line="360" w:lineRule="auto"/>
        <w:jc w:val="center"/>
        <w:rPr>
          <w:rFonts w:ascii="宋体" w:hAnsi="宋体" w:cs="宋体"/>
          <w:b/>
          <w:color w:val="auto"/>
          <w:sz w:val="48"/>
          <w:szCs w:val="48"/>
        </w:rPr>
      </w:pPr>
      <w:r>
        <w:rPr>
          <w:rFonts w:hint="eastAsia" w:ascii="宋体" w:hAnsi="宋体" w:cs="宋体"/>
          <w:b/>
          <w:color w:val="auto"/>
          <w:sz w:val="48"/>
          <w:szCs w:val="48"/>
        </w:rPr>
        <w:t>目  录</w:t>
      </w:r>
    </w:p>
    <w:p w14:paraId="52847555">
      <w:pPr>
        <w:spacing w:line="360" w:lineRule="auto"/>
        <w:rPr>
          <w:rFonts w:ascii="宋体" w:hAnsi="宋体" w:cs="宋体"/>
          <w:color w:val="auto"/>
          <w:sz w:val="32"/>
          <w:szCs w:val="32"/>
        </w:rPr>
      </w:pPr>
    </w:p>
    <w:p w14:paraId="34F11829">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第一部分      招标公告</w:t>
      </w:r>
    </w:p>
    <w:p w14:paraId="559718C1">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第二部分      投标人须知</w:t>
      </w:r>
    </w:p>
    <w:p w14:paraId="7EA99148">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第三部分      采购需求</w:t>
      </w:r>
    </w:p>
    <w:p w14:paraId="108912AF">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第四部分      评标办法</w:t>
      </w:r>
    </w:p>
    <w:p w14:paraId="7741A7FD">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第五部分      拟签订的合同文本</w:t>
      </w:r>
    </w:p>
    <w:p w14:paraId="69599B88">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第六部分      应提交的有关格式范例</w:t>
      </w:r>
    </w:p>
    <w:p w14:paraId="6143BE18">
      <w:pPr>
        <w:rPr>
          <w:rFonts w:hint="eastAsia" w:ascii="宋体" w:hAnsi="宋体" w:cs="宋体"/>
          <w:color w:val="auto"/>
          <w:sz w:val="32"/>
          <w:szCs w:val="32"/>
        </w:rPr>
      </w:pPr>
      <w:r>
        <w:rPr>
          <w:rFonts w:hint="eastAsia" w:ascii="宋体" w:hAnsi="宋体" w:cs="宋体"/>
          <w:color w:val="auto"/>
          <w:sz w:val="32"/>
          <w:szCs w:val="32"/>
        </w:rPr>
        <w:br w:type="page"/>
      </w:r>
    </w:p>
    <w:p w14:paraId="1D8A6EB2">
      <w:pPr>
        <w:adjustRightInd/>
        <w:spacing w:line="360" w:lineRule="auto"/>
        <w:jc w:val="center"/>
        <w:outlineLvl w:val="0"/>
        <w:rPr>
          <w:rFonts w:ascii="宋体" w:hAnsi="宋体" w:cs="宋体"/>
          <w:b/>
          <w:color w:val="auto"/>
          <w:sz w:val="36"/>
          <w:szCs w:val="20"/>
        </w:rPr>
      </w:pPr>
      <w:bookmarkStart w:id="0" w:name="_Hlt74729822"/>
      <w:bookmarkEnd w:id="0"/>
      <w:bookmarkStart w:id="1" w:name="_Hlt74707423"/>
      <w:bookmarkEnd w:id="1"/>
      <w:bookmarkStart w:id="2" w:name="_Hlt74728647"/>
      <w:bookmarkEnd w:id="2"/>
      <w:bookmarkStart w:id="3" w:name="_Hlt74649545"/>
      <w:bookmarkEnd w:id="3"/>
      <w:bookmarkStart w:id="4" w:name="第二部分"/>
      <w:bookmarkStart w:id="5" w:name="_Toc91899870"/>
      <w:bookmarkStart w:id="6" w:name="_Toc91899871"/>
      <w:r>
        <w:rPr>
          <w:rFonts w:hint="eastAsia" w:ascii="宋体" w:hAnsi="宋体" w:cs="宋体"/>
          <w:b/>
          <w:color w:val="auto"/>
          <w:sz w:val="36"/>
          <w:szCs w:val="20"/>
        </w:rPr>
        <w:t>第一部分 招标公告</w:t>
      </w:r>
    </w:p>
    <w:p w14:paraId="38121750">
      <w:pPr>
        <w:keepNext w:val="0"/>
        <w:keepLines w:val="0"/>
        <w:pageBreakBefore w:val="0"/>
        <w:widowControl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napToGrid/>
        <w:spacing w:line="440" w:lineRule="exact"/>
        <w:ind w:firstLine="480" w:firstLineChars="200"/>
        <w:textAlignment w:val="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项目概况</w:t>
      </w:r>
    </w:p>
    <w:p w14:paraId="1CC62745">
      <w:pPr>
        <w:keepNext w:val="0"/>
        <w:keepLines w:val="0"/>
        <w:pageBreakBefore w:val="0"/>
        <w:widowControl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napToGrid/>
        <w:spacing w:line="440" w:lineRule="exact"/>
        <w:ind w:firstLine="480" w:firstLineChars="200"/>
        <w:textAlignment w:val="auto"/>
        <w:rPr>
          <w:rFonts w:asciiTheme="minorEastAsia" w:hAnsiTheme="minorEastAsia" w:eastAsiaTheme="minorEastAsia"/>
          <w:color w:val="auto"/>
          <w:sz w:val="24"/>
          <w:szCs w:val="24"/>
          <w:u w:val="single"/>
        </w:rPr>
      </w:pPr>
      <w:r>
        <w:rPr>
          <w:rFonts w:hint="eastAsia" w:cs="仿宋_GB2312" w:asciiTheme="minorEastAsia" w:hAnsiTheme="minorEastAsia" w:eastAsiaTheme="minorEastAsia"/>
          <w:color w:val="auto"/>
          <w:sz w:val="24"/>
          <w:szCs w:val="24"/>
          <w:u w:val="single"/>
          <w:lang w:val="en-US" w:eastAsia="zh-CN"/>
        </w:rPr>
        <w:t>杭州国际博览中心二期酒店家具采购项目</w:t>
      </w:r>
      <w:r>
        <w:rPr>
          <w:rFonts w:hint="eastAsia" w:asciiTheme="minorEastAsia" w:hAnsiTheme="minorEastAsia" w:eastAsiaTheme="minorEastAsia"/>
          <w:color w:val="auto"/>
          <w:sz w:val="24"/>
          <w:szCs w:val="24"/>
        </w:rPr>
        <w:t>招标项目的潜在投标人应在乐采云平台（https://www.lecaiyun.com/）</w:t>
      </w:r>
      <w:r>
        <w:rPr>
          <w:color w:val="auto"/>
          <w:sz w:val="24"/>
          <w:szCs w:val="24"/>
        </w:rPr>
        <w:fldChar w:fldCharType="begin"/>
      </w:r>
      <w:r>
        <w:rPr>
          <w:color w:val="auto"/>
          <w:sz w:val="24"/>
          <w:szCs w:val="24"/>
        </w:rPr>
        <w:instrText xml:space="preserve"> HYPERLINK "https://www.zcygov.cn/）获取（下载）招标文件，并于202%20年%20月%20日%20点%20分00秒" </w:instrText>
      </w:r>
      <w:r>
        <w:rPr>
          <w:color w:val="auto"/>
          <w:sz w:val="24"/>
          <w:szCs w:val="24"/>
        </w:rPr>
        <w:fldChar w:fldCharType="separate"/>
      </w:r>
      <w:r>
        <w:rPr>
          <w:rStyle w:val="76"/>
          <w:rFonts w:cs="Times New Roman" w:asciiTheme="minorEastAsia" w:hAnsiTheme="minorEastAsia" w:eastAsiaTheme="minorEastAsia"/>
          <w:snapToGrid/>
          <w:color w:val="auto"/>
          <w:kern w:val="2"/>
          <w:sz w:val="24"/>
          <w:szCs w:val="24"/>
        </w:rPr>
        <w:t>获取（下载）招标文件，并于</w:t>
      </w:r>
      <w:r>
        <w:rPr>
          <w:rStyle w:val="76"/>
          <w:rFonts w:hint="eastAsia" w:cs="Times New Roman" w:asciiTheme="minorEastAsia" w:hAnsiTheme="minorEastAsia" w:eastAsiaTheme="minorEastAsia"/>
          <w:snapToGrid/>
          <w:color w:val="auto"/>
          <w:kern w:val="2"/>
          <w:sz w:val="24"/>
          <w:szCs w:val="24"/>
        </w:rPr>
        <w:t>20</w:t>
      </w:r>
      <w:r>
        <w:rPr>
          <w:rStyle w:val="76"/>
          <w:rFonts w:hint="eastAsia" w:cs="Times New Roman" w:asciiTheme="minorEastAsia" w:hAnsiTheme="minorEastAsia" w:eastAsiaTheme="minorEastAsia"/>
          <w:snapToGrid/>
          <w:color w:val="auto"/>
          <w:kern w:val="2"/>
          <w:sz w:val="24"/>
          <w:szCs w:val="24"/>
          <w:lang w:val="en-US" w:eastAsia="zh-CN"/>
        </w:rPr>
        <w:t>25</w:t>
      </w:r>
      <w:r>
        <w:rPr>
          <w:rStyle w:val="76"/>
          <w:rFonts w:cs="Times New Roman" w:asciiTheme="minorEastAsia" w:hAnsiTheme="minorEastAsia" w:eastAsiaTheme="minorEastAsia"/>
          <w:snapToGrid/>
          <w:color w:val="auto"/>
          <w:kern w:val="2"/>
          <w:sz w:val="24"/>
          <w:szCs w:val="24"/>
        </w:rPr>
        <w:t>年</w:t>
      </w:r>
      <w:r>
        <w:rPr>
          <w:rStyle w:val="76"/>
          <w:rFonts w:hint="eastAsia" w:cs="Times New Roman" w:asciiTheme="minorEastAsia" w:hAnsiTheme="minorEastAsia" w:eastAsiaTheme="minorEastAsia"/>
          <w:snapToGrid/>
          <w:color w:val="auto"/>
          <w:kern w:val="2"/>
          <w:sz w:val="24"/>
          <w:szCs w:val="24"/>
          <w:lang w:val="en-US" w:eastAsia="zh-CN"/>
        </w:rPr>
        <w:t>7</w:t>
      </w:r>
      <w:r>
        <w:rPr>
          <w:rStyle w:val="76"/>
          <w:rFonts w:hint="eastAsia" w:cs="Times New Roman" w:asciiTheme="minorEastAsia" w:hAnsiTheme="minorEastAsia" w:eastAsiaTheme="minorEastAsia"/>
          <w:snapToGrid/>
          <w:color w:val="auto"/>
          <w:kern w:val="2"/>
          <w:sz w:val="24"/>
          <w:szCs w:val="24"/>
        </w:rPr>
        <w:t>月</w:t>
      </w:r>
      <w:r>
        <w:rPr>
          <w:rStyle w:val="76"/>
          <w:rFonts w:hint="eastAsia" w:cs="Times New Roman" w:asciiTheme="minorEastAsia" w:hAnsiTheme="minorEastAsia" w:eastAsiaTheme="minorEastAsia"/>
          <w:snapToGrid/>
          <w:color w:val="auto"/>
          <w:kern w:val="2"/>
          <w:sz w:val="24"/>
          <w:szCs w:val="24"/>
          <w:lang w:val="en-US" w:eastAsia="zh-CN"/>
        </w:rPr>
        <w:t>7</w:t>
      </w:r>
      <w:r>
        <w:rPr>
          <w:rStyle w:val="76"/>
          <w:rFonts w:hint="eastAsia" w:cs="Times New Roman" w:asciiTheme="minorEastAsia" w:hAnsiTheme="minorEastAsia" w:eastAsiaTheme="minorEastAsia"/>
          <w:snapToGrid/>
          <w:color w:val="auto"/>
          <w:kern w:val="2"/>
          <w:sz w:val="24"/>
          <w:szCs w:val="24"/>
        </w:rPr>
        <w:t>日</w:t>
      </w:r>
      <w:r>
        <w:rPr>
          <w:rStyle w:val="76"/>
          <w:rFonts w:hint="eastAsia" w:cs="Times New Roman" w:asciiTheme="minorEastAsia" w:hAnsiTheme="minorEastAsia" w:eastAsiaTheme="minorEastAsia"/>
          <w:snapToGrid/>
          <w:color w:val="auto"/>
          <w:kern w:val="2"/>
          <w:sz w:val="24"/>
          <w:szCs w:val="24"/>
          <w:lang w:val="en-US" w:eastAsia="zh-CN"/>
        </w:rPr>
        <w:t>9</w:t>
      </w:r>
      <w:r>
        <w:rPr>
          <w:rStyle w:val="76"/>
          <w:rFonts w:hint="eastAsia" w:cs="Times New Roman" w:asciiTheme="minorEastAsia" w:hAnsiTheme="minorEastAsia" w:eastAsiaTheme="minorEastAsia"/>
          <w:snapToGrid/>
          <w:color w:val="auto"/>
          <w:kern w:val="2"/>
          <w:sz w:val="24"/>
          <w:szCs w:val="24"/>
        </w:rPr>
        <w:t>点</w:t>
      </w:r>
      <w:r>
        <w:rPr>
          <w:rStyle w:val="76"/>
          <w:rFonts w:hint="eastAsia" w:cs="Times New Roman" w:asciiTheme="minorEastAsia" w:hAnsiTheme="minorEastAsia" w:eastAsiaTheme="minorEastAsia"/>
          <w:snapToGrid/>
          <w:color w:val="auto"/>
          <w:kern w:val="2"/>
          <w:sz w:val="24"/>
          <w:szCs w:val="24"/>
          <w:lang w:val="en-US" w:eastAsia="zh-CN"/>
        </w:rPr>
        <w:t>30</w:t>
      </w:r>
      <w:r>
        <w:rPr>
          <w:rStyle w:val="76"/>
          <w:rFonts w:hint="eastAsia" w:cs="Times New Roman" w:asciiTheme="minorEastAsia" w:hAnsiTheme="minorEastAsia" w:eastAsiaTheme="minorEastAsia"/>
          <w:snapToGrid/>
          <w:color w:val="auto"/>
          <w:kern w:val="2"/>
          <w:sz w:val="24"/>
          <w:szCs w:val="24"/>
        </w:rPr>
        <w:t>分</w:t>
      </w:r>
      <w:r>
        <w:rPr>
          <w:rStyle w:val="76"/>
          <w:rFonts w:hint="eastAsia" w:cs="Times New Roman" w:asciiTheme="minorEastAsia" w:hAnsiTheme="minorEastAsia" w:eastAsiaTheme="minorEastAsia"/>
          <w:bCs/>
          <w:snapToGrid/>
          <w:color w:val="auto"/>
          <w:kern w:val="2"/>
          <w:sz w:val="24"/>
          <w:szCs w:val="24"/>
        </w:rPr>
        <w:t>00秒</w:t>
      </w:r>
      <w:r>
        <w:rPr>
          <w:rStyle w:val="76"/>
          <w:rFonts w:hint="eastAsia" w:cs="Times New Roman" w:asciiTheme="minorEastAsia" w:hAnsiTheme="minorEastAsia" w:eastAsiaTheme="minorEastAsia"/>
          <w:bCs/>
          <w:snapToGrid/>
          <w:color w:val="auto"/>
          <w:kern w:val="2"/>
          <w:sz w:val="24"/>
          <w:szCs w:val="24"/>
        </w:rPr>
        <w:fldChar w:fldCharType="end"/>
      </w:r>
      <w:r>
        <w:rPr>
          <w:rFonts w:hint="eastAsia" w:asciiTheme="minorEastAsia" w:hAnsiTheme="minorEastAsia" w:eastAsiaTheme="minorEastAsia"/>
          <w:bCs/>
          <w:color w:val="auto"/>
          <w:sz w:val="24"/>
          <w:szCs w:val="24"/>
        </w:rPr>
        <w:t>（北京时间）前</w:t>
      </w:r>
      <w:r>
        <w:rPr>
          <w:rFonts w:hint="eastAsia" w:asciiTheme="minorEastAsia" w:hAnsiTheme="minorEastAsia" w:eastAsiaTheme="minorEastAsia"/>
          <w:color w:val="auto"/>
          <w:sz w:val="24"/>
          <w:szCs w:val="24"/>
        </w:rPr>
        <w:t>递交（上传）投标文件。</w:t>
      </w:r>
    </w:p>
    <w:p w14:paraId="5C02EAFE">
      <w:pPr>
        <w:keepNext w:val="0"/>
        <w:keepLines w:val="0"/>
        <w:pageBreakBefore w:val="0"/>
        <w:widowControl w:val="0"/>
        <w:kinsoku/>
        <w:wordWrap/>
        <w:overflowPunct/>
        <w:topLinePunct w:val="0"/>
        <w:autoSpaceDE/>
        <w:autoSpaceDN/>
        <w:bidi w:val="0"/>
        <w:adjustRightInd w:val="0"/>
        <w:snapToGrid/>
        <w:spacing w:before="157" w:beforeLines="50" w:line="360" w:lineRule="auto"/>
        <w:textAlignment w:val="auto"/>
        <w:rPr>
          <w:rFonts w:ascii="宋体" w:hAnsi="宋体" w:cs="宋体"/>
          <w:b/>
          <w:color w:val="auto"/>
          <w:sz w:val="24"/>
        </w:rPr>
      </w:pPr>
      <w:r>
        <w:rPr>
          <w:rFonts w:hint="eastAsia" w:ascii="宋体" w:hAnsi="宋体" w:cs="宋体"/>
          <w:b/>
          <w:color w:val="auto"/>
          <w:sz w:val="24"/>
        </w:rPr>
        <w:t xml:space="preserve">一、项目基本情况                                            </w:t>
      </w:r>
    </w:p>
    <w:p w14:paraId="1257057E">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项目编号：</w:t>
      </w:r>
      <w:r>
        <w:rPr>
          <w:rFonts w:hint="eastAsia" w:ascii="宋体" w:hAnsi="宋体" w:cs="宋体"/>
          <w:color w:val="auto"/>
          <w:sz w:val="24"/>
        </w:rPr>
        <w:t>2025-FJ-BE3</w:t>
      </w:r>
    </w:p>
    <w:p w14:paraId="515FC0E2">
      <w:pPr>
        <w:spacing w:line="360" w:lineRule="auto"/>
        <w:rPr>
          <w:rFonts w:ascii="宋体" w:hAnsi="宋体" w:cs="宋体"/>
          <w:b w:val="0"/>
          <w:bCs/>
          <w:color w:val="auto"/>
          <w:sz w:val="24"/>
        </w:rPr>
      </w:pPr>
      <w:r>
        <w:rPr>
          <w:rFonts w:hint="eastAsia" w:ascii="宋体" w:hAnsi="宋体" w:cs="宋体"/>
          <w:color w:val="auto"/>
          <w:sz w:val="24"/>
        </w:rPr>
        <w:t xml:space="preserve">   </w:t>
      </w:r>
      <w:r>
        <w:rPr>
          <w:rFonts w:hint="eastAsia" w:ascii="宋体" w:hAnsi="宋体" w:cs="宋体"/>
          <w:b/>
          <w:color w:val="auto"/>
          <w:sz w:val="24"/>
        </w:rPr>
        <w:t xml:space="preserve"> 项目名称：</w:t>
      </w:r>
      <w:r>
        <w:rPr>
          <w:rFonts w:hint="eastAsia" w:ascii="宋体" w:hAnsi="宋体" w:cs="宋体"/>
          <w:b w:val="0"/>
          <w:bCs/>
          <w:color w:val="auto"/>
          <w:sz w:val="24"/>
          <w:lang w:val="en-US" w:eastAsia="zh-CN"/>
        </w:rPr>
        <w:t>杭州国际博览中心二期酒店家具采购项目</w:t>
      </w:r>
    </w:p>
    <w:p w14:paraId="0ECA2CD4">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 xml:space="preserve"> 预算金额（元）：</w:t>
      </w:r>
      <w:r>
        <w:rPr>
          <w:rFonts w:hint="eastAsia" w:ascii="宋体" w:hAnsi="宋体" w:cs="宋体"/>
          <w:bCs/>
          <w:color w:val="auto"/>
          <w:sz w:val="24"/>
        </w:rPr>
        <w:t>1163</w:t>
      </w:r>
      <w:r>
        <w:rPr>
          <w:rFonts w:hint="eastAsia" w:ascii="宋体" w:hAnsi="宋体" w:cs="宋体"/>
          <w:bCs/>
          <w:color w:val="auto"/>
          <w:sz w:val="24"/>
          <w:lang w:val="en-US" w:eastAsia="zh-CN"/>
        </w:rPr>
        <w:t>4000</w:t>
      </w:r>
      <w:r>
        <w:rPr>
          <w:rFonts w:hint="eastAsia" w:ascii="宋体" w:hAnsi="宋体" w:cs="宋体"/>
          <w:b w:val="0"/>
          <w:bCs/>
          <w:color w:val="auto"/>
          <w:sz w:val="24"/>
        </w:rPr>
        <w:t xml:space="preserve"> </w:t>
      </w:r>
    </w:p>
    <w:p w14:paraId="660546A7">
      <w:pPr>
        <w:spacing w:line="360" w:lineRule="auto"/>
        <w:ind w:firstLine="480"/>
        <w:rPr>
          <w:rFonts w:ascii="宋体" w:hAnsi="宋体" w:cs="宋体"/>
          <w:color w:val="auto"/>
          <w:sz w:val="24"/>
        </w:rPr>
      </w:pPr>
      <w:r>
        <w:rPr>
          <w:rFonts w:hint="eastAsia" w:ascii="宋体" w:hAnsi="宋体" w:cs="宋体"/>
          <w:b/>
          <w:color w:val="auto"/>
          <w:sz w:val="24"/>
        </w:rPr>
        <w:t>最高限价（元）：</w:t>
      </w:r>
      <w:r>
        <w:rPr>
          <w:rFonts w:hint="eastAsia" w:ascii="宋体" w:hAnsi="宋体" w:cs="宋体"/>
          <w:bCs/>
          <w:color w:val="auto"/>
          <w:sz w:val="24"/>
          <w:lang w:eastAsia="zh-CN"/>
        </w:rPr>
        <w:t>11634000</w:t>
      </w:r>
      <w:r>
        <w:rPr>
          <w:rFonts w:hint="eastAsia" w:ascii="宋体" w:hAnsi="宋体" w:cs="宋体"/>
          <w:b w:val="0"/>
          <w:bCs/>
          <w:color w:val="auto"/>
          <w:sz w:val="24"/>
        </w:rPr>
        <w:t xml:space="preserve"> </w:t>
      </w:r>
    </w:p>
    <w:p w14:paraId="0A5A7BAF">
      <w:pPr>
        <w:pStyle w:val="6"/>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auto"/>
          <w:kern w:val="2"/>
          <w:sz w:val="24"/>
          <w:szCs w:val="24"/>
          <w:lang w:val="en-US" w:eastAsia="zh-CN"/>
        </w:rPr>
        <w:t>杭州国际博览中心二期酒店家具采购项目</w:t>
      </w:r>
      <w:r>
        <w:rPr>
          <w:rFonts w:hint="eastAsia" w:hAnsi="宋体" w:cs="宋体"/>
          <w:bCs/>
          <w:snapToGrid/>
          <w:color w:val="auto"/>
          <w:kern w:val="2"/>
          <w:sz w:val="24"/>
          <w:szCs w:val="24"/>
        </w:rPr>
        <w:t>主要内容：</w:t>
      </w:r>
      <w:r>
        <w:rPr>
          <w:rFonts w:hint="eastAsia" w:hAnsi="宋体" w:cs="宋体"/>
          <w:bCs/>
          <w:snapToGrid/>
          <w:color w:val="auto"/>
          <w:kern w:val="2"/>
          <w:sz w:val="24"/>
          <w:szCs w:val="24"/>
          <w:lang w:val="en-US" w:eastAsia="zh-CN"/>
        </w:rPr>
        <w:t>酒店家具、床垫等采购</w:t>
      </w:r>
      <w:r>
        <w:rPr>
          <w:rFonts w:hint="eastAsia" w:hAnsi="宋体" w:cs="宋体"/>
          <w:bCs/>
          <w:snapToGrid/>
          <w:color w:val="auto"/>
          <w:kern w:val="2"/>
          <w:sz w:val="24"/>
          <w:szCs w:val="24"/>
        </w:rPr>
        <w:t>。</w:t>
      </w:r>
      <w:r>
        <w:rPr>
          <w:rFonts w:hint="eastAsia" w:asciiTheme="minorEastAsia" w:hAnsiTheme="minorEastAsia" w:eastAsiaTheme="minorEastAsia"/>
          <w:snapToGrid/>
          <w:color w:val="auto"/>
          <w:kern w:val="2"/>
          <w:sz w:val="24"/>
          <w:szCs w:val="24"/>
        </w:rPr>
        <w:t>具体以招标文件第三部分采购需求为准，供应商可点击本公告下方“浏览采购文件”查看采购需求。</w:t>
      </w:r>
    </w:p>
    <w:p w14:paraId="068EB99A">
      <w:pPr>
        <w:pStyle w:val="128"/>
        <w:ind w:firstLine="482"/>
        <w:outlineLvl w:val="2"/>
        <w:rPr>
          <w:rFonts w:hint="eastAsia" w:ascii="宋体" w:hAnsi="宋体" w:eastAsia="宋体" w:cs="宋体"/>
          <w:color w:val="auto"/>
          <w:lang w:eastAsia="zh-CN"/>
        </w:rPr>
      </w:pPr>
      <w:r>
        <w:rPr>
          <w:rFonts w:hint="eastAsia" w:ascii="宋体" w:hAnsi="宋体" w:cs="宋体"/>
          <w:b/>
          <w:color w:val="auto"/>
        </w:rPr>
        <w:t>合同履约期限：</w:t>
      </w:r>
      <w:r>
        <w:rPr>
          <w:rFonts w:hint="eastAsia" w:hAnsi="宋体" w:cs="宋体"/>
          <w:bCs/>
          <w:snapToGrid/>
          <w:color w:val="auto"/>
          <w:kern w:val="2"/>
          <w:sz w:val="24"/>
          <w:szCs w:val="24"/>
        </w:rPr>
        <w:t>详见采购需求</w:t>
      </w:r>
    </w:p>
    <w:p w14:paraId="73431BBB">
      <w:pPr>
        <w:pStyle w:val="6"/>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ascii="宋体" w:hAnsi="宋体" w:cs="宋体"/>
            <w:color w:val="auto"/>
            <w:kern w:val="0"/>
            <w:sz w:val="24"/>
            <w:highlight w:val="none"/>
          </w:rPr>
          <w:id w:val="4648"/>
          <w14:checkbox>
            <w14:checked w14:val="0"/>
            <w14:checkedState w14:val="00FE" w14:font="Wingdings"/>
            <w14:uncheckedState w14:val="2610" w14:font="MS Gothic"/>
          </w14:checkbox>
        </w:sdtPr>
        <w:sdtEndPr>
          <w:rPr>
            <w:rFonts w:hint="eastAsia" w:ascii="宋体" w:hAnsi="宋体" w:cs="宋体"/>
            <w:snapToGrid/>
            <w:color w:val="auto"/>
            <w:kern w:val="2"/>
            <w:sz w:val="24"/>
            <w:szCs w:val="24"/>
            <w:highlight w:val="none"/>
          </w:rPr>
        </w:sdtEndPr>
        <w:sdtContent>
          <w:r>
            <w:rPr>
              <w:rFonts w:hint="eastAsia" w:ascii="MS Gothic" w:hAnsi="MS Gothic" w:eastAsia="宋体" w:cs="宋体"/>
              <w:snapToGrid/>
              <w:color w:val="auto"/>
              <w:kern w:val="2"/>
              <w:sz w:val="24"/>
              <w:szCs w:val="24"/>
              <w:highlight w:val="none"/>
              <w:lang w:val="en-US" w:eastAsia="zh-CN" w:bidi="ar-SA"/>
            </w:rPr>
            <w:t>☐</w:t>
          </w:r>
        </w:sdtContent>
      </w:sdt>
      <w:r>
        <w:rPr>
          <w:rFonts w:hint="eastAsia" w:ascii="宋体" w:hAnsi="宋体" w:cs="宋体"/>
          <w:snapToGrid/>
          <w:color w:val="auto"/>
          <w:kern w:val="2"/>
          <w:sz w:val="24"/>
          <w:szCs w:val="24"/>
          <w:highlight w:val="none"/>
        </w:rPr>
        <w:t xml:space="preserve"> </w:t>
      </w:r>
      <w:r>
        <w:rPr>
          <w:rFonts w:hint="eastAsia" w:hAnsi="宋体" w:cs="宋体"/>
          <w:b w:val="0"/>
          <w:snapToGrid/>
          <w:color w:val="auto"/>
          <w:kern w:val="2"/>
          <w:sz w:val="24"/>
          <w:szCs w:val="24"/>
          <w:highlight w:val="none"/>
          <w:lang w:val="en-US" w:eastAsia="zh-CN"/>
        </w:rPr>
        <w:t>是；</w:t>
      </w:r>
      <w:sdt>
        <w:sdtPr>
          <w:rPr>
            <w:rFonts w:hint="eastAsia" w:ascii="宋体" w:hAnsi="宋体" w:cs="宋体"/>
            <w:snapToGrid/>
            <w:color w:val="auto"/>
            <w:kern w:val="2"/>
            <w:sz w:val="24"/>
            <w:szCs w:val="24"/>
            <w:highlight w:val="none"/>
          </w:rPr>
          <w:id w:val="4649"/>
          <w14:checkbox>
            <w14:checked w14:val="1"/>
            <w14:checkedState w14:val="00FE" w14:font="Wingdings"/>
            <w14:uncheckedState w14:val="2610" w14:font="MS Gothic"/>
          </w14:checkbox>
        </w:sdtPr>
        <w:sdtEndPr>
          <w:rPr>
            <w:rFonts w:hint="eastAsia" w:ascii="宋体" w:hAnsi="宋体" w:cs="宋体"/>
            <w:snapToGrid/>
            <w:color w:val="auto"/>
            <w:kern w:val="2"/>
            <w:sz w:val="24"/>
            <w:szCs w:val="24"/>
            <w:highlight w:val="none"/>
          </w:rPr>
        </w:sdtEndPr>
        <w:sdtContent>
          <w:r>
            <w:rPr>
              <w:rFonts w:hint="eastAsia" w:ascii="Wingdings" w:hAnsi="Wingdings" w:eastAsia="宋体" w:cs="宋体"/>
              <w:snapToGrid/>
              <w:color w:val="auto"/>
              <w:kern w:val="2"/>
              <w:sz w:val="24"/>
              <w:szCs w:val="24"/>
              <w:highlight w:val="none"/>
              <w:lang w:val="en-US" w:eastAsia="zh-CN" w:bidi="ar-SA"/>
            </w:rPr>
            <w:t>þ</w:t>
          </w:r>
        </w:sdtContent>
      </w:sdt>
      <w:r>
        <w:rPr>
          <w:rFonts w:hint="eastAsia" w:ascii="宋体" w:hAnsi="宋体" w:cs="宋体"/>
          <w:snapToGrid/>
          <w:color w:val="auto"/>
          <w:kern w:val="2"/>
          <w:sz w:val="24"/>
          <w:szCs w:val="24"/>
          <w:highlight w:val="none"/>
        </w:rPr>
        <w:t xml:space="preserve"> </w:t>
      </w:r>
      <w:r>
        <w:rPr>
          <w:rFonts w:hint="eastAsia" w:hAnsi="宋体" w:cs="宋体"/>
          <w:b w:val="0"/>
          <w:snapToGrid/>
          <w:color w:val="auto"/>
          <w:kern w:val="2"/>
          <w:sz w:val="24"/>
          <w:szCs w:val="24"/>
          <w:highlight w:val="none"/>
          <w:lang w:val="en-US" w:eastAsia="zh-CN"/>
        </w:rPr>
        <w:t>否</w:t>
      </w:r>
    </w:p>
    <w:p w14:paraId="3ED41F1B">
      <w:pPr>
        <w:spacing w:line="360" w:lineRule="auto"/>
        <w:rPr>
          <w:rFonts w:ascii="宋体" w:hAnsi="宋体" w:cs="宋体"/>
          <w:b/>
          <w:color w:val="auto"/>
          <w:sz w:val="24"/>
        </w:rPr>
      </w:pPr>
      <w:r>
        <w:rPr>
          <w:rFonts w:hint="eastAsia" w:ascii="宋体" w:hAnsi="宋体" w:cs="宋体"/>
          <w:b/>
          <w:color w:val="auto"/>
          <w:sz w:val="24"/>
        </w:rPr>
        <w:t>二、</w:t>
      </w:r>
      <w:bookmarkStart w:id="7" w:name="_Hlk101132948"/>
      <w:r>
        <w:rPr>
          <w:rFonts w:hint="eastAsia" w:ascii="宋体" w:hAnsi="宋体" w:cs="宋体"/>
          <w:b/>
          <w:color w:val="auto"/>
          <w:sz w:val="24"/>
        </w:rPr>
        <w:t>申请人的资格要求</w:t>
      </w:r>
      <w:bookmarkEnd w:id="7"/>
      <w:r>
        <w:rPr>
          <w:rFonts w:hint="eastAsia" w:ascii="宋体" w:hAnsi="宋体" w:cs="宋体"/>
          <w:b/>
          <w:color w:val="auto"/>
          <w:sz w:val="24"/>
        </w:rPr>
        <w:t>：</w:t>
      </w:r>
    </w:p>
    <w:p w14:paraId="2C4675F8">
      <w:pPr>
        <w:spacing w:line="360" w:lineRule="auto"/>
        <w:ind w:firstLine="48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lang w:val="en-US" w:eastAsia="zh-CN"/>
        </w:rPr>
        <w:t>1.</w:t>
      </w:r>
      <w:r>
        <w:rPr>
          <w:rFonts w:hint="eastAsia" w:ascii="宋体" w:hAnsi="宋体" w:eastAsia="宋体" w:cs="宋体"/>
          <w:snapToGrid w:val="0"/>
          <w:color w:val="auto"/>
          <w:kern w:val="28"/>
          <w:sz w:val="24"/>
          <w:szCs w:val="20"/>
        </w:rPr>
        <w:t>具有独立承担民事责任的能力；</w:t>
      </w:r>
    </w:p>
    <w:p w14:paraId="6CC020EA">
      <w:pPr>
        <w:spacing w:line="360" w:lineRule="auto"/>
        <w:ind w:firstLine="48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 xml:space="preserve">2.具有良好的商业信誉和健全的财务会计制度； </w:t>
      </w:r>
    </w:p>
    <w:p w14:paraId="432EB91A">
      <w:pPr>
        <w:spacing w:line="360" w:lineRule="auto"/>
        <w:ind w:firstLine="48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3.具有履行合同所必需的设备和专业技术能力；</w:t>
      </w:r>
    </w:p>
    <w:p w14:paraId="5D608618">
      <w:pPr>
        <w:spacing w:line="360" w:lineRule="auto"/>
        <w:ind w:firstLine="48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4.有依法缴纳税收和社会保障资金的良好记录；</w:t>
      </w:r>
    </w:p>
    <w:p w14:paraId="7F84FE4A">
      <w:pPr>
        <w:spacing w:line="360" w:lineRule="auto"/>
        <w:ind w:firstLine="48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5.参加采购活动前三年内，在经营活动中没有重大违法记录；</w:t>
      </w:r>
    </w:p>
    <w:p w14:paraId="6C8E59A0">
      <w:pPr>
        <w:spacing w:line="360" w:lineRule="auto"/>
        <w:ind w:firstLine="480"/>
        <w:rPr>
          <w:rFonts w:hint="eastAsia" w:ascii="宋体" w:hAnsi="宋体" w:eastAsia="宋体" w:cs="宋体"/>
          <w:snapToGrid w:val="0"/>
          <w:color w:val="auto"/>
          <w:kern w:val="28"/>
          <w:sz w:val="24"/>
          <w:szCs w:val="20"/>
          <w:lang w:val="en-US" w:eastAsia="zh-CN"/>
        </w:rPr>
      </w:pPr>
      <w:r>
        <w:rPr>
          <w:rFonts w:hint="eastAsia" w:ascii="宋体" w:hAnsi="宋体" w:eastAsia="宋体" w:cs="宋体"/>
          <w:snapToGrid w:val="0"/>
          <w:color w:val="auto"/>
          <w:kern w:val="28"/>
          <w:sz w:val="24"/>
          <w:szCs w:val="20"/>
          <w:lang w:val="en-US" w:eastAsia="zh-CN"/>
        </w:rPr>
        <w:t>6.法律、行政法规规定的其他条件。</w:t>
      </w:r>
    </w:p>
    <w:p w14:paraId="27D5AA42">
      <w:pPr>
        <w:spacing w:line="360" w:lineRule="auto"/>
        <w:ind w:firstLine="480"/>
        <w:rPr>
          <w:rFonts w:ascii="宋体" w:hAnsi="宋体" w:cs="宋体"/>
          <w:snapToGrid w:val="0"/>
          <w:color w:val="auto"/>
          <w:kern w:val="28"/>
          <w:sz w:val="24"/>
          <w:szCs w:val="20"/>
        </w:rPr>
      </w:pPr>
      <w:r>
        <w:rPr>
          <w:rFonts w:hint="eastAsia" w:ascii="宋体" w:hAnsi="宋体" w:eastAsia="宋体" w:cs="宋体"/>
          <w:snapToGrid w:val="0"/>
          <w:color w:val="auto"/>
          <w:kern w:val="28"/>
          <w:sz w:val="24"/>
          <w:szCs w:val="20"/>
          <w:lang w:val="en-US" w:eastAsia="zh-CN"/>
        </w:rPr>
        <w:t>7.</w:t>
      </w:r>
      <w:r>
        <w:rPr>
          <w:rFonts w:hint="eastAsia" w:ascii="宋体" w:hAnsi="宋体" w:eastAsia="宋体" w:cs="宋体"/>
          <w:snapToGrid w:val="0"/>
          <w:color w:val="auto"/>
          <w:kern w:val="28"/>
          <w:sz w:val="24"/>
          <w:szCs w:val="20"/>
        </w:rPr>
        <w:t>未被“信用中国”（www.creditchina.gov.cn)、中国政府采购网（www.ccgp.gov.cn）列入失信被执行人、重大税收违法案件当事人名单、政府采购严</w:t>
      </w:r>
      <w:r>
        <w:rPr>
          <w:rFonts w:hint="eastAsia" w:ascii="宋体" w:hAnsi="宋体" w:cs="宋体"/>
          <w:snapToGrid w:val="0"/>
          <w:color w:val="auto"/>
          <w:kern w:val="28"/>
          <w:sz w:val="24"/>
          <w:szCs w:val="20"/>
        </w:rPr>
        <w:t>重违法失信行为记录名单；</w:t>
      </w:r>
    </w:p>
    <w:p w14:paraId="66AE1B7A">
      <w:pPr>
        <w:spacing w:line="360" w:lineRule="auto"/>
        <w:rPr>
          <w:rFonts w:ascii="宋体" w:hAnsi="宋体" w:cs="宋体"/>
          <w:snapToGrid w:val="0"/>
          <w:color w:val="auto"/>
          <w:kern w:val="28"/>
          <w:sz w:val="24"/>
          <w:szCs w:val="20"/>
        </w:rPr>
      </w:pPr>
      <w:r>
        <w:rPr>
          <w:rFonts w:hint="eastAsia" w:ascii="宋体" w:hAnsi="宋体" w:cs="宋体"/>
          <w:snapToGrid w:val="0"/>
          <w:color w:val="auto"/>
          <w:kern w:val="28"/>
          <w:sz w:val="24"/>
          <w:szCs w:val="20"/>
        </w:rPr>
        <w:t xml:space="preserve">    </w:t>
      </w:r>
      <w:r>
        <w:rPr>
          <w:rFonts w:hint="eastAsia" w:ascii="宋体" w:hAnsi="宋体" w:cs="宋体"/>
          <w:snapToGrid w:val="0"/>
          <w:color w:val="auto"/>
          <w:kern w:val="28"/>
          <w:sz w:val="24"/>
          <w:szCs w:val="20"/>
          <w:lang w:val="en-US" w:eastAsia="zh-CN"/>
        </w:rPr>
        <w:t>8.</w:t>
      </w:r>
      <w:r>
        <w:rPr>
          <w:rFonts w:hint="eastAsia" w:ascii="宋体" w:hAnsi="宋体" w:cs="宋体"/>
          <w:snapToGrid w:val="0"/>
          <w:color w:val="auto"/>
          <w:kern w:val="28"/>
          <w:sz w:val="24"/>
          <w:szCs w:val="20"/>
        </w:rPr>
        <w:t>以联合体形式投标的，提供联合协议(本项目不接受联合体投标或者投标人不以联合体形式投标的，则不需要提供) ；</w:t>
      </w:r>
    </w:p>
    <w:p w14:paraId="089A807E">
      <w:pPr>
        <w:spacing w:line="360" w:lineRule="auto"/>
        <w:ind w:firstLine="480" w:firstLineChars="200"/>
        <w:rPr>
          <w:rFonts w:ascii="宋体" w:hAnsi="宋体" w:cs="宋体"/>
          <w:color w:val="auto"/>
          <w:sz w:val="24"/>
          <w:szCs w:val="24"/>
          <w:highlight w:val="none"/>
        </w:rPr>
      </w:pPr>
      <w:r>
        <w:rPr>
          <w:rFonts w:hint="eastAsia" w:ascii="宋体" w:hAnsi="宋体" w:cs="宋体"/>
          <w:snapToGrid w:val="0"/>
          <w:color w:val="auto"/>
          <w:kern w:val="28"/>
          <w:sz w:val="24"/>
          <w:szCs w:val="20"/>
          <w:lang w:val="en-US" w:eastAsia="zh-CN"/>
        </w:rPr>
        <w:t>9</w:t>
      </w:r>
      <w:r>
        <w:rPr>
          <w:rFonts w:hint="eastAsia" w:ascii="宋体" w:hAnsi="宋体" w:cs="宋体"/>
          <w:snapToGrid w:val="0"/>
          <w:color w:val="auto"/>
          <w:kern w:val="28"/>
          <w:sz w:val="24"/>
          <w:szCs w:val="20"/>
        </w:rPr>
        <w:t>.落实采购政策需满足的资格要求：</w:t>
      </w:r>
      <w:sdt>
        <w:sdtPr>
          <w:rPr>
            <w:rFonts w:hint="eastAsia" w:ascii="宋体" w:hAnsi="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无；</w:t>
      </w:r>
    </w:p>
    <w:p w14:paraId="70D2EA89">
      <w:pPr>
        <w:numPr>
          <w:ilvl w:val="0"/>
          <w:numId w:val="0"/>
        </w:numPr>
        <w:snapToGri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kern w:val="2"/>
          <w:sz w:val="24"/>
          <w:szCs w:val="24"/>
          <w:lang w:val="en-US" w:eastAsia="zh-CN" w:bidi="ar-SA"/>
        </w:rPr>
        <w:t>10</w:t>
      </w:r>
      <w:r>
        <w:rPr>
          <w:rFonts w:hint="eastAsia" w:ascii="宋体" w:hAnsi="宋体" w:eastAsia="宋体" w:cs="宋体"/>
          <w:color w:val="auto"/>
          <w:kern w:val="2"/>
          <w:sz w:val="24"/>
          <w:szCs w:val="24"/>
          <w:lang w:val="en-US" w:eastAsia="zh-CN" w:bidi="ar-SA"/>
        </w:rPr>
        <w:t>.</w:t>
      </w:r>
      <w:r>
        <w:rPr>
          <w:rFonts w:hint="eastAsia" w:ascii="宋体" w:hAnsi="宋体" w:cs="宋体"/>
          <w:color w:val="auto"/>
          <w:sz w:val="24"/>
        </w:rPr>
        <w:t>本项目的特定资格要求</w:t>
      </w:r>
      <w:r>
        <w:rPr>
          <w:rFonts w:hint="eastAsia" w:ascii="宋体" w:hAnsi="宋体" w:cs="宋体"/>
          <w:color w:val="auto"/>
          <w:sz w:val="24"/>
          <w:lang w:eastAsia="zh-CN"/>
        </w:rPr>
        <w:t>：</w:t>
      </w:r>
      <w:sdt>
        <w:sdtPr>
          <w:rPr>
            <w:rFonts w:hint="eastAsia" w:ascii="宋体" w:hAnsi="宋体" w:eastAsia="宋体" w:cs="宋体"/>
            <w:color w:val="auto"/>
            <w:sz w:val="24"/>
            <w:szCs w:val="24"/>
            <w:highlight w:val="none"/>
          </w:rPr>
          <w:id w:val="4656"/>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lang w:val="en-US" w:eastAsia="zh-CN"/>
        </w:rPr>
        <w:t>无。</w:t>
      </w:r>
    </w:p>
    <w:p w14:paraId="1BFD28B0">
      <w:pPr>
        <w:snapToGrid w:val="0"/>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11</w:t>
      </w:r>
      <w:r>
        <w:rPr>
          <w:rFonts w:hint="eastAsia" w:ascii="宋体" w:hAnsi="宋体" w:cs="宋体"/>
          <w:color w:val="auto"/>
          <w:sz w:val="24"/>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1709FFF0">
      <w:pPr>
        <w:spacing w:line="360" w:lineRule="auto"/>
        <w:rPr>
          <w:rFonts w:ascii="宋体" w:hAnsi="宋体" w:cs="宋体"/>
          <w:b/>
          <w:color w:val="auto"/>
          <w:sz w:val="24"/>
        </w:rPr>
      </w:pPr>
      <w:r>
        <w:rPr>
          <w:rFonts w:hint="eastAsia" w:ascii="宋体" w:hAnsi="宋体" w:cs="宋体"/>
          <w:b/>
          <w:color w:val="auto"/>
          <w:sz w:val="24"/>
        </w:rPr>
        <w:t xml:space="preserve">三、获取招标文件 </w:t>
      </w:r>
    </w:p>
    <w:p w14:paraId="3040B81D">
      <w:pPr>
        <w:spacing w:line="360" w:lineRule="auto"/>
        <w:ind w:firstLine="482" w:firstLineChars="200"/>
        <w:rPr>
          <w:rFonts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eastAsia="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年</w:t>
      </w:r>
      <w:r>
        <w:rPr>
          <w:rFonts w:hint="eastAsia" w:ascii="宋体" w:hAnsi="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日</w:t>
      </w:r>
      <w:r>
        <w:rPr>
          <w:rFonts w:hint="eastAsia" w:ascii="宋体" w:hAnsi="宋体" w:cs="宋体"/>
          <w:color w:val="auto"/>
          <w:sz w:val="24"/>
        </w:rPr>
        <w:t>，每天上午00:00至12:00 ，下午12:00至23:59（北京时间，线上获取法定节假日均可，线下获取文件法定节假日除外）</w:t>
      </w:r>
    </w:p>
    <w:p w14:paraId="1C91770F">
      <w:pPr>
        <w:spacing w:line="360" w:lineRule="auto"/>
        <w:ind w:firstLine="482" w:firstLineChars="200"/>
        <w:rPr>
          <w:rFonts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lang w:eastAsia="zh-CN"/>
        </w:rPr>
        <w:t>乐采云平台（https://www.lecaiyun.com/）</w:t>
      </w:r>
      <w:r>
        <w:rPr>
          <w:rFonts w:hint="eastAsia" w:ascii="宋体" w:hAnsi="宋体" w:cs="宋体"/>
          <w:color w:val="auto"/>
          <w:sz w:val="24"/>
        </w:rPr>
        <w:t xml:space="preserve"> </w:t>
      </w:r>
    </w:p>
    <w:p w14:paraId="69BC55E6">
      <w:pPr>
        <w:spacing w:line="360" w:lineRule="auto"/>
        <w:ind w:firstLine="482" w:firstLineChars="200"/>
        <w:rPr>
          <w:rFonts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供应商登录乐采云平台https://www.lecaiyun.com/在线申请获取采购文件（进入“项目采购”应用，在获取采购文件菜单中选择项目，申请获取采购文件）。 </w:t>
      </w:r>
    </w:p>
    <w:p w14:paraId="7EA7A42E">
      <w:pPr>
        <w:spacing w:line="360" w:lineRule="auto"/>
        <w:ind w:firstLine="482" w:firstLineChars="200"/>
        <w:rPr>
          <w:rFonts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14:paraId="00A46599">
      <w:pPr>
        <w:spacing w:line="360" w:lineRule="auto"/>
        <w:rPr>
          <w:rFonts w:ascii="宋体" w:hAnsi="宋体" w:cs="宋体"/>
          <w:b/>
          <w:color w:val="auto"/>
          <w:sz w:val="24"/>
        </w:rPr>
      </w:pPr>
      <w:r>
        <w:rPr>
          <w:rFonts w:hint="eastAsia" w:ascii="宋体" w:hAnsi="宋体" w:cs="宋体"/>
          <w:b/>
          <w:color w:val="auto"/>
          <w:sz w:val="24"/>
        </w:rPr>
        <w:t>四、提交投标文件截止时间、开标时间和地点</w:t>
      </w:r>
    </w:p>
    <w:p w14:paraId="0CA06C21">
      <w:pPr>
        <w:spacing w:line="360" w:lineRule="auto"/>
        <w:ind w:firstLine="482" w:firstLineChars="200"/>
        <w:rPr>
          <w:rFonts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color w:val="auto"/>
          <w:sz w:val="24"/>
          <w:u w:val="single"/>
        </w:rPr>
        <w:t>202</w:t>
      </w:r>
      <w:r>
        <w:rPr>
          <w:rFonts w:hint="eastAsia" w:ascii="宋体" w:hAnsi="宋体" w:cs="宋体"/>
          <w:color w:val="auto"/>
          <w:sz w:val="24"/>
          <w:u w:val="single"/>
          <w:lang w:val="en-US" w:eastAsia="zh-CN"/>
        </w:rPr>
        <w:t>5</w:t>
      </w:r>
      <w:r>
        <w:rPr>
          <w:rFonts w:hint="eastAsia" w:ascii="宋体" w:hAnsi="宋体" w:cs="宋体"/>
          <w:color w:val="auto"/>
          <w:sz w:val="24"/>
          <w:u w:val="single"/>
        </w:rPr>
        <w:t>年</w:t>
      </w:r>
      <w:r>
        <w:rPr>
          <w:rFonts w:hint="eastAsia" w:ascii="宋体" w:hAnsi="宋体" w:cs="宋体"/>
          <w:color w:val="auto"/>
          <w:sz w:val="24"/>
          <w:u w:val="single"/>
          <w:lang w:val="en-US" w:eastAsia="zh-CN"/>
        </w:rPr>
        <w:t>7</w:t>
      </w:r>
      <w:r>
        <w:rPr>
          <w:rFonts w:hint="eastAsia" w:ascii="宋体" w:hAnsi="宋体" w:cs="宋体"/>
          <w:color w:val="auto"/>
          <w:sz w:val="24"/>
          <w:u w:val="single"/>
        </w:rPr>
        <w:t>月</w:t>
      </w:r>
      <w:r>
        <w:rPr>
          <w:rFonts w:hint="eastAsia" w:ascii="宋体" w:hAnsi="宋体" w:cs="宋体"/>
          <w:color w:val="auto"/>
          <w:sz w:val="24"/>
          <w:u w:val="single"/>
          <w:lang w:val="en-US" w:eastAsia="zh-CN"/>
        </w:rPr>
        <w:t>7</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分00秒</w:t>
      </w:r>
      <w:r>
        <w:rPr>
          <w:rFonts w:hint="eastAsia" w:ascii="宋体" w:hAnsi="宋体" w:cs="宋体"/>
          <w:color w:val="auto"/>
          <w:sz w:val="24"/>
        </w:rPr>
        <w:t>（北京时间）</w:t>
      </w:r>
    </w:p>
    <w:p w14:paraId="091214B0">
      <w:pPr>
        <w:spacing w:line="360" w:lineRule="auto"/>
        <w:ind w:firstLine="482" w:firstLineChars="200"/>
        <w:rPr>
          <w:rFonts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lang w:eastAsia="zh-CN"/>
        </w:rPr>
        <w:t>乐采云平台（https://www.lecaiyun.com/）</w:t>
      </w:r>
      <w:r>
        <w:rPr>
          <w:rFonts w:hint="eastAsia" w:ascii="宋体" w:hAnsi="宋体" w:cs="宋体"/>
          <w:color w:val="auto"/>
          <w:sz w:val="24"/>
        </w:rPr>
        <w:t xml:space="preserve"> </w:t>
      </w:r>
    </w:p>
    <w:p w14:paraId="3C2B66D6">
      <w:pPr>
        <w:spacing w:line="360" w:lineRule="auto"/>
        <w:ind w:firstLine="482" w:firstLineChars="200"/>
        <w:rPr>
          <w:rFonts w:ascii="宋体" w:hAnsi="宋体" w:cs="宋体"/>
          <w:bCs/>
          <w:color w:val="auto"/>
          <w:sz w:val="24"/>
          <w:u w:val="single"/>
        </w:rPr>
      </w:pPr>
      <w:r>
        <w:rPr>
          <w:rFonts w:hint="eastAsia" w:ascii="宋体" w:hAnsi="宋体" w:cs="宋体"/>
          <w:b/>
          <w:color w:val="auto"/>
          <w:sz w:val="24"/>
        </w:rPr>
        <w:t>开标时间：</w:t>
      </w:r>
      <w:r>
        <w:rPr>
          <w:rFonts w:hint="eastAsia" w:ascii="宋体" w:hAnsi="宋体" w:cs="宋体"/>
          <w:color w:val="auto"/>
          <w:sz w:val="24"/>
          <w:u w:val="single"/>
        </w:rPr>
        <w:t>202</w:t>
      </w:r>
      <w:r>
        <w:rPr>
          <w:rFonts w:hint="eastAsia" w:ascii="宋体" w:hAnsi="宋体" w:cs="宋体"/>
          <w:color w:val="auto"/>
          <w:sz w:val="24"/>
          <w:u w:val="single"/>
          <w:lang w:val="en-US" w:eastAsia="zh-CN"/>
        </w:rPr>
        <w:t>5</w:t>
      </w:r>
      <w:r>
        <w:rPr>
          <w:rFonts w:hint="eastAsia" w:ascii="宋体" w:hAnsi="宋体" w:cs="宋体"/>
          <w:color w:val="auto"/>
          <w:sz w:val="24"/>
          <w:u w:val="single"/>
        </w:rPr>
        <w:t>年</w:t>
      </w:r>
      <w:r>
        <w:rPr>
          <w:rFonts w:hint="eastAsia" w:ascii="宋体" w:hAnsi="宋体" w:cs="宋体"/>
          <w:color w:val="auto"/>
          <w:sz w:val="24"/>
          <w:u w:val="single"/>
          <w:lang w:val="en-US" w:eastAsia="zh-CN"/>
        </w:rPr>
        <w:t>7</w:t>
      </w:r>
      <w:r>
        <w:rPr>
          <w:rFonts w:hint="eastAsia" w:ascii="宋体" w:hAnsi="宋体" w:cs="宋体"/>
          <w:color w:val="auto"/>
          <w:sz w:val="24"/>
          <w:u w:val="single"/>
        </w:rPr>
        <w:t>月</w:t>
      </w:r>
      <w:r>
        <w:rPr>
          <w:rFonts w:hint="eastAsia" w:ascii="宋体" w:hAnsi="宋体" w:cs="宋体"/>
          <w:color w:val="auto"/>
          <w:sz w:val="24"/>
          <w:u w:val="single"/>
          <w:lang w:val="en-US" w:eastAsia="zh-CN"/>
        </w:rPr>
        <w:t>7</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分00秒</w:t>
      </w:r>
      <w:r>
        <w:rPr>
          <w:rFonts w:hint="eastAsia" w:ascii="宋体" w:hAnsi="宋体" w:cs="宋体"/>
          <w:color w:val="auto"/>
          <w:sz w:val="24"/>
        </w:rPr>
        <w:t>（北京时间）</w:t>
      </w:r>
    </w:p>
    <w:p w14:paraId="070B66DD">
      <w:pPr>
        <w:spacing w:line="360" w:lineRule="auto"/>
        <w:ind w:firstLine="482" w:firstLineChars="200"/>
        <w:rPr>
          <w:rFonts w:hint="eastAsia" w:ascii="宋体" w:hAnsi="宋体" w:eastAsia="宋体" w:cs="宋体"/>
          <w:color w:val="auto"/>
          <w:sz w:val="24"/>
          <w:lang w:eastAsia="zh-CN"/>
        </w:rPr>
      </w:pPr>
      <w:r>
        <w:rPr>
          <w:rFonts w:hint="eastAsia" w:ascii="宋体" w:hAnsi="宋体" w:cs="宋体"/>
          <w:b/>
          <w:color w:val="auto"/>
          <w:sz w:val="24"/>
        </w:rPr>
        <w:t>开标地点（网址）：</w:t>
      </w:r>
      <w:r>
        <w:rPr>
          <w:rFonts w:hint="eastAsia" w:ascii="宋体" w:hAnsi="宋体" w:cs="宋体"/>
          <w:color w:val="auto"/>
          <w:sz w:val="24"/>
          <w:lang w:eastAsia="zh-CN"/>
        </w:rPr>
        <w:t>乐采云平台（https://www.lecaiyun.com/）</w:t>
      </w:r>
    </w:p>
    <w:p w14:paraId="52BA6918">
      <w:pPr>
        <w:spacing w:line="360" w:lineRule="auto"/>
        <w:rPr>
          <w:rFonts w:ascii="宋体" w:hAnsi="宋体" w:cs="宋体"/>
          <w:color w:val="auto"/>
          <w:sz w:val="24"/>
        </w:rPr>
      </w:pPr>
      <w:r>
        <w:rPr>
          <w:rFonts w:hint="eastAsia" w:ascii="宋体" w:hAnsi="宋体" w:cs="宋体"/>
          <w:b/>
          <w:color w:val="auto"/>
          <w:sz w:val="24"/>
        </w:rPr>
        <w:t xml:space="preserve">五、公告期限 </w:t>
      </w:r>
    </w:p>
    <w:p w14:paraId="77C75C9D">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自本公告发布之日起5个工作日。</w:t>
      </w:r>
    </w:p>
    <w:p w14:paraId="0830C082">
      <w:pPr>
        <w:spacing w:line="360" w:lineRule="auto"/>
        <w:rPr>
          <w:rFonts w:ascii="宋体" w:hAnsi="宋体" w:cs="宋体"/>
          <w:b/>
          <w:color w:val="auto"/>
          <w:sz w:val="24"/>
        </w:rPr>
      </w:pPr>
      <w:r>
        <w:rPr>
          <w:rFonts w:hint="eastAsia" w:ascii="宋体" w:hAnsi="宋体" w:cs="宋体"/>
          <w:b/>
          <w:color w:val="auto"/>
          <w:sz w:val="24"/>
        </w:rPr>
        <w:t>六、其他补充事宜</w:t>
      </w:r>
    </w:p>
    <w:p w14:paraId="1CC48A5C">
      <w:pPr>
        <w:spacing w:line="360" w:lineRule="auto"/>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w:t>
      </w:r>
    </w:p>
    <w:p w14:paraId="3746C57E">
      <w:pPr>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.其他事项：</w:t>
      </w:r>
      <w:r>
        <w:rPr>
          <w:rFonts w:hint="eastAsia" w:ascii="宋体" w:hAnsi="宋体" w:cs="宋体"/>
          <w:color w:val="auto"/>
          <w:sz w:val="24"/>
          <w:lang w:eastAsia="zh-CN"/>
        </w:rPr>
        <w:t>（</w:t>
      </w:r>
      <w:r>
        <w:rPr>
          <w:rFonts w:hint="eastAsia" w:ascii="宋体" w:hAnsi="宋体" w:cs="宋体"/>
          <w:color w:val="auto"/>
          <w:sz w:val="24"/>
          <w:lang w:val="en-US" w:eastAsia="zh-CN"/>
        </w:rPr>
        <w:t>1</w:t>
      </w:r>
      <w:r>
        <w:rPr>
          <w:rFonts w:hint="eastAsia" w:ascii="宋体" w:hAnsi="宋体" w:cs="宋体"/>
          <w:color w:val="auto"/>
          <w:sz w:val="24"/>
          <w:lang w:eastAsia="zh-CN"/>
        </w:rPr>
        <w:t>）</w:t>
      </w:r>
      <w:r>
        <w:rPr>
          <w:rFonts w:hint="eastAsia" w:ascii="宋体" w:hAnsi="宋体" w:cs="宋体"/>
          <w:color w:val="auto"/>
          <w:sz w:val="24"/>
        </w:rPr>
        <w:t>电子招投标的说明：①电子招投标：本项目以数据电文形式，依托“</w:t>
      </w:r>
      <w:r>
        <w:rPr>
          <w:rFonts w:hint="eastAsia" w:ascii="宋体" w:hAnsi="宋体" w:cs="宋体"/>
          <w:color w:val="auto"/>
          <w:sz w:val="24"/>
          <w:lang w:eastAsia="zh-CN"/>
        </w:rPr>
        <w:t>乐采云平台（https://www.lecaiyun.com/）</w:t>
      </w:r>
      <w:r>
        <w:rPr>
          <w:rFonts w:hint="eastAsia" w:ascii="宋体" w:hAnsi="宋体" w:cs="宋体"/>
          <w:color w:val="auto"/>
          <w:sz w:val="24"/>
        </w:rPr>
        <w:t>”进行招投标活动，不接受纸质投标文件；②投标准备：注册账号--点击“商家入驻”，进行采购供应商资料填写；申领CA数字证书---申领流程详见“浙江政府采购网-下载专区-电子交易客户端-CA驱动和申领流程”；安装“</w:t>
      </w:r>
      <w:r>
        <w:rPr>
          <w:rFonts w:hint="eastAsia" w:ascii="宋体" w:hAnsi="宋体" w:cs="宋体"/>
          <w:color w:val="auto"/>
          <w:sz w:val="24"/>
          <w:lang w:eastAsia="zh-CN"/>
        </w:rPr>
        <w:t>乐采云</w:t>
      </w:r>
      <w:r>
        <w:rPr>
          <w:rFonts w:hint="eastAsia" w:ascii="宋体" w:hAnsi="宋体" w:cs="宋体"/>
          <w:color w:val="auto"/>
          <w:sz w:val="24"/>
        </w:rPr>
        <w:t>电子交易客户端”----前往“浙江政府采购网-下载专区-电子交易客户端”进行下载并安装；③招标文件的获取：使用账号登录或者使用CA登录</w:t>
      </w:r>
      <w:r>
        <w:rPr>
          <w:rFonts w:hint="eastAsia" w:ascii="宋体" w:hAnsi="宋体" w:cs="宋体"/>
          <w:color w:val="auto"/>
          <w:sz w:val="24"/>
          <w:lang w:eastAsia="zh-CN"/>
        </w:rPr>
        <w:t>乐采云</w:t>
      </w:r>
      <w:r>
        <w:rPr>
          <w:rFonts w:hint="eastAsia" w:ascii="宋体" w:hAnsi="宋体" w:cs="宋体"/>
          <w:color w:val="auto"/>
          <w:sz w:val="24"/>
        </w:rPr>
        <w:t>平台；进入“项目采购”应用，在获取采购文件菜单中选择项目，获取招标文件；④投标文件的制作：在“</w:t>
      </w:r>
      <w:r>
        <w:rPr>
          <w:rFonts w:hint="eastAsia" w:ascii="宋体" w:hAnsi="宋体" w:cs="宋体"/>
          <w:color w:val="auto"/>
          <w:sz w:val="24"/>
          <w:lang w:eastAsia="zh-CN"/>
        </w:rPr>
        <w:t>乐采云</w:t>
      </w:r>
      <w:r>
        <w:rPr>
          <w:rFonts w:hint="eastAsia" w:ascii="宋体" w:hAnsi="宋体" w:cs="宋体"/>
          <w:color w:val="auto"/>
          <w:sz w:val="24"/>
        </w:rPr>
        <w:t>电子交易客户端”中完成“填写基本信息”、“导入投标文件”、“标书关联”、“标书检查”、“电子签名”、“生成电子标书”等操作；⑤采购人、</w:t>
      </w:r>
      <w:r>
        <w:rPr>
          <w:rFonts w:hint="eastAsia" w:ascii="宋体" w:hAnsi="宋体" w:cs="宋体"/>
          <w:color w:val="auto"/>
          <w:sz w:val="24"/>
          <w:lang w:eastAsia="zh-CN"/>
        </w:rPr>
        <w:t>采购代理机构</w:t>
      </w:r>
      <w:r>
        <w:rPr>
          <w:rFonts w:hint="eastAsia" w:ascii="宋体" w:hAnsi="宋体" w:cs="宋体"/>
          <w:color w:val="auto"/>
          <w:sz w:val="24"/>
        </w:rPr>
        <w:t>将依托</w:t>
      </w:r>
      <w:r>
        <w:rPr>
          <w:rFonts w:hint="eastAsia" w:ascii="宋体" w:hAnsi="宋体" w:cs="宋体"/>
          <w:color w:val="auto"/>
          <w:sz w:val="24"/>
          <w:lang w:eastAsia="zh-CN"/>
        </w:rPr>
        <w:t>乐采云</w:t>
      </w:r>
      <w:r>
        <w:rPr>
          <w:rFonts w:hint="eastAsia" w:ascii="宋体" w:hAnsi="宋体" w:cs="宋体"/>
          <w:color w:val="auto"/>
          <w:sz w:val="24"/>
        </w:rPr>
        <w:t>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采购云平台，还可以在投标截止时间前直接提交或者以邮政快递方式递交备份投标文件1份。备份投标文件的制作、存储、密封详见招标文件第二部分第15点—“备份投标文件”；</w:t>
      </w:r>
      <w:r>
        <w:rPr>
          <w:rFonts w:hint="eastAsia" w:ascii="宋体" w:hAnsi="宋体" w:cs="宋体"/>
          <w:color w:val="auto"/>
          <w:sz w:val="24"/>
          <w:highlight w:val="none"/>
          <w:lang w:val="en-US" w:eastAsia="zh-CN"/>
        </w:rPr>
        <w:t>项目是否接收备份文件，以前附表说明为准。</w:t>
      </w:r>
      <w:r>
        <w:rPr>
          <w:rFonts w:hint="eastAsia" w:ascii="宋体" w:hAnsi="宋体" w:cs="宋体"/>
          <w:color w:val="auto"/>
          <w:sz w:val="24"/>
        </w:rPr>
        <w:t>⑨投标文件的解密：投标人按照平台提示和招标文件的规定在半小时内完成在线解密。通过“采购云平台”上传递交的投标文件无法按时解密，投标供应商递交了备份投标文件的，以备份投标文件为依据，否则视为投标文件撤回。通过“采购云平台”上传递交的投标文件已按时解密的，备份投标文件自动失效。投标人仅提交备份投标文件，未在电子交易平台传输递交投标文件的，投标无效；⑩具体操作指南：详见</w:t>
      </w:r>
      <w:r>
        <w:rPr>
          <w:rFonts w:hint="eastAsia" w:ascii="宋体" w:hAnsi="宋体" w:cs="宋体"/>
          <w:color w:val="auto"/>
          <w:sz w:val="24"/>
          <w:lang w:eastAsia="zh-CN"/>
        </w:rPr>
        <w:t>乐采云</w:t>
      </w:r>
      <w:r>
        <w:rPr>
          <w:rFonts w:hint="eastAsia" w:ascii="宋体" w:hAnsi="宋体" w:cs="宋体"/>
          <w:color w:val="auto"/>
          <w:sz w:val="24"/>
        </w:rPr>
        <w:t>平台“服务中心-帮助文档-项目采购-操作流程-电子招投标-政府采购项目电子交易管理操作指南-供应商”。（</w:t>
      </w:r>
      <w:r>
        <w:rPr>
          <w:rFonts w:hint="eastAsia" w:ascii="宋体" w:hAnsi="宋体" w:cs="宋体"/>
          <w:color w:val="auto"/>
          <w:sz w:val="24"/>
          <w:lang w:val="en-US" w:eastAsia="zh-CN"/>
        </w:rPr>
        <w:t>2</w:t>
      </w:r>
      <w:r>
        <w:rPr>
          <w:rFonts w:hint="eastAsia" w:ascii="宋体" w:hAnsi="宋体" w:cs="宋体"/>
          <w:color w:val="auto"/>
          <w:sz w:val="24"/>
        </w:rPr>
        <w:t>）招标文件公告期限与招标公告的公告期限一致。</w:t>
      </w:r>
    </w:p>
    <w:p w14:paraId="6546BAF8">
      <w:pPr>
        <w:spacing w:line="360" w:lineRule="auto"/>
        <w:rPr>
          <w:rFonts w:ascii="宋体" w:hAnsi="宋体" w:cs="宋体"/>
          <w:b/>
          <w:color w:val="auto"/>
          <w:sz w:val="24"/>
        </w:rPr>
      </w:pPr>
      <w:r>
        <w:rPr>
          <w:rFonts w:hint="eastAsia" w:ascii="宋体" w:hAnsi="宋体" w:cs="宋体"/>
          <w:b/>
          <w:color w:val="auto"/>
          <w:sz w:val="24"/>
        </w:rPr>
        <w:t>七、对本次采购提出询问、质疑，请按以下方式联系</w:t>
      </w:r>
    </w:p>
    <w:p w14:paraId="4D7AB072">
      <w:pPr>
        <w:spacing w:line="360" w:lineRule="auto"/>
        <w:rPr>
          <w:rFonts w:ascii="宋体" w:hAnsi="宋体" w:cs="宋体"/>
          <w:color w:val="auto"/>
          <w:sz w:val="24"/>
        </w:rPr>
      </w:pPr>
      <w:r>
        <w:rPr>
          <w:rFonts w:hint="eastAsia" w:ascii="宋体" w:hAnsi="宋体" w:cs="宋体"/>
          <w:color w:val="auto"/>
          <w:sz w:val="24"/>
        </w:rPr>
        <w:t xml:space="preserve">    1.采购人信息</w:t>
      </w:r>
    </w:p>
    <w:p w14:paraId="58ECF372">
      <w:pPr>
        <w:spacing w:line="360" w:lineRule="auto"/>
        <w:rPr>
          <w:rFonts w:ascii="宋体" w:hAnsi="宋体" w:cs="宋体"/>
          <w:color w:val="auto"/>
          <w:sz w:val="24"/>
        </w:rPr>
      </w:pPr>
      <w:r>
        <w:rPr>
          <w:rFonts w:hint="eastAsia" w:ascii="宋体" w:hAnsi="宋体" w:cs="宋体"/>
          <w:color w:val="auto"/>
          <w:sz w:val="24"/>
        </w:rPr>
        <w:t xml:space="preserve">    名    称：</w:t>
      </w:r>
      <w:r>
        <w:rPr>
          <w:rFonts w:hint="eastAsia" w:ascii="宋体" w:hAnsi="宋体" w:cs="宋体"/>
          <w:color w:val="auto"/>
          <w:sz w:val="24"/>
          <w:lang w:val="en-US" w:eastAsia="zh-CN"/>
        </w:rPr>
        <w:t>杭州萧山钱江世纪城开发建设有限责任公司</w:t>
      </w:r>
      <w:r>
        <w:rPr>
          <w:rFonts w:hint="eastAsia" w:ascii="宋体" w:hAnsi="宋体" w:cs="宋体"/>
          <w:color w:val="auto"/>
          <w:sz w:val="24"/>
        </w:rPr>
        <w:t xml:space="preserve"> </w:t>
      </w:r>
    </w:p>
    <w:p w14:paraId="2BEF6E75">
      <w:pPr>
        <w:spacing w:line="360" w:lineRule="auto"/>
        <w:rPr>
          <w:rFonts w:ascii="宋体" w:hAnsi="宋体" w:cs="宋体"/>
          <w:color w:val="auto"/>
          <w:sz w:val="24"/>
        </w:rPr>
      </w:pPr>
      <w:r>
        <w:rPr>
          <w:rFonts w:hint="eastAsia" w:ascii="宋体" w:hAnsi="宋体" w:cs="宋体"/>
          <w:color w:val="auto"/>
          <w:sz w:val="24"/>
        </w:rPr>
        <w:t xml:space="preserve">    地    址：杭州市萧山区宁围街道民和路525号三宏国际大厦       </w:t>
      </w:r>
    </w:p>
    <w:p w14:paraId="24D3ACA2">
      <w:pPr>
        <w:spacing w:line="360" w:lineRule="auto"/>
        <w:ind w:firstLine="480"/>
        <w:rPr>
          <w:rFonts w:ascii="宋体" w:hAnsi="宋体" w:cs="宋体"/>
          <w:color w:val="auto"/>
          <w:sz w:val="24"/>
        </w:rPr>
      </w:pPr>
      <w:r>
        <w:rPr>
          <w:rFonts w:hint="eastAsia" w:ascii="宋体" w:hAnsi="宋体" w:cs="宋体"/>
          <w:color w:val="auto"/>
          <w:sz w:val="24"/>
        </w:rPr>
        <w:t xml:space="preserve">项目联系人（询问）：俞伟  </w:t>
      </w:r>
    </w:p>
    <w:p w14:paraId="1C1E3812">
      <w:pPr>
        <w:spacing w:line="360" w:lineRule="auto"/>
        <w:ind w:firstLine="480"/>
        <w:rPr>
          <w:rFonts w:hint="eastAsia" w:ascii="宋体" w:hAnsi="宋体" w:cs="宋体"/>
          <w:color w:val="auto"/>
          <w:sz w:val="24"/>
        </w:rPr>
      </w:pPr>
      <w:r>
        <w:rPr>
          <w:rFonts w:hint="eastAsia" w:ascii="宋体" w:hAnsi="宋体" w:cs="宋体"/>
          <w:color w:val="auto"/>
          <w:sz w:val="24"/>
        </w:rPr>
        <w:t>项目联系方式（询问）：15967160353</w:t>
      </w:r>
    </w:p>
    <w:p w14:paraId="773F9778">
      <w:pPr>
        <w:spacing w:line="360" w:lineRule="auto"/>
        <w:ind w:firstLine="480"/>
        <w:rPr>
          <w:rFonts w:hint="eastAsia" w:ascii="宋体" w:hAnsi="宋体" w:cs="宋体"/>
          <w:color w:val="auto"/>
          <w:sz w:val="24"/>
          <w:lang w:val="en-US" w:eastAsia="zh-CN"/>
        </w:rPr>
      </w:pPr>
      <w:r>
        <w:rPr>
          <w:rFonts w:hint="eastAsia" w:ascii="宋体" w:hAnsi="宋体" w:cs="宋体"/>
          <w:color w:val="auto"/>
          <w:sz w:val="24"/>
          <w:lang w:eastAsia="zh-CN"/>
        </w:rPr>
        <w:t>质疑联系人：</w:t>
      </w:r>
      <w:r>
        <w:rPr>
          <w:rFonts w:hint="eastAsia" w:ascii="宋体" w:hAnsi="宋体" w:cs="宋体"/>
          <w:color w:val="auto"/>
          <w:sz w:val="24"/>
          <w:lang w:val="en-US" w:eastAsia="zh-CN"/>
        </w:rPr>
        <w:t>汤飞寅</w:t>
      </w:r>
      <w:r>
        <w:rPr>
          <w:rFonts w:hint="eastAsia" w:ascii="宋体" w:hAnsi="宋体" w:cs="宋体"/>
          <w:color w:val="auto"/>
          <w:sz w:val="24"/>
          <w:lang w:eastAsia="zh-CN"/>
        </w:rPr>
        <w:t xml:space="preserve"> </w:t>
      </w:r>
      <w:r>
        <w:rPr>
          <w:rFonts w:hint="eastAsia" w:ascii="宋体" w:hAnsi="宋体" w:cs="宋体"/>
          <w:color w:val="auto"/>
          <w:sz w:val="24"/>
          <w:lang w:val="en-US" w:eastAsia="zh-CN"/>
        </w:rPr>
        <w:t xml:space="preserve">  </w:t>
      </w:r>
    </w:p>
    <w:p w14:paraId="777CF7AB">
      <w:pPr>
        <w:spacing w:line="360" w:lineRule="auto"/>
        <w:ind w:firstLine="480"/>
        <w:rPr>
          <w:rFonts w:ascii="宋体" w:hAnsi="宋体" w:cs="宋体"/>
          <w:color w:val="auto"/>
          <w:sz w:val="24"/>
        </w:rPr>
      </w:pPr>
      <w:r>
        <w:rPr>
          <w:rFonts w:hint="eastAsia" w:ascii="宋体" w:hAnsi="宋体" w:cs="宋体"/>
          <w:color w:val="auto"/>
          <w:sz w:val="24"/>
          <w:lang w:eastAsia="zh-CN"/>
        </w:rPr>
        <w:t>质疑联系方式：0571-</w:t>
      </w:r>
      <w:r>
        <w:rPr>
          <w:rFonts w:hint="eastAsia" w:ascii="宋体" w:hAnsi="宋体" w:cs="宋体"/>
          <w:color w:val="auto"/>
          <w:sz w:val="24"/>
          <w:lang w:val="en-US" w:eastAsia="zh-CN"/>
        </w:rPr>
        <w:t>83785020</w:t>
      </w:r>
    </w:p>
    <w:p w14:paraId="03E7328B">
      <w:pPr>
        <w:spacing w:line="360" w:lineRule="auto"/>
        <w:rPr>
          <w:rFonts w:hint="eastAsia" w:ascii="宋体" w:hAnsi="宋体" w:eastAsia="宋体" w:cs="宋体"/>
          <w:color w:val="auto"/>
          <w:sz w:val="24"/>
        </w:rPr>
      </w:pPr>
      <w:r>
        <w:rPr>
          <w:rFonts w:hint="eastAsia" w:ascii="宋体" w:hAnsi="宋体" w:cs="宋体"/>
          <w:color w:val="auto"/>
          <w:sz w:val="24"/>
        </w:rPr>
        <w:t xml:space="preserve">    </w:t>
      </w:r>
      <w:r>
        <w:rPr>
          <w:rFonts w:hint="eastAsia" w:ascii="宋体" w:hAnsi="宋体" w:eastAsia="宋体" w:cs="宋体"/>
          <w:color w:val="auto"/>
          <w:sz w:val="24"/>
        </w:rPr>
        <w:t xml:space="preserve">2.采购代理机构信息            </w:t>
      </w:r>
    </w:p>
    <w:p w14:paraId="6439A259">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名    称：浙江省工程咨询有限公司</w:t>
      </w:r>
    </w:p>
    <w:p w14:paraId="4FEA803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地    址：杭州市萧山区金惠路358号汇通大厦4幢15楼</w:t>
      </w:r>
    </w:p>
    <w:p w14:paraId="4D0F1137">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项目联系人（询问）：严泽青 </w:t>
      </w:r>
    </w:p>
    <w:p w14:paraId="78F6D4C8">
      <w:pPr>
        <w:spacing w:line="360" w:lineRule="auto"/>
        <w:rPr>
          <w:rFonts w:hint="eastAsia" w:cs="宋体" w:asciiTheme="minorEastAsia" w:hAnsiTheme="minorEastAsia" w:eastAsiaTheme="minorEastAsia"/>
          <w:color w:val="000000" w:themeColor="text1"/>
          <w:sz w:val="24"/>
          <w:szCs w:val="28"/>
          <w:highlight w:val="none"/>
          <w14:textFill>
            <w14:solidFill>
              <w14:schemeClr w14:val="tx1"/>
            </w14:solidFill>
          </w14:textFill>
        </w:rPr>
      </w:pPr>
      <w:r>
        <w:rPr>
          <w:rFonts w:hint="eastAsia" w:ascii="宋体" w:hAnsi="宋体" w:eastAsia="宋体" w:cs="宋体"/>
          <w:color w:val="auto"/>
          <w:sz w:val="24"/>
        </w:rPr>
        <w:t xml:space="preserve">    项目联系方式（询问）</w:t>
      </w:r>
      <w:r>
        <w:rPr>
          <w:rFonts w:hint="eastAsia" w:ascii="宋体" w:hAnsi="宋体" w:cs="宋体"/>
          <w:color w:val="auto"/>
          <w:sz w:val="24"/>
        </w:rPr>
        <w:t>：18814869055</w:t>
      </w:r>
    </w:p>
    <w:p w14:paraId="405459C8">
      <w:pPr>
        <w:spacing w:line="360" w:lineRule="auto"/>
        <w:ind w:firstLine="480" w:firstLineChars="200"/>
        <w:jc w:val="left"/>
        <w:rPr>
          <w:rFonts w:hint="eastAsia" w:ascii="宋体" w:hAnsi="宋体" w:cs="宋体"/>
          <w:color w:val="auto"/>
          <w:sz w:val="24"/>
          <w:lang w:val="en-US" w:eastAsia="zh-CN"/>
        </w:rPr>
      </w:pPr>
      <w:r>
        <w:rPr>
          <w:rFonts w:hint="eastAsia" w:ascii="宋体" w:hAnsi="宋体" w:cs="宋体"/>
          <w:color w:val="auto"/>
          <w:sz w:val="24"/>
        </w:rPr>
        <w:t>质疑联系人：</w:t>
      </w:r>
      <w:r>
        <w:rPr>
          <w:rFonts w:hint="eastAsia" w:ascii="宋体" w:hAnsi="宋体" w:cs="宋体"/>
          <w:color w:val="auto"/>
          <w:sz w:val="24"/>
          <w:lang w:val="en-US" w:eastAsia="zh-CN"/>
        </w:rPr>
        <w:t>瞿丽春</w:t>
      </w:r>
    </w:p>
    <w:p w14:paraId="335E514F">
      <w:pPr>
        <w:spacing w:line="360" w:lineRule="auto"/>
        <w:ind w:firstLine="480" w:firstLineChars="200"/>
        <w:jc w:val="left"/>
        <w:rPr>
          <w:rFonts w:hint="default" w:ascii="宋体" w:hAnsi="宋体" w:cs="宋体"/>
          <w:color w:val="auto"/>
          <w:sz w:val="24"/>
          <w:lang w:val="en-US"/>
        </w:rPr>
      </w:pPr>
      <w:r>
        <w:rPr>
          <w:rFonts w:hint="eastAsia" w:ascii="宋体" w:hAnsi="宋体" w:cs="宋体"/>
          <w:color w:val="auto"/>
          <w:sz w:val="24"/>
        </w:rPr>
        <w:t>质疑联系方式：</w:t>
      </w:r>
      <w:r>
        <w:rPr>
          <w:rFonts w:hint="eastAsia" w:ascii="宋体" w:hAnsi="宋体" w:cs="宋体"/>
          <w:color w:val="auto"/>
          <w:sz w:val="24"/>
          <w:lang w:val="en-US" w:eastAsia="zh-CN"/>
        </w:rPr>
        <w:t>0571-82824360</w:t>
      </w:r>
    </w:p>
    <w:p w14:paraId="479166BD">
      <w:pPr>
        <w:spacing w:line="360" w:lineRule="auto"/>
        <w:ind w:firstLine="480" w:firstLineChars="200"/>
        <w:jc w:val="left"/>
        <w:rPr>
          <w:rFonts w:hint="eastAsia" w:ascii="宋体" w:hAnsi="宋体" w:eastAsia="宋体" w:cs="宋体"/>
          <w:color w:val="auto"/>
          <w:sz w:val="24"/>
        </w:rPr>
      </w:pPr>
    </w:p>
    <w:p w14:paraId="0D70CFE0">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若对项目采购电子交易系统操作有疑问，可登录</w:t>
      </w:r>
      <w:r>
        <w:rPr>
          <w:rFonts w:hint="eastAsia" w:ascii="宋体" w:hAnsi="宋体" w:cs="宋体"/>
          <w:color w:val="auto"/>
          <w:sz w:val="24"/>
          <w:lang w:eastAsia="zh-CN"/>
        </w:rPr>
        <w:t>乐采云平台（https://www.lecaiyun.com/）</w:t>
      </w:r>
      <w:r>
        <w:rPr>
          <w:rFonts w:hint="eastAsia" w:ascii="宋体" w:hAnsi="宋体" w:eastAsia="宋体" w:cs="宋体"/>
          <w:color w:val="auto"/>
          <w:sz w:val="24"/>
        </w:rPr>
        <w:t>，点击右侧咨询小采，获取采小蜜智能服务管家帮助，或拨打</w:t>
      </w:r>
      <w:r>
        <w:rPr>
          <w:rFonts w:hint="eastAsia" w:ascii="宋体" w:hAnsi="宋体" w:eastAsia="宋体" w:cs="宋体"/>
          <w:color w:val="auto"/>
          <w:sz w:val="24"/>
          <w:lang w:eastAsia="zh-CN"/>
        </w:rPr>
        <w:t>乐采云</w:t>
      </w:r>
      <w:r>
        <w:rPr>
          <w:rFonts w:hint="eastAsia" w:ascii="宋体" w:hAnsi="宋体" w:eastAsia="宋体" w:cs="宋体"/>
          <w:color w:val="auto"/>
          <w:sz w:val="24"/>
        </w:rPr>
        <w:t>服务热线95763获取热线服务帮助。</w:t>
      </w:r>
    </w:p>
    <w:p w14:paraId="0CD0FB75">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CA问题联系电话（人工）：汇信CA 400-888-4636；天谷CA 400-087-8198。</w:t>
      </w:r>
    </w:p>
    <w:p w14:paraId="4606F467">
      <w:pPr>
        <w:rPr>
          <w:rFonts w:hint="eastAsia" w:ascii="宋体" w:hAnsi="宋体" w:cs="宋体"/>
          <w:b/>
          <w:color w:val="auto"/>
          <w:sz w:val="36"/>
          <w:szCs w:val="20"/>
        </w:rPr>
      </w:pPr>
      <w:r>
        <w:rPr>
          <w:rFonts w:hint="eastAsia" w:ascii="宋体" w:hAnsi="宋体" w:cs="宋体"/>
          <w:b/>
          <w:color w:val="auto"/>
          <w:sz w:val="36"/>
          <w:szCs w:val="20"/>
        </w:rPr>
        <w:br w:type="page"/>
      </w:r>
    </w:p>
    <w:p w14:paraId="4606C031">
      <w:pPr>
        <w:keepNext w:val="0"/>
        <w:keepLines w:val="0"/>
        <w:pageBreakBefore w:val="0"/>
        <w:widowControl w:val="0"/>
        <w:kinsoku/>
        <w:wordWrap/>
        <w:overflowPunct/>
        <w:topLinePunct w:val="0"/>
        <w:autoSpaceDE/>
        <w:autoSpaceDN/>
        <w:bidi w:val="0"/>
        <w:snapToGrid/>
        <w:spacing w:line="440" w:lineRule="exact"/>
        <w:jc w:val="center"/>
        <w:textAlignment w:val="auto"/>
        <w:rPr>
          <w:rFonts w:ascii="宋体" w:hAnsi="宋体" w:cs="宋体"/>
          <w:b/>
          <w:color w:val="auto"/>
          <w:sz w:val="36"/>
          <w:szCs w:val="20"/>
        </w:rPr>
      </w:pPr>
      <w:r>
        <w:rPr>
          <w:rFonts w:hint="eastAsia" w:ascii="宋体" w:hAnsi="宋体" w:cs="宋体"/>
          <w:b/>
          <w:color w:val="auto"/>
          <w:sz w:val="36"/>
          <w:szCs w:val="20"/>
        </w:rPr>
        <w:t>第二部分</w:t>
      </w:r>
      <w:bookmarkEnd w:id="4"/>
      <w:r>
        <w:rPr>
          <w:rFonts w:hint="eastAsia" w:ascii="宋体" w:hAnsi="宋体" w:cs="宋体"/>
          <w:b/>
          <w:color w:val="auto"/>
          <w:sz w:val="36"/>
          <w:szCs w:val="20"/>
        </w:rPr>
        <w:t xml:space="preserve"> 投标人须知</w:t>
      </w:r>
      <w:bookmarkEnd w:id="5"/>
    </w:p>
    <w:p w14:paraId="78451B6F">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ascii="宋体" w:hAnsi="宋体" w:cs="宋体"/>
          <w:b/>
          <w:color w:val="auto"/>
          <w:sz w:val="32"/>
          <w:szCs w:val="20"/>
        </w:rPr>
      </w:pPr>
      <w:r>
        <w:rPr>
          <w:rFonts w:hint="eastAsia" w:ascii="宋体" w:hAnsi="宋体" w:cs="宋体"/>
          <w:b/>
          <w:color w:val="auto"/>
          <w:sz w:val="32"/>
          <w:szCs w:val="20"/>
        </w:rPr>
        <w:t>前附表</w:t>
      </w:r>
    </w:p>
    <w:tbl>
      <w:tblPr>
        <w:tblStyle w:val="62"/>
        <w:tblW w:w="904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02"/>
        <w:gridCol w:w="6618"/>
      </w:tblGrid>
      <w:tr w14:paraId="3C9A9C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164DCF0">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802" w:type="dxa"/>
            <w:tcBorders>
              <w:top w:val="single" w:color="000000" w:sz="8" w:space="0"/>
              <w:left w:val="single" w:color="auto" w:sz="4" w:space="0"/>
              <w:bottom w:val="single" w:color="000000" w:sz="8" w:space="0"/>
              <w:right w:val="single" w:color="000000" w:sz="8" w:space="0"/>
            </w:tcBorders>
            <w:vAlign w:val="center"/>
          </w:tcPr>
          <w:p w14:paraId="62880C7C">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事项</w:t>
            </w:r>
          </w:p>
        </w:tc>
        <w:tc>
          <w:tcPr>
            <w:tcW w:w="6618" w:type="dxa"/>
            <w:tcBorders>
              <w:top w:val="single" w:color="000000" w:sz="8" w:space="0"/>
              <w:left w:val="single" w:color="000000" w:sz="2" w:space="0"/>
              <w:bottom w:val="single" w:color="000000" w:sz="8" w:space="0"/>
              <w:right w:val="single" w:color="000000" w:sz="8" w:space="0"/>
            </w:tcBorders>
            <w:vAlign w:val="center"/>
          </w:tcPr>
          <w:p w14:paraId="7D3E748D">
            <w:pPr>
              <w:pageBreakBefore w:val="0"/>
              <w:widowControl w:val="0"/>
              <w:kinsoku/>
              <w:wordWrap/>
              <w:overflowPunct/>
              <w:topLinePunct w:val="0"/>
              <w:autoSpaceDE/>
              <w:autoSpaceDN/>
              <w:bidi w:val="0"/>
              <w:snapToGrid w:val="0"/>
              <w:spacing w:line="400" w:lineRule="exact"/>
              <w:ind w:left="105" w:leftChars="50" w:right="105" w:rightChars="5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本项目的特别规定</w:t>
            </w:r>
          </w:p>
        </w:tc>
      </w:tr>
      <w:tr w14:paraId="08F91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0BA85D2">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802" w:type="dxa"/>
            <w:tcBorders>
              <w:top w:val="single" w:color="000000" w:sz="8" w:space="0"/>
              <w:left w:val="single" w:color="auto" w:sz="4" w:space="0"/>
              <w:bottom w:val="single" w:color="000000" w:sz="8" w:space="0"/>
              <w:right w:val="single" w:color="000000" w:sz="8" w:space="0"/>
            </w:tcBorders>
            <w:vAlign w:val="center"/>
          </w:tcPr>
          <w:p w14:paraId="7AE5966B">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项目属性与核心产品</w:t>
            </w:r>
          </w:p>
        </w:tc>
        <w:tc>
          <w:tcPr>
            <w:tcW w:w="6618" w:type="dxa"/>
            <w:tcBorders>
              <w:top w:val="single" w:color="000000" w:sz="8" w:space="0"/>
              <w:left w:val="single" w:color="000000" w:sz="2" w:space="0"/>
              <w:bottom w:val="single" w:color="000000" w:sz="8" w:space="0"/>
              <w:right w:val="single" w:color="000000" w:sz="8" w:space="0"/>
            </w:tcBorders>
            <w:vAlign w:val="center"/>
          </w:tcPr>
          <w:p w14:paraId="4E95A61C">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货物类</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单一产品或</w:t>
            </w:r>
            <w:r>
              <w:rPr>
                <w:rFonts w:hint="eastAsia" w:ascii="宋体" w:hAnsi="宋体" w:eastAsia="宋体" w:cs="宋体"/>
                <w:color w:val="auto"/>
                <w:kern w:val="0"/>
                <w:sz w:val="24"/>
                <w:szCs w:val="24"/>
              </w:rPr>
              <w:t>核心产品为：</w:t>
            </w:r>
            <w:r>
              <w:rPr>
                <w:rFonts w:hint="eastAsia" w:ascii="宋体" w:hAnsi="宋体" w:eastAsia="宋体" w:cs="宋体"/>
                <w:color w:val="auto"/>
                <w:sz w:val="24"/>
                <w:szCs w:val="24"/>
                <w:u w:val="single"/>
              </w:rPr>
              <w:t xml:space="preserve"> </w:t>
            </w:r>
            <w:r>
              <w:rPr>
                <w:rFonts w:hint="eastAsia" w:ascii="宋体" w:hAnsi="宋体" w:cs="宋体"/>
                <w:color w:val="auto"/>
                <w:sz w:val="24"/>
                <w:szCs w:val="24"/>
                <w:u w:val="single"/>
                <w:lang w:val="en-US" w:eastAsia="zh-CN"/>
              </w:rPr>
              <w:t>床垫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tc>
      </w:tr>
      <w:tr w14:paraId="2FAA9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600CA81">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2</w:t>
            </w:r>
          </w:p>
        </w:tc>
        <w:tc>
          <w:tcPr>
            <w:tcW w:w="1802" w:type="dxa"/>
            <w:tcBorders>
              <w:top w:val="single" w:color="000000" w:sz="8" w:space="0"/>
              <w:left w:val="single" w:color="auto" w:sz="4" w:space="0"/>
              <w:bottom w:val="single" w:color="000000" w:sz="8" w:space="0"/>
              <w:right w:val="single" w:color="000000" w:sz="8" w:space="0"/>
            </w:tcBorders>
            <w:vAlign w:val="center"/>
          </w:tcPr>
          <w:p w14:paraId="6E849B64">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是否允许采购进口产品</w:t>
            </w:r>
          </w:p>
        </w:tc>
        <w:tc>
          <w:tcPr>
            <w:tcW w:w="6618" w:type="dxa"/>
            <w:tcBorders>
              <w:top w:val="single" w:color="000000" w:sz="8" w:space="0"/>
              <w:left w:val="single" w:color="000000" w:sz="2" w:space="0"/>
              <w:bottom w:val="single" w:color="000000" w:sz="8" w:space="0"/>
              <w:right w:val="single" w:color="000000" w:sz="8" w:space="0"/>
            </w:tcBorders>
            <w:vAlign w:val="center"/>
          </w:tcPr>
          <w:p w14:paraId="2F20B64F">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sdt>
              <w:sdtPr>
                <w:rPr>
                  <w:rFonts w:hint="eastAsia" w:ascii="宋体" w:hAnsi="宋体" w:eastAsia="宋体" w:cs="宋体"/>
                  <w:color w:val="auto"/>
                  <w:sz w:val="24"/>
                  <w:szCs w:val="24"/>
                </w:rPr>
                <w:id w:val="4658"/>
                <w14:checkbox>
                  <w14:checked w14:val="1"/>
                  <w14:checkedState w14:val="00FE" w14:font="Wingdings"/>
                  <w14:uncheckedState w14:val="2610" w14:font="MS Gothic"/>
                </w14:checkbox>
              </w:sdtPr>
              <w:sdtEndPr>
                <w:rPr>
                  <w:rFonts w:hint="eastAsia" w:ascii="宋体" w:hAnsi="宋体" w:eastAsia="宋体" w:cs="宋体"/>
                  <w:color w:val="auto"/>
                  <w:sz w:val="24"/>
                  <w:szCs w:val="24"/>
                </w:rPr>
              </w:sdtEndPr>
              <w:sdtContent>
                <w:r>
                  <w:rPr>
                    <w:rFonts w:hint="eastAsia" w:ascii="Wingdings" w:hAnsi="Wingdings" w:eastAsia="宋体" w:cs="宋体"/>
                    <w:color w:val="auto"/>
                    <w:kern w:val="2"/>
                    <w:sz w:val="24"/>
                    <w:szCs w:val="24"/>
                    <w:lang w:val="en-US" w:eastAsia="zh-CN" w:bidi="ar-SA"/>
                  </w:rPr>
                  <w:t>þ</w:t>
                </w:r>
              </w:sdtContent>
            </w:sdt>
            <w:r>
              <w:rPr>
                <w:rFonts w:hint="eastAsia" w:ascii="宋体" w:hAnsi="宋体" w:eastAsia="宋体" w:cs="宋体"/>
                <w:color w:val="auto"/>
                <w:sz w:val="24"/>
                <w:szCs w:val="24"/>
              </w:rPr>
              <w:t>本项目不允许采购进口产品。</w:t>
            </w:r>
          </w:p>
          <w:p w14:paraId="775F63A8">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sdt>
              <w:sdtPr>
                <w:rPr>
                  <w:rFonts w:hint="eastAsia" w:ascii="宋体" w:hAnsi="宋体" w:eastAsia="宋体" w:cs="宋体"/>
                  <w:color w:val="auto"/>
                  <w:sz w:val="24"/>
                  <w:szCs w:val="24"/>
                </w:rPr>
                <w:id w:val="4659"/>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MS Gothic" w:hAnsi="MS Gothic" w:eastAsia="宋体" w:cs="宋体"/>
                    <w:color w:val="auto"/>
                    <w:kern w:val="2"/>
                    <w:sz w:val="24"/>
                    <w:szCs w:val="24"/>
                    <w:highlight w:val="none"/>
                    <w:lang w:val="en-US" w:eastAsia="zh-CN" w:bidi="ar-SA"/>
                  </w:rPr>
                  <w:t>☐</w:t>
                </w:r>
              </w:sdtContent>
            </w:sdt>
            <w:r>
              <w:rPr>
                <w:rFonts w:hint="eastAsia" w:ascii="宋体" w:hAnsi="宋体" w:eastAsia="宋体" w:cs="宋体"/>
                <w:color w:val="auto"/>
                <w:sz w:val="24"/>
                <w:szCs w:val="24"/>
                <w:highlight w:val="none"/>
              </w:rPr>
              <w:t>可以就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采购进口产品。</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优先采购向我国企业转让技术、与我国企业签订消化吸收再创新方案的供应商的进口产品，详见</w:t>
            </w:r>
            <w:r>
              <w:rPr>
                <w:rFonts w:hint="eastAsia" w:ascii="宋体" w:hAnsi="宋体" w:eastAsia="宋体" w:cs="宋体"/>
                <w:color w:val="auto"/>
                <w:kern w:val="0"/>
                <w:sz w:val="24"/>
                <w:szCs w:val="24"/>
                <w:highlight w:val="none"/>
                <w:u w:val="single"/>
              </w:rPr>
              <w:t>评分标准</w:t>
            </w:r>
            <w:r>
              <w:rPr>
                <w:rFonts w:hint="eastAsia" w:ascii="宋体" w:hAnsi="宋体" w:eastAsia="宋体" w:cs="宋体"/>
                <w:color w:val="auto"/>
                <w:kern w:val="0"/>
                <w:sz w:val="24"/>
                <w:szCs w:val="24"/>
                <w:highlight w:val="none"/>
              </w:rPr>
              <w:t>。</w:t>
            </w:r>
          </w:p>
        </w:tc>
      </w:tr>
      <w:tr w14:paraId="6CB00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28738DAF">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p>
        </w:tc>
        <w:tc>
          <w:tcPr>
            <w:tcW w:w="1802" w:type="dxa"/>
            <w:tcBorders>
              <w:top w:val="single" w:color="000000" w:sz="8" w:space="0"/>
              <w:left w:val="single" w:color="auto" w:sz="4" w:space="0"/>
              <w:bottom w:val="single" w:color="000000" w:sz="8" w:space="0"/>
              <w:right w:val="single" w:color="000000" w:sz="8" w:space="0"/>
            </w:tcBorders>
            <w:vAlign w:val="center"/>
          </w:tcPr>
          <w:p w14:paraId="05611C22">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分包</w:t>
            </w:r>
          </w:p>
        </w:tc>
        <w:tc>
          <w:tcPr>
            <w:tcW w:w="6618" w:type="dxa"/>
            <w:tcBorders>
              <w:top w:val="single" w:color="000000" w:sz="8" w:space="0"/>
              <w:left w:val="single" w:color="000000" w:sz="2" w:space="0"/>
              <w:bottom w:val="single" w:color="000000" w:sz="8" w:space="0"/>
              <w:right w:val="single" w:color="000000" w:sz="8" w:space="0"/>
            </w:tcBorders>
            <w:vAlign w:val="center"/>
          </w:tcPr>
          <w:p w14:paraId="68AA1FB2">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lang w:eastAsia="zh-CN"/>
              </w:rPr>
            </w:pPr>
            <w:sdt>
              <w:sdtPr>
                <w:rPr>
                  <w:rFonts w:hint="eastAsia" w:ascii="宋体" w:hAnsi="宋体" w:eastAsia="宋体" w:cs="宋体"/>
                  <w:color w:val="auto"/>
                  <w:kern w:val="0"/>
                  <w:sz w:val="24"/>
                  <w:szCs w:val="24"/>
                </w:rPr>
                <w:id w:val="466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rPr>
              </w:sdtEndPr>
              <w:sdtContent>
                <w:r>
                  <w:rPr>
                    <w:rFonts w:hint="eastAsia" w:ascii="Wingdings" w:hAnsi="Wingdings" w:eastAsia="宋体" w:cs="宋体"/>
                    <w:color w:val="auto"/>
                    <w:kern w:val="0"/>
                    <w:sz w:val="24"/>
                    <w:szCs w:val="24"/>
                    <w:lang w:val="en-US" w:eastAsia="zh-CN" w:bidi="ar-SA"/>
                  </w:rPr>
                  <w:t>þ</w:t>
                </w:r>
              </w:sdtContent>
            </w:sdt>
            <w:r>
              <w:rPr>
                <w:rFonts w:hint="eastAsia" w:ascii="宋体" w:hAnsi="宋体" w:eastAsia="宋体" w:cs="宋体"/>
                <w:color w:val="auto"/>
                <w:kern w:val="0"/>
                <w:sz w:val="24"/>
                <w:szCs w:val="24"/>
              </w:rPr>
              <w:t xml:space="preserve"> A</w:t>
            </w:r>
            <w:r>
              <w:rPr>
                <w:rFonts w:hint="eastAsia" w:ascii="宋体" w:hAnsi="宋体" w:eastAsia="宋体" w:cs="宋体"/>
                <w:color w:val="auto"/>
                <w:sz w:val="24"/>
                <w:szCs w:val="24"/>
              </w:rPr>
              <w:t>同意将非主体、非关键性的</w:t>
            </w:r>
            <w:r>
              <w:rPr>
                <w:rFonts w:hint="eastAsia" w:ascii="宋体" w:hAnsi="宋体" w:eastAsia="宋体" w:cs="宋体"/>
                <w:color w:val="auto"/>
                <w:sz w:val="24"/>
                <w:szCs w:val="24"/>
                <w:u w:val="single"/>
              </w:rPr>
              <w:t xml:space="preserve">  </w:t>
            </w:r>
            <w:r>
              <w:rPr>
                <w:rFonts w:hint="eastAsia" w:ascii="宋体" w:hAnsi="宋体" w:cs="宋体"/>
                <w:color w:val="auto"/>
                <w:sz w:val="24"/>
                <w:szCs w:val="24"/>
                <w:u w:val="single"/>
                <w:lang w:val="en-US" w:eastAsia="zh-CN"/>
              </w:rPr>
              <w:t>运输</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工作分包</w:t>
            </w:r>
            <w:r>
              <w:rPr>
                <w:rFonts w:hint="eastAsia" w:ascii="宋体" w:hAnsi="宋体" w:cs="宋体"/>
                <w:color w:val="auto"/>
                <w:sz w:val="24"/>
                <w:szCs w:val="24"/>
                <w:lang w:eastAsia="zh-CN"/>
              </w:rPr>
              <w:t>。</w:t>
            </w:r>
          </w:p>
          <w:p w14:paraId="5FC76A36">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注：不得限制大中型企业向小微企业合理分包。</w:t>
            </w:r>
          </w:p>
        </w:tc>
      </w:tr>
      <w:tr w14:paraId="447E7E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65E409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p>
        </w:tc>
        <w:tc>
          <w:tcPr>
            <w:tcW w:w="1802" w:type="dxa"/>
            <w:tcBorders>
              <w:top w:val="single" w:color="000000" w:sz="8" w:space="0"/>
              <w:left w:val="single" w:color="auto" w:sz="4" w:space="0"/>
              <w:bottom w:val="single" w:color="000000" w:sz="8" w:space="0"/>
              <w:right w:val="single" w:color="000000" w:sz="8" w:space="0"/>
            </w:tcBorders>
            <w:vAlign w:val="center"/>
          </w:tcPr>
          <w:p w14:paraId="3F064514">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开标前答疑会或现场考察</w:t>
            </w:r>
          </w:p>
        </w:tc>
        <w:tc>
          <w:tcPr>
            <w:tcW w:w="6618" w:type="dxa"/>
            <w:tcBorders>
              <w:top w:val="single" w:color="000000" w:sz="8" w:space="0"/>
              <w:left w:val="single" w:color="000000" w:sz="2" w:space="0"/>
              <w:bottom w:val="single" w:color="000000" w:sz="8" w:space="0"/>
              <w:right w:val="single" w:color="000000" w:sz="8" w:space="0"/>
            </w:tcBorders>
            <w:vAlign w:val="center"/>
          </w:tcPr>
          <w:p w14:paraId="75300E01">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sdt>
              <w:sdtPr>
                <w:rPr>
                  <w:rFonts w:hint="eastAsia" w:ascii="宋体" w:hAnsi="宋体" w:eastAsia="宋体" w:cs="宋体"/>
                  <w:color w:val="auto"/>
                  <w:kern w:val="0"/>
                  <w:sz w:val="24"/>
                  <w:szCs w:val="24"/>
                  <w:highlight w:val="none"/>
                </w:rPr>
                <w:id w:val="147451109"/>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tc>
      </w:tr>
      <w:tr w14:paraId="3634E5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D593A3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1802" w:type="dxa"/>
            <w:tcBorders>
              <w:top w:val="single" w:color="000000" w:sz="8" w:space="0"/>
              <w:left w:val="single" w:color="auto" w:sz="4" w:space="0"/>
              <w:bottom w:val="single" w:color="000000" w:sz="8" w:space="0"/>
              <w:right w:val="single" w:color="000000" w:sz="8" w:space="0"/>
            </w:tcBorders>
            <w:vAlign w:val="center"/>
          </w:tcPr>
          <w:p w14:paraId="0D17F352">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样品提供</w:t>
            </w:r>
          </w:p>
        </w:tc>
        <w:tc>
          <w:tcPr>
            <w:tcW w:w="6618" w:type="dxa"/>
            <w:tcBorders>
              <w:top w:val="single" w:color="000000" w:sz="8" w:space="0"/>
              <w:left w:val="single" w:color="000000" w:sz="2" w:space="0"/>
              <w:bottom w:val="single" w:color="000000" w:sz="8" w:space="0"/>
              <w:right w:val="single" w:color="000000" w:sz="8" w:space="0"/>
            </w:tcBorders>
            <w:vAlign w:val="center"/>
          </w:tcPr>
          <w:p w14:paraId="39740CC6">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sdt>
              <w:sdtPr>
                <w:rPr>
                  <w:rFonts w:hint="eastAsia" w:ascii="宋体" w:hAnsi="宋体" w:eastAsia="宋体" w:cs="宋体"/>
                  <w:color w:val="auto"/>
                  <w:sz w:val="24"/>
                  <w:szCs w:val="24"/>
                </w:rPr>
                <w:id w:val="1026831988"/>
                <w14:checkbox>
                  <w14:checked w14:val="1"/>
                  <w14:checkedState w14:val="00FE" w14:font="Wingdings"/>
                  <w14:uncheckedState w14:val="2610" w14:font="MS Gothic"/>
                </w14:checkbox>
              </w:sdtPr>
              <w:sdtEndPr>
                <w:rPr>
                  <w:rFonts w:hint="eastAsia" w:ascii="宋体" w:hAnsi="宋体" w:eastAsia="宋体" w:cs="宋体"/>
                  <w:color w:val="auto"/>
                  <w:sz w:val="24"/>
                  <w:szCs w:val="24"/>
                </w:rPr>
              </w:sdtEndPr>
              <w:sdtContent>
                <w:r>
                  <w:rPr>
                    <w:rFonts w:hint="eastAsia" w:ascii="Wingdings" w:hAnsi="Wingdings" w:eastAsia="宋体" w:cs="宋体"/>
                    <w:color w:val="auto"/>
                    <w:kern w:val="2"/>
                    <w:sz w:val="24"/>
                    <w:szCs w:val="24"/>
                    <w:lang w:val="en-US" w:eastAsia="zh-CN" w:bidi="ar-SA"/>
                  </w:rPr>
                  <w:t>þ</w:t>
                </w:r>
              </w:sdtContent>
            </w:sdt>
            <w:r>
              <w:rPr>
                <w:rFonts w:hint="eastAsia" w:ascii="宋体" w:hAnsi="宋体" w:eastAsia="宋体" w:cs="宋体"/>
                <w:color w:val="auto"/>
                <w:sz w:val="24"/>
                <w:szCs w:val="24"/>
              </w:rPr>
              <w:t>B要求提供</w:t>
            </w:r>
            <w:r>
              <w:rPr>
                <w:rFonts w:hint="eastAsia" w:ascii="宋体" w:hAnsi="宋体" w:eastAsia="宋体" w:cs="宋体"/>
                <w:color w:val="auto"/>
                <w:kern w:val="0"/>
                <w:sz w:val="24"/>
                <w:szCs w:val="24"/>
                <w:highlight w:val="none"/>
              </w:rPr>
              <w:t>（未提供样品或提供样品不满足采购需求实质性条件的供应商，投标无效）</w:t>
            </w:r>
          </w:p>
          <w:p w14:paraId="3A924EA2">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（1）样品：</w:t>
            </w:r>
            <w:r>
              <w:rPr>
                <w:rFonts w:hint="eastAsia" w:ascii="宋体" w:hAnsi="宋体" w:cs="宋体"/>
                <w:sz w:val="24"/>
                <w:u w:val="single"/>
              </w:rPr>
              <w:t xml:space="preserve">床头柜 </w:t>
            </w:r>
            <w:r>
              <w:rPr>
                <w:rFonts w:hint="eastAsia" w:ascii="宋体" w:hAnsi="宋体" w:cs="宋体"/>
                <w:sz w:val="24"/>
                <w:u w:val="single"/>
                <w:lang w:eastAsia="zh-CN"/>
              </w:rPr>
              <w:t>、</w:t>
            </w:r>
            <w:r>
              <w:rPr>
                <w:rFonts w:hint="eastAsia" w:ascii="宋体" w:hAnsi="宋体" w:cs="宋体"/>
                <w:sz w:val="24"/>
                <w:u w:val="single"/>
                <w:lang w:val="en-US" w:eastAsia="zh-CN"/>
              </w:rPr>
              <w:t>床垫小样</w:t>
            </w:r>
            <w:r>
              <w:rPr>
                <w:rFonts w:hint="eastAsia" w:ascii="宋体" w:hAnsi="宋体" w:eastAsia="宋体" w:cs="宋体"/>
                <w:color w:val="auto"/>
                <w:sz w:val="24"/>
                <w:szCs w:val="24"/>
              </w:rPr>
              <w:t>；</w:t>
            </w:r>
          </w:p>
          <w:p w14:paraId="5EAA6D82">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（2）样品制作的标准和要求：</w:t>
            </w:r>
            <w:r>
              <w:rPr>
                <w:rFonts w:hint="eastAsia" w:ascii="宋体" w:hAnsi="宋体" w:cs="宋体"/>
                <w:sz w:val="24"/>
                <w:u w:val="single"/>
              </w:rPr>
              <w:t>床头柜</w:t>
            </w:r>
            <w:r>
              <w:rPr>
                <w:rFonts w:hint="eastAsia" w:ascii="宋体" w:hAnsi="宋体" w:cs="宋体"/>
                <w:sz w:val="24"/>
                <w:u w:val="single"/>
                <w:lang w:val="en-US" w:eastAsia="zh-CN"/>
              </w:rPr>
              <w:t>L*B*H:660*450*530mm</w:t>
            </w:r>
            <w:r>
              <w:rPr>
                <w:rFonts w:hint="eastAsia" w:ascii="宋体" w:hAnsi="宋体" w:cs="宋体"/>
                <w:sz w:val="24"/>
                <w:u w:val="single"/>
                <w:lang w:eastAsia="zh-CN"/>
              </w:rPr>
              <w:t>、</w:t>
            </w:r>
            <w:r>
              <w:rPr>
                <w:rFonts w:hint="eastAsia" w:ascii="宋体" w:hAnsi="宋体" w:cs="宋体"/>
                <w:sz w:val="24"/>
                <w:u w:val="single"/>
                <w:lang w:val="en-US" w:eastAsia="zh-CN"/>
              </w:rPr>
              <w:t>床垫小样（L*B*H:300*300*250mm）</w:t>
            </w:r>
            <w:r>
              <w:rPr>
                <w:rFonts w:hint="eastAsia" w:ascii="宋体" w:hAnsi="宋体" w:eastAsia="宋体" w:cs="宋体"/>
                <w:color w:val="auto"/>
                <w:sz w:val="24"/>
                <w:szCs w:val="24"/>
              </w:rPr>
              <w:t>；</w:t>
            </w:r>
          </w:p>
          <w:p w14:paraId="321BE1F1">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（3）样品的评审方法以及评审标准：</w:t>
            </w:r>
            <w:r>
              <w:rPr>
                <w:rFonts w:hint="eastAsia" w:ascii="宋体" w:hAnsi="宋体" w:eastAsia="宋体" w:cs="宋体"/>
                <w:color w:val="auto"/>
                <w:sz w:val="24"/>
                <w:szCs w:val="24"/>
              </w:rPr>
              <w:br w:type="textWrapping"/>
            </w:r>
            <w:sdt>
              <w:sdtPr>
                <w:rPr>
                  <w:rFonts w:hint="eastAsia" w:ascii="宋体" w:hAnsi="宋体" w:eastAsia="宋体" w:cs="宋体"/>
                  <w:color w:val="auto"/>
                  <w:kern w:val="0"/>
                  <w:sz w:val="24"/>
                  <w:szCs w:val="24"/>
                </w:rPr>
                <w:id w:val="4666"/>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rPr>
              </w:sdtEndPr>
              <w:sdtContent>
                <w:r>
                  <w:rPr>
                    <w:rFonts w:hint="eastAsia" w:ascii="Wingdings" w:hAnsi="Wingdings" w:eastAsia="宋体" w:cs="宋体"/>
                    <w:color w:val="auto"/>
                    <w:kern w:val="2"/>
                    <w:sz w:val="24"/>
                    <w:szCs w:val="24"/>
                    <w:lang w:val="en-US" w:eastAsia="zh-CN" w:bidi="ar-SA"/>
                  </w:rPr>
                  <w:t>þ</w:t>
                </w:r>
              </w:sdtContent>
            </w:sdt>
            <w:r>
              <w:rPr>
                <w:rFonts w:hint="eastAsia" w:ascii="宋体" w:hAnsi="宋体" w:eastAsia="宋体" w:cs="宋体"/>
                <w:color w:val="auto"/>
                <w:sz w:val="24"/>
                <w:szCs w:val="24"/>
              </w:rPr>
              <w:t>样品分未超过价格分的50%；</w:t>
            </w:r>
          </w:p>
          <w:p w14:paraId="2A7EE664">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sdt>
              <w:sdtPr>
                <w:rPr>
                  <w:rFonts w:hint="eastAsia" w:ascii="宋体" w:hAnsi="宋体" w:eastAsia="宋体" w:cs="宋体"/>
                  <w:color w:val="auto"/>
                  <w:sz w:val="24"/>
                  <w:szCs w:val="24"/>
                </w:rPr>
                <w:id w:val="4667"/>
                <w14:checkbox>
                  <w14:checked w14:val="0"/>
                  <w14:checkedState w14:val="00FE" w14:font="Wingdings"/>
                  <w14:uncheckedState w14:val="2610" w14:font="MS Gothic"/>
                </w14:checkbox>
              </w:sdtPr>
              <w:sdtEndPr>
                <w:rPr>
                  <w:rFonts w:hint="eastAsia" w:ascii="宋体" w:hAnsi="宋体" w:eastAsia="宋体" w:cs="宋体"/>
                  <w:color w:val="auto"/>
                  <w:sz w:val="24"/>
                  <w:szCs w:val="24"/>
                </w:rPr>
              </w:sdtEndPr>
              <w:sdtContent>
                <w:r>
                  <w:rPr>
                    <w:rFonts w:hint="eastAsia" w:ascii="宋体" w:hAnsi="宋体" w:eastAsia="宋体" w:cs="宋体"/>
                    <w:color w:val="auto"/>
                    <w:sz w:val="24"/>
                    <w:szCs w:val="24"/>
                  </w:rPr>
                  <w:t>☐</w:t>
                </w:r>
              </w:sdtContent>
            </w:sdt>
            <w:r>
              <w:rPr>
                <w:rFonts w:hint="eastAsia" w:ascii="宋体" w:hAnsi="宋体" w:eastAsia="宋体" w:cs="宋体"/>
                <w:color w:val="auto"/>
                <w:sz w:val="24"/>
                <w:szCs w:val="24"/>
              </w:rPr>
              <w:t>样品分超过价格分的50%，理由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1D156A9">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详见招标文件第四部分评标办法。</w:t>
            </w:r>
          </w:p>
          <w:p w14:paraId="62EF75CC">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（4）是否需要随样品提交检测报告：</w:t>
            </w:r>
            <w:sdt>
              <w:sdtPr>
                <w:rPr>
                  <w:rFonts w:hint="eastAsia" w:ascii="宋体" w:hAnsi="宋体" w:eastAsia="宋体" w:cs="宋体"/>
                  <w:color w:val="auto"/>
                  <w:sz w:val="24"/>
                  <w:szCs w:val="24"/>
                </w:rPr>
                <w:id w:val="1303421454"/>
                <w14:checkbox>
                  <w14:checked w14:val="0"/>
                  <w14:checkedState w14:val="00FE" w14:font="Wingdings"/>
                  <w14:uncheckedState w14:val="2610" w14:font="MS Gothic"/>
                </w14:checkbox>
              </w:sdtPr>
              <w:sdtEndPr>
                <w:rPr>
                  <w:rFonts w:hint="eastAsia" w:ascii="宋体" w:hAnsi="宋体" w:eastAsia="宋体" w:cs="宋体"/>
                  <w:color w:val="auto"/>
                  <w:sz w:val="24"/>
                  <w:szCs w:val="24"/>
                </w:rPr>
              </w:sdtEndPr>
              <w:sdtContent>
                <w:r>
                  <w:rPr>
                    <w:rFonts w:hint="eastAsia" w:ascii="MS Gothic" w:hAnsi="MS Gothic" w:eastAsia="宋体" w:cs="宋体"/>
                    <w:color w:val="auto"/>
                    <w:kern w:val="2"/>
                    <w:sz w:val="24"/>
                    <w:szCs w:val="24"/>
                    <w:lang w:val="en-US" w:eastAsia="zh-CN" w:bidi="ar-SA"/>
                  </w:rPr>
                  <w:t>☐</w:t>
                </w:r>
              </w:sdtContent>
            </w:sdt>
            <w:r>
              <w:rPr>
                <w:rFonts w:hint="eastAsia" w:ascii="宋体" w:hAnsi="宋体" w:eastAsia="宋体" w:cs="宋体"/>
                <w:color w:val="auto"/>
                <w:sz w:val="24"/>
                <w:szCs w:val="24"/>
              </w:rPr>
              <w:t>否；</w:t>
            </w:r>
            <w:sdt>
              <w:sdtPr>
                <w:rPr>
                  <w:rFonts w:hint="eastAsia" w:ascii="宋体" w:hAnsi="宋体" w:eastAsia="宋体" w:cs="宋体"/>
                  <w:color w:val="auto"/>
                  <w:kern w:val="0"/>
                  <w:sz w:val="24"/>
                  <w:szCs w:val="24"/>
                  <w:highlight w:val="none"/>
                </w:rPr>
                <w:id w:val="1621728433"/>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是，检测机构的要求</w:t>
            </w:r>
            <w:r>
              <w:rPr>
                <w:rFonts w:hint="eastAsia" w:ascii="宋体" w:hAnsi="宋体" w:eastAsia="宋体" w:cs="宋体"/>
                <w:color w:val="auto"/>
                <w:sz w:val="24"/>
                <w:szCs w:val="24"/>
                <w:highlight w:val="none"/>
              </w:rPr>
              <w:t>：</w:t>
            </w:r>
            <w:r>
              <w:rPr>
                <w:rFonts w:hint="eastAsia" w:ascii="宋体" w:hAnsi="宋体" w:cs="宋体"/>
                <w:color w:val="auto"/>
                <w:sz w:val="24"/>
                <w:u w:val="single"/>
              </w:rPr>
              <w:t>具有</w:t>
            </w:r>
            <w:r>
              <w:rPr>
                <w:rFonts w:hint="eastAsia" w:ascii="宋体" w:hAnsi="宋体" w:cs="宋体"/>
                <w:color w:val="auto"/>
                <w:sz w:val="24"/>
                <w:u w:val="single"/>
                <w:lang w:val="en-US" w:eastAsia="zh-CN"/>
              </w:rPr>
              <w:t>带有</w:t>
            </w:r>
            <w:r>
              <w:rPr>
                <w:rFonts w:hint="eastAsia" w:ascii="宋体" w:hAnsi="宋体" w:cs="宋体"/>
                <w:color w:val="auto"/>
                <w:sz w:val="24"/>
                <w:u w:val="single"/>
              </w:rPr>
              <w:t>CMA</w:t>
            </w:r>
            <w:r>
              <w:rPr>
                <w:rFonts w:hint="eastAsia" w:ascii="宋体" w:hAnsi="宋体" w:cs="宋体"/>
                <w:color w:val="auto"/>
                <w:sz w:val="24"/>
                <w:u w:val="single"/>
                <w:lang w:val="en-US" w:eastAsia="zh-CN"/>
              </w:rPr>
              <w:t>或者</w:t>
            </w:r>
            <w:r>
              <w:rPr>
                <w:rFonts w:hint="eastAsia" w:ascii="宋体" w:hAnsi="宋体" w:cs="宋体"/>
                <w:color w:val="auto"/>
                <w:sz w:val="24"/>
                <w:u w:val="single"/>
              </w:rPr>
              <w:t>CNAS标志的原材料检测报告</w:t>
            </w:r>
            <w:r>
              <w:rPr>
                <w:rFonts w:hint="eastAsia" w:ascii="宋体" w:hAnsi="宋体" w:eastAsia="宋体" w:cs="宋体"/>
                <w:color w:val="auto"/>
                <w:kern w:val="0"/>
                <w:sz w:val="24"/>
                <w:szCs w:val="24"/>
                <w:highlight w:val="none"/>
              </w:rPr>
              <w:t>；检测内容</w:t>
            </w:r>
            <w:r>
              <w:rPr>
                <w:rFonts w:hint="eastAsia" w:ascii="宋体" w:hAnsi="宋体" w:eastAsia="宋体" w:cs="宋体"/>
                <w:color w:val="auto"/>
                <w:sz w:val="24"/>
                <w:szCs w:val="24"/>
                <w:highlight w:val="none"/>
              </w:rPr>
              <w:t>：</w:t>
            </w:r>
            <w:r>
              <w:rPr>
                <w:rFonts w:hint="eastAsia" w:ascii="宋体" w:hAnsi="宋体" w:cs="宋体"/>
                <w:color w:val="auto"/>
                <w:sz w:val="24"/>
                <w:u w:val="single"/>
              </w:rPr>
              <w:t>原材料质量及环保性，本项目主要材料为实木多层板、阻燃面料、海绵、不锈钢</w:t>
            </w:r>
            <w:r>
              <w:rPr>
                <w:rFonts w:hint="eastAsia" w:ascii="宋体" w:hAnsi="宋体" w:eastAsia="宋体" w:cs="宋体"/>
                <w:color w:val="auto"/>
                <w:kern w:val="0"/>
                <w:sz w:val="24"/>
                <w:szCs w:val="24"/>
                <w:highlight w:val="none"/>
              </w:rPr>
              <w:t>。</w:t>
            </w:r>
          </w:p>
          <w:p w14:paraId="3BB0D60B">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（5）提供样品的时间：</w:t>
            </w:r>
            <w:r>
              <w:rPr>
                <w:rFonts w:hint="eastAsia" w:ascii="宋体" w:hAnsi="宋体" w:eastAsia="宋体" w:cs="宋体"/>
                <w:color w:val="auto"/>
                <w:sz w:val="24"/>
                <w:szCs w:val="24"/>
                <w:highlight w:val="none"/>
                <w:u w:val="single"/>
                <w:lang w:val="en-US" w:eastAsia="zh-CN"/>
              </w:rPr>
              <w:t>开标当天</w:t>
            </w:r>
            <w:r>
              <w:rPr>
                <w:rFonts w:hint="eastAsia" w:ascii="宋体" w:hAnsi="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0</w:t>
            </w:r>
            <w:r>
              <w:rPr>
                <w:rFonts w:hint="eastAsia" w:ascii="宋体" w:hAnsi="宋体" w:eastAsia="宋体" w:cs="宋体"/>
                <w:color w:val="auto"/>
                <w:sz w:val="24"/>
                <w:szCs w:val="24"/>
                <w:highlight w:val="none"/>
                <w:u w:val="single"/>
                <w:lang w:val="en-US" w:eastAsia="zh-CN"/>
              </w:rPr>
              <w:t>0-9:</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；地点：</w:t>
            </w:r>
            <w:r>
              <w:rPr>
                <w:rFonts w:hint="eastAsia" w:ascii="宋体" w:hAnsi="宋体" w:eastAsia="宋体" w:cs="宋体"/>
                <w:color w:val="auto"/>
                <w:kern w:val="0"/>
                <w:sz w:val="24"/>
                <w:szCs w:val="24"/>
                <w:highlight w:val="none"/>
                <w:u w:val="single"/>
                <w:lang w:val="en-US" w:eastAsia="zh-CN"/>
              </w:rPr>
              <w:t>杭州市萧山区宁围街道民和路525号三宏国际大厦2009会议室</w:t>
            </w:r>
            <w:r>
              <w:rPr>
                <w:rFonts w:hint="eastAsia" w:ascii="宋体" w:hAnsi="宋体" w:eastAsia="宋体" w:cs="宋体"/>
                <w:color w:val="auto"/>
                <w:kern w:val="0"/>
                <w:sz w:val="24"/>
                <w:szCs w:val="24"/>
                <w:highlight w:val="none"/>
                <w:lang w:val="en-US" w:eastAsia="zh-CN"/>
              </w:rPr>
              <w:t>，由工作人员引导放至样品间（</w:t>
            </w:r>
            <w:r>
              <w:rPr>
                <w:rFonts w:hint="eastAsia" w:ascii="宋体" w:hAnsi="宋体" w:eastAsia="宋体" w:cs="宋体"/>
                <w:color w:val="auto"/>
                <w:kern w:val="0"/>
                <w:sz w:val="24"/>
                <w:szCs w:val="24"/>
                <w:highlight w:val="none"/>
                <w:u w:val="single"/>
                <w:lang w:val="en-US" w:eastAsia="zh-CN"/>
              </w:rPr>
              <w:t>接收样品联系人：</w:t>
            </w:r>
            <w:r>
              <w:rPr>
                <w:rFonts w:hint="eastAsia" w:ascii="宋体" w:hAnsi="宋体" w:cs="宋体"/>
                <w:color w:val="auto"/>
                <w:kern w:val="0"/>
                <w:sz w:val="24"/>
                <w:szCs w:val="24"/>
                <w:highlight w:val="none"/>
                <w:u w:val="single"/>
                <w:lang w:val="en-US" w:eastAsia="zh-CN"/>
              </w:rPr>
              <w:t>严泽青</w:t>
            </w:r>
            <w:r>
              <w:rPr>
                <w:rFonts w:hint="eastAsia" w:ascii="宋体" w:hAnsi="宋体" w:eastAsia="宋体" w:cs="宋体"/>
                <w:color w:val="auto"/>
                <w:kern w:val="0"/>
                <w:sz w:val="24"/>
                <w:szCs w:val="24"/>
                <w:highlight w:val="none"/>
                <w:u w:val="single"/>
                <w:lang w:val="en-US" w:eastAsia="zh-CN"/>
              </w:rPr>
              <w:t>，联系电话：</w:t>
            </w:r>
            <w:r>
              <w:rPr>
                <w:rFonts w:hint="eastAsia" w:ascii="宋体" w:hAnsi="宋体" w:cs="宋体"/>
                <w:color w:val="auto"/>
                <w:kern w:val="0"/>
                <w:sz w:val="24"/>
                <w:szCs w:val="24"/>
                <w:highlight w:val="none"/>
                <w:u w:val="single"/>
                <w:lang w:val="en-US" w:eastAsia="zh-CN"/>
              </w:rPr>
              <w:t>18814869055</w:t>
            </w:r>
            <w:r>
              <w:rPr>
                <w:rFonts w:hint="eastAsia" w:ascii="宋体" w:hAnsi="宋体" w:eastAsia="宋体" w:cs="宋体"/>
                <w:color w:val="auto"/>
                <w:kern w:val="0"/>
                <w:sz w:val="24"/>
                <w:szCs w:val="24"/>
                <w:highlight w:val="none"/>
                <w:lang w:val="en-US" w:eastAsia="zh-CN"/>
              </w:rPr>
              <w:t>）。样品递交人须提供投标人的授权书（见附件格式，法人代表请携带身份证复印件及营业执照复印件）、身份证</w:t>
            </w:r>
            <w:r>
              <w:rPr>
                <w:rFonts w:hint="eastAsia" w:ascii="宋体" w:hAnsi="宋体" w:cs="宋体"/>
                <w:color w:val="auto"/>
                <w:kern w:val="0"/>
                <w:sz w:val="24"/>
                <w:szCs w:val="24"/>
                <w:highlight w:val="none"/>
                <w:lang w:val="en-US" w:eastAsia="zh-CN"/>
              </w:rPr>
              <w:t>复印件</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highlight w:val="none"/>
              </w:rPr>
              <w:t>请投标人在上述时间内提供样品并按规定位置安装完毕。超过截止时间的，采购人或采购代理机构将不予接收，并将清场并封闭样品现场。</w:t>
            </w:r>
          </w:p>
          <w:p w14:paraId="00F8EFE5">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采购活动结束后，对于未中标人提供的样品，采购人、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将通知未中标人在规定的时间内取回，逾期未取回的，采购人、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不负保管义务；对于中标人提供的样品，采购人将进行保管、封存，并作为履约验收的参考。</w:t>
            </w:r>
          </w:p>
          <w:p w14:paraId="15783A81">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（7）制作、运输、安装和保管样品所发生的一切费用由投标人自理。</w:t>
            </w:r>
          </w:p>
        </w:tc>
      </w:tr>
      <w:tr w14:paraId="0AAF4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9"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F832CB8">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6</w:t>
            </w:r>
          </w:p>
        </w:tc>
        <w:tc>
          <w:tcPr>
            <w:tcW w:w="1802" w:type="dxa"/>
            <w:tcBorders>
              <w:top w:val="single" w:color="000000" w:sz="8" w:space="0"/>
              <w:left w:val="single" w:color="auto" w:sz="4" w:space="0"/>
              <w:bottom w:val="single" w:color="000000" w:sz="8" w:space="0"/>
              <w:right w:val="single" w:color="000000" w:sz="8" w:space="0"/>
            </w:tcBorders>
            <w:vAlign w:val="center"/>
          </w:tcPr>
          <w:p w14:paraId="7F8E8DC8">
            <w:pPr>
              <w:pageBreakBefore w:val="0"/>
              <w:kinsoku/>
              <w:wordWrap/>
              <w:overflowPunct/>
              <w:topLinePunct w:val="0"/>
              <w:bidi w:val="0"/>
              <w:snapToGrid w:val="0"/>
              <w:spacing w:line="400" w:lineRule="exact"/>
              <w:jc w:val="center"/>
              <w:textAlignment w:val="auto"/>
              <w:rPr>
                <w:rFonts w:hint="eastAsia" w:ascii="宋体" w:hAnsi="宋体" w:eastAsia="宋体" w:cs="宋体"/>
                <w:bCs/>
                <w:color w:val="auto"/>
                <w:sz w:val="24"/>
                <w:szCs w:val="24"/>
              </w:rPr>
            </w:pPr>
            <w:r>
              <w:rPr>
                <w:rFonts w:hint="eastAsia" w:ascii="宋体" w:hAnsi="宋体" w:eastAsia="宋体" w:cs="宋体"/>
                <w:b/>
                <w:color w:val="auto"/>
                <w:sz w:val="24"/>
                <w:szCs w:val="24"/>
              </w:rPr>
              <w:t>方案讲解演示</w:t>
            </w:r>
          </w:p>
        </w:tc>
        <w:tc>
          <w:tcPr>
            <w:tcW w:w="6618" w:type="dxa"/>
            <w:tcBorders>
              <w:top w:val="single" w:color="000000" w:sz="8" w:space="0"/>
              <w:left w:val="single" w:color="000000" w:sz="2" w:space="0"/>
              <w:bottom w:val="single" w:color="000000" w:sz="8" w:space="0"/>
              <w:right w:val="single" w:color="000000" w:sz="8" w:space="0"/>
            </w:tcBorders>
            <w:vAlign w:val="center"/>
          </w:tcPr>
          <w:p w14:paraId="6DE20648">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b/>
                <w:color w:val="auto"/>
                <w:kern w:val="0"/>
                <w:sz w:val="24"/>
                <w:szCs w:val="24"/>
                <w:highlight w:val="none"/>
                <w:lang w:val="zh-CN"/>
              </w:rPr>
            </w:pPr>
            <w:sdt>
              <w:sdtPr>
                <w:rPr>
                  <w:rFonts w:hint="eastAsia" w:ascii="宋体" w:hAnsi="宋体" w:eastAsia="宋体" w:cs="宋体"/>
                  <w:color w:val="auto"/>
                  <w:kern w:val="0"/>
                  <w:sz w:val="24"/>
                  <w:szCs w:val="24"/>
                  <w:highlight w:val="none"/>
                </w:rPr>
                <w:id w:val="467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tc>
      </w:tr>
      <w:tr w14:paraId="090378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vMerge w:val="restart"/>
            <w:tcBorders>
              <w:top w:val="single" w:color="auto" w:sz="4" w:space="0"/>
              <w:left w:val="single" w:color="auto" w:sz="4" w:space="0"/>
              <w:right w:val="single" w:color="auto" w:sz="4" w:space="0"/>
            </w:tcBorders>
            <w:vAlign w:val="center"/>
          </w:tcPr>
          <w:p w14:paraId="23DA096C">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7</w:t>
            </w:r>
          </w:p>
        </w:tc>
        <w:tc>
          <w:tcPr>
            <w:tcW w:w="1802" w:type="dxa"/>
            <w:vMerge w:val="restart"/>
            <w:tcBorders>
              <w:top w:val="single" w:color="000000" w:sz="8" w:space="0"/>
              <w:left w:val="single" w:color="auto" w:sz="4" w:space="0"/>
              <w:right w:val="single" w:color="000000" w:sz="8" w:space="0"/>
            </w:tcBorders>
            <w:vAlign w:val="center"/>
          </w:tcPr>
          <w:p w14:paraId="72C204E2">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投标人应当提供的资格、资信证明文件</w:t>
            </w:r>
          </w:p>
        </w:tc>
        <w:tc>
          <w:tcPr>
            <w:tcW w:w="6618" w:type="dxa"/>
            <w:tcBorders>
              <w:top w:val="single" w:color="000000" w:sz="8" w:space="0"/>
              <w:left w:val="single" w:color="000000" w:sz="2" w:space="0"/>
              <w:bottom w:val="single" w:color="auto" w:sz="4" w:space="0"/>
              <w:right w:val="single" w:color="000000" w:sz="8" w:space="0"/>
            </w:tcBorders>
            <w:vAlign w:val="center"/>
          </w:tcPr>
          <w:p w14:paraId="631B04FB">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（1）资格证明文件：见招标文件第二部分11.1。</w:t>
            </w:r>
          </w:p>
          <w:p w14:paraId="776E1897">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color w:val="auto"/>
                <w:kern w:val="0"/>
                <w:sz w:val="24"/>
                <w:szCs w:val="24"/>
                <w:lang w:val="zh-CN"/>
              </w:rPr>
              <w:t>投标人未提供有效的资格证明文件的，视为投标人不具备招标文件中规定的资格要求，投标无效。</w:t>
            </w:r>
          </w:p>
        </w:tc>
      </w:tr>
      <w:tr w14:paraId="0B36D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6" w:hRule="atLeast"/>
          <w:jc w:val="center"/>
        </w:trPr>
        <w:tc>
          <w:tcPr>
            <w:tcW w:w="629" w:type="dxa"/>
            <w:vMerge w:val="continue"/>
            <w:tcBorders>
              <w:left w:val="single" w:color="auto" w:sz="4" w:space="0"/>
              <w:bottom w:val="single" w:color="auto" w:sz="4" w:space="0"/>
              <w:right w:val="single" w:color="auto" w:sz="4" w:space="0"/>
            </w:tcBorders>
            <w:vAlign w:val="center"/>
          </w:tcPr>
          <w:p w14:paraId="4828DDD8">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rPr>
            </w:pPr>
          </w:p>
        </w:tc>
        <w:tc>
          <w:tcPr>
            <w:tcW w:w="1802" w:type="dxa"/>
            <w:vMerge w:val="continue"/>
            <w:tcBorders>
              <w:left w:val="single" w:color="auto" w:sz="4" w:space="0"/>
              <w:bottom w:val="single" w:color="000000" w:sz="8" w:space="0"/>
              <w:right w:val="single" w:color="000000" w:sz="8" w:space="0"/>
            </w:tcBorders>
            <w:vAlign w:val="center"/>
          </w:tcPr>
          <w:p w14:paraId="67D61E45">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p>
        </w:tc>
        <w:tc>
          <w:tcPr>
            <w:tcW w:w="6618" w:type="dxa"/>
            <w:tcBorders>
              <w:top w:val="single" w:color="auto" w:sz="4" w:space="0"/>
              <w:left w:val="single" w:color="000000" w:sz="2" w:space="0"/>
              <w:bottom w:val="single" w:color="000000" w:sz="8" w:space="0"/>
              <w:right w:val="single" w:color="000000" w:sz="8" w:space="0"/>
            </w:tcBorders>
            <w:vAlign w:val="center"/>
          </w:tcPr>
          <w:p w14:paraId="7C49CF4B">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（2）资信证明文件：根据招标文件第四部分评标标准提供</w:t>
            </w:r>
            <w:r>
              <w:rPr>
                <w:rFonts w:hint="eastAsia" w:ascii="宋体" w:hAnsi="宋体" w:eastAsia="宋体" w:cs="宋体"/>
                <w:color w:val="auto"/>
                <w:sz w:val="24"/>
                <w:szCs w:val="24"/>
                <w:highlight w:val="none"/>
                <w:u w:val="single"/>
                <w:lang w:val="en-US" w:eastAsia="zh-CN"/>
              </w:rPr>
              <w:t>有效的</w:t>
            </w:r>
            <w:r>
              <w:rPr>
                <w:rFonts w:hint="eastAsia" w:ascii="宋体" w:hAnsi="宋体" w:eastAsia="宋体" w:cs="宋体"/>
                <w:color w:val="auto"/>
                <w:sz w:val="24"/>
                <w:szCs w:val="24"/>
                <w:highlight w:val="none"/>
                <w:u w:val="single"/>
              </w:rPr>
              <w:t>资信证明文件</w:t>
            </w:r>
            <w:r>
              <w:rPr>
                <w:rFonts w:hint="eastAsia" w:ascii="宋体" w:hAnsi="宋体" w:eastAsia="宋体" w:cs="宋体"/>
                <w:color w:val="auto"/>
                <w:sz w:val="24"/>
                <w:szCs w:val="24"/>
                <w:u w:val="single"/>
              </w:rPr>
              <w:t>。</w:t>
            </w:r>
          </w:p>
        </w:tc>
      </w:tr>
      <w:tr w14:paraId="4EA1DB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870ECA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8</w:t>
            </w:r>
          </w:p>
        </w:tc>
        <w:tc>
          <w:tcPr>
            <w:tcW w:w="1802" w:type="dxa"/>
            <w:tcBorders>
              <w:top w:val="single" w:color="000000" w:sz="8" w:space="0"/>
              <w:left w:val="single" w:color="000000" w:sz="2" w:space="0"/>
              <w:bottom w:val="single" w:color="000000" w:sz="8" w:space="0"/>
              <w:right w:val="single" w:color="000000" w:sz="8" w:space="0"/>
            </w:tcBorders>
            <w:vAlign w:val="center"/>
          </w:tcPr>
          <w:p w14:paraId="6F08B9BB">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报价要求</w:t>
            </w:r>
          </w:p>
        </w:tc>
        <w:tc>
          <w:tcPr>
            <w:tcW w:w="6618" w:type="dxa"/>
            <w:tcBorders>
              <w:top w:val="single" w:color="000000" w:sz="8" w:space="0"/>
              <w:left w:val="single" w:color="000000" w:sz="2" w:space="0"/>
              <w:bottom w:val="single" w:color="000000" w:sz="8" w:space="0"/>
              <w:right w:val="single" w:color="000000" w:sz="8" w:space="0"/>
            </w:tcBorders>
            <w:vAlign w:val="center"/>
          </w:tcPr>
          <w:p w14:paraId="6C008EC8">
            <w:pPr>
              <w:pageBreakBefore w:val="0"/>
              <w:widowControl w:val="0"/>
              <w:kinsoku/>
              <w:wordWrap/>
              <w:overflowPunct/>
              <w:topLinePunct w:val="0"/>
              <w:autoSpaceDE/>
              <w:autoSpaceDN/>
              <w:bidi w:val="0"/>
              <w:snapToGrid w:val="0"/>
              <w:spacing w:line="400" w:lineRule="exact"/>
              <w:ind w:left="105" w:leftChars="50" w:right="105" w:rightChars="50"/>
              <w:jc w:val="left"/>
              <w:textAlignment w:val="auto"/>
              <w:rPr>
                <w:rFonts w:hint="eastAsia" w:ascii="宋体" w:hAnsi="宋体" w:eastAsia="宋体" w:cs="宋体"/>
                <w:b/>
                <w:color w:val="auto"/>
                <w:kern w:val="0"/>
                <w:sz w:val="24"/>
                <w:szCs w:val="24"/>
                <w:lang w:val="zh-CN"/>
              </w:rPr>
            </w:pPr>
            <w:r>
              <w:rPr>
                <w:rFonts w:hint="eastAsia" w:ascii="宋体" w:hAnsi="宋体" w:eastAsia="宋体" w:cs="宋体"/>
                <w:color w:val="auto"/>
                <w:kern w:val="0"/>
                <w:sz w:val="24"/>
                <w:szCs w:val="24"/>
                <w:lang w:val="zh-CN"/>
              </w:rPr>
              <w:t>有关本项目实施所需的所有费用（含税费）均计入报价。</w:t>
            </w:r>
            <w:r>
              <w:rPr>
                <w:rFonts w:hint="eastAsia" w:ascii="宋体" w:hAnsi="宋体" w:eastAsia="宋体" w:cs="宋体"/>
                <w:b/>
                <w:bCs/>
                <w:color w:val="auto"/>
                <w:kern w:val="0"/>
                <w:sz w:val="24"/>
                <w:szCs w:val="24"/>
                <w:lang w:val="zh-CN"/>
              </w:rPr>
              <w:t>投标文件</w:t>
            </w:r>
            <w:r>
              <w:rPr>
                <w:rFonts w:hint="eastAsia" w:ascii="宋体" w:hAnsi="宋体" w:eastAsia="宋体" w:cs="宋体"/>
                <w:b/>
                <w:bCs/>
                <w:color w:val="auto"/>
                <w:sz w:val="24"/>
                <w:szCs w:val="24"/>
              </w:rPr>
              <w:t>开标一览表（报价表）是报价的唯一载体，如投标人在采购云平台填写的投标报价与投标文件报价文件中开标一览表（报价表）不一致的，以报价文件中开标一览表（报价表）为准。</w:t>
            </w:r>
            <w:r>
              <w:rPr>
                <w:rFonts w:hint="eastAsia" w:ascii="宋体" w:hAnsi="宋体" w:eastAsia="宋体" w:cs="宋体"/>
                <w:color w:val="auto"/>
                <w:kern w:val="0"/>
                <w:sz w:val="24"/>
                <w:szCs w:val="24"/>
                <w:lang w:val="zh-CN"/>
              </w:rPr>
              <w:t>投标文件中价格全部采用人民币报价。招标文件未列明，而投标人认为必需的费用也需列入报价。</w:t>
            </w:r>
          </w:p>
          <w:p w14:paraId="0489917D">
            <w:pPr>
              <w:pageBreakBefore w:val="0"/>
              <w:widowControl w:val="0"/>
              <w:kinsoku/>
              <w:wordWrap/>
              <w:overflowPunct/>
              <w:topLinePunct w:val="0"/>
              <w:autoSpaceDE/>
              <w:autoSpaceDN/>
              <w:bidi w:val="0"/>
              <w:snapToGrid w:val="0"/>
              <w:spacing w:line="400" w:lineRule="exact"/>
              <w:ind w:left="105" w:leftChars="50" w:right="105" w:rightChars="50"/>
              <w:jc w:val="left"/>
              <w:textAlignment w:val="auto"/>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t>投标报价出现下列情形的，投标无效：</w:t>
            </w:r>
          </w:p>
          <w:p w14:paraId="1BE041E4">
            <w:pPr>
              <w:pageBreakBefore w:val="0"/>
              <w:widowControl w:val="0"/>
              <w:kinsoku/>
              <w:wordWrap/>
              <w:overflowPunct/>
              <w:topLinePunct w:val="0"/>
              <w:autoSpaceDE/>
              <w:autoSpaceDN/>
              <w:bidi w:val="0"/>
              <w:snapToGrid w:val="0"/>
              <w:spacing w:line="400" w:lineRule="exact"/>
              <w:ind w:left="105" w:leftChars="50" w:right="105" w:rightChars="50" w:firstLine="241" w:firstLineChars="100"/>
              <w:jc w:val="left"/>
              <w:textAlignment w:val="auto"/>
              <w:rPr>
                <w:rFonts w:hint="eastAsia" w:ascii="宋体" w:hAnsi="宋体" w:eastAsia="宋体" w:cs="宋体"/>
                <w:b/>
                <w:color w:val="auto"/>
                <w:kern w:val="0"/>
                <w:sz w:val="24"/>
                <w:szCs w:val="24"/>
                <w:lang w:val="zh-CN"/>
              </w:rPr>
            </w:pPr>
            <w:r>
              <w:rPr>
                <w:rFonts w:hint="eastAsia" w:ascii="宋体" w:hAnsi="宋体" w:eastAsia="宋体" w:cs="宋体"/>
                <w:b/>
                <w:color w:val="auto"/>
                <w:kern w:val="0"/>
                <w:sz w:val="24"/>
                <w:szCs w:val="24"/>
                <w:lang w:val="zh-CN"/>
              </w:rPr>
              <w:t>投标文件出现不是唯一的、有选择性投标报价的；</w:t>
            </w:r>
          </w:p>
          <w:p w14:paraId="5B92370B">
            <w:pPr>
              <w:pageBreakBefore w:val="0"/>
              <w:widowControl w:val="0"/>
              <w:kinsoku/>
              <w:wordWrap/>
              <w:overflowPunct/>
              <w:topLinePunct w:val="0"/>
              <w:autoSpaceDE/>
              <w:autoSpaceDN/>
              <w:bidi w:val="0"/>
              <w:snapToGrid w:val="0"/>
              <w:spacing w:line="400" w:lineRule="exact"/>
              <w:ind w:left="105" w:leftChars="50" w:right="105" w:rightChars="50" w:firstLine="241" w:firstLineChars="100"/>
              <w:jc w:val="left"/>
              <w:textAlignment w:val="auto"/>
              <w:rPr>
                <w:rFonts w:hint="eastAsia" w:ascii="宋体" w:hAnsi="宋体" w:cs="宋体"/>
                <w:b/>
                <w:color w:val="auto"/>
                <w:kern w:val="0"/>
                <w:sz w:val="24"/>
                <w:szCs w:val="24"/>
                <w:lang w:val="zh-CN"/>
              </w:rPr>
            </w:pPr>
            <w:r>
              <w:rPr>
                <w:rFonts w:hint="eastAsia" w:ascii="宋体" w:hAnsi="宋体" w:eastAsia="宋体" w:cs="宋体"/>
                <w:b/>
                <w:color w:val="auto"/>
                <w:kern w:val="0"/>
                <w:sz w:val="24"/>
                <w:szCs w:val="24"/>
                <w:lang w:val="zh-CN"/>
              </w:rPr>
              <w:t>投标报价超过招标文件中规定的预算金额或者最高限价的</w:t>
            </w:r>
            <w:r>
              <w:rPr>
                <w:rFonts w:hint="eastAsia" w:ascii="宋体" w:hAnsi="宋体" w:cs="宋体"/>
                <w:b/>
                <w:color w:val="auto"/>
                <w:kern w:val="0"/>
                <w:sz w:val="24"/>
                <w:szCs w:val="24"/>
                <w:lang w:val="zh-CN"/>
              </w:rPr>
              <w:t>；</w:t>
            </w:r>
          </w:p>
          <w:p w14:paraId="0978F296">
            <w:pPr>
              <w:pageBreakBefore w:val="0"/>
              <w:widowControl w:val="0"/>
              <w:kinsoku/>
              <w:wordWrap/>
              <w:overflowPunct/>
              <w:topLinePunct w:val="0"/>
              <w:autoSpaceDE/>
              <w:autoSpaceDN/>
              <w:bidi w:val="0"/>
              <w:snapToGrid w:val="0"/>
              <w:spacing w:line="400" w:lineRule="exact"/>
              <w:ind w:left="105" w:leftChars="50" w:right="105" w:rightChars="50" w:firstLine="241" w:firstLineChars="100"/>
              <w:jc w:val="left"/>
              <w:textAlignment w:val="auto"/>
              <w:rPr>
                <w:rFonts w:hint="eastAsia" w:ascii="宋体" w:hAnsi="宋体" w:eastAsia="宋体" w:cs="宋体"/>
                <w:color w:val="auto"/>
                <w:kern w:val="0"/>
                <w:sz w:val="24"/>
                <w:szCs w:val="24"/>
                <w:lang w:val="zh-CN"/>
              </w:rPr>
            </w:pPr>
            <w:bookmarkStart w:id="536" w:name="_GoBack"/>
            <w:bookmarkEnd w:id="536"/>
            <w:r>
              <w:rPr>
                <w:rFonts w:hint="eastAsia" w:ascii="宋体" w:hAnsi="宋体" w:eastAsia="宋体" w:cs="宋体"/>
                <w:b/>
                <w:color w:val="auto"/>
                <w:kern w:val="0"/>
                <w:sz w:val="24"/>
                <w:szCs w:val="24"/>
                <w:lang w:val="en-US" w:eastAsia="zh-CN" w:bidi="ar-SA"/>
              </w:rPr>
              <w:t>投标报价低于项目预算50%，投标人应在报价文件中提供成本测算资料，未在投标文件中提供成本测算资料的，将被视为投标人不能证明其报价合理性；</w:t>
            </w:r>
          </w:p>
          <w:p w14:paraId="59BED257">
            <w:pPr>
              <w:pageBreakBefore w:val="0"/>
              <w:widowControl w:val="0"/>
              <w:kinsoku/>
              <w:wordWrap/>
              <w:overflowPunct/>
              <w:topLinePunct w:val="0"/>
              <w:autoSpaceDE/>
              <w:autoSpaceDN/>
              <w:bidi w:val="0"/>
              <w:spacing w:line="400" w:lineRule="exact"/>
              <w:ind w:left="105" w:leftChars="50" w:right="105" w:rightChars="50" w:firstLine="241" w:firstLineChars="100"/>
              <w:jc w:val="left"/>
              <w:textAlignment w:val="auto"/>
              <w:rPr>
                <w:rFonts w:hint="eastAsia" w:ascii="宋体" w:hAnsi="宋体" w:eastAsia="宋体" w:cs="宋体"/>
                <w:b/>
                <w:color w:val="auto"/>
                <w:kern w:val="0"/>
                <w:sz w:val="24"/>
                <w:szCs w:val="24"/>
                <w:lang w:val="en-US" w:eastAsia="zh-CN" w:bidi="ar-SA"/>
              </w:rPr>
            </w:pPr>
            <w:r>
              <w:rPr>
                <w:rFonts w:hint="eastAsia" w:ascii="宋体" w:hAnsi="宋体" w:eastAsia="宋体" w:cs="宋体"/>
                <w:b/>
                <w:color w:val="auto"/>
                <w:kern w:val="0"/>
                <w:sz w:val="24"/>
                <w:szCs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rPr>
              <w:t>;</w:t>
            </w:r>
          </w:p>
          <w:p w14:paraId="6F7D7408">
            <w:pPr>
              <w:pageBreakBefore w:val="0"/>
              <w:widowControl w:val="0"/>
              <w:kinsoku/>
              <w:wordWrap/>
              <w:overflowPunct/>
              <w:topLinePunct w:val="0"/>
              <w:autoSpaceDE/>
              <w:autoSpaceDN/>
              <w:bidi w:val="0"/>
              <w:spacing w:line="400" w:lineRule="exact"/>
              <w:ind w:left="105" w:leftChars="50" w:right="105" w:rightChars="50" w:firstLine="241" w:firstLineChars="100"/>
              <w:jc w:val="left"/>
              <w:textAlignment w:val="auto"/>
              <w:rPr>
                <w:rFonts w:hint="eastAsia" w:ascii="宋体" w:hAnsi="宋体" w:eastAsia="宋体" w:cs="宋体"/>
                <w:color w:val="auto"/>
                <w:sz w:val="24"/>
                <w:szCs w:val="24"/>
              </w:rPr>
            </w:pPr>
            <w:r>
              <w:rPr>
                <w:rFonts w:hint="eastAsia" w:ascii="宋体" w:hAnsi="宋体" w:eastAsia="宋体" w:cs="宋体"/>
                <w:b/>
                <w:color w:val="auto"/>
                <w:kern w:val="0"/>
                <w:sz w:val="24"/>
                <w:szCs w:val="24"/>
              </w:rPr>
              <w:t>投标人对根据修正原则修正后的报价不确认的</w:t>
            </w:r>
            <w:r>
              <w:rPr>
                <w:rFonts w:hint="eastAsia" w:ascii="宋体" w:hAnsi="宋体" w:eastAsia="宋体" w:cs="宋体"/>
                <w:b/>
                <w:color w:val="auto"/>
                <w:sz w:val="24"/>
                <w:szCs w:val="24"/>
              </w:rPr>
              <w:t>。</w:t>
            </w:r>
          </w:p>
        </w:tc>
      </w:tr>
      <w:tr w14:paraId="256E3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0"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56AE76E">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9</w:t>
            </w:r>
          </w:p>
        </w:tc>
        <w:tc>
          <w:tcPr>
            <w:tcW w:w="1802" w:type="dxa"/>
            <w:tcBorders>
              <w:top w:val="single" w:color="000000" w:sz="8" w:space="0"/>
              <w:left w:val="single" w:color="000000" w:sz="2" w:space="0"/>
              <w:bottom w:val="single" w:color="000000" w:sz="8" w:space="0"/>
              <w:right w:val="single" w:color="000000" w:sz="8" w:space="0"/>
            </w:tcBorders>
            <w:vAlign w:val="center"/>
          </w:tcPr>
          <w:p w14:paraId="0F982F81">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备份投标文件</w:t>
            </w:r>
          </w:p>
        </w:tc>
        <w:tc>
          <w:tcPr>
            <w:tcW w:w="6618" w:type="dxa"/>
            <w:tcBorders>
              <w:top w:val="single" w:color="000000" w:sz="8" w:space="0"/>
              <w:left w:val="single" w:color="000000" w:sz="2" w:space="0"/>
              <w:bottom w:val="single" w:color="000000" w:sz="8" w:space="0"/>
              <w:right w:val="single" w:color="000000" w:sz="8" w:space="0"/>
            </w:tcBorders>
            <w:vAlign w:val="center"/>
          </w:tcPr>
          <w:p w14:paraId="655B067E">
            <w:pPr>
              <w:pStyle w:val="34"/>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snapToGrid w:val="0"/>
                <w:kern w:val="28"/>
                <w:sz w:val="24"/>
                <w:szCs w:val="24"/>
                <w:highlight w:val="none"/>
                <w:lang w:val="en-US" w:eastAsia="zh-CN" w:bidi="ar-SA"/>
              </w:rPr>
            </w:pPr>
            <w:r>
              <w:rPr>
                <w:rFonts w:hint="eastAsia" w:ascii="宋体" w:hAnsi="宋体" w:eastAsia="宋体" w:cs="宋体"/>
                <w:snapToGrid w:val="0"/>
                <w:kern w:val="28"/>
                <w:sz w:val="24"/>
                <w:szCs w:val="24"/>
                <w:highlight w:val="none"/>
                <w:lang w:val="en-US" w:eastAsia="zh-CN" w:bidi="ar-SA"/>
              </w:rPr>
              <w:t>备份文件是否收取：不收取</w:t>
            </w:r>
            <w:r>
              <w:rPr>
                <w:rFonts w:hint="eastAsia" w:hAnsi="宋体" w:cs="宋体"/>
                <w:snapToGrid w:val="0"/>
                <w:kern w:val="28"/>
                <w:sz w:val="24"/>
                <w:szCs w:val="24"/>
                <w:highlight w:val="none"/>
                <w:lang w:val="en-US" w:eastAsia="zh-CN" w:bidi="ar-SA"/>
              </w:rPr>
              <w:t>。</w:t>
            </w:r>
          </w:p>
        </w:tc>
      </w:tr>
      <w:tr w14:paraId="211FB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4"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DF5B8A5">
            <w:pPr>
              <w:pageBreakBefore w:val="0"/>
              <w:kinsoku/>
              <w:wordWrap/>
              <w:overflowPunct/>
              <w:topLinePunct w:val="0"/>
              <w:bidi w:val="0"/>
              <w:spacing w:after="0" w:line="40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0</w:t>
            </w:r>
          </w:p>
        </w:tc>
        <w:tc>
          <w:tcPr>
            <w:tcW w:w="1802" w:type="dxa"/>
            <w:tcBorders>
              <w:top w:val="single" w:color="000000" w:sz="8" w:space="0"/>
              <w:left w:val="single" w:color="000000" w:sz="2" w:space="0"/>
              <w:bottom w:val="single" w:color="000000" w:sz="8" w:space="0"/>
              <w:right w:val="single" w:color="000000" w:sz="8" w:space="0"/>
            </w:tcBorders>
            <w:vAlign w:val="center"/>
          </w:tcPr>
          <w:p w14:paraId="26FFB8B0">
            <w:pPr>
              <w:pageBreakBefore w:val="0"/>
              <w:kinsoku/>
              <w:wordWrap/>
              <w:overflowPunct/>
              <w:topLinePunct w:val="0"/>
              <w:bidi w:val="0"/>
              <w:spacing w:after="0" w:line="40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采购机构代理费用</w:t>
            </w:r>
          </w:p>
        </w:tc>
        <w:tc>
          <w:tcPr>
            <w:tcW w:w="6618" w:type="dxa"/>
            <w:tcBorders>
              <w:top w:val="single" w:color="000000" w:sz="8" w:space="0"/>
              <w:left w:val="single" w:color="000000" w:sz="2" w:space="0"/>
              <w:bottom w:val="single" w:color="000000" w:sz="8" w:space="0"/>
              <w:right w:val="single" w:color="000000" w:sz="8" w:space="0"/>
            </w:tcBorders>
            <w:vAlign w:val="center"/>
          </w:tcPr>
          <w:p w14:paraId="380EAFBC">
            <w:pPr>
              <w:pageBreakBefore w:val="0"/>
              <w:widowControl w:val="0"/>
              <w:kinsoku/>
              <w:wordWrap/>
              <w:overflowPunct/>
              <w:topLinePunct w:val="0"/>
              <w:autoSpaceDE/>
              <w:autoSpaceDN/>
              <w:bidi w:val="0"/>
              <w:spacing w:after="0" w:line="400" w:lineRule="exact"/>
              <w:ind w:left="105" w:leftChars="50" w:right="105" w:rightChars="5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本项目采购代理费由采购人支付。</w:t>
            </w:r>
          </w:p>
        </w:tc>
      </w:tr>
      <w:tr w14:paraId="4786AE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7"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34DF432">
            <w:pPr>
              <w:pageBreakBefore w:val="0"/>
              <w:kinsoku/>
              <w:wordWrap/>
              <w:overflowPunct/>
              <w:topLinePunct w:val="0"/>
              <w:bidi w:val="0"/>
              <w:spacing w:after="0" w:line="40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11</w:t>
            </w:r>
          </w:p>
        </w:tc>
        <w:tc>
          <w:tcPr>
            <w:tcW w:w="1802" w:type="dxa"/>
            <w:tcBorders>
              <w:top w:val="single" w:color="000000" w:sz="8" w:space="0"/>
              <w:left w:val="single" w:color="000000" w:sz="2" w:space="0"/>
              <w:bottom w:val="single" w:color="000000" w:sz="8" w:space="0"/>
              <w:right w:val="single" w:color="000000" w:sz="8" w:space="0"/>
            </w:tcBorders>
            <w:vAlign w:val="center"/>
          </w:tcPr>
          <w:p w14:paraId="07B4743B">
            <w:pPr>
              <w:pageBreakBefore w:val="0"/>
              <w:kinsoku/>
              <w:wordWrap/>
              <w:overflowPunct/>
              <w:topLinePunct w:val="0"/>
              <w:bidi w:val="0"/>
              <w:spacing w:after="0" w:line="400" w:lineRule="exact"/>
              <w:jc w:val="center"/>
              <w:textAlignment w:val="auto"/>
              <w:rPr>
                <w:rFonts w:hint="eastAsia" w:ascii="宋体" w:hAnsi="宋体" w:eastAsia="宋体" w:cs="宋体"/>
                <w:b/>
                <w:color w:val="auto"/>
                <w:sz w:val="24"/>
                <w:szCs w:val="24"/>
              </w:rPr>
            </w:pPr>
            <w:r>
              <w:rPr>
                <w:rFonts w:hint="eastAsia" w:ascii="宋体" w:hAnsi="宋体" w:cs="宋体"/>
                <w:b/>
                <w:color w:val="auto"/>
                <w:sz w:val="24"/>
              </w:rPr>
              <w:t>履约保证金</w:t>
            </w:r>
          </w:p>
        </w:tc>
        <w:tc>
          <w:tcPr>
            <w:tcW w:w="6618" w:type="dxa"/>
            <w:tcBorders>
              <w:top w:val="single" w:color="000000" w:sz="8" w:space="0"/>
              <w:left w:val="single" w:color="000000" w:sz="2" w:space="0"/>
              <w:bottom w:val="single" w:color="000000" w:sz="8" w:space="0"/>
              <w:right w:val="single" w:color="000000" w:sz="8" w:space="0"/>
            </w:tcBorders>
            <w:vAlign w:val="center"/>
          </w:tcPr>
          <w:p w14:paraId="7E76F1CB">
            <w:pPr>
              <w:pageBreakBefore w:val="0"/>
              <w:widowControl w:val="0"/>
              <w:kinsoku/>
              <w:wordWrap/>
              <w:overflowPunct/>
              <w:topLinePunct w:val="0"/>
              <w:autoSpaceDE/>
              <w:autoSpaceDN/>
              <w:bidi w:val="0"/>
              <w:spacing w:after="0" w:line="400" w:lineRule="exact"/>
              <w:ind w:left="105" w:leftChars="50" w:right="105" w:rightChars="50"/>
              <w:jc w:val="left"/>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合同价的2%。</w:t>
            </w:r>
          </w:p>
        </w:tc>
      </w:tr>
      <w:tr w14:paraId="64414F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1A9805A">
            <w:pPr>
              <w:pageBreakBefore w:val="0"/>
              <w:kinsoku/>
              <w:wordWrap/>
              <w:overflowPunct/>
              <w:topLinePunct w:val="0"/>
              <w:bidi w:val="0"/>
              <w:spacing w:after="0" w:line="40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2</w:t>
            </w:r>
          </w:p>
        </w:tc>
        <w:tc>
          <w:tcPr>
            <w:tcW w:w="1802" w:type="dxa"/>
            <w:tcBorders>
              <w:top w:val="single" w:color="000000" w:sz="8" w:space="0"/>
              <w:left w:val="single" w:color="000000" w:sz="2" w:space="0"/>
              <w:bottom w:val="single" w:color="000000" w:sz="8" w:space="0"/>
              <w:right w:val="single" w:color="000000" w:sz="8" w:space="0"/>
            </w:tcBorders>
            <w:vAlign w:val="center"/>
          </w:tcPr>
          <w:p w14:paraId="5135BE5C">
            <w:pPr>
              <w:pageBreakBefore w:val="0"/>
              <w:kinsoku/>
              <w:wordWrap/>
              <w:overflowPunct/>
              <w:topLinePunct w:val="0"/>
              <w:bidi w:val="0"/>
              <w:spacing w:after="0" w:line="40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资格审查和信用信息审查</w:t>
            </w:r>
          </w:p>
        </w:tc>
        <w:tc>
          <w:tcPr>
            <w:tcW w:w="6618" w:type="dxa"/>
            <w:tcBorders>
              <w:top w:val="single" w:color="000000" w:sz="8" w:space="0"/>
              <w:left w:val="single" w:color="000000" w:sz="2" w:space="0"/>
              <w:bottom w:val="single" w:color="000000" w:sz="8" w:space="0"/>
              <w:right w:val="single" w:color="000000" w:sz="8" w:space="0"/>
            </w:tcBorders>
            <w:vAlign w:val="center"/>
          </w:tcPr>
          <w:p w14:paraId="3B5144DB">
            <w:pPr>
              <w:pageBreakBefore w:val="0"/>
              <w:widowControl w:val="0"/>
              <w:kinsoku/>
              <w:wordWrap/>
              <w:overflowPunct/>
              <w:topLinePunct w:val="0"/>
              <w:autoSpaceDE/>
              <w:autoSpaceDN/>
              <w:bidi w:val="0"/>
              <w:spacing w:after="0" w:line="400" w:lineRule="exact"/>
              <w:ind w:left="105" w:leftChars="50" w:right="105" w:rightChars="5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本项目由采购人进行资格文件及信用信息查询。</w:t>
            </w:r>
          </w:p>
        </w:tc>
      </w:tr>
      <w:tr w14:paraId="0B9BDC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55204B3">
            <w:pPr>
              <w:pageBreakBefore w:val="0"/>
              <w:kinsoku/>
              <w:wordWrap/>
              <w:overflowPunct/>
              <w:topLinePunct w:val="0"/>
              <w:bidi w:val="0"/>
              <w:spacing w:after="0" w:line="40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3</w:t>
            </w:r>
          </w:p>
        </w:tc>
        <w:tc>
          <w:tcPr>
            <w:tcW w:w="1802" w:type="dxa"/>
            <w:tcBorders>
              <w:top w:val="single" w:color="000000" w:sz="8" w:space="0"/>
              <w:left w:val="single" w:color="000000" w:sz="2" w:space="0"/>
              <w:bottom w:val="single" w:color="000000" w:sz="8" w:space="0"/>
              <w:right w:val="single" w:color="000000" w:sz="8" w:space="0"/>
            </w:tcBorders>
            <w:vAlign w:val="center"/>
          </w:tcPr>
          <w:p w14:paraId="14C1D5EF">
            <w:pPr>
              <w:pageBreakBefore w:val="0"/>
              <w:kinsoku/>
              <w:wordWrap/>
              <w:overflowPunct/>
              <w:topLinePunct w:val="0"/>
              <w:bidi w:val="0"/>
              <w:spacing w:after="0"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质疑接收人及答复</w:t>
            </w:r>
          </w:p>
        </w:tc>
        <w:tc>
          <w:tcPr>
            <w:tcW w:w="6618" w:type="dxa"/>
            <w:tcBorders>
              <w:top w:val="single" w:color="000000" w:sz="8" w:space="0"/>
              <w:left w:val="single" w:color="000000" w:sz="2" w:space="0"/>
              <w:bottom w:val="single" w:color="000000" w:sz="8" w:space="0"/>
              <w:right w:val="single" w:color="000000" w:sz="8" w:space="0"/>
            </w:tcBorders>
            <w:vAlign w:val="center"/>
          </w:tcPr>
          <w:p w14:paraId="7A0269A0">
            <w:pPr>
              <w:pageBreakBefore w:val="0"/>
              <w:widowControl w:val="0"/>
              <w:kinsoku/>
              <w:wordWrap/>
              <w:overflowPunct/>
              <w:topLinePunct w:val="0"/>
              <w:autoSpaceDE/>
              <w:autoSpaceDN/>
              <w:bidi w:val="0"/>
              <w:snapToGrid w:val="0"/>
              <w:spacing w:after="0" w:line="400" w:lineRule="exact"/>
              <w:ind w:left="105" w:leftChars="50" w:right="105" w:rightChars="50"/>
              <w:jc w:val="left"/>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采购人、采购机构质疑接收人、联系方式：详见公告</w:t>
            </w:r>
          </w:p>
          <w:p w14:paraId="3E51FEBB">
            <w:pPr>
              <w:pageBreakBefore w:val="0"/>
              <w:widowControl w:val="0"/>
              <w:kinsoku/>
              <w:wordWrap/>
              <w:overflowPunct/>
              <w:topLinePunct w:val="0"/>
              <w:autoSpaceDE/>
              <w:autoSpaceDN/>
              <w:bidi w:val="0"/>
              <w:snapToGrid w:val="0"/>
              <w:spacing w:after="0" w:line="400" w:lineRule="exact"/>
              <w:ind w:left="105" w:leftChars="50" w:right="105" w:rightChars="5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线上提交质疑方式：</w:t>
            </w:r>
            <w:r>
              <w:rPr>
                <w:rFonts w:hint="eastAsia" w:ascii="宋体" w:hAnsi="宋体" w:cs="宋体"/>
                <w:b/>
                <w:color w:val="auto"/>
                <w:sz w:val="24"/>
                <w:szCs w:val="24"/>
                <w:lang w:eastAsia="zh-CN"/>
              </w:rPr>
              <w:t>乐采云</w:t>
            </w:r>
            <w:r>
              <w:rPr>
                <w:rFonts w:hint="eastAsia" w:ascii="宋体" w:hAnsi="宋体" w:eastAsia="宋体" w:cs="宋体"/>
                <w:b/>
                <w:color w:val="auto"/>
                <w:sz w:val="24"/>
                <w:szCs w:val="24"/>
              </w:rPr>
              <w:t>线上质疑路径：项目采购-询问质疑投诉-质疑列表。请使用ca签章在每一页质疑文件中加盖电子公章，上传完整附件。</w:t>
            </w:r>
          </w:p>
          <w:p w14:paraId="4C8FB8B9">
            <w:pPr>
              <w:pageBreakBefore w:val="0"/>
              <w:widowControl w:val="0"/>
              <w:kinsoku/>
              <w:wordWrap/>
              <w:overflowPunct/>
              <w:topLinePunct w:val="0"/>
              <w:autoSpaceDE/>
              <w:autoSpaceDN/>
              <w:bidi w:val="0"/>
              <w:snapToGrid w:val="0"/>
              <w:spacing w:after="0"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本项目涉及资格条件、采购需求、评分办法及采购过程中有关现场考察或开标前答疑会等事项由</w:t>
            </w:r>
            <w:r>
              <w:rPr>
                <w:rFonts w:hint="eastAsia" w:ascii="宋体" w:hAnsi="宋体" w:eastAsia="宋体" w:cs="宋体"/>
                <w:b/>
                <w:bCs/>
                <w:color w:val="auto"/>
                <w:sz w:val="24"/>
                <w:szCs w:val="24"/>
              </w:rPr>
              <w:t>采购人</w:t>
            </w:r>
            <w:r>
              <w:rPr>
                <w:rFonts w:hint="eastAsia" w:ascii="宋体" w:hAnsi="宋体" w:eastAsia="宋体" w:cs="宋体"/>
                <w:color w:val="auto"/>
                <w:sz w:val="24"/>
                <w:szCs w:val="24"/>
              </w:rPr>
              <w:t>进行答复。</w:t>
            </w:r>
          </w:p>
          <w:p w14:paraId="3AE5CB3A">
            <w:pPr>
              <w:pageBreakBefore w:val="0"/>
              <w:widowControl w:val="0"/>
              <w:kinsoku/>
              <w:wordWrap/>
              <w:overflowPunct/>
              <w:topLinePunct w:val="0"/>
              <w:autoSpaceDE/>
              <w:autoSpaceDN/>
              <w:bidi w:val="0"/>
              <w:spacing w:after="0"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涉及流程规范性、组织程序等相关事项，由</w:t>
            </w:r>
            <w:r>
              <w:rPr>
                <w:rFonts w:hint="eastAsia" w:ascii="宋体" w:hAnsi="宋体" w:eastAsia="宋体" w:cs="宋体"/>
                <w:b/>
                <w:bCs/>
                <w:color w:val="auto"/>
                <w:sz w:val="24"/>
                <w:szCs w:val="24"/>
              </w:rPr>
              <w:t>采购</w:t>
            </w:r>
            <w:r>
              <w:rPr>
                <w:rFonts w:hint="eastAsia" w:ascii="宋体" w:hAnsi="宋体" w:eastAsia="宋体" w:cs="宋体"/>
                <w:b/>
                <w:bCs/>
                <w:color w:val="auto"/>
                <w:sz w:val="24"/>
                <w:szCs w:val="24"/>
                <w:lang w:eastAsia="zh-CN"/>
              </w:rPr>
              <w:t>代理</w:t>
            </w:r>
            <w:r>
              <w:rPr>
                <w:rFonts w:hint="eastAsia" w:ascii="宋体" w:hAnsi="宋体" w:eastAsia="宋体" w:cs="宋体"/>
                <w:b/>
                <w:bCs/>
                <w:color w:val="auto"/>
                <w:sz w:val="24"/>
                <w:szCs w:val="24"/>
              </w:rPr>
              <w:t>机构</w:t>
            </w:r>
            <w:r>
              <w:rPr>
                <w:rFonts w:hint="eastAsia" w:ascii="宋体" w:hAnsi="宋体" w:eastAsia="宋体" w:cs="宋体"/>
                <w:color w:val="auto"/>
                <w:sz w:val="24"/>
                <w:szCs w:val="24"/>
              </w:rPr>
              <w:t>进行答复。</w:t>
            </w:r>
          </w:p>
        </w:tc>
      </w:tr>
      <w:tr w14:paraId="70889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48" w:hRule="atLeast"/>
          <w:jc w:val="center"/>
        </w:trPr>
        <w:tc>
          <w:tcPr>
            <w:tcW w:w="629" w:type="dxa"/>
            <w:vMerge w:val="restart"/>
            <w:tcBorders>
              <w:top w:val="single" w:color="auto" w:sz="4" w:space="0"/>
              <w:left w:val="single" w:color="000000" w:sz="8" w:space="0"/>
              <w:right w:val="single" w:color="000000" w:sz="2" w:space="0"/>
            </w:tcBorders>
            <w:vAlign w:val="center"/>
          </w:tcPr>
          <w:p w14:paraId="61E4CEA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4</w:t>
            </w:r>
          </w:p>
        </w:tc>
        <w:tc>
          <w:tcPr>
            <w:tcW w:w="1802" w:type="dxa"/>
            <w:vMerge w:val="restart"/>
            <w:tcBorders>
              <w:top w:val="single" w:color="000000" w:sz="8" w:space="0"/>
              <w:left w:val="single" w:color="000000" w:sz="2" w:space="0"/>
              <w:right w:val="single" w:color="000000" w:sz="8" w:space="0"/>
            </w:tcBorders>
            <w:vAlign w:val="center"/>
          </w:tcPr>
          <w:p w14:paraId="17FD264B">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特别说明</w:t>
            </w:r>
          </w:p>
        </w:tc>
        <w:tc>
          <w:tcPr>
            <w:tcW w:w="6618" w:type="dxa"/>
            <w:tcBorders>
              <w:top w:val="single" w:color="000000" w:sz="8" w:space="0"/>
              <w:left w:val="single" w:color="000000" w:sz="2" w:space="0"/>
              <w:bottom w:val="single" w:color="000000" w:sz="8" w:space="0"/>
              <w:right w:val="single" w:color="000000" w:sz="8" w:space="0"/>
            </w:tcBorders>
            <w:vAlign w:val="center"/>
          </w:tcPr>
          <w:p w14:paraId="341DEA5C">
            <w:pPr>
              <w:pStyle w:val="4"/>
              <w:pageBreakBefore w:val="0"/>
              <w:widowControl w:val="0"/>
              <w:kinsoku/>
              <w:wordWrap/>
              <w:overflowPunct/>
              <w:topLinePunct w:val="0"/>
              <w:autoSpaceDE/>
              <w:autoSpaceDN/>
              <w:bidi w:val="0"/>
              <w:spacing w:line="400" w:lineRule="exact"/>
              <w:ind w:left="105" w:leftChars="50" w:right="105" w:rightChars="5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b w:val="0"/>
                <w:bCs w:val="0"/>
                <w:color w:val="auto"/>
                <w:kern w:val="2"/>
                <w:sz w:val="24"/>
                <w:szCs w:val="24"/>
                <w:highlight w:val="none"/>
                <w:lang w:val="en-US" w:eastAsia="zh-CN" w:bidi="ar-SA"/>
              </w:rPr>
              <w:t>联合体投标的，联合体各方分别提供与联合体协议中规定的分工内容相应的业绩证明材料，业绩数量以提供材料较少的一方为准。</w:t>
            </w:r>
          </w:p>
        </w:tc>
      </w:tr>
      <w:tr w14:paraId="5F2AFA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15" w:hRule="atLeast"/>
          <w:jc w:val="center"/>
        </w:trPr>
        <w:tc>
          <w:tcPr>
            <w:tcW w:w="629" w:type="dxa"/>
            <w:vMerge w:val="continue"/>
            <w:tcBorders>
              <w:left w:val="single" w:color="000000" w:sz="8" w:space="0"/>
              <w:right w:val="single" w:color="000000" w:sz="2" w:space="0"/>
            </w:tcBorders>
            <w:vAlign w:val="center"/>
          </w:tcPr>
          <w:p w14:paraId="754F8527">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lang w:val="en-US" w:eastAsia="zh-CN"/>
              </w:rPr>
            </w:pPr>
          </w:p>
        </w:tc>
        <w:tc>
          <w:tcPr>
            <w:tcW w:w="1802" w:type="dxa"/>
            <w:vMerge w:val="continue"/>
            <w:tcBorders>
              <w:left w:val="single" w:color="000000" w:sz="2" w:space="0"/>
              <w:right w:val="single" w:color="000000" w:sz="8" w:space="0"/>
            </w:tcBorders>
            <w:vAlign w:val="center"/>
          </w:tcPr>
          <w:p w14:paraId="188BC91B">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p>
        </w:tc>
        <w:tc>
          <w:tcPr>
            <w:tcW w:w="6618" w:type="dxa"/>
            <w:tcBorders>
              <w:top w:val="single" w:color="000000" w:sz="8" w:space="0"/>
              <w:left w:val="single" w:color="000000" w:sz="2" w:space="0"/>
              <w:bottom w:val="single" w:color="000000" w:sz="8" w:space="0"/>
              <w:right w:val="single" w:color="000000" w:sz="8" w:space="0"/>
            </w:tcBorders>
            <w:vAlign w:val="center"/>
          </w:tcPr>
          <w:p w14:paraId="16705CCB">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sdt>
              <w:sdtPr>
                <w:rPr>
                  <w:rFonts w:hint="eastAsia" w:ascii="宋体" w:hAnsi="宋体" w:eastAsia="宋体" w:cs="宋体"/>
                  <w:color w:val="auto"/>
                  <w:sz w:val="24"/>
                  <w:szCs w:val="24"/>
                </w:rPr>
                <w:id w:val="4672"/>
                <w14:checkbox>
                  <w14:checked w14:val="0"/>
                  <w14:checkedState w14:val="00FE" w14:font="Wingdings"/>
                  <w14:uncheckedState w14:val="2610" w14:font="MS Gothic"/>
                </w14:checkbox>
              </w:sdtPr>
              <w:sdtEndPr>
                <w:rPr>
                  <w:rFonts w:hint="eastAsia" w:ascii="宋体" w:hAnsi="宋体" w:eastAsia="宋体" w:cs="宋体"/>
                  <w:color w:val="auto"/>
                  <w:sz w:val="24"/>
                  <w:szCs w:val="24"/>
                </w:rPr>
              </w:sdtEndPr>
              <w:sdtContent>
                <w:r>
                  <w:rPr>
                    <w:rFonts w:hint="eastAsia" w:ascii="宋体" w:hAnsi="宋体" w:eastAsia="宋体" w:cs="宋体"/>
                    <w:color w:val="auto"/>
                    <w:sz w:val="24"/>
                    <w:szCs w:val="24"/>
                  </w:rPr>
                  <w:t>☐</w:t>
                </w:r>
              </w:sdtContent>
            </w:sdt>
            <w:r>
              <w:rPr>
                <w:rFonts w:hint="eastAsia" w:ascii="宋体" w:hAnsi="宋体" w:eastAsia="宋体" w:cs="宋体"/>
                <w:color w:val="auto"/>
                <w:sz w:val="24"/>
                <w:szCs w:val="24"/>
              </w:rPr>
              <w:t>联合体投标的，联合体各方均需按招标文件第四部分评标标准要求提供资信证明文件，否则视为不符合相关要求。</w:t>
            </w:r>
          </w:p>
          <w:p w14:paraId="4FE06057">
            <w:pPr>
              <w:pStyle w:val="4"/>
              <w:pageBreakBefore w:val="0"/>
              <w:widowControl w:val="0"/>
              <w:kinsoku/>
              <w:wordWrap/>
              <w:overflowPunct/>
              <w:topLinePunct w:val="0"/>
              <w:autoSpaceDE/>
              <w:autoSpaceDN/>
              <w:bidi w:val="0"/>
              <w:spacing w:line="400" w:lineRule="exact"/>
              <w:ind w:left="105" w:leftChars="50" w:right="105" w:rightChars="50" w:firstLine="0" w:firstLineChars="0"/>
              <w:jc w:val="left"/>
              <w:textAlignment w:val="auto"/>
              <w:rPr>
                <w:rFonts w:hint="eastAsia" w:ascii="宋体" w:hAnsi="宋体" w:eastAsia="宋体" w:cs="宋体"/>
                <w:snapToGrid w:val="0"/>
                <w:color w:val="FF0000"/>
                <w:kern w:val="28"/>
                <w:sz w:val="24"/>
                <w:szCs w:val="24"/>
              </w:rPr>
            </w:pPr>
            <w:sdt>
              <w:sdtPr>
                <w:rPr>
                  <w:rFonts w:hint="eastAsia" w:ascii="宋体" w:hAnsi="宋体" w:eastAsia="宋体" w:cs="宋体"/>
                  <w:color w:val="auto"/>
                  <w:sz w:val="24"/>
                  <w:szCs w:val="24"/>
                </w:rPr>
                <w:id w:val="1052570136"/>
                <w14:checkbox>
                  <w14:checked w14:val="0"/>
                  <w14:checkedState w14:val="00FE" w14:font="Wingdings"/>
                  <w14:uncheckedState w14:val="2610" w14:font="MS Gothic"/>
                </w14:checkbox>
              </w:sdtPr>
              <w:sdtEndPr>
                <w:rPr>
                  <w:rFonts w:hint="eastAsia" w:ascii="宋体" w:hAnsi="宋体" w:eastAsia="宋体" w:cs="宋体"/>
                  <w:b w:val="0"/>
                  <w:bCs w:val="0"/>
                  <w:snapToGrid w:val="0"/>
                  <w:color w:val="auto"/>
                  <w:kern w:val="28"/>
                  <w:sz w:val="24"/>
                  <w:szCs w:val="24"/>
                  <w:lang w:val="en-US" w:eastAsia="zh-CN" w:bidi="ar-SA"/>
                </w:rPr>
              </w:sdtEndPr>
              <w:sdtContent>
                <w:r>
                  <w:rPr>
                    <w:rFonts w:hint="eastAsia" w:ascii="MS Gothic" w:hAnsi="MS Gothic" w:eastAsia="宋体" w:cs="宋体"/>
                    <w:b/>
                    <w:bCs/>
                    <w:color w:val="auto"/>
                    <w:kern w:val="2"/>
                    <w:sz w:val="24"/>
                    <w:szCs w:val="24"/>
                    <w:lang w:val="zh-CN" w:eastAsia="zh-CN" w:bidi="ar-SA"/>
                  </w:rPr>
                  <w:t>☐</w:t>
                </w:r>
              </w:sdtContent>
            </w:sdt>
            <w:r>
              <w:rPr>
                <w:rFonts w:hint="eastAsia" w:ascii="宋体" w:hAnsi="宋体" w:eastAsia="宋体" w:cs="宋体"/>
                <w:b w:val="0"/>
                <w:bCs w:val="0"/>
                <w:snapToGrid w:val="0"/>
                <w:color w:val="auto"/>
                <w:kern w:val="28"/>
                <w:sz w:val="24"/>
                <w:szCs w:val="24"/>
                <w:lang w:val="en-US" w:eastAsia="zh-CN" w:bidi="ar-SA"/>
              </w:rPr>
              <w:t>联合体投标的，联合体中有一方或者联合体成员根据分工按招标文件第四部分评标标准要求提供资信证明文件的，视为符合了相关要求。</w:t>
            </w:r>
          </w:p>
        </w:tc>
      </w:tr>
      <w:tr w14:paraId="36ED5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5" w:hRule="atLeast"/>
          <w:jc w:val="center"/>
        </w:trPr>
        <w:tc>
          <w:tcPr>
            <w:tcW w:w="629" w:type="dxa"/>
            <w:vMerge w:val="continue"/>
            <w:tcBorders>
              <w:left w:val="single" w:color="000000" w:sz="8" w:space="0"/>
              <w:right w:val="single" w:color="000000" w:sz="2" w:space="0"/>
            </w:tcBorders>
            <w:vAlign w:val="center"/>
          </w:tcPr>
          <w:p w14:paraId="779CB4A1">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rPr>
            </w:pPr>
          </w:p>
        </w:tc>
        <w:tc>
          <w:tcPr>
            <w:tcW w:w="1802" w:type="dxa"/>
            <w:vMerge w:val="continue"/>
            <w:tcBorders>
              <w:left w:val="single" w:color="000000" w:sz="2" w:space="0"/>
              <w:right w:val="single" w:color="000000" w:sz="8" w:space="0"/>
            </w:tcBorders>
            <w:vAlign w:val="center"/>
          </w:tcPr>
          <w:p w14:paraId="0C9FB018">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p>
        </w:tc>
        <w:tc>
          <w:tcPr>
            <w:tcW w:w="6618" w:type="dxa"/>
            <w:tcBorders>
              <w:top w:val="single" w:color="000000" w:sz="8" w:space="0"/>
              <w:left w:val="single" w:color="000000" w:sz="2" w:space="0"/>
              <w:bottom w:val="single" w:color="000000" w:sz="8" w:space="0"/>
              <w:right w:val="single" w:color="000000" w:sz="8" w:space="0"/>
            </w:tcBorders>
            <w:vAlign w:val="center"/>
          </w:tcPr>
          <w:p w14:paraId="58E86553">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rPr>
              <w:t>招标文件第四部分评审因素对应的要求及第五部分采购合同的内容视为采购需求的一部分。</w:t>
            </w:r>
          </w:p>
        </w:tc>
      </w:tr>
      <w:tr w14:paraId="38B2C6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2" w:hRule="atLeast"/>
          <w:jc w:val="center"/>
        </w:trPr>
        <w:tc>
          <w:tcPr>
            <w:tcW w:w="629" w:type="dxa"/>
            <w:vMerge w:val="continue"/>
            <w:tcBorders>
              <w:left w:val="single" w:color="000000" w:sz="8" w:space="0"/>
              <w:bottom w:val="single" w:color="auto" w:sz="4" w:space="0"/>
              <w:right w:val="single" w:color="000000" w:sz="2" w:space="0"/>
            </w:tcBorders>
            <w:vAlign w:val="center"/>
          </w:tcPr>
          <w:p w14:paraId="615134AE">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szCs w:val="24"/>
              </w:rPr>
            </w:pPr>
          </w:p>
        </w:tc>
        <w:tc>
          <w:tcPr>
            <w:tcW w:w="1802" w:type="dxa"/>
            <w:vMerge w:val="continue"/>
            <w:tcBorders>
              <w:left w:val="single" w:color="000000" w:sz="2" w:space="0"/>
              <w:bottom w:val="single" w:color="000000" w:sz="8" w:space="0"/>
              <w:right w:val="single" w:color="000000" w:sz="8" w:space="0"/>
            </w:tcBorders>
            <w:vAlign w:val="center"/>
          </w:tcPr>
          <w:p w14:paraId="611D87D8">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szCs w:val="24"/>
              </w:rPr>
            </w:pPr>
          </w:p>
        </w:tc>
        <w:tc>
          <w:tcPr>
            <w:tcW w:w="6618" w:type="dxa"/>
            <w:tcBorders>
              <w:top w:val="single" w:color="000000" w:sz="8" w:space="0"/>
              <w:left w:val="single" w:color="000000" w:sz="2" w:space="0"/>
              <w:bottom w:val="single" w:color="000000" w:sz="8" w:space="0"/>
              <w:right w:val="single" w:color="000000" w:sz="8" w:space="0"/>
            </w:tcBorders>
            <w:vAlign w:val="center"/>
          </w:tcPr>
          <w:p w14:paraId="7DA38459">
            <w:pPr>
              <w:pageBreakBefore w:val="0"/>
              <w:widowControl w:val="0"/>
              <w:kinsoku/>
              <w:wordWrap/>
              <w:overflowPunct/>
              <w:topLinePunct w:val="0"/>
              <w:autoSpaceDE/>
              <w:autoSpaceDN/>
              <w:bidi w:val="0"/>
              <w:spacing w:line="400" w:lineRule="exact"/>
              <w:ind w:left="105" w:leftChars="50" w:right="105" w:rightChars="5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eastAsia="zh-CN"/>
              </w:rPr>
              <w:t>本项目每个标项推荐中标候选人数量：</w:t>
            </w:r>
            <w:r>
              <w:rPr>
                <w:rFonts w:hint="eastAsia" w:ascii="宋体" w:hAnsi="宋体" w:eastAsia="宋体" w:cs="宋体"/>
                <w:b w:val="0"/>
                <w:bCs w:val="0"/>
                <w:color w:val="auto"/>
                <w:sz w:val="24"/>
                <w:szCs w:val="24"/>
                <w:lang w:val="en-US" w:eastAsia="zh-CN"/>
              </w:rPr>
              <w:t>1</w:t>
            </w:r>
          </w:p>
        </w:tc>
      </w:tr>
      <w:bookmarkEnd w:id="6"/>
    </w:tbl>
    <w:p w14:paraId="4BFE8B7D">
      <w:pPr>
        <w:rPr>
          <w:rFonts w:hint="eastAsia" w:ascii="宋体" w:hAnsi="宋体" w:cs="宋体"/>
          <w:b/>
          <w:color w:val="auto"/>
          <w:sz w:val="32"/>
          <w:szCs w:val="20"/>
        </w:rPr>
      </w:pPr>
      <w:bookmarkStart w:id="8" w:name="_Toc164416483"/>
      <w:bookmarkStart w:id="9" w:name="第三部分"/>
      <w:r>
        <w:rPr>
          <w:rFonts w:hint="eastAsia" w:ascii="宋体" w:hAnsi="宋体" w:cs="宋体"/>
          <w:b/>
          <w:color w:val="auto"/>
          <w:sz w:val="32"/>
          <w:szCs w:val="20"/>
        </w:rPr>
        <w:br w:type="page"/>
      </w:r>
    </w:p>
    <w:p w14:paraId="179E130D">
      <w:pPr>
        <w:adjustRightInd/>
        <w:spacing w:line="360" w:lineRule="auto"/>
        <w:ind w:firstLine="3845" w:firstLineChars="1197"/>
        <w:outlineLvl w:val="0"/>
        <w:rPr>
          <w:rFonts w:ascii="宋体" w:hAnsi="宋体" w:cs="宋体"/>
          <w:b/>
          <w:color w:val="auto"/>
          <w:sz w:val="32"/>
          <w:szCs w:val="20"/>
        </w:rPr>
      </w:pPr>
      <w:r>
        <w:rPr>
          <w:rFonts w:hint="eastAsia" w:ascii="宋体" w:hAnsi="宋体" w:cs="宋体"/>
          <w:b/>
          <w:color w:val="auto"/>
          <w:sz w:val="32"/>
          <w:szCs w:val="20"/>
        </w:rPr>
        <w:t>一、总则</w:t>
      </w:r>
    </w:p>
    <w:p w14:paraId="53FCA03D">
      <w:pPr>
        <w:snapToGrid w:val="0"/>
        <w:spacing w:line="360" w:lineRule="auto"/>
        <w:jc w:val="left"/>
        <w:outlineLvl w:val="1"/>
        <w:rPr>
          <w:rFonts w:ascii="宋体" w:hAnsi="宋体" w:cs="宋体"/>
          <w:b/>
          <w:color w:val="auto"/>
          <w:sz w:val="24"/>
        </w:rPr>
      </w:pPr>
      <w:r>
        <w:rPr>
          <w:rFonts w:hint="eastAsia" w:ascii="宋体" w:hAnsi="宋体" w:cs="宋体"/>
          <w:b/>
          <w:color w:val="auto"/>
          <w:sz w:val="24"/>
        </w:rPr>
        <w:t>1. 适用范围</w:t>
      </w:r>
    </w:p>
    <w:p w14:paraId="292E22E9">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本招标文件适用于该项目的招标、投标、开标、资格审查及信用信息查询、评标、定标、合同、验收等行为（法律、法规另有规定的，从其规定）。</w:t>
      </w:r>
    </w:p>
    <w:p w14:paraId="1E814F98">
      <w:pPr>
        <w:numPr>
          <w:ilvl w:val="0"/>
          <w:numId w:val="1"/>
        </w:numPr>
        <w:adjustRightInd/>
        <w:spacing w:line="360" w:lineRule="auto"/>
        <w:outlineLvl w:val="0"/>
        <w:rPr>
          <w:rFonts w:ascii="宋体" w:hAnsi="宋体" w:cs="宋体"/>
          <w:b/>
          <w:color w:val="auto"/>
          <w:sz w:val="24"/>
        </w:rPr>
      </w:pPr>
      <w:r>
        <w:rPr>
          <w:rFonts w:hint="eastAsia" w:ascii="宋体" w:hAnsi="宋体" w:cs="宋体"/>
          <w:b/>
          <w:color w:val="auto"/>
          <w:sz w:val="24"/>
        </w:rPr>
        <w:t>定义</w:t>
      </w:r>
    </w:p>
    <w:p w14:paraId="0D85D3DC">
      <w:pPr>
        <w:spacing w:line="360" w:lineRule="auto"/>
        <w:ind w:firstLine="480" w:firstLineChars="200"/>
        <w:rPr>
          <w:rFonts w:ascii="宋体" w:hAnsi="宋体" w:cs="宋体"/>
          <w:color w:val="auto"/>
          <w:sz w:val="24"/>
        </w:rPr>
      </w:pPr>
      <w:r>
        <w:rPr>
          <w:rFonts w:hint="eastAsia" w:ascii="宋体" w:hAnsi="宋体" w:cs="宋体"/>
          <w:color w:val="auto"/>
          <w:sz w:val="24"/>
        </w:rPr>
        <w:t>2.1 “采购人”系指招标公告中载明的本项目的采购人。</w:t>
      </w:r>
    </w:p>
    <w:p w14:paraId="0A51BE4D">
      <w:pPr>
        <w:spacing w:line="360" w:lineRule="auto"/>
        <w:ind w:firstLine="480" w:firstLineChars="200"/>
        <w:rPr>
          <w:rFonts w:ascii="宋体" w:hAnsi="宋体" w:cs="宋体"/>
          <w:color w:val="auto"/>
          <w:sz w:val="24"/>
        </w:rPr>
      </w:pPr>
      <w:r>
        <w:rPr>
          <w:rFonts w:hint="eastAsia" w:ascii="宋体" w:hAnsi="宋体" w:cs="宋体"/>
          <w:color w:val="auto"/>
          <w:sz w:val="24"/>
        </w:rPr>
        <w:t>2.2 “</w:t>
      </w:r>
      <w:r>
        <w:rPr>
          <w:rFonts w:hint="eastAsia" w:ascii="宋体" w:hAnsi="宋体" w:cs="宋体"/>
          <w:color w:val="auto"/>
          <w:sz w:val="24"/>
          <w:lang w:eastAsia="zh-CN"/>
        </w:rPr>
        <w:t>采购代理机构</w:t>
      </w:r>
      <w:r>
        <w:rPr>
          <w:rFonts w:hint="eastAsia" w:ascii="宋体" w:hAnsi="宋体" w:cs="宋体"/>
          <w:color w:val="auto"/>
          <w:sz w:val="24"/>
        </w:rPr>
        <w:t>”系指招标公告中载明的本项目的</w:t>
      </w:r>
      <w:r>
        <w:rPr>
          <w:rFonts w:hint="eastAsia" w:ascii="宋体" w:hAnsi="宋体" w:cs="宋体"/>
          <w:color w:val="auto"/>
          <w:sz w:val="24"/>
          <w:lang w:eastAsia="zh-CN"/>
        </w:rPr>
        <w:t>采购代理机构</w:t>
      </w:r>
      <w:r>
        <w:rPr>
          <w:rFonts w:hint="eastAsia" w:ascii="宋体" w:hAnsi="宋体" w:cs="宋体"/>
          <w:color w:val="auto"/>
          <w:sz w:val="24"/>
        </w:rPr>
        <w:t>。</w:t>
      </w:r>
    </w:p>
    <w:p w14:paraId="0AF52E20">
      <w:pPr>
        <w:spacing w:line="360" w:lineRule="auto"/>
        <w:ind w:firstLine="480" w:firstLineChars="200"/>
        <w:rPr>
          <w:rFonts w:ascii="宋体" w:hAnsi="宋体" w:cs="宋体"/>
          <w:color w:val="auto"/>
          <w:sz w:val="24"/>
        </w:rPr>
      </w:pPr>
      <w:r>
        <w:rPr>
          <w:rFonts w:hint="eastAsia" w:ascii="宋体" w:hAnsi="宋体" w:cs="宋体"/>
          <w:color w:val="auto"/>
          <w:sz w:val="24"/>
        </w:rPr>
        <w:t>2.3 “投标人”系指是指响应招标、参加投标竞争的法人、其他组织或者自然人。</w:t>
      </w:r>
    </w:p>
    <w:p w14:paraId="0BF7CA6B">
      <w:pPr>
        <w:spacing w:line="360" w:lineRule="auto"/>
        <w:ind w:firstLine="480" w:firstLineChars="200"/>
        <w:rPr>
          <w:rFonts w:ascii="宋体" w:hAnsi="宋体" w:cs="宋体"/>
          <w:color w:val="auto"/>
          <w:sz w:val="24"/>
        </w:rPr>
      </w:pPr>
      <w:r>
        <w:rPr>
          <w:rFonts w:hint="eastAsia" w:ascii="宋体" w:hAnsi="宋体" w:cs="宋体"/>
          <w:color w:val="auto"/>
          <w:sz w:val="24"/>
        </w:rPr>
        <w:t>2.4 “负责人”系指法人企业的法定负责人，或其他组织为法律、行政法规规定代表单位行使职权的主要负责人，或自然人本人。</w:t>
      </w:r>
    </w:p>
    <w:p w14:paraId="206D8317">
      <w:pPr>
        <w:spacing w:line="360" w:lineRule="auto"/>
        <w:ind w:firstLine="480" w:firstLineChars="200"/>
        <w:rPr>
          <w:rFonts w:ascii="宋体" w:hAnsi="宋体" w:cs="宋体"/>
          <w:color w:val="auto"/>
          <w:sz w:val="24"/>
        </w:rPr>
      </w:pPr>
      <w:r>
        <w:rPr>
          <w:rFonts w:hint="eastAsia" w:ascii="宋体" w:hAnsi="宋体" w:cs="宋体"/>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宋体" w:hAnsi="宋体" w:cs="宋体"/>
          <w:color w:val="auto"/>
          <w:sz w:val="24"/>
          <w:lang w:val="en-US" w:eastAsia="zh-CN"/>
        </w:rPr>
        <w:t>2</w:t>
      </w:r>
      <w:r>
        <w:rPr>
          <w:rFonts w:hint="eastAsia" w:ascii="宋体" w:hAnsi="宋体" w:cs="宋体"/>
          <w:color w:val="auto"/>
          <w:sz w:val="24"/>
        </w:rPr>
        <w:t>）。</w:t>
      </w:r>
    </w:p>
    <w:p w14:paraId="319544F0">
      <w:pPr>
        <w:spacing w:line="360" w:lineRule="auto"/>
        <w:ind w:firstLine="480" w:firstLineChars="200"/>
        <w:rPr>
          <w:rFonts w:ascii="宋体" w:hAnsi="宋体" w:cs="宋体"/>
          <w:color w:val="auto"/>
          <w:sz w:val="24"/>
        </w:rPr>
      </w:pPr>
      <w:r>
        <w:rPr>
          <w:rFonts w:hint="eastAsia" w:ascii="宋体" w:hAnsi="宋体" w:cs="宋体"/>
          <w:color w:val="auto"/>
          <w:sz w:val="24"/>
        </w:rPr>
        <w:t>2.6“电子交易平台”</w:t>
      </w:r>
      <w:r>
        <w:rPr>
          <w:rFonts w:hint="eastAsia" w:ascii="宋体" w:hAnsi="宋体" w:cs="宋体"/>
          <w:color w:val="auto"/>
          <w:sz w:val="24"/>
          <w:lang w:val="en-US" w:eastAsia="zh-CN"/>
        </w:rPr>
        <w:t>系</w:t>
      </w:r>
      <w:r>
        <w:rPr>
          <w:rFonts w:hint="eastAsia" w:ascii="宋体" w:hAnsi="宋体" w:cs="宋体"/>
          <w:color w:val="auto"/>
          <w:sz w:val="24"/>
        </w:rPr>
        <w:t>指本项目采购活动所依托的采购云平台（</w:t>
      </w:r>
      <w:r>
        <w:rPr>
          <w:rFonts w:hint="eastAsia" w:ascii="宋体" w:hAnsi="宋体" w:cs="宋体"/>
          <w:color w:val="auto"/>
          <w:sz w:val="24"/>
          <w:lang w:eastAsia="zh-CN"/>
        </w:rPr>
        <w:t>https://www.lecaiyun.com/</w:t>
      </w:r>
      <w:r>
        <w:rPr>
          <w:rFonts w:hint="eastAsia" w:ascii="宋体" w:hAnsi="宋体" w:cs="宋体"/>
          <w:color w:val="auto"/>
          <w:sz w:val="24"/>
        </w:rPr>
        <w:t>）。</w:t>
      </w:r>
    </w:p>
    <w:p w14:paraId="7CBEF716">
      <w:pPr>
        <w:spacing w:line="360" w:lineRule="auto"/>
        <w:ind w:firstLine="480" w:firstLineChars="200"/>
        <w:rPr>
          <w:rFonts w:ascii="宋体" w:hAnsi="宋体" w:cs="宋体"/>
          <w:color w:val="auto"/>
          <w:sz w:val="24"/>
        </w:rPr>
      </w:pPr>
      <w:r>
        <w:rPr>
          <w:rFonts w:hint="eastAsia" w:ascii="宋体" w:hAnsi="宋体" w:cs="宋体"/>
          <w:color w:val="auto"/>
          <w:sz w:val="24"/>
        </w:rPr>
        <w:t>2.7 “▲” 系指实质性要求条款，“</w:t>
      </w:r>
      <w:sdt>
        <w:sdtPr>
          <w:rPr>
            <w:rFonts w:hint="eastAsia" w:ascii="宋体" w:hAnsi="宋体" w:cs="宋体"/>
            <w:color w:val="auto"/>
            <w:kern w:val="0"/>
            <w:sz w:val="24"/>
          </w:rPr>
          <w:id w:val="512970236"/>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 系指适用本项目的要求，“</w:t>
      </w:r>
      <w:sdt>
        <w:sdtPr>
          <w:rPr>
            <w:rFonts w:hint="eastAsia" w:ascii="宋体" w:hAnsi="宋体" w:cs="宋体"/>
            <w:color w:val="auto"/>
            <w:kern w:val="0"/>
            <w:sz w:val="24"/>
          </w:rPr>
          <w:id w:val="40488885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 系指不适用本项目的要求。</w:t>
      </w:r>
    </w:p>
    <w:p w14:paraId="029E90F0">
      <w:pPr>
        <w:spacing w:line="360" w:lineRule="auto"/>
        <w:rPr>
          <w:rFonts w:hint="eastAsia" w:ascii="宋体" w:hAnsi="宋体" w:eastAsia="宋体" w:cs="宋体"/>
          <w:b/>
          <w:color w:val="auto"/>
          <w:sz w:val="24"/>
          <w:highlight w:val="none"/>
          <w:lang w:eastAsia="zh-CN"/>
        </w:rPr>
      </w:pPr>
      <w:r>
        <w:rPr>
          <w:rFonts w:hint="eastAsia" w:ascii="宋体" w:hAnsi="宋体" w:cs="宋体"/>
          <w:b/>
          <w:color w:val="auto"/>
          <w:sz w:val="24"/>
        </w:rPr>
        <w:t>3.</w:t>
      </w:r>
      <w:r>
        <w:rPr>
          <w:rFonts w:hint="eastAsia" w:ascii="宋体" w:hAnsi="宋体" w:cs="宋体"/>
          <w:color w:val="auto"/>
        </w:rPr>
        <w:t xml:space="preserve"> </w:t>
      </w:r>
      <w:r>
        <w:rPr>
          <w:rFonts w:hint="eastAsia" w:ascii="宋体" w:hAnsi="宋体" w:cs="宋体"/>
          <w:b/>
          <w:color w:val="auto"/>
          <w:sz w:val="24"/>
        </w:rPr>
        <w:t>采购项目需要落实的采购政</w:t>
      </w:r>
      <w:r>
        <w:rPr>
          <w:rFonts w:hint="eastAsia" w:ascii="宋体" w:hAnsi="宋体" w:cs="宋体"/>
          <w:b/>
          <w:color w:val="auto"/>
          <w:sz w:val="24"/>
          <w:highlight w:val="none"/>
        </w:rPr>
        <w:t>策</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本项目不适用</w:t>
      </w:r>
      <w:r>
        <w:rPr>
          <w:rFonts w:hint="eastAsia" w:ascii="宋体" w:hAnsi="宋体" w:cs="宋体"/>
          <w:b/>
          <w:color w:val="auto"/>
          <w:sz w:val="24"/>
          <w:highlight w:val="none"/>
          <w:lang w:eastAsia="zh-CN"/>
        </w:rPr>
        <w:t>）</w:t>
      </w:r>
    </w:p>
    <w:p w14:paraId="5A01F3E5">
      <w:pPr>
        <w:spacing w:line="360" w:lineRule="auto"/>
        <w:ind w:firstLine="240" w:firstLineChars="100"/>
        <w:rPr>
          <w:rFonts w:hint="eastAsia" w:ascii="宋体" w:hAnsi="宋体" w:eastAsia="宋体" w:cs="宋体"/>
          <w:color w:val="auto"/>
          <w:sz w:val="24"/>
          <w:lang w:eastAsia="zh-CN"/>
        </w:rPr>
      </w:pPr>
      <w:r>
        <w:rPr>
          <w:rFonts w:hint="eastAsia" w:ascii="宋体" w:hAnsi="宋体" w:cs="宋体"/>
          <w:color w:val="auto"/>
          <w:sz w:val="24"/>
        </w:rPr>
        <w:t>本项目原则上采购本国生产的货物、工程和服务，不允许采购进口产品。除非采购人在采购需求中明确规定可以采购进口产品</w:t>
      </w:r>
      <w:r>
        <w:rPr>
          <w:rFonts w:hint="eastAsia" w:ascii="宋体" w:hAnsi="宋体" w:cs="宋体"/>
          <w:color w:val="auto"/>
          <w:sz w:val="24"/>
          <w:lang w:eastAsia="zh-CN"/>
        </w:rPr>
        <w:t>。</w:t>
      </w:r>
    </w:p>
    <w:p w14:paraId="362EE456">
      <w:pPr>
        <w:spacing w:line="360" w:lineRule="auto"/>
        <w:rPr>
          <w:b/>
          <w:color w:val="auto"/>
        </w:rPr>
      </w:pPr>
      <w:r>
        <w:rPr>
          <w:rFonts w:hint="eastAsia" w:ascii="宋体" w:hAnsi="宋体" w:eastAsia="宋体" w:cs="宋体"/>
          <w:b/>
          <w:color w:val="auto"/>
          <w:sz w:val="24"/>
        </w:rPr>
        <w:t>4. 询问、质疑</w:t>
      </w:r>
    </w:p>
    <w:p w14:paraId="58677734">
      <w:pPr>
        <w:spacing w:line="360" w:lineRule="auto"/>
        <w:ind w:firstLine="240" w:firstLineChars="100"/>
        <w:rPr>
          <w:rFonts w:hint="eastAsia" w:ascii="宋体" w:hAnsi="宋体" w:eastAsia="宋体" w:cs="宋体"/>
          <w:color w:val="auto"/>
          <w:sz w:val="24"/>
          <w:lang w:val="zh-CN"/>
        </w:rPr>
      </w:pPr>
      <w:r>
        <w:rPr>
          <w:rFonts w:hint="eastAsia" w:ascii="宋体" w:hAnsi="宋体" w:eastAsia="宋体" w:cs="宋体"/>
          <w:color w:val="auto"/>
          <w:sz w:val="24"/>
          <w:lang w:val="zh-CN"/>
        </w:rPr>
        <w:t>4.1</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val="zh-CN"/>
        </w:rPr>
        <w:t>在线询问、质疑</w:t>
      </w:r>
    </w:p>
    <w:p w14:paraId="7F528324">
      <w:pPr>
        <w:autoSpaceDE w:val="0"/>
        <w:autoSpaceDN w:val="0"/>
        <w:spacing w:line="360" w:lineRule="auto"/>
        <w:ind w:firstLine="480" w:firstLineChars="200"/>
        <w:jc w:val="left"/>
        <w:rPr>
          <w:rFonts w:hint="eastAsia" w:ascii="宋体" w:hAnsi="宋体" w:eastAsia="宋体" w:cs="宋体"/>
          <w:color w:val="auto"/>
          <w:kern w:val="0"/>
          <w:sz w:val="24"/>
          <w:lang w:val="zh-CN" w:eastAsia="zh-CN"/>
        </w:rPr>
      </w:pPr>
      <w:r>
        <w:rPr>
          <w:rFonts w:hint="eastAsia" w:ascii="宋体" w:hAnsi="宋体" w:eastAsia="宋体" w:cs="宋体"/>
          <w:color w:val="auto"/>
          <w:kern w:val="0"/>
          <w:sz w:val="24"/>
          <w:lang w:val="zh-CN" w:eastAsia="zh-CN"/>
        </w:rPr>
        <w:t>供应商在线提起询问，路径为：</w:t>
      </w:r>
      <w:r>
        <w:rPr>
          <w:rFonts w:hint="eastAsia" w:ascii="宋体" w:hAnsi="宋体" w:cs="宋体"/>
          <w:color w:val="auto"/>
          <w:kern w:val="0"/>
          <w:sz w:val="24"/>
          <w:lang w:val="zh-CN" w:eastAsia="zh-CN"/>
        </w:rPr>
        <w:t>乐采云</w:t>
      </w:r>
      <w:r>
        <w:rPr>
          <w:rFonts w:hint="eastAsia" w:ascii="宋体" w:hAnsi="宋体" w:eastAsia="宋体" w:cs="宋体"/>
          <w:color w:val="auto"/>
          <w:kern w:val="0"/>
          <w:sz w:val="24"/>
          <w:lang w:val="zh-CN" w:eastAsia="zh-CN"/>
        </w:rPr>
        <w:t>-项目采购-询问质疑投诉-询问列表；鼓励供应商在线提起质疑，路径为：</w:t>
      </w:r>
      <w:r>
        <w:rPr>
          <w:rFonts w:hint="eastAsia" w:ascii="宋体" w:hAnsi="宋体" w:cs="宋体"/>
          <w:color w:val="auto"/>
          <w:kern w:val="0"/>
          <w:sz w:val="24"/>
          <w:lang w:val="zh-CN" w:eastAsia="zh-CN"/>
        </w:rPr>
        <w:t>乐采云</w:t>
      </w:r>
      <w:r>
        <w:rPr>
          <w:rFonts w:hint="eastAsia" w:ascii="宋体" w:hAnsi="宋体" w:eastAsia="宋体" w:cs="宋体"/>
          <w:color w:val="auto"/>
          <w:kern w:val="0"/>
          <w:sz w:val="24"/>
          <w:lang w:val="zh-CN" w:eastAsia="zh-CN"/>
        </w:rPr>
        <w:t>-项目采购-询问质疑投诉-质疑列表。</w:t>
      </w:r>
    </w:p>
    <w:p w14:paraId="5F0973A1">
      <w:pPr>
        <w:autoSpaceDE w:val="0"/>
        <w:autoSpaceDN w:val="0"/>
        <w:spacing w:line="360" w:lineRule="auto"/>
        <w:ind w:firstLine="240" w:firstLineChars="100"/>
        <w:jc w:val="left"/>
        <w:rPr>
          <w:rFonts w:ascii="宋体" w:hAnsi="宋体" w:cs="宋体"/>
          <w:color w:val="auto"/>
          <w:kern w:val="0"/>
          <w:sz w:val="24"/>
          <w:lang w:val="zh-CN"/>
        </w:rPr>
      </w:pPr>
      <w:r>
        <w:rPr>
          <w:rFonts w:hint="eastAsia" w:ascii="宋体" w:hAnsi="宋体" w:cs="宋体"/>
          <w:color w:val="auto"/>
          <w:kern w:val="0"/>
          <w:sz w:val="24"/>
          <w:lang w:val="zh-CN"/>
        </w:rPr>
        <w:t>4.2</w:t>
      </w:r>
      <w:r>
        <w:rPr>
          <w:rFonts w:hint="eastAsia" w:ascii="宋体" w:hAnsi="宋体" w:cs="宋体"/>
          <w:color w:val="auto"/>
          <w:kern w:val="0"/>
          <w:sz w:val="24"/>
          <w:lang w:val="en-US" w:eastAsia="zh-CN"/>
        </w:rPr>
        <w:t xml:space="preserve"> </w:t>
      </w:r>
      <w:r>
        <w:rPr>
          <w:rFonts w:hint="eastAsia" w:ascii="宋体" w:hAnsi="宋体" w:cs="宋体"/>
          <w:color w:val="auto"/>
          <w:kern w:val="0"/>
          <w:sz w:val="24"/>
          <w:lang w:val="zh-CN"/>
        </w:rPr>
        <w:t>供应商询问</w:t>
      </w:r>
    </w:p>
    <w:p w14:paraId="5C2D0537">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022DD50">
      <w:pPr>
        <w:autoSpaceDE w:val="0"/>
        <w:autoSpaceDN w:val="0"/>
        <w:spacing w:line="360" w:lineRule="auto"/>
        <w:ind w:firstLine="240" w:firstLineChars="100"/>
        <w:jc w:val="left"/>
        <w:rPr>
          <w:rFonts w:ascii="宋体" w:hAnsi="宋体" w:cs="宋体"/>
          <w:color w:val="auto"/>
          <w:kern w:val="0"/>
          <w:sz w:val="24"/>
          <w:lang w:val="zh-CN"/>
        </w:rPr>
      </w:pPr>
      <w:r>
        <w:rPr>
          <w:rFonts w:hint="eastAsia" w:ascii="宋体" w:hAnsi="宋体" w:cs="宋体"/>
          <w:color w:val="auto"/>
          <w:kern w:val="0"/>
          <w:sz w:val="24"/>
          <w:lang w:val="zh-CN"/>
        </w:rPr>
        <w:t>4.3</w:t>
      </w:r>
      <w:r>
        <w:rPr>
          <w:rFonts w:hint="eastAsia" w:ascii="宋体" w:hAnsi="宋体" w:cs="宋体"/>
          <w:color w:val="auto"/>
          <w:kern w:val="0"/>
          <w:sz w:val="24"/>
          <w:lang w:val="en-US" w:eastAsia="zh-CN"/>
        </w:rPr>
        <w:t xml:space="preserve"> </w:t>
      </w:r>
      <w:r>
        <w:rPr>
          <w:rFonts w:hint="eastAsia" w:ascii="宋体" w:hAnsi="宋体" w:cs="宋体"/>
          <w:color w:val="auto"/>
          <w:kern w:val="0"/>
          <w:sz w:val="24"/>
          <w:lang w:val="zh-CN"/>
        </w:rPr>
        <w:t>供应商质疑</w:t>
      </w:r>
    </w:p>
    <w:p w14:paraId="5FB38A5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4.3</w:t>
      </w:r>
      <w:r>
        <w:rPr>
          <w:rFonts w:hint="eastAsia" w:ascii="宋体" w:hAnsi="宋体" w:eastAsia="宋体" w:cs="宋体"/>
          <w:color w:val="auto"/>
          <w:sz w:val="24"/>
        </w:rPr>
        <w:t>.1提出质疑的供应商应当是参与所质疑项目采购活动的供应商。潜在供应商已依法获取其可质疑的招标文件的，可以对该文件提出质疑。</w:t>
      </w:r>
    </w:p>
    <w:p w14:paraId="4DB4130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4.3</w:t>
      </w:r>
      <w:r>
        <w:rPr>
          <w:rFonts w:hint="eastAsia" w:ascii="宋体" w:hAnsi="宋体" w:eastAsia="宋体" w:cs="宋体"/>
          <w:color w:val="auto"/>
          <w:sz w:val="24"/>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提出质疑，否则，采购人或者</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不予受理：</w:t>
      </w:r>
    </w:p>
    <w:p w14:paraId="4164455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4.3.2.1对招标文件提出质疑的，质疑期限为供应商获得招标文件之日或者招标文件公告期限届满之日起计算。</w:t>
      </w:r>
    </w:p>
    <w:p w14:paraId="78D84129">
      <w:pPr>
        <w:spacing w:line="360" w:lineRule="auto"/>
        <w:ind w:left="479" w:leftChars="228" w:firstLine="0" w:firstLineChars="0"/>
        <w:rPr>
          <w:rFonts w:hint="eastAsia" w:ascii="宋体" w:hAnsi="宋体" w:eastAsia="宋体" w:cs="宋体"/>
          <w:color w:val="auto"/>
          <w:sz w:val="24"/>
        </w:rPr>
      </w:pPr>
      <w:r>
        <w:rPr>
          <w:rFonts w:hint="eastAsia" w:ascii="宋体" w:hAnsi="宋体" w:eastAsia="宋体" w:cs="宋体"/>
          <w:color w:val="auto"/>
          <w:sz w:val="24"/>
        </w:rPr>
        <w:t>4.3.2.2对采购过程提出质疑的，质疑期限为各采购程序环节结束之日起计算。4.3.2.3对采购结果提出质疑的，质疑期限自采购结果公告期限届满之日起计算。</w:t>
      </w:r>
    </w:p>
    <w:p w14:paraId="116A15A5">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4.3.3</w:t>
      </w:r>
      <w:r>
        <w:rPr>
          <w:rFonts w:hint="eastAsia" w:ascii="宋体" w:hAnsi="宋体" w:eastAsia="宋体" w:cs="宋体"/>
          <w:color w:val="auto"/>
          <w:sz w:val="24"/>
        </w:rPr>
        <w:t>供应商提出质疑应当提交质疑函和必要的证明材料。质疑函应当包括下列内容：</w:t>
      </w:r>
    </w:p>
    <w:p w14:paraId="39FE1382">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4.3.3.1供应商的姓名或者名称、地址、邮编、联系人及联系电话；</w:t>
      </w:r>
    </w:p>
    <w:p w14:paraId="6913BF93">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4.3.3.2质疑项目的名称、编号；</w:t>
      </w:r>
    </w:p>
    <w:p w14:paraId="29D66D12">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4.3.3.3具体、明确的质疑事项和与质疑事项相关的请求；</w:t>
      </w:r>
    </w:p>
    <w:p w14:paraId="29686E2E">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4.3.3.4事实依据；</w:t>
      </w:r>
    </w:p>
    <w:p w14:paraId="591C882E">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4.3.3.5必要的法律依据；</w:t>
      </w:r>
    </w:p>
    <w:p w14:paraId="5CEC9C0D">
      <w:pPr>
        <w:spacing w:line="360" w:lineRule="auto"/>
        <w:ind w:left="479" w:leftChars="228" w:firstLine="0" w:firstLineChars="0"/>
        <w:rPr>
          <w:rFonts w:hint="eastAsia" w:ascii="宋体" w:hAnsi="宋体" w:eastAsia="宋体" w:cs="宋体"/>
          <w:color w:val="auto"/>
          <w:sz w:val="24"/>
          <w:lang w:val="zh-CN"/>
        </w:rPr>
      </w:pPr>
      <w:r>
        <w:rPr>
          <w:rFonts w:hint="eastAsia" w:ascii="宋体" w:hAnsi="宋体" w:eastAsia="宋体" w:cs="宋体"/>
          <w:color w:val="auto"/>
          <w:sz w:val="24"/>
          <w:lang w:val="zh-CN"/>
        </w:rPr>
        <w:t>4.3.3.6提出质疑的日期。</w:t>
      </w:r>
    </w:p>
    <w:p w14:paraId="40BE409B">
      <w:pPr>
        <w:spacing w:line="360" w:lineRule="auto"/>
        <w:ind w:firstLine="480" w:firstLineChars="200"/>
        <w:rPr>
          <w:color w:val="auto"/>
        </w:rPr>
      </w:pPr>
      <w:r>
        <w:rPr>
          <w:rFonts w:hint="eastAsia"/>
          <w:color w:val="auto"/>
          <w:sz w:val="24"/>
          <w:szCs w:val="32"/>
        </w:rPr>
        <w:t>供应商提交的质疑函需一式三份。供应商为自然人的，应当由本人签字；供应商为法人或者其他组织的，应当由法定代表人、主要负责人，或者其授权代表签字或者盖章，并加盖公章。质疑函范本及制作说明详见</w:t>
      </w:r>
      <w:r>
        <w:rPr>
          <w:rFonts w:hint="eastAsia" w:ascii="宋体" w:hAnsi="宋体" w:eastAsia="宋体" w:cs="宋体"/>
          <w:color w:val="auto"/>
          <w:sz w:val="24"/>
          <w:szCs w:val="32"/>
        </w:rPr>
        <w:t>附件</w:t>
      </w:r>
      <w:r>
        <w:rPr>
          <w:rFonts w:hint="eastAsia" w:ascii="宋体" w:hAnsi="宋体" w:cs="宋体"/>
          <w:color w:val="auto"/>
          <w:sz w:val="24"/>
          <w:szCs w:val="32"/>
          <w:lang w:val="en-US" w:eastAsia="zh-CN"/>
        </w:rPr>
        <w:t>1</w:t>
      </w:r>
      <w:r>
        <w:rPr>
          <w:rFonts w:hint="eastAsia" w:ascii="宋体" w:hAnsi="宋体" w:eastAsia="宋体" w:cs="宋体"/>
          <w:color w:val="auto"/>
          <w:sz w:val="24"/>
          <w:szCs w:val="32"/>
        </w:rPr>
        <w:t>。</w:t>
      </w:r>
    </w:p>
    <w:p w14:paraId="76EC7EBA">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4.3.4对同一采购程序环节的质疑，供应商须在法定质疑期内一次性提出。</w:t>
      </w:r>
    </w:p>
    <w:p w14:paraId="05FCA093">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4.3.5采购人或者</w:t>
      </w:r>
      <w:r>
        <w:rPr>
          <w:rFonts w:hint="eastAsia" w:ascii="宋体" w:hAnsi="宋体" w:eastAsia="宋体" w:cs="宋体"/>
          <w:color w:val="auto"/>
          <w:sz w:val="24"/>
          <w:lang w:val="zh-CN" w:eastAsia="zh-CN"/>
        </w:rPr>
        <w:t>采购代理机构</w:t>
      </w:r>
      <w:r>
        <w:rPr>
          <w:rFonts w:hint="eastAsia" w:ascii="宋体" w:hAnsi="宋体" w:eastAsia="宋体" w:cs="宋体"/>
          <w:color w:val="auto"/>
          <w:sz w:val="24"/>
          <w:lang w:val="zh-CN"/>
        </w:rPr>
        <w:t>应当在收到供应商的书面质疑后七个工作日内作出答复，并以书面形式通知质疑供应商和其他与质疑处理结果有利害关系的采购当事人，但答复的内容不得涉及商业秘密。</w:t>
      </w:r>
    </w:p>
    <w:p w14:paraId="5880805F">
      <w:pPr>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4.3.6询问或者质疑事项可能影响采购结果的，采购人应当暂停签订合同，已经签订合同的，应当中止履行合同。</w:t>
      </w:r>
    </w:p>
    <w:p w14:paraId="510CADC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ascii="宋体" w:hAnsi="宋体" w:cs="宋体"/>
          <w:b/>
          <w:color w:val="auto"/>
          <w:sz w:val="32"/>
          <w:szCs w:val="20"/>
        </w:rPr>
      </w:pPr>
      <w:r>
        <w:rPr>
          <w:rFonts w:hint="eastAsia" w:ascii="宋体" w:hAnsi="宋体" w:cs="宋体"/>
          <w:b/>
          <w:color w:val="auto"/>
          <w:sz w:val="32"/>
          <w:szCs w:val="20"/>
        </w:rPr>
        <w:t>二、招标文件的构成、澄清、修改</w:t>
      </w:r>
    </w:p>
    <w:p w14:paraId="4D01F825">
      <w:pPr>
        <w:spacing w:line="360" w:lineRule="auto"/>
        <w:rPr>
          <w:rFonts w:hint="eastAsia" w:ascii="宋体" w:hAnsi="宋体" w:eastAsia="宋体" w:cs="宋体"/>
          <w:b/>
          <w:color w:val="auto"/>
          <w:sz w:val="24"/>
          <w:lang w:val="en-US" w:eastAsia="zh-CN"/>
        </w:rPr>
      </w:pPr>
      <w:r>
        <w:rPr>
          <w:rFonts w:hint="eastAsia" w:ascii="宋体" w:hAnsi="宋体" w:eastAsia="宋体" w:cs="宋体"/>
          <w:b/>
          <w:color w:val="auto"/>
          <w:sz w:val="24"/>
          <w:lang w:val="en-US" w:eastAsia="zh-CN"/>
        </w:rPr>
        <w:t>5．招标文件的构成</w:t>
      </w:r>
    </w:p>
    <w:p w14:paraId="43B2E8D8">
      <w:pPr>
        <w:autoSpaceDE w:val="0"/>
        <w:autoSpaceDN w:val="0"/>
        <w:spacing w:line="360" w:lineRule="auto"/>
        <w:ind w:firstLine="240" w:firstLineChars="1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5.1 招标文件包括下列文件及附件：</w:t>
      </w:r>
    </w:p>
    <w:p w14:paraId="7132FD26">
      <w:pPr>
        <w:pStyle w:val="34"/>
        <w:tabs>
          <w:tab w:val="left" w:pos="840"/>
        </w:tabs>
        <w:spacing w:line="360" w:lineRule="auto"/>
        <w:ind w:firstLine="960" w:firstLineChars="400"/>
        <w:rPr>
          <w:rFonts w:hint="eastAsia" w:ascii="宋体" w:hAnsi="宋体" w:eastAsia="宋体" w:cs="宋体"/>
          <w:snapToGrid/>
          <w:color w:val="auto"/>
          <w:kern w:val="2"/>
          <w:sz w:val="24"/>
          <w:szCs w:val="24"/>
          <w:lang w:val="zh-CN" w:eastAsia="zh-CN" w:bidi="ar-SA"/>
        </w:rPr>
      </w:pPr>
      <w:r>
        <w:rPr>
          <w:rFonts w:hint="eastAsia" w:ascii="宋体" w:hAnsi="宋体" w:eastAsia="宋体" w:cs="宋体"/>
          <w:snapToGrid/>
          <w:color w:val="auto"/>
          <w:kern w:val="2"/>
          <w:sz w:val="24"/>
          <w:szCs w:val="24"/>
          <w:lang w:val="zh-CN" w:eastAsia="zh-CN" w:bidi="ar-SA"/>
        </w:rPr>
        <w:t>5.1.1招标公告；</w:t>
      </w:r>
    </w:p>
    <w:p w14:paraId="06D96056">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w:t>
      </w:r>
      <w:r>
        <w:rPr>
          <w:rFonts w:hint="eastAsia" w:ascii="宋体" w:hAnsi="宋体" w:eastAsia="宋体" w:cs="宋体"/>
          <w:snapToGrid/>
          <w:color w:val="auto"/>
          <w:kern w:val="2"/>
          <w:sz w:val="24"/>
          <w:szCs w:val="24"/>
          <w:lang w:val="zh-CN" w:eastAsia="zh-CN" w:bidi="ar-SA"/>
        </w:rPr>
        <w:t>.1.2投标人须知</w:t>
      </w:r>
      <w:r>
        <w:rPr>
          <w:rFonts w:hint="eastAsia" w:hAnsi="宋体" w:cs="宋体"/>
          <w:color w:val="auto"/>
          <w:sz w:val="24"/>
          <w:szCs w:val="24"/>
        </w:rPr>
        <w:t>；</w:t>
      </w:r>
    </w:p>
    <w:p w14:paraId="0237D999">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5.1.3采购需求；</w:t>
      </w:r>
    </w:p>
    <w:p w14:paraId="6A63282A">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5.1.4评标办法；</w:t>
      </w:r>
    </w:p>
    <w:p w14:paraId="68DB9457">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5.1.5拟签订的合同文本；</w:t>
      </w:r>
    </w:p>
    <w:p w14:paraId="10A031FD">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rPr>
        <w:t>5.1.6</w:t>
      </w:r>
      <w:r>
        <w:rPr>
          <w:rFonts w:hint="eastAsia" w:hAnsi="宋体" w:cs="宋体"/>
          <w:color w:val="auto"/>
          <w:sz w:val="24"/>
          <w:szCs w:val="24"/>
        </w:rPr>
        <w:t>应提交的有关格式范例。</w:t>
      </w:r>
    </w:p>
    <w:p w14:paraId="23E8EDE8">
      <w:pPr>
        <w:spacing w:line="360" w:lineRule="auto"/>
        <w:ind w:firstLine="480" w:firstLineChars="200"/>
        <w:rPr>
          <w:rFonts w:ascii="宋体" w:hAnsi="宋体" w:cs="宋体"/>
          <w:color w:val="auto"/>
          <w:sz w:val="24"/>
        </w:rPr>
      </w:pPr>
      <w:r>
        <w:rPr>
          <w:rFonts w:hint="eastAsia" w:ascii="宋体" w:hAnsi="宋体" w:cs="宋体"/>
          <w:color w:val="auto"/>
          <w:sz w:val="24"/>
        </w:rPr>
        <w:t>5.2与本项目有关的</w:t>
      </w:r>
      <w:r>
        <w:rPr>
          <w:rFonts w:hint="eastAsia" w:ascii="宋体" w:hAnsi="宋体" w:cs="宋体"/>
          <w:bCs/>
          <w:color w:val="auto"/>
          <w:sz w:val="24"/>
        </w:rPr>
        <w:t>澄清或者修改的内容为招标文件的组成部分</w:t>
      </w:r>
      <w:r>
        <w:rPr>
          <w:rFonts w:hint="eastAsia" w:ascii="宋体" w:hAnsi="宋体" w:cs="宋体"/>
          <w:color w:val="auto"/>
          <w:sz w:val="24"/>
        </w:rPr>
        <w:t>。</w:t>
      </w:r>
    </w:p>
    <w:p w14:paraId="67E85870">
      <w:pPr>
        <w:pStyle w:val="34"/>
        <w:spacing w:line="360" w:lineRule="auto"/>
        <w:rPr>
          <w:rFonts w:hAnsi="宋体" w:cs="宋体"/>
          <w:b/>
          <w:color w:val="auto"/>
          <w:sz w:val="24"/>
          <w:szCs w:val="24"/>
        </w:rPr>
      </w:pPr>
      <w:r>
        <w:rPr>
          <w:rFonts w:hint="eastAsia" w:hAnsi="宋体" w:cs="宋体"/>
          <w:b/>
          <w:color w:val="auto"/>
          <w:sz w:val="24"/>
          <w:szCs w:val="24"/>
        </w:rPr>
        <w:t>6. 招标文件的澄清、修改</w:t>
      </w:r>
    </w:p>
    <w:p w14:paraId="7E52C0C6">
      <w:pPr>
        <w:pStyle w:val="128"/>
        <w:snapToGrid w:val="0"/>
        <w:spacing w:before="0"/>
        <w:ind w:firstLine="480"/>
        <w:rPr>
          <w:rFonts w:ascii="宋体" w:hAnsi="宋体" w:cs="宋体"/>
          <w:color w:val="auto"/>
        </w:rPr>
      </w:pPr>
      <w:r>
        <w:rPr>
          <w:rFonts w:hint="eastAsia" w:ascii="宋体" w:hAnsi="宋体" w:cs="宋体"/>
          <w:color w:val="auto"/>
        </w:rPr>
        <w:t>6.1已获取招标文件的潜在投标人，若有问题需要澄清，应于投标截止时间前，以书面形式向</w:t>
      </w:r>
      <w:r>
        <w:rPr>
          <w:rFonts w:hint="eastAsia" w:ascii="宋体" w:hAnsi="宋体" w:cs="宋体"/>
          <w:color w:val="auto"/>
          <w:lang w:eastAsia="zh-CN"/>
        </w:rPr>
        <w:t>采购代理机构</w:t>
      </w:r>
      <w:r>
        <w:rPr>
          <w:rFonts w:hint="eastAsia" w:ascii="宋体" w:hAnsi="宋体" w:cs="宋体"/>
          <w:color w:val="auto"/>
        </w:rPr>
        <w:t>提出。</w:t>
      </w:r>
    </w:p>
    <w:p w14:paraId="6797E53F">
      <w:pPr>
        <w:pStyle w:val="128"/>
        <w:snapToGrid w:val="0"/>
        <w:spacing w:before="0"/>
        <w:ind w:firstLine="480"/>
        <w:rPr>
          <w:rFonts w:ascii="宋体" w:hAnsi="宋体" w:cs="宋体"/>
          <w:color w:val="auto"/>
        </w:rPr>
      </w:pPr>
      <w:r>
        <w:rPr>
          <w:rFonts w:hint="eastAsia" w:ascii="宋体" w:hAnsi="宋体" w:cs="宋体"/>
          <w:color w:val="auto"/>
        </w:rPr>
        <w:t xml:space="preserve">6.2 </w:t>
      </w:r>
      <w:r>
        <w:rPr>
          <w:rFonts w:hint="eastAsia" w:ascii="宋体" w:hAnsi="宋体" w:cs="宋体"/>
          <w:color w:val="auto"/>
          <w:lang w:eastAsia="zh-CN"/>
        </w:rPr>
        <w:t>采购代理机构</w:t>
      </w:r>
      <w:r>
        <w:rPr>
          <w:rFonts w:hint="eastAsia" w:ascii="宋体" w:hAnsi="宋体" w:cs="宋体"/>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A208FD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rPr>
      </w:pPr>
      <w:r>
        <w:rPr>
          <w:rFonts w:hint="eastAsia" w:ascii="宋体" w:hAnsi="宋体" w:eastAsia="宋体" w:cs="宋体"/>
          <w:b/>
          <w:color w:val="auto"/>
          <w:sz w:val="32"/>
          <w:szCs w:val="20"/>
        </w:rPr>
        <w:t>三、投标</w:t>
      </w:r>
    </w:p>
    <w:p w14:paraId="4C361A07">
      <w:pPr>
        <w:pStyle w:val="34"/>
        <w:spacing w:line="360" w:lineRule="auto"/>
        <w:rPr>
          <w:rFonts w:hAnsi="宋体" w:cs="宋体"/>
          <w:b/>
          <w:color w:val="auto"/>
          <w:sz w:val="24"/>
          <w:szCs w:val="24"/>
        </w:rPr>
      </w:pPr>
      <w:r>
        <w:rPr>
          <w:rFonts w:hint="eastAsia" w:hAnsi="宋体" w:cs="宋体"/>
          <w:b/>
          <w:color w:val="auto"/>
          <w:sz w:val="24"/>
          <w:szCs w:val="24"/>
        </w:rPr>
        <w:t>7. 招标文件的获取</w:t>
      </w:r>
    </w:p>
    <w:p w14:paraId="3E8B996D">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rPr>
        <w:t>详见招标公告中获取招标文件的时间期限、地点、方式及招标文件售价。</w:t>
      </w:r>
    </w:p>
    <w:p w14:paraId="7B9811E1">
      <w:pPr>
        <w:pStyle w:val="34"/>
        <w:spacing w:line="360" w:lineRule="auto"/>
        <w:rPr>
          <w:rFonts w:hAnsi="宋体" w:cs="宋体"/>
          <w:b/>
          <w:color w:val="auto"/>
          <w:sz w:val="24"/>
          <w:szCs w:val="24"/>
        </w:rPr>
      </w:pPr>
      <w:r>
        <w:rPr>
          <w:rFonts w:hint="eastAsia" w:hAnsi="宋体" w:cs="宋体"/>
          <w:b/>
          <w:color w:val="auto"/>
          <w:sz w:val="24"/>
          <w:szCs w:val="24"/>
        </w:rPr>
        <w:t>8.开标前答疑会或现场考察</w:t>
      </w:r>
      <w:r>
        <w:rPr>
          <w:rFonts w:hint="eastAsia" w:hAnsi="宋体" w:cs="宋体"/>
          <w:b/>
          <w:sz w:val="24"/>
          <w:szCs w:val="24"/>
          <w:lang w:eastAsia="zh-CN"/>
        </w:rPr>
        <w:t>（</w:t>
      </w:r>
      <w:r>
        <w:rPr>
          <w:rFonts w:hint="eastAsia" w:hAnsi="宋体" w:cs="宋体"/>
          <w:b/>
          <w:sz w:val="24"/>
          <w:szCs w:val="24"/>
          <w:lang w:val="en-US" w:eastAsia="zh-CN"/>
        </w:rPr>
        <w:t>本项目不组织</w:t>
      </w:r>
      <w:r>
        <w:rPr>
          <w:rFonts w:hint="eastAsia" w:hAnsi="宋体" w:cs="宋体"/>
          <w:b/>
          <w:sz w:val="24"/>
          <w:szCs w:val="24"/>
          <w:lang w:eastAsia="zh-CN"/>
        </w:rPr>
        <w:t>）</w:t>
      </w:r>
    </w:p>
    <w:p w14:paraId="33F21C8F">
      <w:pPr>
        <w:pStyle w:val="34"/>
        <w:spacing w:line="360" w:lineRule="auto"/>
        <w:ind w:firstLine="480" w:firstLineChars="200"/>
        <w:rPr>
          <w:rFonts w:hAnsi="宋体" w:cs="宋体"/>
          <w:color w:val="auto"/>
          <w:sz w:val="24"/>
          <w:szCs w:val="24"/>
        </w:rPr>
      </w:pPr>
      <w:r>
        <w:rPr>
          <w:rFonts w:hint="eastAsia" w:hAnsi="宋体" w:cs="宋体"/>
          <w:color w:val="auto"/>
          <w:sz w:val="24"/>
          <w:szCs w:val="24"/>
        </w:rPr>
        <w:t>采购人组织潜在投标人现场考察或者召开开标前答疑会的，潜在投标人按第二部分投标人须知前附表的规定参加现场考察或者开标前答疑会。</w:t>
      </w:r>
    </w:p>
    <w:p w14:paraId="1F1E1931">
      <w:pPr>
        <w:pStyle w:val="34"/>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9.投标保证金</w:t>
      </w:r>
    </w:p>
    <w:p w14:paraId="29B5EE70">
      <w:pPr>
        <w:pStyle w:val="6"/>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3D416A94">
      <w:pPr>
        <w:pStyle w:val="34"/>
        <w:spacing w:line="360" w:lineRule="auto"/>
        <w:rPr>
          <w:rFonts w:hAnsi="宋体" w:cs="宋体"/>
          <w:b/>
          <w:color w:val="auto"/>
          <w:sz w:val="24"/>
          <w:szCs w:val="24"/>
        </w:rPr>
      </w:pPr>
      <w:r>
        <w:rPr>
          <w:rFonts w:hint="eastAsia" w:hAnsi="宋体" w:cs="宋体"/>
          <w:b/>
          <w:color w:val="auto"/>
          <w:sz w:val="24"/>
          <w:szCs w:val="24"/>
        </w:rPr>
        <w:t>10. 投标文件的语言</w:t>
      </w:r>
    </w:p>
    <w:p w14:paraId="7B9DA6F8">
      <w:pPr>
        <w:autoSpaceDE w:val="0"/>
        <w:autoSpaceDN w:val="0"/>
        <w:spacing w:line="360" w:lineRule="auto"/>
        <w:ind w:firstLine="480" w:firstLineChars="200"/>
        <w:rPr>
          <w:rFonts w:ascii="宋体" w:hAnsi="宋体" w:cs="宋体"/>
          <w:color w:val="auto"/>
          <w:sz w:val="24"/>
          <w:lang w:val="zh-CN"/>
        </w:rPr>
      </w:pPr>
      <w:r>
        <w:rPr>
          <w:rFonts w:hint="eastAsia" w:ascii="宋体" w:hAnsi="宋体" w:cs="宋体"/>
          <w:color w:val="auto"/>
          <w:sz w:val="24"/>
        </w:rPr>
        <w:t>投标文件及投标人与采购有关的来往通知、函件和文件均应使用中文。</w:t>
      </w:r>
    </w:p>
    <w:p w14:paraId="033E057B">
      <w:pPr>
        <w:pStyle w:val="34"/>
        <w:numPr>
          <w:ilvl w:val="0"/>
          <w:numId w:val="2"/>
        </w:numPr>
        <w:spacing w:line="360" w:lineRule="auto"/>
        <w:rPr>
          <w:rFonts w:hint="eastAsia" w:hAnsi="宋体" w:cs="宋体"/>
          <w:b/>
          <w:color w:val="auto"/>
          <w:sz w:val="24"/>
          <w:szCs w:val="24"/>
        </w:rPr>
      </w:pPr>
      <w:r>
        <w:rPr>
          <w:rFonts w:hint="eastAsia" w:hAnsi="宋体" w:cs="宋体"/>
          <w:b/>
          <w:color w:val="auto"/>
          <w:sz w:val="24"/>
          <w:szCs w:val="24"/>
        </w:rPr>
        <w:t>投标文件的组成</w:t>
      </w:r>
    </w:p>
    <w:p w14:paraId="290F2C00">
      <w:pPr>
        <w:snapToGrid w:val="0"/>
        <w:spacing w:line="360" w:lineRule="auto"/>
        <w:ind w:firstLine="482" w:firstLineChars="200"/>
        <w:rPr>
          <w:rFonts w:hint="eastAsia" w:hAnsi="宋体" w:cs="宋体"/>
          <w:b/>
          <w:color w:val="auto"/>
          <w:sz w:val="24"/>
          <w:szCs w:val="24"/>
        </w:rPr>
      </w:pPr>
      <w:r>
        <w:rPr>
          <w:rFonts w:hint="eastAsia" w:ascii="宋体" w:hAnsi="宋体" w:cs="宋体"/>
          <w:b/>
          <w:snapToGrid w:val="0"/>
          <w:color w:val="auto"/>
          <w:sz w:val="24"/>
          <w:highlight w:val="none"/>
        </w:rPr>
        <w:t>▲投标文件至少应包括以下文件。</w:t>
      </w:r>
    </w:p>
    <w:p w14:paraId="630A4E98">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11.1</w:t>
      </w:r>
      <w:r>
        <w:rPr>
          <w:rFonts w:hint="eastAsia" w:ascii="宋体" w:hAnsi="宋体" w:cs="宋体"/>
          <w:b/>
          <w:color w:val="auto"/>
          <w:sz w:val="24"/>
        </w:rPr>
        <w:t>资格文件</w:t>
      </w:r>
      <w:r>
        <w:rPr>
          <w:rFonts w:hint="eastAsia" w:ascii="宋体" w:hAnsi="宋体" w:cs="宋体"/>
          <w:color w:val="auto"/>
          <w:sz w:val="24"/>
        </w:rPr>
        <w:t>：</w:t>
      </w:r>
    </w:p>
    <w:p w14:paraId="1458CBDB">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11.1.1符合参加采购活动应当具备的一般条件的承诺函；</w:t>
      </w:r>
    </w:p>
    <w:p w14:paraId="372546FC">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w:t>
      </w:r>
      <w:r>
        <w:rPr>
          <w:rFonts w:ascii="宋体" w:hAnsi="宋体" w:cs="宋体"/>
          <w:color w:val="auto"/>
          <w:sz w:val="24"/>
        </w:rPr>
        <w:t>1.1.2</w:t>
      </w:r>
      <w:bookmarkStart w:id="10" w:name="_Hlk101259339"/>
      <w:r>
        <w:rPr>
          <w:rFonts w:hint="eastAsia" w:ascii="宋体" w:hAnsi="宋体" w:cs="宋体"/>
          <w:snapToGrid w:val="0"/>
          <w:color w:val="auto"/>
          <w:kern w:val="28"/>
          <w:sz w:val="24"/>
          <w:szCs w:val="20"/>
        </w:rPr>
        <w:t>联合协议</w:t>
      </w:r>
      <w:bookmarkEnd w:id="10"/>
      <w:r>
        <w:rPr>
          <w:rFonts w:hint="eastAsia" w:ascii="宋体" w:hAnsi="宋体" w:cs="宋体"/>
          <w:snapToGrid w:val="0"/>
          <w:color w:val="auto"/>
          <w:kern w:val="28"/>
          <w:sz w:val="24"/>
          <w:szCs w:val="20"/>
        </w:rPr>
        <w:t>（如果有)；</w:t>
      </w:r>
    </w:p>
    <w:p w14:paraId="39FA0E1D">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3</w:t>
      </w:r>
      <w:r>
        <w:rPr>
          <w:rFonts w:hint="eastAsia" w:ascii="宋体" w:hAnsi="宋体" w:cs="宋体"/>
          <w:color w:val="auto"/>
          <w:sz w:val="24"/>
        </w:rPr>
        <w:t>落实采购政策需满足的资格要求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5EDE2DCC">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68056996">
      <w:pPr>
        <w:snapToGrid w:val="0"/>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b/>
          <w:bCs/>
          <w:color w:val="auto"/>
          <w:sz w:val="24"/>
          <w:lang w:val="zh-CN"/>
        </w:rPr>
        <w:t xml:space="preserve"> </w:t>
      </w:r>
      <w:r>
        <w:rPr>
          <w:rFonts w:hint="eastAsia" w:ascii="宋体" w:hAnsi="宋体" w:cs="宋体"/>
          <w:b/>
          <w:bCs/>
          <w:color w:val="auto"/>
          <w:sz w:val="24"/>
        </w:rPr>
        <w:t>商务技术</w:t>
      </w:r>
      <w:r>
        <w:rPr>
          <w:rFonts w:hint="eastAsia" w:ascii="宋体" w:hAnsi="宋体" w:cs="宋体"/>
          <w:b/>
          <w:bCs/>
          <w:color w:val="auto"/>
          <w:sz w:val="24"/>
          <w:lang w:val="zh-CN"/>
        </w:rPr>
        <w:t>文件</w:t>
      </w:r>
      <w:r>
        <w:rPr>
          <w:rFonts w:hint="eastAsia" w:ascii="宋体" w:hAnsi="宋体" w:cs="宋体"/>
          <w:color w:val="auto"/>
          <w:sz w:val="24"/>
          <w:lang w:val="zh-CN"/>
        </w:rPr>
        <w:t>：</w:t>
      </w:r>
    </w:p>
    <w:p w14:paraId="5C5B14E5">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11.2.1投标函；</w:t>
      </w:r>
      <w:r>
        <w:rPr>
          <w:rFonts w:hint="eastAsia" w:ascii="宋体" w:hAnsi="宋体" w:cs="宋体"/>
          <w:color w:val="auto"/>
          <w:sz w:val="24"/>
          <w:lang w:val="zh-CN"/>
        </w:rPr>
        <w:t xml:space="preserve"> </w:t>
      </w:r>
    </w:p>
    <w:p w14:paraId="7D42E781">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11.2.2授权委托书或法定代表人（单位负责人、自然人本人）身份证明；</w:t>
      </w:r>
    </w:p>
    <w:p w14:paraId="0743B243">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6AFDD995">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w:t>
      </w:r>
      <w:r>
        <w:rPr>
          <w:rFonts w:ascii="宋体" w:hAnsi="宋体" w:cs="宋体"/>
          <w:color w:val="auto"/>
          <w:sz w:val="24"/>
        </w:rPr>
        <w:t>4</w:t>
      </w:r>
      <w:r>
        <w:rPr>
          <w:rFonts w:hint="eastAsia" w:ascii="宋体" w:hAnsi="宋体" w:cs="宋体"/>
          <w:color w:val="auto"/>
          <w:sz w:val="24"/>
        </w:rPr>
        <w:t>符合性审查资料；</w:t>
      </w:r>
    </w:p>
    <w:p w14:paraId="6990CFFB">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w:t>
      </w:r>
      <w:r>
        <w:rPr>
          <w:rFonts w:ascii="宋体" w:hAnsi="宋体" w:cs="宋体"/>
          <w:color w:val="auto"/>
          <w:sz w:val="24"/>
        </w:rPr>
        <w:t>5</w:t>
      </w:r>
      <w:r>
        <w:rPr>
          <w:rFonts w:hint="eastAsia" w:ascii="宋体" w:hAnsi="宋体" w:cs="宋体"/>
          <w:color w:val="auto"/>
          <w:sz w:val="24"/>
        </w:rPr>
        <w:t>评标标准相应的商务技术资料；</w:t>
      </w:r>
    </w:p>
    <w:p w14:paraId="29440BB4">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6</w:t>
      </w:r>
      <w:r>
        <w:rPr>
          <w:rFonts w:hint="eastAsia" w:ascii="宋体" w:hAnsi="宋体" w:cs="宋体"/>
          <w:color w:val="auto"/>
          <w:sz w:val="24"/>
        </w:rPr>
        <w:t>投标标的清单；</w:t>
      </w:r>
    </w:p>
    <w:p w14:paraId="6D8F7567">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7</w:t>
      </w:r>
      <w:r>
        <w:rPr>
          <w:rFonts w:hint="eastAsia" w:ascii="宋体" w:hAnsi="宋体" w:cs="宋体"/>
          <w:color w:val="auto"/>
          <w:sz w:val="24"/>
        </w:rPr>
        <w:t>商务技术偏离表；</w:t>
      </w:r>
    </w:p>
    <w:p w14:paraId="6255246B">
      <w:pPr>
        <w:snapToGrid w:val="0"/>
        <w:spacing w:line="360" w:lineRule="auto"/>
        <w:ind w:firstLine="960" w:firstLineChars="4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采购供应商廉洁自律承诺书；</w:t>
      </w:r>
    </w:p>
    <w:p w14:paraId="13F4D156">
      <w:pPr>
        <w:snapToGrid w:val="0"/>
        <w:spacing w:line="360" w:lineRule="auto"/>
        <w:ind w:firstLine="480" w:firstLineChars="200"/>
        <w:rPr>
          <w:rFonts w:ascii="宋体" w:hAnsi="宋体" w:cs="宋体"/>
          <w:color w:val="auto"/>
          <w:sz w:val="24"/>
          <w:u w:val="single"/>
          <w:lang w:val="zh-CN"/>
        </w:rPr>
      </w:pPr>
      <w:r>
        <w:rPr>
          <w:rFonts w:hint="eastAsia" w:ascii="宋体" w:hAnsi="宋体" w:cs="宋体"/>
          <w:color w:val="auto"/>
          <w:kern w:val="0"/>
          <w:sz w:val="24"/>
          <w:lang w:val="zh-CN"/>
        </w:rPr>
        <w:t>11.</w:t>
      </w:r>
      <w:r>
        <w:rPr>
          <w:rFonts w:hint="eastAsia" w:ascii="宋体" w:hAnsi="宋体" w:cs="宋体"/>
          <w:color w:val="auto"/>
          <w:kern w:val="0"/>
          <w:sz w:val="24"/>
        </w:rPr>
        <w:t>3</w:t>
      </w:r>
      <w:r>
        <w:rPr>
          <w:rFonts w:hint="eastAsia" w:ascii="宋体" w:hAnsi="宋体" w:cs="宋体"/>
          <w:b/>
          <w:color w:val="auto"/>
          <w:sz w:val="24"/>
        </w:rPr>
        <w:t>报价文件：</w:t>
      </w:r>
      <w:r>
        <w:rPr>
          <w:rFonts w:hint="eastAsia" w:ascii="宋体" w:hAnsi="宋体" w:cs="宋体"/>
          <w:color w:val="auto"/>
          <w:sz w:val="24"/>
        </w:rPr>
        <w:t xml:space="preserve"> </w:t>
      </w:r>
    </w:p>
    <w:p w14:paraId="083E8361">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11.3.1开标一览表（报价表）；</w:t>
      </w:r>
    </w:p>
    <w:p w14:paraId="4FD5887D">
      <w:pPr>
        <w:pStyle w:val="964"/>
        <w:adjustRightInd w:val="0"/>
        <w:spacing w:line="360" w:lineRule="auto"/>
        <w:ind w:firstLine="960" w:firstLineChars="400"/>
        <w:rPr>
          <w:color w:val="auto"/>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14:paraId="21375239">
      <w:pPr>
        <w:spacing w:line="360" w:lineRule="auto"/>
        <w:ind w:firstLine="723" w:firstLineChars="300"/>
        <w:rPr>
          <w:rFonts w:ascii="宋体" w:hAnsi="宋体" w:cs="宋体"/>
          <w:b/>
          <w:color w:val="auto"/>
          <w:sz w:val="24"/>
        </w:rPr>
      </w:pPr>
      <w:r>
        <w:rPr>
          <w:rFonts w:hint="eastAsia" w:ascii="宋体" w:hAnsi="宋体" w:cs="宋体"/>
          <w:b/>
          <w:color w:val="auto"/>
          <w:sz w:val="24"/>
        </w:rPr>
        <w:t>投标文件含有采购人不能接受的附加条件的，投标无效；</w:t>
      </w:r>
    </w:p>
    <w:p w14:paraId="40B1F401">
      <w:pPr>
        <w:spacing w:line="360" w:lineRule="auto"/>
        <w:ind w:firstLine="723" w:firstLineChars="300"/>
        <w:rPr>
          <w:rFonts w:hint="eastAsia" w:ascii="宋体" w:hAnsi="宋体" w:cs="宋体"/>
          <w:b/>
          <w:color w:val="auto"/>
          <w:sz w:val="24"/>
        </w:rPr>
      </w:pPr>
      <w:r>
        <w:rPr>
          <w:rFonts w:hint="eastAsia" w:ascii="宋体" w:hAnsi="宋体" w:cs="宋体"/>
          <w:b/>
          <w:color w:val="auto"/>
          <w:sz w:val="24"/>
        </w:rPr>
        <w:t>投标人提供虚假材料投标的，投标无效。</w:t>
      </w:r>
    </w:p>
    <w:p w14:paraId="4BF1D83D">
      <w:pPr>
        <w:spacing w:line="360" w:lineRule="auto"/>
        <w:ind w:firstLine="720" w:firstLineChars="300"/>
        <w:rPr>
          <w:color w:val="auto"/>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投标人应对投标文件中材料的真实性、合法性负责。投标人可事先在公开官网查询、核对相关证书和报告内容，确保投标文件资料准确无误。</w:t>
      </w:r>
    </w:p>
    <w:p w14:paraId="6945980F">
      <w:pPr>
        <w:pStyle w:val="128"/>
        <w:snapToGrid w:val="0"/>
        <w:spacing w:before="0"/>
        <w:ind w:left="0" w:leftChars="0" w:firstLine="0" w:firstLineChars="0"/>
        <w:outlineLvl w:val="0"/>
        <w:rPr>
          <w:rFonts w:ascii="宋体" w:hAnsi="宋体" w:cs="宋体"/>
          <w:b/>
          <w:color w:val="auto"/>
          <w:szCs w:val="24"/>
        </w:rPr>
      </w:pPr>
      <w:r>
        <w:rPr>
          <w:rFonts w:hint="eastAsia" w:ascii="宋体" w:hAnsi="宋体" w:cs="宋体"/>
          <w:b/>
          <w:color w:val="auto"/>
          <w:szCs w:val="24"/>
        </w:rPr>
        <w:t>12</w:t>
      </w:r>
      <w:r>
        <w:rPr>
          <w:rFonts w:hint="eastAsia" w:ascii="宋体" w:hAnsi="宋体" w:cs="宋体"/>
          <w:b/>
          <w:color w:val="auto"/>
          <w:kern w:val="0"/>
          <w:szCs w:val="24"/>
          <w:lang w:val="zh-CN"/>
        </w:rPr>
        <w:t xml:space="preserve">. </w:t>
      </w:r>
      <w:r>
        <w:rPr>
          <w:rFonts w:hint="eastAsia" w:ascii="宋体" w:hAnsi="宋体" w:cs="宋体"/>
          <w:b/>
          <w:color w:val="auto"/>
          <w:szCs w:val="24"/>
        </w:rPr>
        <w:t>投标文件的编制</w:t>
      </w:r>
    </w:p>
    <w:p w14:paraId="5FDC874D">
      <w:pPr>
        <w:spacing w:line="360" w:lineRule="auto"/>
        <w:ind w:firstLine="480" w:firstLineChars="200"/>
        <w:rPr>
          <w:rFonts w:ascii="宋体" w:hAnsi="宋体" w:cs="宋体"/>
          <w:b/>
          <w:color w:val="auto"/>
          <w:sz w:val="24"/>
        </w:rPr>
      </w:pPr>
      <w:r>
        <w:rPr>
          <w:rFonts w:hint="eastAsia" w:ascii="宋体" w:hAnsi="宋体" w:cs="宋体"/>
          <w:color w:val="auto"/>
          <w:kern w:val="0"/>
          <w:sz w:val="24"/>
          <w:lang w:val="zh-CN"/>
        </w:rPr>
        <w:t>12.1投标文件分为资格文件、商务技术文件、报价文件三部分。</w:t>
      </w:r>
      <w:r>
        <w:rPr>
          <w:rFonts w:hint="eastAsia" w:ascii="宋体" w:hAnsi="宋体" w:cs="宋体"/>
          <w:color w:val="auto"/>
          <w:kern w:val="0"/>
          <w:sz w:val="24"/>
          <w:highlight w:val="none"/>
          <w:lang w:val="zh-CN"/>
        </w:rPr>
        <w:t>如果本项目分多个标项的，投标人应按所投标项提交相应的投标文件。</w:t>
      </w:r>
      <w:r>
        <w:rPr>
          <w:rFonts w:hint="eastAsia" w:ascii="宋体" w:hAnsi="宋体" w:cs="宋体"/>
          <w:color w:val="auto"/>
          <w:kern w:val="0"/>
          <w:sz w:val="24"/>
          <w:lang w:val="zh-CN"/>
        </w:rPr>
        <w:t>各投标人在编制投标文件时请按照招标文件第六部分规定的格式进行，混乱的编排导致投标文件被误读或评标委员会查找不到有效文件是投标人的风险。</w:t>
      </w:r>
    </w:p>
    <w:p w14:paraId="58DF2B9B">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12.2投标人进行电子投标应安装客户端软件—“乐采云电子交易客户端”，并按照招标文件和电子交易平台的要求编制并加密投标文件。投标人未按规定加密的投标文件，电子交易平台将拒收并提示。</w:t>
      </w:r>
    </w:p>
    <w:p w14:paraId="45DDA00F">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12.3使用“乐采云电子交易客户端”需要提前申领CA数字证书，申领流程请自行前往“浙江政府采购网-下载专区-电子交易客户端-CA驱动和申领流程”进行查阅。</w:t>
      </w:r>
    </w:p>
    <w:p w14:paraId="57F647B6">
      <w:pPr>
        <w:numPr>
          <w:ilvl w:val="0"/>
          <w:numId w:val="3"/>
        </w:numPr>
        <w:snapToGrid w:val="0"/>
        <w:spacing w:line="360" w:lineRule="auto"/>
        <w:rPr>
          <w:rFonts w:ascii="宋体" w:hAnsi="宋体" w:cs="宋体"/>
          <w:b/>
          <w:color w:val="auto"/>
          <w:sz w:val="24"/>
        </w:rPr>
      </w:pPr>
      <w:r>
        <w:rPr>
          <w:rFonts w:hint="eastAsia" w:ascii="宋体" w:hAnsi="宋体" w:cs="宋体"/>
          <w:b/>
          <w:color w:val="auto"/>
          <w:sz w:val="24"/>
        </w:rPr>
        <w:t>投标文件的签署、盖章</w:t>
      </w:r>
    </w:p>
    <w:p w14:paraId="1CC71CA2">
      <w:pPr>
        <w:pStyle w:val="128"/>
        <w:snapToGrid w:val="0"/>
        <w:spacing w:before="0"/>
        <w:ind w:firstLine="480"/>
        <w:rPr>
          <w:rFonts w:ascii="宋体" w:hAnsi="宋体" w:cs="宋体"/>
          <w:b/>
          <w:color w:val="auto"/>
        </w:rPr>
      </w:pPr>
      <w:r>
        <w:rPr>
          <w:rFonts w:hint="eastAsia" w:ascii="宋体" w:hAnsi="宋体" w:cs="宋体"/>
          <w:color w:val="auto"/>
          <w:szCs w:val="24"/>
        </w:rPr>
        <w:t>13.1投标文件按照招标文件第六部分格式要</w:t>
      </w:r>
      <w:r>
        <w:rPr>
          <w:rFonts w:hint="eastAsia" w:ascii="宋体" w:hAnsi="宋体" w:cs="宋体"/>
          <w:color w:val="auto"/>
        </w:rPr>
        <w:t>求进行签署、盖章。</w:t>
      </w:r>
      <w:r>
        <w:rPr>
          <w:rFonts w:hint="eastAsia" w:ascii="宋体" w:hAnsi="宋体" w:cs="宋体"/>
          <w:b/>
          <w:color w:val="auto"/>
        </w:rPr>
        <w:t>▲投标人的投标文件未按照招标文件要求签署、盖章的，其投标无效</w:t>
      </w:r>
      <w:r>
        <w:rPr>
          <w:rFonts w:hint="eastAsia" w:ascii="宋体" w:hAnsi="宋体" w:cs="宋体"/>
          <w:color w:val="auto"/>
          <w:szCs w:val="24"/>
        </w:rPr>
        <w:t>。</w:t>
      </w:r>
    </w:p>
    <w:p w14:paraId="19EAC23F">
      <w:pPr>
        <w:pStyle w:val="128"/>
        <w:snapToGrid w:val="0"/>
        <w:spacing w:before="0"/>
        <w:ind w:firstLine="480"/>
        <w:rPr>
          <w:rFonts w:ascii="宋体" w:hAnsi="宋体" w:cs="宋体"/>
          <w:color w:val="auto"/>
        </w:rPr>
      </w:pPr>
      <w:r>
        <w:rPr>
          <w:rFonts w:hint="eastAsia" w:ascii="宋体" w:hAnsi="宋体" w:cs="宋体"/>
          <w:color w:val="auto"/>
        </w:rPr>
        <w:t>13.2为确保网上操作合法、有效和安全，投标人应当在投标截止时间前完成在“采购云平台”的身份认证，确保在电子投标过程中能够对相关数据电文进行加密和使用电子签名。</w:t>
      </w:r>
    </w:p>
    <w:p w14:paraId="64BE79D9">
      <w:pPr>
        <w:pStyle w:val="128"/>
        <w:snapToGrid w:val="0"/>
        <w:spacing w:before="0"/>
        <w:ind w:firstLine="480"/>
        <w:rPr>
          <w:rFonts w:ascii="宋体" w:hAnsi="宋体" w:cs="宋体"/>
          <w:color w:val="auto"/>
          <w:szCs w:val="24"/>
        </w:rPr>
      </w:pPr>
      <w:r>
        <w:rPr>
          <w:rFonts w:hint="eastAsia" w:ascii="宋体" w:hAnsi="宋体" w:cs="宋体"/>
          <w:color w:val="auto"/>
        </w:rPr>
        <w:t>13.3招标文件对投标文件签署、盖章的要求适用于电子签名。</w:t>
      </w:r>
    </w:p>
    <w:p w14:paraId="0308FA9C">
      <w:pPr>
        <w:pStyle w:val="128"/>
        <w:tabs>
          <w:tab w:val="left" w:pos="7827"/>
        </w:tabs>
        <w:spacing w:before="0"/>
        <w:ind w:left="0" w:leftChars="0" w:firstLine="0" w:firstLineChars="0"/>
        <w:rPr>
          <w:rFonts w:hint="eastAsia" w:ascii="宋体" w:hAnsi="宋体" w:eastAsia="宋体" w:cs="宋体"/>
          <w:b/>
          <w:snapToGrid w:val="0"/>
          <w:color w:val="auto"/>
          <w:kern w:val="2"/>
          <w:sz w:val="24"/>
          <w:szCs w:val="24"/>
          <w:lang w:val="en-US" w:eastAsia="zh-CN" w:bidi="ar-SA"/>
        </w:rPr>
      </w:pPr>
      <w:r>
        <w:rPr>
          <w:rFonts w:hint="eastAsia" w:ascii="宋体" w:hAnsi="宋体" w:eastAsia="宋体" w:cs="宋体"/>
          <w:b/>
          <w:snapToGrid w:val="0"/>
          <w:color w:val="auto"/>
          <w:kern w:val="2"/>
          <w:sz w:val="24"/>
          <w:szCs w:val="24"/>
          <w:lang w:val="en-US" w:eastAsia="zh-CN" w:bidi="ar-SA"/>
        </w:rPr>
        <w:t>14. 投标文件的提交、补充、修改、撤回</w:t>
      </w:r>
      <w:r>
        <w:rPr>
          <w:rFonts w:hint="eastAsia" w:ascii="宋体" w:hAnsi="宋体" w:eastAsia="宋体" w:cs="宋体"/>
          <w:b/>
          <w:snapToGrid w:val="0"/>
          <w:color w:val="auto"/>
          <w:kern w:val="2"/>
          <w:sz w:val="24"/>
          <w:szCs w:val="24"/>
          <w:lang w:val="en-US" w:eastAsia="zh-CN" w:bidi="ar-SA"/>
        </w:rPr>
        <w:tab/>
      </w:r>
    </w:p>
    <w:p w14:paraId="2C14C374">
      <w:pPr>
        <w:pStyle w:val="128"/>
        <w:ind w:firstLine="480"/>
        <w:rPr>
          <w:rFonts w:ascii="宋体" w:hAnsi="宋体" w:cs="宋体"/>
          <w:color w:val="auto"/>
          <w:szCs w:val="24"/>
        </w:rPr>
      </w:pPr>
      <w:r>
        <w:rPr>
          <w:rFonts w:hint="eastAsia" w:ascii="宋体" w:hAnsi="宋体" w:cs="宋体"/>
          <w:color w:val="auto"/>
          <w:szCs w:val="24"/>
        </w:rPr>
        <w:t>14.1 供应商应当在投标截止时间前完成投标文件的传输递交，并可以补充、修改或者撤回投标文件。补充或者修改投标文件的，应当先行撤回原文件，补充、修改后重新传输递交。</w:t>
      </w:r>
      <w:r>
        <w:rPr>
          <w:rFonts w:hint="eastAsia" w:ascii="宋体" w:hAnsi="宋体" w:cs="宋体"/>
          <w:color w:val="auto"/>
          <w:szCs w:val="24"/>
          <w:highlight w:val="none"/>
        </w:rPr>
        <w:t>供应商撤回投标不得损害国家利益、社会公共利益、采购人利益、代理机构利益、其他供应商利益，否则，供应商撤销（撤回）投标无效。</w:t>
      </w:r>
      <w:r>
        <w:rPr>
          <w:rFonts w:hint="eastAsia" w:ascii="宋体" w:hAnsi="宋体" w:cs="宋体"/>
          <w:color w:val="auto"/>
          <w:szCs w:val="24"/>
        </w:rPr>
        <w:t>投标截止时间前未完成传输的，视为撤回投标文件。投标截止时间后递交的投标文件，电子交易平台将拒收。</w:t>
      </w:r>
    </w:p>
    <w:p w14:paraId="4434218C">
      <w:pPr>
        <w:pStyle w:val="128"/>
        <w:spacing w:before="0"/>
        <w:ind w:firstLine="480"/>
        <w:rPr>
          <w:rFonts w:ascii="宋体" w:hAnsi="宋体" w:cs="宋体"/>
          <w:color w:val="auto"/>
          <w:szCs w:val="24"/>
        </w:rPr>
      </w:pPr>
      <w:r>
        <w:rPr>
          <w:rFonts w:hint="eastAsia" w:ascii="宋体" w:hAnsi="宋体" w:cs="宋体"/>
          <w:color w:val="auto"/>
          <w:szCs w:val="24"/>
        </w:rPr>
        <w:t>14.2电子交易平台收到投标文件，将妥善保存并即时向供应商发出确认回执通知。在投标截止时间前，除供应商补充、修改或者撤回投标文件外，任何单位和个人不得解密或提取投标文件。</w:t>
      </w:r>
    </w:p>
    <w:p w14:paraId="2B15C96F">
      <w:pPr>
        <w:pStyle w:val="128"/>
        <w:spacing w:before="0"/>
        <w:ind w:firstLine="480"/>
        <w:rPr>
          <w:rFonts w:ascii="宋体" w:hAnsi="宋体" w:cs="宋体"/>
          <w:color w:val="auto"/>
          <w:szCs w:val="24"/>
        </w:rPr>
      </w:pPr>
      <w:r>
        <w:rPr>
          <w:rFonts w:hint="eastAsia" w:ascii="宋体" w:hAnsi="宋体" w:cs="宋体"/>
          <w:color w:val="auto"/>
          <w:szCs w:val="24"/>
        </w:rPr>
        <w:t>14.3采购人、</w:t>
      </w:r>
      <w:r>
        <w:rPr>
          <w:rFonts w:hint="eastAsia" w:ascii="宋体" w:hAnsi="宋体" w:cs="宋体"/>
          <w:color w:val="auto"/>
          <w:szCs w:val="24"/>
          <w:lang w:eastAsia="zh-CN"/>
        </w:rPr>
        <w:t>采购代理机构</w:t>
      </w:r>
      <w:r>
        <w:rPr>
          <w:rFonts w:hint="eastAsia" w:ascii="宋体" w:hAnsi="宋体" w:cs="宋体"/>
          <w:color w:val="auto"/>
          <w:szCs w:val="24"/>
        </w:rPr>
        <w:t>可以视情况延长投标文件提交的截止时间。在上述情况下，</w:t>
      </w:r>
      <w:r>
        <w:rPr>
          <w:rFonts w:hint="eastAsia" w:ascii="宋体" w:hAnsi="宋体" w:cs="宋体"/>
          <w:color w:val="auto"/>
          <w:szCs w:val="24"/>
          <w:lang w:eastAsia="zh-CN"/>
        </w:rPr>
        <w:t>采购代理机构</w:t>
      </w:r>
      <w:r>
        <w:rPr>
          <w:rFonts w:hint="eastAsia" w:ascii="宋体" w:hAnsi="宋体" w:cs="宋体"/>
          <w:color w:val="auto"/>
          <w:szCs w:val="24"/>
        </w:rPr>
        <w:t>与投标人以前在投标截止期方面的全部权利、责任和义务，将适用于延长至新的投标截止期。</w:t>
      </w:r>
    </w:p>
    <w:p w14:paraId="5ECC760A">
      <w:pPr>
        <w:pStyle w:val="34"/>
        <w:numPr>
          <w:ilvl w:val="0"/>
          <w:numId w:val="4"/>
        </w:numPr>
        <w:spacing w:line="360" w:lineRule="auto"/>
        <w:rPr>
          <w:rFonts w:hAnsi="宋体" w:cs="宋体"/>
          <w:b/>
          <w:color w:val="auto"/>
          <w:sz w:val="24"/>
          <w:szCs w:val="24"/>
        </w:rPr>
      </w:pPr>
      <w:r>
        <w:rPr>
          <w:rFonts w:hint="eastAsia" w:hAnsi="宋体" w:cs="宋体"/>
          <w:b/>
          <w:color w:val="auto"/>
          <w:sz w:val="24"/>
          <w:szCs w:val="24"/>
        </w:rPr>
        <w:t>备份投标文件</w:t>
      </w:r>
    </w:p>
    <w:p w14:paraId="0D8F4762">
      <w:pPr>
        <w:pStyle w:val="34"/>
        <w:spacing w:line="360" w:lineRule="auto"/>
        <w:ind w:firstLine="360" w:firstLineChars="150"/>
        <w:rPr>
          <w:rFonts w:hAnsi="宋体" w:cs="宋体"/>
          <w:b/>
          <w:color w:val="auto"/>
          <w:sz w:val="24"/>
          <w:szCs w:val="24"/>
        </w:rPr>
      </w:pPr>
      <w:r>
        <w:rPr>
          <w:rFonts w:hint="eastAsia" w:hAnsi="宋体" w:cs="宋体"/>
          <w:color w:val="auto"/>
          <w:sz w:val="24"/>
          <w:szCs w:val="24"/>
        </w:rPr>
        <w:t xml:space="preserve"> </w:t>
      </w:r>
      <w:r>
        <w:rPr>
          <w:rFonts w:hint="eastAsia" w:ascii="宋体" w:hAnsi="宋体" w:eastAsia="宋体" w:cs="宋体"/>
          <w:color w:val="auto"/>
          <w:kern w:val="28"/>
          <w:sz w:val="24"/>
          <w:szCs w:val="24"/>
          <w:highlight w:val="none"/>
          <w:lang w:val="en-US" w:eastAsia="zh-CN"/>
        </w:rPr>
        <w:t>不收取备份</w:t>
      </w:r>
      <w:r>
        <w:rPr>
          <w:rFonts w:hint="eastAsia" w:hAnsi="宋体" w:cs="宋体"/>
          <w:color w:val="auto"/>
          <w:kern w:val="28"/>
          <w:sz w:val="24"/>
          <w:szCs w:val="24"/>
          <w:highlight w:val="none"/>
          <w:lang w:val="en-US" w:eastAsia="zh-CN"/>
        </w:rPr>
        <w:t>投标</w:t>
      </w:r>
      <w:r>
        <w:rPr>
          <w:rFonts w:hint="eastAsia" w:ascii="宋体" w:hAnsi="宋体" w:eastAsia="宋体" w:cs="宋体"/>
          <w:color w:val="auto"/>
          <w:kern w:val="28"/>
          <w:sz w:val="24"/>
          <w:szCs w:val="24"/>
          <w:highlight w:val="none"/>
          <w:lang w:val="en-US" w:eastAsia="zh-CN"/>
        </w:rPr>
        <w:t>文件</w:t>
      </w:r>
      <w:r>
        <w:rPr>
          <w:rFonts w:hint="eastAsia" w:hAnsi="宋体" w:cs="宋体"/>
          <w:b/>
          <w:color w:val="auto"/>
          <w:sz w:val="24"/>
          <w:szCs w:val="24"/>
        </w:rPr>
        <w:t>。</w:t>
      </w:r>
    </w:p>
    <w:p w14:paraId="48B0D343">
      <w:pPr>
        <w:pStyle w:val="128"/>
        <w:numPr>
          <w:ilvl w:val="0"/>
          <w:numId w:val="5"/>
        </w:numPr>
        <w:spacing w:before="0"/>
        <w:ind w:left="0" w:leftChars="0" w:firstLine="0" w:firstLineChars="0"/>
        <w:rPr>
          <w:rFonts w:ascii="宋体" w:hAnsi="宋体" w:cs="宋体"/>
          <w:b/>
          <w:color w:val="auto"/>
          <w:szCs w:val="24"/>
        </w:rPr>
      </w:pPr>
      <w:r>
        <w:rPr>
          <w:rFonts w:hint="eastAsia" w:ascii="宋体" w:hAnsi="宋体" w:cs="宋体"/>
          <w:b/>
          <w:color w:val="auto"/>
          <w:szCs w:val="24"/>
        </w:rPr>
        <w:t>投标文件的无效处理</w:t>
      </w:r>
    </w:p>
    <w:p w14:paraId="40E08FA0">
      <w:pPr>
        <w:pStyle w:val="26"/>
        <w:spacing w:line="360" w:lineRule="auto"/>
        <w:ind w:firstLine="360" w:firstLineChars="150"/>
        <w:rPr>
          <w:rFonts w:cs="宋体"/>
          <w:color w:val="auto"/>
          <w:szCs w:val="21"/>
        </w:rPr>
      </w:pPr>
      <w:r>
        <w:rPr>
          <w:rFonts w:hint="eastAsia" w:cs="宋体"/>
          <w:color w:val="auto"/>
          <w:szCs w:val="21"/>
        </w:rPr>
        <w:t>有招标文件第四部分</w:t>
      </w:r>
      <w:r>
        <w:rPr>
          <w:rFonts w:cs="宋体"/>
          <w:color w:val="auto"/>
        </w:rPr>
        <w:t>4.2规定</w:t>
      </w:r>
      <w:r>
        <w:rPr>
          <w:rFonts w:hint="eastAsia" w:cs="宋体"/>
          <w:color w:val="auto"/>
          <w:szCs w:val="21"/>
        </w:rPr>
        <w:t>的情形之一的，投标无效：</w:t>
      </w:r>
    </w:p>
    <w:p w14:paraId="39839319">
      <w:pPr>
        <w:pStyle w:val="128"/>
        <w:numPr>
          <w:ilvl w:val="0"/>
          <w:numId w:val="5"/>
        </w:numPr>
        <w:spacing w:before="0"/>
        <w:ind w:left="0" w:leftChars="0" w:firstLine="0" w:firstLineChars="0"/>
        <w:rPr>
          <w:rFonts w:ascii="宋体" w:hAnsi="宋体" w:cs="宋体"/>
          <w:b/>
          <w:color w:val="auto"/>
          <w:szCs w:val="24"/>
        </w:rPr>
      </w:pPr>
      <w:r>
        <w:rPr>
          <w:rFonts w:hint="eastAsia" w:ascii="宋体" w:hAnsi="宋体" w:cs="宋体"/>
          <w:b/>
          <w:color w:val="auto"/>
          <w:szCs w:val="24"/>
        </w:rPr>
        <w:t>投标有效期</w:t>
      </w:r>
    </w:p>
    <w:p w14:paraId="6A247CA2">
      <w:pPr>
        <w:spacing w:line="360" w:lineRule="auto"/>
        <w:ind w:firstLine="480" w:firstLineChars="200"/>
        <w:rPr>
          <w:rFonts w:ascii="宋体" w:hAnsi="宋体" w:cs="宋体"/>
          <w:b/>
          <w:color w:val="auto"/>
          <w:sz w:val="24"/>
          <w:szCs w:val="21"/>
        </w:rPr>
      </w:pPr>
      <w:r>
        <w:rPr>
          <w:rFonts w:hint="eastAsia" w:ascii="宋体" w:hAnsi="宋体" w:cs="宋体"/>
          <w:color w:val="auto"/>
          <w:sz w:val="24"/>
          <w:szCs w:val="20"/>
        </w:rPr>
        <w:t>17.1投标有效期为从提交投标文件的截止之日起90天。▲</w:t>
      </w:r>
      <w:r>
        <w:rPr>
          <w:rFonts w:hint="eastAsia" w:ascii="宋体" w:hAnsi="宋体" w:cs="宋体"/>
          <w:b/>
          <w:color w:val="auto"/>
          <w:sz w:val="24"/>
          <w:szCs w:val="20"/>
        </w:rPr>
        <w:t>投标人的投标文件中承</w:t>
      </w:r>
      <w:r>
        <w:rPr>
          <w:rFonts w:hint="eastAsia" w:ascii="宋体" w:hAnsi="宋体" w:cs="宋体"/>
          <w:b/>
          <w:color w:val="auto"/>
          <w:sz w:val="24"/>
          <w:szCs w:val="21"/>
        </w:rPr>
        <w:t>诺的投标有效期少于招标文件中载明的投标有效期的，投标无效。</w:t>
      </w:r>
    </w:p>
    <w:p w14:paraId="39F63846">
      <w:pPr>
        <w:pStyle w:val="128"/>
        <w:spacing w:before="0"/>
        <w:ind w:firstLine="480"/>
        <w:rPr>
          <w:rFonts w:ascii="宋体" w:hAnsi="宋体" w:cs="宋体"/>
          <w:color w:val="auto"/>
        </w:rPr>
      </w:pPr>
      <w:r>
        <w:rPr>
          <w:rFonts w:hint="eastAsia" w:ascii="宋体" w:hAnsi="宋体" w:cs="宋体"/>
          <w:color w:val="auto"/>
        </w:rPr>
        <w:t>17.2投标文件合格投递后，自投标截止日期起，在投标有效期内有效。</w:t>
      </w:r>
    </w:p>
    <w:p w14:paraId="3852ECBE">
      <w:pPr>
        <w:pStyle w:val="128"/>
        <w:spacing w:before="0"/>
        <w:ind w:firstLine="480"/>
        <w:rPr>
          <w:rFonts w:hint="eastAsia" w:ascii="宋体" w:hAnsi="宋体" w:cs="宋体"/>
          <w:color w:val="auto"/>
        </w:rPr>
      </w:pPr>
      <w:r>
        <w:rPr>
          <w:rFonts w:hint="eastAsia" w:ascii="宋体" w:hAnsi="宋体" w:cs="宋体"/>
          <w:color w:val="auto"/>
        </w:rPr>
        <w:t>17.3在原定投标有效期满之前，如果出现特殊情况，</w:t>
      </w:r>
      <w:r>
        <w:rPr>
          <w:rFonts w:hint="eastAsia" w:ascii="宋体" w:hAnsi="宋体" w:cs="宋体"/>
          <w:color w:val="auto"/>
          <w:lang w:eastAsia="zh-CN"/>
        </w:rPr>
        <w:t>采购代理机构</w:t>
      </w:r>
      <w:r>
        <w:rPr>
          <w:rFonts w:hint="eastAsia" w:ascii="宋体" w:hAnsi="宋体" w:cs="宋体"/>
          <w:color w:val="auto"/>
        </w:rPr>
        <w:t>可以以书面形式通知投标人延长投标有效期。投标人同意延长的，不得要求或被允许修改其投标文件，投标人拒绝延长的，其投标无效。</w:t>
      </w:r>
    </w:p>
    <w:p w14:paraId="51019F9A">
      <w:pPr>
        <w:pStyle w:val="128"/>
        <w:spacing w:before="0"/>
        <w:ind w:firstLine="480"/>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40BBFF8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rPr>
      </w:pPr>
      <w:r>
        <w:rPr>
          <w:rFonts w:hint="eastAsia" w:ascii="宋体" w:hAnsi="宋体" w:eastAsia="宋体" w:cs="宋体"/>
          <w:b/>
          <w:color w:val="auto"/>
          <w:sz w:val="32"/>
          <w:szCs w:val="20"/>
        </w:rPr>
        <w:t>四、开标</w:t>
      </w:r>
    </w:p>
    <w:p w14:paraId="628CAE92">
      <w:pPr>
        <w:pStyle w:val="554"/>
        <w:spacing w:before="0" w:line="360" w:lineRule="auto"/>
        <w:ind w:left="0" w:leftChars="0" w:firstLine="0" w:firstLineChars="0"/>
        <w:contextualSpacing/>
        <w:rPr>
          <w:rFonts w:ascii="宋体" w:hAnsi="宋体" w:cs="宋体"/>
          <w:color w:val="auto"/>
          <w:sz w:val="24"/>
        </w:rPr>
      </w:pPr>
      <w:r>
        <w:rPr>
          <w:rFonts w:hint="eastAsia" w:ascii="宋体" w:hAnsi="宋体" w:cs="宋体"/>
          <w:b/>
          <w:color w:val="auto"/>
          <w:sz w:val="24"/>
          <w:szCs w:val="24"/>
        </w:rPr>
        <w:t>18.</w:t>
      </w:r>
      <w:r>
        <w:rPr>
          <w:rFonts w:hint="eastAsia" w:ascii="宋体" w:hAnsi="宋体" w:cs="宋体"/>
          <w:b/>
          <w:color w:val="auto"/>
          <w:sz w:val="24"/>
          <w:szCs w:val="24"/>
          <w:lang w:val="en-US" w:eastAsia="zh-CN"/>
        </w:rPr>
        <w:t xml:space="preserve"> </w:t>
      </w:r>
      <w:r>
        <w:rPr>
          <w:rFonts w:hint="eastAsia" w:ascii="宋体" w:hAnsi="宋体" w:cs="宋体"/>
          <w:b/>
          <w:color w:val="auto"/>
          <w:sz w:val="24"/>
          <w:szCs w:val="24"/>
        </w:rPr>
        <w:t>开标</w:t>
      </w:r>
      <w:r>
        <w:rPr>
          <w:rFonts w:hint="eastAsia" w:ascii="宋体" w:hAnsi="宋体" w:cs="宋体"/>
          <w:color w:val="auto"/>
          <w:sz w:val="24"/>
        </w:rPr>
        <w:t xml:space="preserve"> </w:t>
      </w:r>
    </w:p>
    <w:p w14:paraId="5CD1E25B">
      <w:pPr>
        <w:pStyle w:val="554"/>
        <w:spacing w:before="0" w:line="360" w:lineRule="auto"/>
        <w:ind w:left="0" w:firstLine="480" w:firstLineChars="200"/>
        <w:contextualSpacing/>
        <w:rPr>
          <w:rFonts w:ascii="宋体" w:hAnsi="宋体" w:cs="宋体"/>
          <w:color w:val="auto"/>
          <w:sz w:val="24"/>
        </w:rPr>
      </w:pPr>
      <w:r>
        <w:rPr>
          <w:rFonts w:hint="eastAsia" w:ascii="宋体" w:hAnsi="宋体" w:cs="宋体"/>
          <w:color w:val="auto"/>
          <w:sz w:val="24"/>
        </w:rPr>
        <w:t>18.1</w:t>
      </w:r>
      <w:r>
        <w:rPr>
          <w:rFonts w:hint="eastAsia" w:ascii="宋体" w:hAnsi="宋体" w:cs="宋体"/>
          <w:color w:val="auto"/>
          <w:sz w:val="24"/>
          <w:lang w:eastAsia="zh-CN"/>
        </w:rPr>
        <w:t>采购代理机构</w:t>
      </w:r>
      <w:r>
        <w:rPr>
          <w:rFonts w:hint="eastAsia" w:ascii="宋体" w:hAnsi="宋体" w:cs="宋体"/>
          <w:color w:val="auto"/>
          <w:sz w:val="24"/>
        </w:rPr>
        <w:t>按照招标文件规定的时间通过电子交易平台组织开标，所有投标人均应当准时在线参加。投标人不足3家的，不得开标。</w:t>
      </w:r>
    </w:p>
    <w:p w14:paraId="50F0AB83">
      <w:pPr>
        <w:pStyle w:val="554"/>
        <w:spacing w:before="0" w:line="360" w:lineRule="auto"/>
        <w:ind w:left="0" w:firstLine="240" w:firstLineChars="100"/>
        <w:contextualSpacing/>
        <w:rPr>
          <w:rFonts w:ascii="宋体" w:hAnsi="宋体" w:cs="宋体"/>
          <w:color w:val="auto"/>
          <w:sz w:val="24"/>
        </w:rPr>
      </w:pPr>
      <w:r>
        <w:rPr>
          <w:rFonts w:hint="eastAsia" w:ascii="宋体" w:hAnsi="宋体" w:cs="宋体"/>
          <w:color w:val="auto"/>
          <w:sz w:val="24"/>
        </w:rPr>
        <w:t>　18.2开标时，电子交易平台按开标时间自动提取所有投标文件。</w:t>
      </w:r>
      <w:r>
        <w:rPr>
          <w:rFonts w:hint="eastAsia" w:ascii="宋体" w:hAnsi="宋体" w:cs="宋体"/>
          <w:color w:val="auto"/>
          <w:sz w:val="24"/>
          <w:lang w:eastAsia="zh-CN"/>
        </w:rPr>
        <w:t>采购代理机构</w:t>
      </w:r>
      <w:r>
        <w:rPr>
          <w:rFonts w:hint="eastAsia" w:ascii="宋体" w:hAnsi="宋体" w:cs="宋体"/>
          <w:color w:val="auto"/>
          <w:sz w:val="24"/>
        </w:rPr>
        <w:t>依托电子交易平台发起开始解密指令，投标人按照平台提示和招标文件的规定在半小时内完成在线解密。</w:t>
      </w:r>
    </w:p>
    <w:p w14:paraId="5EC0D521">
      <w:pPr>
        <w:pStyle w:val="554"/>
        <w:spacing w:before="0" w:line="360" w:lineRule="auto"/>
        <w:ind w:left="0" w:firstLine="240" w:firstLineChars="100"/>
        <w:contextualSpacing/>
        <w:rPr>
          <w:rFonts w:hint="eastAsia" w:ascii="宋体" w:hAnsi="宋体" w:cs="宋体"/>
          <w:b/>
          <w:color w:val="auto"/>
          <w:sz w:val="24"/>
        </w:rPr>
      </w:pPr>
      <w:r>
        <w:rPr>
          <w:rFonts w:hint="eastAsia" w:ascii="宋体" w:hAnsi="宋体" w:cs="宋体"/>
          <w:color w:val="auto"/>
          <w:sz w:val="24"/>
        </w:rPr>
        <w:t>　18.3</w:t>
      </w:r>
      <w:r>
        <w:rPr>
          <w:rFonts w:hint="eastAsia" w:ascii="宋体" w:hAnsi="宋体" w:cs="宋体"/>
          <w:b/>
          <w:color w:val="auto"/>
          <w:sz w:val="24"/>
        </w:rPr>
        <w:t>投标文件未按时解密，投标人提供了备份投标文件的，以备份投标文件作为依据，否则视为投标文件撤回。投标文件已按时解密的，备份投标文件自动失效。</w:t>
      </w:r>
    </w:p>
    <w:p w14:paraId="76BFA8B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rPr>
      </w:pPr>
      <w:r>
        <w:rPr>
          <w:rFonts w:hint="eastAsia" w:ascii="宋体" w:hAnsi="宋体" w:eastAsia="宋体" w:cs="宋体"/>
          <w:b/>
          <w:color w:val="auto"/>
          <w:sz w:val="32"/>
          <w:szCs w:val="20"/>
          <w:lang w:eastAsia="zh-CN"/>
        </w:rPr>
        <w:t>五</w:t>
      </w:r>
      <w:r>
        <w:rPr>
          <w:rFonts w:hint="eastAsia" w:ascii="宋体" w:hAnsi="宋体" w:eastAsia="宋体" w:cs="宋体"/>
          <w:b/>
          <w:color w:val="auto"/>
          <w:sz w:val="32"/>
          <w:szCs w:val="20"/>
        </w:rPr>
        <w:t>、</w:t>
      </w:r>
      <w:r>
        <w:rPr>
          <w:rFonts w:hint="eastAsia" w:ascii="宋体" w:hAnsi="宋体" w:eastAsia="宋体" w:cs="宋体"/>
          <w:b/>
          <w:color w:val="auto"/>
          <w:sz w:val="32"/>
          <w:szCs w:val="20"/>
          <w:lang w:eastAsia="zh-CN"/>
        </w:rPr>
        <w:t>资格审查</w:t>
      </w:r>
    </w:p>
    <w:p w14:paraId="5A5AF9A6">
      <w:pPr>
        <w:pStyle w:val="128"/>
        <w:numPr>
          <w:ilvl w:val="0"/>
          <w:numId w:val="6"/>
        </w:numPr>
        <w:spacing w:before="0"/>
        <w:ind w:left="0" w:leftChars="0" w:firstLine="0" w:firstLineChars="0"/>
        <w:rPr>
          <w:rFonts w:hint="eastAsia" w:ascii="宋体" w:hAnsi="宋体" w:eastAsia="宋体" w:cs="宋体"/>
          <w:b/>
          <w:color w:val="auto"/>
          <w:szCs w:val="24"/>
        </w:rPr>
      </w:pPr>
      <w:r>
        <w:rPr>
          <w:rFonts w:hint="eastAsia" w:ascii="宋体" w:hAnsi="宋体" w:eastAsia="宋体" w:cs="宋体"/>
          <w:b/>
          <w:color w:val="auto"/>
          <w:szCs w:val="24"/>
        </w:rPr>
        <w:t>资格审查</w:t>
      </w:r>
    </w:p>
    <w:p w14:paraId="42B01CBD">
      <w:pPr>
        <w:snapToGrid w:val="0"/>
        <w:spacing w:line="360" w:lineRule="auto"/>
        <w:ind w:firstLine="480" w:firstLineChars="200"/>
        <w:rPr>
          <w:rFonts w:ascii="宋体" w:hAnsi="宋体" w:cs="宋体"/>
          <w:color w:val="auto"/>
          <w:sz w:val="24"/>
        </w:rPr>
      </w:pPr>
      <w:r>
        <w:rPr>
          <w:rFonts w:hint="eastAsia" w:ascii="宋体" w:hAnsi="宋体" w:cs="宋体"/>
          <w:color w:val="auto"/>
          <w:kern w:val="0"/>
          <w:sz w:val="24"/>
        </w:rPr>
        <w:t>19.</w:t>
      </w:r>
      <w:r>
        <w:rPr>
          <w:rFonts w:hint="eastAsia" w:ascii="宋体" w:hAnsi="宋体" w:cs="宋体"/>
          <w:color w:val="auto"/>
          <w:kern w:val="0"/>
          <w:sz w:val="24"/>
          <w:lang w:val="en-US" w:eastAsia="zh-CN"/>
        </w:rPr>
        <w:t>1</w:t>
      </w:r>
      <w:r>
        <w:rPr>
          <w:rFonts w:hint="eastAsia" w:ascii="宋体" w:hAnsi="宋体" w:cs="宋体"/>
          <w:color w:val="auto"/>
          <w:sz w:val="24"/>
        </w:rPr>
        <w:t>采购人或</w:t>
      </w:r>
      <w:r>
        <w:rPr>
          <w:rFonts w:hint="eastAsia" w:ascii="宋体" w:hAnsi="宋体" w:cs="宋体"/>
          <w:color w:val="auto"/>
          <w:sz w:val="24"/>
          <w:lang w:eastAsia="zh-CN"/>
        </w:rPr>
        <w:t>采购代理机构</w:t>
      </w:r>
      <w:r>
        <w:rPr>
          <w:rFonts w:hint="eastAsia" w:ascii="宋体" w:hAnsi="宋体" w:cs="宋体"/>
          <w:color w:val="auto"/>
          <w:sz w:val="24"/>
        </w:rPr>
        <w:t>依据法律法规和招标文件的规定，对投标人的资格进行审查。</w:t>
      </w:r>
    </w:p>
    <w:p w14:paraId="299E1825">
      <w:pPr>
        <w:pStyle w:val="128"/>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kern w:val="0"/>
          <w:szCs w:val="24"/>
          <w:lang w:val="en-US" w:eastAsia="zh-CN"/>
        </w:rPr>
        <w:t>2</w:t>
      </w:r>
      <w:r>
        <w:rPr>
          <w:rFonts w:hint="eastAsia" w:ascii="宋体" w:hAnsi="宋体" w:cs="宋体"/>
          <w:color w:val="auto"/>
          <w:kern w:val="0"/>
          <w:szCs w:val="24"/>
        </w:rPr>
        <w:t>投标人未按照招标文件要求提供与</w:t>
      </w:r>
      <w:r>
        <w:rPr>
          <w:rFonts w:hint="eastAsia" w:ascii="宋体" w:hAnsi="宋体" w:cs="宋体"/>
          <w:color w:val="auto"/>
        </w:rPr>
        <w:t>资格条件相应的</w:t>
      </w:r>
      <w:r>
        <w:rPr>
          <w:rFonts w:hint="eastAsia" w:ascii="宋体" w:hAnsi="宋体" w:cs="宋体"/>
          <w:color w:val="auto"/>
          <w:kern w:val="0"/>
          <w:szCs w:val="24"/>
        </w:rPr>
        <w:t>有效资格证明材料的，视为</w:t>
      </w:r>
      <w:r>
        <w:rPr>
          <w:rFonts w:hint="eastAsia" w:ascii="宋体" w:hAnsi="宋体" w:cs="宋体"/>
          <w:color w:val="auto"/>
        </w:rPr>
        <w:t>投标人不具备招标文件中规定的资格要求，其投标无效。</w:t>
      </w:r>
    </w:p>
    <w:p w14:paraId="14D11F91">
      <w:pPr>
        <w:pStyle w:val="128"/>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3</w:t>
      </w:r>
      <w:r>
        <w:rPr>
          <w:rFonts w:hint="eastAsia" w:ascii="宋体" w:hAnsi="宋体" w:cs="宋体"/>
          <w:color w:val="auto"/>
        </w:rPr>
        <w:t>对未通过资格审查的投标人，采购人或</w:t>
      </w:r>
      <w:r>
        <w:rPr>
          <w:rFonts w:hint="eastAsia" w:ascii="宋体" w:hAnsi="宋体" w:cs="宋体"/>
          <w:color w:val="auto"/>
          <w:lang w:eastAsia="zh-CN"/>
        </w:rPr>
        <w:t>采购代理机构</w:t>
      </w:r>
      <w:r>
        <w:rPr>
          <w:rFonts w:hint="eastAsia" w:ascii="宋体" w:hAnsi="宋体" w:cs="宋体"/>
          <w:color w:val="auto"/>
        </w:rPr>
        <w:t>告知其未通过的原因。</w:t>
      </w:r>
    </w:p>
    <w:p w14:paraId="29240239">
      <w:pPr>
        <w:pStyle w:val="128"/>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4</w:t>
      </w:r>
      <w:r>
        <w:rPr>
          <w:rFonts w:hint="eastAsia" w:ascii="宋体" w:hAnsi="宋体" w:cs="宋体"/>
          <w:color w:val="auto"/>
        </w:rPr>
        <w:t>合格投标人不足3家的，不再评标。</w:t>
      </w:r>
    </w:p>
    <w:p w14:paraId="02611E90">
      <w:pPr>
        <w:pStyle w:val="128"/>
        <w:numPr>
          <w:ilvl w:val="0"/>
          <w:numId w:val="6"/>
        </w:numPr>
        <w:spacing w:before="0"/>
        <w:ind w:left="0" w:leftChars="0" w:firstLine="0" w:firstLineChars="0"/>
        <w:rPr>
          <w:rFonts w:ascii="宋体" w:hAnsi="宋体" w:cs="宋体"/>
          <w:b/>
          <w:color w:val="auto"/>
          <w:szCs w:val="24"/>
        </w:rPr>
      </w:pPr>
      <w:r>
        <w:rPr>
          <w:rFonts w:hint="eastAsia" w:ascii="宋体" w:hAnsi="宋体" w:cs="宋体"/>
          <w:b/>
          <w:color w:val="auto"/>
          <w:szCs w:val="24"/>
        </w:rPr>
        <w:t>信用信息查询</w:t>
      </w:r>
    </w:p>
    <w:p w14:paraId="0FDE3FC6">
      <w:pPr>
        <w:pStyle w:val="128"/>
        <w:spacing w:before="0"/>
        <w:ind w:firstLine="495" w:firstLineChars="0"/>
        <w:rPr>
          <w:rFonts w:ascii="宋体" w:hAnsi="宋体" w:cs="宋体"/>
          <w:color w:val="auto"/>
          <w:kern w:val="0"/>
          <w:szCs w:val="24"/>
        </w:rPr>
      </w:pPr>
      <w:r>
        <w:rPr>
          <w:rFonts w:hint="eastAsia" w:ascii="宋体" w:hAnsi="宋体" w:cs="宋体"/>
          <w:color w:val="auto"/>
          <w:kern w:val="0"/>
          <w:szCs w:val="24"/>
        </w:rPr>
        <w:t>20.1信用信息查询渠道及截止时间</w:t>
      </w:r>
      <w:r>
        <w:rPr>
          <w:rFonts w:hint="eastAsia" w:ascii="宋体" w:hAnsi="宋体" w:cs="宋体"/>
          <w:color w:val="auto"/>
          <w:kern w:val="0"/>
          <w:szCs w:val="24"/>
          <w:highlight w:val="none"/>
        </w:rPr>
        <w:t>：</w:t>
      </w:r>
      <w:r>
        <w:rPr>
          <w:rFonts w:hint="eastAsia" w:ascii="宋体" w:hAnsi="宋体" w:cs="宋体"/>
          <w:color w:val="auto"/>
          <w:kern w:val="0"/>
          <w:szCs w:val="24"/>
          <w:highlight w:val="none"/>
          <w:lang w:val="en-US" w:eastAsia="zh-CN"/>
        </w:rPr>
        <w:t>采购人或采购代理机构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将在资格审查时通过“信用中国”网站(www.creditchina.gov.cn)、中国政府采购网(www.ccgp.gov.cn)渠道查询投标人接受资格审查时的信用记录。</w:t>
      </w:r>
    </w:p>
    <w:p w14:paraId="58CFFF6E">
      <w:pPr>
        <w:pStyle w:val="128"/>
        <w:spacing w:before="0"/>
        <w:ind w:firstLine="495" w:firstLineChars="0"/>
        <w:rPr>
          <w:rFonts w:ascii="宋体" w:hAnsi="宋体" w:cs="宋体"/>
          <w:color w:val="auto"/>
          <w:kern w:val="0"/>
          <w:szCs w:val="24"/>
        </w:rPr>
      </w:pPr>
      <w:r>
        <w:rPr>
          <w:rFonts w:hint="eastAsia" w:ascii="宋体" w:hAnsi="宋体" w:cs="宋体"/>
          <w:color w:val="auto"/>
          <w:kern w:val="0"/>
          <w:szCs w:val="24"/>
        </w:rPr>
        <w:t>20.2信用信息查询记录和证据留存的具体方式：现场查询的投标人的信用记录、查询结果经确认后将与采购文件一起存档。</w:t>
      </w:r>
    </w:p>
    <w:p w14:paraId="3BC53B83">
      <w:pPr>
        <w:pStyle w:val="128"/>
        <w:spacing w:before="0"/>
        <w:ind w:firstLine="495" w:firstLineChars="0"/>
        <w:rPr>
          <w:rFonts w:ascii="宋体" w:hAnsi="宋体" w:cs="宋体"/>
          <w:color w:val="auto"/>
          <w:kern w:val="0"/>
          <w:szCs w:val="24"/>
        </w:rPr>
      </w:pPr>
      <w:r>
        <w:rPr>
          <w:rFonts w:hint="eastAsia" w:ascii="宋体" w:hAnsi="宋体" w:cs="宋体"/>
          <w:color w:val="auto"/>
          <w:kern w:val="0"/>
          <w:szCs w:val="24"/>
        </w:rPr>
        <w:t>20.3信用信息的使用规则：经查询列入失信被执行人名单、重大税收违法案件当事人名单、政府采购严重违法失信行为记录名单的投标人将被拒绝参与采购活动。</w:t>
      </w:r>
    </w:p>
    <w:p w14:paraId="3C400BEB">
      <w:pPr>
        <w:pStyle w:val="128"/>
        <w:spacing w:before="0"/>
        <w:ind w:firstLine="480"/>
        <w:rPr>
          <w:rFonts w:ascii="宋体" w:hAnsi="宋体" w:cs="宋体"/>
          <w:color w:val="auto"/>
        </w:rPr>
      </w:pPr>
      <w:r>
        <w:rPr>
          <w:rFonts w:hint="eastAsia" w:ascii="宋体" w:hAnsi="宋体" w:cs="宋体"/>
          <w:color w:val="auto"/>
          <w:kern w:val="0"/>
          <w:szCs w:val="24"/>
        </w:rPr>
        <w:t>20.4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宋体" w:hAnsi="宋体" w:cs="宋体"/>
          <w:color w:val="auto"/>
        </w:rPr>
        <w:t>。</w:t>
      </w:r>
    </w:p>
    <w:p w14:paraId="08236DB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lang w:eastAsia="zh-CN"/>
        </w:rPr>
      </w:pPr>
      <w:r>
        <w:rPr>
          <w:rFonts w:hint="eastAsia" w:ascii="宋体" w:hAnsi="宋体" w:eastAsia="宋体" w:cs="宋体"/>
          <w:b/>
          <w:color w:val="auto"/>
          <w:sz w:val="32"/>
          <w:szCs w:val="20"/>
          <w:lang w:eastAsia="zh-CN"/>
        </w:rPr>
        <w:t>六、评标</w:t>
      </w:r>
    </w:p>
    <w:p w14:paraId="1D0E8082">
      <w:pPr>
        <w:spacing w:line="360" w:lineRule="auto"/>
        <w:rPr>
          <w:rFonts w:ascii="宋体" w:hAnsi="宋体" w:cs="宋体"/>
          <w:b/>
          <w:color w:val="auto"/>
          <w:sz w:val="24"/>
        </w:rPr>
      </w:pPr>
      <w:bookmarkStart w:id="11" w:name="_Toc91899903"/>
      <w:r>
        <w:rPr>
          <w:rFonts w:hint="eastAsia" w:ascii="宋体" w:hAnsi="宋体" w:cs="宋体"/>
          <w:b/>
          <w:color w:val="auto"/>
          <w:sz w:val="24"/>
        </w:rPr>
        <w:t>21.</w:t>
      </w:r>
      <w:r>
        <w:rPr>
          <w:rFonts w:hint="eastAsia" w:ascii="宋体" w:hAnsi="宋体" w:cs="宋体"/>
          <w:color w:val="auto"/>
        </w:rPr>
        <w:t xml:space="preserve"> </w:t>
      </w:r>
      <w:r>
        <w:rPr>
          <w:rFonts w:hint="eastAsia" w:ascii="宋体" w:hAnsi="宋体" w:cs="宋体"/>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rPr>
        <w:t>详见招标文件第四部分评标办法。</w:t>
      </w:r>
    </w:p>
    <w:p w14:paraId="40D508E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lang w:eastAsia="zh-CN"/>
        </w:rPr>
      </w:pPr>
      <w:r>
        <w:rPr>
          <w:rFonts w:hint="eastAsia" w:ascii="宋体" w:hAnsi="宋体" w:eastAsia="宋体" w:cs="宋体"/>
          <w:b/>
          <w:color w:val="auto"/>
          <w:sz w:val="32"/>
          <w:szCs w:val="20"/>
          <w:lang w:eastAsia="zh-CN"/>
        </w:rPr>
        <w:t>七、定标</w:t>
      </w:r>
    </w:p>
    <w:p w14:paraId="484CE3EB">
      <w:pPr>
        <w:pStyle w:val="26"/>
        <w:spacing w:line="360" w:lineRule="auto"/>
        <w:ind w:left="479" w:hanging="479" w:hangingChars="199"/>
        <w:rPr>
          <w:rFonts w:cs="宋体"/>
          <w:b/>
          <w:color w:val="auto"/>
        </w:rPr>
      </w:pPr>
      <w:r>
        <w:rPr>
          <w:rFonts w:hint="eastAsia" w:cs="宋体"/>
          <w:b/>
          <w:color w:val="auto"/>
        </w:rPr>
        <w:t>22. 确定中标供应商</w:t>
      </w:r>
    </w:p>
    <w:p w14:paraId="3EFE55BC">
      <w:pPr>
        <w:pStyle w:val="128"/>
        <w:snapToGrid w:val="0"/>
        <w:spacing w:before="0"/>
        <w:ind w:firstLine="480"/>
        <w:rPr>
          <w:rFonts w:ascii="宋体" w:hAnsi="宋体" w:cs="宋体"/>
          <w:b/>
          <w:color w:val="auto"/>
          <w:szCs w:val="24"/>
        </w:rPr>
      </w:pPr>
      <w:r>
        <w:rPr>
          <w:rFonts w:hint="eastAsia" w:ascii="宋体" w:hAnsi="宋体" w:cs="宋体"/>
          <w:color w:val="auto"/>
          <w:szCs w:val="24"/>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w:t>
      </w:r>
      <w:r>
        <w:rPr>
          <w:rFonts w:hint="eastAsia" w:ascii="宋体" w:hAnsi="宋体" w:cs="宋体"/>
          <w:color w:val="auto"/>
          <w:szCs w:val="24"/>
          <w:lang w:eastAsia="zh-CN"/>
        </w:rPr>
        <w:t>，</w:t>
      </w:r>
      <w:r>
        <w:rPr>
          <w:rFonts w:hint="eastAsia" w:ascii="宋体" w:hAnsi="宋体" w:cs="宋体"/>
          <w:color w:val="auto"/>
          <w:szCs w:val="24"/>
          <w:highlight w:val="none"/>
        </w:rPr>
        <w:t>为提高采购效率，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w:t>
      </w:r>
      <w:r>
        <w:rPr>
          <w:rFonts w:hint="eastAsia" w:ascii="宋体" w:hAnsi="宋体" w:cs="宋体"/>
          <w:color w:val="auto"/>
          <w:szCs w:val="24"/>
        </w:rPr>
        <w:t>中标、成交通知书和中标、成交结果公告应当在规定时间内同时发出。</w:t>
      </w:r>
    </w:p>
    <w:p w14:paraId="129D5D59">
      <w:pPr>
        <w:pStyle w:val="128"/>
        <w:snapToGrid w:val="0"/>
        <w:spacing w:before="0"/>
        <w:ind w:firstLine="0" w:firstLineChars="0"/>
        <w:rPr>
          <w:rFonts w:ascii="宋体" w:hAnsi="宋体" w:cs="宋体"/>
          <w:b/>
          <w:color w:val="auto"/>
          <w:szCs w:val="24"/>
        </w:rPr>
      </w:pPr>
      <w:r>
        <w:rPr>
          <w:rFonts w:hint="eastAsia" w:ascii="宋体" w:hAnsi="宋体" w:cs="宋体"/>
          <w:b/>
          <w:color w:val="auto"/>
          <w:szCs w:val="24"/>
        </w:rPr>
        <w:t>23. 中标通知与中标结果公告</w:t>
      </w:r>
    </w:p>
    <w:p w14:paraId="3C48427A">
      <w:pPr>
        <w:pStyle w:val="128"/>
        <w:snapToGrid w:val="0"/>
        <w:spacing w:before="0"/>
        <w:ind w:firstLine="480"/>
        <w:rPr>
          <w:rFonts w:hint="eastAsia" w:ascii="宋体" w:hAnsi="宋体" w:eastAsia="宋体" w:cs="宋体"/>
          <w:color w:val="auto"/>
          <w:kern w:val="0"/>
        </w:rPr>
      </w:pPr>
      <w:r>
        <w:rPr>
          <w:rFonts w:hint="eastAsia" w:ascii="宋体" w:hAnsi="宋体" w:eastAsia="宋体" w:cs="宋体"/>
          <w:color w:val="auto"/>
          <w:kern w:val="0"/>
        </w:rPr>
        <w:t>23.1自中标人确定之日起2个工作日内，</w:t>
      </w:r>
      <w:r>
        <w:rPr>
          <w:rFonts w:hint="eastAsia" w:ascii="宋体" w:hAnsi="宋体" w:eastAsia="宋体" w:cs="宋体"/>
          <w:color w:val="auto"/>
          <w:kern w:val="0"/>
          <w:lang w:eastAsia="zh-CN"/>
        </w:rPr>
        <w:t>采购代理机构</w:t>
      </w:r>
      <w:r>
        <w:rPr>
          <w:rFonts w:hint="eastAsia" w:ascii="宋体" w:hAnsi="宋体" w:eastAsia="宋体" w:cs="宋体"/>
          <w:color w:val="auto"/>
          <w:kern w:val="0"/>
        </w:rPr>
        <w:t>通过电子交易平台向中标人发出中标通知书，同时编制发布采购结果公告。</w:t>
      </w:r>
      <w:r>
        <w:rPr>
          <w:rFonts w:hint="eastAsia" w:ascii="宋体" w:hAnsi="宋体" w:eastAsia="宋体" w:cs="宋体"/>
          <w:color w:val="auto"/>
          <w:kern w:val="0"/>
          <w:lang w:eastAsia="zh-CN"/>
        </w:rPr>
        <w:t>采购代理机构</w:t>
      </w:r>
      <w:r>
        <w:rPr>
          <w:rFonts w:hint="eastAsia" w:ascii="宋体" w:hAnsi="宋体" w:eastAsia="宋体" w:cs="宋体"/>
          <w:color w:val="auto"/>
          <w:kern w:val="0"/>
        </w:rPr>
        <w:t>也可以以纸质形式进行中标通知。</w:t>
      </w:r>
    </w:p>
    <w:p w14:paraId="4FE88341">
      <w:pPr>
        <w:pStyle w:val="128"/>
        <w:snapToGrid w:val="0"/>
        <w:spacing w:before="0"/>
        <w:ind w:firstLine="480"/>
        <w:rPr>
          <w:rFonts w:hint="eastAsia" w:ascii="宋体" w:hAnsi="宋体" w:eastAsia="宋体" w:cs="宋体"/>
          <w:color w:val="auto"/>
          <w:kern w:val="0"/>
        </w:rPr>
      </w:pPr>
      <w:r>
        <w:rPr>
          <w:rFonts w:hint="eastAsia" w:ascii="宋体" w:hAnsi="宋体" w:eastAsia="宋体" w:cs="宋体"/>
          <w:color w:val="auto"/>
          <w:kern w:val="0"/>
        </w:rPr>
        <w:t>23.2中标结果公告内容包括采购人及其委托的</w:t>
      </w:r>
      <w:r>
        <w:rPr>
          <w:rFonts w:hint="eastAsia" w:ascii="宋体" w:hAnsi="宋体" w:eastAsia="宋体" w:cs="宋体"/>
          <w:color w:val="auto"/>
          <w:kern w:val="0"/>
          <w:lang w:eastAsia="zh-CN"/>
        </w:rPr>
        <w:t>采购代理机构</w:t>
      </w:r>
      <w:r>
        <w:rPr>
          <w:rFonts w:hint="eastAsia" w:ascii="宋体" w:hAnsi="宋体" w:eastAsia="宋体" w:cs="宋体"/>
          <w:color w:val="auto"/>
          <w:kern w:val="0"/>
        </w:rPr>
        <w:t>的名称、地址、联系方式，项目名称和项目编号，中标人名称、地址和中标金额。</w:t>
      </w:r>
    </w:p>
    <w:p w14:paraId="5876862B">
      <w:pPr>
        <w:pStyle w:val="128"/>
        <w:snapToGrid w:val="0"/>
        <w:spacing w:before="0"/>
        <w:ind w:firstLine="480"/>
        <w:rPr>
          <w:rFonts w:hint="eastAsia" w:ascii="宋体" w:hAnsi="宋体" w:eastAsia="宋体" w:cs="宋体"/>
          <w:color w:val="auto"/>
          <w:kern w:val="0"/>
        </w:rPr>
      </w:pPr>
      <w:r>
        <w:rPr>
          <w:rFonts w:hint="eastAsia" w:ascii="宋体" w:hAnsi="宋体" w:eastAsia="宋体" w:cs="宋体"/>
          <w:color w:val="auto"/>
          <w:kern w:val="0"/>
        </w:rPr>
        <w:t>23.3公告期限为1个工作日。</w:t>
      </w:r>
    </w:p>
    <w:p w14:paraId="6903EC1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lang w:eastAsia="zh-CN"/>
        </w:rPr>
      </w:pPr>
      <w:r>
        <w:rPr>
          <w:rFonts w:hint="eastAsia" w:ascii="宋体" w:hAnsi="宋体" w:eastAsia="宋体" w:cs="宋体"/>
          <w:b/>
          <w:color w:val="auto"/>
          <w:sz w:val="32"/>
          <w:szCs w:val="20"/>
          <w:lang w:eastAsia="zh-CN"/>
        </w:rPr>
        <w:t>八、合同授予</w:t>
      </w:r>
    </w:p>
    <w:p w14:paraId="21565A89">
      <w:pPr>
        <w:pStyle w:val="26"/>
        <w:spacing w:line="360" w:lineRule="auto"/>
        <w:ind w:left="479" w:hanging="479" w:hangingChars="199"/>
        <w:rPr>
          <w:rFonts w:cs="宋体"/>
          <w:b/>
          <w:color w:val="auto"/>
        </w:rPr>
      </w:pPr>
      <w:r>
        <w:rPr>
          <w:rFonts w:hint="eastAsia" w:cs="宋体"/>
          <w:b/>
          <w:color w:val="auto"/>
        </w:rPr>
        <w:t>2</w:t>
      </w:r>
      <w:r>
        <w:rPr>
          <w:rFonts w:hint="eastAsia" w:cs="宋体"/>
          <w:b/>
          <w:color w:val="auto"/>
          <w:lang w:val="en-US" w:eastAsia="zh-CN"/>
        </w:rPr>
        <w:t>4</w:t>
      </w:r>
      <w:r>
        <w:rPr>
          <w:rFonts w:hint="eastAsia" w:cs="宋体"/>
          <w:b/>
          <w:color w:val="auto"/>
        </w:rPr>
        <w:t xml:space="preserve">. </w:t>
      </w:r>
      <w:r>
        <w:rPr>
          <w:rFonts w:hint="eastAsia" w:cs="宋体"/>
          <w:color w:val="auto"/>
        </w:rPr>
        <w:t>合同主要条款详见第五部分拟签订的合同文本。</w:t>
      </w:r>
    </w:p>
    <w:p w14:paraId="58888FD9">
      <w:pPr>
        <w:pStyle w:val="26"/>
        <w:spacing w:line="360" w:lineRule="auto"/>
        <w:ind w:left="479" w:hanging="479" w:hangingChars="199"/>
        <w:rPr>
          <w:rFonts w:cs="宋体"/>
          <w:b/>
          <w:color w:val="auto"/>
        </w:rPr>
      </w:pPr>
      <w:r>
        <w:rPr>
          <w:rFonts w:hint="eastAsia" w:cs="宋体"/>
          <w:b/>
          <w:color w:val="auto"/>
        </w:rPr>
        <w:t>2</w:t>
      </w:r>
      <w:r>
        <w:rPr>
          <w:rFonts w:hint="eastAsia" w:cs="宋体"/>
          <w:b/>
          <w:color w:val="auto"/>
          <w:lang w:val="en-US" w:eastAsia="zh-CN"/>
        </w:rPr>
        <w:t>5</w:t>
      </w:r>
      <w:r>
        <w:rPr>
          <w:rFonts w:hint="eastAsia" w:cs="宋体"/>
          <w:b/>
          <w:color w:val="auto"/>
        </w:rPr>
        <w:t>. 合同的签订</w:t>
      </w:r>
    </w:p>
    <w:p w14:paraId="5DB58413">
      <w:pPr>
        <w:pStyle w:val="128"/>
        <w:snapToGrid w:val="0"/>
        <w:spacing w:before="0"/>
        <w:ind w:firstLine="480"/>
        <w:rPr>
          <w:rFonts w:ascii="宋体" w:hAnsi="宋体" w:eastAsia="宋体" w:cs="宋体"/>
          <w:color w:val="auto"/>
          <w:kern w:val="0"/>
        </w:rPr>
      </w:pPr>
      <w:r>
        <w:rPr>
          <w:rFonts w:hint="eastAsia" w:ascii="宋体" w:hAnsi="宋体" w:eastAsia="宋体" w:cs="宋体"/>
          <w:color w:val="auto"/>
          <w:kern w:val="0"/>
        </w:rPr>
        <w:t>2</w:t>
      </w:r>
      <w:r>
        <w:rPr>
          <w:rFonts w:hint="eastAsia" w:ascii="宋体" w:hAnsi="宋体" w:eastAsia="宋体" w:cs="宋体"/>
          <w:color w:val="auto"/>
          <w:kern w:val="0"/>
          <w:lang w:val="en-US" w:eastAsia="zh-CN"/>
        </w:rPr>
        <w:t>5</w:t>
      </w:r>
      <w:r>
        <w:rPr>
          <w:rFonts w:hint="eastAsia" w:ascii="宋体" w:hAnsi="宋体" w:eastAsia="宋体" w:cs="宋体"/>
          <w:color w:val="auto"/>
          <w:kern w:val="0"/>
        </w:rPr>
        <w:t>.1 采购人与中标人应当通过电子交易平台在中标通知书发出之日起三十日内，按照招标文件确定的事项签订采购合同。</w:t>
      </w:r>
    </w:p>
    <w:p w14:paraId="3F0350BC">
      <w:pPr>
        <w:pStyle w:val="128"/>
        <w:snapToGrid w:val="0"/>
        <w:spacing w:before="0"/>
        <w:ind w:firstLine="480"/>
        <w:rPr>
          <w:rFonts w:ascii="宋体" w:hAnsi="宋体" w:eastAsia="宋体" w:cs="宋体"/>
          <w:color w:val="auto"/>
          <w:kern w:val="0"/>
        </w:rPr>
      </w:pPr>
      <w:r>
        <w:rPr>
          <w:rFonts w:hint="eastAsia" w:ascii="宋体" w:hAnsi="宋体" w:eastAsia="宋体" w:cs="宋体"/>
          <w:color w:val="auto"/>
          <w:kern w:val="0"/>
          <w:lang w:val="zh-CN"/>
        </w:rPr>
        <w:t>2</w:t>
      </w:r>
      <w:r>
        <w:rPr>
          <w:rFonts w:hint="eastAsia" w:ascii="宋体" w:hAnsi="宋体" w:eastAsia="宋体" w:cs="宋体"/>
          <w:color w:val="auto"/>
          <w:kern w:val="0"/>
          <w:lang w:val="en-US" w:eastAsia="zh-CN"/>
        </w:rPr>
        <w:t>5</w:t>
      </w:r>
      <w:r>
        <w:rPr>
          <w:rFonts w:hint="eastAsia" w:ascii="宋体" w:hAnsi="宋体" w:eastAsia="宋体" w:cs="宋体"/>
          <w:color w:val="auto"/>
          <w:kern w:val="0"/>
          <w:lang w:val="zh-CN"/>
        </w:rPr>
        <w:t>.2中标人按规定的日期、时间、地点，由法定代表人或其授权代表与采购人代表签订合同。如中标人为联合体的，由联合体成员各方法定代表人或其授权代表与采购人代表签订合同。</w:t>
      </w:r>
    </w:p>
    <w:p w14:paraId="41006044">
      <w:pPr>
        <w:pStyle w:val="128"/>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5</w:t>
      </w:r>
      <w:r>
        <w:rPr>
          <w:rFonts w:hint="eastAsia" w:ascii="宋体" w:hAnsi="宋体" w:cs="宋体"/>
          <w:color w:val="auto"/>
        </w:rPr>
        <w:t>.3如签订合同并生效后，供应商无故拒绝或延期，除按照合同条款处理外，列入不良行为记录一次，并给予通报。</w:t>
      </w:r>
    </w:p>
    <w:p w14:paraId="5BCB41D6">
      <w:pPr>
        <w:pStyle w:val="128"/>
        <w:snapToGrid w:val="0"/>
        <w:spacing w:before="0"/>
        <w:ind w:firstLine="480"/>
        <w:rPr>
          <w:rFonts w:hint="eastAsia" w:ascii="宋体" w:hAnsi="宋体" w:cs="宋体"/>
          <w:color w:val="auto"/>
        </w:rPr>
      </w:pPr>
      <w:r>
        <w:rPr>
          <w:rFonts w:hint="eastAsia" w:ascii="宋体" w:hAnsi="宋体" w:cs="宋体"/>
          <w:color w:val="auto"/>
        </w:rPr>
        <w:t>2</w:t>
      </w:r>
      <w:r>
        <w:rPr>
          <w:rFonts w:hint="eastAsia" w:ascii="宋体" w:hAnsi="宋体" w:cs="宋体"/>
          <w:color w:val="auto"/>
          <w:lang w:val="en-US" w:eastAsia="zh-CN"/>
        </w:rPr>
        <w:t>5</w:t>
      </w:r>
      <w:r>
        <w:rPr>
          <w:rFonts w:hint="eastAsia" w:ascii="宋体" w:hAnsi="宋体" w:cs="宋体"/>
          <w:color w:val="auto"/>
        </w:rPr>
        <w:t>.4中标供应商拒绝与采购人签订合同的，采购人可以按照评审报告推荐的中标或者成交候选人名单排序，确定下一候选人为中标供应商，也可以重新开展采购活动。</w:t>
      </w:r>
    </w:p>
    <w:p w14:paraId="3BABD020">
      <w:pPr>
        <w:pStyle w:val="128"/>
        <w:pageBreakBefore w:val="0"/>
        <w:kinsoku/>
        <w:wordWrap/>
        <w:overflowPunct/>
        <w:topLinePunct w:val="0"/>
        <w:bidi w:val="0"/>
        <w:snapToGrid w:val="0"/>
        <w:spacing w:before="0" w:beforeAutospacing="0"/>
        <w:ind w:firstLine="480"/>
        <w:textAlignment w:val="auto"/>
        <w:rPr>
          <w:rFonts w:hint="eastAsia" w:ascii="宋体" w:hAnsi="宋体" w:cs="宋体"/>
          <w:color w:val="auto"/>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.5</w:t>
      </w:r>
      <w:r>
        <w:rPr>
          <w:rFonts w:hint="eastAsia" w:ascii="宋体" w:hAnsi="宋体" w:cs="宋体"/>
          <w:color w:val="auto"/>
          <w:highlight w:val="none"/>
          <w:lang w:val="en-US" w:eastAsia="zh-CN"/>
        </w:rPr>
        <w:t>书面</w:t>
      </w:r>
      <w:r>
        <w:rPr>
          <w:rFonts w:hint="eastAsia" w:ascii="宋体" w:hAnsi="宋体" w:eastAsia="宋体" w:cs="宋体"/>
          <w:color w:val="auto"/>
          <w:highlight w:val="none"/>
        </w:rPr>
        <w:t>采购合同由采购人与</w:t>
      </w:r>
      <w:r>
        <w:rPr>
          <w:rFonts w:hint="eastAsia" w:ascii="宋体" w:hAnsi="宋体" w:cs="宋体"/>
          <w:color w:val="auto"/>
          <w:highlight w:val="none"/>
          <w:lang w:val="en-US" w:eastAsia="zh-CN"/>
        </w:rPr>
        <w:t>中标</w:t>
      </w:r>
      <w:r>
        <w:rPr>
          <w:rFonts w:hint="eastAsia" w:ascii="宋体" w:hAnsi="宋体" w:eastAsia="宋体" w:cs="宋体"/>
          <w:color w:val="auto"/>
          <w:highlight w:val="none"/>
        </w:rPr>
        <w:t>供应商根据</w:t>
      </w:r>
      <w:r>
        <w:rPr>
          <w:rFonts w:hint="eastAsia" w:ascii="宋体" w:hAnsi="宋体" w:cs="宋体"/>
          <w:color w:val="auto"/>
          <w:highlight w:val="none"/>
          <w:lang w:val="en-US" w:eastAsia="zh-CN"/>
        </w:rPr>
        <w:t>招标</w:t>
      </w:r>
      <w:r>
        <w:rPr>
          <w:rFonts w:hint="eastAsia" w:ascii="宋体" w:hAnsi="宋体" w:cs="宋体"/>
          <w:color w:val="auto"/>
          <w:highlight w:val="none"/>
          <w:lang w:eastAsia="zh-CN"/>
        </w:rPr>
        <w:t>文件</w:t>
      </w:r>
      <w:r>
        <w:rPr>
          <w:rFonts w:hint="eastAsia" w:ascii="宋体" w:hAnsi="宋体" w:eastAsia="宋体" w:cs="宋体"/>
          <w:color w:val="auto"/>
          <w:highlight w:val="none"/>
        </w:rPr>
        <w:t>、</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等内容签订。</w:t>
      </w:r>
    </w:p>
    <w:p w14:paraId="57BB78E5">
      <w:pPr>
        <w:pStyle w:val="26"/>
        <w:spacing w:line="360" w:lineRule="auto"/>
        <w:ind w:left="479" w:hanging="479" w:hangingChars="199"/>
        <w:rPr>
          <w:rFonts w:cs="宋体"/>
          <w:b/>
          <w:color w:val="auto"/>
        </w:rPr>
      </w:pPr>
      <w:r>
        <w:rPr>
          <w:rFonts w:hint="eastAsia" w:cs="宋体"/>
          <w:b/>
          <w:color w:val="auto"/>
        </w:rPr>
        <w:t>2</w:t>
      </w:r>
      <w:r>
        <w:rPr>
          <w:rFonts w:hint="eastAsia" w:cs="宋体"/>
          <w:b/>
          <w:color w:val="auto"/>
          <w:lang w:val="en-US" w:eastAsia="zh-CN"/>
        </w:rPr>
        <w:t>6</w:t>
      </w:r>
      <w:r>
        <w:rPr>
          <w:rFonts w:hint="eastAsia" w:cs="宋体"/>
          <w:b/>
          <w:color w:val="auto"/>
        </w:rPr>
        <w:t>. 履约保证金</w:t>
      </w:r>
    </w:p>
    <w:p w14:paraId="0640F4CC">
      <w:pPr>
        <w:tabs>
          <w:tab w:val="left" w:pos="0"/>
        </w:tabs>
        <w:spacing w:line="360" w:lineRule="auto"/>
        <w:ind w:firstLine="482"/>
        <w:rPr>
          <w:color w:val="auto"/>
          <w:highlight w:val="none"/>
        </w:rPr>
      </w:pPr>
      <w:r>
        <w:rPr>
          <w:rFonts w:hint="eastAsia" w:ascii="宋体" w:hAnsi="宋体" w:cs="宋体"/>
          <w:color w:val="auto"/>
          <w:kern w:val="0"/>
          <w:sz w:val="24"/>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rPr>
        <w:t>。履约保证金的数额不得超过采购合同金额的</w:t>
      </w:r>
      <w:r>
        <w:rPr>
          <w:rFonts w:ascii="宋体" w:hAnsi="宋体" w:cs="宋体"/>
          <w:color w:val="auto"/>
          <w:sz w:val="24"/>
        </w:rPr>
        <w:t>1</w:t>
      </w:r>
      <w:r>
        <w:rPr>
          <w:rFonts w:hint="eastAsia" w:ascii="宋体" w:hAnsi="宋体" w:cs="宋体"/>
          <w:color w:val="auto"/>
          <w:sz w:val="24"/>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kern w:val="2"/>
          <w:sz w:val="24"/>
        </w:rPr>
        <w:t>。</w:t>
      </w:r>
      <w:r>
        <w:rPr>
          <w:rFonts w:hint="eastAsia" w:ascii="宋体" w:hAnsi="宋体" w:cs="宋体"/>
          <w:color w:val="auto"/>
          <w:sz w:val="24"/>
        </w:rPr>
        <w:t>鼓励和支持供应商以银行、保险公司出具的保函形式提供履约保证金。</w:t>
      </w:r>
    </w:p>
    <w:p w14:paraId="7E1A20B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lang w:eastAsia="zh-CN"/>
        </w:rPr>
      </w:pPr>
      <w:r>
        <w:rPr>
          <w:rFonts w:hint="eastAsia" w:ascii="宋体" w:hAnsi="宋体" w:eastAsia="宋体" w:cs="宋体"/>
          <w:b/>
          <w:color w:val="auto"/>
          <w:sz w:val="32"/>
          <w:szCs w:val="20"/>
          <w:lang w:eastAsia="zh-CN"/>
        </w:rPr>
        <w:t>九、电子交易活动的中止</w:t>
      </w:r>
    </w:p>
    <w:p w14:paraId="563CA91E">
      <w:pPr>
        <w:pStyle w:val="128"/>
        <w:snapToGrid w:val="0"/>
        <w:spacing w:before="0"/>
        <w:ind w:firstLine="0" w:firstLineChars="0"/>
        <w:rPr>
          <w:rFonts w:ascii="宋体" w:hAnsi="宋体" w:cs="宋体"/>
          <w:color w:val="auto"/>
        </w:rPr>
      </w:pPr>
      <w:r>
        <w:rPr>
          <w:rFonts w:ascii="宋体" w:hAnsi="宋体" w:cs="宋体"/>
          <w:b/>
          <w:bCs/>
          <w:color w:val="auto"/>
          <w:kern w:val="2"/>
          <w:sz w:val="24"/>
          <w:szCs w:val="20"/>
        </w:rPr>
        <w:t>2</w:t>
      </w:r>
      <w:r>
        <w:rPr>
          <w:rFonts w:hint="eastAsia" w:ascii="宋体" w:hAnsi="宋体" w:cs="宋体"/>
          <w:b/>
          <w:bCs/>
          <w:color w:val="auto"/>
          <w:kern w:val="2"/>
          <w:sz w:val="24"/>
          <w:szCs w:val="24"/>
          <w:lang w:val="en-US" w:eastAsia="zh-CN"/>
        </w:rPr>
        <w:t>7</w:t>
      </w:r>
      <w:r>
        <w:rPr>
          <w:rFonts w:hint="eastAsia" w:ascii="宋体" w:hAnsi="宋体" w:cs="宋体"/>
          <w:b/>
          <w:color w:val="auto"/>
          <w:szCs w:val="24"/>
        </w:rPr>
        <w:t>. 电子交易活动的中止。</w:t>
      </w:r>
      <w:r>
        <w:rPr>
          <w:rFonts w:hint="eastAsia" w:ascii="宋体" w:hAnsi="宋体" w:cs="宋体"/>
          <w:color w:val="auto"/>
        </w:rPr>
        <w:t>采购过程中出现以下情形，导致电子交易平台无法正常运行，或者无法保证电子交易的公平、公正和安全时，</w:t>
      </w:r>
      <w:r>
        <w:rPr>
          <w:rFonts w:hint="eastAsia" w:ascii="宋体" w:hAnsi="宋体" w:cs="宋体"/>
          <w:color w:val="auto"/>
          <w:lang w:eastAsia="zh-CN"/>
        </w:rPr>
        <w:t>采购代理机构</w:t>
      </w:r>
      <w:r>
        <w:rPr>
          <w:rFonts w:hint="eastAsia" w:ascii="宋体" w:hAnsi="宋体" w:cs="宋体"/>
          <w:color w:val="auto"/>
        </w:rPr>
        <w:t>可中止电子交易活动：</w:t>
      </w:r>
    </w:p>
    <w:p w14:paraId="33BAA576">
      <w:pPr>
        <w:pStyle w:val="128"/>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7</w:t>
      </w:r>
      <w:r>
        <w:rPr>
          <w:rFonts w:hint="eastAsia" w:ascii="宋体" w:hAnsi="宋体" w:cs="宋体"/>
          <w:color w:val="auto"/>
        </w:rPr>
        <w:t xml:space="preserve">.1电子交易平台发生故障而无法登录访问的； </w:t>
      </w:r>
    </w:p>
    <w:p w14:paraId="28BCE4DC">
      <w:pPr>
        <w:pStyle w:val="128"/>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7</w:t>
      </w:r>
      <w:r>
        <w:rPr>
          <w:rFonts w:hint="eastAsia" w:ascii="宋体" w:hAnsi="宋体" w:cs="宋体"/>
          <w:color w:val="auto"/>
        </w:rPr>
        <w:t>.2电子交易平台应用或数据库出现错误，不能进行正常操作的；</w:t>
      </w:r>
    </w:p>
    <w:p w14:paraId="04A785A3">
      <w:pPr>
        <w:pStyle w:val="128"/>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7</w:t>
      </w:r>
      <w:r>
        <w:rPr>
          <w:rFonts w:hint="eastAsia" w:ascii="宋体" w:hAnsi="宋体" w:cs="宋体"/>
          <w:color w:val="auto"/>
        </w:rPr>
        <w:t>.3电子交易平台发现严重安全漏洞，有潜在泄密危险的；</w:t>
      </w:r>
    </w:p>
    <w:p w14:paraId="4F9514AE">
      <w:pPr>
        <w:pStyle w:val="128"/>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7</w:t>
      </w:r>
      <w:r>
        <w:rPr>
          <w:rFonts w:hint="eastAsia" w:ascii="宋体" w:hAnsi="宋体" w:cs="宋体"/>
          <w:color w:val="auto"/>
        </w:rPr>
        <w:t xml:space="preserve">.4病毒发作导致不能进行正常操作的； </w:t>
      </w:r>
    </w:p>
    <w:p w14:paraId="28390086">
      <w:pPr>
        <w:pStyle w:val="128"/>
        <w:snapToGrid w:val="0"/>
        <w:spacing w:before="0"/>
        <w:ind w:firstLine="480"/>
        <w:rPr>
          <w:rFonts w:ascii="宋体" w:hAnsi="宋体" w:cs="宋体"/>
          <w:color w:val="auto"/>
        </w:rPr>
      </w:pPr>
      <w:r>
        <w:rPr>
          <w:rFonts w:hint="eastAsia" w:ascii="宋体" w:hAnsi="宋体" w:cs="宋体"/>
          <w:color w:val="auto"/>
        </w:rPr>
        <w:t>2</w:t>
      </w:r>
      <w:r>
        <w:rPr>
          <w:rFonts w:hint="eastAsia" w:ascii="宋体" w:hAnsi="宋体" w:cs="宋体"/>
          <w:color w:val="auto"/>
          <w:lang w:val="en-US" w:eastAsia="zh-CN"/>
        </w:rPr>
        <w:t>7</w:t>
      </w:r>
      <w:r>
        <w:rPr>
          <w:rFonts w:hint="eastAsia" w:ascii="宋体" w:hAnsi="宋体" w:cs="宋体"/>
          <w:color w:val="auto"/>
        </w:rPr>
        <w:t>.5其他无法保证电子交易的公平、公正和安全的情况。</w:t>
      </w:r>
    </w:p>
    <w:p w14:paraId="5DB39397">
      <w:pPr>
        <w:pStyle w:val="128"/>
        <w:snapToGrid w:val="0"/>
        <w:spacing w:before="0"/>
        <w:ind w:firstLine="0" w:firstLineChars="0"/>
        <w:rPr>
          <w:rFonts w:ascii="宋体" w:hAnsi="宋体" w:cs="宋体"/>
          <w:color w:val="auto"/>
        </w:rPr>
      </w:pPr>
      <w:r>
        <w:rPr>
          <w:rFonts w:hint="eastAsia" w:ascii="宋体" w:hAnsi="宋体" w:cs="宋体"/>
          <w:color w:val="auto"/>
          <w:lang w:val="en-US" w:eastAsia="zh-CN"/>
        </w:rPr>
        <w:t>28</w:t>
      </w:r>
      <w:r>
        <w:rPr>
          <w:rFonts w:hint="eastAsia" w:ascii="宋体" w:hAnsi="宋体" w:cs="宋体"/>
          <w:color w:val="auto"/>
        </w:rPr>
        <w:t>.出现以上情形，不影响采购公平、公正性的，采购组织机构可以待上述情形消除后继续组织电子交易活动，也可以决定某些环节以纸质形式进行；影响或可能影响采购公平、公正性的，应当重新采购。</w:t>
      </w:r>
    </w:p>
    <w:p w14:paraId="6D5F113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宋体" w:hAnsi="宋体" w:eastAsia="宋体" w:cs="宋体"/>
          <w:b/>
          <w:color w:val="auto"/>
          <w:sz w:val="32"/>
          <w:szCs w:val="20"/>
          <w:lang w:eastAsia="zh-CN"/>
        </w:rPr>
      </w:pPr>
      <w:r>
        <w:rPr>
          <w:rFonts w:hint="eastAsia" w:ascii="宋体" w:hAnsi="宋体" w:eastAsia="宋体" w:cs="宋体"/>
          <w:b/>
          <w:color w:val="auto"/>
          <w:sz w:val="32"/>
          <w:szCs w:val="20"/>
          <w:lang w:eastAsia="zh-CN"/>
        </w:rPr>
        <w:t>十、验收</w:t>
      </w:r>
    </w:p>
    <w:p w14:paraId="1A347AC6">
      <w:pPr>
        <w:pStyle w:val="26"/>
        <w:spacing w:line="360" w:lineRule="auto"/>
        <w:ind w:firstLine="0" w:firstLineChars="0"/>
        <w:rPr>
          <w:rFonts w:cs="宋体"/>
          <w:b/>
          <w:color w:val="auto"/>
        </w:rPr>
      </w:pPr>
      <w:r>
        <w:rPr>
          <w:rFonts w:hint="eastAsia" w:cs="宋体"/>
          <w:b/>
          <w:color w:val="auto"/>
          <w:lang w:val="en-US" w:eastAsia="zh-CN"/>
        </w:rPr>
        <w:t>29</w:t>
      </w:r>
      <w:r>
        <w:rPr>
          <w:rFonts w:hint="eastAsia" w:cs="宋体"/>
          <w:b/>
          <w:color w:val="auto"/>
        </w:rPr>
        <w:t>.</w:t>
      </w:r>
      <w:r>
        <w:rPr>
          <w:rFonts w:hint="eastAsia" w:cs="宋体"/>
          <w:b/>
          <w:color w:val="auto"/>
          <w:lang w:val="en-US" w:eastAsia="zh-CN"/>
        </w:rPr>
        <w:t xml:space="preserve"> </w:t>
      </w:r>
      <w:r>
        <w:rPr>
          <w:rFonts w:hint="eastAsia" w:cs="宋体"/>
          <w:b/>
          <w:color w:val="auto"/>
        </w:rPr>
        <w:t>验收</w:t>
      </w:r>
    </w:p>
    <w:p w14:paraId="6225CECD">
      <w:pPr>
        <w:tabs>
          <w:tab w:val="left" w:pos="0"/>
        </w:tabs>
        <w:spacing w:line="360" w:lineRule="auto"/>
        <w:ind w:firstLine="480"/>
        <w:rPr>
          <w:rFonts w:hint="eastAsia" w:ascii="宋体" w:hAnsi="宋体" w:cs="宋体"/>
          <w:color w:val="auto"/>
          <w:kern w:val="0"/>
          <w:sz w:val="24"/>
          <w:lang w:eastAsia="zh-CN"/>
        </w:rPr>
      </w:pPr>
      <w:r>
        <w:rPr>
          <w:rFonts w:hint="eastAsia" w:ascii="宋体" w:hAnsi="宋体" w:cs="宋体"/>
          <w:color w:val="auto"/>
          <w:kern w:val="0"/>
          <w:sz w:val="24"/>
          <w:lang w:val="en-US" w:eastAsia="zh-CN"/>
        </w:rPr>
        <w:t>29</w:t>
      </w:r>
      <w:r>
        <w:rPr>
          <w:rFonts w:hint="eastAsia" w:ascii="宋体" w:hAnsi="宋体" w:cs="宋体"/>
          <w:color w:val="auto"/>
          <w:kern w:val="0"/>
          <w:sz w:val="24"/>
        </w:rPr>
        <w:t>.1</w:t>
      </w:r>
      <w:r>
        <w:rPr>
          <w:rFonts w:hint="eastAsia" w:ascii="宋体" w:hAnsi="宋体" w:cs="宋体"/>
          <w:color w:val="auto"/>
          <w:kern w:val="0"/>
          <w:sz w:val="24"/>
          <w:highlight w:val="none"/>
        </w:rPr>
        <w:t>采购人应当</w:t>
      </w:r>
      <w:r>
        <w:rPr>
          <w:rFonts w:hint="eastAsia" w:ascii="宋体" w:hAnsi="宋体" w:cs="宋体"/>
          <w:color w:val="auto"/>
          <w:kern w:val="0"/>
          <w:sz w:val="24"/>
        </w:rPr>
        <w:t>组织对中标人履约的验收</w:t>
      </w:r>
      <w:r>
        <w:rPr>
          <w:rFonts w:hint="eastAsia" w:ascii="宋体" w:hAnsi="宋体" w:cs="宋体"/>
          <w:color w:val="auto"/>
          <w:kern w:val="0"/>
          <w:sz w:val="24"/>
          <w:highlight w:val="none"/>
        </w:rPr>
        <w:t>。</w:t>
      </w:r>
      <w:bookmarkEnd w:id="11"/>
    </w:p>
    <w:p w14:paraId="2A447862">
      <w:pPr>
        <w:rPr>
          <w:rFonts w:hint="eastAsia" w:ascii="宋体" w:hAnsi="宋体" w:cs="宋体"/>
          <w:color w:val="auto"/>
          <w:kern w:val="0"/>
          <w:sz w:val="24"/>
          <w:lang w:eastAsia="zh-CN"/>
        </w:rPr>
      </w:pPr>
      <w:r>
        <w:rPr>
          <w:rFonts w:hint="eastAsia" w:ascii="宋体" w:hAnsi="宋体" w:cs="宋体"/>
          <w:color w:val="auto"/>
          <w:kern w:val="0"/>
          <w:sz w:val="24"/>
          <w:lang w:eastAsia="zh-CN"/>
        </w:rPr>
        <w:br w:type="page"/>
      </w:r>
    </w:p>
    <w:p w14:paraId="2DFC63F4">
      <w:pPr>
        <w:pStyle w:val="4"/>
        <w:rPr>
          <w:rFonts w:hint="eastAsia"/>
          <w:color w:val="auto"/>
          <w:lang w:eastAsia="zh-CN"/>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8"/>
    <w:bookmarkEnd w:id="9"/>
    <w:p w14:paraId="349F8D89">
      <w:pPr>
        <w:spacing w:line="360" w:lineRule="auto"/>
        <w:jc w:val="center"/>
        <w:outlineLvl w:val="0"/>
        <w:rPr>
          <w:rFonts w:ascii="宋体" w:hAnsi="宋体" w:cs="宋体"/>
          <w:b/>
          <w:color w:val="auto"/>
          <w:sz w:val="36"/>
          <w:szCs w:val="36"/>
        </w:rPr>
      </w:pPr>
      <w:bookmarkStart w:id="12" w:name="第四部分"/>
      <w:r>
        <w:rPr>
          <w:rFonts w:hint="eastAsia" w:ascii="宋体" w:hAnsi="宋体" w:cs="宋体"/>
          <w:b/>
          <w:color w:val="auto"/>
          <w:sz w:val="36"/>
          <w:szCs w:val="36"/>
        </w:rPr>
        <w:t>第三部分   采购需求</w:t>
      </w:r>
    </w:p>
    <w:p w14:paraId="14BA1E2F">
      <w:pPr>
        <w:snapToGrid w:val="0"/>
        <w:rPr>
          <w:rStyle w:val="962"/>
          <w:rFonts w:hint="eastAsia" w:ascii="宋体" w:hAnsi="宋体" w:eastAsia="宋体" w:cs="宋体"/>
          <w:i w:val="0"/>
          <w:iCs w:val="0"/>
          <w:color w:val="auto"/>
        </w:rPr>
      </w:pPr>
      <w:r>
        <w:rPr>
          <w:rStyle w:val="962"/>
          <w:rFonts w:hint="eastAsia" w:ascii="宋体" w:hAnsi="宋体" w:eastAsia="宋体" w:cs="宋体"/>
          <w:i w:val="0"/>
          <w:iCs w:val="0"/>
          <w:color w:val="auto"/>
        </w:rPr>
        <w:t>属于实质性要求条款的，请用符号“▲”标明，否则属于非实质性要求。“★”系产品采购项目中单一产品或核心产品。</w:t>
      </w:r>
    </w:p>
    <w:p w14:paraId="51CEC088">
      <w:pPr>
        <w:pStyle w:val="4"/>
        <w:numPr>
          <w:ilvl w:val="0"/>
          <w:numId w:val="0"/>
        </w:numPr>
        <w:ind w:left="630" w:leftChars="0" w:hanging="630" w:firstLineChars="0"/>
        <w:jc w:val="center"/>
        <w:rPr>
          <w:rFonts w:hint="default" w:ascii="宋体" w:hAnsi="宋体" w:eastAsia="宋体" w:cs="宋体"/>
          <w:b/>
          <w:bCs/>
          <w:color w:val="auto"/>
          <w:kern w:val="2"/>
          <w:sz w:val="32"/>
          <w:szCs w:val="32"/>
          <w:lang w:val="zh-CN" w:eastAsia="zh-CN" w:bidi="ar-SA"/>
        </w:rPr>
      </w:pPr>
    </w:p>
    <w:p w14:paraId="3748CA1B">
      <w:pPr>
        <w:pStyle w:val="4"/>
        <w:numPr>
          <w:ilvl w:val="0"/>
          <w:numId w:val="0"/>
        </w:numPr>
        <w:ind w:left="630" w:leftChars="0" w:hanging="630" w:firstLineChars="0"/>
        <w:jc w:val="center"/>
        <w:rPr>
          <w:rFonts w:hint="eastAsia" w:ascii="宋体" w:hAnsi="宋体" w:eastAsia="宋体" w:cs="宋体"/>
          <w:color w:val="auto"/>
        </w:rPr>
      </w:pPr>
      <w:r>
        <w:rPr>
          <w:rFonts w:hint="default" w:ascii="宋体" w:hAnsi="宋体" w:eastAsia="宋体" w:cs="宋体"/>
          <w:b/>
          <w:bCs/>
          <w:color w:val="auto"/>
          <w:kern w:val="2"/>
          <w:sz w:val="32"/>
          <w:szCs w:val="32"/>
          <w:lang w:val="zh-CN" w:eastAsia="zh-CN" w:bidi="ar-SA"/>
        </w:rPr>
        <w:t>一、</w:t>
      </w:r>
      <w:r>
        <w:rPr>
          <w:rFonts w:hint="eastAsia" w:ascii="宋体" w:hAnsi="宋体" w:eastAsia="宋体" w:cs="宋体"/>
          <w:color w:val="auto"/>
        </w:rPr>
        <w:t>招标一览表</w:t>
      </w:r>
    </w:p>
    <w:p w14:paraId="47FAB161">
      <w:pPr>
        <w:pStyle w:val="7"/>
        <w:keepNext/>
        <w:keepLines/>
        <w:pageBreakBefore w:val="0"/>
        <w:widowControl w:val="0"/>
        <w:kinsoku/>
        <w:wordWrap/>
        <w:overflowPunct/>
        <w:topLinePunct w:val="0"/>
        <w:autoSpaceDE/>
        <w:autoSpaceDN/>
        <w:bidi w:val="0"/>
        <w:adjustRightInd w:val="0"/>
        <w:snapToGrid/>
        <w:spacing w:before="0" w:after="0" w:line="440" w:lineRule="exact"/>
        <w:ind w:left="862" w:hanging="862"/>
        <w:textAlignment w:val="auto"/>
        <w:rPr>
          <w:rFonts w:hint="eastAsia" w:ascii="宋体" w:hAnsi="宋体" w:eastAsia="宋体" w:cs="宋体"/>
          <w:color w:val="auto"/>
        </w:rPr>
      </w:pPr>
      <w:r>
        <w:rPr>
          <w:rFonts w:hint="eastAsia" w:ascii="宋体" w:hAnsi="宋体" w:eastAsia="宋体" w:cs="宋体"/>
          <w:color w:val="auto"/>
        </w:rPr>
        <w:t>标项一：</w:t>
      </w:r>
      <w:r>
        <w:rPr>
          <w:rFonts w:hint="eastAsia" w:ascii="宋体" w:hAnsi="宋体" w:eastAsia="宋体" w:cs="宋体"/>
          <w:color w:val="auto"/>
          <w:lang w:val="en-US" w:eastAsia="zh-CN"/>
        </w:rPr>
        <w:t>杭州国际博览中心二期酒店家具采购项目</w:t>
      </w:r>
    </w:p>
    <w:tbl>
      <w:tblPr>
        <w:tblStyle w:val="62"/>
        <w:tblpPr w:leftFromText="180" w:rightFromText="180" w:vertAnchor="text" w:horzAnchor="margin" w:tblpXSpec="center" w:tblpY="63"/>
        <w:tblOverlap w:val="never"/>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3"/>
        <w:gridCol w:w="2170"/>
        <w:gridCol w:w="675"/>
        <w:gridCol w:w="862"/>
        <w:gridCol w:w="1181"/>
        <w:gridCol w:w="2100"/>
        <w:gridCol w:w="1275"/>
      </w:tblGrid>
      <w:tr w14:paraId="16AB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04" w:hRule="atLeast"/>
          <w:jc w:val="center"/>
        </w:trPr>
        <w:tc>
          <w:tcPr>
            <w:tcW w:w="523" w:type="dxa"/>
            <w:tcMar>
              <w:top w:w="15" w:type="dxa"/>
              <w:left w:w="15" w:type="dxa"/>
              <w:bottom w:w="0" w:type="dxa"/>
              <w:right w:w="15" w:type="dxa"/>
            </w:tcMar>
            <w:vAlign w:val="center"/>
          </w:tcPr>
          <w:p w14:paraId="2AA5459A">
            <w:pPr>
              <w:tabs>
                <w:tab w:val="left" w:pos="0"/>
              </w:tabs>
              <w:adjustRightInd w:val="0"/>
              <w:snapToGrid w:val="0"/>
              <w:spacing w:after="0"/>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170" w:type="dxa"/>
            <w:tcMar>
              <w:top w:w="15" w:type="dxa"/>
              <w:left w:w="15" w:type="dxa"/>
              <w:bottom w:w="0" w:type="dxa"/>
              <w:right w:w="15" w:type="dxa"/>
            </w:tcMar>
            <w:vAlign w:val="center"/>
          </w:tcPr>
          <w:p w14:paraId="2B0D257C">
            <w:pPr>
              <w:tabs>
                <w:tab w:val="left" w:pos="0"/>
              </w:tabs>
              <w:adjustRightInd w:val="0"/>
              <w:snapToGrid w:val="0"/>
              <w:spacing w:after="0"/>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675" w:type="dxa"/>
            <w:tcMar>
              <w:top w:w="15" w:type="dxa"/>
              <w:left w:w="15" w:type="dxa"/>
              <w:bottom w:w="0" w:type="dxa"/>
              <w:right w:w="15" w:type="dxa"/>
            </w:tcMar>
            <w:vAlign w:val="center"/>
          </w:tcPr>
          <w:p w14:paraId="6AA2D9FE">
            <w:pPr>
              <w:tabs>
                <w:tab w:val="left" w:pos="0"/>
              </w:tabs>
              <w:adjustRightInd w:val="0"/>
              <w:snapToGrid w:val="0"/>
              <w:spacing w:after="0"/>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862" w:type="dxa"/>
            <w:tcMar>
              <w:top w:w="15" w:type="dxa"/>
              <w:left w:w="15" w:type="dxa"/>
              <w:bottom w:w="0" w:type="dxa"/>
              <w:right w:w="15" w:type="dxa"/>
            </w:tcMar>
            <w:vAlign w:val="center"/>
          </w:tcPr>
          <w:p w14:paraId="546AA4FC">
            <w:pPr>
              <w:tabs>
                <w:tab w:val="left" w:pos="0"/>
              </w:tabs>
              <w:adjustRightInd w:val="0"/>
              <w:snapToGrid w:val="0"/>
              <w:spacing w:after="0"/>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1181" w:type="dxa"/>
            <w:vAlign w:val="center"/>
          </w:tcPr>
          <w:p w14:paraId="2DDA1C27">
            <w:pPr>
              <w:tabs>
                <w:tab w:val="left" w:pos="0"/>
              </w:tabs>
              <w:adjustRightInd w:val="0"/>
              <w:snapToGrid w:val="0"/>
              <w:spacing w:after="0"/>
              <w:jc w:val="center"/>
              <w:rPr>
                <w:rFonts w:hint="eastAsia" w:ascii="宋体" w:hAnsi="宋体" w:eastAsia="宋体" w:cs="宋体"/>
                <w:color w:val="auto"/>
                <w:sz w:val="24"/>
                <w:szCs w:val="24"/>
              </w:rPr>
            </w:pPr>
            <w:r>
              <w:rPr>
                <w:rFonts w:hint="eastAsia" w:ascii="宋体" w:hAnsi="宋体" w:eastAsia="宋体" w:cs="宋体"/>
                <w:color w:val="auto"/>
                <w:sz w:val="24"/>
                <w:szCs w:val="24"/>
              </w:rPr>
              <w:t>预算（元）</w:t>
            </w:r>
          </w:p>
        </w:tc>
        <w:tc>
          <w:tcPr>
            <w:tcW w:w="2100" w:type="dxa"/>
            <w:vAlign w:val="center"/>
          </w:tcPr>
          <w:p w14:paraId="34BA161D">
            <w:pPr>
              <w:tabs>
                <w:tab w:val="left" w:pos="0"/>
              </w:tabs>
              <w:adjustRightInd w:val="0"/>
              <w:snapToGrid w:val="0"/>
              <w:spacing w:after="0"/>
              <w:jc w:val="center"/>
              <w:rPr>
                <w:rFonts w:hint="eastAsia" w:ascii="宋体" w:hAnsi="宋体" w:eastAsia="宋体" w:cs="宋体"/>
                <w:color w:val="auto"/>
                <w:sz w:val="24"/>
                <w:szCs w:val="24"/>
              </w:rPr>
            </w:pPr>
            <w:r>
              <w:rPr>
                <w:rFonts w:hint="eastAsia" w:ascii="宋体" w:hAnsi="宋体" w:eastAsia="宋体" w:cs="宋体"/>
                <w:color w:val="auto"/>
                <w:sz w:val="24"/>
                <w:szCs w:val="24"/>
              </w:rPr>
              <w:t>简要规格描述或基本情况介绍</w:t>
            </w:r>
          </w:p>
        </w:tc>
        <w:tc>
          <w:tcPr>
            <w:tcW w:w="1275" w:type="dxa"/>
            <w:vAlign w:val="center"/>
          </w:tcPr>
          <w:p w14:paraId="57B82B0D">
            <w:pPr>
              <w:tabs>
                <w:tab w:val="left" w:pos="0"/>
              </w:tabs>
              <w:adjustRightInd w:val="0"/>
              <w:snapToGrid w:val="0"/>
              <w:spacing w:after="0"/>
              <w:jc w:val="center"/>
              <w:rPr>
                <w:rFonts w:hint="eastAsia" w:ascii="宋体" w:hAnsi="宋体" w:eastAsia="宋体" w:cs="宋体"/>
                <w:color w:val="auto"/>
                <w:sz w:val="24"/>
                <w:szCs w:val="24"/>
              </w:rPr>
            </w:pPr>
            <w:r>
              <w:rPr>
                <w:rFonts w:hint="eastAsia" w:ascii="宋体" w:hAnsi="宋体" w:eastAsia="宋体" w:cs="宋体"/>
                <w:color w:val="auto"/>
                <w:sz w:val="24"/>
                <w:szCs w:val="24"/>
              </w:rPr>
              <w:t>最高限价（元）</w:t>
            </w:r>
          </w:p>
        </w:tc>
      </w:tr>
      <w:tr w14:paraId="3FF6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08" w:hRule="atLeast"/>
          <w:jc w:val="center"/>
        </w:trPr>
        <w:tc>
          <w:tcPr>
            <w:tcW w:w="523" w:type="dxa"/>
            <w:tcMar>
              <w:top w:w="15" w:type="dxa"/>
              <w:left w:w="15" w:type="dxa"/>
              <w:bottom w:w="0" w:type="dxa"/>
              <w:right w:w="15" w:type="dxa"/>
            </w:tcMar>
            <w:vAlign w:val="center"/>
          </w:tcPr>
          <w:p w14:paraId="66027901">
            <w:pPr>
              <w:tabs>
                <w:tab w:val="left" w:pos="0"/>
              </w:tabs>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170" w:type="dxa"/>
            <w:tcMar>
              <w:top w:w="15" w:type="dxa"/>
              <w:left w:w="15" w:type="dxa"/>
              <w:bottom w:w="0" w:type="dxa"/>
              <w:right w:w="15" w:type="dxa"/>
            </w:tcMar>
            <w:vAlign w:val="center"/>
          </w:tcPr>
          <w:p w14:paraId="3E0D118C">
            <w:pPr>
              <w:jc w:val="center"/>
              <w:textAlignment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杭州国际博览中心二期酒店家具采购项目</w:t>
            </w:r>
          </w:p>
        </w:tc>
        <w:tc>
          <w:tcPr>
            <w:tcW w:w="675" w:type="dxa"/>
            <w:tcMar>
              <w:top w:w="15" w:type="dxa"/>
              <w:left w:w="15" w:type="dxa"/>
              <w:bottom w:w="0" w:type="dxa"/>
              <w:right w:w="15" w:type="dxa"/>
            </w:tcMar>
            <w:vAlign w:val="center"/>
          </w:tcPr>
          <w:p w14:paraId="0A26FB18">
            <w:pPr>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62" w:type="dxa"/>
            <w:tcMar>
              <w:top w:w="15" w:type="dxa"/>
              <w:left w:w="15" w:type="dxa"/>
              <w:bottom w:w="0" w:type="dxa"/>
              <w:right w:w="15" w:type="dxa"/>
            </w:tcMar>
            <w:vAlign w:val="center"/>
          </w:tcPr>
          <w:p w14:paraId="5519FD4C">
            <w:pPr>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批</w:t>
            </w:r>
          </w:p>
        </w:tc>
        <w:tc>
          <w:tcPr>
            <w:tcW w:w="1181" w:type="dxa"/>
            <w:vAlign w:val="center"/>
          </w:tcPr>
          <w:p w14:paraId="487258ED">
            <w:pPr>
              <w:jc w:val="center"/>
              <w:textAlignment w:val="center"/>
              <w:rPr>
                <w:rFonts w:hint="eastAsia" w:ascii="宋体" w:hAnsi="宋体" w:eastAsia="宋体" w:cs="宋体"/>
                <w:color w:val="auto"/>
                <w:sz w:val="24"/>
                <w:szCs w:val="24"/>
              </w:rPr>
            </w:pPr>
            <w:r>
              <w:rPr>
                <w:rFonts w:hint="eastAsia" w:ascii="宋体" w:hAnsi="宋体" w:cs="宋体"/>
                <w:b w:val="0"/>
                <w:bCs/>
                <w:color w:val="auto"/>
                <w:sz w:val="24"/>
                <w:szCs w:val="24"/>
                <w:lang w:val="en-US" w:eastAsia="zh-CN"/>
              </w:rPr>
              <w:t>11634000</w:t>
            </w:r>
          </w:p>
        </w:tc>
        <w:tc>
          <w:tcPr>
            <w:tcW w:w="2100" w:type="dxa"/>
            <w:vAlign w:val="center"/>
          </w:tcPr>
          <w:p w14:paraId="0B001065">
            <w:pPr>
              <w:tabs>
                <w:tab w:val="left" w:pos="0"/>
              </w:tabs>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Hans"/>
              </w:rPr>
              <w:t>二、</w:t>
            </w:r>
            <w:r>
              <w:rPr>
                <w:rFonts w:hint="eastAsia" w:ascii="宋体" w:hAnsi="宋体" w:cs="宋体"/>
                <w:color w:val="auto"/>
                <w:sz w:val="24"/>
                <w:szCs w:val="24"/>
                <w:lang w:val="en-US" w:eastAsia="zh-CN"/>
              </w:rPr>
              <w:t>采购</w:t>
            </w:r>
            <w:r>
              <w:rPr>
                <w:rFonts w:hint="eastAsia" w:ascii="宋体" w:hAnsi="宋体" w:eastAsia="宋体" w:cs="宋体"/>
                <w:color w:val="auto"/>
                <w:sz w:val="24"/>
                <w:szCs w:val="24"/>
              </w:rPr>
              <w:t>需求-</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一</w:t>
            </w:r>
            <w:r>
              <w:rPr>
                <w:rFonts w:hint="eastAsia" w:ascii="宋体" w:hAnsi="宋体" w:cs="宋体"/>
                <w:color w:val="auto"/>
                <w:sz w:val="24"/>
                <w:szCs w:val="24"/>
                <w:lang w:eastAsia="zh-CN"/>
              </w:rPr>
              <w:t>）</w:t>
            </w:r>
            <w:r>
              <w:rPr>
                <w:rFonts w:hint="eastAsia" w:ascii="宋体" w:hAnsi="宋体" w:eastAsia="宋体" w:cs="宋体"/>
                <w:color w:val="auto"/>
                <w:sz w:val="24"/>
                <w:szCs w:val="24"/>
              </w:rPr>
              <w:t>技术需求</w:t>
            </w:r>
          </w:p>
        </w:tc>
        <w:tc>
          <w:tcPr>
            <w:tcW w:w="1275" w:type="dxa"/>
            <w:vAlign w:val="center"/>
          </w:tcPr>
          <w:p w14:paraId="53779085">
            <w:pPr>
              <w:jc w:val="center"/>
              <w:textAlignment w:val="center"/>
              <w:rPr>
                <w:rFonts w:hint="eastAsia" w:ascii="宋体" w:hAnsi="宋体" w:eastAsia="宋体" w:cs="宋体"/>
                <w:color w:val="auto"/>
                <w:sz w:val="24"/>
                <w:szCs w:val="24"/>
              </w:rPr>
            </w:pPr>
            <w:r>
              <w:rPr>
                <w:rFonts w:hint="eastAsia" w:ascii="宋体" w:hAnsi="宋体" w:cs="宋体"/>
                <w:b w:val="0"/>
                <w:bCs/>
                <w:color w:val="auto"/>
                <w:sz w:val="24"/>
                <w:szCs w:val="24"/>
                <w:lang w:val="en-US" w:eastAsia="zh-CN"/>
              </w:rPr>
              <w:t>11634000</w:t>
            </w:r>
          </w:p>
        </w:tc>
      </w:tr>
    </w:tbl>
    <w:p w14:paraId="34E3355C">
      <w:pPr>
        <w:pStyle w:val="4"/>
        <w:pageBreakBefore w:val="0"/>
        <w:widowControl w:val="0"/>
        <w:numPr>
          <w:ilvl w:val="0"/>
          <w:numId w:val="0"/>
        </w:numPr>
        <w:kinsoku/>
        <w:wordWrap/>
        <w:overflowPunct/>
        <w:topLinePunct w:val="0"/>
        <w:autoSpaceDE/>
        <w:autoSpaceDN/>
        <w:bidi w:val="0"/>
        <w:snapToGrid/>
        <w:spacing w:line="440" w:lineRule="exact"/>
        <w:ind w:leftChars="0"/>
        <w:textAlignment w:val="auto"/>
        <w:rPr>
          <w:rFonts w:hint="eastAsia" w:ascii="宋体" w:hAnsi="宋体" w:eastAsia="宋体" w:cs="宋体"/>
          <w:b/>
          <w:color w:val="auto"/>
          <w:sz w:val="22"/>
          <w:szCs w:val="22"/>
        </w:rPr>
      </w:pPr>
      <w:r>
        <w:rPr>
          <w:rFonts w:hint="eastAsia" w:ascii="宋体" w:hAnsi="宋体" w:eastAsia="宋体" w:cs="宋体"/>
          <w:b/>
          <w:color w:val="auto"/>
          <w:sz w:val="22"/>
          <w:szCs w:val="22"/>
        </w:rPr>
        <w:t>注：▲投标人需在投标（开标）一览表中明确投标报价（总价）及以上各分项小计报价，各分项小计报价不得超过上表各最高限价。</w:t>
      </w:r>
    </w:p>
    <w:p w14:paraId="7525B29F">
      <w:pPr>
        <w:pageBreakBefore w:val="0"/>
        <w:widowControl w:val="0"/>
        <w:kinsoku/>
        <w:wordWrap/>
        <w:overflowPunct/>
        <w:topLinePunct w:val="0"/>
        <w:autoSpaceDE/>
        <w:autoSpaceDN/>
        <w:bidi w:val="0"/>
        <w:snapToGrid/>
        <w:spacing w:line="440" w:lineRule="exact"/>
        <w:textAlignment w:val="auto"/>
        <w:rPr>
          <w:rFonts w:hint="default" w:ascii="宋体" w:hAnsi="宋体" w:eastAsia="宋体" w:cs="宋体"/>
          <w:b/>
          <w:bCs/>
          <w:color w:val="auto"/>
          <w:kern w:val="2"/>
          <w:sz w:val="32"/>
          <w:szCs w:val="32"/>
          <w:lang w:val="zh-CN" w:eastAsia="zh-CN" w:bidi="ar-SA"/>
        </w:rPr>
      </w:pPr>
    </w:p>
    <w:p w14:paraId="4E5BD0A7">
      <w:pPr>
        <w:pStyle w:val="4"/>
        <w:numPr>
          <w:ilvl w:val="0"/>
          <w:numId w:val="0"/>
        </w:numPr>
        <w:ind w:left="630" w:leftChars="0" w:hanging="630" w:firstLineChars="0"/>
        <w:jc w:val="center"/>
        <w:rPr>
          <w:rFonts w:hint="default" w:ascii="宋体" w:hAnsi="宋体" w:eastAsia="宋体" w:cs="宋体"/>
          <w:b/>
          <w:bCs/>
          <w:color w:val="auto"/>
          <w:kern w:val="2"/>
          <w:sz w:val="32"/>
          <w:szCs w:val="32"/>
          <w:lang w:val="zh-CN" w:eastAsia="zh-CN" w:bidi="ar-SA"/>
        </w:rPr>
        <w:sectPr>
          <w:pgSz w:w="11907" w:h="16840"/>
          <w:pgMar w:top="1474" w:right="1814" w:bottom="1474" w:left="1814" w:header="851" w:footer="851" w:gutter="0"/>
          <w:cols w:space="720" w:num="1"/>
        </w:sectPr>
      </w:pPr>
    </w:p>
    <w:p w14:paraId="23415F7F">
      <w:pPr>
        <w:pStyle w:val="4"/>
        <w:numPr>
          <w:ilvl w:val="0"/>
          <w:numId w:val="0"/>
        </w:numPr>
        <w:ind w:left="630" w:leftChars="0" w:hanging="630" w:firstLineChars="0"/>
        <w:jc w:val="center"/>
        <w:rPr>
          <w:rFonts w:hint="eastAsia" w:ascii="宋体" w:hAnsi="宋体" w:eastAsia="宋体" w:cs="宋体"/>
          <w:b/>
          <w:bCs/>
          <w:color w:val="auto"/>
          <w:kern w:val="2"/>
          <w:sz w:val="32"/>
          <w:szCs w:val="32"/>
          <w:lang w:val="zh-CN" w:eastAsia="zh-CN" w:bidi="ar-SA"/>
        </w:rPr>
      </w:pPr>
      <w:r>
        <w:rPr>
          <w:rFonts w:hint="default" w:ascii="宋体" w:hAnsi="宋体" w:eastAsia="宋体" w:cs="宋体"/>
          <w:b/>
          <w:bCs/>
          <w:color w:val="auto"/>
          <w:kern w:val="2"/>
          <w:sz w:val="32"/>
          <w:szCs w:val="32"/>
          <w:lang w:val="zh-CN" w:eastAsia="zh-CN" w:bidi="ar-SA"/>
        </w:rPr>
        <w:t>二、</w:t>
      </w:r>
      <w:r>
        <w:rPr>
          <w:rFonts w:hint="eastAsia" w:ascii="宋体" w:hAnsi="宋体" w:eastAsia="宋体" w:cs="宋体"/>
          <w:b/>
          <w:bCs/>
          <w:color w:val="auto"/>
          <w:kern w:val="2"/>
          <w:sz w:val="32"/>
          <w:szCs w:val="32"/>
          <w:lang w:val="zh-CN" w:eastAsia="zh-CN" w:bidi="ar-SA"/>
        </w:rPr>
        <w:t>采购需求</w:t>
      </w:r>
    </w:p>
    <w:p w14:paraId="298CEADB">
      <w:pPr>
        <w:numPr>
          <w:ilvl w:val="0"/>
          <w:numId w:val="0"/>
        </w:numPr>
        <w:rPr>
          <w:rFonts w:hint="eastAsia" w:ascii="宋体" w:hAnsi="宋体" w:eastAsia="宋体" w:cs="宋体"/>
          <w:b/>
          <w:bCs/>
          <w:color w:val="auto"/>
          <w:kern w:val="2"/>
          <w:sz w:val="24"/>
          <w:szCs w:val="24"/>
          <w:lang w:val="en-US" w:eastAsia="zh-CN" w:bidi="ar-SA"/>
        </w:rPr>
      </w:pPr>
    </w:p>
    <w:p w14:paraId="5CE31EE8">
      <w:pPr>
        <w:numPr>
          <w:ilvl w:val="0"/>
          <w:numId w:val="0"/>
        </w:numPr>
        <w:rPr>
          <w:rFonts w:hint="eastAsia" w:ascii="宋体" w:hAnsi="宋体" w:eastAsia="宋体" w:cs="宋体"/>
          <w:b/>
          <w:bCs/>
          <w:color w:val="auto"/>
          <w:sz w:val="24"/>
          <w:szCs w:val="24"/>
        </w:rPr>
      </w:pPr>
      <w:r>
        <w:rPr>
          <w:rFonts w:hint="eastAsia" w:ascii="宋体" w:hAnsi="宋体" w:cs="宋体"/>
          <w:b/>
          <w:bCs/>
          <w:color w:val="auto"/>
          <w:kern w:val="2"/>
          <w:sz w:val="24"/>
          <w:szCs w:val="24"/>
          <w:lang w:val="en-US" w:eastAsia="zh-CN" w:bidi="ar-SA"/>
        </w:rPr>
        <w:t>（一）</w:t>
      </w:r>
      <w:r>
        <w:rPr>
          <w:rFonts w:hint="eastAsia" w:ascii="宋体" w:hAnsi="宋体" w:eastAsia="宋体" w:cs="宋体"/>
          <w:b/>
          <w:bCs/>
          <w:color w:val="auto"/>
          <w:sz w:val="24"/>
          <w:szCs w:val="24"/>
        </w:rPr>
        <w:t>技术需求：</w:t>
      </w:r>
    </w:p>
    <w:p w14:paraId="38E4A03F">
      <w:pPr>
        <w:widowControl w:val="0"/>
        <w:numPr>
          <w:ilvl w:val="0"/>
          <w:numId w:val="0"/>
        </w:numPr>
        <w:jc w:val="both"/>
        <w:rPr>
          <w:rFonts w:hint="eastAsia" w:ascii="宋体" w:hAnsi="宋体" w:eastAsia="宋体" w:cs="宋体"/>
          <w:b/>
          <w:bCs/>
          <w:color w:val="auto"/>
          <w:lang w:val="en-US" w:eastAsia="zh-CN"/>
        </w:rPr>
      </w:pPr>
    </w:p>
    <w:p w14:paraId="324C1B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color w:val="auto"/>
          <w:kern w:val="2"/>
          <w:sz w:val="24"/>
          <w:szCs w:val="32"/>
          <w:lang w:val="en-US" w:eastAsia="zh-CN" w:bidi="ar-SA"/>
        </w:rPr>
        <w:t>1、</w:t>
      </w:r>
      <w:r>
        <w:rPr>
          <w:rFonts w:hint="eastAsia" w:ascii="宋体" w:hAnsi="宋体" w:eastAsia="宋体" w:cs="宋体"/>
          <w:b/>
          <w:bCs/>
          <w:color w:val="auto"/>
          <w:sz w:val="24"/>
          <w:szCs w:val="32"/>
          <w:highlight w:val="none"/>
          <w:lang w:val="en-US" w:eastAsia="zh-CN"/>
        </w:rPr>
        <w:t>项目概况：</w:t>
      </w:r>
      <w:r>
        <w:rPr>
          <w:rFonts w:hint="eastAsia" w:ascii="宋体" w:hAnsi="宋体" w:eastAsia="宋体" w:cs="宋体"/>
          <w:color w:val="auto"/>
          <w:sz w:val="24"/>
          <w:szCs w:val="32"/>
          <w:highlight w:val="none"/>
          <w:lang w:val="en-US" w:eastAsia="zh-CN"/>
        </w:rPr>
        <w:t>国博二期酒店含409个房间，分为</w:t>
      </w:r>
      <w:r>
        <w:rPr>
          <w:rFonts w:hint="eastAsia" w:ascii="宋体" w:hAnsi="宋体" w:cs="宋体"/>
          <w:color w:val="auto"/>
          <w:sz w:val="24"/>
          <w:szCs w:val="32"/>
          <w:highlight w:val="none"/>
          <w:lang w:val="en-US" w:eastAsia="zh-CN"/>
        </w:rPr>
        <w:t>30</w:t>
      </w:r>
      <w:r>
        <w:rPr>
          <w:rFonts w:hint="eastAsia" w:ascii="宋体" w:hAnsi="宋体" w:eastAsia="宋体" w:cs="宋体"/>
          <w:color w:val="auto"/>
          <w:sz w:val="24"/>
          <w:szCs w:val="32"/>
          <w:highlight w:val="none"/>
          <w:lang w:val="en-US" w:eastAsia="zh-CN"/>
        </w:rPr>
        <w:t>种户型，平均每种户型酒店家具≥9样，含床垫。</w:t>
      </w:r>
      <w:r>
        <w:rPr>
          <w:rFonts w:hint="eastAsia" w:ascii="宋体" w:hAnsi="宋体" w:eastAsia="宋体" w:cs="宋体"/>
          <w:b w:val="0"/>
          <w:bCs w:val="0"/>
          <w:sz w:val="24"/>
          <w:szCs w:val="24"/>
          <w:lang w:val="en-US" w:eastAsia="zh-CN"/>
        </w:rPr>
        <w:t>采购内容包括采购清单中货物供货、安装、</w:t>
      </w:r>
      <w:r>
        <w:rPr>
          <w:rFonts w:hint="eastAsia" w:ascii="宋体" w:hAnsi="宋体" w:eastAsia="宋体" w:cs="宋体"/>
          <w:color w:val="auto"/>
          <w:sz w:val="24"/>
          <w:szCs w:val="32"/>
          <w:highlight w:val="none"/>
          <w:lang w:val="en-US" w:eastAsia="zh-CN"/>
        </w:rPr>
        <w:t>调试、</w:t>
      </w:r>
      <w:r>
        <w:rPr>
          <w:rFonts w:hint="eastAsia" w:ascii="宋体" w:hAnsi="宋体" w:eastAsia="宋体" w:cs="宋体"/>
          <w:b w:val="0"/>
          <w:bCs w:val="0"/>
          <w:sz w:val="24"/>
          <w:szCs w:val="24"/>
          <w:lang w:val="en-US" w:eastAsia="zh-CN"/>
        </w:rPr>
        <w:t>质保期内的售后服务等。</w:t>
      </w:r>
    </w:p>
    <w:p w14:paraId="331C30EF">
      <w:pPr>
        <w:pStyle w:val="2"/>
        <w:numPr>
          <w:ilvl w:val="0"/>
          <w:numId w:val="0"/>
        </w:numPr>
        <w:ind w:firstLine="482" w:firstLineChars="200"/>
        <w:rPr>
          <w:rFonts w:hint="eastAsia" w:ascii="宋体" w:hAnsi="宋体" w:eastAsia="宋体" w:cs="宋体"/>
          <w:b/>
          <w:bCs/>
          <w:color w:val="auto"/>
          <w:kern w:val="2"/>
          <w:sz w:val="24"/>
          <w:szCs w:val="32"/>
          <w:highlight w:val="none"/>
          <w:lang w:val="en-US" w:eastAsia="zh-CN" w:bidi="ar-SA"/>
        </w:rPr>
      </w:pPr>
      <w:r>
        <w:rPr>
          <w:rFonts w:hint="eastAsia" w:ascii="宋体" w:hAnsi="宋体" w:eastAsia="宋体" w:cs="宋体"/>
          <w:b/>
          <w:bCs/>
          <w:color w:val="auto"/>
          <w:kern w:val="2"/>
          <w:sz w:val="24"/>
          <w:szCs w:val="32"/>
          <w:highlight w:val="none"/>
          <w:lang w:val="en-US" w:eastAsia="zh-CN" w:bidi="ar-SA"/>
        </w:rPr>
        <w:t>2、</w:t>
      </w:r>
      <w:r>
        <w:rPr>
          <w:rFonts w:hint="eastAsia" w:ascii="宋体" w:hAnsi="宋体" w:cs="宋体"/>
          <w:b/>
          <w:bCs/>
          <w:color w:val="auto"/>
          <w:kern w:val="2"/>
          <w:sz w:val="24"/>
          <w:szCs w:val="32"/>
          <w:highlight w:val="none"/>
          <w:lang w:val="en-US" w:eastAsia="zh-CN" w:bidi="ar-SA"/>
        </w:rPr>
        <w:t>采购</w:t>
      </w:r>
      <w:r>
        <w:rPr>
          <w:rFonts w:hint="eastAsia" w:ascii="宋体" w:hAnsi="宋体" w:eastAsia="宋体" w:cs="宋体"/>
          <w:b/>
          <w:bCs/>
          <w:color w:val="auto"/>
          <w:kern w:val="2"/>
          <w:sz w:val="24"/>
          <w:szCs w:val="32"/>
          <w:highlight w:val="none"/>
          <w:lang w:val="en-US" w:eastAsia="zh-CN" w:bidi="ar-SA"/>
        </w:rPr>
        <w:t>清单：</w:t>
      </w:r>
    </w:p>
    <w:tbl>
      <w:tblPr>
        <w:tblStyle w:val="62"/>
        <w:tblW w:w="14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1326"/>
        <w:gridCol w:w="2716"/>
        <w:gridCol w:w="1912"/>
        <w:gridCol w:w="5268"/>
        <w:gridCol w:w="694"/>
        <w:gridCol w:w="1047"/>
        <w:gridCol w:w="776"/>
      </w:tblGrid>
      <w:tr w14:paraId="2BFE6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5CB95FC">
            <w:pPr>
              <w:keepNext w:val="0"/>
              <w:keepLines w:val="0"/>
              <w:widowControl/>
              <w:suppressLineNumbers w:val="0"/>
              <w:jc w:val="center"/>
              <w:textAlignment w:val="center"/>
              <w:rPr>
                <w:rFonts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编号</w:t>
            </w:r>
          </w:p>
        </w:tc>
        <w:tc>
          <w:tcPr>
            <w:tcW w:w="132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1B9108A">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名称</w:t>
            </w:r>
          </w:p>
        </w:tc>
        <w:tc>
          <w:tcPr>
            <w:tcW w:w="271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675374E">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产品图片</w:t>
            </w:r>
          </w:p>
        </w:tc>
        <w:tc>
          <w:tcPr>
            <w:tcW w:w="191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AF2DDD7">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规格(W*D*H)mm</w:t>
            </w:r>
          </w:p>
        </w:tc>
        <w:tc>
          <w:tcPr>
            <w:tcW w:w="526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1AE746F">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材质说明</w:t>
            </w:r>
          </w:p>
        </w:tc>
        <w:tc>
          <w:tcPr>
            <w:tcW w:w="694"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E7D7852">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单位</w:t>
            </w:r>
          </w:p>
        </w:tc>
        <w:tc>
          <w:tcPr>
            <w:tcW w:w="104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C132A19">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数量</w:t>
            </w:r>
          </w:p>
        </w:tc>
        <w:tc>
          <w:tcPr>
            <w:tcW w:w="77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F3FCB23">
            <w:pPr>
              <w:keepNext w:val="0"/>
              <w:keepLines w:val="0"/>
              <w:widowControl/>
              <w:suppressLineNumbers w:val="0"/>
              <w:jc w:val="center"/>
              <w:textAlignment w:val="center"/>
              <w:rPr>
                <w:rFonts w:hint="default" w:ascii="微软雅黑" w:hAnsi="微软雅黑" w:eastAsia="微软雅黑" w:cs="微软雅黑"/>
                <w:b/>
                <w:bCs/>
                <w:i w:val="0"/>
                <w:iCs w:val="0"/>
                <w:color w:val="auto"/>
                <w:kern w:val="0"/>
                <w:sz w:val="22"/>
                <w:szCs w:val="22"/>
                <w:u w:val="none"/>
                <w:lang w:val="en-US" w:eastAsia="zh-CN" w:bidi="ar"/>
              </w:rPr>
            </w:pPr>
            <w:r>
              <w:rPr>
                <w:rFonts w:hint="eastAsia" w:ascii="微软雅黑" w:hAnsi="微软雅黑" w:eastAsia="微软雅黑" w:cs="微软雅黑"/>
                <w:b/>
                <w:bCs/>
                <w:i w:val="0"/>
                <w:iCs w:val="0"/>
                <w:color w:val="auto"/>
                <w:kern w:val="0"/>
                <w:sz w:val="22"/>
                <w:szCs w:val="22"/>
                <w:u w:val="none"/>
                <w:lang w:val="en-US" w:eastAsia="zh-CN" w:bidi="ar"/>
              </w:rPr>
              <w:t>参考品牌</w:t>
            </w:r>
          </w:p>
        </w:tc>
      </w:tr>
      <w:tr w14:paraId="50626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E29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7FA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2米床箱</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726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275590</wp:posOffset>
                  </wp:positionV>
                  <wp:extent cx="1534795" cy="704850"/>
                  <wp:effectExtent l="0" t="0" r="8255" b="0"/>
                  <wp:wrapNone/>
                  <wp:docPr id="27" name="图片_6"/>
                  <wp:cNvGraphicFramePr/>
                  <a:graphic xmlns:a="http://schemas.openxmlformats.org/drawingml/2006/main">
                    <a:graphicData uri="http://schemas.openxmlformats.org/drawingml/2006/picture">
                      <pic:pic xmlns:pic="http://schemas.openxmlformats.org/drawingml/2006/picture">
                        <pic:nvPicPr>
                          <pic:cNvPr id="27" name="图片_6"/>
                          <pic:cNvPicPr/>
                        </pic:nvPicPr>
                        <pic:blipFill>
                          <a:blip r:embed="rId16"/>
                          <a:stretch>
                            <a:fillRect/>
                          </a:stretch>
                        </pic:blipFill>
                        <pic:spPr>
                          <a:xfrm>
                            <a:off x="0" y="0"/>
                            <a:ext cx="1534795" cy="70485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E4E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2000*2000*330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71A8">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面材：优质超纤皮                                                                                                           基材：多层板                                                                                                                  油漆：水性漆                                                                                                                   五金：优质五金件                                                                                                           功能：底座内缩，内置感应灯带，线路隐藏，体现悬浮设计感</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E86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23E1">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247</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DA6B">
            <w:pPr>
              <w:keepNext w:val="0"/>
              <w:keepLines w:val="0"/>
              <w:widowControl/>
              <w:suppressLineNumbers w:val="0"/>
              <w:jc w:val="center"/>
              <w:textAlignment w:val="center"/>
              <w:rPr>
                <w:rFonts w:hint="default" w:ascii="微软雅黑" w:hAnsi="微软雅黑" w:eastAsia="微软雅黑" w:cs="微软雅黑"/>
                <w:b/>
                <w:bCs/>
                <w:i w:val="0"/>
                <w:iCs w:val="0"/>
                <w:color w:val="auto"/>
                <w:kern w:val="0"/>
                <w:sz w:val="22"/>
                <w:szCs w:val="22"/>
                <w:u w:val="none"/>
                <w:lang w:val="en-US" w:eastAsia="zh-CN" w:bidi="ar"/>
              </w:rPr>
            </w:pPr>
          </w:p>
        </w:tc>
      </w:tr>
      <w:tr w14:paraId="2D6DB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4AC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203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1.2米床箱</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BA9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275590</wp:posOffset>
                  </wp:positionV>
                  <wp:extent cx="1534795" cy="704850"/>
                  <wp:effectExtent l="0" t="0" r="8255" b="0"/>
                  <wp:wrapNone/>
                  <wp:docPr id="28" name="图片_8"/>
                  <wp:cNvGraphicFramePr/>
                  <a:graphic xmlns:a="http://schemas.openxmlformats.org/drawingml/2006/main">
                    <a:graphicData uri="http://schemas.openxmlformats.org/drawingml/2006/picture">
                      <pic:pic xmlns:pic="http://schemas.openxmlformats.org/drawingml/2006/picture">
                        <pic:nvPicPr>
                          <pic:cNvPr id="28" name="图片_8"/>
                          <pic:cNvPicPr/>
                        </pic:nvPicPr>
                        <pic:blipFill>
                          <a:blip r:embed="rId16"/>
                          <a:stretch>
                            <a:fillRect/>
                          </a:stretch>
                        </pic:blipFill>
                        <pic:spPr>
                          <a:xfrm>
                            <a:off x="0" y="0"/>
                            <a:ext cx="1534795" cy="70485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BC6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1200*2000*330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F8E9">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面材：优质超纤皮                                                                                                           基材：多层板                                                                                                                  油漆：水性漆                                                                                                                   五金：优质五金件                                                                                                            功能：底座内缩，内置感应灯带，线路隐藏，体现悬浮设计感</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1BE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55C4">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324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861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C2D7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C6C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4D9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2米床垫</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623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680720</wp:posOffset>
                  </wp:positionV>
                  <wp:extent cx="1552575" cy="565150"/>
                  <wp:effectExtent l="0" t="0" r="9525" b="6350"/>
                  <wp:wrapNone/>
                  <wp:docPr id="29" name="图片_7"/>
                  <wp:cNvGraphicFramePr/>
                  <a:graphic xmlns:a="http://schemas.openxmlformats.org/drawingml/2006/main">
                    <a:graphicData uri="http://schemas.openxmlformats.org/drawingml/2006/picture">
                      <pic:pic xmlns:pic="http://schemas.openxmlformats.org/drawingml/2006/picture">
                        <pic:nvPicPr>
                          <pic:cNvPr id="29" name="图片_7"/>
                          <pic:cNvPicPr/>
                        </pic:nvPicPr>
                        <pic:blipFill>
                          <a:blip r:embed="rId17"/>
                          <a:stretch>
                            <a:fillRect/>
                          </a:stretch>
                        </pic:blipFill>
                        <pic:spPr>
                          <a:xfrm>
                            <a:off x="0" y="0"/>
                            <a:ext cx="1552575" cy="56515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1F1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2000*2000*250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77AD">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A面：绗缝层：阻燃针织面料；FR无胶绵 150g/</w:t>
            </w:r>
            <w:r>
              <w:rPr>
                <w:rFonts w:hint="eastAsia" w:ascii="宋体" w:hAnsi="宋体" w:eastAsia="宋体" w:cs="宋体"/>
                <w:i w:val="0"/>
                <w:iCs w:val="0"/>
                <w:color w:val="auto"/>
                <w:kern w:val="0"/>
                <w:sz w:val="22"/>
                <w:szCs w:val="22"/>
                <w:u w:val="none"/>
                <w:lang w:val="en-US" w:eastAsia="zh-CN" w:bidi="ar"/>
              </w:rPr>
              <w:t>㎡</w:t>
            </w:r>
            <w:r>
              <w:rPr>
                <w:rFonts w:hint="eastAsia" w:ascii="微软雅黑" w:hAnsi="微软雅黑" w:eastAsia="微软雅黑" w:cs="微软雅黑"/>
                <w:i w:val="0"/>
                <w:iCs w:val="0"/>
                <w:color w:val="auto"/>
                <w:kern w:val="0"/>
                <w:sz w:val="22"/>
                <w:szCs w:val="22"/>
                <w:u w:val="none"/>
                <w:lang w:val="en-US" w:eastAsia="zh-CN" w:bidi="ar"/>
              </w:rPr>
              <w:t>； 20mm 高密度海绵 22kg/m³；38mm 超软波浪海绵 25kg/m³；无纺布 18g/</w:t>
            </w:r>
            <w:r>
              <w:rPr>
                <w:rFonts w:hint="eastAsia" w:ascii="宋体" w:hAnsi="宋体" w:eastAsia="宋体" w:cs="宋体"/>
                <w:i w:val="0"/>
                <w:iCs w:val="0"/>
                <w:color w:val="auto"/>
                <w:kern w:val="0"/>
                <w:sz w:val="22"/>
                <w:szCs w:val="22"/>
                <w:u w:val="none"/>
                <w:lang w:val="en-US" w:eastAsia="zh-CN" w:bidi="ar"/>
              </w:rPr>
              <w:t>㎡</w:t>
            </w:r>
            <w:r>
              <w:rPr>
                <w:rFonts w:hint="eastAsia" w:ascii="微软雅黑" w:hAnsi="微软雅黑" w:eastAsia="微软雅黑" w:cs="微软雅黑"/>
                <w:i w:val="0"/>
                <w:iCs w:val="0"/>
                <w:color w:val="auto"/>
                <w:kern w:val="0"/>
                <w:sz w:val="22"/>
                <w:szCs w:val="22"/>
                <w:u w:val="none"/>
                <w:lang w:val="en-US" w:eastAsia="zh-CN" w:bidi="ar"/>
              </w:rPr>
              <w:t>；Pillow top 层：双垫层垫无纺布 50g/</w:t>
            </w:r>
            <w:r>
              <w:rPr>
                <w:rFonts w:hint="eastAsia" w:ascii="宋体" w:hAnsi="宋体" w:eastAsia="宋体" w:cs="宋体"/>
                <w:i w:val="0"/>
                <w:iCs w:val="0"/>
                <w:color w:val="auto"/>
                <w:kern w:val="0"/>
                <w:sz w:val="22"/>
                <w:szCs w:val="22"/>
                <w:u w:val="none"/>
                <w:lang w:val="en-US" w:eastAsia="zh-CN" w:bidi="ar"/>
              </w:rPr>
              <w:t>㎡</w:t>
            </w:r>
            <w:r>
              <w:rPr>
                <w:rFonts w:hint="eastAsia" w:ascii="微软雅黑" w:hAnsi="微软雅黑" w:eastAsia="微软雅黑" w:cs="微软雅黑"/>
                <w:i w:val="0"/>
                <w:iCs w:val="0"/>
                <w:color w:val="auto"/>
                <w:kern w:val="0"/>
                <w:sz w:val="22"/>
                <w:szCs w:val="22"/>
                <w:u w:val="none"/>
                <w:lang w:val="en-US" w:eastAsia="zh-CN" w:bidi="ar"/>
              </w:rPr>
              <w:t>；填充层：25mm 超软海绵 25kg/m³。B面：通用底布+20mm 高密度海绵 25kg/m³。                                                                                                                                    弹簧芯 ： 独立袋装弹簧；1、弹簧：Φ1.8， 口径 Φ65mm， 高 200mm， 圈数 7;Φ2.0 双边各两排加硬。2、无纺布覆盖：无纺布 80g/</w:t>
            </w:r>
            <w:r>
              <w:rPr>
                <w:rFonts w:hint="eastAsia" w:ascii="宋体" w:hAnsi="宋体" w:eastAsia="宋体" w:cs="宋体"/>
                <w:i w:val="0"/>
                <w:iCs w:val="0"/>
                <w:color w:val="auto"/>
                <w:kern w:val="0"/>
                <w:sz w:val="22"/>
                <w:szCs w:val="22"/>
                <w:u w:val="none"/>
                <w:lang w:val="en-US" w:eastAsia="zh-CN" w:bidi="ar"/>
              </w:rPr>
              <w:t>㎡</w:t>
            </w:r>
            <w:r>
              <w:rPr>
                <w:rFonts w:hint="eastAsia" w:ascii="微软雅黑" w:hAnsi="微软雅黑" w:eastAsia="微软雅黑" w:cs="微软雅黑"/>
                <w:i w:val="0"/>
                <w:iCs w:val="0"/>
                <w:color w:val="auto"/>
                <w:kern w:val="0"/>
                <w:sz w:val="22"/>
                <w:szCs w:val="22"/>
                <w:u w:val="none"/>
                <w:lang w:val="en-US" w:eastAsia="zh-CN" w:bidi="ar"/>
              </w:rPr>
              <w:t>(无胶)。3、支撑簧 ：Φ3.5（满排列）。4、钢边框 ：Φ5.0。                                                                                                            围子：第1层阻燃针织面料；第2层7mm 高密度海绵 16kg/m³；第3层无纺布 18g/</w:t>
            </w:r>
            <w:r>
              <w:rPr>
                <w:rFonts w:hint="eastAsia" w:ascii="宋体" w:hAnsi="宋体" w:eastAsia="宋体" w:cs="宋体"/>
                <w:i w:val="0"/>
                <w:iCs w:val="0"/>
                <w:color w:val="auto"/>
                <w:kern w:val="0"/>
                <w:sz w:val="22"/>
                <w:szCs w:val="22"/>
                <w:u w:val="none"/>
                <w:lang w:val="en-US" w:eastAsia="zh-CN" w:bidi="ar"/>
              </w:rPr>
              <w:t>㎡</w:t>
            </w:r>
            <w:r>
              <w:rPr>
                <w:rFonts w:hint="eastAsia" w:ascii="微软雅黑" w:hAnsi="微软雅黑" w:eastAsia="微软雅黑" w:cs="微软雅黑"/>
                <w:i w:val="0"/>
                <w:iCs w:val="0"/>
                <w:color w:val="auto"/>
                <w:kern w:val="0"/>
                <w:sz w:val="22"/>
                <w:szCs w:val="22"/>
                <w:u w:val="none"/>
                <w:lang w:val="en-US" w:eastAsia="zh-CN" w:bidi="ar"/>
              </w:rPr>
              <w:t>；                                          双层垫围边：第1层阻燃针织面料 995081 TL24969；第2层5mm 高密度海绵 16kg/m³；第3层无纺布 18g/</w:t>
            </w:r>
            <w:r>
              <w:rPr>
                <w:rFonts w:hint="eastAsia" w:ascii="宋体" w:hAnsi="宋体" w:eastAsia="宋体" w:cs="宋体"/>
                <w:i w:val="0"/>
                <w:iCs w:val="0"/>
                <w:color w:val="auto"/>
                <w:kern w:val="0"/>
                <w:sz w:val="22"/>
                <w:szCs w:val="22"/>
                <w:u w:val="none"/>
                <w:lang w:val="en-US" w:eastAsia="zh-CN" w:bidi="ar"/>
              </w:rPr>
              <w:t>㎡</w:t>
            </w:r>
            <w:r>
              <w:rPr>
                <w:rFonts w:hint="eastAsia" w:ascii="微软雅黑" w:hAnsi="微软雅黑" w:eastAsia="微软雅黑" w:cs="微软雅黑"/>
                <w:i w:val="0"/>
                <w:iCs w:val="0"/>
                <w:color w:val="auto"/>
                <w:kern w:val="0"/>
                <w:sz w:val="22"/>
                <w:szCs w:val="22"/>
                <w:u w:val="none"/>
                <w:lang w:val="en-US" w:eastAsia="zh-CN" w:bidi="ar"/>
              </w:rPr>
              <w:t>。角标：季度翻转角标 2件。包边带 ：白色立体包边带 3.8cm。包装：第1层PVC 0.08mm；第2层PE 0.16mm；包角 三合一面料包角。</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F09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F465">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247</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B56D">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r>
              <w:rPr>
                <w:rFonts w:hint="eastAsia" w:ascii="微软雅黑" w:hAnsi="微软雅黑" w:eastAsia="微软雅黑" w:cs="微软雅黑"/>
                <w:b/>
                <w:bCs/>
                <w:i w:val="0"/>
                <w:iCs w:val="0"/>
                <w:color w:val="auto"/>
                <w:kern w:val="0"/>
                <w:sz w:val="22"/>
                <w:szCs w:val="22"/>
                <w:u w:val="none"/>
                <w:lang w:val="en-US" w:eastAsia="zh-CN" w:bidi="ar"/>
              </w:rPr>
              <w:t>金可儿、丝涟、慕斯或相当于</w:t>
            </w:r>
          </w:p>
        </w:tc>
      </w:tr>
      <w:tr w14:paraId="653DB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855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CB2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1.2米床垫</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D6B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680720</wp:posOffset>
                  </wp:positionV>
                  <wp:extent cx="1552575" cy="565150"/>
                  <wp:effectExtent l="0" t="0" r="9525" b="6350"/>
                  <wp:wrapNone/>
                  <wp:docPr id="30" name="图片_9"/>
                  <wp:cNvGraphicFramePr/>
                  <a:graphic xmlns:a="http://schemas.openxmlformats.org/drawingml/2006/main">
                    <a:graphicData uri="http://schemas.openxmlformats.org/drawingml/2006/picture">
                      <pic:pic xmlns:pic="http://schemas.openxmlformats.org/drawingml/2006/picture">
                        <pic:nvPicPr>
                          <pic:cNvPr id="30" name="图片_9"/>
                          <pic:cNvPicPr/>
                        </pic:nvPicPr>
                        <pic:blipFill>
                          <a:blip r:embed="rId17"/>
                          <a:stretch>
                            <a:fillRect/>
                          </a:stretch>
                        </pic:blipFill>
                        <pic:spPr>
                          <a:xfrm>
                            <a:off x="0" y="0"/>
                            <a:ext cx="1552575" cy="56515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28C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1200*2000*250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CFC6">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A面：绗缝层：阻燃针织面料；FR无胶绵 150g/㎡； 20mm 高密度海绵 22kg/m³；38mm 超软波浪海绵 25kg/m³；无纺布 18g/㎡；Pillow top 层：双垫层垫无纺布 50g/㎡；填充层：25mm 超软海绵 25kg/m³。B面：通用底布+20mm 高密度海绵 25kg/m³。                                                                                                                                    弹簧芯 ： 独立袋装弹簧；1、弹簧：Φ1.8， 口径 Φ65mm， 高 200mm， 圈数 7;Φ2.0 双边各两排加硬。2、无纺布覆盖：无纺布 80g/㎡(无胶)。3、支撑簧 ：Φ3.5（满排列）。4、钢边框 ：Φ5.0。                                                                                                            围子：第1层阻燃针织面料；第2层7mm 高密度海绵 16kg/m³；第3层无纺布 18g/㎡；                                          双层垫围边：第1层阻燃针织面料 995081 TL24969；第2层5mm 高密度海绵 16kg/m³；第3层无纺布 18g/㎡。角标：季度翻转角标 2件。包边带 ：白色立体包边带 3.8cm。包装：第1层PVC 0.08mm；第2层PE 0.16mm；包角 三合一面料包角。</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EF4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EA28">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324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FB1D">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r>
              <w:rPr>
                <w:rFonts w:hint="eastAsia" w:ascii="微软雅黑" w:hAnsi="微软雅黑" w:eastAsia="微软雅黑" w:cs="微软雅黑"/>
                <w:b/>
                <w:bCs/>
                <w:i w:val="0"/>
                <w:iCs w:val="0"/>
                <w:color w:val="auto"/>
                <w:kern w:val="0"/>
                <w:sz w:val="22"/>
                <w:szCs w:val="22"/>
                <w:u w:val="none"/>
                <w:lang w:val="en-US" w:eastAsia="zh-CN" w:bidi="ar"/>
              </w:rPr>
              <w:t>金可儿、丝涟、慕斯或相当于</w:t>
            </w:r>
          </w:p>
        </w:tc>
      </w:tr>
      <w:tr w14:paraId="72169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719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341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床头柜</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56C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314960</wp:posOffset>
                  </wp:positionH>
                  <wp:positionV relativeFrom="paragraph">
                    <wp:posOffset>77470</wp:posOffset>
                  </wp:positionV>
                  <wp:extent cx="1022985" cy="891540"/>
                  <wp:effectExtent l="0" t="0" r="5715" b="3810"/>
                  <wp:wrapNone/>
                  <wp:docPr id="5"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18"/>
                          <a:stretch>
                            <a:fillRect/>
                          </a:stretch>
                        </pic:blipFill>
                        <pic:spPr>
                          <a:xfrm>
                            <a:off x="0" y="0"/>
                            <a:ext cx="1022985" cy="89154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76F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660*450*530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F1CB">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台面：天然爵士白大理石                                                                                                        基材：多层板                                                                                                                         油漆：水性漆                                                                                                                      五金：下架优质201不锈钢，优质缓冲三节导轨                                                                          功能：台面内嵌无线充电功能，含一抽屉，线路隐藏，带防滑垫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736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个</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E0AB">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705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6793">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55264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A8C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978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多功能书桌</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728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160655</wp:posOffset>
                  </wp:positionV>
                  <wp:extent cx="1080135" cy="800735"/>
                  <wp:effectExtent l="0" t="0" r="5715" b="18415"/>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9"/>
                          <a:stretch>
                            <a:fillRect/>
                          </a:stretch>
                        </pic:blipFill>
                        <pic:spPr>
                          <a:xfrm>
                            <a:off x="0" y="0"/>
                            <a:ext cx="1080135" cy="80073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78B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直径900*750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FCF9">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台面：黑色人造石                                                                                                                基材：多层板                                                                                                                       油漆：水性漆                                                                                                                  五金：底座优质201不锈钢                                                                                                    功能：带防滑垫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278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70A9">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337</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891B">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D2B9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D37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342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长书桌</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D25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78740</wp:posOffset>
                  </wp:positionV>
                  <wp:extent cx="1266825" cy="935990"/>
                  <wp:effectExtent l="0" t="0" r="9525" b="16510"/>
                  <wp:wrapNone/>
                  <wp:docPr id="7" name="图片_10"/>
                  <wp:cNvGraphicFramePr/>
                  <a:graphic xmlns:a="http://schemas.openxmlformats.org/drawingml/2006/main">
                    <a:graphicData uri="http://schemas.openxmlformats.org/drawingml/2006/picture">
                      <pic:pic xmlns:pic="http://schemas.openxmlformats.org/drawingml/2006/picture">
                        <pic:nvPicPr>
                          <pic:cNvPr id="7" name="图片_10"/>
                          <pic:cNvPicPr/>
                        </pic:nvPicPr>
                        <pic:blipFill>
                          <a:blip r:embed="rId20"/>
                          <a:stretch>
                            <a:fillRect/>
                          </a:stretch>
                        </pic:blipFill>
                        <pic:spPr>
                          <a:xfrm>
                            <a:off x="0" y="0"/>
                            <a:ext cx="1266825" cy="93599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E22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2470*700*750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DF08">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台面：优质人造大理石                                                                                                                  五金：下架优质201不锈钢，优质缓冲三节导轨                                                                          功能：桌面内置强弱电插座，桌下含一抽屉</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0CF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13A5">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72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04F1">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2149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219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0E7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书椅</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578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334010</wp:posOffset>
                  </wp:positionH>
                  <wp:positionV relativeFrom="paragraph">
                    <wp:posOffset>144145</wp:posOffset>
                  </wp:positionV>
                  <wp:extent cx="924560" cy="845185"/>
                  <wp:effectExtent l="0" t="0" r="8890" b="12065"/>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21"/>
                          <a:stretch>
                            <a:fillRect/>
                          </a:stretch>
                        </pic:blipFill>
                        <pic:spPr>
                          <a:xfrm>
                            <a:off x="0" y="0"/>
                            <a:ext cx="924560" cy="84518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1C49">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520*530*780*SH450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FF46">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面材：扶手两侧为马鞍皮，坐背为优质超纤皮                                                                          海绵：优质定型棉                                                                                                                框架：优质白蜡木实木                                                                                                        油漆：水性漆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7C0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把</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0A7D">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464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0747">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62257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28E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◆9</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5AC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S03书椅</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8F2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41910</wp:posOffset>
                  </wp:positionV>
                  <wp:extent cx="979805" cy="1062990"/>
                  <wp:effectExtent l="0" t="0" r="10795" b="3810"/>
                  <wp:wrapNone/>
                  <wp:docPr id="1" name="图片_11"/>
                  <wp:cNvGraphicFramePr/>
                  <a:graphic xmlns:a="http://schemas.openxmlformats.org/drawingml/2006/main">
                    <a:graphicData uri="http://schemas.openxmlformats.org/drawingml/2006/picture">
                      <pic:pic xmlns:pic="http://schemas.openxmlformats.org/drawingml/2006/picture">
                        <pic:nvPicPr>
                          <pic:cNvPr id="1" name="图片_11"/>
                          <pic:cNvPicPr/>
                        </pic:nvPicPr>
                        <pic:blipFill>
                          <a:blip r:embed="rId22"/>
                          <a:stretch>
                            <a:fillRect/>
                          </a:stretch>
                        </pic:blipFill>
                        <pic:spPr>
                          <a:xfrm>
                            <a:off x="0" y="0"/>
                            <a:ext cx="979805" cy="106299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C56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560*555*800* SH450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4A59">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面材：优质绒布面料                                                                                                          海绵：优质定型棉                                                                                                               框架：优质白蜡木                                                                                                               油漆：水性漆                                                                                                                           配置：含1个靠枕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340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把</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01D5">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890B">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89F2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2D7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◆10</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144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半躺位沙发</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5ED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149860</wp:posOffset>
                  </wp:positionH>
                  <wp:positionV relativeFrom="paragraph">
                    <wp:posOffset>118745</wp:posOffset>
                  </wp:positionV>
                  <wp:extent cx="1330960" cy="885825"/>
                  <wp:effectExtent l="0" t="0" r="2540" b="9525"/>
                  <wp:wrapNone/>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23"/>
                          <a:stretch>
                            <a:fillRect/>
                          </a:stretch>
                        </pic:blipFill>
                        <pic:spPr>
                          <a:xfrm>
                            <a:off x="0" y="0"/>
                            <a:ext cx="1330960" cy="88582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AFC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1900*900*800*SH420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11DF">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框架：优质白蜡木                                                                                                                油漆：水性漆                                                                                                                       配置：含2个靠枕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A9D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948F">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401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955B">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7FB11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3"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A07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ADC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边几</w:t>
            </w:r>
          </w:p>
        </w:tc>
        <w:tc>
          <w:tcPr>
            <w:tcW w:w="2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0F3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327660</wp:posOffset>
                  </wp:positionH>
                  <wp:positionV relativeFrom="paragraph">
                    <wp:posOffset>48895</wp:posOffset>
                  </wp:positionV>
                  <wp:extent cx="905510" cy="979170"/>
                  <wp:effectExtent l="0" t="0" r="8890" b="11430"/>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24"/>
                          <a:stretch>
                            <a:fillRect/>
                          </a:stretch>
                        </pic:blipFill>
                        <pic:spPr>
                          <a:xfrm>
                            <a:off x="0" y="0"/>
                            <a:ext cx="905510" cy="97917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AED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直径500*550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8B63">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台面：黑色人造大理石                                                                                                           五金：下架优质201不锈钢                                                                                                       功能：带防滑垫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B77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F380">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401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985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3E2A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C43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458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旁几</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C4BB">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58420</wp:posOffset>
                  </wp:positionV>
                  <wp:extent cx="965835" cy="987425"/>
                  <wp:effectExtent l="0" t="0" r="5715" b="3175"/>
                  <wp:wrapNone/>
                  <wp:docPr id="26" name="图片_12"/>
                  <wp:cNvGraphicFramePr/>
                  <a:graphic xmlns:a="http://schemas.openxmlformats.org/drawingml/2006/main">
                    <a:graphicData uri="http://schemas.openxmlformats.org/drawingml/2006/picture">
                      <pic:pic xmlns:pic="http://schemas.openxmlformats.org/drawingml/2006/picture">
                        <pic:nvPicPr>
                          <pic:cNvPr id="26" name="图片_12"/>
                          <pic:cNvPicPr/>
                        </pic:nvPicPr>
                        <pic:blipFill>
                          <a:blip r:embed="rId25"/>
                          <a:stretch>
                            <a:fillRect/>
                          </a:stretch>
                        </pic:blipFill>
                        <pic:spPr>
                          <a:xfrm>
                            <a:off x="0" y="0"/>
                            <a:ext cx="965835" cy="98742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C29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直径450*H550mm </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C2D1">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台面：天然胡桃木皮贴面                                                                                                      基材：多层板                                                                                                                      油漆：水性漆                                                                                                                         功能：带防滑垫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C3C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4280">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65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3CB5">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48966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6D6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498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单人沙发</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DEC6">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308610</wp:posOffset>
                  </wp:positionH>
                  <wp:positionV relativeFrom="paragraph">
                    <wp:posOffset>76200</wp:posOffset>
                  </wp:positionV>
                  <wp:extent cx="1283335" cy="993140"/>
                  <wp:effectExtent l="0" t="0" r="12065" b="16510"/>
                  <wp:wrapNone/>
                  <wp:docPr id="23" name="图片_15"/>
                  <wp:cNvGraphicFramePr/>
                  <a:graphic xmlns:a="http://schemas.openxmlformats.org/drawingml/2006/main">
                    <a:graphicData uri="http://schemas.openxmlformats.org/drawingml/2006/picture">
                      <pic:pic xmlns:pic="http://schemas.openxmlformats.org/drawingml/2006/picture">
                        <pic:nvPicPr>
                          <pic:cNvPr id="23" name="图片_15"/>
                          <pic:cNvPicPr/>
                        </pic:nvPicPr>
                        <pic:blipFill>
                          <a:blip r:embed="rId26"/>
                          <a:stretch>
                            <a:fillRect/>
                          </a:stretch>
                        </pic:blipFill>
                        <pic:spPr>
                          <a:xfrm>
                            <a:off x="0" y="0"/>
                            <a:ext cx="1283335" cy="99314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BA8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700*820*720*SH420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2B17">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面材：扶手两侧为马鞍皮，坐背为优质超纤皮                                                                             海绵：优质定型棉                                                                                                                    框架：优质不锈钢下架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871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1F84">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D8C6">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4217A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6F6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◆14</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C6C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三人沙发</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06EB">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163195</wp:posOffset>
                  </wp:positionV>
                  <wp:extent cx="1523365" cy="784860"/>
                  <wp:effectExtent l="0" t="0" r="635" b="15240"/>
                  <wp:wrapNone/>
                  <wp:docPr id="24" name="图片_16"/>
                  <wp:cNvGraphicFramePr/>
                  <a:graphic xmlns:a="http://schemas.openxmlformats.org/drawingml/2006/main">
                    <a:graphicData uri="http://schemas.openxmlformats.org/drawingml/2006/picture">
                      <pic:pic xmlns:pic="http://schemas.openxmlformats.org/drawingml/2006/picture">
                        <pic:nvPicPr>
                          <pic:cNvPr id="24" name="图片_16"/>
                          <pic:cNvPicPr/>
                        </pic:nvPicPr>
                        <pic:blipFill>
                          <a:blip r:embed="rId27"/>
                          <a:stretch>
                            <a:fillRect/>
                          </a:stretch>
                        </pic:blipFill>
                        <pic:spPr>
                          <a:xfrm>
                            <a:off x="0" y="0"/>
                            <a:ext cx="1523365" cy="78486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DED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2200*900*750*420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D048">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框架：优质白蜡木                                                                                                                油漆：水性漆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D3B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2C08">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0FF7">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69728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1C8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15</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F3E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茶几</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F01A">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95250</wp:posOffset>
                  </wp:positionV>
                  <wp:extent cx="1527175" cy="949325"/>
                  <wp:effectExtent l="0" t="0" r="15875" b="3175"/>
                  <wp:wrapNone/>
                  <wp:docPr id="21" name="图片_14"/>
                  <wp:cNvGraphicFramePr/>
                  <a:graphic xmlns:a="http://schemas.openxmlformats.org/drawingml/2006/main">
                    <a:graphicData uri="http://schemas.openxmlformats.org/drawingml/2006/picture">
                      <pic:pic xmlns:pic="http://schemas.openxmlformats.org/drawingml/2006/picture">
                        <pic:nvPicPr>
                          <pic:cNvPr id="21" name="图片_14"/>
                          <pic:cNvPicPr/>
                        </pic:nvPicPr>
                        <pic:blipFill>
                          <a:blip r:embed="rId28"/>
                          <a:stretch>
                            <a:fillRect/>
                          </a:stretch>
                        </pic:blipFill>
                        <pic:spPr>
                          <a:xfrm>
                            <a:off x="0" y="0"/>
                            <a:ext cx="1527175" cy="94932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83D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1850*655*400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873B">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台面：人造石                                                                                                                       基材：多层板                                                                                                                   油漆：水性漆                                                                                                                         底座：白蜡木实木，带防滑垫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D8A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6A14">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43</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09D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6FCA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AEF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16</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7C2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矮凳</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5704">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50800</wp:posOffset>
                  </wp:positionV>
                  <wp:extent cx="1385570" cy="994410"/>
                  <wp:effectExtent l="0" t="0" r="5080" b="15240"/>
                  <wp:wrapNone/>
                  <wp:docPr id="17" name="图片_17"/>
                  <wp:cNvGraphicFramePr/>
                  <a:graphic xmlns:a="http://schemas.openxmlformats.org/drawingml/2006/main">
                    <a:graphicData uri="http://schemas.openxmlformats.org/drawingml/2006/picture">
                      <pic:pic xmlns:pic="http://schemas.openxmlformats.org/drawingml/2006/picture">
                        <pic:nvPicPr>
                          <pic:cNvPr id="17" name="图片_17"/>
                          <pic:cNvPicPr/>
                        </pic:nvPicPr>
                        <pic:blipFill>
                          <a:blip r:embed="rId29"/>
                          <a:stretch>
                            <a:fillRect/>
                          </a:stretch>
                        </pic:blipFill>
                        <pic:spPr>
                          <a:xfrm>
                            <a:off x="0" y="0"/>
                            <a:ext cx="1385570" cy="99441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A76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900*600*420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5240">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框架：优质落叶松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B7A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4CBB">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15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BDC6">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63153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A68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17</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C05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转角沙发</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143F">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190500</wp:posOffset>
                  </wp:positionV>
                  <wp:extent cx="1570990" cy="610870"/>
                  <wp:effectExtent l="0" t="0" r="10160" b="17780"/>
                  <wp:wrapNone/>
                  <wp:docPr id="18" name="图片_35"/>
                  <wp:cNvGraphicFramePr/>
                  <a:graphic xmlns:a="http://schemas.openxmlformats.org/drawingml/2006/main">
                    <a:graphicData uri="http://schemas.openxmlformats.org/drawingml/2006/picture">
                      <pic:pic xmlns:pic="http://schemas.openxmlformats.org/drawingml/2006/picture">
                        <pic:nvPicPr>
                          <pic:cNvPr id="18" name="图片_35"/>
                          <pic:cNvPicPr/>
                        </pic:nvPicPr>
                        <pic:blipFill>
                          <a:blip r:embed="rId30"/>
                          <a:stretch>
                            <a:fillRect/>
                          </a:stretch>
                        </pic:blipFill>
                        <pic:spPr>
                          <a:xfrm>
                            <a:off x="0" y="0"/>
                            <a:ext cx="1570990" cy="61087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835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2570*900*840*SH420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EDD7">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框架：优质白蜡木                                                                                                             油漆：水性漆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E4E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7EBC">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18</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ADAB">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FF37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196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18</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DE7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餐桌</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FC42">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72390</wp:posOffset>
                  </wp:positionV>
                  <wp:extent cx="1576705" cy="873125"/>
                  <wp:effectExtent l="0" t="0" r="4445" b="3175"/>
                  <wp:wrapNone/>
                  <wp:docPr id="10" name="图片_18"/>
                  <wp:cNvGraphicFramePr/>
                  <a:graphic xmlns:a="http://schemas.openxmlformats.org/drawingml/2006/main">
                    <a:graphicData uri="http://schemas.openxmlformats.org/drawingml/2006/picture">
                      <pic:pic xmlns:pic="http://schemas.openxmlformats.org/drawingml/2006/picture">
                        <pic:nvPicPr>
                          <pic:cNvPr id="10" name="图片_18"/>
                          <pic:cNvPicPr/>
                        </pic:nvPicPr>
                        <pic:blipFill>
                          <a:blip r:embed="rId31"/>
                          <a:stretch>
                            <a:fillRect/>
                          </a:stretch>
                        </pic:blipFill>
                        <pic:spPr>
                          <a:xfrm>
                            <a:off x="0" y="0"/>
                            <a:ext cx="1576705" cy="87312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C64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1800*1000*750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13BF">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台面：黑色人造大理石                                                                                                    五金：下架优质201不锈钢                                                                                                      功能：带防滑垫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771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2DE4">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497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168AF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019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19</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618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餐椅</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8A60">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6350</wp:posOffset>
                  </wp:positionV>
                  <wp:extent cx="1016635" cy="1111885"/>
                  <wp:effectExtent l="0" t="0" r="12065" b="12065"/>
                  <wp:wrapNone/>
                  <wp:docPr id="19" name="图片_19"/>
                  <wp:cNvGraphicFramePr/>
                  <a:graphic xmlns:a="http://schemas.openxmlformats.org/drawingml/2006/main">
                    <a:graphicData uri="http://schemas.openxmlformats.org/drawingml/2006/picture">
                      <pic:pic xmlns:pic="http://schemas.openxmlformats.org/drawingml/2006/picture">
                        <pic:nvPicPr>
                          <pic:cNvPr id="19" name="图片_19"/>
                          <pic:cNvPicPr/>
                        </pic:nvPicPr>
                        <pic:blipFill>
                          <a:blip r:embed="rId32"/>
                          <a:stretch>
                            <a:fillRect/>
                          </a:stretch>
                        </pic:blipFill>
                        <pic:spPr>
                          <a:xfrm>
                            <a:off x="0" y="0"/>
                            <a:ext cx="1016635" cy="111188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EC4B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550*560*800*SH450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D86C">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面材：优质超纤皮面料                                                                                                          海绵：优质定型棉                                                                                                              框架：优质白蜡木                                                                                                               油漆：水性漆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B3D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把</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A776">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12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B7F1">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72253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45A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20</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BE7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S03化妆凳</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998B">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229870</wp:posOffset>
                  </wp:positionH>
                  <wp:positionV relativeFrom="paragraph">
                    <wp:posOffset>89535</wp:posOffset>
                  </wp:positionV>
                  <wp:extent cx="851535" cy="985520"/>
                  <wp:effectExtent l="0" t="0" r="5715" b="5080"/>
                  <wp:wrapNone/>
                  <wp:docPr id="20" name="图片_20"/>
                  <wp:cNvGraphicFramePr/>
                  <a:graphic xmlns:a="http://schemas.openxmlformats.org/drawingml/2006/main">
                    <a:graphicData uri="http://schemas.openxmlformats.org/drawingml/2006/picture">
                      <pic:pic xmlns:pic="http://schemas.openxmlformats.org/drawingml/2006/picture">
                        <pic:nvPicPr>
                          <pic:cNvPr id="20" name="图片_20"/>
                          <pic:cNvPicPr/>
                        </pic:nvPicPr>
                        <pic:blipFill>
                          <a:blip r:embed="rId33"/>
                          <a:stretch>
                            <a:fillRect/>
                          </a:stretch>
                        </pic:blipFill>
                        <pic:spPr>
                          <a:xfrm>
                            <a:off x="0" y="0"/>
                            <a:ext cx="851535" cy="98552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EDB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400*300*450mm</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C11F">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框架：优质落叶松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AE8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B1C1">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F821">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82FD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B2E9">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9AD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S03餐桌</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F773B">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96520</wp:posOffset>
                  </wp:positionH>
                  <wp:positionV relativeFrom="paragraph">
                    <wp:posOffset>258445</wp:posOffset>
                  </wp:positionV>
                  <wp:extent cx="1515745" cy="537845"/>
                  <wp:effectExtent l="0" t="0" r="8255" b="14605"/>
                  <wp:wrapNone/>
                  <wp:docPr id="22" name="图片_21"/>
                  <wp:cNvGraphicFramePr/>
                  <a:graphic xmlns:a="http://schemas.openxmlformats.org/drawingml/2006/main">
                    <a:graphicData uri="http://schemas.openxmlformats.org/drawingml/2006/picture">
                      <pic:pic xmlns:pic="http://schemas.openxmlformats.org/drawingml/2006/picture">
                        <pic:nvPicPr>
                          <pic:cNvPr id="22" name="图片_21"/>
                          <pic:cNvPicPr/>
                        </pic:nvPicPr>
                        <pic:blipFill>
                          <a:blip r:embed="rId34"/>
                          <a:stretch>
                            <a:fillRect/>
                          </a:stretch>
                        </pic:blipFill>
                        <pic:spPr>
                          <a:xfrm>
                            <a:off x="0" y="0"/>
                            <a:ext cx="1515745" cy="53784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4C3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2800*1200*750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FAD">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台面：人造大理石                                                                                                             五金：桌边不锈钢装饰条                                                                                                       下架：多层板基材，外包皮革                                                                                                功能：带防滑垫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2C2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4727">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633A">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77D9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693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22</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766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S03餐椅</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5E93">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127635</wp:posOffset>
                  </wp:positionV>
                  <wp:extent cx="809625" cy="973455"/>
                  <wp:effectExtent l="0" t="0" r="9525" b="17145"/>
                  <wp:wrapNone/>
                  <wp:docPr id="11" name="图片_22"/>
                  <wp:cNvGraphicFramePr/>
                  <a:graphic xmlns:a="http://schemas.openxmlformats.org/drawingml/2006/main">
                    <a:graphicData uri="http://schemas.openxmlformats.org/drawingml/2006/picture">
                      <pic:pic xmlns:pic="http://schemas.openxmlformats.org/drawingml/2006/picture">
                        <pic:nvPicPr>
                          <pic:cNvPr id="11" name="图片_22"/>
                          <pic:cNvPicPr/>
                        </pic:nvPicPr>
                        <pic:blipFill>
                          <a:blip r:embed="rId35"/>
                          <a:stretch>
                            <a:fillRect/>
                          </a:stretch>
                        </pic:blipFill>
                        <pic:spPr>
                          <a:xfrm>
                            <a:off x="0" y="0"/>
                            <a:ext cx="809625" cy="97345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CE1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520*600*750* SH450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67D4">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面材：优质超纤皮面料                                                                                                          海绵：优质定型棉                                                                                                                下架：优质不锈钢金属                                                                                                                  功能：带防滑垫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68AF">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2702">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16</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560C">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13E92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541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23</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602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S03餐凳</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9DC03">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254635</wp:posOffset>
                  </wp:positionV>
                  <wp:extent cx="1400810" cy="713105"/>
                  <wp:effectExtent l="0" t="0" r="8890" b="10795"/>
                  <wp:wrapNone/>
                  <wp:docPr id="12" name="图片_23"/>
                  <wp:cNvGraphicFramePr/>
                  <a:graphic xmlns:a="http://schemas.openxmlformats.org/drawingml/2006/main">
                    <a:graphicData uri="http://schemas.openxmlformats.org/drawingml/2006/picture">
                      <pic:pic xmlns:pic="http://schemas.openxmlformats.org/drawingml/2006/picture">
                        <pic:nvPicPr>
                          <pic:cNvPr id="12" name="图片_23"/>
                          <pic:cNvPicPr/>
                        </pic:nvPicPr>
                        <pic:blipFill>
                          <a:blip r:embed="rId36"/>
                          <a:stretch>
                            <a:fillRect/>
                          </a:stretch>
                        </pic:blipFill>
                        <pic:spPr>
                          <a:xfrm>
                            <a:off x="0" y="0"/>
                            <a:ext cx="1400810" cy="71310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6CF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1600*400*500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A719">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台面：天然胡桃木皮贴面                                                                                                     基材：多层板                                                                                                                          油漆：水性漆                                                                                                                         下架：优质不锈钢；确保平稳不倾倒</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0C5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3C76">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DD0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14F4D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207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24</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85B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S03沙发1</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A533">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186055</wp:posOffset>
                  </wp:positionV>
                  <wp:extent cx="1397635" cy="752475"/>
                  <wp:effectExtent l="0" t="0" r="12065" b="9525"/>
                  <wp:wrapNone/>
                  <wp:docPr id="25" name="图片_24"/>
                  <wp:cNvGraphicFramePr/>
                  <a:graphic xmlns:a="http://schemas.openxmlformats.org/drawingml/2006/main">
                    <a:graphicData uri="http://schemas.openxmlformats.org/drawingml/2006/picture">
                      <pic:pic xmlns:pic="http://schemas.openxmlformats.org/drawingml/2006/picture">
                        <pic:nvPicPr>
                          <pic:cNvPr id="25" name="图片_24"/>
                          <pic:cNvPicPr/>
                        </pic:nvPicPr>
                        <pic:blipFill>
                          <a:blip r:embed="rId37"/>
                          <a:stretch>
                            <a:fillRect/>
                          </a:stretch>
                        </pic:blipFill>
                        <pic:spPr>
                          <a:xfrm>
                            <a:off x="0" y="0"/>
                            <a:ext cx="1397635" cy="75247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1D1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2600*970*670*</w:t>
            </w:r>
            <w:r>
              <w:rPr>
                <w:rFonts w:hint="eastAsia" w:ascii="微软雅黑" w:hAnsi="微软雅黑" w:eastAsia="微软雅黑" w:cs="微软雅黑"/>
                <w:i w:val="0"/>
                <w:iCs w:val="0"/>
                <w:color w:val="auto"/>
                <w:kern w:val="0"/>
                <w:sz w:val="22"/>
                <w:szCs w:val="22"/>
                <w:u w:val="none"/>
                <w:lang w:val="en-US" w:eastAsia="zh-CN" w:bidi="ar"/>
              </w:rPr>
              <w:br w:type="textWrapping"/>
            </w:r>
            <w:r>
              <w:rPr>
                <w:rFonts w:hint="eastAsia" w:ascii="微软雅黑" w:hAnsi="微软雅黑" w:eastAsia="微软雅黑" w:cs="微软雅黑"/>
                <w:i w:val="0"/>
                <w:iCs w:val="0"/>
                <w:color w:val="auto"/>
                <w:kern w:val="0"/>
                <w:sz w:val="22"/>
                <w:szCs w:val="22"/>
                <w:u w:val="none"/>
                <w:lang w:val="en-US" w:eastAsia="zh-CN" w:bidi="ar"/>
              </w:rPr>
              <w:t>SH420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DD1D">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外框架：扶手内嵌金属饰条，不锈钢底座                                                                               配置：含4个靠枕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1BA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8550">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329A">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757BD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AEA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25</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54E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S03边几1</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CED62">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106045</wp:posOffset>
                  </wp:positionH>
                  <wp:positionV relativeFrom="paragraph">
                    <wp:posOffset>41910</wp:posOffset>
                  </wp:positionV>
                  <wp:extent cx="1036320" cy="955675"/>
                  <wp:effectExtent l="0" t="0" r="11430" b="15875"/>
                  <wp:wrapNone/>
                  <wp:docPr id="13" name="图片_25"/>
                  <wp:cNvGraphicFramePr/>
                  <a:graphic xmlns:a="http://schemas.openxmlformats.org/drawingml/2006/main">
                    <a:graphicData uri="http://schemas.openxmlformats.org/drawingml/2006/picture">
                      <pic:pic xmlns:pic="http://schemas.openxmlformats.org/drawingml/2006/picture">
                        <pic:nvPicPr>
                          <pic:cNvPr id="13" name="图片_25"/>
                          <pic:cNvPicPr/>
                        </pic:nvPicPr>
                        <pic:blipFill>
                          <a:blip r:embed="rId38"/>
                          <a:stretch>
                            <a:fillRect/>
                          </a:stretch>
                        </pic:blipFill>
                        <pic:spPr>
                          <a:xfrm>
                            <a:off x="0" y="0"/>
                            <a:ext cx="1036320" cy="95567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4C3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1800*1000*750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02FD">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台面：天然胡桃木皮贴面                                                                                                                      基材：多层板                                                                                                                          油漆：水性漆                                                                                                                         功能：桌边及下架金属装饰条；底部加配重，确保平稳不倾倒，底部带防滑垫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15F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C337">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82A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4370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3D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26</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52D9">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S03沙发2</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D5EA">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118110</wp:posOffset>
                  </wp:positionV>
                  <wp:extent cx="1440815" cy="821055"/>
                  <wp:effectExtent l="0" t="0" r="6985" b="17145"/>
                  <wp:wrapNone/>
                  <wp:docPr id="14" name="图片_26"/>
                  <wp:cNvGraphicFramePr/>
                  <a:graphic xmlns:a="http://schemas.openxmlformats.org/drawingml/2006/main">
                    <a:graphicData uri="http://schemas.openxmlformats.org/drawingml/2006/picture">
                      <pic:pic xmlns:pic="http://schemas.openxmlformats.org/drawingml/2006/picture">
                        <pic:nvPicPr>
                          <pic:cNvPr id="14" name="图片_26"/>
                          <pic:cNvPicPr/>
                        </pic:nvPicPr>
                        <pic:blipFill>
                          <a:blip r:embed="rId39"/>
                          <a:stretch>
                            <a:fillRect/>
                          </a:stretch>
                        </pic:blipFill>
                        <pic:spPr>
                          <a:xfrm>
                            <a:off x="0" y="0"/>
                            <a:ext cx="1440815" cy="82105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537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1900*970*670*</w:t>
            </w:r>
            <w:r>
              <w:rPr>
                <w:rFonts w:hint="eastAsia" w:ascii="微软雅黑" w:hAnsi="微软雅黑" w:eastAsia="微软雅黑" w:cs="微软雅黑"/>
                <w:i w:val="0"/>
                <w:iCs w:val="0"/>
                <w:color w:val="auto"/>
                <w:kern w:val="0"/>
                <w:sz w:val="22"/>
                <w:szCs w:val="22"/>
                <w:u w:val="none"/>
                <w:lang w:val="en-US" w:eastAsia="zh-CN" w:bidi="ar"/>
              </w:rPr>
              <w:br w:type="textWrapping"/>
            </w:r>
            <w:r>
              <w:rPr>
                <w:rFonts w:hint="eastAsia" w:ascii="微软雅黑" w:hAnsi="微软雅黑" w:eastAsia="微软雅黑" w:cs="微软雅黑"/>
                <w:i w:val="0"/>
                <w:iCs w:val="0"/>
                <w:color w:val="auto"/>
                <w:kern w:val="0"/>
                <w:sz w:val="22"/>
                <w:szCs w:val="22"/>
                <w:u w:val="none"/>
                <w:lang w:val="en-US" w:eastAsia="zh-CN" w:bidi="ar"/>
              </w:rPr>
              <w:t>SH420*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7E5D">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外框架：扶手内嵌金属饰条，不锈钢底座                                                                               配置：含4个靠枕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AC4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4C43">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D4F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10EC2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3F4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27</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D1D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S03沙发3</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A197">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165735</wp:posOffset>
                  </wp:positionV>
                  <wp:extent cx="1482725" cy="816610"/>
                  <wp:effectExtent l="0" t="0" r="3175" b="2540"/>
                  <wp:wrapNone/>
                  <wp:docPr id="15" name="图片_27"/>
                  <wp:cNvGraphicFramePr/>
                  <a:graphic xmlns:a="http://schemas.openxmlformats.org/drawingml/2006/main">
                    <a:graphicData uri="http://schemas.openxmlformats.org/drawingml/2006/picture">
                      <pic:pic xmlns:pic="http://schemas.openxmlformats.org/drawingml/2006/picture">
                        <pic:nvPicPr>
                          <pic:cNvPr id="15" name="图片_27"/>
                          <pic:cNvPicPr/>
                        </pic:nvPicPr>
                        <pic:blipFill>
                          <a:blip r:embed="rId40"/>
                          <a:stretch>
                            <a:fillRect/>
                          </a:stretch>
                        </pic:blipFill>
                        <pic:spPr>
                          <a:xfrm>
                            <a:off x="0" y="0"/>
                            <a:ext cx="1482725" cy="81661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EF1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1900*970*670</w:t>
            </w:r>
            <w:r>
              <w:rPr>
                <w:rFonts w:hint="eastAsia" w:ascii="微软雅黑" w:hAnsi="微软雅黑" w:eastAsia="微软雅黑" w:cs="微软雅黑"/>
                <w:i w:val="0"/>
                <w:iCs w:val="0"/>
                <w:color w:val="auto"/>
                <w:kern w:val="0"/>
                <w:sz w:val="22"/>
                <w:szCs w:val="22"/>
                <w:u w:val="none"/>
                <w:lang w:val="en-US" w:eastAsia="zh-CN" w:bidi="ar"/>
              </w:rPr>
              <w:br w:type="textWrapping"/>
            </w:r>
            <w:r>
              <w:rPr>
                <w:rFonts w:hint="eastAsia" w:ascii="微软雅黑" w:hAnsi="微软雅黑" w:eastAsia="微软雅黑" w:cs="微软雅黑"/>
                <w:i w:val="0"/>
                <w:iCs w:val="0"/>
                <w:color w:val="auto"/>
                <w:kern w:val="0"/>
                <w:sz w:val="22"/>
                <w:szCs w:val="22"/>
                <w:u w:val="none"/>
                <w:lang w:val="en-US" w:eastAsia="zh-CN" w:bidi="ar"/>
              </w:rPr>
              <w:t>SH420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BEB1">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面材：优质麻绒面料                                                                                                              海绵：优质定型棉                                                                                                              框架：优质白蜡木                                                                                                                    油漆：水性漆                                                                                                                        配置：含4个靠枕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0C3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EAD7">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0506">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5D7A3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768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28</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3FB9">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S03边几2</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D410">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251460</wp:posOffset>
                  </wp:positionH>
                  <wp:positionV relativeFrom="paragraph">
                    <wp:posOffset>139700</wp:posOffset>
                  </wp:positionV>
                  <wp:extent cx="965835" cy="838835"/>
                  <wp:effectExtent l="0" t="0" r="5715" b="18415"/>
                  <wp:wrapNone/>
                  <wp:docPr id="16" name="图片_28"/>
                  <wp:cNvGraphicFramePr/>
                  <a:graphic xmlns:a="http://schemas.openxmlformats.org/drawingml/2006/main">
                    <a:graphicData uri="http://schemas.openxmlformats.org/drawingml/2006/picture">
                      <pic:pic xmlns:pic="http://schemas.openxmlformats.org/drawingml/2006/picture">
                        <pic:nvPicPr>
                          <pic:cNvPr id="16" name="图片_28"/>
                          <pic:cNvPicPr/>
                        </pic:nvPicPr>
                        <pic:blipFill>
                          <a:blip r:embed="rId41"/>
                          <a:stretch>
                            <a:fillRect/>
                          </a:stretch>
                        </pic:blipFill>
                        <pic:spPr>
                          <a:xfrm>
                            <a:off x="0" y="0"/>
                            <a:ext cx="965835" cy="83883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78A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大：360*360*500</w:t>
            </w:r>
            <w:r>
              <w:rPr>
                <w:rFonts w:hint="eastAsia" w:ascii="微软雅黑" w:hAnsi="微软雅黑" w:eastAsia="微软雅黑" w:cs="微软雅黑"/>
                <w:i w:val="0"/>
                <w:iCs w:val="0"/>
                <w:color w:val="auto"/>
                <w:kern w:val="0"/>
                <w:sz w:val="22"/>
                <w:szCs w:val="22"/>
                <w:u w:val="none"/>
                <w:lang w:val="en-US" w:eastAsia="zh-CN" w:bidi="ar"/>
              </w:rPr>
              <w:br w:type="textWrapping"/>
            </w:r>
            <w:r>
              <w:rPr>
                <w:rFonts w:hint="eastAsia" w:ascii="微软雅黑" w:hAnsi="微软雅黑" w:eastAsia="微软雅黑" w:cs="微软雅黑"/>
                <w:i w:val="0"/>
                <w:iCs w:val="0"/>
                <w:color w:val="auto"/>
                <w:kern w:val="0"/>
                <w:sz w:val="22"/>
                <w:szCs w:val="22"/>
                <w:u w:val="none"/>
                <w:lang w:val="en-US" w:eastAsia="zh-CN" w:bidi="ar"/>
              </w:rPr>
              <w:t>小：260*D260*400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0E5F">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台面：钢制亮面，抗指纹处理                                                                                           五金：哑光金属，抗指纹处理                                                                                           功能：带防滑垫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529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组</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2029">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8D49">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4D70C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01F0">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29</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540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S03茶几</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01B9">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156210</wp:posOffset>
                  </wp:positionV>
                  <wp:extent cx="1262380" cy="763270"/>
                  <wp:effectExtent l="0" t="0" r="13970" b="17780"/>
                  <wp:wrapNone/>
                  <wp:docPr id="31" name="图片_29"/>
                  <wp:cNvGraphicFramePr/>
                  <a:graphic xmlns:a="http://schemas.openxmlformats.org/drawingml/2006/main">
                    <a:graphicData uri="http://schemas.openxmlformats.org/drawingml/2006/picture">
                      <pic:pic xmlns:pic="http://schemas.openxmlformats.org/drawingml/2006/picture">
                        <pic:nvPicPr>
                          <pic:cNvPr id="31" name="图片_29"/>
                          <pic:cNvPicPr/>
                        </pic:nvPicPr>
                        <pic:blipFill>
                          <a:blip r:embed="rId42"/>
                          <a:stretch>
                            <a:fillRect/>
                          </a:stretch>
                        </pic:blipFill>
                        <pic:spPr>
                          <a:xfrm>
                            <a:off x="0" y="0"/>
                            <a:ext cx="1262380" cy="763270"/>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74B8">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1250*1100*350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1089">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台面：大理石                                                                                                                      基材：多层板                                                                                                                     油漆：水性漆                                                                                                                  五金：下架优质201不锈钢                                                                                               功能：底部加配重，确保平稳不倾倒，带防滑垫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E4D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8CE5">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B76B">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6A90D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ABB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30</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83B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S03矮凳</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C2FE">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175260</wp:posOffset>
                  </wp:positionV>
                  <wp:extent cx="1190625" cy="821055"/>
                  <wp:effectExtent l="0" t="0" r="9525" b="17145"/>
                  <wp:wrapNone/>
                  <wp:docPr id="32" name="图片_30"/>
                  <wp:cNvGraphicFramePr/>
                  <a:graphic xmlns:a="http://schemas.openxmlformats.org/drawingml/2006/main">
                    <a:graphicData uri="http://schemas.openxmlformats.org/drawingml/2006/picture">
                      <pic:pic xmlns:pic="http://schemas.openxmlformats.org/drawingml/2006/picture">
                        <pic:nvPicPr>
                          <pic:cNvPr id="32" name="图片_30"/>
                          <pic:cNvPicPr/>
                        </pic:nvPicPr>
                        <pic:blipFill>
                          <a:blip r:embed="rId43"/>
                          <a:stretch>
                            <a:fillRect/>
                          </a:stretch>
                        </pic:blipFill>
                        <pic:spPr>
                          <a:xfrm>
                            <a:off x="0" y="0"/>
                            <a:ext cx="1190625" cy="82105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40C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700*D500*420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787B">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面材：优质超纤皮面料 ，编制纹理                                                                                     海绵：优质定型棉                                                                                                           五金：下架优质201不锈钢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6405">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CCC3">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682E">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4F1D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B9C3">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31</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90C2">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S03书桌</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1129">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258445</wp:posOffset>
                  </wp:positionV>
                  <wp:extent cx="1398905" cy="616585"/>
                  <wp:effectExtent l="0" t="0" r="10795" b="12065"/>
                  <wp:wrapNone/>
                  <wp:docPr id="33" name="图片_31"/>
                  <wp:cNvGraphicFramePr/>
                  <a:graphic xmlns:a="http://schemas.openxmlformats.org/drawingml/2006/main">
                    <a:graphicData uri="http://schemas.openxmlformats.org/drawingml/2006/picture">
                      <pic:pic xmlns:pic="http://schemas.openxmlformats.org/drawingml/2006/picture">
                        <pic:nvPicPr>
                          <pic:cNvPr id="33" name="图片_31"/>
                          <pic:cNvPicPr/>
                        </pic:nvPicPr>
                        <pic:blipFill>
                          <a:blip r:embed="rId44"/>
                          <a:stretch>
                            <a:fillRect/>
                          </a:stretch>
                        </pic:blipFill>
                        <pic:spPr>
                          <a:xfrm>
                            <a:off x="0" y="0"/>
                            <a:ext cx="1398905" cy="61658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8A7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1900*700*750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CD8A">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台面：天然胡桃木皮贴面                                                                                                 基材：多层板                                                                                                                      油漆：水性漆                                                                                                                 五金：下架优质201不锈钢，优质缓冲三节导轨                                                                          功能：台面内嵌线盒，含三抽屉，线路隐藏，带防滑垫</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5FE1">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3D2D">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5A08">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4F8C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A61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32</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652C">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S03书椅1</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26A66">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60960</wp:posOffset>
                  </wp:positionV>
                  <wp:extent cx="687070" cy="973455"/>
                  <wp:effectExtent l="0" t="0" r="17780" b="17145"/>
                  <wp:wrapNone/>
                  <wp:docPr id="34" name="图片_32"/>
                  <wp:cNvGraphicFramePr/>
                  <a:graphic xmlns:a="http://schemas.openxmlformats.org/drawingml/2006/main">
                    <a:graphicData uri="http://schemas.openxmlformats.org/drawingml/2006/picture">
                      <pic:pic xmlns:pic="http://schemas.openxmlformats.org/drawingml/2006/picture">
                        <pic:nvPicPr>
                          <pic:cNvPr id="34" name="图片_32"/>
                          <pic:cNvPicPr/>
                        </pic:nvPicPr>
                        <pic:blipFill>
                          <a:blip r:embed="rId45"/>
                          <a:stretch>
                            <a:fillRect/>
                          </a:stretch>
                        </pic:blipFill>
                        <pic:spPr>
                          <a:xfrm>
                            <a:off x="0" y="0"/>
                            <a:ext cx="687070" cy="97345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20DA">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690*630*1030-1140</w:t>
            </w:r>
            <w:r>
              <w:rPr>
                <w:rFonts w:hint="eastAsia" w:ascii="微软雅黑" w:hAnsi="微软雅黑" w:eastAsia="微软雅黑" w:cs="微软雅黑"/>
                <w:i w:val="0"/>
                <w:iCs w:val="0"/>
                <w:color w:val="auto"/>
                <w:kern w:val="0"/>
                <w:sz w:val="22"/>
                <w:szCs w:val="22"/>
                <w:u w:val="none"/>
                <w:lang w:val="en-US" w:eastAsia="zh-CN" w:bidi="ar"/>
              </w:rPr>
              <w:br w:type="textWrapping"/>
            </w:r>
            <w:r>
              <w:rPr>
                <w:rFonts w:hint="eastAsia" w:ascii="微软雅黑" w:hAnsi="微软雅黑" w:eastAsia="微软雅黑" w:cs="微软雅黑"/>
                <w:i w:val="0"/>
                <w:iCs w:val="0"/>
                <w:color w:val="auto"/>
                <w:kern w:val="0"/>
                <w:sz w:val="22"/>
                <w:szCs w:val="22"/>
                <w:u w:val="none"/>
                <w:lang w:val="en-US" w:eastAsia="zh-CN" w:bidi="ar"/>
              </w:rPr>
              <w:t>SH440-550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FCA1">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面材：优质超纤皮面料                                                                                                         海绵：优质定型棉                                                                                                              五金：铝合金五星脚， 进口气压棒                                                                                      功能：带4档锁定，3段升降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FD7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2592">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B1E5">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B9EA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30EE">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33</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49BB">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S03书椅2</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3BCF">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127635</wp:posOffset>
                  </wp:positionV>
                  <wp:extent cx="752475" cy="868045"/>
                  <wp:effectExtent l="0" t="0" r="9525" b="8255"/>
                  <wp:wrapNone/>
                  <wp:docPr id="36" name="图片_33"/>
                  <wp:cNvGraphicFramePr/>
                  <a:graphic xmlns:a="http://schemas.openxmlformats.org/drawingml/2006/main">
                    <a:graphicData uri="http://schemas.openxmlformats.org/drawingml/2006/picture">
                      <pic:pic xmlns:pic="http://schemas.openxmlformats.org/drawingml/2006/picture">
                        <pic:nvPicPr>
                          <pic:cNvPr id="36" name="图片_33"/>
                          <pic:cNvPicPr/>
                        </pic:nvPicPr>
                        <pic:blipFill>
                          <a:blip r:embed="rId46"/>
                          <a:stretch>
                            <a:fillRect/>
                          </a:stretch>
                        </pic:blipFill>
                        <pic:spPr>
                          <a:xfrm>
                            <a:off x="0" y="0"/>
                            <a:ext cx="752475" cy="86804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7D5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630*550*810 SH450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20FB">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面材：优质超纤皮面料                                                                                                        海绵：优质定型棉                                                                                                               框架：优质白蜡木 实木                                                                                                       油漆：水性漆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F5E7">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3767">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C85E">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r w14:paraId="06E7C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2094">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34</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4DD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S03条案</w:t>
            </w:r>
          </w:p>
        </w:tc>
        <w:tc>
          <w:tcPr>
            <w:tcW w:w="2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6654">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165735</wp:posOffset>
                  </wp:positionV>
                  <wp:extent cx="995680" cy="837565"/>
                  <wp:effectExtent l="0" t="0" r="13970" b="635"/>
                  <wp:wrapNone/>
                  <wp:docPr id="35" name="图片_34"/>
                  <wp:cNvGraphicFramePr/>
                  <a:graphic xmlns:a="http://schemas.openxmlformats.org/drawingml/2006/main">
                    <a:graphicData uri="http://schemas.openxmlformats.org/drawingml/2006/picture">
                      <pic:pic xmlns:pic="http://schemas.openxmlformats.org/drawingml/2006/picture">
                        <pic:nvPicPr>
                          <pic:cNvPr id="35" name="图片_34"/>
                          <pic:cNvPicPr/>
                        </pic:nvPicPr>
                        <pic:blipFill>
                          <a:blip r:embed="rId47"/>
                          <a:stretch>
                            <a:fillRect/>
                          </a:stretch>
                        </pic:blipFill>
                        <pic:spPr>
                          <a:xfrm>
                            <a:off x="0" y="0"/>
                            <a:ext cx="995680" cy="837565"/>
                          </a:xfrm>
                          <a:prstGeom prst="rect">
                            <a:avLst/>
                          </a:prstGeom>
                          <a:noFill/>
                          <a:ln>
                            <a:noFill/>
                          </a:ln>
                        </pic:spPr>
                      </pic:pic>
                    </a:graphicData>
                  </a:graphic>
                </wp:anchor>
              </w:drawing>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074D">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1250*220*（低：740 高：900）</w:t>
            </w:r>
          </w:p>
        </w:tc>
        <w:tc>
          <w:tcPr>
            <w:tcW w:w="5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BCDC">
            <w:pPr>
              <w:keepNext w:val="0"/>
              <w:keepLines w:val="0"/>
              <w:widowControl/>
              <w:suppressLineNumbers w:val="0"/>
              <w:jc w:val="left"/>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 xml:space="preserve">台面：烤漆板                                                                                                                       基材：多层板                                                                                                                       五金：下架优质201不锈钢，优质缓冲三节导轨                                                                          </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FEE6">
            <w:pPr>
              <w:keepNext w:val="0"/>
              <w:keepLines w:val="0"/>
              <w:widowControl/>
              <w:suppressLineNumbers w:val="0"/>
              <w:jc w:val="center"/>
              <w:textAlignment w:val="center"/>
              <w:rPr>
                <w:rFonts w:hint="eastAsia" w:ascii="微软雅黑" w:hAnsi="微软雅黑" w:eastAsia="微软雅黑" w:cs="微软雅黑"/>
                <w:i w:val="0"/>
                <w:iCs w:val="0"/>
                <w:color w:val="auto"/>
                <w:sz w:val="22"/>
                <w:szCs w:val="22"/>
                <w:u w:val="none"/>
              </w:rPr>
            </w:pPr>
            <w:r>
              <w:rPr>
                <w:rFonts w:hint="eastAsia" w:ascii="微软雅黑" w:hAnsi="微软雅黑" w:eastAsia="微软雅黑" w:cs="微软雅黑"/>
                <w:i w:val="0"/>
                <w:iCs w:val="0"/>
                <w:color w:val="auto"/>
                <w:kern w:val="0"/>
                <w:sz w:val="22"/>
                <w:szCs w:val="22"/>
                <w:u w:val="none"/>
                <w:lang w:val="en-US" w:eastAsia="zh-CN" w:bidi="ar"/>
              </w:rPr>
              <w:t>张</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C1E7">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rPr>
            </w:pPr>
            <w:r>
              <w:rPr>
                <w:rFonts w:hint="eastAsia" w:ascii="微软雅黑" w:hAnsi="微软雅黑" w:eastAsia="微软雅黑" w:cs="微软雅黑"/>
                <w:b/>
                <w:bCs/>
                <w:i w:val="0"/>
                <w:iCs w:val="0"/>
                <w:color w:val="auto"/>
                <w:kern w:val="0"/>
                <w:sz w:val="22"/>
                <w:szCs w:val="22"/>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366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u w:val="none"/>
                <w:lang w:val="en-US" w:eastAsia="zh-CN" w:bidi="ar"/>
              </w:rPr>
            </w:pPr>
          </w:p>
        </w:tc>
      </w:tr>
    </w:tbl>
    <w:p w14:paraId="4C70C123">
      <w:pPr>
        <w:keepNext w:val="0"/>
        <w:keepLines w:val="0"/>
        <w:pageBreakBefore w:val="0"/>
        <w:widowControl/>
        <w:suppressLineNumbers w:val="0"/>
        <w:kinsoku/>
        <w:wordWrap/>
        <w:overflowPunct/>
        <w:topLinePunct w:val="0"/>
        <w:autoSpaceDE/>
        <w:autoSpaceDN/>
        <w:bidi w:val="0"/>
        <w:adjustRightInd w:val="0"/>
        <w:snapToGrid/>
        <w:spacing w:line="400" w:lineRule="exact"/>
        <w:ind w:left="630" w:hanging="720" w:hangingChars="300"/>
        <w:jc w:val="left"/>
        <w:textAlignment w:val="auto"/>
        <w:rPr>
          <w:rFonts w:hint="default"/>
          <w:b w:val="0"/>
          <w:bCs w:val="0"/>
          <w:color w:val="auto"/>
          <w:sz w:val="24"/>
          <w:szCs w:val="24"/>
          <w:lang w:val="en-US" w:eastAsia="zh-CN"/>
        </w:rPr>
      </w:pPr>
      <w:r>
        <w:rPr>
          <w:rFonts w:hint="default"/>
          <w:b w:val="0"/>
          <w:bCs w:val="0"/>
          <w:color w:val="auto"/>
          <w:sz w:val="24"/>
          <w:szCs w:val="24"/>
          <w:lang w:val="en-US" w:eastAsia="zh-CN"/>
        </w:rPr>
        <w:t>说明</w:t>
      </w:r>
      <w:r>
        <w:rPr>
          <w:rFonts w:hint="eastAsia"/>
          <w:b w:val="0"/>
          <w:bCs w:val="0"/>
          <w:color w:val="auto"/>
          <w:sz w:val="24"/>
          <w:szCs w:val="24"/>
          <w:lang w:val="en-US" w:eastAsia="zh-CN"/>
        </w:rPr>
        <w:t>：</w:t>
      </w:r>
      <w:r>
        <w:rPr>
          <w:rFonts w:hint="default"/>
          <w:b w:val="0"/>
          <w:bCs w:val="0"/>
          <w:color w:val="auto"/>
          <w:sz w:val="24"/>
          <w:szCs w:val="24"/>
          <w:lang w:val="en-US" w:eastAsia="zh-CN"/>
        </w:rPr>
        <w:t>①以上尺寸为参考尺寸，最终家具尺寸须根据实际房间尺寸调整。所有家具须经</w:t>
      </w:r>
      <w:r>
        <w:rPr>
          <w:rFonts w:hint="eastAsia"/>
          <w:b w:val="0"/>
          <w:bCs w:val="0"/>
          <w:color w:val="auto"/>
          <w:sz w:val="24"/>
          <w:szCs w:val="24"/>
          <w:lang w:val="en-US" w:eastAsia="zh-CN"/>
        </w:rPr>
        <w:t>采购人</w:t>
      </w:r>
      <w:r>
        <w:rPr>
          <w:rFonts w:hint="default"/>
          <w:b w:val="0"/>
          <w:bCs w:val="0"/>
          <w:color w:val="auto"/>
          <w:sz w:val="24"/>
          <w:szCs w:val="24"/>
          <w:lang w:val="en-US" w:eastAsia="zh-CN"/>
        </w:rPr>
        <w:t>确认后，方能加工生产。确保空间合理，整体风格保持</w:t>
      </w:r>
      <w:r>
        <w:rPr>
          <w:rFonts w:hint="eastAsia"/>
          <w:b w:val="0"/>
          <w:bCs w:val="0"/>
          <w:color w:val="auto"/>
          <w:sz w:val="24"/>
          <w:szCs w:val="24"/>
          <w:lang w:val="en-US" w:eastAsia="zh-CN"/>
        </w:rPr>
        <w:t>一致。</w:t>
      </w:r>
    </w:p>
    <w:p w14:paraId="235E15DA">
      <w:pPr>
        <w:keepNext w:val="0"/>
        <w:keepLines w:val="0"/>
        <w:pageBreakBefore w:val="0"/>
        <w:widowControl/>
        <w:suppressLineNumbers w:val="0"/>
        <w:kinsoku/>
        <w:wordWrap/>
        <w:overflowPunct/>
        <w:topLinePunct w:val="0"/>
        <w:autoSpaceDE/>
        <w:autoSpaceDN/>
        <w:bidi w:val="0"/>
        <w:adjustRightInd w:val="0"/>
        <w:snapToGrid/>
        <w:spacing w:line="400" w:lineRule="exact"/>
        <w:ind w:firstLine="720" w:firstLineChars="300"/>
        <w:jc w:val="left"/>
        <w:textAlignment w:val="auto"/>
        <w:rPr>
          <w:rFonts w:hint="eastAsia"/>
          <w:b w:val="0"/>
          <w:bCs w:val="0"/>
          <w:color w:val="auto"/>
          <w:sz w:val="24"/>
          <w:szCs w:val="24"/>
          <w:lang w:val="en-US" w:eastAsia="zh-CN"/>
        </w:rPr>
      </w:pPr>
      <w:r>
        <w:rPr>
          <w:rFonts w:hint="default"/>
          <w:b w:val="0"/>
          <w:bCs w:val="0"/>
          <w:color w:val="auto"/>
          <w:sz w:val="24"/>
          <w:szCs w:val="24"/>
          <w:lang w:val="en-US" w:eastAsia="zh-CN"/>
        </w:rPr>
        <w:t>②</w:t>
      </w:r>
      <w:r>
        <w:rPr>
          <w:rFonts w:hint="eastAsia"/>
          <w:b w:val="0"/>
          <w:bCs w:val="0"/>
          <w:color w:val="auto"/>
          <w:sz w:val="24"/>
          <w:szCs w:val="24"/>
          <w:lang w:val="en-US" w:eastAsia="zh-CN"/>
        </w:rPr>
        <w:t>本项目综合单价不调整，不随人员数量、投入设备工具、材料人工市场波动等的变动而调整。货物数量有变动的，按实际数量供货，并于验收时确认价款。</w:t>
      </w:r>
    </w:p>
    <w:p w14:paraId="32B3EF28">
      <w:pPr>
        <w:keepNext w:val="0"/>
        <w:keepLines w:val="0"/>
        <w:pageBreakBefore w:val="0"/>
        <w:widowControl/>
        <w:suppressLineNumbers w:val="0"/>
        <w:kinsoku/>
        <w:wordWrap/>
        <w:overflowPunct/>
        <w:topLinePunct w:val="0"/>
        <w:autoSpaceDE/>
        <w:autoSpaceDN/>
        <w:bidi w:val="0"/>
        <w:adjustRightInd w:val="0"/>
        <w:snapToGrid/>
        <w:spacing w:line="400" w:lineRule="exact"/>
        <w:ind w:firstLine="720" w:firstLineChars="300"/>
        <w:jc w:val="left"/>
        <w:textAlignment w:val="auto"/>
        <w:rPr>
          <w:rFonts w:hint="default"/>
          <w:b w:val="0"/>
          <w:bCs w:val="0"/>
          <w:color w:val="auto"/>
          <w:sz w:val="24"/>
          <w:szCs w:val="24"/>
          <w:lang w:val="en-US" w:eastAsia="zh-CN"/>
        </w:rPr>
      </w:pPr>
      <w:r>
        <w:rPr>
          <w:rFonts w:hint="eastAsia"/>
          <w:b w:val="0"/>
          <w:bCs w:val="0"/>
          <w:color w:val="auto"/>
          <w:sz w:val="24"/>
          <w:szCs w:val="24"/>
          <w:lang w:val="en-US" w:eastAsia="zh-CN"/>
        </w:rPr>
        <w:t>③采购内容及需求中所指出规格、参数、材料和功能标准等方面的资料如涉及特定品牌、型号规格，则仅系技术需求及说明而并非进行限制。投标人可提出替代响应内容，但该替代应相当于或优于采购内容及需求的规定，以满足本次采购要求并使采购人可以接受。</w:t>
      </w:r>
    </w:p>
    <w:p w14:paraId="09522F66">
      <w:pPr>
        <w:keepNext w:val="0"/>
        <w:keepLines w:val="0"/>
        <w:pageBreakBefore w:val="0"/>
        <w:kinsoku/>
        <w:wordWrap/>
        <w:overflowPunct/>
        <w:topLinePunct w:val="0"/>
        <w:autoSpaceDE/>
        <w:autoSpaceDN/>
        <w:bidi w:val="0"/>
        <w:adjustRightInd w:val="0"/>
        <w:snapToGrid/>
        <w:spacing w:line="400" w:lineRule="exact"/>
        <w:textAlignment w:val="auto"/>
        <w:rPr>
          <w:rFonts w:hint="default"/>
          <w:b w:val="0"/>
          <w:bCs w:val="0"/>
          <w:color w:val="FF0000"/>
          <w:lang w:val="en-US" w:eastAsia="zh-CN"/>
        </w:rPr>
        <w:sectPr>
          <w:pgSz w:w="16840" w:h="11907" w:orient="landscape"/>
          <w:pgMar w:top="1814" w:right="1474" w:bottom="1814" w:left="1474" w:header="851" w:footer="851" w:gutter="0"/>
          <w:cols w:space="720" w:num="1"/>
        </w:sectPr>
      </w:pPr>
    </w:p>
    <w:p w14:paraId="2EC3093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 xml:space="preserve">所投产品的应详细列明投标设备的所有技术指标（包括所投产品的品牌、规格型号、详细配置、主要技术参数等）。同时还须包括产品说明书或产品主要技术资料和性能的详细描述，详细的交货时所配文件清单等。 </w:t>
      </w:r>
    </w:p>
    <w:p w14:paraId="3E97474B">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 xml:space="preserve">投标货物必须是符合国家技术规范和质量标准的合格产品，满足采购人的使用需求，并具有可靠的售后服务体系，质量可靠、使用安全。 </w:t>
      </w:r>
    </w:p>
    <w:p w14:paraId="09419F8D">
      <w:pPr>
        <w:pStyle w:val="4"/>
        <w:pageBreakBefore w:val="0"/>
        <w:widowControl w:val="0"/>
        <w:kinsoku/>
        <w:wordWrap/>
        <w:overflowPunct/>
        <w:topLinePunct w:val="0"/>
        <w:autoSpaceDE/>
        <w:autoSpaceDN/>
        <w:bidi w:val="0"/>
        <w:spacing w:line="480" w:lineRule="exact"/>
        <w:ind w:left="0"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5、投标报价是履行合同的最终价格，属于完成本次项目所必需的但投标人未列入报价的费用将被视为投标人优惠，采购人均不予支付。 </w:t>
      </w:r>
    </w:p>
    <w:p w14:paraId="426B7FC3">
      <w:pPr>
        <w:pStyle w:val="4"/>
        <w:pageBreakBefore w:val="0"/>
        <w:widowControl w:val="0"/>
        <w:kinsoku/>
        <w:wordWrap/>
        <w:overflowPunct/>
        <w:topLinePunct w:val="0"/>
        <w:autoSpaceDE/>
        <w:autoSpaceDN/>
        <w:bidi w:val="0"/>
        <w:spacing w:line="480" w:lineRule="exact"/>
        <w:ind w:left="0" w:leftChars="0" w:firstLine="480" w:firstLineChars="200"/>
        <w:textAlignment w:val="auto"/>
        <w:rPr>
          <w:rFonts w:hint="eastAsia"/>
          <w:lang w:val="en-US" w:eastAsia="zh-CN"/>
        </w:rPr>
      </w:pPr>
      <w:r>
        <w:rPr>
          <w:rFonts w:hint="eastAsia" w:ascii="宋体" w:hAnsi="宋体" w:eastAsia="宋体" w:cs="宋体"/>
          <w:b w:val="0"/>
          <w:bCs w:val="0"/>
          <w:sz w:val="24"/>
          <w:szCs w:val="24"/>
          <w:lang w:val="en-US" w:eastAsia="zh-CN"/>
        </w:rPr>
        <w:t>6、</w:t>
      </w:r>
      <w:r>
        <w:rPr>
          <w:rFonts w:hint="eastAsia" w:ascii="宋体" w:hAnsi="宋体" w:eastAsia="宋体" w:cs="宋体"/>
          <w:b w:val="0"/>
          <w:bCs w:val="0"/>
          <w:color w:val="auto"/>
          <w:sz w:val="24"/>
          <w:szCs w:val="24"/>
          <w:lang w:val="en-US" w:eastAsia="zh-CN"/>
        </w:rPr>
        <w:t>采购人不组织现场踏勘，投标人应自行对现场和周围环境进行踏勘和了解，以获取有关编制投标文件和签署合同所需的各种资料，并应充分考虑影响本次报价的因素、预计实施</w:t>
      </w:r>
      <w:r>
        <w:rPr>
          <w:rFonts w:hint="eastAsia" w:ascii="宋体" w:hAnsi="宋体" w:eastAsia="宋体" w:cs="宋体"/>
          <w:b w:val="0"/>
          <w:bCs w:val="0"/>
          <w:sz w:val="24"/>
          <w:szCs w:val="24"/>
          <w:lang w:val="en-US" w:eastAsia="zh-CN"/>
        </w:rPr>
        <w:t>过程中各种不利因素，由此可能发生的费用均由投标人考虑并包含在投标报价中。中标后，投标人不得再以不完全了解现场情况等为理由而提出额外付款或延长工期等的要求，若有此类要求，采购人将不作任何答复与考虑，投标人应承担现场踏勘的责任和风险，踏勘现场的费用由投标人自行承担。</w:t>
      </w:r>
    </w:p>
    <w:p w14:paraId="193A8D93">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auto"/>
          <w:sz w:val="24"/>
          <w:szCs w:val="32"/>
          <w:highlight w:val="none"/>
          <w:lang w:val="en-US" w:eastAsia="zh-CN"/>
        </w:rPr>
      </w:pPr>
    </w:p>
    <w:p w14:paraId="07E12621">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（二）商务需求：</w:t>
      </w:r>
    </w:p>
    <w:p w14:paraId="37552CDA">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1、</w:t>
      </w:r>
      <w:r>
        <w:rPr>
          <w:rFonts w:hint="eastAsia" w:ascii="宋体" w:hAnsi="宋体" w:cs="宋体"/>
          <w:b/>
          <w:bCs/>
          <w:color w:val="auto"/>
          <w:sz w:val="24"/>
          <w:szCs w:val="32"/>
          <w:highlight w:val="none"/>
          <w:lang w:val="en-US" w:eastAsia="zh-CN"/>
        </w:rPr>
        <w:t>交货时间</w:t>
      </w:r>
      <w:r>
        <w:rPr>
          <w:rFonts w:hint="eastAsia" w:ascii="宋体" w:hAnsi="宋体" w:eastAsia="宋体" w:cs="宋体"/>
          <w:b/>
          <w:bCs/>
          <w:color w:val="auto"/>
          <w:sz w:val="24"/>
          <w:szCs w:val="32"/>
          <w:highlight w:val="none"/>
          <w:lang w:val="en-US" w:eastAsia="zh-CN"/>
        </w:rPr>
        <w:t>：</w:t>
      </w:r>
      <w:r>
        <w:rPr>
          <w:rFonts w:hint="eastAsia" w:ascii="宋体" w:hAnsi="宋体" w:eastAsia="宋体" w:cs="宋体"/>
          <w:color w:val="auto"/>
          <w:sz w:val="24"/>
          <w:szCs w:val="32"/>
          <w:highlight w:val="none"/>
          <w:lang w:val="en-US" w:eastAsia="zh-CN"/>
        </w:rPr>
        <w:t>合同签订后100日历天内供货、安装、调试验收完成。</w:t>
      </w:r>
    </w:p>
    <w:p w14:paraId="3E932987">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2、</w:t>
      </w:r>
      <w:r>
        <w:rPr>
          <w:rFonts w:hint="eastAsia" w:ascii="宋体" w:hAnsi="宋体" w:cs="宋体"/>
          <w:b/>
          <w:bCs/>
          <w:color w:val="auto"/>
          <w:sz w:val="24"/>
          <w:szCs w:val="32"/>
          <w:highlight w:val="none"/>
          <w:lang w:val="en-US" w:eastAsia="zh-CN"/>
        </w:rPr>
        <w:t>交货</w:t>
      </w:r>
      <w:r>
        <w:rPr>
          <w:rFonts w:hint="eastAsia" w:ascii="宋体" w:hAnsi="宋体" w:eastAsia="宋体" w:cs="宋体"/>
          <w:b/>
          <w:bCs/>
          <w:color w:val="auto"/>
          <w:sz w:val="24"/>
          <w:szCs w:val="32"/>
          <w:highlight w:val="none"/>
          <w:lang w:val="en-US" w:eastAsia="zh-CN"/>
        </w:rPr>
        <w:t>地点：</w:t>
      </w:r>
      <w:r>
        <w:rPr>
          <w:rFonts w:hint="eastAsia" w:ascii="宋体" w:hAnsi="宋体" w:eastAsia="宋体" w:cs="宋体"/>
          <w:color w:val="auto"/>
          <w:sz w:val="24"/>
          <w:szCs w:val="32"/>
          <w:highlight w:val="none"/>
          <w:lang w:val="en-US" w:eastAsia="zh-CN"/>
        </w:rPr>
        <w:t>杭州国际博览中心二期酒店。</w:t>
      </w:r>
    </w:p>
    <w:p w14:paraId="00B79DE4">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3、安装、调试：</w:t>
      </w:r>
      <w:r>
        <w:rPr>
          <w:rFonts w:hint="eastAsia" w:ascii="宋体" w:hAnsi="宋体" w:eastAsia="宋体" w:cs="宋体"/>
          <w:color w:val="auto"/>
          <w:sz w:val="24"/>
          <w:szCs w:val="32"/>
          <w:highlight w:val="none"/>
          <w:lang w:val="en-US" w:eastAsia="zh-CN"/>
        </w:rPr>
        <w:t>安装标准应符合我国国家有关技术规范要求和技术标准。所有的硬件必须保证同时安装到位。本项目搬运、就位、安装、调试等实施过程中如涉及拆、运、装、验等，供应商须充分考虑该项费用。成交人免费提供合同货物的安装服务。</w:t>
      </w:r>
    </w:p>
    <w:p w14:paraId="72898A0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4、中标人提供的中标物品，必须符合本采购文件要求.原包装送达采购单位；如有不符，采购人可以无条件退货，所造成的损失由中标人承担。更换后的零部件质保期按更换日起顺延。</w:t>
      </w:r>
    </w:p>
    <w:p w14:paraId="7CFA7643">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5、质保期及售后技术服务要求：</w:t>
      </w:r>
    </w:p>
    <w:p w14:paraId="076B758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（1）▲货物质量保证期：供应商应提供2年（质保期限自所有家具安装调试到位并通过验收合格后开始计算）质保服务，所有服务费用包含在总报价中。</w:t>
      </w:r>
    </w:p>
    <w:p w14:paraId="684418E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正常使用范围内造成的损坏均进行维修，出现质量缺陷问题或同一货物在质保期内出现三次质量问题，供应商予以更换，上述维修服务费用包含在总报价中。接到采购人报修时起，2小时内响应，并提出解决方案。48小时内到达采购人现场并解决问题，如不能完成维修工作的，提供替代产品以保证项目的正常进行；质保期内配件及维护服务产生的费用包含在总报价中。质保期内，合同货物发生任何非用户人为导致的缺陷、损坏等，均由该供应商负责免费修复或更换；更换新的单件商品，必须达到原产品的质量和环保的要求，当更新的商品单位价值或累计价值之和等于2000元及以上时（按投标价计），其质保期可从更换日起重新计满投标年限。质保期外响应时间同质保期内。出现故障后，成交人如未按上述要求进行响应，采购人可以采取必要的补救措施，由此产生的风险和费用由成交人承担。</w:t>
      </w:r>
    </w:p>
    <w:p w14:paraId="6730504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3）免费质保期内因不能排除的故障而影响工作的情况每发生一次，其免费质保期相应延长60天。免费质保期内因货物本身缺陷造成各种故障应由成交人免费予以更换；对达不到技术要求者，根据实际情况，做更换、贬值或退货处理。免费质保期满后，仅收取零配件成本费用，免人工费、差旅费。</w:t>
      </w:r>
    </w:p>
    <w:p w14:paraId="55E4612A">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6、付款方式</w:t>
      </w:r>
    </w:p>
    <w:p w14:paraId="7DEA4BE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（1）合同签订生效之日且最终产品方案经甲方确认后30个日历天内，甲方支付合同金额10%的预付款；</w:t>
      </w:r>
    </w:p>
    <w:p w14:paraId="1C415D5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（2）货到现场经甲方确认后30个日历天内，支付到货款（如采用分批供货的，则为每批次的到货款）的50%；</w:t>
      </w:r>
    </w:p>
    <w:p w14:paraId="63A8063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（3）安装调试完成具备验收条件后，甲方支付向乙方支付至合同款的80%；</w:t>
      </w:r>
    </w:p>
    <w:p w14:paraId="39FE44C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（4）验收合格后乙方按结算要求办理货款结算手续。甲方向乙方支付至合同结算款的98.5%；</w:t>
      </w:r>
    </w:p>
    <w:p w14:paraId="1D44074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（5）剩余1.5%作为质保金，质保期2年，无质量问题后付清。</w:t>
      </w:r>
    </w:p>
    <w:p w14:paraId="0FCAE90B">
      <w:pPr>
        <w:pageBreakBefore w:val="0"/>
        <w:widowControl w:val="0"/>
        <w:kinsoku/>
        <w:wordWrap/>
        <w:overflowPunct/>
        <w:topLinePunct w:val="0"/>
        <w:autoSpaceDE/>
        <w:autoSpaceDN/>
        <w:bidi w:val="0"/>
        <w:spacing w:line="4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7334C72">
      <w:pPr>
        <w:pageBreakBefore w:val="0"/>
        <w:widowControl w:val="0"/>
        <w:kinsoku/>
        <w:wordWrap/>
        <w:overflowPunct/>
        <w:topLinePunct w:val="0"/>
        <w:autoSpaceDE/>
        <w:autoSpaceDN/>
        <w:bidi w:val="0"/>
        <w:spacing w:line="4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、如有附图，仅作参考。</w:t>
      </w:r>
    </w:p>
    <w:p w14:paraId="4E743488">
      <w:pPr>
        <w:pageBreakBefore w:val="0"/>
        <w:widowControl w:val="0"/>
        <w:kinsoku/>
        <w:wordWrap/>
        <w:overflowPunct/>
        <w:topLinePunct w:val="0"/>
        <w:autoSpaceDE/>
        <w:autoSpaceDN/>
        <w:bidi w:val="0"/>
        <w:spacing w:line="4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、打▲内容为实质性要求，不允许有负偏离，否则将以涉及无效投标条款作无效投标。</w:t>
      </w:r>
    </w:p>
    <w:p w14:paraId="3FD21B06">
      <w:pPr>
        <w:pageBreakBefore w:val="0"/>
        <w:widowControl w:val="0"/>
        <w:kinsoku/>
        <w:wordWrap/>
        <w:overflowPunct/>
        <w:topLinePunct w:val="0"/>
        <w:autoSpaceDE/>
        <w:autoSpaceDN/>
        <w:bidi w:val="0"/>
        <w:spacing w:line="4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、中标人所提供的货物、服务须与投标承诺一致，不得以次充好、偷工减料，若在项目验收中发现有上述情况，将向有关部门举报，根据相关规定进行处理。</w:t>
      </w:r>
    </w:p>
    <w:p w14:paraId="1CDF3D29">
      <w:pPr>
        <w:spacing w:line="360" w:lineRule="auto"/>
        <w:ind w:firstLine="181" w:firstLineChars="50"/>
        <w:rPr>
          <w:rFonts w:ascii="宋体" w:hAnsi="宋体" w:cs="宋体"/>
          <w:b/>
          <w:color w:val="auto"/>
          <w:sz w:val="36"/>
          <w:szCs w:val="36"/>
        </w:rPr>
      </w:pPr>
    </w:p>
    <w:p w14:paraId="555AB629">
      <w:pPr>
        <w:spacing w:line="360" w:lineRule="auto"/>
        <w:rPr>
          <w:rFonts w:ascii="宋体" w:hAnsi="宋体" w:cs="宋体"/>
          <w:color w:val="auto"/>
          <w:sz w:val="24"/>
        </w:rPr>
      </w:pPr>
    </w:p>
    <w:p w14:paraId="57E00A2A">
      <w:pPr>
        <w:widowControl/>
        <w:ind w:firstLine="720" w:firstLineChars="300"/>
        <w:jc w:val="left"/>
        <w:rPr>
          <w:rFonts w:ascii="宋体" w:hAnsi="宋体" w:cs="宋体"/>
          <w:bCs/>
          <w:color w:val="auto"/>
          <w:sz w:val="24"/>
        </w:rPr>
      </w:pPr>
    </w:p>
    <w:p w14:paraId="19FD6502">
      <w:pPr>
        <w:rPr>
          <w:rFonts w:ascii="宋体" w:hAnsi="宋体" w:cs="宋体"/>
          <w:snapToGrid w:val="0"/>
          <w:color w:val="auto"/>
          <w:kern w:val="0"/>
          <w:sz w:val="24"/>
        </w:rPr>
      </w:pPr>
    </w:p>
    <w:p w14:paraId="5D04190C">
      <w:pPr>
        <w:rPr>
          <w:rFonts w:hint="eastAsia" w:ascii="宋体" w:hAnsi="宋体" w:cs="宋体"/>
          <w:b/>
          <w:color w:val="auto"/>
          <w:sz w:val="36"/>
          <w:szCs w:val="36"/>
        </w:rPr>
      </w:pPr>
      <w:r>
        <w:rPr>
          <w:rFonts w:hint="eastAsia" w:ascii="宋体" w:hAnsi="宋体" w:cs="宋体"/>
          <w:b/>
          <w:color w:val="auto"/>
          <w:sz w:val="36"/>
          <w:szCs w:val="36"/>
        </w:rPr>
        <w:br w:type="page"/>
      </w:r>
    </w:p>
    <w:p w14:paraId="50F14621">
      <w:pPr>
        <w:keepNext w:val="0"/>
        <w:keepLines w:val="0"/>
        <w:pageBreakBefore w:val="0"/>
        <w:widowControl w:val="0"/>
        <w:kinsoku/>
        <w:wordWrap/>
        <w:overflowPunct/>
        <w:topLinePunct w:val="0"/>
        <w:autoSpaceDE/>
        <w:autoSpaceDN/>
        <w:bidi w:val="0"/>
        <w:adjustRightInd w:val="0"/>
        <w:spacing w:line="480" w:lineRule="exact"/>
        <w:jc w:val="center"/>
        <w:textAlignment w:val="auto"/>
        <w:outlineLvl w:val="0"/>
        <w:rPr>
          <w:rFonts w:ascii="宋体" w:hAnsi="宋体" w:cs="宋体"/>
          <w:b/>
          <w:color w:val="auto"/>
          <w:sz w:val="36"/>
          <w:szCs w:val="36"/>
        </w:rPr>
      </w:pPr>
      <w:r>
        <w:rPr>
          <w:rFonts w:hint="eastAsia" w:ascii="宋体" w:hAnsi="宋体" w:cs="宋体"/>
          <w:b/>
          <w:color w:val="auto"/>
          <w:sz w:val="36"/>
          <w:szCs w:val="36"/>
        </w:rPr>
        <w:t xml:space="preserve">第四部分   </w:t>
      </w:r>
      <w:bookmarkStart w:id="13" w:name="_Toc184313280"/>
      <w:bookmarkEnd w:id="13"/>
      <w:bookmarkStart w:id="14" w:name="_Toc184310290"/>
      <w:bookmarkEnd w:id="14"/>
      <w:bookmarkStart w:id="15" w:name="_Toc184312094"/>
      <w:bookmarkEnd w:id="15"/>
      <w:bookmarkStart w:id="16" w:name="_Toc184308038"/>
      <w:bookmarkEnd w:id="16"/>
      <w:bookmarkStart w:id="17" w:name="_Toc184313288"/>
      <w:bookmarkEnd w:id="17"/>
      <w:bookmarkStart w:id="18" w:name="_Toc184314478"/>
      <w:bookmarkEnd w:id="18"/>
      <w:bookmarkStart w:id="19" w:name="_Toc184310274"/>
      <w:bookmarkEnd w:id="19"/>
      <w:bookmarkStart w:id="20" w:name="_Toc184310273"/>
      <w:bookmarkEnd w:id="20"/>
      <w:bookmarkStart w:id="21" w:name="_Toc184312076"/>
      <w:bookmarkEnd w:id="21"/>
      <w:bookmarkStart w:id="22" w:name="_Toc184314459"/>
      <w:bookmarkEnd w:id="22"/>
      <w:bookmarkStart w:id="23" w:name="_Toc184313260"/>
      <w:bookmarkEnd w:id="23"/>
      <w:bookmarkStart w:id="24" w:name="_Toc184308079"/>
      <w:bookmarkEnd w:id="24"/>
      <w:bookmarkStart w:id="25" w:name="_Toc184314476"/>
      <w:bookmarkEnd w:id="25"/>
      <w:bookmarkStart w:id="26" w:name="_Toc184313274"/>
      <w:bookmarkEnd w:id="26"/>
      <w:bookmarkStart w:id="27" w:name="_Toc184313254"/>
      <w:bookmarkEnd w:id="27"/>
      <w:bookmarkStart w:id="28" w:name="_Toc184308055"/>
      <w:bookmarkEnd w:id="28"/>
      <w:bookmarkStart w:id="29" w:name="_Toc184314443"/>
      <w:bookmarkEnd w:id="29"/>
      <w:bookmarkStart w:id="30" w:name="_Toc184308063"/>
      <w:bookmarkEnd w:id="30"/>
      <w:bookmarkStart w:id="31" w:name="_Toc184310335"/>
      <w:bookmarkEnd w:id="31"/>
      <w:bookmarkStart w:id="32" w:name="_Toc184312086"/>
      <w:bookmarkEnd w:id="32"/>
      <w:bookmarkStart w:id="33" w:name="_Toc184312137"/>
      <w:bookmarkEnd w:id="33"/>
      <w:bookmarkStart w:id="34" w:name="_Toc184313296"/>
      <w:bookmarkEnd w:id="34"/>
      <w:bookmarkStart w:id="35" w:name="_Toc184310304"/>
      <w:bookmarkEnd w:id="35"/>
      <w:bookmarkStart w:id="36" w:name="_Toc184310316"/>
      <w:bookmarkEnd w:id="36"/>
      <w:bookmarkStart w:id="37" w:name="_Toc184313304"/>
      <w:bookmarkEnd w:id="37"/>
      <w:bookmarkStart w:id="38" w:name="_Toc184313291"/>
      <w:bookmarkEnd w:id="38"/>
      <w:bookmarkStart w:id="39" w:name="_Toc184312097"/>
      <w:bookmarkEnd w:id="39"/>
      <w:bookmarkStart w:id="40" w:name="_Toc184308102"/>
      <w:bookmarkEnd w:id="40"/>
      <w:bookmarkStart w:id="41" w:name="_Toc184312130"/>
      <w:bookmarkEnd w:id="41"/>
      <w:bookmarkStart w:id="42" w:name="_Toc184308096"/>
      <w:bookmarkEnd w:id="42"/>
      <w:bookmarkStart w:id="43" w:name="_Toc184308071"/>
      <w:bookmarkEnd w:id="43"/>
      <w:bookmarkStart w:id="44" w:name="_Toc184310342"/>
      <w:bookmarkEnd w:id="44"/>
      <w:bookmarkStart w:id="45" w:name="_Toc184310317"/>
      <w:bookmarkEnd w:id="45"/>
      <w:bookmarkStart w:id="46" w:name="_Toc184313277"/>
      <w:bookmarkEnd w:id="46"/>
      <w:bookmarkStart w:id="47" w:name="_Toc184312088"/>
      <w:bookmarkEnd w:id="47"/>
      <w:bookmarkStart w:id="48" w:name="_Toc184308094"/>
      <w:bookmarkEnd w:id="48"/>
      <w:bookmarkStart w:id="49" w:name="_Toc184313285"/>
      <w:bookmarkEnd w:id="49"/>
      <w:bookmarkStart w:id="50" w:name="_Toc184310305"/>
      <w:bookmarkEnd w:id="50"/>
      <w:bookmarkStart w:id="51" w:name="_Toc184312110"/>
      <w:bookmarkEnd w:id="51"/>
      <w:bookmarkStart w:id="52" w:name="_Toc184308104"/>
      <w:bookmarkEnd w:id="52"/>
      <w:bookmarkStart w:id="53" w:name="_Toc184312133"/>
      <w:bookmarkEnd w:id="53"/>
      <w:bookmarkStart w:id="54" w:name="_Toc184310322"/>
      <w:bookmarkEnd w:id="54"/>
      <w:bookmarkStart w:id="55" w:name="_Toc184313295"/>
      <w:bookmarkEnd w:id="55"/>
      <w:bookmarkStart w:id="56" w:name="_Toc184308087"/>
      <w:bookmarkEnd w:id="56"/>
      <w:bookmarkStart w:id="57" w:name="_Toc184308107"/>
      <w:bookmarkEnd w:id="57"/>
      <w:bookmarkStart w:id="58" w:name="_Toc184312077"/>
      <w:bookmarkEnd w:id="58"/>
      <w:bookmarkStart w:id="59" w:name="_Toc184312068"/>
      <w:bookmarkEnd w:id="59"/>
      <w:bookmarkStart w:id="60" w:name="_Toc184314429"/>
      <w:bookmarkEnd w:id="60"/>
      <w:bookmarkStart w:id="61" w:name="_Toc184313266"/>
      <w:bookmarkEnd w:id="61"/>
      <w:bookmarkStart w:id="62" w:name="_Toc184312107"/>
      <w:bookmarkEnd w:id="62"/>
      <w:bookmarkStart w:id="63" w:name="_Toc184308088"/>
      <w:bookmarkEnd w:id="63"/>
      <w:bookmarkStart w:id="64" w:name="_Toc184308092"/>
      <w:bookmarkEnd w:id="64"/>
      <w:bookmarkStart w:id="65" w:name="_Toc184310295"/>
      <w:bookmarkEnd w:id="65"/>
      <w:bookmarkStart w:id="66" w:name="_Toc184312138"/>
      <w:bookmarkEnd w:id="66"/>
      <w:bookmarkStart w:id="67" w:name="_Toc184310337"/>
      <w:bookmarkEnd w:id="67"/>
      <w:bookmarkStart w:id="68" w:name="_Toc184312104"/>
      <w:bookmarkEnd w:id="68"/>
      <w:bookmarkStart w:id="69" w:name="_Toc184313257"/>
      <w:bookmarkEnd w:id="69"/>
      <w:bookmarkStart w:id="70" w:name="_Toc184310338"/>
      <w:bookmarkEnd w:id="70"/>
      <w:bookmarkStart w:id="71" w:name="_Toc184313263"/>
      <w:bookmarkEnd w:id="71"/>
      <w:bookmarkStart w:id="72" w:name="_Toc184312067"/>
      <w:bookmarkEnd w:id="72"/>
      <w:bookmarkStart w:id="73" w:name="_Toc184313238"/>
      <w:bookmarkEnd w:id="73"/>
      <w:bookmarkStart w:id="74" w:name="_Toc184310332"/>
      <w:bookmarkEnd w:id="74"/>
      <w:bookmarkStart w:id="75" w:name="_Toc184313299"/>
      <w:bookmarkEnd w:id="75"/>
      <w:bookmarkStart w:id="76" w:name="_Toc184314442"/>
      <w:bookmarkEnd w:id="76"/>
      <w:bookmarkStart w:id="77" w:name="_Toc184308095"/>
      <w:bookmarkEnd w:id="77"/>
      <w:bookmarkStart w:id="78" w:name="_Toc184308043"/>
      <w:bookmarkEnd w:id="78"/>
      <w:bookmarkStart w:id="79" w:name="_Toc184314468"/>
      <w:bookmarkEnd w:id="79"/>
      <w:bookmarkStart w:id="80" w:name="_Toc184308036"/>
      <w:bookmarkEnd w:id="80"/>
      <w:bookmarkStart w:id="81" w:name="_Toc184314453"/>
      <w:bookmarkEnd w:id="81"/>
      <w:bookmarkStart w:id="82" w:name="_Toc184312115"/>
      <w:bookmarkEnd w:id="82"/>
      <w:bookmarkStart w:id="83" w:name="_Toc184314480"/>
      <w:bookmarkEnd w:id="83"/>
      <w:bookmarkStart w:id="84" w:name="_Toc184312109"/>
      <w:bookmarkEnd w:id="84"/>
      <w:bookmarkStart w:id="85" w:name="_Toc184308073"/>
      <w:bookmarkEnd w:id="85"/>
      <w:bookmarkStart w:id="86" w:name="_Toc184308090"/>
      <w:bookmarkEnd w:id="86"/>
      <w:bookmarkStart w:id="87" w:name="_Toc184308057"/>
      <w:bookmarkEnd w:id="87"/>
      <w:bookmarkStart w:id="88" w:name="_Toc184314482"/>
      <w:bookmarkEnd w:id="88"/>
      <w:bookmarkStart w:id="89" w:name="_Toc184314452"/>
      <w:bookmarkEnd w:id="89"/>
      <w:bookmarkStart w:id="90" w:name="_Toc184314456"/>
      <w:bookmarkEnd w:id="90"/>
      <w:bookmarkStart w:id="91" w:name="_Toc184310277"/>
      <w:bookmarkEnd w:id="91"/>
      <w:bookmarkStart w:id="92" w:name="_Toc184312103"/>
      <w:bookmarkEnd w:id="92"/>
      <w:bookmarkStart w:id="93" w:name="_Toc184313305"/>
      <w:bookmarkEnd w:id="93"/>
      <w:bookmarkStart w:id="94" w:name="_Toc184310310"/>
      <w:bookmarkEnd w:id="94"/>
      <w:bookmarkStart w:id="95" w:name="_Toc184314414"/>
      <w:bookmarkEnd w:id="95"/>
      <w:bookmarkStart w:id="96" w:name="_Toc184313255"/>
      <w:bookmarkEnd w:id="96"/>
      <w:bookmarkStart w:id="97" w:name="_Toc184312119"/>
      <w:bookmarkEnd w:id="97"/>
      <w:bookmarkStart w:id="98" w:name="_Toc184308056"/>
      <w:bookmarkEnd w:id="98"/>
      <w:bookmarkStart w:id="99" w:name="_Toc184310302"/>
      <w:bookmarkEnd w:id="99"/>
      <w:bookmarkStart w:id="100" w:name="_Toc184310303"/>
      <w:bookmarkEnd w:id="100"/>
      <w:bookmarkStart w:id="101" w:name="_Toc184313239"/>
      <w:bookmarkEnd w:id="101"/>
      <w:bookmarkStart w:id="102" w:name="_Toc184310330"/>
      <w:bookmarkEnd w:id="102"/>
      <w:bookmarkStart w:id="103" w:name="_Toc184314471"/>
      <w:bookmarkEnd w:id="103"/>
      <w:bookmarkStart w:id="104" w:name="_Toc184312108"/>
      <w:bookmarkEnd w:id="104"/>
      <w:bookmarkStart w:id="105" w:name="_Toc184314412"/>
      <w:bookmarkEnd w:id="105"/>
      <w:bookmarkStart w:id="106" w:name="_Toc184312090"/>
      <w:bookmarkEnd w:id="106"/>
      <w:bookmarkStart w:id="107" w:name="_Toc184308048"/>
      <w:bookmarkEnd w:id="107"/>
      <w:bookmarkStart w:id="108" w:name="_Toc184312125"/>
      <w:bookmarkEnd w:id="108"/>
      <w:bookmarkStart w:id="109" w:name="_Toc184313244"/>
      <w:bookmarkEnd w:id="109"/>
      <w:bookmarkStart w:id="110" w:name="_Toc184308059"/>
      <w:bookmarkEnd w:id="110"/>
      <w:bookmarkStart w:id="111" w:name="_Toc184314446"/>
      <w:bookmarkEnd w:id="111"/>
      <w:bookmarkStart w:id="112" w:name="_Toc184312072"/>
      <w:bookmarkEnd w:id="112"/>
      <w:bookmarkStart w:id="113" w:name="_Toc184310293"/>
      <w:bookmarkEnd w:id="113"/>
      <w:bookmarkStart w:id="114" w:name="_Toc184314465"/>
      <w:bookmarkEnd w:id="114"/>
      <w:bookmarkStart w:id="115" w:name="_Toc184308054"/>
      <w:bookmarkEnd w:id="115"/>
      <w:bookmarkStart w:id="116" w:name="_Toc184310282"/>
      <w:bookmarkEnd w:id="116"/>
      <w:bookmarkStart w:id="117" w:name="_Toc184310320"/>
      <w:bookmarkEnd w:id="117"/>
      <w:bookmarkStart w:id="118" w:name="_Toc184312082"/>
      <w:bookmarkEnd w:id="118"/>
      <w:bookmarkStart w:id="119" w:name="_Toc184310285"/>
      <w:bookmarkEnd w:id="119"/>
      <w:bookmarkStart w:id="120" w:name="_Toc184313300"/>
      <w:bookmarkEnd w:id="120"/>
      <w:bookmarkStart w:id="121" w:name="_Toc184312112"/>
      <w:bookmarkEnd w:id="121"/>
      <w:bookmarkStart w:id="122" w:name="_Toc184312116"/>
      <w:bookmarkEnd w:id="122"/>
      <w:bookmarkStart w:id="123" w:name="_Toc184308068"/>
      <w:bookmarkEnd w:id="123"/>
      <w:bookmarkStart w:id="124" w:name="_Toc184310276"/>
      <w:bookmarkEnd w:id="124"/>
      <w:bookmarkStart w:id="125" w:name="_Toc184314470"/>
      <w:bookmarkEnd w:id="125"/>
      <w:bookmarkStart w:id="126" w:name="_Toc184310294"/>
      <w:bookmarkEnd w:id="126"/>
      <w:bookmarkStart w:id="127" w:name="_Toc184314447"/>
      <w:bookmarkEnd w:id="127"/>
      <w:bookmarkStart w:id="128" w:name="_Toc184308077"/>
      <w:bookmarkEnd w:id="128"/>
      <w:bookmarkStart w:id="129" w:name="_Toc184313302"/>
      <w:bookmarkEnd w:id="129"/>
      <w:bookmarkStart w:id="130" w:name="_Toc184312117"/>
      <w:bookmarkEnd w:id="130"/>
      <w:bookmarkStart w:id="131" w:name="_Toc184314467"/>
      <w:bookmarkEnd w:id="131"/>
      <w:bookmarkStart w:id="132" w:name="_Toc184310300"/>
      <w:bookmarkEnd w:id="132"/>
      <w:bookmarkStart w:id="133" w:name="_Toc184310325"/>
      <w:bookmarkEnd w:id="133"/>
      <w:bookmarkStart w:id="134" w:name="_Toc184314426"/>
      <w:bookmarkEnd w:id="134"/>
      <w:bookmarkStart w:id="135" w:name="_Toc184308046"/>
      <w:bookmarkEnd w:id="135"/>
      <w:bookmarkStart w:id="136" w:name="_Toc184308093"/>
      <w:bookmarkEnd w:id="136"/>
      <w:bookmarkStart w:id="137" w:name="_Toc184314417"/>
      <w:bookmarkEnd w:id="137"/>
      <w:bookmarkStart w:id="138" w:name="_Toc184310314"/>
      <w:bookmarkEnd w:id="138"/>
      <w:bookmarkStart w:id="139" w:name="_Toc184310344"/>
      <w:bookmarkEnd w:id="139"/>
      <w:bookmarkStart w:id="140" w:name="_Toc184308074"/>
      <w:bookmarkEnd w:id="140"/>
      <w:bookmarkStart w:id="141" w:name="_Toc184310309"/>
      <w:bookmarkEnd w:id="141"/>
      <w:bookmarkStart w:id="142" w:name="_Toc184310318"/>
      <w:bookmarkEnd w:id="142"/>
      <w:bookmarkStart w:id="143" w:name="_Toc184310308"/>
      <w:bookmarkEnd w:id="143"/>
      <w:bookmarkStart w:id="144" w:name="_Toc184314469"/>
      <w:bookmarkEnd w:id="144"/>
      <w:bookmarkStart w:id="145" w:name="_Toc184308044"/>
      <w:bookmarkEnd w:id="145"/>
      <w:bookmarkStart w:id="146" w:name="_Toc184314444"/>
      <w:bookmarkEnd w:id="146"/>
      <w:bookmarkStart w:id="147" w:name="_Toc184314466"/>
      <w:bookmarkEnd w:id="147"/>
      <w:bookmarkStart w:id="148" w:name="_Toc184308076"/>
      <w:bookmarkEnd w:id="148"/>
      <w:bookmarkStart w:id="149" w:name="_Toc184312081"/>
      <w:bookmarkEnd w:id="149"/>
      <w:bookmarkStart w:id="150" w:name="_Toc184314423"/>
      <w:bookmarkEnd w:id="150"/>
      <w:bookmarkStart w:id="151" w:name="_Toc184313294"/>
      <w:bookmarkEnd w:id="151"/>
      <w:bookmarkStart w:id="152" w:name="_Toc184314460"/>
      <w:bookmarkEnd w:id="152"/>
      <w:bookmarkStart w:id="153" w:name="_Toc184313264"/>
      <w:bookmarkEnd w:id="153"/>
      <w:bookmarkStart w:id="154" w:name="_Toc184310313"/>
      <w:bookmarkEnd w:id="154"/>
      <w:bookmarkStart w:id="155" w:name="_Toc184313297"/>
      <w:bookmarkEnd w:id="155"/>
      <w:bookmarkStart w:id="156" w:name="_Toc184313278"/>
      <w:bookmarkEnd w:id="156"/>
      <w:bookmarkStart w:id="157" w:name="_Toc184313249"/>
      <w:bookmarkEnd w:id="157"/>
      <w:bookmarkStart w:id="158" w:name="_Toc184308060"/>
      <w:bookmarkEnd w:id="158"/>
      <w:bookmarkStart w:id="159" w:name="_Toc184312126"/>
      <w:bookmarkEnd w:id="159"/>
      <w:bookmarkStart w:id="160" w:name="_Toc184314435"/>
      <w:bookmarkEnd w:id="160"/>
      <w:bookmarkStart w:id="161" w:name="_Toc184313292"/>
      <w:bookmarkEnd w:id="161"/>
      <w:bookmarkStart w:id="162" w:name="_Toc184310289"/>
      <w:bookmarkEnd w:id="162"/>
      <w:bookmarkStart w:id="163" w:name="_Toc184314430"/>
      <w:bookmarkEnd w:id="163"/>
      <w:bookmarkStart w:id="164" w:name="_Toc184314411"/>
      <w:bookmarkEnd w:id="164"/>
      <w:bookmarkStart w:id="165" w:name="_Toc184313242"/>
      <w:bookmarkEnd w:id="165"/>
      <w:bookmarkStart w:id="166" w:name="_Toc184308085"/>
      <w:bookmarkEnd w:id="166"/>
      <w:bookmarkStart w:id="167" w:name="_Toc184308078"/>
      <w:bookmarkEnd w:id="167"/>
      <w:bookmarkStart w:id="168" w:name="_Toc184312078"/>
      <w:bookmarkEnd w:id="168"/>
      <w:bookmarkStart w:id="169" w:name="_Toc184308091"/>
      <w:bookmarkEnd w:id="169"/>
      <w:bookmarkStart w:id="170" w:name="_Toc184308051"/>
      <w:bookmarkEnd w:id="170"/>
      <w:bookmarkStart w:id="171" w:name="_Toc184310279"/>
      <w:bookmarkEnd w:id="171"/>
      <w:bookmarkStart w:id="172" w:name="_Toc184312135"/>
      <w:bookmarkEnd w:id="172"/>
      <w:bookmarkStart w:id="173" w:name="_Toc184312096"/>
      <w:bookmarkEnd w:id="173"/>
      <w:bookmarkStart w:id="174" w:name="_Toc184313282"/>
      <w:bookmarkEnd w:id="174"/>
      <w:bookmarkStart w:id="175" w:name="_Toc184312114"/>
      <w:bookmarkEnd w:id="175"/>
      <w:bookmarkStart w:id="176" w:name="_Toc184313272"/>
      <w:bookmarkEnd w:id="176"/>
      <w:bookmarkStart w:id="177" w:name="_Toc184312129"/>
      <w:bookmarkEnd w:id="177"/>
      <w:bookmarkStart w:id="178" w:name="_Toc184312105"/>
      <w:bookmarkEnd w:id="178"/>
      <w:bookmarkStart w:id="179" w:name="_Toc184313308"/>
      <w:bookmarkEnd w:id="179"/>
      <w:bookmarkStart w:id="180" w:name="_Toc184310288"/>
      <w:bookmarkEnd w:id="180"/>
      <w:bookmarkStart w:id="181" w:name="_Toc184310291"/>
      <w:bookmarkEnd w:id="181"/>
      <w:bookmarkStart w:id="182" w:name="_Toc184313268"/>
      <w:bookmarkEnd w:id="182"/>
      <w:bookmarkStart w:id="183" w:name="_Toc184313258"/>
      <w:bookmarkEnd w:id="183"/>
      <w:bookmarkStart w:id="184" w:name="_Toc184310284"/>
      <w:bookmarkEnd w:id="184"/>
      <w:bookmarkStart w:id="185" w:name="_Toc184314463"/>
      <w:bookmarkEnd w:id="185"/>
      <w:bookmarkStart w:id="186" w:name="_Toc184314474"/>
      <w:bookmarkEnd w:id="186"/>
      <w:bookmarkStart w:id="187" w:name="_Toc184313281"/>
      <w:bookmarkEnd w:id="187"/>
      <w:bookmarkStart w:id="188" w:name="_Toc184312106"/>
      <w:bookmarkEnd w:id="188"/>
      <w:bookmarkStart w:id="189" w:name="_Toc184313301"/>
      <w:bookmarkEnd w:id="189"/>
      <w:bookmarkStart w:id="190" w:name="_Toc184313286"/>
      <w:bookmarkEnd w:id="190"/>
      <w:bookmarkStart w:id="191" w:name="_Toc184313276"/>
      <w:bookmarkEnd w:id="191"/>
      <w:bookmarkStart w:id="192" w:name="_Toc184313245"/>
      <w:bookmarkEnd w:id="192"/>
      <w:bookmarkStart w:id="193" w:name="_Toc184308050"/>
      <w:bookmarkEnd w:id="193"/>
      <w:bookmarkStart w:id="194" w:name="_Toc184312080"/>
      <w:bookmarkEnd w:id="194"/>
      <w:bookmarkStart w:id="195" w:name="_Toc184310326"/>
      <w:bookmarkEnd w:id="195"/>
      <w:bookmarkStart w:id="196" w:name="_Toc184313303"/>
      <w:bookmarkEnd w:id="196"/>
      <w:bookmarkStart w:id="197" w:name="_Toc184312070"/>
      <w:bookmarkEnd w:id="197"/>
      <w:bookmarkStart w:id="198" w:name="_Toc184312134"/>
      <w:bookmarkEnd w:id="198"/>
      <w:bookmarkStart w:id="199" w:name="_Toc184310275"/>
      <w:bookmarkEnd w:id="199"/>
      <w:bookmarkStart w:id="200" w:name="_Toc184310339"/>
      <w:bookmarkEnd w:id="200"/>
      <w:bookmarkStart w:id="201" w:name="_Toc184313253"/>
      <w:bookmarkEnd w:id="201"/>
      <w:bookmarkStart w:id="202" w:name="_Toc184308040"/>
      <w:bookmarkEnd w:id="202"/>
      <w:bookmarkStart w:id="203" w:name="_Toc184312128"/>
      <w:bookmarkEnd w:id="203"/>
      <w:bookmarkStart w:id="204" w:name="_Toc184314481"/>
      <w:bookmarkEnd w:id="204"/>
      <w:bookmarkStart w:id="205" w:name="_Toc184310323"/>
      <w:bookmarkEnd w:id="205"/>
      <w:bookmarkStart w:id="206" w:name="_Toc184308041"/>
      <w:bookmarkEnd w:id="206"/>
      <w:bookmarkStart w:id="207" w:name="_Toc184313250"/>
      <w:bookmarkEnd w:id="207"/>
      <w:bookmarkStart w:id="208" w:name="_Toc184314418"/>
      <w:bookmarkEnd w:id="208"/>
      <w:bookmarkStart w:id="209" w:name="_Toc184308081"/>
      <w:bookmarkEnd w:id="209"/>
      <w:bookmarkStart w:id="210" w:name="_Toc184310312"/>
      <w:bookmarkEnd w:id="210"/>
      <w:bookmarkStart w:id="211" w:name="_Toc184313298"/>
      <w:bookmarkEnd w:id="211"/>
      <w:bookmarkStart w:id="212" w:name="_Toc184314415"/>
      <w:bookmarkEnd w:id="212"/>
      <w:bookmarkStart w:id="213" w:name="_Toc184310296"/>
      <w:bookmarkEnd w:id="213"/>
      <w:bookmarkStart w:id="214" w:name="_Toc184314436"/>
      <w:bookmarkEnd w:id="214"/>
      <w:bookmarkStart w:id="215" w:name="_Toc184308103"/>
      <w:bookmarkEnd w:id="215"/>
      <w:bookmarkStart w:id="216" w:name="_Toc184310281"/>
      <w:bookmarkEnd w:id="216"/>
      <w:bookmarkStart w:id="217" w:name="_Toc184314425"/>
      <w:bookmarkEnd w:id="217"/>
      <w:bookmarkStart w:id="218" w:name="_Toc184314449"/>
      <w:bookmarkEnd w:id="218"/>
      <w:bookmarkStart w:id="219" w:name="_Toc184314457"/>
      <w:bookmarkEnd w:id="219"/>
      <w:bookmarkStart w:id="220" w:name="_Toc184314472"/>
      <w:bookmarkEnd w:id="220"/>
      <w:bookmarkStart w:id="221" w:name="_Toc184308070"/>
      <w:bookmarkEnd w:id="221"/>
      <w:bookmarkStart w:id="222" w:name="_Toc184308101"/>
      <w:bookmarkEnd w:id="222"/>
      <w:bookmarkStart w:id="223" w:name="_Toc184308075"/>
      <w:bookmarkEnd w:id="223"/>
      <w:bookmarkStart w:id="224" w:name="_Toc184314427"/>
      <w:bookmarkEnd w:id="224"/>
      <w:bookmarkStart w:id="225" w:name="_Toc184312087"/>
      <w:bookmarkEnd w:id="225"/>
      <w:bookmarkStart w:id="226" w:name="_Toc184312098"/>
      <w:bookmarkEnd w:id="226"/>
      <w:bookmarkStart w:id="227" w:name="_Toc184308080"/>
      <w:bookmarkEnd w:id="227"/>
      <w:bookmarkStart w:id="228" w:name="_Toc184310340"/>
      <w:bookmarkEnd w:id="228"/>
      <w:bookmarkStart w:id="229" w:name="_Toc184312139"/>
      <w:bookmarkEnd w:id="229"/>
      <w:bookmarkStart w:id="230" w:name="_Toc184312095"/>
      <w:bookmarkEnd w:id="230"/>
      <w:bookmarkStart w:id="231" w:name="_Toc184313270"/>
      <w:bookmarkEnd w:id="231"/>
      <w:bookmarkStart w:id="232" w:name="_Toc184312120"/>
      <w:bookmarkEnd w:id="232"/>
      <w:bookmarkStart w:id="233" w:name="_Toc184313293"/>
      <w:bookmarkEnd w:id="233"/>
      <w:bookmarkStart w:id="234" w:name="_Toc184310343"/>
      <w:bookmarkEnd w:id="234"/>
      <w:bookmarkStart w:id="235" w:name="_Toc184310333"/>
      <w:bookmarkEnd w:id="235"/>
      <w:bookmarkStart w:id="236" w:name="_Toc184308066"/>
      <w:bookmarkEnd w:id="236"/>
      <w:bookmarkStart w:id="237" w:name="_Toc184308105"/>
      <w:bookmarkEnd w:id="237"/>
      <w:bookmarkStart w:id="238" w:name="_Toc184308049"/>
      <w:bookmarkEnd w:id="238"/>
      <w:bookmarkStart w:id="239" w:name="_Toc184314441"/>
      <w:bookmarkEnd w:id="239"/>
      <w:bookmarkStart w:id="240" w:name="_Toc184313241"/>
      <w:bookmarkEnd w:id="240"/>
      <w:bookmarkStart w:id="241" w:name="_Toc184314455"/>
      <w:bookmarkEnd w:id="241"/>
      <w:bookmarkStart w:id="242" w:name="_Toc184310292"/>
      <w:bookmarkEnd w:id="242"/>
      <w:bookmarkStart w:id="243" w:name="_Toc184312132"/>
      <w:bookmarkEnd w:id="243"/>
      <w:bookmarkStart w:id="244" w:name="_Toc184312102"/>
      <w:bookmarkEnd w:id="244"/>
      <w:bookmarkStart w:id="245" w:name="_Toc184310301"/>
      <w:bookmarkEnd w:id="245"/>
      <w:bookmarkStart w:id="246" w:name="_Toc184313275"/>
      <w:bookmarkEnd w:id="246"/>
      <w:bookmarkStart w:id="247" w:name="_Toc184308042"/>
      <w:bookmarkEnd w:id="247"/>
      <w:bookmarkStart w:id="248" w:name="_Toc184313259"/>
      <w:bookmarkEnd w:id="248"/>
      <w:bookmarkStart w:id="249" w:name="_Toc184314410"/>
      <w:bookmarkEnd w:id="249"/>
      <w:bookmarkStart w:id="250" w:name="_Toc184312074"/>
      <w:bookmarkEnd w:id="250"/>
      <w:bookmarkStart w:id="251" w:name="_Toc184314432"/>
      <w:bookmarkEnd w:id="251"/>
      <w:bookmarkStart w:id="252" w:name="_Toc184314462"/>
      <w:bookmarkEnd w:id="252"/>
      <w:bookmarkStart w:id="253" w:name="_Toc184308037"/>
      <w:bookmarkEnd w:id="253"/>
      <w:bookmarkStart w:id="254" w:name="_Toc184308072"/>
      <w:bookmarkEnd w:id="254"/>
      <w:bookmarkStart w:id="255" w:name="_Toc184308106"/>
      <w:bookmarkEnd w:id="255"/>
      <w:bookmarkStart w:id="256" w:name="_Toc184308065"/>
      <w:bookmarkEnd w:id="256"/>
      <w:bookmarkStart w:id="257" w:name="_Toc184314420"/>
      <w:bookmarkEnd w:id="257"/>
      <w:bookmarkStart w:id="258" w:name="_Toc184308099"/>
      <w:bookmarkEnd w:id="258"/>
      <w:bookmarkStart w:id="259" w:name="_Toc184313310"/>
      <w:bookmarkEnd w:id="259"/>
      <w:bookmarkStart w:id="260" w:name="_Toc184310329"/>
      <w:bookmarkEnd w:id="260"/>
      <w:bookmarkStart w:id="261" w:name="_Toc184314421"/>
      <w:bookmarkEnd w:id="261"/>
      <w:bookmarkStart w:id="262" w:name="_Toc184310324"/>
      <w:bookmarkEnd w:id="262"/>
      <w:bookmarkStart w:id="263" w:name="_Toc184312118"/>
      <w:bookmarkEnd w:id="263"/>
      <w:bookmarkStart w:id="264" w:name="_Toc184312069"/>
      <w:bookmarkEnd w:id="264"/>
      <w:bookmarkStart w:id="265" w:name="_Toc184310299"/>
      <w:bookmarkEnd w:id="265"/>
      <w:bookmarkStart w:id="266" w:name="_Toc184310334"/>
      <w:bookmarkEnd w:id="266"/>
      <w:bookmarkStart w:id="267" w:name="_Toc184313269"/>
      <w:bookmarkEnd w:id="267"/>
      <w:bookmarkStart w:id="268" w:name="_Toc184310311"/>
      <w:bookmarkEnd w:id="268"/>
      <w:bookmarkStart w:id="269" w:name="_Toc184314458"/>
      <w:bookmarkEnd w:id="269"/>
      <w:bookmarkStart w:id="270" w:name="_Toc184310336"/>
      <w:bookmarkEnd w:id="270"/>
      <w:bookmarkStart w:id="271" w:name="_Toc184308045"/>
      <w:bookmarkEnd w:id="271"/>
      <w:bookmarkStart w:id="272" w:name="_Toc184314454"/>
      <w:bookmarkEnd w:id="272"/>
      <w:bookmarkStart w:id="273" w:name="_Toc184312100"/>
      <w:bookmarkEnd w:id="273"/>
      <w:bookmarkStart w:id="274" w:name="_Toc184308052"/>
      <w:bookmarkEnd w:id="274"/>
      <w:bookmarkStart w:id="275" w:name="_Toc184314433"/>
      <w:bookmarkEnd w:id="275"/>
      <w:bookmarkStart w:id="276" w:name="_Toc184314450"/>
      <w:bookmarkEnd w:id="276"/>
      <w:bookmarkStart w:id="277" w:name="_Toc184308062"/>
      <w:bookmarkEnd w:id="277"/>
      <w:bookmarkStart w:id="278" w:name="_Toc184313279"/>
      <w:bookmarkEnd w:id="278"/>
      <w:bookmarkStart w:id="279" w:name="_Toc184308083"/>
      <w:bookmarkEnd w:id="279"/>
      <w:bookmarkStart w:id="280" w:name="_Toc184312091"/>
      <w:bookmarkEnd w:id="280"/>
      <w:bookmarkStart w:id="281" w:name="_Toc184314448"/>
      <w:bookmarkEnd w:id="281"/>
      <w:bookmarkStart w:id="282" w:name="_Toc184314461"/>
      <w:bookmarkEnd w:id="282"/>
      <w:bookmarkStart w:id="283" w:name="_Toc184312071"/>
      <w:bookmarkEnd w:id="283"/>
      <w:bookmarkStart w:id="284" w:name="_Toc184313289"/>
      <w:bookmarkEnd w:id="284"/>
      <w:bookmarkStart w:id="285" w:name="_Toc184308108"/>
      <w:bookmarkEnd w:id="285"/>
      <w:bookmarkStart w:id="286" w:name="_Toc184308047"/>
      <w:bookmarkEnd w:id="286"/>
      <w:bookmarkStart w:id="287" w:name="_Toc184310306"/>
      <w:bookmarkEnd w:id="287"/>
      <w:bookmarkStart w:id="288" w:name="_Toc184313284"/>
      <w:bookmarkEnd w:id="288"/>
      <w:bookmarkStart w:id="289" w:name="_Toc184308082"/>
      <w:bookmarkEnd w:id="289"/>
      <w:bookmarkStart w:id="290" w:name="_Toc184308058"/>
      <w:bookmarkEnd w:id="290"/>
      <w:bookmarkStart w:id="291" w:name="_Toc184308100"/>
      <w:bookmarkEnd w:id="291"/>
      <w:bookmarkStart w:id="292" w:name="_Toc184312093"/>
      <w:bookmarkEnd w:id="292"/>
      <w:bookmarkStart w:id="293" w:name="_Toc184312131"/>
      <w:bookmarkEnd w:id="293"/>
      <w:bookmarkStart w:id="294" w:name="_Toc184312083"/>
      <w:bookmarkEnd w:id="294"/>
      <w:bookmarkStart w:id="295" w:name="_Toc184308089"/>
      <w:bookmarkEnd w:id="295"/>
      <w:bookmarkStart w:id="296" w:name="_Toc184312111"/>
      <w:bookmarkEnd w:id="296"/>
      <w:bookmarkStart w:id="297" w:name="_Toc184313271"/>
      <w:bookmarkEnd w:id="297"/>
      <w:bookmarkStart w:id="298" w:name="_Toc184314434"/>
      <w:bookmarkEnd w:id="298"/>
      <w:bookmarkStart w:id="299" w:name="_Toc184313248"/>
      <w:bookmarkEnd w:id="299"/>
      <w:bookmarkStart w:id="300" w:name="_Toc184312085"/>
      <w:bookmarkEnd w:id="300"/>
      <w:bookmarkStart w:id="301" w:name="_Toc184313261"/>
      <w:bookmarkEnd w:id="301"/>
      <w:bookmarkStart w:id="302" w:name="_Toc184312079"/>
      <w:bookmarkEnd w:id="302"/>
      <w:bookmarkStart w:id="303" w:name="_Toc184308067"/>
      <w:bookmarkEnd w:id="303"/>
      <w:bookmarkStart w:id="304" w:name="_Toc184313247"/>
      <w:bookmarkEnd w:id="304"/>
      <w:bookmarkStart w:id="305" w:name="_Toc184312099"/>
      <w:bookmarkEnd w:id="305"/>
      <w:bookmarkStart w:id="306" w:name="_Toc184310327"/>
      <w:bookmarkEnd w:id="306"/>
      <w:bookmarkStart w:id="307" w:name="_Toc184313262"/>
      <w:bookmarkEnd w:id="307"/>
      <w:bookmarkStart w:id="308" w:name="_Toc184310319"/>
      <w:bookmarkEnd w:id="308"/>
      <w:bookmarkStart w:id="309" w:name="_Toc184310283"/>
      <w:bookmarkEnd w:id="309"/>
      <w:bookmarkStart w:id="310" w:name="_Toc184314451"/>
      <w:bookmarkEnd w:id="310"/>
      <w:bookmarkStart w:id="311" w:name="_Toc184313265"/>
      <w:bookmarkEnd w:id="311"/>
      <w:bookmarkStart w:id="312" w:name="_Toc184310328"/>
      <w:bookmarkEnd w:id="312"/>
      <w:bookmarkStart w:id="313" w:name="_Toc184312136"/>
      <w:bookmarkEnd w:id="313"/>
      <w:bookmarkStart w:id="314" w:name="_Toc184314477"/>
      <w:bookmarkEnd w:id="314"/>
      <w:bookmarkStart w:id="315" w:name="_Toc184310297"/>
      <w:bookmarkEnd w:id="315"/>
      <w:bookmarkStart w:id="316" w:name="_Toc184308084"/>
      <w:bookmarkEnd w:id="316"/>
      <w:bookmarkStart w:id="317" w:name="_Toc184313246"/>
      <w:bookmarkEnd w:id="317"/>
      <w:bookmarkStart w:id="318" w:name="_Toc184310280"/>
      <w:bookmarkEnd w:id="318"/>
      <w:bookmarkStart w:id="319" w:name="_Toc184313309"/>
      <w:bookmarkEnd w:id="319"/>
      <w:bookmarkStart w:id="320" w:name="_Toc184310321"/>
      <w:bookmarkEnd w:id="320"/>
      <w:bookmarkStart w:id="321" w:name="_Toc184312073"/>
      <w:bookmarkEnd w:id="321"/>
      <w:bookmarkStart w:id="322" w:name="_Toc184310286"/>
      <w:bookmarkEnd w:id="322"/>
      <w:bookmarkStart w:id="323" w:name="_Toc184312123"/>
      <w:bookmarkEnd w:id="323"/>
      <w:bookmarkStart w:id="324" w:name="_Toc184313252"/>
      <w:bookmarkEnd w:id="324"/>
      <w:bookmarkStart w:id="325" w:name="_Toc184314424"/>
      <w:bookmarkEnd w:id="325"/>
      <w:bookmarkStart w:id="326" w:name="_Toc184314416"/>
      <w:bookmarkEnd w:id="326"/>
      <w:bookmarkStart w:id="327" w:name="_Toc184312101"/>
      <w:bookmarkEnd w:id="327"/>
      <w:bookmarkStart w:id="328" w:name="_Toc184314475"/>
      <w:bookmarkEnd w:id="328"/>
      <w:bookmarkStart w:id="329" w:name="_Toc184310331"/>
      <w:bookmarkEnd w:id="329"/>
      <w:bookmarkStart w:id="330" w:name="_Toc184310272"/>
      <w:bookmarkEnd w:id="330"/>
      <w:bookmarkStart w:id="331" w:name="_Toc184310315"/>
      <w:bookmarkEnd w:id="331"/>
      <w:bookmarkStart w:id="332" w:name="_Toc184308039"/>
      <w:bookmarkEnd w:id="332"/>
      <w:bookmarkStart w:id="333" w:name="_Toc184310298"/>
      <w:bookmarkEnd w:id="333"/>
      <w:bookmarkStart w:id="334" w:name="_Toc184314438"/>
      <w:bookmarkEnd w:id="334"/>
      <w:bookmarkStart w:id="335" w:name="_Toc184310287"/>
      <w:bookmarkEnd w:id="335"/>
      <w:bookmarkStart w:id="336" w:name="_Toc184308097"/>
      <w:bookmarkEnd w:id="336"/>
      <w:bookmarkStart w:id="337" w:name="_Toc184308053"/>
      <w:bookmarkEnd w:id="337"/>
      <w:bookmarkStart w:id="338" w:name="_Toc184313287"/>
      <w:bookmarkEnd w:id="338"/>
      <w:bookmarkStart w:id="339" w:name="_Toc184312084"/>
      <w:bookmarkEnd w:id="339"/>
      <w:bookmarkStart w:id="340" w:name="_Toc184314419"/>
      <w:bookmarkEnd w:id="340"/>
      <w:bookmarkStart w:id="341" w:name="_Toc184314413"/>
      <w:bookmarkEnd w:id="341"/>
      <w:bookmarkStart w:id="342" w:name="_Toc184312122"/>
      <w:bookmarkEnd w:id="342"/>
      <w:bookmarkStart w:id="343" w:name="_Toc184314440"/>
      <w:bookmarkEnd w:id="343"/>
      <w:bookmarkStart w:id="344" w:name="_Toc184313307"/>
      <w:bookmarkEnd w:id="344"/>
      <w:bookmarkStart w:id="345" w:name="_Toc184313273"/>
      <w:bookmarkEnd w:id="345"/>
      <w:bookmarkStart w:id="346" w:name="_Toc184313256"/>
      <w:bookmarkEnd w:id="346"/>
      <w:bookmarkStart w:id="347" w:name="_Toc184310278"/>
      <w:bookmarkEnd w:id="347"/>
      <w:bookmarkStart w:id="348" w:name="_Toc184314473"/>
      <w:bookmarkEnd w:id="348"/>
      <w:bookmarkStart w:id="349" w:name="_Toc184314422"/>
      <w:bookmarkEnd w:id="349"/>
      <w:bookmarkStart w:id="350" w:name="_Toc184313240"/>
      <w:bookmarkEnd w:id="350"/>
      <w:bookmarkStart w:id="351" w:name="_Toc184312092"/>
      <w:bookmarkEnd w:id="351"/>
      <w:bookmarkStart w:id="352" w:name="_Toc184312127"/>
      <w:bookmarkEnd w:id="352"/>
      <w:bookmarkStart w:id="353" w:name="_Toc184312113"/>
      <w:bookmarkEnd w:id="353"/>
      <w:bookmarkStart w:id="354" w:name="_Toc184314431"/>
      <w:bookmarkEnd w:id="354"/>
      <w:bookmarkStart w:id="355" w:name="_Toc184314428"/>
      <w:bookmarkEnd w:id="355"/>
      <w:bookmarkStart w:id="356" w:name="_Toc184310307"/>
      <w:bookmarkEnd w:id="356"/>
      <w:bookmarkStart w:id="357" w:name="_Toc184308064"/>
      <w:bookmarkEnd w:id="357"/>
      <w:bookmarkStart w:id="358" w:name="_Toc184308061"/>
      <w:bookmarkEnd w:id="358"/>
      <w:bookmarkStart w:id="359" w:name="_Toc184314439"/>
      <w:bookmarkEnd w:id="359"/>
      <w:bookmarkStart w:id="360" w:name="_Toc184314437"/>
      <w:bookmarkEnd w:id="360"/>
      <w:bookmarkStart w:id="361" w:name="_Toc184312124"/>
      <w:bookmarkEnd w:id="361"/>
      <w:bookmarkStart w:id="362" w:name="_Toc184314445"/>
      <w:bookmarkEnd w:id="362"/>
      <w:bookmarkStart w:id="363" w:name="_Toc184313283"/>
      <w:bookmarkEnd w:id="363"/>
      <w:bookmarkStart w:id="364" w:name="_Toc184313243"/>
      <w:bookmarkEnd w:id="364"/>
      <w:bookmarkStart w:id="365" w:name="_Toc184308086"/>
      <w:bookmarkEnd w:id="365"/>
      <w:bookmarkStart w:id="366" w:name="_Toc184312121"/>
      <w:bookmarkEnd w:id="366"/>
      <w:bookmarkStart w:id="367" w:name="_Toc184312089"/>
      <w:bookmarkEnd w:id="367"/>
      <w:bookmarkStart w:id="368" w:name="_Toc184313306"/>
      <w:bookmarkEnd w:id="368"/>
      <w:bookmarkStart w:id="369" w:name="_Toc184310341"/>
      <w:bookmarkEnd w:id="369"/>
      <w:bookmarkStart w:id="370" w:name="_Toc184314464"/>
      <w:bookmarkEnd w:id="370"/>
      <w:bookmarkStart w:id="371" w:name="_Toc184313267"/>
      <w:bookmarkEnd w:id="371"/>
      <w:bookmarkStart w:id="372" w:name="_Toc184312075"/>
      <w:bookmarkEnd w:id="372"/>
      <w:bookmarkStart w:id="373" w:name="_Toc184313290"/>
      <w:bookmarkEnd w:id="373"/>
      <w:bookmarkStart w:id="374" w:name="_Toc184308069"/>
      <w:bookmarkEnd w:id="374"/>
      <w:bookmarkStart w:id="375" w:name="_Toc184314479"/>
      <w:bookmarkEnd w:id="375"/>
      <w:bookmarkStart w:id="376" w:name="_Toc184313251"/>
      <w:bookmarkEnd w:id="376"/>
      <w:bookmarkStart w:id="377" w:name="_Toc184308098"/>
      <w:bookmarkEnd w:id="377"/>
      <w:r>
        <w:rPr>
          <w:rFonts w:hint="eastAsia" w:ascii="宋体" w:hAnsi="宋体" w:cs="宋体"/>
          <w:b/>
          <w:color w:val="auto"/>
          <w:sz w:val="36"/>
          <w:szCs w:val="36"/>
        </w:rPr>
        <w:t>评标办法</w:t>
      </w:r>
    </w:p>
    <w:p w14:paraId="2D2EC1CB">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宋体" w:hAnsi="宋体" w:cs="宋体"/>
          <w:b/>
          <w:color w:val="auto"/>
          <w:sz w:val="32"/>
          <w:szCs w:val="20"/>
        </w:rPr>
      </w:pPr>
      <w:r>
        <w:rPr>
          <w:rFonts w:hint="eastAsia" w:ascii="宋体" w:hAnsi="宋体" w:cs="宋体"/>
          <w:b/>
          <w:color w:val="auto"/>
          <w:sz w:val="32"/>
          <w:szCs w:val="20"/>
        </w:rPr>
        <w:t>评标办法前附表</w:t>
      </w:r>
    </w:p>
    <w:tbl>
      <w:tblPr>
        <w:tblStyle w:val="63"/>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535"/>
        <w:gridCol w:w="5976"/>
        <w:gridCol w:w="682"/>
        <w:gridCol w:w="852"/>
      </w:tblGrid>
      <w:tr w14:paraId="73DE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auto"/>
            <w:vAlign w:val="center"/>
          </w:tcPr>
          <w:p w14:paraId="4C0FE6A8">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p>
        </w:tc>
        <w:tc>
          <w:tcPr>
            <w:tcW w:w="535" w:type="dxa"/>
            <w:shd w:val="clear" w:color="auto" w:fill="auto"/>
            <w:vAlign w:val="center"/>
          </w:tcPr>
          <w:p w14:paraId="1910A80E">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5976" w:type="dxa"/>
            <w:shd w:val="clear" w:color="auto" w:fill="auto"/>
            <w:vAlign w:val="center"/>
          </w:tcPr>
          <w:p w14:paraId="2F0BDF94">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评分内容和标准</w:t>
            </w:r>
          </w:p>
        </w:tc>
        <w:tc>
          <w:tcPr>
            <w:tcW w:w="682" w:type="dxa"/>
            <w:shd w:val="clear" w:color="auto" w:fill="auto"/>
            <w:vAlign w:val="center"/>
          </w:tcPr>
          <w:p w14:paraId="758CF6F8">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最高分值</w:t>
            </w:r>
          </w:p>
        </w:tc>
        <w:tc>
          <w:tcPr>
            <w:tcW w:w="852" w:type="dxa"/>
            <w:shd w:val="clear" w:color="auto" w:fill="auto"/>
            <w:vAlign w:val="center"/>
          </w:tcPr>
          <w:p w14:paraId="3BEB8FDD">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主客</w:t>
            </w:r>
          </w:p>
          <w:p w14:paraId="56FAF038">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观分</w:t>
            </w:r>
          </w:p>
        </w:tc>
      </w:tr>
      <w:tr w14:paraId="376EF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restart"/>
            <w:vAlign w:val="center"/>
          </w:tcPr>
          <w:p w14:paraId="3801E991">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商务资信</w:t>
            </w:r>
            <w:r>
              <w:rPr>
                <w:rFonts w:hint="eastAsia" w:ascii="宋体" w:hAnsi="宋体" w:eastAsia="宋体" w:cs="宋体"/>
                <w:sz w:val="21"/>
                <w:szCs w:val="21"/>
                <w:lang w:val="en-US" w:eastAsia="zh-CN"/>
              </w:rPr>
              <w:t>分</w:t>
            </w:r>
          </w:p>
        </w:tc>
        <w:tc>
          <w:tcPr>
            <w:tcW w:w="535" w:type="dxa"/>
            <w:shd w:val="clear" w:color="auto" w:fill="auto"/>
            <w:vAlign w:val="center"/>
          </w:tcPr>
          <w:p w14:paraId="3C6A2117">
            <w:pPr>
              <w:pStyle w:val="57"/>
              <w:keepNext w:val="0"/>
              <w:keepLines w:val="0"/>
              <w:pageBreakBefore w:val="0"/>
              <w:widowControl w:val="0"/>
              <w:kinsoku/>
              <w:wordWrap/>
              <w:overflowPunct/>
              <w:topLinePunct w:val="0"/>
              <w:autoSpaceDE/>
              <w:autoSpaceDN/>
              <w:bidi w:val="0"/>
              <w:adjustRightInd w:val="0"/>
              <w:spacing w:before="0" w:beforeAutospacing="0" w:after="0" w:afterAutospacing="0" w:line="400" w:lineRule="exact"/>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5976" w:type="dxa"/>
            <w:shd w:val="clear" w:color="auto" w:fill="auto"/>
            <w:vAlign w:val="center"/>
          </w:tcPr>
          <w:p w14:paraId="41835129">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b/>
                <w:sz w:val="21"/>
                <w:szCs w:val="21"/>
                <w:highlight w:val="none"/>
              </w:rPr>
            </w:pPr>
            <w:r>
              <w:rPr>
                <w:rFonts w:hint="eastAsia" w:ascii="宋体" w:hAnsi="宋体" w:eastAsia="宋体" w:cs="宋体"/>
                <w:kern w:val="0"/>
                <w:sz w:val="21"/>
                <w:szCs w:val="21"/>
                <w:highlight w:val="none"/>
              </w:rPr>
              <w:t>投标人自</w:t>
            </w:r>
            <w:r>
              <w:rPr>
                <w:rFonts w:hint="eastAsia" w:ascii="宋体" w:hAnsi="宋体" w:eastAsia="宋体" w:cs="宋体"/>
                <w:color w:val="auto"/>
                <w:kern w:val="0"/>
                <w:sz w:val="21"/>
                <w:szCs w:val="21"/>
                <w:highlight w:val="none"/>
              </w:rPr>
              <w:t>2021年1月1日以来（以合同签订时间为准）承担过</w:t>
            </w:r>
            <w:r>
              <w:rPr>
                <w:rFonts w:hint="eastAsia" w:ascii="宋体" w:hAnsi="宋体" w:eastAsia="宋体" w:cs="宋体"/>
                <w:color w:val="auto"/>
                <w:sz w:val="21"/>
                <w:szCs w:val="21"/>
                <w:highlight w:val="none"/>
                <w:lang w:val="en-US" w:eastAsia="zh-CN"/>
              </w:rPr>
              <w:t>类似项目业绩（包含</w:t>
            </w:r>
            <w:r>
              <w:rPr>
                <w:rFonts w:hint="eastAsia" w:ascii="宋体" w:hAnsi="宋体" w:eastAsia="宋体" w:cs="宋体"/>
                <w:color w:val="auto"/>
                <w:kern w:val="0"/>
                <w:sz w:val="21"/>
                <w:szCs w:val="21"/>
                <w:highlight w:val="none"/>
              </w:rPr>
              <w:t>酒店家具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0"/>
                <w:sz w:val="21"/>
                <w:szCs w:val="21"/>
                <w:highlight w:val="none"/>
              </w:rPr>
              <w:t>的，每提供一个得1分，最高3分。【提供合同及中</w:t>
            </w:r>
            <w:r>
              <w:rPr>
                <w:rFonts w:hint="eastAsia" w:ascii="宋体" w:hAnsi="宋体" w:eastAsia="宋体" w:cs="宋体"/>
                <w:kern w:val="0"/>
                <w:sz w:val="21"/>
                <w:szCs w:val="21"/>
                <w:highlight w:val="none"/>
              </w:rPr>
              <w:t>标通知书（扫描件或复印件，并加盖公章，否则不得分。】</w:t>
            </w:r>
          </w:p>
        </w:tc>
        <w:tc>
          <w:tcPr>
            <w:tcW w:w="682" w:type="dxa"/>
            <w:shd w:val="clear" w:color="auto" w:fill="auto"/>
            <w:vAlign w:val="center"/>
          </w:tcPr>
          <w:p w14:paraId="65CD5913">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bCs/>
                <w:sz w:val="21"/>
                <w:szCs w:val="21"/>
              </w:rPr>
              <w:t>3</w:t>
            </w:r>
            <w:r>
              <w:rPr>
                <w:rFonts w:hint="eastAsia" w:ascii="宋体" w:hAnsi="宋体" w:eastAsia="宋体" w:cs="宋体"/>
                <w:sz w:val="21"/>
                <w:szCs w:val="21"/>
              </w:rPr>
              <w:t>分</w:t>
            </w:r>
          </w:p>
        </w:tc>
        <w:tc>
          <w:tcPr>
            <w:tcW w:w="852" w:type="dxa"/>
            <w:vAlign w:val="center"/>
          </w:tcPr>
          <w:p w14:paraId="11DF1D2D">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客观分</w:t>
            </w:r>
          </w:p>
        </w:tc>
      </w:tr>
      <w:tr w14:paraId="4D22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14:paraId="361533C9">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shd w:val="clear" w:color="auto" w:fill="auto"/>
            <w:vAlign w:val="center"/>
          </w:tcPr>
          <w:p w14:paraId="66706C4D">
            <w:pPr>
              <w:pStyle w:val="57"/>
              <w:keepNext w:val="0"/>
              <w:keepLines w:val="0"/>
              <w:pageBreakBefore w:val="0"/>
              <w:widowControl w:val="0"/>
              <w:kinsoku/>
              <w:wordWrap/>
              <w:overflowPunct/>
              <w:topLinePunct w:val="0"/>
              <w:autoSpaceDE/>
              <w:autoSpaceDN/>
              <w:bidi w:val="0"/>
              <w:adjustRightInd w:val="0"/>
              <w:spacing w:before="0" w:beforeAutospacing="0" w:after="0" w:afterAutospacing="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976" w:type="dxa"/>
            <w:shd w:val="clear" w:color="auto" w:fill="auto"/>
            <w:vAlign w:val="center"/>
          </w:tcPr>
          <w:p w14:paraId="01F7AE5A">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投标人具备“ISO9001质量管理体系认证”、“ISO14001环境管理体系认证”、“ISO45001职业健康安全管理体系认证”的</w:t>
            </w:r>
            <w:r>
              <w:rPr>
                <w:rFonts w:hint="eastAsia" w:ascii="宋体" w:hAnsi="宋体" w:eastAsia="宋体" w:cs="宋体"/>
                <w:sz w:val="21"/>
                <w:szCs w:val="21"/>
                <w:highlight w:val="none"/>
              </w:rPr>
              <w:t>且覆盖</w:t>
            </w:r>
            <w:r>
              <w:rPr>
                <w:rFonts w:hint="eastAsia" w:ascii="宋体" w:hAnsi="宋体" w:eastAsia="宋体" w:cs="宋体"/>
                <w:color w:val="auto"/>
                <w:sz w:val="21"/>
                <w:szCs w:val="21"/>
                <w:highlight w:val="none"/>
              </w:rPr>
              <w:t>的范围中</w:t>
            </w:r>
            <w:r>
              <w:rPr>
                <w:rFonts w:hint="eastAsia" w:ascii="宋体" w:hAnsi="宋体" w:eastAsia="宋体" w:cs="宋体"/>
                <w:color w:val="auto"/>
                <w:sz w:val="21"/>
                <w:szCs w:val="21"/>
                <w:highlight w:val="none"/>
                <w:lang w:val="en-US" w:eastAsia="zh-CN"/>
              </w:rPr>
              <w:t>包含</w:t>
            </w:r>
            <w:r>
              <w:rPr>
                <w:rFonts w:hint="eastAsia" w:ascii="宋体" w:hAnsi="宋体" w:eastAsia="宋体" w:cs="宋体"/>
                <w:color w:val="auto"/>
                <w:sz w:val="21"/>
                <w:szCs w:val="21"/>
                <w:highlight w:val="none"/>
              </w:rPr>
              <w:t>家具，每</w:t>
            </w:r>
            <w:r>
              <w:rPr>
                <w:rFonts w:hint="eastAsia" w:ascii="宋体" w:hAnsi="宋体" w:eastAsia="宋体" w:cs="宋体"/>
                <w:sz w:val="21"/>
                <w:szCs w:val="21"/>
                <w:highlight w:val="none"/>
              </w:rPr>
              <w:t>1个</w:t>
            </w:r>
            <w:r>
              <w:rPr>
                <w:rFonts w:hint="eastAsia" w:ascii="宋体" w:hAnsi="宋体" w:eastAsia="宋体" w:cs="宋体"/>
                <w:kern w:val="0"/>
                <w:sz w:val="21"/>
                <w:szCs w:val="21"/>
                <w:highlight w:val="none"/>
              </w:rPr>
              <w:t>得1分，最高得3分。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提供在有效期内的证书复印件及全国认证认可信息公共服务平台http://cx.cnca.cn/网站截图。</w:t>
            </w:r>
            <w:r>
              <w:rPr>
                <w:rFonts w:hint="eastAsia" w:ascii="宋体" w:hAnsi="宋体" w:eastAsia="宋体" w:cs="宋体"/>
                <w:kern w:val="0"/>
                <w:sz w:val="21"/>
                <w:szCs w:val="21"/>
                <w:highlight w:val="none"/>
                <w:lang w:eastAsia="zh-CN"/>
              </w:rPr>
              <w:t>】</w:t>
            </w:r>
          </w:p>
        </w:tc>
        <w:tc>
          <w:tcPr>
            <w:tcW w:w="682" w:type="dxa"/>
            <w:shd w:val="clear" w:color="auto" w:fill="auto"/>
            <w:vAlign w:val="center"/>
          </w:tcPr>
          <w:p w14:paraId="15E86726">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3分</w:t>
            </w:r>
          </w:p>
        </w:tc>
        <w:tc>
          <w:tcPr>
            <w:tcW w:w="852" w:type="dxa"/>
            <w:vAlign w:val="center"/>
          </w:tcPr>
          <w:p w14:paraId="0FC9D5FB">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客观分</w:t>
            </w:r>
          </w:p>
        </w:tc>
      </w:tr>
      <w:tr w14:paraId="7B4E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14:paraId="48202564">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shd w:val="clear" w:color="auto" w:fill="auto"/>
            <w:vAlign w:val="center"/>
          </w:tcPr>
          <w:p w14:paraId="144758DA">
            <w:pPr>
              <w:pStyle w:val="57"/>
              <w:keepNext w:val="0"/>
              <w:keepLines w:val="0"/>
              <w:pageBreakBefore w:val="0"/>
              <w:widowControl w:val="0"/>
              <w:kinsoku/>
              <w:wordWrap/>
              <w:overflowPunct/>
              <w:topLinePunct w:val="0"/>
              <w:autoSpaceDE/>
              <w:autoSpaceDN/>
              <w:bidi w:val="0"/>
              <w:adjustRightInd w:val="0"/>
              <w:spacing w:before="0" w:beforeAutospacing="0" w:after="0" w:afterAutospacing="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976" w:type="dxa"/>
            <w:shd w:val="clear" w:color="auto" w:fill="auto"/>
            <w:vAlign w:val="center"/>
          </w:tcPr>
          <w:p w14:paraId="10286FC6">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投标人具备“CQC中国环保产品认证证书”，产品名称和系列须包含家具得</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分，不提供的不得分。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提供在有效期内的证书复印件及全国认证认可信息公共服务平台http://cx.cnca.cn/网站截图。</w:t>
            </w:r>
            <w:r>
              <w:rPr>
                <w:rFonts w:hint="eastAsia" w:ascii="宋体" w:hAnsi="宋体" w:eastAsia="宋体" w:cs="宋体"/>
                <w:kern w:val="0"/>
                <w:sz w:val="21"/>
                <w:szCs w:val="21"/>
                <w:lang w:eastAsia="zh-CN"/>
              </w:rPr>
              <w:t>】</w:t>
            </w:r>
          </w:p>
        </w:tc>
        <w:tc>
          <w:tcPr>
            <w:tcW w:w="682" w:type="dxa"/>
            <w:shd w:val="clear" w:color="auto" w:fill="auto"/>
            <w:vAlign w:val="center"/>
          </w:tcPr>
          <w:p w14:paraId="7A54CAD4">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分</w:t>
            </w:r>
          </w:p>
        </w:tc>
        <w:tc>
          <w:tcPr>
            <w:tcW w:w="852" w:type="dxa"/>
            <w:vAlign w:val="center"/>
          </w:tcPr>
          <w:p w14:paraId="21F6274C">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客观分</w:t>
            </w:r>
          </w:p>
        </w:tc>
      </w:tr>
      <w:tr w14:paraId="0823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14:paraId="0E921A55">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shd w:val="clear" w:color="auto" w:fill="auto"/>
            <w:vAlign w:val="center"/>
          </w:tcPr>
          <w:p w14:paraId="1608E7AD">
            <w:pPr>
              <w:pStyle w:val="57"/>
              <w:keepNext w:val="0"/>
              <w:keepLines w:val="0"/>
              <w:pageBreakBefore w:val="0"/>
              <w:widowControl w:val="0"/>
              <w:kinsoku/>
              <w:wordWrap/>
              <w:overflowPunct/>
              <w:topLinePunct w:val="0"/>
              <w:autoSpaceDE/>
              <w:autoSpaceDN/>
              <w:bidi w:val="0"/>
              <w:adjustRightInd w:val="0"/>
              <w:spacing w:before="0" w:beforeAutospacing="0" w:after="0" w:afterAutospacing="0" w:line="40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5976" w:type="dxa"/>
            <w:shd w:val="clear" w:color="auto" w:fill="auto"/>
            <w:vAlign w:val="center"/>
          </w:tcPr>
          <w:p w14:paraId="6EACA58C">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投标人具备</w:t>
            </w:r>
            <w:r>
              <w:rPr>
                <w:rFonts w:hint="eastAsia" w:ascii="宋体" w:hAnsi="宋体" w:eastAsia="宋体" w:cs="宋体"/>
                <w:sz w:val="21"/>
                <w:szCs w:val="21"/>
                <w:highlight w:val="none"/>
              </w:rPr>
              <w:t>“绿色供应链认证证书”，达到五星</w:t>
            </w:r>
            <w:r>
              <w:rPr>
                <w:rFonts w:hint="eastAsia" w:ascii="宋体" w:hAnsi="宋体" w:eastAsia="宋体" w:cs="宋体"/>
                <w:sz w:val="21"/>
                <w:szCs w:val="21"/>
              </w:rPr>
              <w:t>级且认证范围包含木家具（酒店家具）、软体家具（床、床垫）的制造所涉及的绿色供应链管理活动</w:t>
            </w:r>
            <w:r>
              <w:rPr>
                <w:rFonts w:hint="eastAsia" w:ascii="宋体" w:hAnsi="宋体" w:eastAsia="宋体" w:cs="宋体"/>
                <w:kern w:val="0"/>
                <w:sz w:val="21"/>
                <w:szCs w:val="21"/>
              </w:rPr>
              <w:t>的得</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分，不提供的不得分。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提供在有效期内的证书复印件及全国认证认可信息公共服务平台http://cx.cnca.cn/网站截图。</w:t>
            </w:r>
            <w:r>
              <w:rPr>
                <w:rFonts w:hint="eastAsia" w:ascii="宋体" w:hAnsi="宋体" w:eastAsia="宋体" w:cs="宋体"/>
                <w:kern w:val="0"/>
                <w:sz w:val="21"/>
                <w:szCs w:val="21"/>
                <w:lang w:eastAsia="zh-CN"/>
              </w:rPr>
              <w:t>】</w:t>
            </w:r>
          </w:p>
        </w:tc>
        <w:tc>
          <w:tcPr>
            <w:tcW w:w="682" w:type="dxa"/>
            <w:shd w:val="clear" w:color="auto" w:fill="auto"/>
            <w:vAlign w:val="center"/>
          </w:tcPr>
          <w:p w14:paraId="7057D38F">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分</w:t>
            </w:r>
          </w:p>
        </w:tc>
        <w:tc>
          <w:tcPr>
            <w:tcW w:w="852" w:type="dxa"/>
            <w:vAlign w:val="center"/>
          </w:tcPr>
          <w:p w14:paraId="745BFDC5">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客观分</w:t>
            </w:r>
          </w:p>
        </w:tc>
      </w:tr>
      <w:tr w14:paraId="3173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restart"/>
            <w:vAlign w:val="center"/>
          </w:tcPr>
          <w:p w14:paraId="7648561B">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技术分</w:t>
            </w:r>
          </w:p>
        </w:tc>
        <w:tc>
          <w:tcPr>
            <w:tcW w:w="535" w:type="dxa"/>
            <w:vAlign w:val="center"/>
          </w:tcPr>
          <w:p w14:paraId="501C2F30">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5976" w:type="dxa"/>
            <w:vAlign w:val="center"/>
          </w:tcPr>
          <w:p w14:paraId="644B1522">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所投</w:t>
            </w:r>
            <w:r>
              <w:rPr>
                <w:rFonts w:hint="eastAsia" w:ascii="宋体" w:hAnsi="宋体" w:eastAsia="宋体" w:cs="宋体"/>
                <w:color w:val="auto"/>
                <w:sz w:val="21"/>
                <w:szCs w:val="21"/>
                <w:lang w:bidi="ar"/>
              </w:rPr>
              <w:t>产品具体配置表、技术参数及偏离情况：</w:t>
            </w:r>
            <w:r>
              <w:rPr>
                <w:rFonts w:hint="eastAsia" w:ascii="宋体" w:hAnsi="宋体" w:eastAsia="宋体" w:cs="宋体"/>
                <w:color w:val="auto"/>
                <w:sz w:val="21"/>
                <w:szCs w:val="21"/>
                <w:lang w:val="en-US" w:eastAsia="zh-CN" w:bidi="ar"/>
              </w:rPr>
              <w:t>清单</w:t>
            </w:r>
            <w:r>
              <w:rPr>
                <w:rFonts w:hint="eastAsia" w:ascii="宋体" w:hAnsi="宋体" w:cs="宋体"/>
                <w:color w:val="auto"/>
                <w:sz w:val="21"/>
                <w:szCs w:val="21"/>
                <w:lang w:val="en-US" w:eastAsia="zh-CN" w:bidi="ar"/>
              </w:rPr>
              <w:t>中</w:t>
            </w:r>
            <w:r>
              <w:rPr>
                <w:rFonts w:hint="eastAsia" w:ascii="宋体" w:hAnsi="宋体" w:eastAsia="宋体" w:cs="宋体"/>
                <w:color w:val="auto"/>
                <w:sz w:val="21"/>
                <w:szCs w:val="21"/>
                <w:lang w:val="en-US" w:eastAsia="zh-CN" w:bidi="ar"/>
              </w:rPr>
              <w:t>标注</w:t>
            </w:r>
            <w:r>
              <w:rPr>
                <w:rFonts w:hint="eastAsia" w:ascii="宋体" w:hAnsi="宋体" w:cs="宋体"/>
                <w:color w:val="auto"/>
                <w:sz w:val="21"/>
                <w:szCs w:val="21"/>
                <w:lang w:val="en-US" w:eastAsia="zh-CN" w:bidi="ar"/>
              </w:rPr>
              <w:t>“</w:t>
            </w:r>
            <w:r>
              <w:rPr>
                <w:rFonts w:hint="eastAsia" w:ascii="宋体" w:hAnsi="宋体" w:eastAsia="宋体" w:cs="宋体"/>
                <w:color w:val="auto"/>
                <w:sz w:val="21"/>
                <w:szCs w:val="21"/>
                <w:lang w:val="en-US" w:eastAsia="zh-CN" w:bidi="ar"/>
              </w:rPr>
              <w:t>◆</w:t>
            </w:r>
            <w:r>
              <w:rPr>
                <w:rFonts w:hint="eastAsia" w:ascii="宋体" w:hAnsi="宋体" w:cs="宋体"/>
                <w:color w:val="auto"/>
                <w:sz w:val="21"/>
                <w:szCs w:val="21"/>
                <w:lang w:val="en-US" w:eastAsia="zh-CN" w:bidi="ar"/>
              </w:rPr>
              <w:t>”项</w:t>
            </w:r>
            <w:r>
              <w:rPr>
                <w:rFonts w:hint="eastAsia" w:ascii="宋体" w:hAnsi="宋体" w:eastAsia="宋体" w:cs="宋体"/>
                <w:color w:val="auto"/>
                <w:sz w:val="21"/>
                <w:szCs w:val="21"/>
                <w:lang w:bidi="ar"/>
              </w:rPr>
              <w:t>产品参数配置等所有指标均满足招标</w:t>
            </w:r>
            <w:r>
              <w:rPr>
                <w:rFonts w:hint="eastAsia" w:ascii="宋体" w:hAnsi="宋体" w:eastAsia="宋体" w:cs="宋体"/>
                <w:sz w:val="21"/>
                <w:szCs w:val="21"/>
                <w:lang w:bidi="ar"/>
              </w:rPr>
              <w:t>文件要求的得6分；技术指标低于招标需求（或负偏离）的每项扣0.5分，扣完为止。</w:t>
            </w:r>
          </w:p>
        </w:tc>
        <w:tc>
          <w:tcPr>
            <w:tcW w:w="682" w:type="dxa"/>
            <w:vAlign w:val="center"/>
          </w:tcPr>
          <w:p w14:paraId="2F76AB3E">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6分</w:t>
            </w:r>
          </w:p>
        </w:tc>
        <w:tc>
          <w:tcPr>
            <w:tcW w:w="852" w:type="dxa"/>
            <w:vAlign w:val="center"/>
          </w:tcPr>
          <w:p w14:paraId="769446F5">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客观分</w:t>
            </w:r>
          </w:p>
        </w:tc>
      </w:tr>
      <w:tr w14:paraId="7A66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645" w:type="dxa"/>
            <w:vMerge w:val="continue"/>
            <w:vAlign w:val="center"/>
          </w:tcPr>
          <w:p w14:paraId="268FF4CC">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vAlign w:val="center"/>
          </w:tcPr>
          <w:p w14:paraId="7BAEFDE3">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5976" w:type="dxa"/>
            <w:vAlign w:val="center"/>
          </w:tcPr>
          <w:p w14:paraId="034EEE1F">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整体空间设计：深化设计空间规划、布局科学，点位合理，路线流畅；规划布局合理清新，且具有环境艺术理念，设计尺寸与所处环境空间协调等综合评定；合理协调的得5-7分，合理但有所欠缺的得3-5分，不合理但有设计内容的得1-3，或未提供不得分。</w:t>
            </w:r>
          </w:p>
        </w:tc>
        <w:tc>
          <w:tcPr>
            <w:tcW w:w="682" w:type="dxa"/>
            <w:vAlign w:val="center"/>
          </w:tcPr>
          <w:p w14:paraId="0611CA19">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7分</w:t>
            </w:r>
          </w:p>
        </w:tc>
        <w:tc>
          <w:tcPr>
            <w:tcW w:w="852" w:type="dxa"/>
            <w:vAlign w:val="center"/>
          </w:tcPr>
          <w:p w14:paraId="7382C25A">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主观分</w:t>
            </w:r>
          </w:p>
        </w:tc>
      </w:tr>
      <w:tr w14:paraId="08A9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45" w:type="dxa"/>
            <w:vMerge w:val="continue"/>
            <w:vAlign w:val="center"/>
          </w:tcPr>
          <w:p w14:paraId="56C79D27">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vAlign w:val="center"/>
          </w:tcPr>
          <w:p w14:paraId="42E4D42F">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5976" w:type="dxa"/>
            <w:vAlign w:val="center"/>
          </w:tcPr>
          <w:p w14:paraId="5FACE1F1">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产品效果呈现：提供效果图、施工工艺图，方案编排合理，且货物造型对主题阐述的吻合程度与所处环境的协调性、可赏性；吻合度协调美观等综合评定；合理且符合要求的得</w:t>
            </w:r>
            <w:r>
              <w:rPr>
                <w:rFonts w:hint="eastAsia" w:ascii="宋体" w:hAnsi="宋体" w:eastAsia="宋体" w:cs="宋体"/>
                <w:sz w:val="21"/>
                <w:szCs w:val="21"/>
                <w:lang w:val="en-US" w:eastAsia="zh-CN" w:bidi="ar"/>
              </w:rPr>
              <w:t>7</w:t>
            </w:r>
            <w:r>
              <w:rPr>
                <w:rFonts w:hint="eastAsia" w:ascii="宋体" w:hAnsi="宋体" w:eastAsia="宋体" w:cs="宋体"/>
                <w:sz w:val="21"/>
                <w:szCs w:val="21"/>
                <w:lang w:bidi="ar"/>
              </w:rPr>
              <w:t>-10分，合理但有所欠缺的得</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-7分，不合理但有设计内容的得2-4，或未提供不得分。</w:t>
            </w:r>
          </w:p>
        </w:tc>
        <w:tc>
          <w:tcPr>
            <w:tcW w:w="682" w:type="dxa"/>
            <w:vAlign w:val="center"/>
          </w:tcPr>
          <w:p w14:paraId="0664D6B6">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10分</w:t>
            </w:r>
          </w:p>
        </w:tc>
        <w:tc>
          <w:tcPr>
            <w:tcW w:w="852" w:type="dxa"/>
            <w:vAlign w:val="center"/>
          </w:tcPr>
          <w:p w14:paraId="658DB6C4">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主观分</w:t>
            </w:r>
          </w:p>
        </w:tc>
      </w:tr>
      <w:tr w14:paraId="548B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645" w:type="dxa"/>
            <w:vMerge w:val="continue"/>
            <w:vAlign w:val="center"/>
          </w:tcPr>
          <w:p w14:paraId="68065E6B">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vAlign w:val="center"/>
          </w:tcPr>
          <w:p w14:paraId="57611F56">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5976" w:type="dxa"/>
            <w:vAlign w:val="center"/>
          </w:tcPr>
          <w:p w14:paraId="43FC18BC">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投标人提供关于本项目生产设备的先进性、标准化性等综合评定。例如：智慧工业机器人系统、精密推台锯、木工高频热压机、激光切割上料机、焊接机器人工作站、数控折弯机、钢制静电自动化喷粉涂装线、水性漆全自动UV滚涂生产线、数控振动刀海绵切割机等（以上设备名称供参考，同一样设备不重复计算。具有相同功能的设备，名称不一致可进行说明并标注设备功能）证明材料：须同时提供设备照片、购置发票扫描件加盖单位公章。</w:t>
            </w:r>
          </w:p>
        </w:tc>
        <w:tc>
          <w:tcPr>
            <w:tcW w:w="682" w:type="dxa"/>
            <w:vAlign w:val="center"/>
          </w:tcPr>
          <w:p w14:paraId="394DACC1">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8分</w:t>
            </w:r>
          </w:p>
        </w:tc>
        <w:tc>
          <w:tcPr>
            <w:tcW w:w="852" w:type="dxa"/>
            <w:vAlign w:val="center"/>
          </w:tcPr>
          <w:p w14:paraId="73E93463">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主观分</w:t>
            </w:r>
          </w:p>
        </w:tc>
      </w:tr>
      <w:tr w14:paraId="541A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vAlign w:val="center"/>
          </w:tcPr>
          <w:p w14:paraId="0EED9B52">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vAlign w:val="center"/>
          </w:tcPr>
          <w:p w14:paraId="4C6C5089">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5976" w:type="dxa"/>
            <w:vAlign w:val="center"/>
          </w:tcPr>
          <w:p w14:paraId="725A7700">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实施方案及管控方案：</w:t>
            </w:r>
          </w:p>
          <w:p w14:paraId="13943609">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1、项目实施规划方案:提出合理的项目整体实施方案，能按照项目分解节点，并可跟踪实施；</w:t>
            </w:r>
          </w:p>
          <w:p w14:paraId="37E9B4A3">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2、品质管理管控方案:有独立品管部门和专门品管人员，确保产品生产过程中的质量控制完善。</w:t>
            </w:r>
          </w:p>
          <w:p w14:paraId="1BC3A1FD">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根据投标人提供的方案的合理性、可行性以及与采购需求的满足程度等综合评定</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完全满足得3-6分、基本满足得1-3分、不满足得0分。</w:t>
            </w:r>
          </w:p>
        </w:tc>
        <w:tc>
          <w:tcPr>
            <w:tcW w:w="682" w:type="dxa"/>
            <w:vAlign w:val="center"/>
          </w:tcPr>
          <w:p w14:paraId="3B2A3968">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6分</w:t>
            </w:r>
          </w:p>
        </w:tc>
        <w:tc>
          <w:tcPr>
            <w:tcW w:w="852" w:type="dxa"/>
            <w:vAlign w:val="center"/>
          </w:tcPr>
          <w:p w14:paraId="5DE92418">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主观分</w:t>
            </w:r>
          </w:p>
        </w:tc>
      </w:tr>
      <w:tr w14:paraId="44D5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645" w:type="dxa"/>
            <w:vMerge w:val="continue"/>
            <w:vAlign w:val="center"/>
          </w:tcPr>
          <w:p w14:paraId="1B9FCB7B">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vAlign w:val="center"/>
          </w:tcPr>
          <w:p w14:paraId="5C4DF949">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5976" w:type="dxa"/>
            <w:vAlign w:val="center"/>
          </w:tcPr>
          <w:p w14:paraId="366149ED">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color w:val="auto"/>
                <w:sz w:val="21"/>
                <w:szCs w:val="21"/>
                <w:lang w:bidi="ar"/>
              </w:rPr>
            </w:pPr>
            <w:r>
              <w:rPr>
                <w:rFonts w:hint="eastAsia" w:ascii="宋体" w:hAnsi="宋体" w:eastAsia="宋体" w:cs="宋体"/>
                <w:sz w:val="21"/>
                <w:szCs w:val="21"/>
                <w:lang w:bidi="ar"/>
              </w:rPr>
              <w:t>投标人提</w:t>
            </w:r>
            <w:r>
              <w:rPr>
                <w:rFonts w:hint="eastAsia" w:ascii="宋体" w:hAnsi="宋体" w:eastAsia="宋体" w:cs="宋体"/>
                <w:color w:val="auto"/>
                <w:sz w:val="21"/>
                <w:szCs w:val="21"/>
                <w:lang w:bidi="ar"/>
              </w:rPr>
              <w:t>供</w:t>
            </w:r>
            <w:r>
              <w:rPr>
                <w:rFonts w:hint="eastAsia" w:ascii="宋体" w:hAnsi="宋体" w:cs="宋体"/>
                <w:color w:val="auto"/>
                <w:sz w:val="21"/>
                <w:szCs w:val="21"/>
                <w:highlight w:val="none"/>
                <w:lang w:val="en-US" w:eastAsia="zh-CN" w:bidi="ar"/>
              </w:rPr>
              <w:t>带有</w:t>
            </w:r>
            <w:r>
              <w:rPr>
                <w:rFonts w:hint="eastAsia" w:ascii="宋体" w:hAnsi="宋体" w:eastAsia="宋体" w:cs="宋体"/>
                <w:color w:val="auto"/>
                <w:sz w:val="21"/>
                <w:szCs w:val="21"/>
                <w:highlight w:val="none"/>
                <w:lang w:bidi="ar"/>
              </w:rPr>
              <w:t>CMA</w:t>
            </w:r>
            <w:r>
              <w:rPr>
                <w:rFonts w:hint="eastAsia" w:ascii="宋体" w:hAnsi="宋体" w:cs="宋体"/>
                <w:color w:val="auto"/>
                <w:sz w:val="21"/>
                <w:szCs w:val="21"/>
                <w:highlight w:val="none"/>
                <w:lang w:val="en-US" w:eastAsia="zh-CN" w:bidi="ar"/>
              </w:rPr>
              <w:t>或者</w:t>
            </w:r>
            <w:r>
              <w:rPr>
                <w:rFonts w:hint="eastAsia" w:ascii="宋体" w:hAnsi="宋体" w:eastAsia="宋体" w:cs="宋体"/>
                <w:color w:val="auto"/>
                <w:sz w:val="21"/>
                <w:szCs w:val="21"/>
                <w:highlight w:val="none"/>
                <w:lang w:bidi="ar"/>
              </w:rPr>
              <w:t>CNAS标志的第三方检测机构出具的</w:t>
            </w:r>
            <w:r>
              <w:rPr>
                <w:rFonts w:hint="eastAsia" w:ascii="宋体" w:hAnsi="宋体" w:eastAsia="宋体" w:cs="宋体"/>
                <w:b w:val="0"/>
                <w:bCs w:val="0"/>
                <w:color w:val="auto"/>
                <w:sz w:val="21"/>
                <w:szCs w:val="21"/>
                <w:highlight w:val="none"/>
                <w:lang w:eastAsia="zh-CN"/>
              </w:rPr>
              <w:t>有效期内</w:t>
            </w:r>
            <w:r>
              <w:rPr>
                <w:rFonts w:hint="eastAsia" w:ascii="宋体" w:hAnsi="宋体" w:eastAsia="宋体" w:cs="宋体"/>
                <w:color w:val="auto"/>
                <w:sz w:val="21"/>
                <w:szCs w:val="21"/>
                <w:highlight w:val="none"/>
                <w:lang w:bidi="ar"/>
              </w:rPr>
              <w:t>的原材料检测报告</w:t>
            </w:r>
            <w:r>
              <w:rPr>
                <w:rFonts w:hint="eastAsia" w:ascii="宋体" w:hAnsi="宋体" w:cs="宋体"/>
                <w:color w:val="auto"/>
                <w:sz w:val="21"/>
                <w:szCs w:val="21"/>
                <w:highlight w:val="none"/>
                <w:lang w:val="en-US" w:eastAsia="zh-CN" w:bidi="ar"/>
              </w:rPr>
              <w:t>复印件</w:t>
            </w:r>
            <w:r>
              <w:rPr>
                <w:rFonts w:hint="eastAsia" w:ascii="宋体" w:hAnsi="宋体" w:eastAsia="宋体" w:cs="宋体"/>
                <w:color w:val="auto"/>
                <w:sz w:val="21"/>
                <w:szCs w:val="21"/>
                <w:lang w:bidi="ar"/>
              </w:rPr>
              <w:t>：</w:t>
            </w:r>
          </w:p>
          <w:p w14:paraId="4D5DCBDC">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b/>
                <w:bCs/>
                <w:sz w:val="21"/>
                <w:szCs w:val="21"/>
                <w:lang w:bidi="ar"/>
              </w:rPr>
              <w:t>（1）实木多层板</w:t>
            </w:r>
            <w:r>
              <w:rPr>
                <w:rFonts w:hint="eastAsia" w:ascii="宋体" w:hAnsi="宋体" w:eastAsia="宋体" w:cs="宋体"/>
                <w:sz w:val="21"/>
                <w:szCs w:val="21"/>
                <w:lang w:bidi="ar"/>
              </w:rPr>
              <w:t>：符合：GB/T 9846-2015、GB 18580-2017、GB/T 35601-2017、GB18584-2001、HJ 571-2010、GB 20286-2006、GB 8624-2012、JC/T 2039-2010、QB/T 4371-2012；达到：甲醛释放量≤0.5mg/L；苯、甲苯、二甲苯未检出；总挥发性有机化合物（TVOC）符合；平板状建筑材料及制品的燃烧性能等级（B1-B）：符合；阻燃1级（家具/组件）：符合；抗霉菌性能（级）0级；抗菌性能（%）金黄色葡萄球菌≥99%，抗菌性能（%）大肠杆菌≥99%，具有较好的抗菌效果。</w:t>
            </w:r>
          </w:p>
          <w:p w14:paraId="22628AB2">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b/>
                <w:bCs/>
                <w:sz w:val="21"/>
                <w:szCs w:val="21"/>
                <w:lang w:bidi="ar"/>
              </w:rPr>
              <w:t>（2）阻燃面料</w:t>
            </w:r>
            <w:r>
              <w:rPr>
                <w:rFonts w:hint="eastAsia" w:ascii="宋体" w:hAnsi="宋体" w:eastAsia="宋体" w:cs="宋体"/>
                <w:sz w:val="21"/>
                <w:szCs w:val="21"/>
                <w:lang w:bidi="ar"/>
              </w:rPr>
              <w:t>：符合：GB/T 35611-2017、GB/T 18885-2020、GB 17927.1-2011、GB/T 20944.2-2007、GB18401-2010、GB 17927.2-2011、GB/T24253-2009。达到：防螨性能：具有极强的防螨效果；甲醛含量要求未检出；抗菌性能（金黄色葡萄球菌、白色链霉菌）要求抑菌值≥2或抑菌率≥99%，样品具有良好的抗菌效果；抗引燃特性—模拟火柴火焰阻燃Ⅱ级；抗引燃特性—阴燃的香烟阻燃Ⅰ级。</w:t>
            </w:r>
          </w:p>
          <w:p w14:paraId="396F84FD">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b/>
                <w:bCs/>
                <w:sz w:val="21"/>
                <w:szCs w:val="21"/>
                <w:lang w:bidi="ar"/>
              </w:rPr>
              <w:t>（3）海绵</w:t>
            </w:r>
            <w:r>
              <w:rPr>
                <w:rFonts w:hint="eastAsia" w:ascii="宋体" w:hAnsi="宋体" w:eastAsia="宋体" w:cs="宋体"/>
                <w:sz w:val="21"/>
                <w:szCs w:val="21"/>
                <w:lang w:bidi="ar"/>
              </w:rPr>
              <w:t>：符合：GB/T 10802-2023、GB 17927.1-2011、QB/T 1952.1-2023、QB/T 2280-2016。达到：回弹率≥50%；75%压缩永久变形≤8%；撕裂强度≥2N/cm；阻燃性能（抗引燃特性-阴燃的香烟）：未观察到试样表面或内部出现任何续燃、阴燃现象，评定为阻燃Ⅰ级；甲醛释放量：未检出；TVOC：未检出。</w:t>
            </w:r>
          </w:p>
          <w:p w14:paraId="5C6F7E99">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highlight w:val="none"/>
                <w:lang w:bidi="ar"/>
              </w:rPr>
            </w:pPr>
            <w:r>
              <w:rPr>
                <w:rFonts w:hint="eastAsia" w:ascii="宋体" w:hAnsi="宋体" w:eastAsia="宋体" w:cs="宋体"/>
                <w:b/>
                <w:bCs/>
                <w:sz w:val="21"/>
                <w:szCs w:val="21"/>
                <w:highlight w:val="none"/>
                <w:lang w:bidi="ar"/>
              </w:rPr>
              <w:t>（4）不锈钢</w:t>
            </w:r>
            <w:r>
              <w:rPr>
                <w:rFonts w:hint="eastAsia" w:ascii="宋体" w:hAnsi="宋体" w:eastAsia="宋体" w:cs="宋体"/>
                <w:sz w:val="21"/>
                <w:szCs w:val="21"/>
                <w:highlight w:val="none"/>
                <w:lang w:bidi="ar"/>
              </w:rPr>
              <w:t>：符合：GB/T 3325-2017、SN/T 2718-2010、GB/T 24170.1-2009、GB/T 1741-2020、GB/T 21604-2022。达到：冲压件应无脱层、裂缝；涂层应无漏喷、锈蚀和脱色、掉色现象；涂层应光滑均匀，色泽一致，应无流挂、疙瘩、皱皮、飞漆等缺陷；元素含量：Cu≤0.64%、Mo≤0,072%、V≤0,042%；肠沙门氏菌肠亚种鼠伤寒血清型 、白色链霉菌；抗菌率≥99.9%，判定为A级；光孢短柄帚霉、聚多曲霉（萨氏曲霉）；耐霉菌等级0级（不生长，显微镜放大50倍观察）；急性皮肤刺激性/腐蚀性，无刺激性。</w:t>
            </w:r>
          </w:p>
          <w:p w14:paraId="6CC606FB">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highlight w:val="none"/>
                <w:lang w:bidi="ar"/>
              </w:rPr>
              <w:t>以上原材料检测报告需按要求的检测名称、检测标准；所提供的抽样检测报告中应包含以上内容检测数据，检测内容不全、少提供或不提供检测报告、检测内容不在同一个检测报告内的均不得分。每提供1个，得2分，最高得8分。</w:t>
            </w:r>
          </w:p>
        </w:tc>
        <w:tc>
          <w:tcPr>
            <w:tcW w:w="682" w:type="dxa"/>
            <w:vAlign w:val="center"/>
          </w:tcPr>
          <w:p w14:paraId="0406CE03">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8分</w:t>
            </w:r>
          </w:p>
        </w:tc>
        <w:tc>
          <w:tcPr>
            <w:tcW w:w="852" w:type="dxa"/>
            <w:vAlign w:val="center"/>
          </w:tcPr>
          <w:p w14:paraId="141A0243">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客观分</w:t>
            </w:r>
          </w:p>
        </w:tc>
      </w:tr>
      <w:tr w14:paraId="3D5D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14:paraId="4FC95769">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p>
        </w:tc>
        <w:tc>
          <w:tcPr>
            <w:tcW w:w="535" w:type="dxa"/>
            <w:vAlign w:val="center"/>
          </w:tcPr>
          <w:p w14:paraId="7A2B41D7">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5976" w:type="dxa"/>
            <w:vAlign w:val="center"/>
          </w:tcPr>
          <w:p w14:paraId="6889C81E">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样品综合情况分：</w:t>
            </w:r>
          </w:p>
          <w:p w14:paraId="08CF2036">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提供满足招标文件要求的样品。对产品用材等方面符合安全、卫生等情况以及制造工艺先进性、合理化、器材耐用、所有材料的抗老化、安全等方面，评审专家根据各投标文件提供数据，结合样品，综合评定：</w:t>
            </w:r>
          </w:p>
          <w:p w14:paraId="0D136E05">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eastAsia="zh-CN" w:bidi="ar"/>
              </w:rPr>
              <w:t>（</w:t>
            </w:r>
            <w:r>
              <w:rPr>
                <w:rFonts w:hint="eastAsia" w:ascii="宋体" w:hAnsi="宋体" w:eastAsia="宋体" w:cs="宋体"/>
                <w:sz w:val="21"/>
                <w:szCs w:val="21"/>
                <w:lang w:val="en-US" w:eastAsia="zh-CN" w:bidi="ar"/>
              </w:rPr>
              <w:t>1</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产品制造工艺、外观、材质得分；0-4分</w:t>
            </w:r>
          </w:p>
          <w:p w14:paraId="3D706459">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（2）产品性能、功能、技术特色得分；0-4分</w:t>
            </w:r>
          </w:p>
          <w:p w14:paraId="1BC67C75">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（3）产品尺寸、形状、结构及安全性得分；0-4分</w:t>
            </w:r>
          </w:p>
          <w:p w14:paraId="28A14AFB">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（4）投标产品材料样本的提供情况：与采购需求的符合程度、品质的比较等0-3分。</w:t>
            </w:r>
          </w:p>
        </w:tc>
        <w:tc>
          <w:tcPr>
            <w:tcW w:w="682" w:type="dxa"/>
            <w:vAlign w:val="center"/>
          </w:tcPr>
          <w:p w14:paraId="4EC634AF">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15分</w:t>
            </w:r>
          </w:p>
        </w:tc>
        <w:tc>
          <w:tcPr>
            <w:tcW w:w="852" w:type="dxa"/>
            <w:vAlign w:val="center"/>
          </w:tcPr>
          <w:p w14:paraId="24DFEB94">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主观分</w:t>
            </w:r>
          </w:p>
        </w:tc>
      </w:tr>
      <w:tr w14:paraId="4D41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14:paraId="3DF7B660">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价格分</w:t>
            </w:r>
          </w:p>
        </w:tc>
        <w:tc>
          <w:tcPr>
            <w:tcW w:w="535" w:type="dxa"/>
            <w:vAlign w:val="center"/>
          </w:tcPr>
          <w:p w14:paraId="631C60A2">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5976" w:type="dxa"/>
            <w:vAlign w:val="center"/>
          </w:tcPr>
          <w:p w14:paraId="52B405EF">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投标人最终报价按如下规定进行评审打分：</w:t>
            </w:r>
          </w:p>
          <w:p w14:paraId="35EC7A10">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color w:val="auto"/>
                <w:sz w:val="21"/>
                <w:szCs w:val="21"/>
                <w:highlight w:val="none"/>
                <w:lang w:bidi="ar"/>
              </w:rPr>
            </w:pPr>
            <w:r>
              <w:rPr>
                <w:rFonts w:hint="eastAsia" w:ascii="宋体" w:hAnsi="宋体" w:eastAsia="宋体" w:cs="宋体"/>
                <w:sz w:val="21"/>
                <w:szCs w:val="21"/>
                <w:lang w:bidi="ar"/>
              </w:rPr>
              <w:t>（1）有效投标人≤7家的，所有通过审查的有效投标人投标报价的平均值为评标基准价</w:t>
            </w:r>
            <w:r>
              <w:rPr>
                <w:rFonts w:hint="eastAsia" w:ascii="宋体" w:hAnsi="宋体" w:eastAsia="宋体" w:cs="宋体"/>
                <w:color w:val="auto"/>
                <w:sz w:val="21"/>
                <w:szCs w:val="21"/>
                <w:lang w:bidi="ar"/>
              </w:rPr>
              <w:t>。</w:t>
            </w:r>
            <w:r>
              <w:rPr>
                <w:rFonts w:hint="eastAsia" w:ascii="宋体" w:hAnsi="宋体" w:cs="宋体"/>
                <w:color w:val="auto"/>
                <w:sz w:val="21"/>
                <w:szCs w:val="21"/>
                <w:highlight w:val="none"/>
                <w:lang w:val="en-US" w:eastAsia="zh-CN" w:bidi="ar"/>
              </w:rPr>
              <w:t>若</w:t>
            </w:r>
            <w:r>
              <w:rPr>
                <w:rFonts w:hint="eastAsia" w:ascii="宋体" w:hAnsi="宋体" w:eastAsia="宋体" w:cs="宋体"/>
                <w:color w:val="auto"/>
                <w:sz w:val="21"/>
                <w:szCs w:val="21"/>
                <w:highlight w:val="none"/>
                <w:lang w:bidi="ar"/>
              </w:rPr>
              <w:t>平均值</w:t>
            </w:r>
            <w:r>
              <w:rPr>
                <w:rFonts w:hint="eastAsia" w:ascii="宋体" w:hAnsi="宋体" w:cs="宋体"/>
                <w:color w:val="auto"/>
                <w:sz w:val="21"/>
                <w:szCs w:val="21"/>
                <w:highlight w:val="none"/>
                <w:lang w:eastAsia="zh-CN" w:bidi="ar"/>
              </w:rPr>
              <w:t>低于风险控制价的，则以风险控制价作为</w:t>
            </w:r>
            <w:r>
              <w:rPr>
                <w:rFonts w:hint="eastAsia" w:ascii="宋体" w:hAnsi="宋体" w:eastAsia="宋体" w:cs="宋体"/>
                <w:color w:val="auto"/>
                <w:sz w:val="21"/>
                <w:szCs w:val="21"/>
                <w:highlight w:val="none"/>
                <w:lang w:bidi="ar"/>
              </w:rPr>
              <w:t>评标基准价</w:t>
            </w:r>
            <w:r>
              <w:rPr>
                <w:rFonts w:hint="eastAsia" w:ascii="宋体" w:hAnsi="宋体" w:cs="宋体"/>
                <w:color w:val="auto"/>
                <w:sz w:val="21"/>
                <w:szCs w:val="21"/>
                <w:highlight w:val="none"/>
                <w:lang w:eastAsia="zh-CN" w:bidi="ar"/>
              </w:rPr>
              <w:t>。</w:t>
            </w:r>
          </w:p>
          <w:p w14:paraId="6842EED2">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color w:val="auto"/>
                <w:sz w:val="21"/>
                <w:szCs w:val="21"/>
                <w:lang w:eastAsia="zh-CN" w:bidi="ar"/>
              </w:rPr>
            </w:pPr>
            <w:r>
              <w:rPr>
                <w:rFonts w:hint="eastAsia" w:ascii="宋体" w:hAnsi="宋体" w:eastAsia="宋体" w:cs="宋体"/>
                <w:sz w:val="21"/>
                <w:szCs w:val="21"/>
                <w:lang w:bidi="ar"/>
              </w:rPr>
              <w:t>（2）有效投标人＞7家的，对所有通过审查的有效投标人按投标报价从低到高的顺序先去除 N 家单位(N=通过资格审查的投标单位家数*10%，数值四舍五入)的报价，再按投标报价从高到低的顺序去除 N 家单位，然后对剩余通过审查的单位的投标报价进行一次</w:t>
            </w:r>
            <w:r>
              <w:rPr>
                <w:rFonts w:hint="eastAsia" w:ascii="宋体" w:hAnsi="宋体" w:eastAsia="宋体" w:cs="宋体"/>
                <w:color w:val="auto"/>
                <w:sz w:val="21"/>
                <w:szCs w:val="21"/>
                <w:lang w:bidi="ar"/>
              </w:rPr>
              <w:t>算术平均，以此算术平均值为评标基准价（小数点后保留两位）。</w:t>
            </w:r>
            <w:r>
              <w:rPr>
                <w:rFonts w:hint="eastAsia" w:ascii="宋体" w:hAnsi="宋体" w:cs="宋体"/>
                <w:color w:val="auto"/>
                <w:sz w:val="21"/>
                <w:szCs w:val="21"/>
                <w:highlight w:val="none"/>
                <w:lang w:val="en-US" w:eastAsia="zh-CN" w:bidi="ar"/>
              </w:rPr>
              <w:t>若</w:t>
            </w:r>
            <w:r>
              <w:rPr>
                <w:rFonts w:hint="eastAsia" w:ascii="宋体" w:hAnsi="宋体" w:eastAsia="宋体" w:cs="宋体"/>
                <w:color w:val="auto"/>
                <w:sz w:val="21"/>
                <w:szCs w:val="21"/>
                <w:highlight w:val="none"/>
                <w:lang w:bidi="ar"/>
              </w:rPr>
              <w:t>算术平均值</w:t>
            </w:r>
            <w:r>
              <w:rPr>
                <w:rFonts w:hint="eastAsia" w:ascii="宋体" w:hAnsi="宋体" w:cs="宋体"/>
                <w:color w:val="auto"/>
                <w:sz w:val="21"/>
                <w:szCs w:val="21"/>
                <w:highlight w:val="none"/>
                <w:lang w:eastAsia="zh-CN" w:bidi="ar"/>
              </w:rPr>
              <w:t>低于风险控制价的，则以风险控制价作为</w:t>
            </w:r>
            <w:r>
              <w:rPr>
                <w:rFonts w:hint="eastAsia" w:ascii="宋体" w:hAnsi="宋体" w:eastAsia="宋体" w:cs="宋体"/>
                <w:color w:val="auto"/>
                <w:sz w:val="21"/>
                <w:szCs w:val="21"/>
                <w:highlight w:val="none"/>
                <w:lang w:bidi="ar"/>
              </w:rPr>
              <w:t>评标基准价</w:t>
            </w:r>
            <w:r>
              <w:rPr>
                <w:rFonts w:hint="eastAsia" w:ascii="宋体" w:hAnsi="宋体" w:cs="宋体"/>
                <w:color w:val="auto"/>
                <w:sz w:val="21"/>
                <w:szCs w:val="21"/>
                <w:highlight w:val="none"/>
                <w:lang w:eastAsia="zh-CN" w:bidi="ar"/>
              </w:rPr>
              <w:t>。</w:t>
            </w:r>
          </w:p>
          <w:p w14:paraId="58FC7540">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1）投标人报价等于评标基准价的，得30分；</w:t>
            </w:r>
          </w:p>
          <w:p w14:paraId="682AFA07">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2）投标人报价低于评标基准价时，每下浮一个百分点扣</w:t>
            </w:r>
            <w:r>
              <w:rPr>
                <w:rFonts w:hint="eastAsia" w:ascii="宋体" w:hAnsi="宋体" w:eastAsia="宋体" w:cs="宋体"/>
                <w:color w:val="auto"/>
                <w:sz w:val="21"/>
                <w:szCs w:val="21"/>
                <w:highlight w:val="none"/>
                <w:lang w:bidi="ar"/>
              </w:rPr>
              <w:t>0.1</w:t>
            </w:r>
            <w:r>
              <w:rPr>
                <w:rFonts w:hint="eastAsia" w:ascii="宋体" w:hAnsi="宋体" w:eastAsia="宋体" w:cs="宋体"/>
                <w:color w:val="auto"/>
                <w:sz w:val="21"/>
                <w:szCs w:val="21"/>
                <w:lang w:bidi="ar"/>
              </w:rPr>
              <w:t>分，扣完为止；</w:t>
            </w:r>
          </w:p>
          <w:p w14:paraId="53C6E051">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3）投标人报价高于评标基准价时，每上浮一个百分点扣</w:t>
            </w:r>
            <w:r>
              <w:rPr>
                <w:rFonts w:hint="eastAsia" w:ascii="宋体" w:hAnsi="宋体" w:eastAsia="宋体" w:cs="宋体"/>
                <w:color w:val="auto"/>
                <w:sz w:val="21"/>
                <w:szCs w:val="21"/>
                <w:highlight w:val="none"/>
                <w:lang w:bidi="ar"/>
              </w:rPr>
              <w:t>0.3</w:t>
            </w:r>
            <w:r>
              <w:rPr>
                <w:rFonts w:hint="eastAsia" w:ascii="宋体" w:hAnsi="宋体" w:eastAsia="宋体" w:cs="宋体"/>
                <w:color w:val="auto"/>
                <w:sz w:val="21"/>
                <w:szCs w:val="21"/>
                <w:lang w:bidi="ar"/>
              </w:rPr>
              <w:t>分，扣完为止。</w:t>
            </w:r>
          </w:p>
          <w:p w14:paraId="0F987459">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bCs/>
                <w:color w:val="auto"/>
                <w:sz w:val="21"/>
                <w:szCs w:val="21"/>
                <w:lang w:bidi="ar"/>
              </w:rPr>
            </w:pPr>
            <w:r>
              <w:rPr>
                <w:rFonts w:hint="eastAsia" w:ascii="宋体" w:hAnsi="宋体" w:eastAsia="宋体" w:cs="宋体"/>
                <w:color w:val="auto"/>
                <w:sz w:val="21"/>
                <w:szCs w:val="21"/>
                <w:lang w:bidi="ar"/>
              </w:rPr>
              <w:t>4）</w:t>
            </w:r>
            <w:r>
              <w:rPr>
                <w:rFonts w:hint="eastAsia" w:ascii="宋体" w:hAnsi="宋体" w:eastAsia="宋体" w:cs="宋体"/>
                <w:b/>
                <w:bCs/>
                <w:color w:val="auto"/>
                <w:sz w:val="21"/>
                <w:szCs w:val="21"/>
                <w:lang w:bidi="ar"/>
              </w:rPr>
              <w:t>投标人报价低于风险控制价（预算金额的</w:t>
            </w:r>
            <w:r>
              <w:rPr>
                <w:rFonts w:hint="eastAsia" w:ascii="宋体" w:hAnsi="宋体" w:cs="宋体"/>
                <w:b/>
                <w:bCs/>
                <w:color w:val="auto"/>
                <w:sz w:val="21"/>
                <w:szCs w:val="21"/>
                <w:highlight w:val="none"/>
                <w:lang w:val="en-US" w:eastAsia="zh-CN" w:bidi="ar"/>
              </w:rPr>
              <w:t>90</w:t>
            </w:r>
            <w:r>
              <w:rPr>
                <w:rFonts w:hint="eastAsia" w:ascii="宋体" w:hAnsi="宋体" w:eastAsia="宋体" w:cs="宋体"/>
                <w:b/>
                <w:bCs/>
                <w:color w:val="auto"/>
                <w:sz w:val="21"/>
                <w:szCs w:val="21"/>
                <w:highlight w:val="none"/>
                <w:lang w:bidi="ar"/>
              </w:rPr>
              <w:t>%</w:t>
            </w:r>
            <w:r>
              <w:rPr>
                <w:rFonts w:hint="eastAsia" w:ascii="宋体" w:hAnsi="宋体" w:eastAsia="宋体" w:cs="宋体"/>
                <w:b/>
                <w:bCs/>
                <w:color w:val="auto"/>
                <w:sz w:val="21"/>
                <w:szCs w:val="21"/>
                <w:lang w:bidi="ar"/>
              </w:rPr>
              <w:t>）时，每下浮一个百分点扣2.0分，扣完为止。</w:t>
            </w:r>
          </w:p>
          <w:p w14:paraId="66B4238A">
            <w:pPr>
              <w:pStyle w:val="25"/>
              <w:keepNext w:val="0"/>
              <w:keepLines w:val="0"/>
              <w:pageBreakBefore w:val="0"/>
              <w:widowControl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（以上采用直线插入法计算，小数点保留两位）。</w:t>
            </w:r>
          </w:p>
        </w:tc>
        <w:tc>
          <w:tcPr>
            <w:tcW w:w="682" w:type="dxa"/>
            <w:vAlign w:val="center"/>
          </w:tcPr>
          <w:p w14:paraId="27C46197">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30分</w:t>
            </w:r>
          </w:p>
        </w:tc>
        <w:tc>
          <w:tcPr>
            <w:tcW w:w="852" w:type="dxa"/>
            <w:vAlign w:val="center"/>
          </w:tcPr>
          <w:p w14:paraId="33E0AC62">
            <w:pPr>
              <w:pStyle w:val="25"/>
              <w:keepNext w:val="0"/>
              <w:keepLines w:val="0"/>
              <w:pageBreakBefore w:val="0"/>
              <w:widowControl w:val="0"/>
              <w:kinsoku/>
              <w:wordWrap/>
              <w:overflowPunct/>
              <w:topLinePunct w:val="0"/>
              <w:autoSpaceDE/>
              <w:autoSpaceDN/>
              <w:bidi w:val="0"/>
              <w:adjustRightInd w:val="0"/>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bl>
    <w:p w14:paraId="0CA0C798">
      <w:pPr>
        <w:spacing w:line="360" w:lineRule="auto"/>
        <w:rPr>
          <w:rFonts w:hint="eastAsia" w:ascii="宋体" w:hAnsi="宋体" w:eastAsia="宋体" w:cs="宋体"/>
          <w:sz w:val="22"/>
          <w:szCs w:val="22"/>
          <w:highlight w:val="none"/>
          <w:u w:val="single"/>
          <w:lang w:val="en-US" w:eastAsia="zh-CN"/>
        </w:rPr>
      </w:pPr>
    </w:p>
    <w:p w14:paraId="34D8432E">
      <w:pPr>
        <w:spacing w:line="360" w:lineRule="auto"/>
        <w:rPr>
          <w:rFonts w:hint="eastAsia" w:ascii="宋体" w:hAnsi="宋体" w:cs="宋体"/>
          <w:b w:val="0"/>
          <w:bCs w:val="0"/>
          <w:color w:val="auto"/>
          <w:sz w:val="24"/>
        </w:rPr>
      </w:pPr>
      <w:r>
        <w:rPr>
          <w:rFonts w:hint="eastAsia" w:ascii="宋体" w:hAnsi="宋体" w:cs="宋体"/>
          <w:b w:val="0"/>
          <w:bCs w:val="0"/>
          <w:color w:val="auto"/>
          <w:sz w:val="20"/>
          <w:szCs w:val="20"/>
          <w:shd w:val="clear" w:color="auto" w:fill="FFFFFF"/>
        </w:rPr>
        <w:t>*</w:t>
      </w:r>
      <w:r>
        <w:rPr>
          <w:rFonts w:hint="eastAsia" w:ascii="宋体" w:hAnsi="宋体" w:cs="宋体"/>
          <w:b w:val="0"/>
          <w:bCs w:val="0"/>
          <w:color w:val="auto"/>
          <w:sz w:val="24"/>
        </w:rPr>
        <w:t xml:space="preserve">备注：1、投标人编制投标文件（商务技术文件部分）时，建议按此目录（序号和内容）提供评标标准相应的商务技术资料。 </w:t>
      </w:r>
    </w:p>
    <w:p w14:paraId="7BB57246">
      <w:pPr>
        <w:spacing w:line="360" w:lineRule="auto"/>
        <w:rPr>
          <w:rFonts w:hint="default" w:ascii="宋体" w:hAnsi="宋体" w:cs="宋体"/>
          <w:b w:val="0"/>
          <w:bCs w:val="0"/>
          <w:color w:val="auto"/>
          <w:sz w:val="24"/>
        </w:rPr>
      </w:pPr>
      <w:r>
        <w:rPr>
          <w:rFonts w:hint="eastAsia" w:ascii="宋体" w:hAnsi="宋体" w:cs="宋体"/>
          <w:b w:val="0"/>
          <w:bCs w:val="0"/>
          <w:color w:val="auto"/>
          <w:sz w:val="24"/>
        </w:rPr>
        <w:t>2、评分条款中涉及的业绩、荣誉、人员、社保等分公司均有效。涉及社保、劳动关系证明关系的，如人员为法人代表，则无需提供相关证明</w:t>
      </w:r>
      <w:r>
        <w:rPr>
          <w:rFonts w:hint="default" w:ascii="宋体" w:hAnsi="宋体" w:cs="宋体"/>
          <w:b w:val="0"/>
          <w:bCs w:val="0"/>
          <w:color w:val="auto"/>
          <w:sz w:val="24"/>
        </w:rPr>
        <w:t>，提供营业执照及身份证</w:t>
      </w:r>
      <w:r>
        <w:rPr>
          <w:rFonts w:hint="eastAsia" w:ascii="宋体" w:hAnsi="宋体" w:cs="宋体"/>
          <w:b w:val="0"/>
          <w:bCs w:val="0"/>
          <w:color w:val="auto"/>
          <w:sz w:val="24"/>
        </w:rPr>
        <w:t>。</w:t>
      </w:r>
    </w:p>
    <w:p w14:paraId="50EE0675">
      <w:pPr>
        <w:spacing w:line="360" w:lineRule="auto"/>
        <w:rPr>
          <w:rFonts w:hint="eastAsia" w:ascii="宋体" w:hAnsi="宋体" w:cs="宋体"/>
          <w:b w:val="0"/>
          <w:bCs w:val="0"/>
          <w:color w:val="auto"/>
          <w:sz w:val="24"/>
        </w:rPr>
      </w:pPr>
      <w:r>
        <w:rPr>
          <w:rFonts w:hint="eastAsia" w:ascii="宋体" w:hAnsi="宋体" w:cs="宋体"/>
          <w:b w:val="0"/>
          <w:bCs w:val="0"/>
          <w:color w:val="auto"/>
          <w:sz w:val="24"/>
        </w:rPr>
        <w:t>3、投标文件中如附有外文资料，必须逐一对应翻译成中文并加盖投标人公章后附在相关外文资料后面，否则外文资料不予认可。</w:t>
      </w:r>
    </w:p>
    <w:p w14:paraId="66081ECA">
      <w:pPr>
        <w:spacing w:line="360" w:lineRule="auto"/>
        <w:rPr>
          <w:rFonts w:hint="eastAsia" w:ascii="宋体" w:hAnsi="宋体" w:cs="宋体"/>
          <w:b w:val="0"/>
          <w:bCs w:val="0"/>
          <w:color w:val="auto"/>
          <w:sz w:val="24"/>
        </w:rPr>
      </w:pPr>
    </w:p>
    <w:p w14:paraId="40BD86E1">
      <w:pPr>
        <w:pStyle w:val="964"/>
        <w:adjustRightInd w:val="0"/>
        <w:spacing w:line="360" w:lineRule="auto"/>
        <w:ind w:left="0" w:leftChars="0" w:firstLine="0" w:firstLineChars="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投标样品具体要求：</w:t>
      </w:r>
    </w:p>
    <w:tbl>
      <w:tblPr>
        <w:tblStyle w:val="63"/>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754"/>
        <w:gridCol w:w="766"/>
        <w:gridCol w:w="1408"/>
        <w:gridCol w:w="1040"/>
        <w:gridCol w:w="4164"/>
        <w:gridCol w:w="510"/>
      </w:tblGrid>
      <w:tr w14:paraId="642E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14:paraId="32F0A6F8">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754" w:type="dxa"/>
            <w:vAlign w:val="center"/>
          </w:tcPr>
          <w:p w14:paraId="1493708C">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对应清单</w:t>
            </w:r>
          </w:p>
        </w:tc>
        <w:tc>
          <w:tcPr>
            <w:tcW w:w="766" w:type="dxa"/>
            <w:vAlign w:val="center"/>
          </w:tcPr>
          <w:p w14:paraId="55424EA3">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产品名称</w:t>
            </w:r>
          </w:p>
        </w:tc>
        <w:tc>
          <w:tcPr>
            <w:tcW w:w="1408" w:type="dxa"/>
            <w:vAlign w:val="center"/>
          </w:tcPr>
          <w:p w14:paraId="6BCF952F">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参考图片</w:t>
            </w:r>
          </w:p>
        </w:tc>
        <w:tc>
          <w:tcPr>
            <w:tcW w:w="1040" w:type="dxa"/>
            <w:vAlign w:val="center"/>
          </w:tcPr>
          <w:p w14:paraId="26471129">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尺寸</w:t>
            </w:r>
          </w:p>
        </w:tc>
        <w:tc>
          <w:tcPr>
            <w:tcW w:w="4164" w:type="dxa"/>
            <w:vAlign w:val="center"/>
          </w:tcPr>
          <w:p w14:paraId="159B2157">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材质说明</w:t>
            </w:r>
          </w:p>
        </w:tc>
        <w:tc>
          <w:tcPr>
            <w:tcW w:w="510" w:type="dxa"/>
            <w:vAlign w:val="center"/>
          </w:tcPr>
          <w:p w14:paraId="7B5AC46B">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数量</w:t>
            </w:r>
          </w:p>
        </w:tc>
      </w:tr>
      <w:tr w14:paraId="55C1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436" w:type="dxa"/>
            <w:vAlign w:val="center"/>
          </w:tcPr>
          <w:p w14:paraId="5C123D46">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54" w:type="dxa"/>
            <w:vAlign w:val="center"/>
          </w:tcPr>
          <w:p w14:paraId="7C527111">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编号5</w:t>
            </w:r>
          </w:p>
        </w:tc>
        <w:tc>
          <w:tcPr>
            <w:tcW w:w="766" w:type="dxa"/>
            <w:vAlign w:val="center"/>
          </w:tcPr>
          <w:p w14:paraId="42C581FE">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床头柜</w:t>
            </w:r>
          </w:p>
        </w:tc>
        <w:tc>
          <w:tcPr>
            <w:tcW w:w="1408" w:type="dxa"/>
            <w:vAlign w:val="center"/>
          </w:tcPr>
          <w:p w14:paraId="4D03C4B6">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0288" behindDoc="0" locked="0" layoutInCell="1" allowOverlap="1">
                  <wp:simplePos x="0" y="0"/>
                  <wp:positionH relativeFrom="column">
                    <wp:posOffset>40640</wp:posOffset>
                  </wp:positionH>
                  <wp:positionV relativeFrom="paragraph">
                    <wp:posOffset>241300</wp:posOffset>
                  </wp:positionV>
                  <wp:extent cx="841375" cy="733425"/>
                  <wp:effectExtent l="0" t="0" r="15875" b="9525"/>
                  <wp:wrapSquare wrapText="bothSides"/>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8"/>
                          <a:stretch>
                            <a:fillRect/>
                          </a:stretch>
                        </pic:blipFill>
                        <pic:spPr>
                          <a:xfrm>
                            <a:off x="0" y="0"/>
                            <a:ext cx="841375" cy="733425"/>
                          </a:xfrm>
                          <a:prstGeom prst="rect">
                            <a:avLst/>
                          </a:prstGeom>
                          <a:noFill/>
                          <a:ln w="9525">
                            <a:noFill/>
                          </a:ln>
                        </pic:spPr>
                      </pic:pic>
                    </a:graphicData>
                  </a:graphic>
                </wp:anchor>
              </w:drawing>
            </w:r>
          </w:p>
          <w:p w14:paraId="2E18C5C4">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p>
        </w:tc>
        <w:tc>
          <w:tcPr>
            <w:tcW w:w="1040" w:type="dxa"/>
            <w:vAlign w:val="center"/>
          </w:tcPr>
          <w:p w14:paraId="76C660D8">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660*450*530</w:t>
            </w:r>
          </w:p>
        </w:tc>
        <w:tc>
          <w:tcPr>
            <w:tcW w:w="4164" w:type="dxa"/>
            <w:vAlign w:val="center"/>
          </w:tcPr>
          <w:p w14:paraId="0767B78A">
            <w:pPr>
              <w:keepNext w:val="0"/>
              <w:keepLines w:val="0"/>
              <w:pageBreakBefore w:val="0"/>
              <w:widowControl w:val="0"/>
              <w:kinsoku/>
              <w:wordWrap/>
              <w:overflowPunct/>
              <w:topLinePunct w:val="0"/>
              <w:autoSpaceDE/>
              <w:autoSpaceDN/>
              <w:bidi w:val="0"/>
              <w:adjustRightInd w:val="0"/>
              <w:snapToGrid/>
              <w:spacing w:after="0" w:line="40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台面：天然爵士白大理石                                                                                                        基材：多层板                                                                                                                         油漆：水性漆                                                                                                                      五金：下架优质201不锈钢，优质缓冲三节导轨                                                                          功能：台面内嵌无线充电功能，含一抽屉，线路隐藏，带防滑垫</w:t>
            </w:r>
          </w:p>
        </w:tc>
        <w:tc>
          <w:tcPr>
            <w:tcW w:w="510" w:type="dxa"/>
            <w:vAlign w:val="center"/>
          </w:tcPr>
          <w:p w14:paraId="30F8D99D">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39FB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436" w:type="dxa"/>
            <w:vAlign w:val="center"/>
          </w:tcPr>
          <w:p w14:paraId="6D7C63BB">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54" w:type="dxa"/>
            <w:vAlign w:val="center"/>
          </w:tcPr>
          <w:p w14:paraId="7A755BF0">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编号3</w:t>
            </w:r>
          </w:p>
        </w:tc>
        <w:tc>
          <w:tcPr>
            <w:tcW w:w="766" w:type="dxa"/>
            <w:vAlign w:val="center"/>
          </w:tcPr>
          <w:p w14:paraId="580AE289">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床垫小样</w:t>
            </w:r>
          </w:p>
        </w:tc>
        <w:tc>
          <w:tcPr>
            <w:tcW w:w="1408" w:type="dxa"/>
            <w:vAlign w:val="center"/>
          </w:tcPr>
          <w:p w14:paraId="34A1874C">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1312" behindDoc="0" locked="0" layoutInCell="1" allowOverlap="1">
                  <wp:simplePos x="0" y="0"/>
                  <wp:positionH relativeFrom="column">
                    <wp:posOffset>-59690</wp:posOffset>
                  </wp:positionH>
                  <wp:positionV relativeFrom="paragraph">
                    <wp:posOffset>344170</wp:posOffset>
                  </wp:positionV>
                  <wp:extent cx="794385" cy="734695"/>
                  <wp:effectExtent l="0" t="0" r="5715" b="8255"/>
                  <wp:wrapSquare wrapText="bothSides"/>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49"/>
                          <a:srcRect t="23477" r="46419"/>
                          <a:stretch>
                            <a:fillRect/>
                          </a:stretch>
                        </pic:blipFill>
                        <pic:spPr>
                          <a:xfrm>
                            <a:off x="0" y="0"/>
                            <a:ext cx="794385" cy="734695"/>
                          </a:xfrm>
                          <a:prstGeom prst="rect">
                            <a:avLst/>
                          </a:prstGeom>
                          <a:ln>
                            <a:noFill/>
                          </a:ln>
                        </pic:spPr>
                      </pic:pic>
                    </a:graphicData>
                  </a:graphic>
                </wp:anchor>
              </w:drawing>
            </w:r>
          </w:p>
        </w:tc>
        <w:tc>
          <w:tcPr>
            <w:tcW w:w="1040" w:type="dxa"/>
            <w:vAlign w:val="center"/>
          </w:tcPr>
          <w:p w14:paraId="0E6D9044">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300*300*250</w:t>
            </w:r>
          </w:p>
        </w:tc>
        <w:tc>
          <w:tcPr>
            <w:tcW w:w="4164" w:type="dxa"/>
            <w:vAlign w:val="center"/>
          </w:tcPr>
          <w:p w14:paraId="33D04D2C">
            <w:pPr>
              <w:keepNext w:val="0"/>
              <w:keepLines w:val="0"/>
              <w:pageBreakBefore w:val="0"/>
              <w:widowControl w:val="0"/>
              <w:kinsoku/>
              <w:wordWrap/>
              <w:overflowPunct/>
              <w:topLinePunct w:val="0"/>
              <w:autoSpaceDE/>
              <w:autoSpaceDN/>
              <w:bidi w:val="0"/>
              <w:adjustRightInd w:val="0"/>
              <w:snapToGrid/>
              <w:spacing w:after="0" w:line="40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A面：绗缝层：阻燃针织面料；FR无胶绵 150g/㎡； 20mm 高密度海绵 22kg/m³；38mm 超软波浪海绵 25kg/m³；无纺布 18g/㎡；Pillow top 层：双垫层垫无纺布 50g/㎡；填充层：25mm 超软海绵 25kg/m³。B面：通用底布+20mm 高密度海绵 25kg/m³。                                                                                                                                    弹簧芯 ： 独立袋装弹簧；1、弹簧：Φ1.8， 口径 Φ65mm， 高 200mm， 圈数 7;Φ2.0 双边各两排加硬。2、无纺布覆盖：无纺布 80g/㎡(无胶)。3、支撑簧 ：Φ3.5（满排列）。4、钢边框 ：Φ5.0。                                                                                                            围子：第1层阻燃针织面料；第2层7mm 高密度海绵 16kg/m³；第3层无纺布 18g/㎡；                                          双层垫围边：第1层阻燃针织面料 995081 TL24969；第2层5mm 高密度海绵 16kg/m³；第3层无纺布 18g/㎡。角标：季度翻转角标 2件。包边带 ：白色立体包边带 3.8cm。包装：第1层PVC 0.08mm；第2层PE 0.16mm；包角 三合一面料包角。</w:t>
            </w:r>
          </w:p>
        </w:tc>
        <w:tc>
          <w:tcPr>
            <w:tcW w:w="510" w:type="dxa"/>
            <w:vAlign w:val="center"/>
          </w:tcPr>
          <w:p w14:paraId="592D4D4D">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bl>
    <w:p w14:paraId="12E85B4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right="0"/>
        <w:jc w:val="both"/>
        <w:textAlignment w:val="auto"/>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注：</w:t>
      </w:r>
    </w:p>
    <w:p w14:paraId="54049BD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right="0" w:firstLine="482" w:firstLineChars="200"/>
        <w:jc w:val="both"/>
        <w:textAlignment w:val="auto"/>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（1）样品式样、材质、尺寸规格按要求提供，样品上不得显示与供应商相关的任何标志、标识，否则按“0”分处理。样品将作为评标参考。（未按招标文件规定的提供样品，造成的一切后果由投标人承担）。</w:t>
      </w:r>
    </w:p>
    <w:p w14:paraId="44E294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right="0" w:firstLine="482" w:firstLineChars="200"/>
        <w:jc w:val="both"/>
        <w:textAlignment w:val="auto"/>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中标单位样品在开标结束后，当天送到采购人指定地点封存，项目执行时，中标单位供货标准必须不低于样品品质，否则以虚假应标处置，不予验收，报同级监管部门处理，所有不良后果中标单位自行负责。样品于项目验收完毕，采购人付款后退还。</w:t>
      </w:r>
    </w:p>
    <w:p w14:paraId="6217C0F9">
      <w:pPr>
        <w:spacing w:line="360" w:lineRule="auto"/>
        <w:rPr>
          <w:rFonts w:hint="eastAsia" w:ascii="宋体" w:hAnsi="宋体" w:cs="宋体"/>
          <w:b w:val="0"/>
          <w:bCs w:val="0"/>
          <w:color w:val="auto"/>
          <w:sz w:val="24"/>
        </w:rPr>
      </w:pPr>
    </w:p>
    <w:p w14:paraId="12499C22">
      <w:pPr>
        <w:rPr>
          <w:rFonts w:hint="eastAsia" w:ascii="宋体" w:hAnsi="宋体" w:cs="宋体"/>
          <w:b/>
          <w:color w:val="auto"/>
          <w:sz w:val="32"/>
        </w:rPr>
      </w:pPr>
      <w:r>
        <w:rPr>
          <w:rFonts w:hint="eastAsia" w:ascii="宋体" w:hAnsi="宋体" w:cs="宋体"/>
          <w:b/>
          <w:color w:val="auto"/>
          <w:sz w:val="32"/>
        </w:rPr>
        <w:br w:type="page"/>
      </w:r>
    </w:p>
    <w:p w14:paraId="587B982D">
      <w:pPr>
        <w:snapToGrid w:val="0"/>
        <w:spacing w:line="360" w:lineRule="auto"/>
        <w:rPr>
          <w:rFonts w:ascii="宋体" w:hAnsi="宋体" w:cs="宋体"/>
          <w:b/>
          <w:color w:val="auto"/>
          <w:sz w:val="28"/>
          <w:szCs w:val="28"/>
        </w:rPr>
      </w:pPr>
      <w:r>
        <w:rPr>
          <w:rFonts w:hint="eastAsia" w:ascii="宋体" w:hAnsi="宋体" w:cs="宋体"/>
          <w:b/>
          <w:color w:val="auto"/>
          <w:sz w:val="32"/>
        </w:rPr>
        <w:t>一、评标方法</w:t>
      </w:r>
    </w:p>
    <w:p w14:paraId="502449C9">
      <w:pPr>
        <w:adjustRightInd/>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14:paraId="10513D19">
      <w:pPr>
        <w:adjustRightInd/>
        <w:spacing w:line="360" w:lineRule="auto"/>
        <w:rPr>
          <w:rFonts w:ascii="宋体" w:hAnsi="宋体" w:cs="宋体"/>
          <w:color w:val="auto"/>
          <w:kern w:val="0"/>
          <w:sz w:val="24"/>
        </w:rPr>
      </w:pPr>
      <w:r>
        <w:rPr>
          <w:rFonts w:hint="eastAsia" w:ascii="宋体" w:hAnsi="宋体" w:cs="宋体"/>
          <w:b/>
          <w:color w:val="auto"/>
          <w:sz w:val="32"/>
        </w:rPr>
        <w:t>二、评标标准</w:t>
      </w:r>
    </w:p>
    <w:p w14:paraId="1D15E188">
      <w:pPr>
        <w:spacing w:line="360" w:lineRule="auto"/>
        <w:ind w:firstLine="472" w:firstLineChars="196"/>
        <w:rPr>
          <w:rFonts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14:paraId="5528E495">
      <w:pPr>
        <w:spacing w:line="360" w:lineRule="auto"/>
        <w:outlineLvl w:val="0"/>
        <w:rPr>
          <w:rFonts w:ascii="宋体" w:hAnsi="宋体" w:cs="宋体"/>
          <w:b/>
          <w:color w:val="auto"/>
          <w:sz w:val="32"/>
          <w:szCs w:val="32"/>
        </w:rPr>
      </w:pPr>
      <w:r>
        <w:rPr>
          <w:rFonts w:hint="eastAsia" w:ascii="宋体" w:hAnsi="宋体" w:cs="宋体"/>
          <w:b/>
          <w:color w:val="auto"/>
          <w:sz w:val="32"/>
          <w:szCs w:val="32"/>
        </w:rPr>
        <w:t>三、评标程序</w:t>
      </w:r>
    </w:p>
    <w:p w14:paraId="41FA5BB4">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14:paraId="15E4811C">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14:paraId="04879BDF">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14:paraId="09B1C864">
      <w:pPr>
        <w:spacing w:line="360" w:lineRule="auto"/>
        <w:ind w:firstLine="472" w:firstLineChars="196"/>
        <w:rPr>
          <w:rFonts w:ascii="宋体" w:hAnsi="宋体" w:cs="宋体"/>
          <w:b/>
          <w:color w:val="auto"/>
          <w:kern w:val="0"/>
          <w:sz w:val="24"/>
        </w:rPr>
      </w:pPr>
      <w:r>
        <w:rPr>
          <w:rFonts w:hint="eastAsia" w:ascii="宋体" w:hAnsi="宋体" w:cs="宋体"/>
          <w:b/>
          <w:color w:val="auto"/>
          <w:kern w:val="0"/>
          <w:sz w:val="24"/>
        </w:rPr>
        <w:t>3.4报价评审。</w:t>
      </w:r>
    </w:p>
    <w:p w14:paraId="782D0E20">
      <w:pPr>
        <w:pStyle w:val="128"/>
        <w:spacing w:before="0"/>
        <w:ind w:firstLine="508" w:firstLineChars="212"/>
        <w:rPr>
          <w:rFonts w:ascii="宋体" w:hAnsi="宋体" w:cs="宋体"/>
          <w:color w:val="auto"/>
          <w:kern w:val="0"/>
        </w:rPr>
      </w:pPr>
      <w:r>
        <w:rPr>
          <w:rFonts w:hint="eastAsia" w:ascii="宋体" w:hAnsi="宋体" w:cs="宋体"/>
          <w:color w:val="auto"/>
          <w:kern w:val="0"/>
        </w:rPr>
        <w:t>3.4.1投标文件报价出现前后不一致的，按照下列规定修正：</w:t>
      </w:r>
    </w:p>
    <w:p w14:paraId="28B29D70">
      <w:pPr>
        <w:pStyle w:val="128"/>
        <w:spacing w:before="0"/>
        <w:ind w:firstLine="480"/>
        <w:rPr>
          <w:rFonts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14:paraId="6394DFE4">
      <w:pPr>
        <w:pStyle w:val="128"/>
        <w:spacing w:before="0"/>
        <w:ind w:firstLine="480"/>
        <w:rPr>
          <w:rFonts w:ascii="宋体" w:hAnsi="宋体" w:cs="宋体"/>
          <w:color w:val="auto"/>
          <w:kern w:val="0"/>
          <w:szCs w:val="24"/>
        </w:rPr>
      </w:pPr>
      <w:r>
        <w:rPr>
          <w:rFonts w:hint="eastAsia" w:ascii="宋体" w:hAnsi="宋体" w:cs="宋体"/>
          <w:color w:val="auto"/>
          <w:kern w:val="0"/>
          <w:szCs w:val="24"/>
        </w:rPr>
        <w:t>3.4.1.2大写金额和小写金额不一致的，以大写金额为准;</w:t>
      </w:r>
    </w:p>
    <w:p w14:paraId="6D70A255">
      <w:pPr>
        <w:pStyle w:val="128"/>
        <w:spacing w:before="0"/>
        <w:ind w:firstLine="480"/>
        <w:rPr>
          <w:rFonts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14:paraId="1D5009E6">
      <w:pPr>
        <w:pStyle w:val="128"/>
        <w:spacing w:before="0"/>
        <w:ind w:firstLine="480"/>
        <w:rPr>
          <w:rFonts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14:paraId="6CEDE978">
      <w:pPr>
        <w:pStyle w:val="128"/>
        <w:spacing w:before="0"/>
        <w:ind w:firstLine="480"/>
        <w:rPr>
          <w:rFonts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3.4.1.5同时出现两种以上不一致的，按照3.4.1规定的顺序修正。修正后的报价经投标人确认后产生约束力。</w:t>
      </w:r>
    </w:p>
    <w:p w14:paraId="2D42531E">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14:paraId="5820CDEE">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3.4.3投标报价超过招标文件中规定的预算金额或者最高限价的，投标无效。</w:t>
      </w:r>
    </w:p>
    <w:p w14:paraId="25A14C8F">
      <w:pPr>
        <w:pStyle w:val="128"/>
        <w:spacing w:before="0"/>
        <w:ind w:firstLine="480"/>
        <w:rPr>
          <w:rFonts w:ascii="宋体" w:hAnsi="宋体" w:cs="宋体"/>
          <w:color w:val="auto"/>
          <w:kern w:val="0"/>
          <w:szCs w:val="24"/>
        </w:rPr>
      </w:pPr>
      <w:r>
        <w:rPr>
          <w:rFonts w:hint="eastAsia" w:ascii="宋体" w:hAnsi="宋体" w:cs="宋体"/>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598888E">
      <w:pPr>
        <w:spacing w:line="360" w:lineRule="auto"/>
        <w:ind w:firstLine="482" w:firstLineChars="200"/>
        <w:rPr>
          <w:rFonts w:ascii="宋体" w:hAnsi="宋体" w:cs="宋体"/>
          <w:color w:val="auto"/>
          <w:kern w:val="0"/>
          <w:sz w:val="24"/>
        </w:rPr>
      </w:pPr>
      <w:r>
        <w:rPr>
          <w:rFonts w:hint="eastAsia" w:ascii="宋体" w:hAnsi="宋体" w:cs="宋体"/>
          <w:b/>
          <w:color w:val="auto"/>
          <w:kern w:val="0"/>
          <w:sz w:val="24"/>
        </w:rPr>
        <w:t>3.5排序与推荐。</w:t>
      </w:r>
      <w:r>
        <w:rPr>
          <w:rFonts w:hint="eastAsia" w:ascii="宋体" w:hAnsi="宋体" w:cs="宋体"/>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ECF7DCB">
      <w:pPr>
        <w:spacing w:line="360" w:lineRule="auto"/>
        <w:ind w:firstLine="480" w:firstLineChars="200"/>
        <w:rPr>
          <w:rFonts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11F1301">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2600B6D">
      <w:pPr>
        <w:spacing w:line="360" w:lineRule="auto"/>
        <w:outlineLvl w:val="0"/>
        <w:rPr>
          <w:rFonts w:hint="eastAsia" w:ascii="宋体" w:hAnsi="宋体" w:eastAsia="宋体" w:cs="宋体"/>
          <w:b/>
          <w:color w:val="auto"/>
          <w:sz w:val="32"/>
          <w:szCs w:val="32"/>
        </w:rPr>
      </w:pPr>
      <w:r>
        <w:rPr>
          <w:rFonts w:hint="eastAsia" w:ascii="宋体" w:hAnsi="宋体" w:eastAsia="宋体" w:cs="宋体"/>
          <w:b/>
          <w:color w:val="auto"/>
          <w:sz w:val="32"/>
          <w:szCs w:val="32"/>
        </w:rPr>
        <w:t>四、评标中的其他事项</w:t>
      </w:r>
    </w:p>
    <w:p w14:paraId="3887FC54">
      <w:pPr>
        <w:pStyle w:val="128"/>
        <w:spacing w:before="0"/>
        <w:ind w:firstLine="472" w:firstLineChars="196"/>
        <w:rPr>
          <w:rFonts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D6971F4">
      <w:pPr>
        <w:pStyle w:val="26"/>
        <w:spacing w:line="360" w:lineRule="auto"/>
        <w:ind w:left="954" w:leftChars="226" w:hanging="479" w:firstLineChars="0"/>
        <w:rPr>
          <w:rFonts w:cs="宋体"/>
          <w:color w:val="auto"/>
          <w:szCs w:val="21"/>
        </w:rPr>
      </w:pPr>
      <w:r>
        <w:rPr>
          <w:rFonts w:hint="eastAsia" w:cs="宋体"/>
          <w:b/>
          <w:color w:val="auto"/>
          <w:kern w:val="0"/>
        </w:rPr>
        <w:t>4.2投标无效。</w:t>
      </w:r>
      <w:r>
        <w:rPr>
          <w:rFonts w:hint="eastAsia" w:cs="宋体"/>
          <w:color w:val="auto"/>
          <w:szCs w:val="21"/>
        </w:rPr>
        <w:t>有下列情形之一的，投标无效：</w:t>
      </w:r>
    </w:p>
    <w:p w14:paraId="3DE1912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14:paraId="05BD3945">
      <w:pPr>
        <w:spacing w:line="360" w:lineRule="auto"/>
        <w:ind w:firstLine="480" w:firstLineChars="200"/>
        <w:rPr>
          <w:rFonts w:ascii="宋体" w:hAnsi="宋体" w:cs="宋体"/>
          <w:color w:val="auto"/>
          <w:kern w:val="0"/>
          <w:sz w:val="24"/>
          <w:highlight w:val="yellow"/>
        </w:rPr>
      </w:pPr>
      <w:r>
        <w:rPr>
          <w:rFonts w:hint="eastAsia" w:ascii="宋体" w:hAnsi="宋体" w:cs="宋体"/>
          <w:color w:val="auto"/>
          <w:kern w:val="0"/>
          <w:sz w:val="24"/>
        </w:rPr>
        <w:t>4.2.2投标文件未按照招标文件要求签署、盖章的；</w:t>
      </w:r>
    </w:p>
    <w:p w14:paraId="61FEEDB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w:t>
      </w:r>
      <w:r>
        <w:rPr>
          <w:rFonts w:hint="eastAsia" w:ascii="宋体" w:hAnsi="宋体" w:cs="宋体"/>
          <w:color w:val="auto"/>
          <w:kern w:val="0"/>
          <w:sz w:val="24"/>
          <w:lang w:val="en-US" w:eastAsia="zh-CN"/>
        </w:rPr>
        <w:t>3</w:t>
      </w:r>
      <w:r>
        <w:rPr>
          <w:rFonts w:hint="eastAsia" w:ascii="宋体" w:hAnsi="宋体" w:cs="宋体"/>
          <w:color w:val="auto"/>
          <w:kern w:val="0"/>
          <w:sz w:val="24"/>
        </w:rPr>
        <w:t>投标文件含有采购人不能接受的附加条件的；</w:t>
      </w:r>
    </w:p>
    <w:p w14:paraId="44F3D91F">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w:t>
      </w:r>
      <w:r>
        <w:rPr>
          <w:rFonts w:hint="eastAsia" w:ascii="宋体" w:hAnsi="宋体" w:cs="宋体"/>
          <w:color w:val="auto"/>
          <w:kern w:val="0"/>
          <w:sz w:val="24"/>
          <w:lang w:val="en-US" w:eastAsia="zh-CN"/>
        </w:rPr>
        <w:t>4</w:t>
      </w:r>
      <w:r>
        <w:rPr>
          <w:rFonts w:hint="eastAsia" w:ascii="宋体" w:hAnsi="宋体" w:cs="宋体"/>
          <w:color w:val="auto"/>
          <w:kern w:val="0"/>
          <w:sz w:val="24"/>
        </w:rPr>
        <w:t>投标文件中承诺的投标有效期少于招标文件中载明的投标有效期的；</w:t>
      </w:r>
    </w:p>
    <w:p w14:paraId="0C48CC8B">
      <w:pPr>
        <w:snapToGrid w:val="0"/>
        <w:spacing w:line="360" w:lineRule="auto"/>
        <w:ind w:firstLine="120" w:firstLineChars="50"/>
        <w:jc w:val="left"/>
        <w:rPr>
          <w:rFonts w:ascii="宋体" w:hAnsi="宋体" w:cs="宋体"/>
          <w:color w:val="auto"/>
          <w:kern w:val="0"/>
          <w:sz w:val="24"/>
        </w:rPr>
      </w:pPr>
      <w:r>
        <w:rPr>
          <w:rFonts w:hint="eastAsia" w:ascii="宋体" w:hAnsi="宋体" w:cs="宋体"/>
          <w:color w:val="auto"/>
          <w:kern w:val="0"/>
          <w:sz w:val="24"/>
        </w:rPr>
        <w:t xml:space="preserve">   4.2.</w:t>
      </w:r>
      <w:r>
        <w:rPr>
          <w:rFonts w:hint="eastAsia" w:ascii="宋体" w:hAnsi="宋体" w:cs="宋体"/>
          <w:color w:val="auto"/>
          <w:kern w:val="0"/>
          <w:sz w:val="24"/>
          <w:lang w:val="en-US" w:eastAsia="zh-CN"/>
        </w:rPr>
        <w:t>5</w:t>
      </w:r>
      <w:r>
        <w:rPr>
          <w:rFonts w:hint="eastAsia" w:ascii="宋体" w:hAnsi="宋体" w:cs="宋体"/>
          <w:color w:val="auto"/>
          <w:kern w:val="0"/>
          <w:sz w:val="24"/>
        </w:rPr>
        <w:t>投标文件出现不是唯一的、有选择性投标报价的;</w:t>
      </w:r>
    </w:p>
    <w:p w14:paraId="3ED0145B">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w:t>
      </w:r>
      <w:r>
        <w:rPr>
          <w:rFonts w:hint="eastAsia" w:ascii="宋体" w:hAnsi="宋体" w:cs="宋体"/>
          <w:color w:val="auto"/>
          <w:kern w:val="0"/>
          <w:sz w:val="24"/>
          <w:lang w:val="en-US" w:eastAsia="zh-CN"/>
        </w:rPr>
        <w:t>6</w:t>
      </w:r>
      <w:r>
        <w:rPr>
          <w:rFonts w:hint="eastAsia" w:ascii="宋体" w:hAnsi="宋体" w:cs="宋体"/>
          <w:color w:val="auto"/>
          <w:kern w:val="0"/>
          <w:sz w:val="24"/>
          <w:highlight w:val="none"/>
        </w:rPr>
        <w:t>投标报价超过招标文件中规定的预算金额或者最高限价的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投标报价低于项目预算50%，</w:t>
      </w:r>
      <w:r>
        <w:rPr>
          <w:rFonts w:hint="eastAsia" w:ascii="宋体" w:hAnsi="宋体" w:cs="宋体"/>
          <w:color w:val="auto"/>
          <w:kern w:val="0"/>
          <w:sz w:val="24"/>
          <w:highlight w:val="none"/>
          <w:lang w:val="en-US" w:eastAsia="zh-CN"/>
        </w:rPr>
        <w:t>投标人应在报价文件中提供成本测算资料，未在投标文件中提供成本测算资料的，将被视为投标人不能证明其报价合理性</w:t>
      </w:r>
      <w:r>
        <w:rPr>
          <w:rFonts w:hint="eastAsia" w:ascii="宋体" w:hAnsi="宋体" w:cs="宋体"/>
          <w:color w:val="auto"/>
          <w:kern w:val="0"/>
          <w:sz w:val="24"/>
          <w:highlight w:val="none"/>
        </w:rPr>
        <w:t>；</w:t>
      </w:r>
    </w:p>
    <w:p w14:paraId="595F6587">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w:t>
      </w:r>
      <w:r>
        <w:rPr>
          <w:rFonts w:hint="eastAsia" w:ascii="宋体" w:hAnsi="宋体" w:cs="宋体"/>
          <w:color w:val="auto"/>
          <w:kern w:val="0"/>
          <w:sz w:val="24"/>
          <w:lang w:val="en-US" w:eastAsia="zh-CN"/>
        </w:rPr>
        <w:t>7</w:t>
      </w:r>
      <w:r>
        <w:rPr>
          <w:rFonts w:hint="eastAsia" w:ascii="宋体" w:hAnsi="宋体" w:cs="宋体"/>
          <w:color w:val="auto"/>
          <w:kern w:val="0"/>
          <w:sz w:val="24"/>
          <w:highlight w:val="none"/>
        </w:rPr>
        <w:t>报价明显低于其他通过符合性审查投标人的报价，有可能影响产品质量或者不能诚信履约的，未能按要求提供书面说明或者提交相关证明材料，不能证明其报价合理性的；</w:t>
      </w:r>
    </w:p>
    <w:p w14:paraId="38D6C4B2">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w:t>
      </w:r>
      <w:r>
        <w:rPr>
          <w:rFonts w:hint="eastAsia" w:ascii="宋体" w:hAnsi="宋体" w:cs="宋体"/>
          <w:color w:val="auto"/>
          <w:kern w:val="0"/>
          <w:sz w:val="24"/>
          <w:lang w:val="en-US" w:eastAsia="zh-CN"/>
        </w:rPr>
        <w:t>8</w:t>
      </w:r>
      <w:r>
        <w:rPr>
          <w:rFonts w:hint="eastAsia" w:ascii="宋体" w:hAnsi="宋体" w:cs="宋体"/>
          <w:color w:val="auto"/>
          <w:kern w:val="0"/>
          <w:sz w:val="24"/>
        </w:rPr>
        <w:t>投标人对根据修正原则修正后的报价不确认的；</w:t>
      </w:r>
    </w:p>
    <w:p w14:paraId="28331E59">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w:t>
      </w:r>
      <w:r>
        <w:rPr>
          <w:rFonts w:hint="eastAsia" w:ascii="宋体" w:hAnsi="宋体" w:cs="宋体"/>
          <w:color w:val="auto"/>
          <w:kern w:val="0"/>
          <w:sz w:val="24"/>
          <w:lang w:val="en-US" w:eastAsia="zh-CN"/>
        </w:rPr>
        <w:t>9</w:t>
      </w:r>
      <w:r>
        <w:rPr>
          <w:rFonts w:hint="eastAsia" w:ascii="宋体" w:hAnsi="宋体" w:cs="宋体"/>
          <w:color w:val="auto"/>
          <w:kern w:val="0"/>
          <w:sz w:val="24"/>
        </w:rPr>
        <w:t>投标人提供虚假材料投标的；</w:t>
      </w:r>
    </w:p>
    <w:p w14:paraId="7710002E">
      <w:pPr>
        <w:spacing w:line="360" w:lineRule="auto"/>
        <w:ind w:firstLine="240" w:firstLineChars="100"/>
        <w:rPr>
          <w:rFonts w:hint="eastAsia" w:ascii="宋体" w:hAnsi="宋体" w:cs="宋体"/>
          <w:color w:val="auto"/>
          <w:kern w:val="0"/>
          <w:sz w:val="24"/>
        </w:rPr>
      </w:pPr>
      <w:r>
        <w:rPr>
          <w:rFonts w:hint="eastAsia" w:ascii="宋体" w:hAnsi="宋体" w:cs="宋体"/>
          <w:color w:val="auto"/>
          <w:kern w:val="0"/>
          <w:sz w:val="24"/>
        </w:rPr>
        <w:t xml:space="preserve">  4.2.1</w:t>
      </w:r>
      <w:r>
        <w:rPr>
          <w:rFonts w:hint="eastAsia" w:ascii="宋体" w:hAnsi="宋体" w:cs="宋体"/>
          <w:color w:val="auto"/>
          <w:kern w:val="0"/>
          <w:sz w:val="24"/>
          <w:lang w:val="en-US" w:eastAsia="zh-CN"/>
        </w:rPr>
        <w:t>0</w:t>
      </w:r>
      <w:r>
        <w:rPr>
          <w:rFonts w:hint="eastAsia" w:ascii="宋体" w:hAnsi="宋体" w:cs="宋体"/>
          <w:color w:val="auto"/>
          <w:kern w:val="0"/>
          <w:sz w:val="24"/>
        </w:rPr>
        <w:t>投标人有恶意串通、妨碍其他投标人的竞争行为、损害采购人或者其他投标人的合法权益情形的；</w:t>
      </w:r>
    </w:p>
    <w:p w14:paraId="3EADD9BB">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en-US" w:eastAsia="zh-CN"/>
        </w:rPr>
        <w:t>参与同一个采购包（标段）的供应商存在下列情形之一且无法合理解释的，其投标文件无效：</w:t>
      </w:r>
      <w:r>
        <w:rPr>
          <w:rFonts w:hint="eastAsia" w:ascii="宋体" w:hAnsi="宋体" w:cs="宋体"/>
          <w:color w:val="auto"/>
          <w:kern w:val="0"/>
          <w:sz w:val="24"/>
          <w:highlight w:val="none"/>
          <w:lang w:val="en-US" w:eastAsia="zh-CN"/>
        </w:rPr>
        <w:t>（1）</w:t>
      </w:r>
      <w:r>
        <w:rPr>
          <w:rFonts w:hint="eastAsia" w:ascii="宋体" w:hAnsi="宋体" w:eastAsia="宋体" w:cs="宋体"/>
          <w:color w:val="auto"/>
          <w:kern w:val="0"/>
          <w:sz w:val="24"/>
          <w:highlight w:val="none"/>
          <w:lang w:val="en-US" w:eastAsia="zh-CN"/>
        </w:rPr>
        <w:t>不同供应商的电子投标文件上传计算机的网卡MAC地址或硬盘序列号等硬件信息相同的；</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lang w:val="en-US" w:eastAsia="zh-CN"/>
        </w:rPr>
        <w:t>上传的电子投标文件若出现使用本项目其他投标供应商的数字证书加密的，或者加盖本项目其他投标供应商的电子印章的；</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不同供应商的投标文件的内容存在3处（含）以上错误一致的；</w:t>
      </w:r>
      <w:r>
        <w:rPr>
          <w:rFonts w:hint="eastAsia" w:ascii="宋体" w:hAnsi="宋体" w:cs="宋体"/>
          <w:color w:val="auto"/>
          <w:kern w:val="0"/>
          <w:sz w:val="24"/>
          <w:highlight w:val="none"/>
          <w:lang w:val="en-US" w:eastAsia="zh-CN"/>
        </w:rPr>
        <w:t>（4）</w:t>
      </w:r>
      <w:r>
        <w:rPr>
          <w:rFonts w:hint="eastAsia" w:ascii="宋体" w:hAnsi="宋体" w:eastAsia="宋体" w:cs="宋体"/>
          <w:color w:val="auto"/>
          <w:kern w:val="0"/>
          <w:sz w:val="24"/>
          <w:highlight w:val="none"/>
          <w:lang w:val="en-US" w:eastAsia="zh-CN"/>
        </w:rPr>
        <w:t>不同供应商联系人为同一人或不同联系人的联系电话一致的。</w:t>
      </w:r>
    </w:p>
    <w:p w14:paraId="2B9B73BC">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w:t>
      </w:r>
      <w:r>
        <w:rPr>
          <w:rFonts w:hint="eastAsia" w:ascii="宋体" w:hAnsi="宋体" w:cs="宋体"/>
          <w:color w:val="auto"/>
          <w:kern w:val="0"/>
          <w:sz w:val="24"/>
          <w:lang w:val="en-US" w:eastAsia="zh-CN"/>
        </w:rPr>
        <w:t>2</w:t>
      </w:r>
      <w:r>
        <w:rPr>
          <w:rFonts w:hint="eastAsia" w:ascii="宋体" w:hAnsi="宋体" w:cs="宋体"/>
          <w:color w:val="auto"/>
          <w:kern w:val="0"/>
          <w:sz w:val="24"/>
        </w:rPr>
        <w:t>投标人仅提交备份投标文件，未在电子交易平台传输递交投标文件的，投标无效；</w:t>
      </w:r>
    </w:p>
    <w:p w14:paraId="22E2A224">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投标人未提供样品或提供的样品不满足采购需求实质性条件的，投标无效；</w:t>
      </w:r>
    </w:p>
    <w:p w14:paraId="246F23D1">
      <w:pPr>
        <w:spacing w:line="360" w:lineRule="auto"/>
        <w:ind w:firstLine="480" w:firstLineChars="200"/>
        <w:rPr>
          <w:color w:val="auto"/>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投标文件不满足招标文件的实质性要求的；</w:t>
      </w:r>
    </w:p>
    <w:p w14:paraId="53A678E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w:t>
      </w:r>
      <w:r>
        <w:rPr>
          <w:rFonts w:hint="eastAsia" w:ascii="宋体" w:hAnsi="宋体" w:cs="宋体"/>
          <w:color w:val="auto"/>
          <w:kern w:val="0"/>
          <w:sz w:val="24"/>
          <w:lang w:val="en-US" w:eastAsia="zh-CN"/>
        </w:rPr>
        <w:t>5</w:t>
      </w:r>
      <w:r>
        <w:rPr>
          <w:rFonts w:hint="eastAsia" w:ascii="宋体" w:hAnsi="宋体" w:cs="宋体"/>
          <w:color w:val="auto"/>
          <w:kern w:val="0"/>
          <w:sz w:val="24"/>
        </w:rPr>
        <w:t>法律、法规、规章（适用本市的）及省级以上规范性文件（适用本市的）规定的其他无效情形。</w:t>
      </w:r>
    </w:p>
    <w:p w14:paraId="2F968692">
      <w:pPr>
        <w:pStyle w:val="26"/>
        <w:snapToGrid w:val="0"/>
        <w:spacing w:line="360" w:lineRule="auto"/>
        <w:ind w:firstLine="472" w:firstLineChars="196"/>
        <w:rPr>
          <w:rFonts w:cs="宋体"/>
          <w:color w:val="auto"/>
        </w:rPr>
      </w:pPr>
      <w:r>
        <w:rPr>
          <w:rFonts w:hint="eastAsia" w:cs="宋体"/>
          <w:b/>
          <w:color w:val="auto"/>
        </w:rPr>
        <w:t>5.废标。</w:t>
      </w:r>
      <w:r>
        <w:rPr>
          <w:rFonts w:hint="eastAsia" w:cs="宋体"/>
          <w:color w:val="auto"/>
        </w:rPr>
        <w:t>在采购中，出现下列情形之一的，应予废标：</w:t>
      </w:r>
    </w:p>
    <w:p w14:paraId="6924C4E4">
      <w:pPr>
        <w:pStyle w:val="26"/>
        <w:snapToGrid w:val="0"/>
        <w:spacing w:line="360" w:lineRule="auto"/>
        <w:rPr>
          <w:rFonts w:cs="宋体"/>
          <w:color w:val="auto"/>
        </w:rPr>
      </w:pPr>
      <w:r>
        <w:rPr>
          <w:rFonts w:hint="eastAsia" w:cs="宋体"/>
          <w:color w:val="auto"/>
        </w:rPr>
        <w:t>5.1符合专业条件的供应商或者对招标文件作实质响应的供应商不足3家的；</w:t>
      </w:r>
    </w:p>
    <w:p w14:paraId="6D48133C">
      <w:pPr>
        <w:pStyle w:val="26"/>
        <w:snapToGrid w:val="0"/>
        <w:spacing w:line="360" w:lineRule="auto"/>
        <w:rPr>
          <w:rFonts w:cs="宋体"/>
          <w:color w:val="auto"/>
        </w:rPr>
      </w:pPr>
      <w:r>
        <w:rPr>
          <w:rFonts w:hint="eastAsia" w:cs="宋体"/>
          <w:color w:val="auto"/>
        </w:rPr>
        <w:t>5.2出现影响采购公正的违法、违规行为的；</w:t>
      </w:r>
    </w:p>
    <w:p w14:paraId="104BD26E">
      <w:pPr>
        <w:pStyle w:val="26"/>
        <w:snapToGrid w:val="0"/>
        <w:spacing w:line="360" w:lineRule="auto"/>
        <w:rPr>
          <w:rFonts w:cs="宋体"/>
          <w:color w:val="auto"/>
        </w:rPr>
      </w:pPr>
      <w:r>
        <w:rPr>
          <w:rFonts w:hint="eastAsia" w:cs="宋体"/>
          <w:color w:val="auto"/>
        </w:rPr>
        <w:t>5.3投标人的报价均超过了采购预算，采购人不能支付的；</w:t>
      </w:r>
    </w:p>
    <w:p w14:paraId="4DD1E400">
      <w:pPr>
        <w:pStyle w:val="26"/>
        <w:snapToGrid w:val="0"/>
        <w:spacing w:line="360" w:lineRule="auto"/>
        <w:rPr>
          <w:rFonts w:cs="宋体"/>
          <w:color w:val="auto"/>
        </w:rPr>
      </w:pPr>
      <w:r>
        <w:rPr>
          <w:rFonts w:hint="eastAsia" w:cs="宋体"/>
          <w:color w:val="auto"/>
        </w:rPr>
        <w:t>5.4因重大变故，采购任务取消的。</w:t>
      </w:r>
    </w:p>
    <w:p w14:paraId="3AA328BA">
      <w:pPr>
        <w:pStyle w:val="26"/>
        <w:snapToGrid w:val="0"/>
        <w:spacing w:line="360" w:lineRule="auto"/>
        <w:rPr>
          <w:rFonts w:cs="宋体"/>
          <w:color w:val="auto"/>
        </w:rPr>
      </w:pPr>
      <w:r>
        <w:rPr>
          <w:rFonts w:hint="eastAsia" w:cs="宋体"/>
          <w:color w:val="auto"/>
        </w:rPr>
        <w:t>废标后，</w:t>
      </w:r>
      <w:r>
        <w:rPr>
          <w:rFonts w:hint="eastAsia" w:cs="宋体"/>
          <w:color w:val="auto"/>
          <w:lang w:eastAsia="zh-CN"/>
        </w:rPr>
        <w:t>采购代理机构</w:t>
      </w:r>
      <w:r>
        <w:rPr>
          <w:rFonts w:hint="eastAsia" w:cs="宋体"/>
          <w:color w:val="auto"/>
        </w:rPr>
        <w:t>应当将废标理由通知所有投标人。</w:t>
      </w:r>
    </w:p>
    <w:p w14:paraId="6EA5341A">
      <w:pPr>
        <w:pStyle w:val="26"/>
        <w:snapToGrid w:val="0"/>
        <w:spacing w:line="360" w:lineRule="auto"/>
        <w:ind w:firstLine="590" w:firstLineChars="245"/>
        <w:rPr>
          <w:rFonts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w:t>
      </w:r>
      <w:r>
        <w:rPr>
          <w:rFonts w:hint="eastAsia" w:cs="宋体"/>
          <w:color w:val="auto"/>
          <w:lang w:eastAsia="zh-CN"/>
        </w:rPr>
        <w:t>采购代理机构</w:t>
      </w:r>
      <w:r>
        <w:rPr>
          <w:rFonts w:hint="eastAsia" w:cs="宋体"/>
          <w:color w:val="auto"/>
        </w:rPr>
        <w:t>沟通并作书面记录。采购人、</w:t>
      </w:r>
      <w:r>
        <w:rPr>
          <w:rFonts w:hint="eastAsia" w:cs="宋体"/>
          <w:color w:val="auto"/>
          <w:lang w:eastAsia="zh-CN"/>
        </w:rPr>
        <w:t>采购代理机构</w:t>
      </w:r>
      <w:r>
        <w:rPr>
          <w:rFonts w:hint="eastAsia" w:cs="宋体"/>
          <w:color w:val="auto"/>
        </w:rPr>
        <w:t>确认后，将修改招标文件，重新组织采购活动。</w:t>
      </w:r>
    </w:p>
    <w:p w14:paraId="6BF4F34E">
      <w:pPr>
        <w:pStyle w:val="26"/>
        <w:snapToGrid w:val="0"/>
        <w:spacing w:line="360" w:lineRule="auto"/>
        <w:ind w:firstLine="482"/>
        <w:rPr>
          <w:rFonts w:cs="宋体"/>
          <w:color w:val="auto"/>
        </w:rPr>
      </w:pPr>
      <w:r>
        <w:rPr>
          <w:rFonts w:hint="eastAsia" w:cs="宋体"/>
          <w:b/>
          <w:color w:val="auto"/>
          <w:kern w:val="0"/>
        </w:rPr>
        <w:t>7.重新开展采购。</w:t>
      </w:r>
      <w:r>
        <w:rPr>
          <w:rFonts w:hint="eastAsia" w:cs="宋体"/>
          <w:color w:val="auto"/>
        </w:rPr>
        <w:t>有影响或者可能影响中标结果的，依照下列规定处理：</w:t>
      </w:r>
    </w:p>
    <w:p w14:paraId="0C2AD1B6">
      <w:pPr>
        <w:pStyle w:val="26"/>
        <w:snapToGrid w:val="0"/>
        <w:spacing w:line="360" w:lineRule="auto"/>
        <w:rPr>
          <w:rFonts w:cs="宋体"/>
          <w:color w:val="auto"/>
        </w:rPr>
      </w:pPr>
      <w:r>
        <w:rPr>
          <w:rFonts w:hint="eastAsia" w:cs="宋体"/>
          <w:color w:val="auto"/>
        </w:rPr>
        <w:t>7.1未确定中标供应商的，终止本次采购活动，重新开展采购活动。</w:t>
      </w:r>
    </w:p>
    <w:p w14:paraId="050CBE20">
      <w:pPr>
        <w:pStyle w:val="26"/>
        <w:snapToGrid w:val="0"/>
        <w:spacing w:line="360" w:lineRule="auto"/>
        <w:rPr>
          <w:rFonts w:cs="宋体"/>
          <w:color w:val="auto"/>
        </w:rPr>
      </w:pPr>
      <w:r>
        <w:rPr>
          <w:rFonts w:hint="eastAsia" w:cs="宋体"/>
          <w:color w:val="auto"/>
        </w:rPr>
        <w:t>7.2已确定中标供应商但尚未签订采购合同的，中标结果无效，从合格的中标候选人中另行确定中标供应商；没有合格的中标候选人的，重新开展采购活动。</w:t>
      </w:r>
    </w:p>
    <w:p w14:paraId="07E956B6">
      <w:pPr>
        <w:pStyle w:val="26"/>
        <w:snapToGrid w:val="0"/>
        <w:spacing w:line="360" w:lineRule="auto"/>
        <w:rPr>
          <w:rFonts w:cs="宋体"/>
          <w:color w:val="auto"/>
        </w:rPr>
      </w:pPr>
      <w:r>
        <w:rPr>
          <w:rFonts w:hint="eastAsia" w:cs="宋体"/>
          <w:color w:val="auto"/>
        </w:rPr>
        <w:t>7.3采购合同已签订但尚未履行的，撤销合同，从合格的中标候选人中另行确定中标供应商；没有合格的中标候选人的，重新开展采购活动。</w:t>
      </w:r>
    </w:p>
    <w:p w14:paraId="4643ABB5">
      <w:pPr>
        <w:pStyle w:val="26"/>
        <w:snapToGrid w:val="0"/>
        <w:spacing w:line="360" w:lineRule="auto"/>
        <w:rPr>
          <w:rFonts w:cs="宋体"/>
          <w:color w:val="auto"/>
        </w:rPr>
      </w:pPr>
      <w:r>
        <w:rPr>
          <w:rFonts w:hint="eastAsia" w:cs="宋体"/>
          <w:color w:val="auto"/>
        </w:rPr>
        <w:t>7.4采购合同已经履行，给采购人、供应商造成损失的，由责任人承担赔偿责任。</w:t>
      </w:r>
    </w:p>
    <w:p w14:paraId="0E94F636">
      <w:pPr>
        <w:pStyle w:val="26"/>
        <w:snapToGrid w:val="0"/>
        <w:spacing w:line="360" w:lineRule="auto"/>
        <w:rPr>
          <w:rFonts w:hint="eastAsia" w:cs="宋体"/>
          <w:color w:val="auto"/>
        </w:rPr>
      </w:pPr>
      <w:r>
        <w:rPr>
          <w:rFonts w:hint="eastAsia" w:cs="宋体"/>
          <w:color w:val="auto"/>
        </w:rPr>
        <w:t>7.5采购当事人有其他违反</w:t>
      </w:r>
      <w:r>
        <w:rPr>
          <w:rFonts w:hint="eastAsia" w:cs="宋体"/>
          <w:color w:val="auto"/>
          <w:lang w:val="en-US" w:eastAsia="zh-CN"/>
        </w:rPr>
        <w:t>相关</w:t>
      </w:r>
      <w:r>
        <w:rPr>
          <w:rFonts w:hint="eastAsia" w:cs="宋体"/>
          <w:color w:val="auto"/>
        </w:rPr>
        <w:t>法律法规规定的行为，经改正后仍然影响或者可能影响中标结果或者依法被认定为中标无效的，依照7.1-7.4规定处理。</w:t>
      </w:r>
      <w:bookmarkEnd w:id="12"/>
      <w:bookmarkStart w:id="378" w:name="第五部分"/>
      <w:bookmarkStart w:id="379" w:name="_Toc86217003"/>
    </w:p>
    <w:p w14:paraId="67BA7A2E">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1C9E2EA8">
      <w:pPr>
        <w:pStyle w:val="26"/>
        <w:snapToGrid w:val="0"/>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5654E75D">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2C24DFF4">
      <w:pPr>
        <w:spacing w:line="480" w:lineRule="auto"/>
        <w:jc w:val="center"/>
        <w:rPr>
          <w:rFonts w:hint="eastAsia" w:ascii="宋体" w:hAnsi="宋体" w:cs="宋体"/>
          <w:b/>
          <w:color w:val="auto"/>
          <w:sz w:val="36"/>
          <w:szCs w:val="36"/>
        </w:rPr>
      </w:pPr>
    </w:p>
    <w:p w14:paraId="4225D19A">
      <w:pPr>
        <w:spacing w:line="480" w:lineRule="auto"/>
        <w:jc w:val="center"/>
        <w:rPr>
          <w:rFonts w:ascii="宋体" w:hAnsi="宋体" w:cs="宋体"/>
          <w:b/>
          <w:color w:val="auto"/>
          <w:sz w:val="36"/>
          <w:szCs w:val="36"/>
        </w:rPr>
      </w:pPr>
      <w:r>
        <w:rPr>
          <w:rFonts w:hint="eastAsia" w:ascii="宋体" w:hAnsi="宋体" w:cs="宋体"/>
          <w:b/>
          <w:color w:val="auto"/>
          <w:sz w:val="36"/>
          <w:szCs w:val="36"/>
        </w:rPr>
        <w:t>采购合同参考范本</w:t>
      </w:r>
    </w:p>
    <w:p w14:paraId="76D820F5">
      <w:pPr>
        <w:spacing w:line="480" w:lineRule="auto"/>
        <w:jc w:val="center"/>
        <w:rPr>
          <w:rFonts w:ascii="宋体" w:hAnsi="宋体" w:cs="宋体"/>
          <w:b/>
          <w:color w:val="auto"/>
          <w:sz w:val="36"/>
          <w:szCs w:val="36"/>
        </w:rPr>
      </w:pPr>
      <w:r>
        <w:rPr>
          <w:rFonts w:hint="eastAsia" w:ascii="宋体" w:hAnsi="宋体" w:cs="宋体"/>
          <w:b/>
          <w:color w:val="auto"/>
          <w:sz w:val="36"/>
          <w:szCs w:val="36"/>
        </w:rPr>
        <w:t>（</w:t>
      </w:r>
      <w:r>
        <w:rPr>
          <w:rFonts w:hint="eastAsia" w:ascii="宋体" w:hAnsi="宋体" w:cs="宋体"/>
          <w:b/>
          <w:color w:val="auto"/>
          <w:sz w:val="36"/>
          <w:szCs w:val="36"/>
          <w:lang w:val="en-US" w:eastAsia="zh-CN"/>
        </w:rPr>
        <w:t>货物</w:t>
      </w:r>
      <w:r>
        <w:rPr>
          <w:rFonts w:hint="eastAsia" w:ascii="宋体" w:hAnsi="宋体" w:cs="宋体"/>
          <w:b/>
          <w:color w:val="auto"/>
          <w:sz w:val="36"/>
          <w:szCs w:val="36"/>
        </w:rPr>
        <w:t>类）</w:t>
      </w:r>
    </w:p>
    <w:p w14:paraId="05217661">
      <w:pPr>
        <w:pStyle w:val="699"/>
        <w:ind w:left="0" w:leftChars="0" w:firstLine="2891" w:firstLineChars="1200"/>
        <w:rPr>
          <w:rFonts w:hint="eastAsia" w:ascii="宋体" w:hAnsi="宋体" w:cs="宋体"/>
          <w:b/>
          <w:color w:val="auto"/>
          <w:szCs w:val="24"/>
        </w:rPr>
      </w:pPr>
    </w:p>
    <w:p w14:paraId="41046522">
      <w:pPr>
        <w:pStyle w:val="699"/>
        <w:numPr>
          <w:ilvl w:val="0"/>
          <w:numId w:val="7"/>
        </w:numPr>
        <w:ind w:left="0" w:leftChars="0" w:firstLine="2891" w:firstLineChars="1200"/>
        <w:rPr>
          <w:rFonts w:hint="eastAsia" w:eastAsia="宋体"/>
          <w:color w:val="auto"/>
          <w:lang w:eastAsia="zh-CN"/>
        </w:rPr>
      </w:pPr>
      <w:r>
        <w:rPr>
          <w:rFonts w:hint="eastAsia" w:ascii="宋体" w:hAnsi="宋体" w:cs="宋体"/>
          <w:b/>
          <w:color w:val="auto"/>
          <w:szCs w:val="24"/>
        </w:rPr>
        <w:t>合同书</w:t>
      </w:r>
    </w:p>
    <w:p w14:paraId="7077DA96">
      <w:pPr>
        <w:pStyle w:val="699"/>
        <w:ind w:left="0" w:leftChars="0" w:firstLine="0" w:firstLineChars="0"/>
        <w:rPr>
          <w:rFonts w:ascii="宋体" w:hAnsi="宋体" w:cs="宋体"/>
          <w:color w:val="auto"/>
          <w:szCs w:val="24"/>
        </w:rPr>
      </w:pPr>
    </w:p>
    <w:p w14:paraId="1CB1DBF8">
      <w:pPr>
        <w:spacing w:before="120" w:line="22" w:lineRule="atLeast"/>
        <w:rPr>
          <w:rFonts w:ascii="宋体" w:hAnsi="宋体" w:cs="宋体"/>
          <w:color w:val="auto"/>
          <w:sz w:val="24"/>
        </w:rPr>
      </w:pPr>
    </w:p>
    <w:p w14:paraId="6D2E9376">
      <w:pPr>
        <w:spacing w:before="120" w:line="22" w:lineRule="atLeast"/>
        <w:ind w:left="960"/>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p>
    <w:p w14:paraId="04687DBA">
      <w:pPr>
        <w:pStyle w:val="596"/>
        <w:spacing w:before="120" w:line="22" w:lineRule="atLeast"/>
        <w:rPr>
          <w:rFonts w:ascii="宋体" w:hAnsi="宋体" w:eastAsia="宋体" w:cs="宋体"/>
          <w:color w:val="auto"/>
          <w:szCs w:val="24"/>
        </w:rPr>
      </w:pPr>
    </w:p>
    <w:p w14:paraId="7DEAE77D">
      <w:pPr>
        <w:rPr>
          <w:rFonts w:ascii="宋体" w:hAnsi="宋体" w:cs="宋体"/>
          <w:color w:val="auto"/>
          <w:sz w:val="24"/>
        </w:rPr>
      </w:pPr>
    </w:p>
    <w:p w14:paraId="3266005F">
      <w:pPr>
        <w:spacing w:before="120" w:line="22" w:lineRule="atLeast"/>
        <w:ind w:left="960"/>
        <w:rPr>
          <w:rFonts w:ascii="宋体" w:hAnsi="宋体" w:cs="宋体"/>
          <w:color w:val="auto"/>
          <w:sz w:val="24"/>
          <w:u w:val="single"/>
        </w:rPr>
      </w:pPr>
      <w:r>
        <w:rPr>
          <w:rFonts w:hint="eastAsia" w:ascii="宋体" w:hAnsi="宋体" w:cs="宋体"/>
          <w:color w:val="auto"/>
          <w:sz w:val="24"/>
        </w:rPr>
        <w:t>甲方：</w:t>
      </w:r>
      <w:r>
        <w:rPr>
          <w:rFonts w:hint="eastAsia" w:ascii="宋体" w:hAnsi="宋体" w:cs="宋体"/>
          <w:color w:val="auto"/>
          <w:sz w:val="24"/>
          <w:u w:val="single"/>
        </w:rPr>
        <w:t xml:space="preserve">                                       </w:t>
      </w:r>
    </w:p>
    <w:p w14:paraId="3DDA4B8B">
      <w:pPr>
        <w:spacing w:before="120" w:line="22" w:lineRule="atLeast"/>
        <w:rPr>
          <w:rFonts w:ascii="宋体" w:hAnsi="宋体" w:cs="宋体"/>
          <w:color w:val="auto"/>
          <w:sz w:val="24"/>
        </w:rPr>
      </w:pPr>
    </w:p>
    <w:p w14:paraId="442FC1FC">
      <w:pPr>
        <w:spacing w:before="120" w:line="22" w:lineRule="atLeast"/>
        <w:ind w:left="960"/>
        <w:rPr>
          <w:rFonts w:ascii="宋体" w:hAnsi="宋体" w:cs="宋体"/>
          <w:color w:val="auto"/>
          <w:sz w:val="24"/>
          <w:u w:val="single"/>
        </w:rPr>
      </w:pPr>
      <w:r>
        <w:rPr>
          <w:rFonts w:hint="eastAsia" w:ascii="宋体" w:hAnsi="宋体" w:cs="宋体"/>
          <w:color w:val="auto"/>
          <w:sz w:val="24"/>
        </w:rPr>
        <w:t>乙方：</w:t>
      </w:r>
      <w:r>
        <w:rPr>
          <w:rFonts w:hint="eastAsia" w:ascii="宋体" w:hAnsi="宋体" w:cs="宋体"/>
          <w:color w:val="auto"/>
          <w:sz w:val="24"/>
          <w:u w:val="single"/>
        </w:rPr>
        <w:t xml:space="preserve">                                       </w:t>
      </w:r>
    </w:p>
    <w:p w14:paraId="525D422A">
      <w:pPr>
        <w:spacing w:before="120" w:line="22" w:lineRule="atLeast"/>
        <w:rPr>
          <w:rFonts w:ascii="宋体" w:hAnsi="宋体" w:cs="宋体"/>
          <w:color w:val="auto"/>
          <w:sz w:val="24"/>
        </w:rPr>
      </w:pPr>
    </w:p>
    <w:p w14:paraId="113C95AE">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签订地：</w:t>
      </w:r>
      <w:r>
        <w:rPr>
          <w:rFonts w:hint="eastAsia" w:ascii="宋体" w:hAnsi="宋体" w:cs="宋体"/>
          <w:color w:val="auto"/>
          <w:sz w:val="24"/>
          <w:u w:val="single"/>
        </w:rPr>
        <w:t xml:space="preserve">                                     </w:t>
      </w:r>
    </w:p>
    <w:p w14:paraId="360D6865">
      <w:pPr>
        <w:spacing w:before="120" w:line="22" w:lineRule="atLeast"/>
        <w:rPr>
          <w:rFonts w:ascii="宋体" w:hAnsi="宋体" w:cs="宋体"/>
          <w:color w:val="auto"/>
          <w:sz w:val="24"/>
        </w:rPr>
      </w:pPr>
    </w:p>
    <w:p w14:paraId="1785FD87">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6D135BB0">
      <w:pPr>
        <w:widowControl/>
        <w:jc w:val="left"/>
        <w:rPr>
          <w:rFonts w:ascii="宋体" w:hAnsi="宋体" w:cs="宋体"/>
          <w:color w:val="auto"/>
          <w:kern w:val="0"/>
          <w:sz w:val="24"/>
        </w:rPr>
        <w:sectPr>
          <w:pgSz w:w="11907" w:h="16840"/>
          <w:pgMar w:top="1474" w:right="1814" w:bottom="1474" w:left="1814" w:header="851" w:footer="851" w:gutter="0"/>
          <w:cols w:space="720" w:num="1"/>
        </w:sectPr>
      </w:pPr>
    </w:p>
    <w:p w14:paraId="71C1D799">
      <w:pPr>
        <w:spacing w:line="560" w:lineRule="exact"/>
        <w:ind w:firstLine="480" w:firstLineChars="200"/>
        <w:rPr>
          <w:rFonts w:ascii="宋体" w:hAnsi="宋体" w:cs="宋体"/>
          <w:color w:val="auto"/>
          <w:sz w:val="24"/>
        </w:rPr>
      </w:pPr>
      <w:r>
        <w:rPr>
          <w:rFonts w:hint="eastAsia" w:ascii="宋体" w:hAnsi="宋体" w:cs="宋体"/>
          <w:color w:val="auto"/>
          <w:sz w:val="24"/>
          <w:u w:val="single"/>
          <w:lang w:val="zh-CN"/>
        </w:rPr>
        <w:t xml:space="preserve">        </w:t>
      </w:r>
      <w:r>
        <w:rPr>
          <w:rFonts w:hint="eastAsia" w:ascii="宋体" w:hAnsi="宋体" w:cs="宋体"/>
          <w:color w:val="auto"/>
          <w:sz w:val="24"/>
          <w:lang w:val="zh-CN"/>
        </w:rPr>
        <w:t>年</w:t>
      </w:r>
      <w:r>
        <w:rPr>
          <w:rFonts w:hint="eastAsia" w:ascii="宋体" w:hAnsi="宋体" w:cs="宋体"/>
          <w:color w:val="auto"/>
          <w:sz w:val="24"/>
          <w:u w:val="single"/>
          <w:lang w:val="zh-CN"/>
        </w:rPr>
        <w:t xml:space="preserve">    </w:t>
      </w:r>
      <w:r>
        <w:rPr>
          <w:rFonts w:hint="eastAsia" w:ascii="宋体" w:hAnsi="宋体" w:cs="宋体"/>
          <w:color w:val="auto"/>
          <w:sz w:val="24"/>
          <w:lang w:val="zh-CN"/>
        </w:rPr>
        <w:t>月</w:t>
      </w:r>
      <w:r>
        <w:rPr>
          <w:rFonts w:hint="eastAsia" w:ascii="宋体" w:hAnsi="宋体" w:cs="宋体"/>
          <w:color w:val="auto"/>
          <w:sz w:val="24"/>
          <w:u w:val="single"/>
          <w:lang w:val="zh-CN"/>
        </w:rPr>
        <w:t xml:space="preserve">    </w:t>
      </w:r>
      <w:r>
        <w:rPr>
          <w:rFonts w:hint="eastAsia" w:ascii="宋体" w:hAnsi="宋体" w:cs="宋体"/>
          <w:color w:val="auto"/>
          <w:sz w:val="24"/>
          <w:lang w:val="zh-CN"/>
        </w:rPr>
        <w:t>日</w:t>
      </w:r>
      <w:r>
        <w:rPr>
          <w:rFonts w:hint="eastAsia" w:ascii="宋体" w:hAnsi="宋体" w:cs="宋体"/>
          <w:color w:val="auto"/>
          <w:sz w:val="24"/>
        </w:rPr>
        <w:t>，</w:t>
      </w:r>
      <w:r>
        <w:rPr>
          <w:rFonts w:hint="eastAsia" w:ascii="宋体" w:hAnsi="宋体" w:cs="宋体"/>
          <w:color w:val="auto"/>
          <w:sz w:val="24"/>
          <w:u w:val="single"/>
        </w:rPr>
        <w:t xml:space="preserve">   （采购人）   </w:t>
      </w:r>
      <w:r>
        <w:rPr>
          <w:rFonts w:hint="eastAsia" w:ascii="宋体" w:hAnsi="宋体" w:cs="宋体"/>
          <w:color w:val="auto"/>
          <w:sz w:val="24"/>
        </w:rPr>
        <w:t>以</w:t>
      </w:r>
      <w:r>
        <w:rPr>
          <w:rFonts w:hint="eastAsia" w:ascii="宋体" w:hAnsi="宋体" w:cs="宋体"/>
          <w:color w:val="auto"/>
          <w:sz w:val="24"/>
          <w:u w:val="single"/>
        </w:rPr>
        <w:t xml:space="preserve">   （采购方式）  </w:t>
      </w:r>
      <w:r>
        <w:rPr>
          <w:rFonts w:hint="eastAsia" w:ascii="宋体" w:hAnsi="宋体" w:cs="宋体"/>
          <w:color w:val="auto"/>
          <w:sz w:val="24"/>
        </w:rPr>
        <w:t>对</w:t>
      </w:r>
      <w:r>
        <w:rPr>
          <w:rFonts w:hint="eastAsia" w:ascii="宋体" w:hAnsi="宋体" w:cs="宋体"/>
          <w:color w:val="auto"/>
          <w:sz w:val="24"/>
          <w:u w:val="single"/>
        </w:rPr>
        <w:t xml:space="preserve">   （项目名称、编号）   </w:t>
      </w:r>
      <w:r>
        <w:rPr>
          <w:rFonts w:hint="eastAsia" w:ascii="宋体" w:hAnsi="宋体" w:cs="宋体"/>
          <w:color w:val="auto"/>
          <w:sz w:val="24"/>
        </w:rPr>
        <w:t>项目进行了采购。经</w:t>
      </w:r>
      <w:r>
        <w:rPr>
          <w:rFonts w:hint="eastAsia" w:ascii="宋体" w:hAnsi="宋体" w:cs="宋体"/>
          <w:color w:val="auto"/>
          <w:sz w:val="24"/>
          <w:u w:val="single"/>
        </w:rPr>
        <w:t xml:space="preserve">   （相关评定主体名称）   </w:t>
      </w:r>
      <w:r>
        <w:rPr>
          <w:rFonts w:hint="eastAsia" w:ascii="宋体" w:hAnsi="宋体" w:cs="宋体"/>
          <w:color w:val="auto"/>
          <w:sz w:val="24"/>
        </w:rPr>
        <w:t>评定，</w:t>
      </w:r>
      <w:r>
        <w:rPr>
          <w:rFonts w:hint="eastAsia" w:ascii="宋体" w:hAnsi="宋体" w:cs="宋体"/>
          <w:color w:val="auto"/>
          <w:sz w:val="24"/>
          <w:u w:val="single"/>
        </w:rPr>
        <w:t xml:space="preserve">   （中标或者成交供应商名称）</w:t>
      </w:r>
      <w:r>
        <w:rPr>
          <w:rFonts w:hint="eastAsia" w:ascii="宋体" w:hAnsi="宋体" w:cs="宋体"/>
          <w:color w:val="auto"/>
          <w:sz w:val="24"/>
        </w:rPr>
        <w:t>为该项目中标或者成交供应商。现于中标或者成交通知书发出之日起10个工作日内，按照采购文件等确定的事项签订本合同。</w:t>
      </w:r>
    </w:p>
    <w:p w14:paraId="1DEA0FF2">
      <w:pPr>
        <w:spacing w:line="560" w:lineRule="exact"/>
        <w:ind w:firstLine="480" w:firstLineChars="200"/>
        <w:rPr>
          <w:rFonts w:ascii="宋体" w:hAnsi="宋体" w:cs="宋体"/>
          <w:color w:val="auto"/>
          <w:sz w:val="24"/>
        </w:rPr>
      </w:pPr>
      <w:r>
        <w:rPr>
          <w:rFonts w:hint="eastAsia" w:ascii="宋体" w:hAnsi="宋体" w:cs="宋体"/>
          <w:color w:val="auto"/>
          <w:sz w:val="24"/>
          <w:lang w:val="zh-CN"/>
        </w:rPr>
        <w:t>根据相关法律法规之规定，按照平等、自愿、公平、诚实信用和绿色的原则，经</w:t>
      </w:r>
      <w:r>
        <w:rPr>
          <w:rFonts w:hint="eastAsia" w:ascii="宋体" w:hAnsi="宋体" w:cs="宋体"/>
          <w:color w:val="auto"/>
          <w:sz w:val="24"/>
          <w:u w:val="single"/>
        </w:rPr>
        <w:t xml:space="preserve">   （采购人）   </w:t>
      </w:r>
      <w:r>
        <w:rPr>
          <w:rFonts w:hint="eastAsia" w:ascii="宋体" w:hAnsi="宋体" w:cs="宋体"/>
          <w:color w:val="auto"/>
          <w:sz w:val="24"/>
          <w:lang w:val="zh-CN"/>
        </w:rPr>
        <w:t>(以下简称：甲方)和</w:t>
      </w:r>
      <w:r>
        <w:rPr>
          <w:rFonts w:hint="eastAsia" w:ascii="宋体" w:hAnsi="宋体" w:cs="宋体"/>
          <w:color w:val="auto"/>
          <w:sz w:val="24"/>
          <w:u w:val="single"/>
        </w:rPr>
        <w:t xml:space="preserve">   （中标或者成交供应商名称）   </w:t>
      </w:r>
      <w:r>
        <w:rPr>
          <w:rFonts w:hint="eastAsia" w:ascii="宋体" w:hAnsi="宋体" w:cs="宋体"/>
          <w:color w:val="auto"/>
          <w:sz w:val="24"/>
          <w:lang w:val="zh-CN"/>
        </w:rPr>
        <w:t>(以下简称：乙方)协商一致，约定以下合同</w:t>
      </w:r>
      <w:r>
        <w:rPr>
          <w:rFonts w:hint="eastAsia" w:ascii="宋体" w:hAnsi="宋体" w:cs="宋体"/>
          <w:color w:val="auto"/>
          <w:sz w:val="24"/>
        </w:rPr>
        <w:t>条款，以兹共同遵守、全面履行。</w:t>
      </w:r>
    </w:p>
    <w:p w14:paraId="13542422">
      <w:pPr>
        <w:spacing w:line="560" w:lineRule="exact"/>
        <w:ind w:firstLine="482" w:firstLineChars="200"/>
        <w:outlineLvl w:val="0"/>
        <w:rPr>
          <w:rFonts w:ascii="宋体" w:hAnsi="宋体" w:cs="宋体"/>
          <w:b/>
          <w:color w:val="auto"/>
          <w:sz w:val="24"/>
        </w:rPr>
      </w:pPr>
      <w:bookmarkStart w:id="380" w:name="_Toc3029"/>
      <w:bookmarkStart w:id="381" w:name="_Toc24059"/>
      <w:bookmarkStart w:id="382" w:name="_Toc2232"/>
      <w:r>
        <w:rPr>
          <w:rFonts w:hint="eastAsia" w:ascii="宋体" w:hAnsi="宋体" w:cs="宋体"/>
          <w:b/>
          <w:color w:val="auto"/>
          <w:sz w:val="24"/>
        </w:rPr>
        <w:t>1.1 合同组成部分</w:t>
      </w:r>
      <w:bookmarkEnd w:id="380"/>
      <w:bookmarkEnd w:id="381"/>
      <w:bookmarkEnd w:id="382"/>
    </w:p>
    <w:p w14:paraId="56E1E64D">
      <w:pPr>
        <w:spacing w:line="560" w:lineRule="exact"/>
        <w:ind w:firstLine="480" w:firstLineChars="200"/>
        <w:rPr>
          <w:rFonts w:ascii="宋体" w:hAnsi="宋体" w:cs="宋体"/>
          <w:color w:val="auto"/>
          <w:sz w:val="24"/>
        </w:rPr>
      </w:pPr>
      <w:r>
        <w:rPr>
          <w:rFonts w:hint="eastAsia" w:ascii="宋体" w:hAnsi="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E09BF06">
      <w:pPr>
        <w:spacing w:line="560" w:lineRule="exact"/>
        <w:ind w:firstLine="480" w:firstLineChars="200"/>
        <w:rPr>
          <w:rFonts w:ascii="宋体" w:hAnsi="宋体" w:cs="宋体"/>
          <w:color w:val="auto"/>
          <w:sz w:val="24"/>
        </w:rPr>
      </w:pPr>
      <w:r>
        <w:rPr>
          <w:rFonts w:hint="eastAsia" w:ascii="宋体" w:hAnsi="宋体" w:cs="宋体"/>
          <w:color w:val="auto"/>
          <w:sz w:val="24"/>
        </w:rPr>
        <w:t>1.1.1 本合同及其补充合同、变更协议；</w:t>
      </w:r>
    </w:p>
    <w:p w14:paraId="04B54E5E">
      <w:pPr>
        <w:spacing w:line="560" w:lineRule="exact"/>
        <w:ind w:firstLine="480" w:firstLineChars="200"/>
        <w:rPr>
          <w:rFonts w:ascii="宋体" w:hAnsi="宋体" w:cs="宋体"/>
          <w:color w:val="auto"/>
          <w:sz w:val="24"/>
        </w:rPr>
      </w:pPr>
      <w:r>
        <w:rPr>
          <w:rFonts w:hint="eastAsia" w:ascii="宋体" w:hAnsi="宋体" w:cs="宋体"/>
          <w:color w:val="auto"/>
          <w:sz w:val="24"/>
        </w:rPr>
        <w:t>1.1.2 中标或者成交通知书；</w:t>
      </w:r>
    </w:p>
    <w:p w14:paraId="403C1CA2">
      <w:pPr>
        <w:spacing w:line="560" w:lineRule="exact"/>
        <w:ind w:firstLine="480" w:firstLineChars="200"/>
        <w:rPr>
          <w:rFonts w:ascii="宋体" w:hAnsi="宋体" w:cs="宋体"/>
          <w:color w:val="auto"/>
          <w:sz w:val="24"/>
        </w:rPr>
      </w:pPr>
      <w:r>
        <w:rPr>
          <w:rFonts w:hint="eastAsia" w:ascii="宋体" w:hAnsi="宋体" w:cs="宋体"/>
          <w:color w:val="auto"/>
          <w:sz w:val="24"/>
        </w:rPr>
        <w:t>1.1.3 投标或者响应文件（含澄清或者说明文件）；</w:t>
      </w:r>
    </w:p>
    <w:p w14:paraId="5AD86D2B">
      <w:pPr>
        <w:spacing w:line="560" w:lineRule="exact"/>
        <w:ind w:firstLine="480" w:firstLineChars="200"/>
        <w:rPr>
          <w:rFonts w:ascii="宋体" w:hAnsi="宋体" w:cs="宋体"/>
          <w:color w:val="auto"/>
          <w:sz w:val="24"/>
        </w:rPr>
      </w:pPr>
      <w:r>
        <w:rPr>
          <w:rFonts w:hint="eastAsia" w:ascii="宋体" w:hAnsi="宋体" w:cs="宋体"/>
          <w:color w:val="auto"/>
          <w:sz w:val="24"/>
        </w:rPr>
        <w:t>1.1.4 采购文件（含澄清或者修改文件）；</w:t>
      </w:r>
    </w:p>
    <w:p w14:paraId="7ECE9C25">
      <w:pPr>
        <w:spacing w:line="560" w:lineRule="exact"/>
        <w:ind w:firstLine="480" w:firstLineChars="200"/>
        <w:rPr>
          <w:rFonts w:ascii="宋体" w:hAnsi="宋体" w:cs="宋体"/>
          <w:color w:val="auto"/>
          <w:sz w:val="24"/>
        </w:rPr>
      </w:pPr>
      <w:r>
        <w:rPr>
          <w:rFonts w:hint="eastAsia" w:ascii="宋体" w:hAnsi="宋体" w:cs="宋体"/>
          <w:color w:val="auto"/>
          <w:sz w:val="24"/>
        </w:rPr>
        <w:t>1.1.5 其他相关采购文件。</w:t>
      </w:r>
    </w:p>
    <w:p w14:paraId="4C82CA1F">
      <w:pPr>
        <w:spacing w:line="560" w:lineRule="exact"/>
        <w:ind w:firstLine="482" w:firstLineChars="200"/>
        <w:outlineLvl w:val="0"/>
        <w:rPr>
          <w:rFonts w:ascii="宋体" w:hAnsi="宋体" w:cs="宋体"/>
          <w:b/>
          <w:color w:val="auto"/>
          <w:sz w:val="24"/>
        </w:rPr>
      </w:pPr>
      <w:bookmarkStart w:id="383" w:name="_Toc21295"/>
      <w:bookmarkStart w:id="384" w:name="_Toc27126"/>
      <w:bookmarkStart w:id="385" w:name="_Toc24300"/>
      <w:r>
        <w:rPr>
          <w:rFonts w:hint="eastAsia" w:ascii="宋体" w:hAnsi="宋体" w:cs="宋体"/>
          <w:b/>
          <w:color w:val="auto"/>
          <w:sz w:val="24"/>
        </w:rPr>
        <w:t>1.2 货物</w:t>
      </w:r>
      <w:bookmarkEnd w:id="383"/>
      <w:bookmarkEnd w:id="384"/>
      <w:bookmarkEnd w:id="385"/>
    </w:p>
    <w:p w14:paraId="5AD824D1">
      <w:pPr>
        <w:spacing w:line="560" w:lineRule="exact"/>
        <w:ind w:firstLine="480" w:firstLineChars="200"/>
        <w:rPr>
          <w:rFonts w:ascii="宋体" w:hAnsi="宋体" w:cs="宋体"/>
          <w:color w:val="auto"/>
          <w:sz w:val="24"/>
          <w:u w:val="single"/>
        </w:rPr>
      </w:pPr>
      <w:r>
        <w:rPr>
          <w:rFonts w:hint="eastAsia" w:ascii="宋体" w:hAnsi="宋体" w:cs="宋体"/>
          <w:color w:val="auto"/>
          <w:sz w:val="24"/>
        </w:rPr>
        <w:t>1.2.1 货物名称、品牌、规格型号、花色：</w:t>
      </w:r>
      <w:r>
        <w:rPr>
          <w:rFonts w:hint="eastAsia" w:ascii="宋体" w:hAnsi="宋体" w:cs="宋体"/>
          <w:color w:val="auto"/>
          <w:sz w:val="24"/>
          <w:u w:val="single"/>
        </w:rPr>
        <w:t xml:space="preserve">                             </w:t>
      </w:r>
      <w:r>
        <w:rPr>
          <w:rFonts w:hint="eastAsia" w:ascii="宋体" w:hAnsi="宋体" w:cs="宋体"/>
          <w:color w:val="auto"/>
          <w:sz w:val="24"/>
        </w:rPr>
        <w:t>；</w:t>
      </w:r>
    </w:p>
    <w:p w14:paraId="0D15C2B9">
      <w:pPr>
        <w:spacing w:line="560" w:lineRule="exact"/>
        <w:ind w:firstLine="480" w:firstLineChars="200"/>
        <w:rPr>
          <w:rFonts w:ascii="宋体" w:hAnsi="宋体" w:cs="宋体"/>
          <w:color w:val="auto"/>
          <w:sz w:val="24"/>
          <w:u w:val="single"/>
        </w:rPr>
      </w:pPr>
      <w:r>
        <w:rPr>
          <w:rFonts w:hint="eastAsia" w:ascii="宋体" w:hAnsi="宋体" w:cs="宋体"/>
          <w:color w:val="auto"/>
          <w:sz w:val="24"/>
        </w:rPr>
        <w:t>1.2.2 货物数量：</w:t>
      </w:r>
      <w:r>
        <w:rPr>
          <w:rFonts w:hint="eastAsia" w:ascii="宋体" w:hAnsi="宋体" w:cs="宋体"/>
          <w:color w:val="auto"/>
          <w:sz w:val="24"/>
          <w:u w:val="single"/>
        </w:rPr>
        <w:t xml:space="preserve">                                                </w:t>
      </w:r>
      <w:r>
        <w:rPr>
          <w:rFonts w:hint="eastAsia" w:ascii="宋体" w:hAnsi="宋体" w:cs="宋体"/>
          <w:color w:val="auto"/>
          <w:sz w:val="24"/>
        </w:rPr>
        <w:t>；</w:t>
      </w:r>
    </w:p>
    <w:p w14:paraId="6E4957ED">
      <w:pPr>
        <w:spacing w:line="560" w:lineRule="exact"/>
        <w:ind w:firstLine="480" w:firstLineChars="200"/>
        <w:rPr>
          <w:rFonts w:ascii="宋体" w:hAnsi="宋体" w:cs="宋体"/>
          <w:color w:val="auto"/>
          <w:sz w:val="24"/>
          <w:u w:val="single"/>
        </w:rPr>
      </w:pPr>
      <w:r>
        <w:rPr>
          <w:rFonts w:hint="eastAsia" w:ascii="宋体" w:hAnsi="宋体" w:cs="宋体"/>
          <w:color w:val="auto"/>
          <w:sz w:val="24"/>
        </w:rPr>
        <w:t>1.2.3 货物质量：</w:t>
      </w:r>
      <w:r>
        <w:rPr>
          <w:rFonts w:hint="eastAsia" w:ascii="宋体" w:hAnsi="宋体" w:cs="宋体"/>
          <w:color w:val="auto"/>
          <w:sz w:val="24"/>
          <w:u w:val="single"/>
        </w:rPr>
        <w:t>　　　　　　　　　                      　      ；</w:t>
      </w:r>
    </w:p>
    <w:p w14:paraId="128F2419">
      <w:pPr>
        <w:spacing w:line="560" w:lineRule="exact"/>
        <w:ind w:firstLine="482" w:firstLineChars="200"/>
        <w:outlineLvl w:val="0"/>
        <w:rPr>
          <w:rFonts w:ascii="宋体" w:hAnsi="宋体" w:cs="宋体"/>
          <w:b/>
          <w:color w:val="auto"/>
          <w:sz w:val="24"/>
        </w:rPr>
      </w:pPr>
      <w:bookmarkStart w:id="386" w:name="_Toc21551"/>
      <w:bookmarkStart w:id="387" w:name="_Toc23292"/>
      <w:bookmarkStart w:id="388" w:name="_Toc21631"/>
      <w:r>
        <w:rPr>
          <w:rFonts w:hint="eastAsia" w:ascii="宋体" w:hAnsi="宋体" w:cs="宋体"/>
          <w:b/>
          <w:color w:val="auto"/>
          <w:sz w:val="24"/>
        </w:rPr>
        <w:t>1.3 价款</w:t>
      </w:r>
      <w:bookmarkEnd w:id="386"/>
      <w:bookmarkEnd w:id="387"/>
      <w:bookmarkEnd w:id="388"/>
    </w:p>
    <w:p w14:paraId="79F54573">
      <w:pPr>
        <w:spacing w:line="560" w:lineRule="exact"/>
        <w:ind w:firstLine="480" w:firstLineChars="200"/>
        <w:rPr>
          <w:rFonts w:ascii="宋体" w:hAnsi="宋体" w:cs="宋体"/>
          <w:color w:val="auto"/>
          <w:sz w:val="24"/>
        </w:rPr>
      </w:pPr>
      <w:r>
        <w:rPr>
          <w:rFonts w:hint="eastAsia" w:ascii="宋体" w:hAnsi="宋体" w:cs="宋体"/>
          <w:color w:val="auto"/>
          <w:sz w:val="24"/>
        </w:rPr>
        <w:t>本合同总价（含税）为：￥</w:t>
      </w:r>
      <w:r>
        <w:rPr>
          <w:rFonts w:hint="eastAsia" w:ascii="宋体" w:hAnsi="宋体" w:cs="宋体"/>
          <w:color w:val="auto"/>
          <w:sz w:val="24"/>
          <w:u w:val="single"/>
        </w:rPr>
        <w:t xml:space="preserve">           </w:t>
      </w:r>
      <w:r>
        <w:rPr>
          <w:rFonts w:hint="eastAsia" w:ascii="宋体" w:hAnsi="宋体" w:cs="宋体"/>
          <w:color w:val="auto"/>
          <w:sz w:val="24"/>
        </w:rPr>
        <w:t>元（大写：</w:t>
      </w:r>
      <w:r>
        <w:rPr>
          <w:rFonts w:hint="eastAsia" w:ascii="宋体" w:hAnsi="宋体" w:cs="宋体"/>
          <w:color w:val="auto"/>
          <w:sz w:val="24"/>
          <w:u w:val="single"/>
        </w:rPr>
        <w:t xml:space="preserve">                 </w:t>
      </w:r>
      <w:r>
        <w:rPr>
          <w:rFonts w:hint="eastAsia" w:ascii="宋体" w:hAnsi="宋体" w:cs="宋体"/>
          <w:color w:val="auto"/>
          <w:sz w:val="24"/>
        </w:rPr>
        <w:t>元人民币）。</w:t>
      </w:r>
    </w:p>
    <w:p w14:paraId="1728B92B">
      <w:pPr>
        <w:spacing w:line="560" w:lineRule="exact"/>
        <w:ind w:firstLine="480" w:firstLineChars="200"/>
        <w:rPr>
          <w:rFonts w:ascii="宋体" w:hAnsi="宋体" w:cs="宋体"/>
          <w:color w:val="auto"/>
          <w:sz w:val="24"/>
          <w:u w:val="single"/>
        </w:rPr>
      </w:pPr>
      <w:r>
        <w:rPr>
          <w:rFonts w:hint="eastAsia" w:ascii="宋体" w:hAnsi="宋体" w:cs="宋体"/>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59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D25CDA8">
            <w:pPr>
              <w:pStyle w:val="317"/>
              <w:spacing w:line="560" w:lineRule="exact"/>
              <w:jc w:val="center"/>
              <w:rPr>
                <w:rFonts w:hAnsi="宋体" w:cs="宋体"/>
                <w:color w:val="auto"/>
                <w:sz w:val="24"/>
                <w:szCs w:val="24"/>
              </w:rPr>
            </w:pPr>
            <w:r>
              <w:rPr>
                <w:rFonts w:hint="eastAsia" w:hAnsi="宋体" w:cs="宋体"/>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BD34DFC">
            <w:pPr>
              <w:pStyle w:val="317"/>
              <w:spacing w:line="560" w:lineRule="exact"/>
              <w:ind w:firstLine="200"/>
              <w:jc w:val="center"/>
              <w:rPr>
                <w:rFonts w:hAnsi="宋体" w:cs="宋体"/>
                <w:color w:val="auto"/>
                <w:sz w:val="24"/>
                <w:szCs w:val="24"/>
              </w:rPr>
            </w:pPr>
            <w:r>
              <w:rPr>
                <w:rFonts w:hint="eastAsia" w:hAnsi="宋体" w:cs="宋体"/>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5C10D64">
            <w:pPr>
              <w:pStyle w:val="317"/>
              <w:spacing w:line="560" w:lineRule="exact"/>
              <w:jc w:val="center"/>
              <w:rPr>
                <w:rFonts w:hAnsi="宋体" w:cs="宋体"/>
                <w:color w:val="auto"/>
                <w:sz w:val="24"/>
                <w:szCs w:val="24"/>
              </w:rPr>
            </w:pPr>
            <w:r>
              <w:rPr>
                <w:rFonts w:hint="eastAsia" w:hAnsi="宋体" w:cs="宋体"/>
                <w:color w:val="auto"/>
                <w:sz w:val="24"/>
                <w:szCs w:val="24"/>
              </w:rPr>
              <w:t>分项价格</w:t>
            </w:r>
          </w:p>
        </w:tc>
      </w:tr>
      <w:tr w14:paraId="52B5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4769AE8">
            <w:pPr>
              <w:pStyle w:val="31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5E91227">
            <w:pPr>
              <w:pStyle w:val="31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CAEF9ED">
            <w:pPr>
              <w:pStyle w:val="317"/>
              <w:spacing w:line="560" w:lineRule="exact"/>
              <w:ind w:firstLine="200"/>
              <w:jc w:val="center"/>
              <w:rPr>
                <w:rFonts w:hAnsi="宋体" w:cs="宋体"/>
                <w:color w:val="auto"/>
                <w:sz w:val="24"/>
                <w:szCs w:val="24"/>
              </w:rPr>
            </w:pPr>
          </w:p>
        </w:tc>
      </w:tr>
      <w:tr w14:paraId="51D2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F3996DF">
            <w:pPr>
              <w:pStyle w:val="31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DD68997">
            <w:pPr>
              <w:pStyle w:val="31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114D6AD">
            <w:pPr>
              <w:pStyle w:val="317"/>
              <w:spacing w:line="560" w:lineRule="exact"/>
              <w:ind w:firstLine="200"/>
              <w:jc w:val="center"/>
              <w:rPr>
                <w:rFonts w:hAnsi="宋体" w:cs="宋体"/>
                <w:color w:val="auto"/>
                <w:sz w:val="24"/>
                <w:szCs w:val="24"/>
              </w:rPr>
            </w:pPr>
          </w:p>
        </w:tc>
      </w:tr>
      <w:tr w14:paraId="6D02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0593CE5">
            <w:pPr>
              <w:pStyle w:val="31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4BE6080">
            <w:pPr>
              <w:pStyle w:val="31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BE1B64D">
            <w:pPr>
              <w:pStyle w:val="317"/>
              <w:spacing w:line="560" w:lineRule="exact"/>
              <w:ind w:firstLine="200"/>
              <w:jc w:val="center"/>
              <w:rPr>
                <w:rFonts w:hAnsi="宋体" w:cs="宋体"/>
                <w:color w:val="auto"/>
                <w:sz w:val="24"/>
                <w:szCs w:val="24"/>
              </w:rPr>
            </w:pPr>
          </w:p>
        </w:tc>
      </w:tr>
      <w:tr w14:paraId="69BE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C16AF50">
            <w:pPr>
              <w:pStyle w:val="31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D9F60BB">
            <w:pPr>
              <w:pStyle w:val="31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0F3E8CF">
            <w:pPr>
              <w:pStyle w:val="317"/>
              <w:spacing w:line="560" w:lineRule="exact"/>
              <w:ind w:firstLine="200"/>
              <w:jc w:val="center"/>
              <w:rPr>
                <w:rFonts w:hAnsi="宋体" w:cs="宋体"/>
                <w:color w:val="auto"/>
                <w:sz w:val="24"/>
                <w:szCs w:val="24"/>
              </w:rPr>
            </w:pPr>
          </w:p>
        </w:tc>
      </w:tr>
      <w:tr w14:paraId="676C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71E6AAE">
            <w:pPr>
              <w:pStyle w:val="317"/>
              <w:spacing w:line="560" w:lineRule="exact"/>
              <w:ind w:firstLine="200"/>
              <w:jc w:val="center"/>
              <w:rPr>
                <w:rFonts w:hAnsi="宋体" w:cs="宋体"/>
                <w:color w:val="auto"/>
                <w:sz w:val="24"/>
                <w:szCs w:val="24"/>
              </w:rPr>
            </w:pPr>
            <w:r>
              <w:rPr>
                <w:rFonts w:hint="eastAsia" w:hAnsi="宋体" w:cs="宋体"/>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F81F874">
            <w:pPr>
              <w:pStyle w:val="317"/>
              <w:spacing w:line="560" w:lineRule="exact"/>
              <w:ind w:firstLine="200"/>
              <w:jc w:val="center"/>
              <w:rPr>
                <w:rFonts w:hAnsi="宋体" w:cs="宋体"/>
                <w:color w:val="auto"/>
                <w:sz w:val="24"/>
                <w:szCs w:val="24"/>
              </w:rPr>
            </w:pPr>
          </w:p>
        </w:tc>
      </w:tr>
    </w:tbl>
    <w:p w14:paraId="4E1D8B5B">
      <w:pPr>
        <w:pStyle w:val="957"/>
        <w:spacing w:before="0" w:beforeAutospacing="0" w:after="0" w:afterAutospacing="0" w:line="360" w:lineRule="auto"/>
        <w:ind w:firstLine="480"/>
        <w:rPr>
          <w:b/>
          <w:color w:val="auto"/>
        </w:rPr>
      </w:pPr>
      <w:bookmarkStart w:id="389" w:name="_Toc22618"/>
      <w:bookmarkStart w:id="390" w:name="_Toc10340"/>
      <w:bookmarkStart w:id="391" w:name="_Toc1814"/>
      <w:r>
        <w:rPr>
          <w:rFonts w:hint="eastAsia"/>
          <w:b/>
          <w:color w:val="auto"/>
        </w:rPr>
        <w:t>1.4履约保证金</w:t>
      </w:r>
    </w:p>
    <w:p w14:paraId="30215ECC">
      <w:pPr>
        <w:pStyle w:val="957"/>
        <w:spacing w:before="0" w:beforeAutospacing="0" w:after="0" w:afterAutospacing="0" w:line="360" w:lineRule="auto"/>
        <w:ind w:firstLine="480"/>
        <w:rPr>
          <w:color w:val="auto"/>
        </w:rPr>
      </w:pPr>
      <w:r>
        <w:rPr>
          <w:rFonts w:hint="eastAsia"/>
          <w:color w:val="auto"/>
        </w:rPr>
        <w:t>乙方</w:t>
      </w:r>
      <w:r>
        <w:rPr>
          <w:rFonts w:hint="eastAsia"/>
          <w:color w:val="auto"/>
          <w:u w:val="single"/>
        </w:rPr>
        <w:t xml:space="preserve">     </w:t>
      </w:r>
      <w:r>
        <w:rPr>
          <w:rFonts w:hint="eastAsia"/>
          <w:color w:val="auto"/>
        </w:rPr>
        <w:t>（是/否）需要支付履约保证金。若需要支付履约保证金的，则：</w:t>
      </w:r>
    </w:p>
    <w:p w14:paraId="30BCFECD">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1.4.1履约保证金的比例为合同金额的</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186AABCE">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1.4.2履约保证金支付方式详见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1F72F9FA">
      <w:pPr>
        <w:pStyle w:val="4"/>
        <w:tabs>
          <w:tab w:val="left" w:pos="0"/>
          <w:tab w:val="clear" w:pos="432"/>
        </w:tabs>
        <w:spacing w:line="560" w:lineRule="exact"/>
        <w:ind w:left="0" w:firstLine="480" w:firstLineChars="200"/>
        <w:rPr>
          <w:rFonts w:ascii="宋体" w:hAnsi="宋体" w:eastAsia="宋体" w:cs="宋体"/>
          <w:color w:val="auto"/>
          <w:sz w:val="24"/>
          <w:szCs w:val="24"/>
          <w:lang w:val="en-US"/>
        </w:rPr>
      </w:pPr>
      <w:r>
        <w:rPr>
          <w:rFonts w:hint="eastAsia" w:ascii="宋体" w:hAnsi="宋体" w:eastAsia="宋体" w:cs="宋体"/>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B3FB2BF">
      <w:pPr>
        <w:spacing w:line="560" w:lineRule="exact"/>
        <w:ind w:firstLine="480" w:firstLineChars="200"/>
        <w:outlineLvl w:val="0"/>
        <w:rPr>
          <w:rFonts w:ascii="宋体" w:hAnsi="宋体" w:cs="宋体"/>
          <w:color w:val="auto"/>
          <w:sz w:val="24"/>
        </w:rPr>
      </w:pPr>
      <w:r>
        <w:rPr>
          <w:rFonts w:hint="eastAsia" w:ascii="宋体" w:hAnsi="宋体" w:cs="宋体"/>
          <w:color w:val="auto"/>
          <w:kern w:val="0"/>
          <w:sz w:val="24"/>
        </w:rPr>
        <w:t>1.4.4 甲方在项目验收结束后及时退还履约保证金。甲方在项目通过验收之日起</w:t>
      </w:r>
      <w:r>
        <w:rPr>
          <w:rFonts w:hint="eastAsia" w:ascii="宋体" w:hAnsi="宋体" w:cs="宋体"/>
          <w:color w:val="auto"/>
          <w:kern w:val="0"/>
          <w:sz w:val="24"/>
          <w:u w:val="single"/>
        </w:rPr>
        <w:t xml:space="preserve">       </w:t>
      </w:r>
      <w:r>
        <w:rPr>
          <w:rFonts w:hint="eastAsia" w:ascii="宋体" w:hAnsi="宋体" w:cs="宋体"/>
          <w:color w:val="auto"/>
          <w:kern w:val="0"/>
          <w:sz w:val="24"/>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u w:val="single"/>
        </w:rPr>
        <w:t xml:space="preserve">  0.05（可根据情况修改）</w:t>
      </w:r>
      <w:r>
        <w:rPr>
          <w:rFonts w:hint="eastAsia" w:ascii="宋体" w:hAnsi="宋体" w:cs="宋体"/>
          <w:color w:val="auto"/>
          <w:sz w:val="24"/>
          <w:u w:val="single"/>
        </w:rPr>
        <w:t xml:space="preserve"> </w:t>
      </w:r>
      <w:r>
        <w:rPr>
          <w:rFonts w:hint="eastAsia" w:ascii="宋体" w:hAnsi="宋体" w:cs="宋体"/>
          <w:color w:val="auto"/>
          <w:kern w:val="0"/>
          <w:sz w:val="24"/>
          <w:u w:val="single"/>
        </w:rPr>
        <w:t xml:space="preserve">  </w:t>
      </w:r>
      <w:r>
        <w:rPr>
          <w:rFonts w:hint="eastAsia" w:ascii="宋体" w:hAnsi="宋体" w:cs="宋体"/>
          <w:color w:val="auto"/>
          <w:kern w:val="0"/>
          <w:sz w:val="24"/>
        </w:rPr>
        <w:t>%计算，最高限额为本合同履约保证金的</w:t>
      </w:r>
      <w:r>
        <w:rPr>
          <w:rFonts w:hint="eastAsia" w:ascii="宋体" w:hAnsi="宋体" w:cs="宋体"/>
          <w:color w:val="auto"/>
          <w:kern w:val="0"/>
          <w:sz w:val="24"/>
          <w:u w:val="single"/>
        </w:rPr>
        <w:t xml:space="preserve">  20  </w:t>
      </w:r>
      <w:r>
        <w:rPr>
          <w:rFonts w:hint="eastAsia" w:ascii="宋体" w:hAnsi="宋体" w:cs="宋体"/>
          <w:color w:val="auto"/>
          <w:kern w:val="0"/>
          <w:sz w:val="24"/>
        </w:rPr>
        <w:t xml:space="preserve"> %。</w:t>
      </w:r>
    </w:p>
    <w:p w14:paraId="0ADE7A7E">
      <w:pPr>
        <w:spacing w:line="560" w:lineRule="exact"/>
        <w:ind w:firstLine="482" w:firstLineChars="200"/>
        <w:outlineLvl w:val="0"/>
        <w:rPr>
          <w:rFonts w:ascii="宋体" w:hAnsi="宋体" w:cs="宋体"/>
          <w:b/>
          <w:color w:val="auto"/>
          <w:sz w:val="24"/>
        </w:rPr>
      </w:pPr>
      <w:r>
        <w:rPr>
          <w:rFonts w:hint="eastAsia" w:ascii="宋体" w:hAnsi="宋体" w:cs="宋体"/>
          <w:b/>
          <w:color w:val="auto"/>
          <w:sz w:val="24"/>
        </w:rPr>
        <w:t>1.5</w:t>
      </w:r>
      <w:bookmarkEnd w:id="389"/>
      <w:bookmarkEnd w:id="390"/>
      <w:bookmarkEnd w:id="391"/>
      <w:r>
        <w:rPr>
          <w:rFonts w:hint="eastAsia" w:ascii="宋体" w:hAnsi="宋体" w:cs="宋体"/>
          <w:b/>
          <w:color w:val="auto"/>
          <w:sz w:val="24"/>
        </w:rPr>
        <w:t>预付款</w:t>
      </w:r>
    </w:p>
    <w:p w14:paraId="550905DA">
      <w:pPr>
        <w:pStyle w:val="957"/>
        <w:spacing w:before="0" w:beforeAutospacing="0" w:after="0" w:afterAutospacing="0" w:line="360" w:lineRule="auto"/>
        <w:ind w:firstLine="480"/>
        <w:rPr>
          <w:color w:val="auto"/>
        </w:rPr>
      </w:pPr>
      <w:r>
        <w:rPr>
          <w:rFonts w:hint="eastAsia"/>
          <w:color w:val="auto"/>
        </w:rPr>
        <w:t>甲方</w:t>
      </w:r>
      <w:r>
        <w:rPr>
          <w:rFonts w:hint="eastAsia"/>
          <w:color w:val="auto"/>
          <w:u w:val="single"/>
        </w:rPr>
        <w:t xml:space="preserve">     </w:t>
      </w:r>
      <w:r>
        <w:rPr>
          <w:rFonts w:hint="eastAsia"/>
          <w:color w:val="auto"/>
        </w:rPr>
        <w:t>（是/否）需要支付预付款。若需要支付预付款的，则：</w:t>
      </w:r>
    </w:p>
    <w:p w14:paraId="28D0E182">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1.5.1预付款比例、支付方式、时间详见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5DE6492A">
      <w:pPr>
        <w:pStyle w:val="957"/>
        <w:spacing w:before="0" w:beforeAutospacing="0" w:after="0" w:afterAutospacing="0" w:line="360" w:lineRule="auto"/>
        <w:ind w:firstLine="480"/>
        <w:rPr>
          <w:color w:val="auto"/>
        </w:rPr>
      </w:pPr>
      <w:r>
        <w:rPr>
          <w:rFonts w:hint="eastAsia"/>
          <w:color w:val="auto"/>
        </w:rPr>
        <w:t>1.5.2预付款的扣回方式详见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283FAA4C">
      <w:pPr>
        <w:pStyle w:val="957"/>
        <w:spacing w:before="0" w:beforeAutospacing="0" w:after="0" w:afterAutospacing="0" w:line="360" w:lineRule="auto"/>
        <w:ind w:firstLine="480"/>
        <w:rPr>
          <w:color w:val="auto"/>
          <w:u w:val="single"/>
        </w:rPr>
      </w:pPr>
      <w:r>
        <w:rPr>
          <w:rFonts w:hint="eastAsia"/>
          <w:color w:val="auto"/>
        </w:rPr>
        <w:t>1.5.3预付款的担保措施详见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55F4766E">
      <w:pPr>
        <w:pStyle w:val="957"/>
        <w:spacing w:before="0" w:beforeAutospacing="0" w:after="0" w:afterAutospacing="0" w:line="360" w:lineRule="auto"/>
        <w:ind w:firstLine="480"/>
        <w:rPr>
          <w:b/>
          <w:bCs/>
          <w:color w:val="auto"/>
        </w:rPr>
      </w:pPr>
      <w:r>
        <w:rPr>
          <w:rFonts w:hint="eastAsia"/>
          <w:b/>
          <w:bCs/>
          <w:color w:val="auto"/>
        </w:rPr>
        <w:t>1.6资金支付</w:t>
      </w:r>
    </w:p>
    <w:p w14:paraId="61FCA486">
      <w:pPr>
        <w:pStyle w:val="957"/>
        <w:spacing w:before="0" w:beforeAutospacing="0" w:after="0" w:afterAutospacing="0" w:line="360" w:lineRule="auto"/>
        <w:ind w:firstLine="480"/>
        <w:rPr>
          <w:color w:val="auto"/>
        </w:rPr>
      </w:pPr>
      <w:r>
        <w:rPr>
          <w:rFonts w:hint="eastAsia"/>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3CDD000">
      <w:pPr>
        <w:spacing w:line="560" w:lineRule="exact"/>
        <w:ind w:firstLine="480" w:firstLineChars="200"/>
        <w:outlineLvl w:val="0"/>
        <w:rPr>
          <w:rFonts w:ascii="宋体" w:hAnsi="宋体" w:cs="宋体"/>
          <w:color w:val="auto"/>
          <w:sz w:val="24"/>
        </w:rPr>
      </w:pPr>
      <w:r>
        <w:rPr>
          <w:rFonts w:hint="eastAsia" w:ascii="宋体" w:hAnsi="宋体" w:cs="宋体"/>
          <w:color w:val="auto"/>
          <w:sz w:val="24"/>
        </w:rPr>
        <w:t>1.6.2资金支付的方式、时间和条件详见</w:t>
      </w:r>
      <w:r>
        <w:rPr>
          <w:rFonts w:hint="eastAsia" w:ascii="宋体" w:hAnsi="宋体" w:cs="宋体"/>
          <w:b/>
          <w:i/>
          <w:color w:val="auto"/>
          <w:sz w:val="24"/>
          <w:u w:val="single"/>
        </w:rPr>
        <w:t>合同专用条款</w:t>
      </w:r>
      <w:r>
        <w:rPr>
          <w:rFonts w:hint="eastAsia" w:ascii="宋体" w:hAnsi="宋体" w:cs="宋体"/>
          <w:color w:val="auto"/>
          <w:sz w:val="24"/>
        </w:rPr>
        <w:t>。</w:t>
      </w:r>
    </w:p>
    <w:p w14:paraId="296C2A9A">
      <w:pPr>
        <w:spacing w:line="560" w:lineRule="exact"/>
        <w:ind w:firstLine="482" w:firstLineChars="200"/>
        <w:outlineLvl w:val="0"/>
        <w:rPr>
          <w:rFonts w:ascii="宋体" w:hAnsi="宋体" w:cs="宋体"/>
          <w:b/>
          <w:color w:val="auto"/>
          <w:sz w:val="24"/>
        </w:rPr>
      </w:pPr>
      <w:bookmarkStart w:id="392" w:name="_Toc2846"/>
      <w:bookmarkStart w:id="393" w:name="_Toc32071"/>
      <w:bookmarkStart w:id="394" w:name="_Toc19304"/>
      <w:r>
        <w:rPr>
          <w:rFonts w:hint="eastAsia" w:ascii="宋体" w:hAnsi="宋体" w:cs="宋体"/>
          <w:b/>
          <w:color w:val="auto"/>
          <w:sz w:val="24"/>
        </w:rPr>
        <w:t>1.7货物交付期限、地点和方式</w:t>
      </w:r>
      <w:bookmarkEnd w:id="392"/>
      <w:bookmarkEnd w:id="393"/>
      <w:bookmarkEnd w:id="394"/>
    </w:p>
    <w:p w14:paraId="4E01BB9E">
      <w:pPr>
        <w:spacing w:line="560" w:lineRule="exact"/>
        <w:ind w:firstLine="480" w:firstLineChars="200"/>
        <w:rPr>
          <w:rFonts w:ascii="宋体" w:hAnsi="宋体" w:cs="宋体"/>
          <w:color w:val="auto"/>
          <w:sz w:val="24"/>
          <w:u w:val="single"/>
        </w:rPr>
      </w:pPr>
      <w:r>
        <w:rPr>
          <w:rFonts w:hint="eastAsia" w:ascii="宋体" w:hAnsi="宋体" w:cs="宋体"/>
          <w:color w:val="auto"/>
          <w:sz w:val="24"/>
        </w:rPr>
        <w:t>1.7.1 交付期限：详见</w:t>
      </w:r>
      <w:r>
        <w:rPr>
          <w:rFonts w:hint="eastAsia" w:ascii="宋体" w:hAnsi="宋体" w:cs="宋体"/>
          <w:b/>
          <w:i/>
          <w:color w:val="auto"/>
          <w:sz w:val="24"/>
          <w:u w:val="single"/>
        </w:rPr>
        <w:t>合同专用条款</w:t>
      </w:r>
      <w:r>
        <w:rPr>
          <w:rFonts w:hint="eastAsia" w:ascii="宋体" w:hAnsi="宋体" w:cs="宋体"/>
          <w:color w:val="auto"/>
          <w:sz w:val="24"/>
        </w:rPr>
        <w:t>；</w:t>
      </w:r>
    </w:p>
    <w:p w14:paraId="1428F1E1">
      <w:pPr>
        <w:spacing w:line="560" w:lineRule="exact"/>
        <w:ind w:firstLine="480" w:firstLineChars="200"/>
        <w:rPr>
          <w:rFonts w:ascii="宋体" w:hAnsi="宋体" w:cs="宋体"/>
          <w:color w:val="auto"/>
          <w:sz w:val="24"/>
        </w:rPr>
      </w:pPr>
      <w:r>
        <w:rPr>
          <w:rFonts w:hint="eastAsia" w:ascii="宋体" w:hAnsi="宋体" w:cs="宋体"/>
          <w:color w:val="auto"/>
          <w:sz w:val="24"/>
        </w:rPr>
        <w:t>1.7.2 交付地点：</w:t>
      </w:r>
      <w:r>
        <w:rPr>
          <w:rFonts w:hint="eastAsia" w:ascii="宋体" w:hAnsi="宋体" w:cs="宋体"/>
          <w:b/>
          <w:i/>
          <w:color w:val="auto"/>
          <w:sz w:val="24"/>
          <w:u w:val="single"/>
        </w:rPr>
        <w:t>合同专用条款</w:t>
      </w:r>
      <w:r>
        <w:rPr>
          <w:rFonts w:hint="eastAsia" w:ascii="宋体" w:hAnsi="宋体" w:cs="宋体"/>
          <w:color w:val="auto"/>
          <w:sz w:val="24"/>
        </w:rPr>
        <w:t>；</w:t>
      </w:r>
    </w:p>
    <w:p w14:paraId="72F015BE">
      <w:pPr>
        <w:spacing w:line="560" w:lineRule="exact"/>
        <w:ind w:firstLine="480" w:firstLineChars="200"/>
        <w:rPr>
          <w:rFonts w:ascii="宋体" w:hAnsi="宋体" w:cs="宋体"/>
          <w:color w:val="auto"/>
          <w:sz w:val="24"/>
        </w:rPr>
      </w:pPr>
      <w:r>
        <w:rPr>
          <w:rFonts w:hint="eastAsia" w:ascii="宋体" w:hAnsi="宋体" w:cs="宋体"/>
          <w:color w:val="auto"/>
          <w:sz w:val="24"/>
        </w:rPr>
        <w:t>1.7.3 交付方式：</w:t>
      </w:r>
      <w:r>
        <w:rPr>
          <w:rFonts w:hint="eastAsia" w:ascii="宋体" w:hAnsi="宋体" w:cs="宋体"/>
          <w:b/>
          <w:i/>
          <w:color w:val="auto"/>
          <w:sz w:val="24"/>
          <w:u w:val="single"/>
        </w:rPr>
        <w:t>合同专用条款</w:t>
      </w:r>
      <w:r>
        <w:rPr>
          <w:rFonts w:hint="eastAsia" w:ascii="宋体" w:hAnsi="宋体" w:cs="宋体"/>
          <w:color w:val="auto"/>
          <w:sz w:val="24"/>
        </w:rPr>
        <w:t>。</w:t>
      </w:r>
    </w:p>
    <w:p w14:paraId="534A7FA4">
      <w:pPr>
        <w:spacing w:line="560" w:lineRule="exact"/>
        <w:ind w:firstLine="482" w:firstLineChars="200"/>
        <w:outlineLvl w:val="0"/>
        <w:rPr>
          <w:rFonts w:ascii="宋体" w:hAnsi="宋体" w:cs="宋体"/>
          <w:b/>
          <w:color w:val="auto"/>
          <w:sz w:val="24"/>
        </w:rPr>
      </w:pPr>
      <w:bookmarkStart w:id="395" w:name="_Toc27250"/>
      <w:bookmarkStart w:id="396" w:name="_Toc19554"/>
      <w:bookmarkStart w:id="397" w:name="_Toc21423"/>
      <w:r>
        <w:rPr>
          <w:rFonts w:hint="eastAsia" w:ascii="宋体" w:hAnsi="宋体" w:cs="宋体"/>
          <w:b/>
          <w:color w:val="auto"/>
          <w:sz w:val="24"/>
        </w:rPr>
        <w:t>1.8违约责任</w:t>
      </w:r>
      <w:bookmarkEnd w:id="395"/>
      <w:bookmarkEnd w:id="396"/>
      <w:bookmarkEnd w:id="397"/>
    </w:p>
    <w:p w14:paraId="1526BFFB">
      <w:pPr>
        <w:spacing w:line="560" w:lineRule="exact"/>
        <w:ind w:firstLine="480" w:firstLineChars="200"/>
        <w:rPr>
          <w:rFonts w:ascii="宋体" w:hAnsi="宋体" w:cs="宋体"/>
          <w:color w:val="auto"/>
          <w:sz w:val="24"/>
        </w:rPr>
      </w:pPr>
      <w:r>
        <w:rPr>
          <w:rFonts w:hint="eastAsia" w:ascii="宋体" w:hAnsi="宋体" w:cs="宋体"/>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u w:val="single"/>
        </w:rPr>
        <w:t xml:space="preserve">  0.05</w:t>
      </w:r>
      <w:r>
        <w:rPr>
          <w:rFonts w:hint="eastAsia" w:ascii="宋体" w:hAnsi="宋体" w:cs="宋体"/>
          <w:color w:val="auto"/>
          <w:kern w:val="0"/>
          <w:sz w:val="24"/>
          <w:u w:val="single"/>
        </w:rPr>
        <w:t>（可根据情况修改）</w:t>
      </w:r>
      <w:r>
        <w:rPr>
          <w:rFonts w:hint="eastAsia" w:ascii="宋体" w:hAnsi="宋体" w:cs="宋体"/>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%；迟延交付货物的违约金计算数额达到前述最高限额之日起，甲方有权在要求乙方支付违约金的同时，书面通知乙方解除本合同；</w:t>
      </w:r>
    </w:p>
    <w:p w14:paraId="18925D7B">
      <w:pPr>
        <w:spacing w:line="560" w:lineRule="exact"/>
        <w:ind w:firstLine="480" w:firstLineChars="200"/>
        <w:rPr>
          <w:rFonts w:ascii="宋体" w:hAnsi="宋体" w:cs="宋体"/>
          <w:color w:val="auto"/>
          <w:sz w:val="24"/>
        </w:rPr>
      </w:pPr>
      <w:r>
        <w:rPr>
          <w:rFonts w:hint="eastAsia" w:ascii="宋体" w:hAnsi="宋体" w:cs="宋体"/>
          <w:color w:val="auto"/>
          <w:sz w:val="24"/>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u w:val="single"/>
        </w:rPr>
        <w:t xml:space="preserve"> 0.05</w:t>
      </w:r>
      <w:r>
        <w:rPr>
          <w:rFonts w:hint="eastAsia" w:ascii="宋体" w:hAnsi="宋体" w:cs="宋体"/>
          <w:color w:val="auto"/>
          <w:kern w:val="0"/>
          <w:sz w:val="24"/>
          <w:u w:val="single"/>
        </w:rPr>
        <w:t>（可根据情况修改）</w:t>
      </w:r>
      <w:r>
        <w:rPr>
          <w:rFonts w:hint="eastAsia" w:ascii="宋体" w:hAnsi="宋体" w:cs="宋体"/>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%；迟延付款的违约金计算数额达到前述最高限额之日起，乙方有权在要求甲方支付违约金的同时，书面通知甲方解除本合同；</w:t>
      </w:r>
    </w:p>
    <w:p w14:paraId="15FAF979">
      <w:pPr>
        <w:spacing w:line="560" w:lineRule="exact"/>
        <w:ind w:firstLine="480" w:firstLineChars="200"/>
        <w:rPr>
          <w:rFonts w:ascii="宋体" w:hAnsi="宋体" w:cs="宋体"/>
          <w:color w:val="auto"/>
          <w:sz w:val="24"/>
        </w:rPr>
      </w:pPr>
      <w:r>
        <w:rPr>
          <w:rFonts w:hint="eastAsia" w:ascii="宋体" w:hAnsi="宋体" w:cs="宋体"/>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88FC374">
      <w:pPr>
        <w:spacing w:line="560" w:lineRule="exact"/>
        <w:ind w:firstLine="480" w:firstLineChars="200"/>
        <w:rPr>
          <w:rFonts w:ascii="宋体" w:hAnsi="宋体" w:cs="宋体"/>
          <w:color w:val="auto"/>
          <w:sz w:val="24"/>
        </w:rPr>
      </w:pPr>
      <w:r>
        <w:rPr>
          <w:rFonts w:hint="eastAsia" w:ascii="宋体" w:hAnsi="宋体" w:cs="宋体"/>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8C97027">
      <w:pPr>
        <w:spacing w:line="560" w:lineRule="exact"/>
        <w:ind w:firstLine="480" w:firstLineChars="200"/>
        <w:rPr>
          <w:rFonts w:ascii="宋体" w:hAnsi="宋体" w:cs="宋体"/>
          <w:color w:val="auto"/>
          <w:sz w:val="24"/>
        </w:rPr>
      </w:pPr>
      <w:r>
        <w:rPr>
          <w:rFonts w:hint="eastAsia" w:ascii="宋体" w:hAnsi="宋体" w:cs="宋体"/>
          <w:color w:val="auto"/>
          <w:sz w:val="24"/>
        </w:rPr>
        <w:t>1.8.5如果出现采购监督管理部门在处理投诉事项期间，书面通知甲方暂停采购活动的情形，或者询问或质疑事项可能影响中标或者成交结果的，导致甲方中止履行合同的情形，均不视为甲方违约。</w:t>
      </w:r>
    </w:p>
    <w:p w14:paraId="7D4BAD38">
      <w:pPr>
        <w:spacing w:line="560" w:lineRule="exact"/>
        <w:ind w:left="-420" w:leftChars="-200" w:right="-420" w:rightChars="-200" w:firstLine="960" w:firstLineChars="400"/>
        <w:rPr>
          <w:rFonts w:ascii="宋体" w:hAnsi="宋体" w:cs="宋体"/>
          <w:color w:val="auto"/>
          <w:sz w:val="24"/>
        </w:rPr>
      </w:pPr>
      <w:r>
        <w:rPr>
          <w:rFonts w:hint="eastAsia" w:ascii="宋体" w:hAnsi="宋体" w:cs="宋体"/>
          <w:color w:val="auto"/>
          <w:sz w:val="24"/>
        </w:rPr>
        <w:t>1.8.6违约责任</w:t>
      </w:r>
      <w:r>
        <w:rPr>
          <w:rFonts w:hint="eastAsia" w:ascii="宋体" w:hAnsi="宋体" w:cs="宋体"/>
          <w:b/>
          <w:i/>
          <w:color w:val="auto"/>
          <w:sz w:val="24"/>
          <w:u w:val="single"/>
        </w:rPr>
        <w:t>合同专用条款</w:t>
      </w:r>
      <w:r>
        <w:rPr>
          <w:rFonts w:hint="eastAsia" w:ascii="宋体" w:hAnsi="宋体" w:cs="宋体"/>
          <w:color w:val="auto"/>
          <w:sz w:val="24"/>
        </w:rPr>
        <w:t>另有约定的，从其约定。</w:t>
      </w:r>
    </w:p>
    <w:p w14:paraId="68DF335D">
      <w:pPr>
        <w:spacing w:line="560" w:lineRule="exact"/>
        <w:ind w:firstLine="482" w:firstLineChars="200"/>
        <w:outlineLvl w:val="0"/>
        <w:rPr>
          <w:rFonts w:ascii="宋体" w:hAnsi="宋体" w:cs="宋体"/>
          <w:b/>
          <w:color w:val="auto"/>
          <w:sz w:val="24"/>
        </w:rPr>
      </w:pPr>
      <w:bookmarkStart w:id="398" w:name="_Toc15583"/>
      <w:bookmarkStart w:id="399" w:name="_Toc28375"/>
      <w:bookmarkStart w:id="400" w:name="_Toc16021"/>
      <w:r>
        <w:rPr>
          <w:rFonts w:hint="eastAsia" w:ascii="宋体" w:hAnsi="宋体" w:cs="宋体"/>
          <w:b/>
          <w:color w:val="auto"/>
          <w:sz w:val="24"/>
        </w:rPr>
        <w:t>1.9合同争议的解决</w:t>
      </w:r>
      <w:bookmarkEnd w:id="398"/>
      <w:bookmarkEnd w:id="399"/>
      <w:bookmarkEnd w:id="400"/>
    </w:p>
    <w:p w14:paraId="4A917C63">
      <w:pPr>
        <w:spacing w:line="560" w:lineRule="exact"/>
        <w:ind w:left="-61" w:leftChars="-29" w:right="-420" w:rightChars="-200" w:firstLine="240" w:firstLineChars="100"/>
        <w:rPr>
          <w:rFonts w:ascii="宋体" w:hAnsi="宋体" w:cs="宋体"/>
          <w:color w:val="auto"/>
          <w:sz w:val="24"/>
        </w:rPr>
      </w:pPr>
      <w:r>
        <w:rPr>
          <w:rFonts w:hint="eastAsia" w:ascii="宋体" w:hAnsi="宋体" w:cs="宋体"/>
          <w:color w:val="auto"/>
          <w:sz w:val="24"/>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u w:val="single"/>
        </w:rPr>
        <w:t xml:space="preserve">      </w:t>
      </w:r>
      <w:r>
        <w:rPr>
          <w:rFonts w:hint="eastAsia" w:ascii="宋体" w:hAnsi="宋体" w:cs="宋体"/>
          <w:color w:val="auto"/>
          <w:sz w:val="24"/>
        </w:rPr>
        <w:t>条款规定的方式解决：</w:t>
      </w:r>
    </w:p>
    <w:p w14:paraId="0D58CCF8">
      <w:pPr>
        <w:spacing w:line="560" w:lineRule="exact"/>
        <w:ind w:left="-420" w:leftChars="-200" w:right="-420" w:rightChars="-200" w:firstLine="840" w:firstLineChars="350"/>
        <w:rPr>
          <w:rFonts w:ascii="宋体" w:hAnsi="宋体" w:cs="宋体"/>
          <w:color w:val="auto"/>
          <w:sz w:val="24"/>
        </w:rPr>
      </w:pPr>
      <w:r>
        <w:rPr>
          <w:rFonts w:hint="eastAsia" w:ascii="宋体" w:hAnsi="宋体" w:cs="宋体"/>
          <w:color w:val="auto"/>
          <w:sz w:val="24"/>
        </w:rPr>
        <w:t>1.9.1 将争议提交</w:t>
      </w:r>
      <w:r>
        <w:rPr>
          <w:rFonts w:hint="eastAsia" w:ascii="宋体" w:hAnsi="宋体" w:cs="宋体"/>
          <w:b/>
          <w:i/>
          <w:color w:val="auto"/>
          <w:sz w:val="24"/>
          <w:u w:val="single"/>
        </w:rPr>
        <w:t>合同专用条款</w:t>
      </w:r>
      <w:r>
        <w:rPr>
          <w:rFonts w:hint="eastAsia" w:ascii="宋体" w:hAnsi="宋体" w:cs="宋体"/>
          <w:color w:val="auto"/>
          <w:sz w:val="24"/>
        </w:rPr>
        <w:t>仲裁委员会依申请仲裁时其现行有效的仲裁规则裁决；</w:t>
      </w:r>
    </w:p>
    <w:p w14:paraId="25EC8543">
      <w:pPr>
        <w:spacing w:line="560" w:lineRule="exact"/>
        <w:ind w:left="-420" w:leftChars="-200" w:right="-420" w:rightChars="-200" w:firstLine="840" w:firstLineChars="350"/>
        <w:rPr>
          <w:rFonts w:ascii="宋体" w:hAnsi="宋体" w:cs="宋体"/>
          <w:color w:val="auto"/>
          <w:sz w:val="24"/>
        </w:rPr>
      </w:pPr>
      <w:r>
        <w:rPr>
          <w:rFonts w:hint="eastAsia" w:ascii="宋体" w:hAnsi="宋体" w:cs="宋体"/>
          <w:color w:val="auto"/>
          <w:sz w:val="24"/>
        </w:rPr>
        <w:t>1.9.2 向</w:t>
      </w:r>
      <w:r>
        <w:rPr>
          <w:rFonts w:hint="eastAsia" w:ascii="宋体" w:hAnsi="宋体" w:cs="宋体"/>
          <w:b/>
          <w:i/>
          <w:color w:val="auto"/>
          <w:sz w:val="24"/>
          <w:u w:val="single"/>
        </w:rPr>
        <w:t>合同专用条款</w:t>
      </w:r>
      <w:r>
        <w:rPr>
          <w:rFonts w:hint="eastAsia" w:ascii="宋体" w:hAnsi="宋体" w:cs="宋体"/>
          <w:color w:val="auto"/>
          <w:sz w:val="24"/>
        </w:rPr>
        <w:t>人民法院起诉。</w:t>
      </w:r>
    </w:p>
    <w:p w14:paraId="30B1BF54">
      <w:pPr>
        <w:spacing w:line="560" w:lineRule="exact"/>
        <w:ind w:firstLine="482" w:firstLineChars="200"/>
        <w:outlineLvl w:val="0"/>
        <w:rPr>
          <w:rFonts w:ascii="宋体" w:hAnsi="宋体" w:cs="宋体"/>
          <w:b/>
          <w:color w:val="auto"/>
          <w:sz w:val="24"/>
        </w:rPr>
      </w:pPr>
      <w:bookmarkStart w:id="401" w:name="_Toc11173"/>
      <w:bookmarkStart w:id="402" w:name="_Toc7245"/>
      <w:bookmarkStart w:id="403" w:name="_Toc15322"/>
      <w:r>
        <w:rPr>
          <w:rFonts w:hint="eastAsia" w:ascii="宋体" w:hAnsi="宋体" w:cs="宋体"/>
          <w:b/>
          <w:color w:val="auto"/>
          <w:sz w:val="24"/>
        </w:rPr>
        <w:t>2.0 合同生效</w:t>
      </w:r>
      <w:bookmarkEnd w:id="401"/>
      <w:bookmarkEnd w:id="402"/>
      <w:bookmarkEnd w:id="403"/>
    </w:p>
    <w:p w14:paraId="39F4C8A4">
      <w:pPr>
        <w:spacing w:line="560" w:lineRule="exact"/>
        <w:ind w:firstLine="480" w:firstLineChars="200"/>
        <w:rPr>
          <w:rFonts w:ascii="宋体" w:hAnsi="宋体" w:cs="宋体"/>
          <w:b/>
          <w:color w:val="auto"/>
          <w:sz w:val="24"/>
        </w:rPr>
      </w:pPr>
      <w:r>
        <w:rPr>
          <w:rFonts w:hint="eastAsia" w:ascii="宋体" w:hAnsi="宋体" w:cs="宋体"/>
          <w:color w:val="auto"/>
          <w:sz w:val="24"/>
        </w:rPr>
        <w:t>本合同自双方当事人盖章签字时生效。</w:t>
      </w:r>
    </w:p>
    <w:p w14:paraId="74B722E7">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b/>
          <w:color w:val="auto"/>
          <w:sz w:val="24"/>
          <w:lang w:val="zh-CN"/>
        </w:rPr>
        <w:t>甲方</w:t>
      </w:r>
      <w:r>
        <w:rPr>
          <w:rFonts w:hint="eastAsia" w:ascii="宋体" w:hAnsi="宋体" w:cs="宋体"/>
          <w:color w:val="auto"/>
          <w:sz w:val="24"/>
          <w:lang w:val="zh-CN"/>
        </w:rPr>
        <w:t xml:space="preserve">：                             </w:t>
      </w:r>
      <w:r>
        <w:rPr>
          <w:rFonts w:hint="eastAsia" w:ascii="宋体" w:hAnsi="宋体" w:cs="宋体"/>
          <w:b/>
          <w:color w:val="auto"/>
          <w:sz w:val="24"/>
          <w:lang w:val="zh-CN"/>
        </w:rPr>
        <w:t xml:space="preserve">      乙方</w:t>
      </w:r>
      <w:r>
        <w:rPr>
          <w:rFonts w:hint="eastAsia" w:ascii="宋体" w:hAnsi="宋体" w:cs="宋体"/>
          <w:color w:val="auto"/>
          <w:sz w:val="24"/>
          <w:lang w:val="zh-CN"/>
        </w:rPr>
        <w:t>：</w:t>
      </w:r>
    </w:p>
    <w:p w14:paraId="24AED206">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统一社会信用代码：                       统一社会信用代码或身份证码：</w:t>
      </w:r>
    </w:p>
    <w:p w14:paraId="31F8DE1A">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住所：                                   住所：</w:t>
      </w:r>
    </w:p>
    <w:p w14:paraId="0728A4A5">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法定代表人或                             法定代表人</w:t>
      </w:r>
    </w:p>
    <w:p w14:paraId="2FC63F7D">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 xml:space="preserve">授权代表（签字）：                        或授权代表（签字）: </w:t>
      </w:r>
    </w:p>
    <w:p w14:paraId="3922003A">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联系人：                                 联系人：</w:t>
      </w:r>
    </w:p>
    <w:p w14:paraId="662EBDE6">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约定送达地址：                           约定送达地址：</w:t>
      </w:r>
    </w:p>
    <w:p w14:paraId="79B3C46D">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邮政编码：                               邮政编码：</w:t>
      </w:r>
    </w:p>
    <w:p w14:paraId="67D71584">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 xml:space="preserve">电话:                                    电话: </w:t>
      </w:r>
    </w:p>
    <w:p w14:paraId="24BF81B8">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lang w:val="zh-CN"/>
        </w:rPr>
      </w:pPr>
      <w:r>
        <w:rPr>
          <w:rFonts w:hint="eastAsia" w:ascii="宋体" w:hAnsi="宋体" w:cs="宋体"/>
          <w:color w:val="auto"/>
          <w:sz w:val="24"/>
          <w:lang w:val="zh-CN"/>
        </w:rPr>
        <w:t>传真:                                    传真:</w:t>
      </w:r>
    </w:p>
    <w:p w14:paraId="0FB33505">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rPr>
      </w:pPr>
      <w:r>
        <w:rPr>
          <w:rFonts w:hint="eastAsia" w:ascii="宋体" w:hAnsi="宋体" w:cs="宋体"/>
          <w:color w:val="auto"/>
          <w:sz w:val="24"/>
          <w:lang w:val="zh-CN"/>
        </w:rPr>
        <w:t>电子邮箱：                               电子邮箱：</w:t>
      </w:r>
    </w:p>
    <w:p w14:paraId="69B25CC5">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rPr>
      </w:pPr>
      <w:r>
        <w:rPr>
          <w:rFonts w:hint="eastAsia" w:ascii="宋体" w:hAnsi="宋体" w:cs="宋体"/>
          <w:color w:val="auto"/>
          <w:sz w:val="24"/>
        </w:rPr>
        <w:t xml:space="preserve">开户银行：                               开户银行： </w:t>
      </w:r>
    </w:p>
    <w:p w14:paraId="56D3CD77">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cs="宋体"/>
          <w:color w:val="auto"/>
          <w:sz w:val="24"/>
        </w:rPr>
      </w:pPr>
      <w:r>
        <w:rPr>
          <w:rFonts w:hint="eastAsia" w:ascii="宋体" w:hAnsi="宋体" w:cs="宋体"/>
          <w:color w:val="auto"/>
          <w:sz w:val="24"/>
        </w:rPr>
        <w:t xml:space="preserve">开户名称：                               开户名称： </w:t>
      </w:r>
    </w:p>
    <w:p w14:paraId="5C30E1CD">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ascii="宋体" w:hAnsi="宋体" w:eastAsia="宋体" w:cs="宋体"/>
          <w:color w:val="auto"/>
          <w:sz w:val="24"/>
          <w:szCs w:val="24"/>
        </w:rPr>
      </w:pPr>
      <w:r>
        <w:rPr>
          <w:rFonts w:hint="eastAsia" w:ascii="宋体" w:hAnsi="宋体" w:cs="宋体"/>
          <w:color w:val="auto"/>
          <w:sz w:val="24"/>
        </w:rPr>
        <w:t>开户账号：</w:t>
      </w:r>
      <w:r>
        <w:rPr>
          <w:rFonts w:hint="eastAsia" w:ascii="宋体" w:hAnsi="宋体" w:cs="宋体"/>
          <w:color w:val="auto"/>
          <w:sz w:val="24"/>
          <w:lang w:val="zh-CN"/>
        </w:rPr>
        <w:t xml:space="preserve">                               </w:t>
      </w:r>
      <w:r>
        <w:rPr>
          <w:rFonts w:hint="eastAsia" w:ascii="宋体" w:hAnsi="宋体" w:cs="宋体"/>
          <w:color w:val="auto"/>
          <w:sz w:val="24"/>
        </w:rPr>
        <w:t>开户账号：</w:t>
      </w:r>
    </w:p>
    <w:p w14:paraId="54303E23">
      <w:pPr>
        <w:rPr>
          <w:rFonts w:hint="eastAsia" w:ascii="宋体" w:hAnsi="宋体" w:cs="宋体"/>
          <w:b/>
          <w:color w:val="auto"/>
          <w:szCs w:val="24"/>
        </w:rPr>
      </w:pPr>
      <w:r>
        <w:rPr>
          <w:rFonts w:hint="eastAsia" w:ascii="宋体" w:hAnsi="宋体" w:cs="宋体"/>
          <w:b/>
          <w:color w:val="auto"/>
          <w:szCs w:val="24"/>
        </w:rPr>
        <w:br w:type="page"/>
      </w:r>
    </w:p>
    <w:p w14:paraId="65352407">
      <w:pPr>
        <w:pStyle w:val="699"/>
        <w:spacing w:line="560" w:lineRule="exact"/>
        <w:ind w:left="0" w:leftChars="0" w:firstLine="0" w:firstLineChars="0"/>
        <w:jc w:val="center"/>
        <w:rPr>
          <w:rFonts w:ascii="宋体" w:hAnsi="宋体" w:cs="宋体"/>
          <w:b/>
          <w:color w:val="auto"/>
          <w:szCs w:val="24"/>
        </w:rPr>
      </w:pPr>
      <w:r>
        <w:rPr>
          <w:rFonts w:hint="eastAsia" w:ascii="宋体" w:hAnsi="宋体" w:cs="宋体"/>
          <w:b/>
          <w:color w:val="auto"/>
          <w:szCs w:val="24"/>
        </w:rPr>
        <w:t>第二部分 合同一般条款</w:t>
      </w:r>
    </w:p>
    <w:p w14:paraId="03118B98">
      <w:pPr>
        <w:spacing w:line="560" w:lineRule="exact"/>
        <w:ind w:firstLine="482" w:firstLineChars="200"/>
        <w:outlineLvl w:val="0"/>
        <w:rPr>
          <w:rFonts w:ascii="宋体" w:hAnsi="宋体" w:cs="宋体"/>
          <w:b/>
          <w:color w:val="auto"/>
          <w:sz w:val="24"/>
        </w:rPr>
      </w:pPr>
      <w:bookmarkStart w:id="404" w:name="_Ref467379101"/>
      <w:bookmarkStart w:id="405" w:name="_Toc16917"/>
      <w:bookmarkStart w:id="406" w:name="_Ref467378499"/>
      <w:bookmarkStart w:id="407" w:name="_Toc279701240"/>
      <w:bookmarkStart w:id="408" w:name="_Ref467379225"/>
      <w:bookmarkStart w:id="409" w:name="_Ref467379195"/>
      <w:bookmarkStart w:id="410" w:name="_Toc19614"/>
      <w:bookmarkStart w:id="411" w:name="_Toc259093669"/>
      <w:bookmarkStart w:id="412" w:name="_Ref467379109"/>
      <w:bookmarkStart w:id="413" w:name="_Ref467378404"/>
      <w:bookmarkStart w:id="414" w:name="_Ref467378463"/>
      <w:bookmarkStart w:id="415" w:name="_Ref467379205"/>
      <w:bookmarkStart w:id="416" w:name="_Ref467379094"/>
      <w:bookmarkStart w:id="417" w:name="_Ref467379214"/>
      <w:bookmarkStart w:id="418" w:name="_Toc487900349"/>
      <w:bookmarkStart w:id="419" w:name="_Toc28763"/>
      <w:r>
        <w:rPr>
          <w:rFonts w:hint="eastAsia" w:ascii="宋体" w:hAnsi="宋体" w:cs="宋体"/>
          <w:b/>
          <w:color w:val="auto"/>
          <w:sz w:val="24"/>
        </w:rPr>
        <w:t>2.1 定义</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68936A34">
      <w:pPr>
        <w:spacing w:line="560" w:lineRule="exact"/>
        <w:ind w:firstLine="480" w:firstLineChars="200"/>
        <w:rPr>
          <w:rFonts w:ascii="宋体" w:hAnsi="宋体" w:cs="宋体"/>
          <w:color w:val="auto"/>
          <w:sz w:val="24"/>
        </w:rPr>
      </w:pPr>
      <w:r>
        <w:rPr>
          <w:rFonts w:hint="eastAsia" w:ascii="宋体" w:hAnsi="宋体" w:cs="宋体"/>
          <w:color w:val="auto"/>
          <w:sz w:val="24"/>
        </w:rPr>
        <w:t>本合同中的下列词语应按以下内容进行解释：</w:t>
      </w:r>
    </w:p>
    <w:p w14:paraId="4B571C05">
      <w:pPr>
        <w:spacing w:line="560" w:lineRule="exact"/>
        <w:ind w:firstLine="480" w:firstLineChars="200"/>
        <w:rPr>
          <w:rFonts w:ascii="宋体" w:hAnsi="宋体" w:cs="宋体"/>
          <w:color w:val="auto"/>
          <w:sz w:val="24"/>
        </w:rPr>
      </w:pPr>
      <w:r>
        <w:rPr>
          <w:rFonts w:hint="eastAsia" w:ascii="宋体" w:hAnsi="宋体" w:cs="宋体"/>
          <w:color w:val="auto"/>
          <w:sz w:val="24"/>
        </w:rPr>
        <w:t>2.1.1 “合同”系指采购人和中标或成交供应商签订的载明双方当事人所达成的协议，并包括所有的附件、附录和构成合同的其他文件。</w:t>
      </w:r>
    </w:p>
    <w:p w14:paraId="4669CD3F">
      <w:pPr>
        <w:spacing w:line="560" w:lineRule="exact"/>
        <w:ind w:firstLine="480" w:firstLineChars="200"/>
        <w:rPr>
          <w:rFonts w:ascii="宋体" w:hAnsi="宋体" w:cs="宋体"/>
          <w:color w:val="auto"/>
          <w:sz w:val="24"/>
        </w:rPr>
      </w:pPr>
      <w:r>
        <w:rPr>
          <w:rFonts w:hint="eastAsia" w:ascii="宋体" w:hAnsi="宋体" w:cs="宋体"/>
          <w:color w:val="auto"/>
          <w:sz w:val="24"/>
        </w:rPr>
        <w:t>2.1.2 “合同价”系指根据合同约定，中标或成交供应商在完全履行合同义务后，采购人应支付给中标或成交供应商的价格。</w:t>
      </w:r>
    </w:p>
    <w:p w14:paraId="3754BD2A">
      <w:pPr>
        <w:spacing w:line="560" w:lineRule="exact"/>
        <w:ind w:firstLine="480" w:firstLineChars="200"/>
        <w:rPr>
          <w:rFonts w:ascii="宋体" w:hAnsi="宋体" w:cs="宋体"/>
          <w:color w:val="auto"/>
          <w:sz w:val="24"/>
        </w:rPr>
      </w:pPr>
      <w:r>
        <w:rPr>
          <w:rFonts w:hint="eastAsia" w:ascii="宋体" w:hAnsi="宋体" w:cs="宋体"/>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6F637A3D">
      <w:pPr>
        <w:spacing w:line="560" w:lineRule="exact"/>
        <w:ind w:firstLine="480" w:firstLineChars="200"/>
        <w:rPr>
          <w:rFonts w:ascii="宋体" w:hAnsi="宋体" w:cs="宋体"/>
          <w:color w:val="auto"/>
          <w:sz w:val="24"/>
        </w:rPr>
      </w:pPr>
      <w:bookmarkStart w:id="420" w:name="_Ref467378840"/>
      <w:r>
        <w:rPr>
          <w:rFonts w:hint="eastAsia" w:ascii="宋体" w:hAnsi="宋体" w:cs="宋体"/>
          <w:color w:val="auto"/>
          <w:sz w:val="24"/>
        </w:rPr>
        <w:t>2.1.4 “甲方”系指与中标或成交供应商签署合同的采购人</w:t>
      </w:r>
      <w:bookmarkEnd w:id="420"/>
      <w:r>
        <w:rPr>
          <w:rFonts w:hint="eastAsia" w:ascii="宋体" w:hAnsi="宋体" w:cs="宋体"/>
          <w:color w:val="auto"/>
          <w:sz w:val="24"/>
        </w:rPr>
        <w:t>；采购人委托采购代理机构代表其与乙方签订合同的，采购人的授权委托书作为合同附件。</w:t>
      </w:r>
    </w:p>
    <w:p w14:paraId="22466356">
      <w:pPr>
        <w:spacing w:line="560" w:lineRule="exact"/>
        <w:ind w:firstLine="480" w:firstLineChars="200"/>
        <w:rPr>
          <w:rFonts w:ascii="宋体" w:hAnsi="宋体" w:cs="宋体"/>
          <w:color w:val="auto"/>
          <w:sz w:val="24"/>
        </w:rPr>
      </w:pPr>
      <w:bookmarkStart w:id="421" w:name="_Ref467379400"/>
      <w:r>
        <w:rPr>
          <w:rFonts w:hint="eastAsia" w:ascii="宋体" w:hAnsi="宋体" w:cs="宋体"/>
          <w:color w:val="auto"/>
          <w:sz w:val="24"/>
        </w:rPr>
        <w:t>2.1.5 “乙方”系指根据合同约定交付货物的中标或成交供应商</w:t>
      </w:r>
      <w:bookmarkEnd w:id="421"/>
      <w:r>
        <w:rPr>
          <w:rFonts w:hint="eastAsia" w:ascii="宋体" w:hAnsi="宋体" w:cs="宋体"/>
          <w:color w:val="auto"/>
          <w:sz w:val="24"/>
        </w:rPr>
        <w:t>；两个以上的自然人、法人或者其他组织组成一个联合体，以一个供应商的身份共同参加采购的，联合体各方均应为乙方或者与乙方相同地位的合同当事人，并就合同约定的事项对甲方承担连带责任。</w:t>
      </w:r>
    </w:p>
    <w:p w14:paraId="6D040944">
      <w:pPr>
        <w:spacing w:line="560" w:lineRule="exact"/>
        <w:ind w:firstLine="480" w:firstLineChars="200"/>
        <w:rPr>
          <w:rFonts w:ascii="宋体" w:hAnsi="宋体" w:cs="宋体"/>
          <w:color w:val="auto"/>
          <w:sz w:val="24"/>
        </w:rPr>
      </w:pPr>
      <w:bookmarkStart w:id="422" w:name="_Ref467379436"/>
      <w:r>
        <w:rPr>
          <w:rFonts w:hint="eastAsia" w:ascii="宋体" w:hAnsi="宋体" w:cs="宋体"/>
          <w:color w:val="auto"/>
          <w:sz w:val="24"/>
        </w:rPr>
        <w:t>2.1.6 “现场”系指合同约定货物将要运至或者安装的地点。</w:t>
      </w:r>
      <w:bookmarkEnd w:id="422"/>
    </w:p>
    <w:p w14:paraId="62BF8384">
      <w:pPr>
        <w:spacing w:line="560" w:lineRule="exact"/>
        <w:ind w:firstLine="482" w:firstLineChars="200"/>
        <w:outlineLvl w:val="0"/>
        <w:rPr>
          <w:rFonts w:ascii="宋体" w:hAnsi="宋体" w:cs="宋体"/>
          <w:b/>
          <w:color w:val="auto"/>
          <w:sz w:val="24"/>
        </w:rPr>
      </w:pPr>
      <w:bookmarkStart w:id="423" w:name="_Toc13336"/>
      <w:bookmarkStart w:id="424" w:name="_Toc259093670"/>
      <w:bookmarkStart w:id="425" w:name="_Toc27635"/>
      <w:bookmarkStart w:id="426" w:name="_Toc279701241"/>
      <w:bookmarkStart w:id="427" w:name="_Toc487900350"/>
      <w:bookmarkStart w:id="428" w:name="_Toc32504"/>
      <w:r>
        <w:rPr>
          <w:rFonts w:hint="eastAsia" w:ascii="宋体" w:hAnsi="宋体" w:cs="宋体"/>
          <w:b/>
          <w:color w:val="auto"/>
          <w:sz w:val="24"/>
        </w:rPr>
        <w:t>2.2 技术规范</w:t>
      </w:r>
      <w:bookmarkEnd w:id="423"/>
      <w:bookmarkEnd w:id="424"/>
      <w:bookmarkEnd w:id="425"/>
      <w:bookmarkEnd w:id="426"/>
      <w:bookmarkEnd w:id="427"/>
      <w:bookmarkEnd w:id="428"/>
    </w:p>
    <w:p w14:paraId="7678D357">
      <w:pPr>
        <w:spacing w:line="560" w:lineRule="exact"/>
        <w:ind w:firstLine="480" w:firstLineChars="200"/>
        <w:rPr>
          <w:rFonts w:ascii="宋体" w:hAnsi="宋体" w:cs="宋体"/>
          <w:color w:val="auto"/>
          <w:sz w:val="24"/>
        </w:rPr>
      </w:pPr>
      <w:r>
        <w:rPr>
          <w:rFonts w:hint="eastAsia" w:ascii="宋体" w:hAnsi="宋体" w:cs="宋体"/>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D4F1598">
      <w:pPr>
        <w:spacing w:line="560" w:lineRule="exact"/>
        <w:ind w:firstLine="482" w:firstLineChars="200"/>
        <w:outlineLvl w:val="0"/>
        <w:rPr>
          <w:rFonts w:ascii="宋体" w:hAnsi="宋体" w:cs="宋体"/>
          <w:b/>
          <w:color w:val="auto"/>
          <w:sz w:val="24"/>
        </w:rPr>
      </w:pPr>
      <w:bookmarkStart w:id="429" w:name="_Toc487900351"/>
      <w:bookmarkStart w:id="430" w:name="_Toc9829"/>
      <w:bookmarkStart w:id="431" w:name="_Toc31634"/>
      <w:bookmarkStart w:id="432" w:name="_Toc27853"/>
      <w:bookmarkStart w:id="433" w:name="_Toc279701242"/>
      <w:bookmarkStart w:id="434" w:name="_Toc259093671"/>
      <w:r>
        <w:rPr>
          <w:rFonts w:hint="eastAsia" w:ascii="宋体" w:hAnsi="宋体" w:cs="宋体"/>
          <w:b/>
          <w:color w:val="auto"/>
          <w:sz w:val="24"/>
        </w:rPr>
        <w:t>2.3 知识产权</w:t>
      </w:r>
      <w:bookmarkEnd w:id="429"/>
      <w:bookmarkEnd w:id="430"/>
      <w:bookmarkEnd w:id="431"/>
      <w:bookmarkEnd w:id="432"/>
      <w:bookmarkEnd w:id="433"/>
      <w:bookmarkEnd w:id="434"/>
    </w:p>
    <w:p w14:paraId="2A77C9F6">
      <w:pPr>
        <w:spacing w:line="560" w:lineRule="exact"/>
        <w:ind w:firstLine="480" w:firstLineChars="200"/>
        <w:rPr>
          <w:rFonts w:ascii="宋体" w:hAnsi="宋体" w:cs="宋体"/>
          <w:color w:val="auto"/>
          <w:sz w:val="24"/>
        </w:rPr>
      </w:pPr>
      <w:r>
        <w:rPr>
          <w:rFonts w:hint="eastAsia" w:ascii="宋体" w:hAnsi="宋体" w:cs="宋体"/>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EAEE09F">
      <w:pPr>
        <w:spacing w:line="560" w:lineRule="exact"/>
        <w:ind w:firstLine="480" w:firstLineChars="200"/>
        <w:rPr>
          <w:rFonts w:ascii="宋体" w:hAnsi="宋体" w:cs="宋体"/>
          <w:color w:val="auto"/>
          <w:sz w:val="24"/>
        </w:rPr>
      </w:pPr>
      <w:r>
        <w:rPr>
          <w:rFonts w:hint="eastAsia" w:ascii="宋体" w:hAnsi="宋体" w:cs="宋体"/>
          <w:color w:val="auto"/>
          <w:sz w:val="24"/>
        </w:rPr>
        <w:t>2.3.2具有知识产权的计算机软件等货物的知识产权归属，详见</w:t>
      </w:r>
      <w:r>
        <w:rPr>
          <w:rFonts w:hint="eastAsia" w:ascii="宋体" w:hAnsi="宋体" w:cs="宋体"/>
          <w:b/>
          <w:i/>
          <w:color w:val="auto"/>
          <w:sz w:val="24"/>
          <w:u w:val="single"/>
        </w:rPr>
        <w:t>合同专用条款</w:t>
      </w:r>
      <w:r>
        <w:rPr>
          <w:rFonts w:hint="eastAsia" w:ascii="宋体" w:hAnsi="宋体" w:cs="宋体"/>
          <w:color w:val="auto"/>
          <w:sz w:val="24"/>
        </w:rPr>
        <w:t>。</w:t>
      </w:r>
    </w:p>
    <w:p w14:paraId="6A839920">
      <w:pPr>
        <w:spacing w:line="560" w:lineRule="exact"/>
        <w:ind w:firstLine="482" w:firstLineChars="200"/>
        <w:outlineLvl w:val="0"/>
        <w:rPr>
          <w:rFonts w:ascii="宋体" w:hAnsi="宋体" w:cs="宋体"/>
          <w:b/>
          <w:color w:val="auto"/>
          <w:sz w:val="24"/>
        </w:rPr>
      </w:pPr>
      <w:bookmarkStart w:id="435" w:name="_Toc4194"/>
      <w:bookmarkStart w:id="436" w:name="_Toc29149"/>
      <w:bookmarkStart w:id="437" w:name="_Toc11932"/>
      <w:r>
        <w:rPr>
          <w:rFonts w:hint="eastAsia" w:ascii="宋体" w:hAnsi="宋体" w:cs="宋体"/>
          <w:b/>
          <w:color w:val="auto"/>
          <w:sz w:val="24"/>
        </w:rPr>
        <w:t>2.4 包装和装运</w:t>
      </w:r>
      <w:bookmarkEnd w:id="435"/>
      <w:bookmarkEnd w:id="436"/>
      <w:bookmarkEnd w:id="437"/>
    </w:p>
    <w:p w14:paraId="465F913C">
      <w:pPr>
        <w:spacing w:line="560" w:lineRule="exact"/>
        <w:ind w:firstLine="480" w:firstLineChars="200"/>
        <w:rPr>
          <w:rFonts w:ascii="宋体" w:hAnsi="宋体" w:cs="宋体"/>
          <w:color w:val="auto"/>
          <w:sz w:val="24"/>
        </w:rPr>
      </w:pPr>
      <w:r>
        <w:rPr>
          <w:rFonts w:hint="eastAsia" w:ascii="宋体" w:hAnsi="宋体" w:cs="宋体"/>
          <w:color w:val="auto"/>
          <w:sz w:val="24"/>
        </w:rPr>
        <w:t>2.4.1除</w:t>
      </w:r>
      <w:r>
        <w:rPr>
          <w:rFonts w:hint="eastAsia" w:ascii="宋体" w:hAnsi="宋体" w:cs="宋体"/>
          <w:b/>
          <w:i/>
          <w:color w:val="auto"/>
          <w:sz w:val="24"/>
          <w:u w:val="single"/>
        </w:rPr>
        <w:t>合同专用条款</w:t>
      </w:r>
      <w:r>
        <w:rPr>
          <w:rFonts w:hint="eastAsia" w:ascii="宋体" w:hAnsi="宋体" w:cs="宋体"/>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C20D3ED">
      <w:pPr>
        <w:spacing w:line="560" w:lineRule="exact"/>
        <w:ind w:firstLine="480" w:firstLineChars="200"/>
        <w:rPr>
          <w:rFonts w:ascii="宋体" w:hAnsi="宋体" w:cs="宋体"/>
          <w:color w:val="auto"/>
          <w:sz w:val="24"/>
        </w:rPr>
      </w:pPr>
      <w:r>
        <w:rPr>
          <w:rFonts w:hint="eastAsia" w:ascii="宋体" w:hAnsi="宋体" w:cs="宋体"/>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0A319177">
      <w:pPr>
        <w:spacing w:line="560" w:lineRule="exact"/>
        <w:ind w:firstLine="480" w:firstLineChars="200"/>
        <w:rPr>
          <w:rFonts w:ascii="宋体" w:hAnsi="宋体" w:cs="宋体"/>
          <w:color w:val="auto"/>
          <w:sz w:val="24"/>
        </w:rPr>
      </w:pPr>
      <w:r>
        <w:rPr>
          <w:rFonts w:hint="eastAsia" w:ascii="宋体" w:hAnsi="宋体" w:cs="宋体"/>
          <w:color w:val="auto"/>
          <w:sz w:val="24"/>
        </w:rPr>
        <w:t>2.4.3 装运货物的要求和通知，详见</w:t>
      </w:r>
      <w:r>
        <w:rPr>
          <w:rFonts w:hint="eastAsia" w:ascii="宋体" w:hAnsi="宋体" w:cs="宋体"/>
          <w:b/>
          <w:i/>
          <w:color w:val="auto"/>
          <w:sz w:val="24"/>
          <w:u w:val="single"/>
        </w:rPr>
        <w:t>合同专用条款</w:t>
      </w:r>
      <w:r>
        <w:rPr>
          <w:rFonts w:hint="eastAsia" w:ascii="宋体" w:hAnsi="宋体" w:cs="宋体"/>
          <w:color w:val="auto"/>
          <w:sz w:val="24"/>
        </w:rPr>
        <w:t>。</w:t>
      </w:r>
    </w:p>
    <w:p w14:paraId="3463AF21">
      <w:pPr>
        <w:spacing w:line="560" w:lineRule="exact"/>
        <w:ind w:firstLine="482" w:firstLineChars="200"/>
        <w:outlineLvl w:val="0"/>
        <w:rPr>
          <w:rFonts w:ascii="宋体" w:hAnsi="宋体" w:cs="宋体"/>
          <w:b/>
          <w:color w:val="auto"/>
          <w:sz w:val="24"/>
        </w:rPr>
      </w:pPr>
      <w:bookmarkStart w:id="438" w:name="_Toc487900354"/>
      <w:bookmarkStart w:id="439" w:name="_Ref467378591"/>
      <w:bookmarkStart w:id="440" w:name="_Toc279701245"/>
      <w:bookmarkStart w:id="441" w:name="_Ref467379527"/>
      <w:bookmarkStart w:id="442" w:name="_Ref467378541"/>
      <w:bookmarkStart w:id="443" w:name="_Ref467379542"/>
      <w:bookmarkStart w:id="444" w:name="_Ref467379536"/>
      <w:bookmarkStart w:id="445" w:name="_Toc259093674"/>
      <w:bookmarkStart w:id="446" w:name="_Toc26182"/>
      <w:bookmarkStart w:id="447" w:name="_Toc30272"/>
      <w:bookmarkStart w:id="448" w:name="_Toc19074"/>
      <w:r>
        <w:rPr>
          <w:rFonts w:hint="eastAsia" w:ascii="宋体" w:hAnsi="宋体" w:cs="宋体"/>
          <w:b/>
          <w:color w:val="auto"/>
          <w:sz w:val="24"/>
        </w:rPr>
        <w:t>2.</w:t>
      </w:r>
      <w:bookmarkEnd w:id="438"/>
      <w:bookmarkEnd w:id="439"/>
      <w:bookmarkEnd w:id="440"/>
      <w:bookmarkEnd w:id="441"/>
      <w:bookmarkEnd w:id="442"/>
      <w:bookmarkEnd w:id="443"/>
      <w:bookmarkEnd w:id="444"/>
      <w:bookmarkEnd w:id="445"/>
      <w:r>
        <w:rPr>
          <w:rFonts w:hint="eastAsia" w:ascii="宋体" w:hAnsi="宋体" w:cs="宋体"/>
          <w:b/>
          <w:color w:val="auto"/>
          <w:sz w:val="24"/>
        </w:rPr>
        <w:t>5 履约检查和问题反馈</w:t>
      </w:r>
      <w:bookmarkEnd w:id="446"/>
      <w:bookmarkEnd w:id="447"/>
      <w:bookmarkEnd w:id="448"/>
    </w:p>
    <w:p w14:paraId="44BFE1B1">
      <w:pPr>
        <w:spacing w:line="560" w:lineRule="exact"/>
        <w:ind w:firstLine="480" w:firstLineChars="200"/>
        <w:rPr>
          <w:rFonts w:ascii="宋体" w:hAnsi="宋体" w:cs="宋体"/>
          <w:color w:val="auto"/>
          <w:sz w:val="24"/>
        </w:rPr>
      </w:pPr>
      <w:bookmarkStart w:id="449" w:name="_Ref467379657"/>
      <w:r>
        <w:rPr>
          <w:rFonts w:hint="eastAsia" w:ascii="宋体" w:hAnsi="宋体" w:cs="宋体"/>
          <w:color w:val="auto"/>
          <w:sz w:val="24"/>
        </w:rPr>
        <w:t>2.5.1</w:t>
      </w:r>
      <w:bookmarkEnd w:id="449"/>
      <w:bookmarkStart w:id="450" w:name="_Toc186431854"/>
      <w:bookmarkStart w:id="451" w:name="_Toc487900357"/>
      <w:bookmarkStart w:id="452" w:name="_Ref467379793"/>
      <w:bookmarkStart w:id="453" w:name="_Ref467379807"/>
      <w:bookmarkStart w:id="454" w:name="_Toc279701247"/>
      <w:bookmarkStart w:id="455" w:name="_Toc259093676"/>
      <w:r>
        <w:rPr>
          <w:rFonts w:hint="eastAsia" w:ascii="宋体" w:hAnsi="宋体" w:cs="宋体"/>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4764C6D">
      <w:pPr>
        <w:spacing w:line="560" w:lineRule="exact"/>
        <w:ind w:firstLine="480" w:firstLineChars="200"/>
        <w:rPr>
          <w:rFonts w:ascii="宋体" w:hAnsi="宋体" w:cs="宋体"/>
          <w:color w:val="auto"/>
          <w:sz w:val="24"/>
        </w:rPr>
      </w:pPr>
      <w:r>
        <w:rPr>
          <w:rFonts w:hint="eastAsia" w:ascii="宋体" w:hAnsi="宋体" w:cs="宋体"/>
          <w:color w:val="auto"/>
          <w:sz w:val="24"/>
        </w:rPr>
        <w:t>2.5.2 合同履行期间，甲方有权将履行过程中出现的问题反馈给乙方，双方当事人应以书面形式约定需要完善和改进的内容</w:t>
      </w:r>
      <w:bookmarkEnd w:id="450"/>
      <w:bookmarkStart w:id="456" w:name="_Toc186431855"/>
      <w:r>
        <w:rPr>
          <w:rFonts w:hint="eastAsia" w:ascii="宋体" w:hAnsi="宋体" w:cs="宋体"/>
          <w:color w:val="auto"/>
          <w:sz w:val="24"/>
        </w:rPr>
        <w:t>。</w:t>
      </w:r>
    </w:p>
    <w:bookmarkEnd w:id="451"/>
    <w:bookmarkEnd w:id="452"/>
    <w:bookmarkEnd w:id="453"/>
    <w:bookmarkEnd w:id="454"/>
    <w:bookmarkEnd w:id="455"/>
    <w:bookmarkEnd w:id="456"/>
    <w:p w14:paraId="6DB6FB7F">
      <w:pPr>
        <w:spacing w:line="560" w:lineRule="exact"/>
        <w:ind w:firstLine="482" w:firstLineChars="200"/>
        <w:outlineLvl w:val="0"/>
        <w:rPr>
          <w:rFonts w:ascii="宋体" w:hAnsi="宋体" w:cs="宋体"/>
          <w:b/>
          <w:color w:val="auto"/>
          <w:sz w:val="24"/>
        </w:rPr>
      </w:pPr>
      <w:bookmarkStart w:id="457" w:name="_Ref467379852"/>
      <w:bookmarkStart w:id="458" w:name="_Toc279701248"/>
      <w:bookmarkStart w:id="459" w:name="_Toc259093677"/>
      <w:bookmarkStart w:id="460" w:name="_Ref467379923"/>
      <w:bookmarkStart w:id="461" w:name="_Toc487900358"/>
      <w:bookmarkStart w:id="462" w:name="_Ref467379863"/>
      <w:bookmarkStart w:id="463" w:name="_Toc16110"/>
      <w:bookmarkStart w:id="464" w:name="_Toc774"/>
      <w:bookmarkStart w:id="465" w:name="_Toc3225"/>
      <w:r>
        <w:rPr>
          <w:rFonts w:hint="eastAsia" w:ascii="宋体" w:hAnsi="宋体" w:cs="宋体"/>
          <w:b/>
          <w:color w:val="auto"/>
          <w:sz w:val="24"/>
        </w:rPr>
        <w:t>2.6 技术资料</w:t>
      </w:r>
      <w:bookmarkEnd w:id="457"/>
      <w:bookmarkEnd w:id="458"/>
      <w:bookmarkEnd w:id="459"/>
      <w:bookmarkEnd w:id="460"/>
      <w:bookmarkEnd w:id="461"/>
      <w:bookmarkEnd w:id="462"/>
      <w:r>
        <w:rPr>
          <w:rFonts w:hint="eastAsia" w:ascii="宋体" w:hAnsi="宋体" w:cs="宋体"/>
          <w:b/>
          <w:color w:val="auto"/>
          <w:sz w:val="24"/>
        </w:rPr>
        <w:t>和保密义务</w:t>
      </w:r>
      <w:bookmarkEnd w:id="463"/>
      <w:bookmarkEnd w:id="464"/>
      <w:bookmarkEnd w:id="465"/>
    </w:p>
    <w:p w14:paraId="23D54214">
      <w:pPr>
        <w:spacing w:line="560" w:lineRule="exact"/>
        <w:ind w:firstLine="480" w:firstLineChars="200"/>
        <w:rPr>
          <w:rFonts w:ascii="宋体" w:hAnsi="宋体" w:cs="宋体"/>
          <w:color w:val="auto"/>
          <w:sz w:val="24"/>
        </w:rPr>
      </w:pPr>
      <w:r>
        <w:rPr>
          <w:rFonts w:hint="eastAsia" w:ascii="宋体" w:hAnsi="宋体" w:cs="宋体"/>
          <w:color w:val="auto"/>
          <w:sz w:val="24"/>
        </w:rPr>
        <w:t>2.6.1 乙方有权依据合同约定和项目需要，向甲方了解有关情况，调阅有关资料等，甲方应予积极配合；</w:t>
      </w:r>
    </w:p>
    <w:p w14:paraId="3273EA9A">
      <w:pPr>
        <w:spacing w:line="560" w:lineRule="exact"/>
        <w:ind w:firstLine="480" w:firstLineChars="200"/>
        <w:rPr>
          <w:rFonts w:ascii="宋体" w:hAnsi="宋体" w:cs="宋体"/>
          <w:color w:val="auto"/>
          <w:sz w:val="24"/>
        </w:rPr>
      </w:pPr>
      <w:r>
        <w:rPr>
          <w:rFonts w:hint="eastAsia" w:ascii="宋体" w:hAnsi="宋体" w:cs="宋体"/>
          <w:color w:val="auto"/>
          <w:sz w:val="24"/>
        </w:rPr>
        <w:t>2.6.2 乙方有义务妥善保管和保护由甲方提供的前款信息和资料等；</w:t>
      </w:r>
    </w:p>
    <w:p w14:paraId="3A064B6F">
      <w:pPr>
        <w:spacing w:line="560" w:lineRule="exact"/>
        <w:ind w:firstLine="480" w:firstLineChars="200"/>
        <w:rPr>
          <w:rFonts w:ascii="宋体" w:hAnsi="宋体" w:cs="宋体"/>
          <w:color w:val="auto"/>
          <w:sz w:val="24"/>
        </w:rPr>
      </w:pPr>
      <w:r>
        <w:rPr>
          <w:rFonts w:hint="eastAsia" w:ascii="宋体" w:hAnsi="宋体" w:cs="宋体"/>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F241E65">
      <w:pPr>
        <w:spacing w:line="560" w:lineRule="exact"/>
        <w:ind w:firstLine="482" w:firstLineChars="200"/>
        <w:outlineLvl w:val="0"/>
        <w:rPr>
          <w:rFonts w:ascii="宋体" w:hAnsi="宋体" w:cs="宋体"/>
          <w:b/>
          <w:color w:val="auto"/>
          <w:sz w:val="24"/>
        </w:rPr>
      </w:pPr>
      <w:bookmarkStart w:id="466" w:name="_Toc7860"/>
      <w:r>
        <w:rPr>
          <w:rFonts w:hint="eastAsia" w:ascii="宋体" w:hAnsi="宋体" w:cs="宋体"/>
          <w:b/>
          <w:color w:val="auto"/>
          <w:sz w:val="24"/>
        </w:rPr>
        <w:t>2.7 质量保证</w:t>
      </w:r>
      <w:bookmarkEnd w:id="466"/>
    </w:p>
    <w:p w14:paraId="69E57782">
      <w:pPr>
        <w:spacing w:line="560" w:lineRule="exact"/>
        <w:ind w:firstLine="480" w:firstLineChars="200"/>
        <w:rPr>
          <w:rFonts w:ascii="宋体" w:hAnsi="宋体" w:cs="宋体"/>
          <w:color w:val="auto"/>
          <w:sz w:val="24"/>
        </w:rPr>
      </w:pPr>
      <w:r>
        <w:rPr>
          <w:rFonts w:hint="eastAsia" w:ascii="宋体" w:hAnsi="宋体" w:cs="宋体"/>
          <w:color w:val="auto"/>
          <w:sz w:val="24"/>
        </w:rPr>
        <w:t>2.7.1 乙方应建立和完善履行合同的内部质量保证体系，并提供相关内部规章制度给甲方，以便甲方进行监督检查；</w:t>
      </w:r>
    </w:p>
    <w:p w14:paraId="5678DBAF">
      <w:pPr>
        <w:spacing w:line="560" w:lineRule="exact"/>
        <w:ind w:firstLine="480" w:firstLineChars="200"/>
        <w:rPr>
          <w:rFonts w:ascii="宋体" w:hAnsi="宋体" w:cs="宋体"/>
          <w:color w:val="auto"/>
          <w:sz w:val="24"/>
        </w:rPr>
      </w:pPr>
      <w:r>
        <w:rPr>
          <w:rFonts w:hint="eastAsia" w:ascii="宋体" w:hAnsi="宋体" w:cs="宋体"/>
          <w:color w:val="auto"/>
          <w:sz w:val="24"/>
        </w:rPr>
        <w:t>2.7.2 乙方应保证履行合同的人员数量和素质、软件和硬件设备的配置、场地、环境和设施等满足全面履行合同的要求，并应接受甲方的监督检查。</w:t>
      </w:r>
    </w:p>
    <w:p w14:paraId="4BE17BC7">
      <w:pPr>
        <w:spacing w:line="560" w:lineRule="exact"/>
        <w:ind w:firstLine="482" w:firstLineChars="200"/>
        <w:outlineLvl w:val="0"/>
        <w:rPr>
          <w:rFonts w:ascii="宋体" w:hAnsi="宋体" w:cs="宋体"/>
          <w:b/>
          <w:color w:val="auto"/>
          <w:sz w:val="24"/>
        </w:rPr>
      </w:pPr>
      <w:bookmarkStart w:id="467" w:name="_Toc17244"/>
      <w:bookmarkStart w:id="468" w:name="_Toc279701252"/>
      <w:bookmarkStart w:id="469" w:name="_Toc487900362"/>
      <w:bookmarkStart w:id="470" w:name="_Toc259093681"/>
      <w:r>
        <w:rPr>
          <w:rFonts w:hint="eastAsia" w:ascii="宋体" w:hAnsi="宋体" w:cs="宋体"/>
          <w:b/>
          <w:color w:val="auto"/>
          <w:sz w:val="24"/>
        </w:rPr>
        <w:t>2.8 货物的风险负担</w:t>
      </w:r>
      <w:bookmarkEnd w:id="467"/>
    </w:p>
    <w:p w14:paraId="40B153CB">
      <w:pPr>
        <w:spacing w:line="560" w:lineRule="exact"/>
        <w:ind w:firstLine="480" w:firstLineChars="200"/>
        <w:rPr>
          <w:rFonts w:ascii="宋体" w:hAnsi="宋体" w:cs="宋体"/>
          <w:b/>
          <w:color w:val="auto"/>
          <w:sz w:val="24"/>
        </w:rPr>
      </w:pPr>
      <w:r>
        <w:rPr>
          <w:rFonts w:hint="eastAsia" w:ascii="宋体" w:hAnsi="宋体" w:cs="宋体"/>
          <w:color w:val="auto"/>
          <w:sz w:val="24"/>
        </w:rPr>
        <w:t>货物或者在途货物或者交付给第一承运人后的货物毁损、灭失的风险负担详见</w:t>
      </w:r>
      <w:r>
        <w:rPr>
          <w:rFonts w:hint="eastAsia" w:ascii="宋体" w:hAnsi="宋体" w:cs="宋体"/>
          <w:b/>
          <w:i/>
          <w:color w:val="auto"/>
          <w:sz w:val="24"/>
          <w:u w:val="single"/>
        </w:rPr>
        <w:t>合同专用条款</w:t>
      </w:r>
      <w:r>
        <w:rPr>
          <w:rFonts w:hint="eastAsia" w:ascii="宋体" w:hAnsi="宋体" w:cs="宋体"/>
          <w:color w:val="auto"/>
          <w:sz w:val="24"/>
        </w:rPr>
        <w:t>。</w:t>
      </w:r>
    </w:p>
    <w:p w14:paraId="0496057C">
      <w:pPr>
        <w:spacing w:line="560" w:lineRule="exact"/>
        <w:ind w:firstLine="482" w:firstLineChars="200"/>
        <w:outlineLvl w:val="0"/>
        <w:rPr>
          <w:rFonts w:ascii="宋体" w:hAnsi="宋体" w:cs="宋体"/>
          <w:b/>
          <w:color w:val="auto"/>
          <w:sz w:val="24"/>
        </w:rPr>
      </w:pPr>
      <w:bookmarkStart w:id="471" w:name="_Toc14055"/>
      <w:r>
        <w:rPr>
          <w:rFonts w:hint="eastAsia" w:ascii="宋体" w:hAnsi="宋体" w:cs="宋体"/>
          <w:b/>
          <w:color w:val="auto"/>
          <w:sz w:val="24"/>
        </w:rPr>
        <w:t>2.9 延迟交货</w:t>
      </w:r>
      <w:bookmarkEnd w:id="468"/>
      <w:bookmarkEnd w:id="469"/>
      <w:bookmarkEnd w:id="470"/>
      <w:bookmarkEnd w:id="471"/>
    </w:p>
    <w:p w14:paraId="2B01B760">
      <w:pPr>
        <w:spacing w:line="560" w:lineRule="exact"/>
        <w:ind w:firstLine="480" w:firstLineChars="200"/>
        <w:rPr>
          <w:rFonts w:ascii="宋体" w:hAnsi="宋体" w:cs="宋体"/>
          <w:color w:val="auto"/>
          <w:sz w:val="24"/>
        </w:rPr>
      </w:pPr>
      <w:r>
        <w:rPr>
          <w:rFonts w:hint="eastAsia" w:ascii="宋体" w:hAnsi="宋体" w:cs="宋体"/>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40C33D5">
      <w:pPr>
        <w:spacing w:line="560" w:lineRule="exact"/>
        <w:ind w:firstLine="482" w:firstLineChars="200"/>
        <w:outlineLvl w:val="0"/>
        <w:rPr>
          <w:rFonts w:ascii="宋体" w:hAnsi="宋体" w:cs="宋体"/>
          <w:b/>
          <w:color w:val="auto"/>
          <w:sz w:val="24"/>
        </w:rPr>
      </w:pPr>
      <w:bookmarkStart w:id="472" w:name="_Toc7502"/>
      <w:bookmarkStart w:id="473" w:name="_Toc487900364"/>
      <w:bookmarkStart w:id="474" w:name="_Ref467378121"/>
      <w:bookmarkStart w:id="475" w:name="_Toc259093683"/>
      <w:bookmarkStart w:id="476" w:name="_Toc279701254"/>
      <w:r>
        <w:rPr>
          <w:rFonts w:hint="eastAsia" w:ascii="宋体" w:hAnsi="宋体" w:cs="宋体"/>
          <w:b/>
          <w:color w:val="auto"/>
          <w:sz w:val="24"/>
        </w:rPr>
        <w:t>2.10 合同变更</w:t>
      </w:r>
      <w:bookmarkEnd w:id="472"/>
    </w:p>
    <w:p w14:paraId="5920A145">
      <w:pPr>
        <w:spacing w:line="560" w:lineRule="exact"/>
        <w:ind w:firstLine="480" w:firstLineChars="200"/>
        <w:rPr>
          <w:rFonts w:ascii="宋体" w:hAnsi="宋体" w:cs="宋体"/>
          <w:color w:val="auto"/>
          <w:sz w:val="24"/>
        </w:rPr>
      </w:pPr>
      <w:r>
        <w:rPr>
          <w:rFonts w:hint="eastAsia" w:ascii="宋体" w:hAnsi="宋体" w:cs="宋体"/>
          <w:color w:val="auto"/>
          <w:sz w:val="24"/>
        </w:rPr>
        <w:t>合同继续履行将损害国家利益和社会公共利益的，双方当事人应当以书面形式变更合同。有过错的一方应当承担赔偿责任，双方当事人都有过错的，各自承担相应的责任。</w:t>
      </w:r>
      <w:bookmarkStart w:id="477" w:name="_Toc487900369"/>
      <w:bookmarkStart w:id="478" w:name="_Toc279701259"/>
      <w:bookmarkStart w:id="479" w:name="_Toc259093688"/>
    </w:p>
    <w:p w14:paraId="438F8761">
      <w:pPr>
        <w:spacing w:line="560" w:lineRule="exact"/>
        <w:ind w:firstLine="482" w:firstLineChars="200"/>
        <w:outlineLvl w:val="0"/>
        <w:rPr>
          <w:rFonts w:ascii="宋体" w:hAnsi="宋体" w:cs="宋体"/>
          <w:b/>
          <w:color w:val="auto"/>
          <w:sz w:val="24"/>
        </w:rPr>
      </w:pPr>
      <w:bookmarkStart w:id="480" w:name="_Toc15237"/>
      <w:bookmarkStart w:id="481" w:name="_Toc22955"/>
      <w:bookmarkStart w:id="482" w:name="_Toc10366"/>
      <w:r>
        <w:rPr>
          <w:rFonts w:hint="eastAsia" w:ascii="宋体" w:hAnsi="宋体" w:cs="宋体"/>
          <w:b/>
          <w:color w:val="auto"/>
          <w:sz w:val="24"/>
        </w:rPr>
        <w:t>2.11 合同转让</w:t>
      </w:r>
      <w:bookmarkEnd w:id="477"/>
      <w:bookmarkEnd w:id="478"/>
      <w:bookmarkEnd w:id="479"/>
      <w:r>
        <w:rPr>
          <w:rFonts w:hint="eastAsia" w:ascii="宋体" w:hAnsi="宋体" w:cs="宋体"/>
          <w:b/>
          <w:color w:val="auto"/>
          <w:sz w:val="24"/>
        </w:rPr>
        <w:t>和分包</w:t>
      </w:r>
      <w:bookmarkEnd w:id="480"/>
      <w:bookmarkEnd w:id="481"/>
      <w:bookmarkEnd w:id="482"/>
    </w:p>
    <w:p w14:paraId="13D9AC68">
      <w:pPr>
        <w:spacing w:line="560" w:lineRule="exact"/>
        <w:ind w:firstLine="480" w:firstLineChars="200"/>
        <w:rPr>
          <w:rFonts w:ascii="宋体" w:hAnsi="宋体" w:cs="宋体"/>
          <w:color w:val="auto"/>
          <w:sz w:val="24"/>
        </w:rPr>
      </w:pPr>
      <w:r>
        <w:rPr>
          <w:rFonts w:hint="eastAsia" w:ascii="宋体" w:hAnsi="宋体" w:cs="宋体"/>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68152F7">
      <w:pPr>
        <w:spacing w:line="560" w:lineRule="exact"/>
        <w:ind w:firstLine="480" w:firstLineChars="200"/>
        <w:rPr>
          <w:rFonts w:ascii="宋体" w:hAnsi="宋体" w:cs="宋体"/>
          <w:color w:val="auto"/>
          <w:sz w:val="24"/>
        </w:rPr>
      </w:pPr>
      <w:r>
        <w:rPr>
          <w:rFonts w:hint="eastAsia" w:ascii="宋体" w:hAnsi="宋体" w:cs="宋体"/>
          <w:color w:val="auto"/>
          <w:sz w:val="24"/>
        </w:rPr>
        <w:t>2.11.2乙方采取分包方式履行合同的，甲方可直接向分包供应商支付款项。</w:t>
      </w:r>
    </w:p>
    <w:p w14:paraId="68125C4E">
      <w:pPr>
        <w:spacing w:line="560" w:lineRule="exact"/>
        <w:ind w:firstLine="482" w:firstLineChars="200"/>
        <w:outlineLvl w:val="0"/>
        <w:rPr>
          <w:rFonts w:ascii="宋体" w:hAnsi="宋体" w:cs="宋体"/>
          <w:b/>
          <w:color w:val="auto"/>
          <w:sz w:val="24"/>
        </w:rPr>
      </w:pPr>
      <w:bookmarkStart w:id="483" w:name="_Toc16508"/>
      <w:bookmarkStart w:id="484" w:name="_Toc14066"/>
      <w:bookmarkStart w:id="485" w:name="_Toc13566"/>
      <w:r>
        <w:rPr>
          <w:rFonts w:hint="eastAsia" w:ascii="宋体" w:hAnsi="宋体" w:cs="宋体"/>
          <w:b/>
          <w:color w:val="auto"/>
          <w:sz w:val="24"/>
        </w:rPr>
        <w:t>2.12 不可抗力</w:t>
      </w:r>
      <w:bookmarkEnd w:id="483"/>
      <w:bookmarkEnd w:id="484"/>
      <w:bookmarkEnd w:id="485"/>
    </w:p>
    <w:p w14:paraId="04E3F522">
      <w:pPr>
        <w:spacing w:line="560" w:lineRule="exact"/>
        <w:ind w:firstLine="480" w:firstLineChars="200"/>
        <w:rPr>
          <w:rFonts w:ascii="宋体" w:hAnsi="宋体" w:cs="宋体"/>
          <w:color w:val="auto"/>
          <w:sz w:val="24"/>
        </w:rPr>
      </w:pPr>
      <w:r>
        <w:rPr>
          <w:rFonts w:hint="eastAsia" w:ascii="宋体" w:hAnsi="宋体" w:cs="宋体"/>
          <w:color w:val="auto"/>
          <w:sz w:val="24"/>
        </w:rPr>
        <w:t>2.12.1如果任何一方遭遇法律规定的不可抗力，致使合同履行受阻时，履行合同的期限应予延长，延长的期限应相当于不可抗力所影响的时间；</w:t>
      </w:r>
    </w:p>
    <w:p w14:paraId="5C0CE04C">
      <w:pPr>
        <w:spacing w:line="560" w:lineRule="exact"/>
        <w:ind w:firstLine="480" w:firstLineChars="200"/>
        <w:rPr>
          <w:rFonts w:ascii="宋体" w:hAnsi="宋体" w:cs="宋体"/>
          <w:color w:val="auto"/>
          <w:sz w:val="24"/>
        </w:rPr>
      </w:pPr>
      <w:r>
        <w:rPr>
          <w:rFonts w:hint="eastAsia" w:ascii="宋体" w:hAnsi="宋体" w:cs="宋体"/>
          <w:color w:val="auto"/>
          <w:sz w:val="24"/>
        </w:rPr>
        <w:t>2.12.2 因不可抗力致使不能实现合同目的的，当事人可以解除合同；</w:t>
      </w:r>
    </w:p>
    <w:p w14:paraId="7FC41DF4">
      <w:pPr>
        <w:spacing w:line="560" w:lineRule="exact"/>
        <w:ind w:firstLine="480" w:firstLineChars="200"/>
        <w:rPr>
          <w:rFonts w:ascii="宋体" w:hAnsi="宋体" w:cs="宋体"/>
          <w:color w:val="auto"/>
          <w:sz w:val="24"/>
        </w:rPr>
      </w:pPr>
      <w:r>
        <w:rPr>
          <w:rFonts w:hint="eastAsia" w:ascii="宋体" w:hAnsi="宋体" w:cs="宋体"/>
          <w:color w:val="auto"/>
          <w:sz w:val="24"/>
        </w:rPr>
        <w:t>2.12.3 因不可抗力致使合同有变更必要的，双方当事人应在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约定时间内以书面形式变更合同；</w:t>
      </w:r>
    </w:p>
    <w:p w14:paraId="5CDCBE1D">
      <w:pPr>
        <w:spacing w:line="560" w:lineRule="exact"/>
        <w:ind w:firstLine="480" w:firstLineChars="200"/>
        <w:rPr>
          <w:rFonts w:ascii="宋体" w:hAnsi="宋体" w:cs="宋体"/>
          <w:color w:val="auto"/>
          <w:sz w:val="24"/>
        </w:rPr>
      </w:pPr>
      <w:r>
        <w:rPr>
          <w:rFonts w:hint="eastAsia" w:ascii="宋体" w:hAnsi="宋体" w:cs="宋体"/>
          <w:color w:val="auto"/>
          <w:sz w:val="24"/>
        </w:rPr>
        <w:t>2.12.4受不可抗力影响的一方在不可抗力发生后，应在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约定时间内以书面形式通知对方当事人，并在</w:t>
      </w:r>
      <w:r>
        <w:rPr>
          <w:rFonts w:hint="eastAsia" w:ascii="宋体" w:hAnsi="宋体" w:cs="宋体"/>
          <w:b/>
          <w:i/>
          <w:color w:val="auto"/>
          <w:sz w:val="24"/>
          <w:u w:val="single"/>
        </w:rPr>
        <w:t>合同专用条款</w:t>
      </w:r>
      <w:r>
        <w:rPr>
          <w:rFonts w:hint="eastAsia" w:ascii="宋体" w:hAnsi="宋体" w:cs="宋体"/>
          <w:color w:val="auto"/>
          <w:sz w:val="24"/>
        </w:rPr>
        <w:t>约定时间内，将有关部门出具的证明文件送达对方当事人。</w:t>
      </w:r>
    </w:p>
    <w:p w14:paraId="5EDC0B0B">
      <w:pPr>
        <w:spacing w:line="560" w:lineRule="exact"/>
        <w:ind w:firstLine="482" w:firstLineChars="200"/>
        <w:outlineLvl w:val="0"/>
        <w:rPr>
          <w:rFonts w:ascii="宋体" w:hAnsi="宋体" w:cs="宋体"/>
          <w:b/>
          <w:color w:val="auto"/>
          <w:sz w:val="24"/>
        </w:rPr>
      </w:pPr>
      <w:bookmarkStart w:id="486" w:name="_Toc279701255"/>
      <w:bookmarkStart w:id="487" w:name="_Toc487900365"/>
      <w:bookmarkStart w:id="488" w:name="_Toc6969"/>
      <w:bookmarkStart w:id="489" w:name="_Toc30676"/>
      <w:bookmarkStart w:id="490" w:name="_Toc689"/>
      <w:bookmarkStart w:id="491" w:name="_Toc259093684"/>
      <w:r>
        <w:rPr>
          <w:rFonts w:hint="eastAsia" w:ascii="宋体" w:hAnsi="宋体" w:cs="宋体"/>
          <w:b/>
          <w:color w:val="auto"/>
          <w:sz w:val="24"/>
        </w:rPr>
        <w:t>2.13 税费</w:t>
      </w:r>
      <w:bookmarkEnd w:id="486"/>
      <w:bookmarkEnd w:id="487"/>
      <w:bookmarkEnd w:id="488"/>
      <w:bookmarkEnd w:id="489"/>
      <w:bookmarkEnd w:id="490"/>
      <w:bookmarkEnd w:id="491"/>
    </w:p>
    <w:p w14:paraId="3A505C31">
      <w:pPr>
        <w:spacing w:line="560" w:lineRule="exact"/>
        <w:ind w:firstLine="480" w:firstLineChars="200"/>
        <w:rPr>
          <w:rFonts w:ascii="宋体" w:hAnsi="宋体" w:cs="宋体"/>
          <w:color w:val="auto"/>
          <w:sz w:val="24"/>
        </w:rPr>
      </w:pPr>
      <w:r>
        <w:rPr>
          <w:rFonts w:hint="eastAsia" w:ascii="宋体" w:hAnsi="宋体" w:cs="宋体"/>
          <w:color w:val="auto"/>
          <w:sz w:val="24"/>
        </w:rPr>
        <w:t>与合同有关的一切税费，均按照中华人民共和国法律的相关规定。</w:t>
      </w:r>
    </w:p>
    <w:p w14:paraId="6A3A841C">
      <w:pPr>
        <w:spacing w:line="560" w:lineRule="exact"/>
        <w:ind w:firstLine="482" w:firstLineChars="200"/>
        <w:outlineLvl w:val="0"/>
        <w:rPr>
          <w:rFonts w:ascii="宋体" w:hAnsi="宋体" w:cs="宋体"/>
          <w:b/>
          <w:color w:val="auto"/>
          <w:sz w:val="24"/>
        </w:rPr>
      </w:pPr>
      <w:bookmarkStart w:id="492" w:name="_Toc16959"/>
      <w:bookmarkStart w:id="493" w:name="_Toc279701258"/>
      <w:bookmarkStart w:id="494" w:name="_Toc8298"/>
      <w:bookmarkStart w:id="495" w:name="_Toc259093687"/>
      <w:bookmarkStart w:id="496" w:name="_Toc7102"/>
      <w:bookmarkStart w:id="497" w:name="_Toc487900368"/>
      <w:r>
        <w:rPr>
          <w:rFonts w:hint="eastAsia" w:ascii="宋体" w:hAnsi="宋体" w:cs="宋体"/>
          <w:b/>
          <w:color w:val="auto"/>
          <w:sz w:val="24"/>
        </w:rPr>
        <w:t>2.14乙方破产</w:t>
      </w:r>
      <w:bookmarkEnd w:id="492"/>
      <w:bookmarkEnd w:id="493"/>
      <w:bookmarkEnd w:id="494"/>
      <w:bookmarkEnd w:id="495"/>
      <w:bookmarkEnd w:id="496"/>
      <w:bookmarkEnd w:id="497"/>
    </w:p>
    <w:p w14:paraId="6F5FD0C7">
      <w:pPr>
        <w:spacing w:line="560" w:lineRule="exact"/>
        <w:ind w:firstLine="480" w:firstLineChars="200"/>
        <w:rPr>
          <w:rFonts w:ascii="宋体" w:hAnsi="宋体" w:cs="宋体"/>
          <w:color w:val="auto"/>
          <w:sz w:val="24"/>
        </w:rPr>
      </w:pPr>
      <w:r>
        <w:rPr>
          <w:rFonts w:hint="eastAsia" w:ascii="宋体" w:hAnsi="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D671DE5">
      <w:pPr>
        <w:spacing w:line="560" w:lineRule="exact"/>
        <w:ind w:firstLine="482" w:firstLineChars="200"/>
        <w:outlineLvl w:val="0"/>
        <w:rPr>
          <w:rFonts w:ascii="宋体" w:hAnsi="宋体" w:cs="宋体"/>
          <w:b/>
          <w:color w:val="auto"/>
          <w:sz w:val="24"/>
        </w:rPr>
      </w:pPr>
      <w:bookmarkStart w:id="498" w:name="_Toc15387"/>
      <w:bookmarkStart w:id="499" w:name="_Toc29333"/>
      <w:bookmarkStart w:id="500" w:name="_Toc6134"/>
      <w:r>
        <w:rPr>
          <w:rFonts w:hint="eastAsia" w:ascii="宋体" w:hAnsi="宋体" w:cs="宋体"/>
          <w:b/>
          <w:color w:val="auto"/>
          <w:sz w:val="24"/>
        </w:rPr>
        <w:t>2.15 合同中止、终止</w:t>
      </w:r>
      <w:bookmarkEnd w:id="498"/>
      <w:bookmarkEnd w:id="499"/>
      <w:bookmarkEnd w:id="500"/>
    </w:p>
    <w:p w14:paraId="45D8C142">
      <w:pPr>
        <w:spacing w:line="560" w:lineRule="exact"/>
        <w:ind w:firstLine="480" w:firstLineChars="200"/>
        <w:rPr>
          <w:rFonts w:ascii="宋体" w:hAnsi="宋体" w:cs="宋体"/>
          <w:color w:val="auto"/>
          <w:sz w:val="24"/>
        </w:rPr>
      </w:pPr>
      <w:r>
        <w:rPr>
          <w:rFonts w:hint="eastAsia" w:ascii="宋体" w:hAnsi="宋体" w:cs="宋体"/>
          <w:color w:val="auto"/>
          <w:sz w:val="24"/>
        </w:rPr>
        <w:t>2.15.1 双方当事人不得擅自中止或者终止合同；</w:t>
      </w:r>
    </w:p>
    <w:p w14:paraId="40BF1951">
      <w:pPr>
        <w:spacing w:line="560" w:lineRule="exact"/>
        <w:ind w:firstLine="480" w:firstLineChars="200"/>
        <w:rPr>
          <w:rFonts w:ascii="宋体" w:hAnsi="宋体" w:cs="宋体"/>
          <w:color w:val="auto"/>
          <w:sz w:val="24"/>
        </w:rPr>
      </w:pPr>
      <w:r>
        <w:rPr>
          <w:rFonts w:hint="eastAsia" w:ascii="宋体" w:hAnsi="宋体" w:cs="宋体"/>
          <w:color w:val="auto"/>
          <w:sz w:val="24"/>
        </w:rPr>
        <w:t>2.15.2合同继续履行将损害国家利益和社会公共利益的，双方当事人应当中止或者终止合同。有过错的一方应当承担赔偿责任，双方当事人都有过错的，各自承担相应的责任。</w:t>
      </w:r>
    </w:p>
    <w:p w14:paraId="318A05D0">
      <w:pPr>
        <w:spacing w:line="560" w:lineRule="exact"/>
        <w:ind w:firstLine="482" w:firstLineChars="200"/>
        <w:outlineLvl w:val="0"/>
        <w:rPr>
          <w:rFonts w:ascii="宋体" w:hAnsi="宋体" w:cs="宋体"/>
          <w:b/>
          <w:color w:val="auto"/>
          <w:sz w:val="24"/>
        </w:rPr>
      </w:pPr>
      <w:bookmarkStart w:id="501" w:name="_Toc6596"/>
      <w:bookmarkStart w:id="502" w:name="_Toc1125"/>
      <w:bookmarkStart w:id="503" w:name="_Toc14563"/>
      <w:r>
        <w:rPr>
          <w:rFonts w:hint="eastAsia" w:ascii="宋体" w:hAnsi="宋体" w:cs="宋体"/>
          <w:b/>
          <w:color w:val="auto"/>
          <w:sz w:val="24"/>
        </w:rPr>
        <w:t>2.16检验和验收</w:t>
      </w:r>
      <w:bookmarkEnd w:id="501"/>
      <w:bookmarkEnd w:id="502"/>
      <w:bookmarkEnd w:id="503"/>
    </w:p>
    <w:p w14:paraId="697AD597">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u w:val="single"/>
        </w:rPr>
        <w:t>合同专用条款</w:t>
      </w:r>
      <w:r>
        <w:rPr>
          <w:rFonts w:hint="eastAsia" w:ascii="宋体" w:hAnsi="宋体" w:cs="宋体"/>
          <w:color w:val="auto"/>
          <w:sz w:val="24"/>
        </w:rPr>
        <w:t>约定时间内组织验收，并可依法邀请相关方参加，验收应出具验收书。</w:t>
      </w:r>
    </w:p>
    <w:p w14:paraId="59694DB6">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89CE59A">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2.16.3 检验和验收标准、程序等具体内容以及前述验收书的效力详见</w:t>
      </w:r>
      <w:r>
        <w:rPr>
          <w:rFonts w:hint="eastAsia" w:ascii="宋体" w:hAnsi="宋体" w:cs="宋体"/>
          <w:b/>
          <w:i/>
          <w:color w:val="auto"/>
          <w:sz w:val="24"/>
          <w:u w:val="single"/>
        </w:rPr>
        <w:t>合同专用条款</w:t>
      </w:r>
      <w:r>
        <w:rPr>
          <w:rFonts w:hint="eastAsia" w:ascii="宋体" w:hAnsi="宋体" w:cs="宋体"/>
          <w:i/>
          <w:color w:val="auto"/>
          <w:sz w:val="24"/>
        </w:rPr>
        <w:t>。</w:t>
      </w:r>
    </w:p>
    <w:bookmarkEnd w:id="473"/>
    <w:bookmarkEnd w:id="474"/>
    <w:bookmarkEnd w:id="475"/>
    <w:bookmarkEnd w:id="476"/>
    <w:p w14:paraId="03B2F143">
      <w:pPr>
        <w:spacing w:line="560" w:lineRule="exact"/>
        <w:ind w:firstLine="482" w:firstLineChars="200"/>
        <w:outlineLvl w:val="0"/>
        <w:rPr>
          <w:rFonts w:ascii="宋体" w:hAnsi="宋体" w:cs="宋体"/>
          <w:b/>
          <w:color w:val="auto"/>
          <w:sz w:val="24"/>
        </w:rPr>
      </w:pPr>
      <w:bookmarkStart w:id="504" w:name="_Toc259093690"/>
      <w:bookmarkStart w:id="505" w:name="_Toc279701261"/>
      <w:bookmarkStart w:id="506" w:name="_Toc487900371"/>
      <w:bookmarkStart w:id="507" w:name="_Toc11284"/>
      <w:bookmarkStart w:id="508" w:name="_Toc19604"/>
      <w:bookmarkStart w:id="509" w:name="_Toc25182"/>
      <w:r>
        <w:rPr>
          <w:rFonts w:hint="eastAsia" w:ascii="宋体" w:hAnsi="宋体" w:cs="宋体"/>
          <w:b/>
          <w:color w:val="auto"/>
          <w:sz w:val="24"/>
        </w:rPr>
        <w:t>2.17 通知</w:t>
      </w:r>
      <w:bookmarkEnd w:id="504"/>
      <w:bookmarkEnd w:id="505"/>
      <w:bookmarkEnd w:id="506"/>
      <w:r>
        <w:rPr>
          <w:rFonts w:hint="eastAsia" w:ascii="宋体" w:hAnsi="宋体" w:cs="宋体"/>
          <w:b/>
          <w:color w:val="auto"/>
          <w:sz w:val="24"/>
        </w:rPr>
        <w:t>和送达</w:t>
      </w:r>
      <w:bookmarkEnd w:id="507"/>
      <w:bookmarkEnd w:id="508"/>
      <w:bookmarkEnd w:id="509"/>
    </w:p>
    <w:p w14:paraId="59F743E7">
      <w:pPr>
        <w:spacing w:line="560" w:lineRule="exact"/>
        <w:ind w:firstLine="480" w:firstLineChars="200"/>
        <w:rPr>
          <w:rFonts w:ascii="宋体" w:hAnsi="宋体" w:cs="宋体"/>
          <w:color w:val="auto"/>
          <w:sz w:val="24"/>
        </w:rPr>
      </w:pPr>
      <w:bookmarkStart w:id="510" w:name="_Toc6698"/>
      <w:bookmarkStart w:id="511" w:name="_Toc3135"/>
      <w:bookmarkStart w:id="512" w:name="_Toc487900372"/>
      <w:bookmarkStart w:id="513" w:name="_Toc259093691"/>
      <w:bookmarkStart w:id="514" w:name="_Toc279701262"/>
      <w:r>
        <w:rPr>
          <w:rFonts w:hint="eastAsia" w:ascii="宋体" w:hAnsi="宋体" w:cs="宋体"/>
          <w:color w:val="auto"/>
          <w:sz w:val="24"/>
        </w:rPr>
        <w:t xml:space="preserve">2.17.1任何一方因履行合同而以合同第一部分尾部所列明的传真或电子邮件 </w:t>
      </w:r>
      <w:r>
        <w:rPr>
          <w:rFonts w:hint="eastAsia" w:ascii="宋体" w:hAnsi="宋体" w:cs="宋体"/>
          <w:color w:val="auto"/>
          <w:sz w:val="24"/>
          <w:u w:val="single"/>
        </w:rPr>
        <w:t xml:space="preserve">       </w:t>
      </w:r>
      <w:r>
        <w:rPr>
          <w:rFonts w:hint="eastAsia" w:ascii="宋体" w:hAnsi="宋体" w:cs="宋体"/>
          <w:color w:val="auto"/>
          <w:sz w:val="24"/>
        </w:rPr>
        <w:t>发出的所有通知、文件、材料，均视为已向对方当事人送达；任何一方变更上述送达方式或者地址的，应于</w:t>
      </w:r>
      <w:r>
        <w:rPr>
          <w:rFonts w:hint="eastAsia" w:ascii="宋体" w:hAnsi="宋体" w:cs="宋体"/>
          <w:color w:val="auto"/>
          <w:sz w:val="24"/>
          <w:u w:val="single"/>
        </w:rPr>
        <w:t>3</w:t>
      </w:r>
      <w:r>
        <w:rPr>
          <w:rFonts w:hint="eastAsia" w:ascii="宋体" w:hAnsi="宋体" w:cs="宋体"/>
          <w:color w:val="auto"/>
          <w:sz w:val="24"/>
        </w:rPr>
        <w:t>个工作日内书面通知对方当事人，在对方当事人收到有关变更通知之前，变更前的约定送达方式或者地址仍视为有效。</w:t>
      </w:r>
      <w:bookmarkEnd w:id="510"/>
      <w:bookmarkEnd w:id="511"/>
    </w:p>
    <w:p w14:paraId="18B83E2B">
      <w:pPr>
        <w:spacing w:line="560" w:lineRule="exact"/>
        <w:ind w:firstLine="480" w:firstLineChars="200"/>
        <w:rPr>
          <w:rFonts w:ascii="宋体" w:hAnsi="宋体" w:cs="宋体"/>
          <w:color w:val="auto"/>
          <w:sz w:val="24"/>
        </w:rPr>
      </w:pPr>
      <w:bookmarkStart w:id="515" w:name="_Toc23294"/>
      <w:bookmarkStart w:id="516" w:name="_Toc23128"/>
      <w:r>
        <w:rPr>
          <w:rFonts w:hint="eastAsia" w:ascii="宋体" w:hAnsi="宋体" w:cs="宋体"/>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15"/>
      <w:bookmarkEnd w:id="516"/>
    </w:p>
    <w:p w14:paraId="389513A8">
      <w:pPr>
        <w:spacing w:line="560" w:lineRule="exact"/>
        <w:ind w:firstLine="482" w:firstLineChars="200"/>
        <w:outlineLvl w:val="0"/>
        <w:rPr>
          <w:rFonts w:ascii="宋体" w:hAnsi="宋体" w:cs="宋体"/>
          <w:b/>
          <w:color w:val="auto"/>
          <w:sz w:val="24"/>
        </w:rPr>
      </w:pPr>
      <w:bookmarkStart w:id="517" w:name="_Toc30599"/>
      <w:bookmarkStart w:id="518" w:name="_Toc18540"/>
      <w:bookmarkStart w:id="519" w:name="_Toc4355"/>
      <w:r>
        <w:rPr>
          <w:rFonts w:hint="eastAsia" w:ascii="宋体" w:hAnsi="宋体" w:cs="宋体"/>
          <w:b/>
          <w:color w:val="auto"/>
          <w:sz w:val="24"/>
        </w:rPr>
        <w:t>2.18 计量单位</w:t>
      </w:r>
      <w:bookmarkEnd w:id="512"/>
      <w:bookmarkEnd w:id="513"/>
      <w:bookmarkEnd w:id="514"/>
      <w:bookmarkEnd w:id="517"/>
      <w:bookmarkEnd w:id="518"/>
      <w:bookmarkEnd w:id="519"/>
    </w:p>
    <w:p w14:paraId="336F2ACD">
      <w:pPr>
        <w:spacing w:line="560" w:lineRule="exact"/>
        <w:ind w:firstLine="480" w:firstLineChars="200"/>
        <w:rPr>
          <w:rFonts w:ascii="宋体" w:hAnsi="宋体" w:cs="宋体"/>
          <w:color w:val="auto"/>
          <w:sz w:val="24"/>
        </w:rPr>
      </w:pPr>
      <w:r>
        <w:rPr>
          <w:rFonts w:hint="eastAsia" w:ascii="宋体" w:hAnsi="宋体" w:cs="宋体"/>
          <w:color w:val="auto"/>
          <w:sz w:val="24"/>
        </w:rPr>
        <w:t>除技术规范中另有规定外,合同的计量单位均使用国家法定计量单位。</w:t>
      </w:r>
    </w:p>
    <w:p w14:paraId="46443421">
      <w:pPr>
        <w:spacing w:line="560" w:lineRule="exact"/>
        <w:ind w:firstLine="482" w:firstLineChars="200"/>
        <w:outlineLvl w:val="0"/>
        <w:rPr>
          <w:rFonts w:ascii="宋体" w:hAnsi="宋体" w:cs="宋体"/>
          <w:b/>
          <w:color w:val="auto"/>
          <w:sz w:val="24"/>
        </w:rPr>
      </w:pPr>
      <w:bookmarkStart w:id="520" w:name="_Toc259093692"/>
      <w:bookmarkStart w:id="521" w:name="_Toc10330"/>
      <w:bookmarkStart w:id="522" w:name="_Toc279701263"/>
      <w:bookmarkStart w:id="523" w:name="_Toc487900373"/>
      <w:bookmarkStart w:id="524" w:name="_Toc18567"/>
      <w:bookmarkStart w:id="525" w:name="_Toc12773"/>
      <w:r>
        <w:rPr>
          <w:rFonts w:hint="eastAsia" w:ascii="宋体" w:hAnsi="宋体" w:cs="宋体"/>
          <w:b/>
          <w:color w:val="auto"/>
          <w:sz w:val="24"/>
        </w:rPr>
        <w:t>2.19 合同使用的文字和适用的法律</w:t>
      </w:r>
      <w:bookmarkEnd w:id="520"/>
      <w:bookmarkEnd w:id="521"/>
      <w:bookmarkEnd w:id="522"/>
      <w:bookmarkEnd w:id="523"/>
      <w:bookmarkEnd w:id="524"/>
      <w:bookmarkEnd w:id="525"/>
    </w:p>
    <w:p w14:paraId="039675AA">
      <w:pPr>
        <w:spacing w:line="560" w:lineRule="exact"/>
        <w:ind w:firstLine="480" w:firstLineChars="200"/>
        <w:rPr>
          <w:rFonts w:ascii="宋体" w:hAnsi="宋体" w:cs="宋体"/>
          <w:color w:val="auto"/>
          <w:sz w:val="24"/>
        </w:rPr>
      </w:pPr>
      <w:r>
        <w:rPr>
          <w:rFonts w:hint="eastAsia" w:ascii="宋体" w:hAnsi="宋体" w:cs="宋体"/>
          <w:color w:val="auto"/>
          <w:sz w:val="24"/>
        </w:rPr>
        <w:t>2.19.1 合同使用汉语书就、变更和解释；</w:t>
      </w:r>
    </w:p>
    <w:p w14:paraId="116A3BB3">
      <w:pPr>
        <w:spacing w:line="560" w:lineRule="exact"/>
        <w:ind w:firstLine="480" w:firstLineChars="200"/>
        <w:rPr>
          <w:rFonts w:ascii="宋体" w:hAnsi="宋体" w:cs="宋体"/>
          <w:color w:val="auto"/>
          <w:sz w:val="24"/>
        </w:rPr>
      </w:pPr>
      <w:r>
        <w:rPr>
          <w:rFonts w:hint="eastAsia" w:ascii="宋体" w:hAnsi="宋体" w:cs="宋体"/>
          <w:color w:val="auto"/>
          <w:sz w:val="24"/>
        </w:rPr>
        <w:t>2.19.2 合同适用中华人民共和国法律。</w:t>
      </w:r>
    </w:p>
    <w:p w14:paraId="3A3309BC">
      <w:pPr>
        <w:spacing w:line="560" w:lineRule="exact"/>
        <w:ind w:firstLine="482" w:firstLineChars="200"/>
        <w:outlineLvl w:val="0"/>
        <w:rPr>
          <w:rFonts w:ascii="宋体" w:hAnsi="宋体" w:cs="宋体"/>
          <w:b/>
          <w:color w:val="auto"/>
          <w:sz w:val="24"/>
        </w:rPr>
      </w:pPr>
      <w:bookmarkStart w:id="526" w:name="_Toc19890"/>
      <w:bookmarkStart w:id="527" w:name="_Toc6885"/>
      <w:bookmarkStart w:id="528" w:name="_Toc14001"/>
      <w:r>
        <w:rPr>
          <w:rFonts w:hint="eastAsia" w:ascii="宋体" w:hAnsi="宋体" w:cs="宋体"/>
          <w:b/>
          <w:color w:val="auto"/>
          <w:sz w:val="24"/>
        </w:rPr>
        <w:t>2.20 合同份数</w:t>
      </w:r>
      <w:bookmarkEnd w:id="526"/>
      <w:bookmarkEnd w:id="527"/>
      <w:bookmarkEnd w:id="528"/>
    </w:p>
    <w:p w14:paraId="35378184">
      <w:pPr>
        <w:spacing w:line="560" w:lineRule="exact"/>
        <w:ind w:firstLine="480" w:firstLineChars="200"/>
        <w:rPr>
          <w:rFonts w:ascii="宋体" w:hAnsi="宋体" w:cs="宋体"/>
          <w:color w:val="auto"/>
          <w:sz w:val="24"/>
        </w:rPr>
      </w:pPr>
      <w:r>
        <w:rPr>
          <w:rFonts w:hint="eastAsia" w:ascii="宋体" w:hAnsi="宋体" w:cs="宋体"/>
          <w:color w:val="auto"/>
          <w:sz w:val="24"/>
        </w:rPr>
        <w:t>合同份数按</w:t>
      </w:r>
      <w:r>
        <w:rPr>
          <w:rFonts w:hint="eastAsia" w:ascii="宋体" w:hAnsi="宋体" w:cs="宋体"/>
          <w:b/>
          <w:i/>
          <w:color w:val="auto"/>
          <w:sz w:val="24"/>
          <w:u w:val="single"/>
        </w:rPr>
        <w:t>合同专用条款</w:t>
      </w:r>
      <w:r>
        <w:rPr>
          <w:rFonts w:hint="eastAsia" w:ascii="宋体" w:hAnsi="宋体" w:cs="宋体"/>
          <w:color w:val="auto"/>
          <w:sz w:val="24"/>
        </w:rPr>
        <w:t>规定，每份均具有同等法律效力。</w:t>
      </w:r>
    </w:p>
    <w:p w14:paraId="40A3C403">
      <w:pPr>
        <w:rPr>
          <w:rFonts w:hint="eastAsia" w:ascii="宋体" w:hAnsi="宋体" w:cs="宋体"/>
          <w:b/>
          <w:color w:val="auto"/>
          <w:sz w:val="24"/>
        </w:rPr>
      </w:pPr>
      <w:r>
        <w:rPr>
          <w:rFonts w:hint="eastAsia" w:ascii="宋体" w:hAnsi="宋体" w:cs="宋体"/>
          <w:b/>
          <w:color w:val="auto"/>
          <w:sz w:val="24"/>
        </w:rPr>
        <w:br w:type="page"/>
      </w:r>
    </w:p>
    <w:p w14:paraId="42981B8C">
      <w:pPr>
        <w:adjustRightInd/>
        <w:spacing w:line="360" w:lineRule="auto"/>
        <w:jc w:val="center"/>
        <w:outlineLvl w:val="0"/>
        <w:rPr>
          <w:rFonts w:ascii="宋体" w:hAnsi="宋体" w:cs="宋体"/>
          <w:b/>
          <w:color w:val="auto"/>
          <w:sz w:val="24"/>
        </w:rPr>
      </w:pPr>
      <w:r>
        <w:rPr>
          <w:rFonts w:hint="eastAsia" w:ascii="宋体" w:hAnsi="宋体" w:cs="宋体"/>
          <w:b/>
          <w:color w:val="auto"/>
          <w:sz w:val="24"/>
        </w:rPr>
        <w:t>第三部分  合同专用条款</w:t>
      </w:r>
    </w:p>
    <w:p w14:paraId="7EAC8E15">
      <w:pPr>
        <w:keepNext w:val="0"/>
        <w:keepLines w:val="0"/>
        <w:pageBreakBefore w:val="0"/>
        <w:widowControl w:val="0"/>
        <w:kinsoku/>
        <w:wordWrap/>
        <w:overflowPunct/>
        <w:topLinePunct w:val="0"/>
        <w:autoSpaceDE/>
        <w:autoSpaceDN/>
        <w:bidi w:val="0"/>
        <w:adjustRightInd w:val="0"/>
        <w:snapToGrid/>
        <w:spacing w:line="480" w:lineRule="exact"/>
        <w:ind w:left="0" w:leftChars="0" w:right="0" w:rightChars="0" w:firstLine="480" w:firstLineChars="200"/>
        <w:textAlignment w:val="auto"/>
        <w:rPr>
          <w:rFonts w:ascii="宋体" w:hAnsi="宋体" w:cs="宋体"/>
          <w:color w:val="auto"/>
          <w:sz w:val="24"/>
        </w:rPr>
      </w:pPr>
      <w:r>
        <w:rPr>
          <w:rFonts w:hint="eastAsia" w:ascii="宋体" w:hAnsi="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5C3ED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5AA38BF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ascii="宋体" w:hAnsi="宋体" w:cs="宋体"/>
                <w:b/>
                <w:sz w:val="24"/>
                <w:highlight w:val="none"/>
              </w:rPr>
            </w:pPr>
            <w:r>
              <w:rPr>
                <w:rFonts w:hint="eastAsia" w:ascii="宋体" w:hAnsi="宋体" w:cs="宋体"/>
                <w:b/>
                <w:sz w:val="24"/>
                <w:highlight w:val="none"/>
              </w:rPr>
              <w:t>条款号</w:t>
            </w:r>
          </w:p>
        </w:tc>
        <w:tc>
          <w:tcPr>
            <w:tcW w:w="4534" w:type="pct"/>
            <w:vAlign w:val="center"/>
          </w:tcPr>
          <w:p w14:paraId="18FC178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ascii="宋体" w:hAnsi="宋体" w:cs="宋体"/>
                <w:b/>
                <w:sz w:val="24"/>
                <w:highlight w:val="none"/>
              </w:rPr>
            </w:pPr>
            <w:r>
              <w:rPr>
                <w:rFonts w:hint="eastAsia" w:ascii="宋体" w:hAnsi="宋体" w:cs="宋体"/>
                <w:b/>
                <w:sz w:val="24"/>
                <w:highlight w:val="none"/>
              </w:rPr>
              <w:t>约定内容</w:t>
            </w:r>
          </w:p>
        </w:tc>
      </w:tr>
      <w:tr w14:paraId="681F7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9743095">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1.4</w:t>
            </w:r>
          </w:p>
        </w:tc>
        <w:tc>
          <w:tcPr>
            <w:tcW w:w="4534" w:type="pct"/>
            <w:vAlign w:val="center"/>
          </w:tcPr>
          <w:p w14:paraId="1A587F02">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sz w:val="24"/>
                <w:highlight w:val="none"/>
              </w:rPr>
              <w:t>乙方</w:t>
            </w:r>
            <w:r>
              <w:rPr>
                <w:rFonts w:hint="eastAsia"/>
                <w:sz w:val="24"/>
                <w:highlight w:val="none"/>
                <w:u w:val="single"/>
              </w:rPr>
              <w:t xml:space="preserve">     </w:t>
            </w:r>
            <w:r>
              <w:rPr>
                <w:rFonts w:hint="eastAsia"/>
                <w:sz w:val="24"/>
                <w:highlight w:val="none"/>
              </w:rPr>
              <w:t>（是</w:t>
            </w:r>
            <w:r>
              <w:rPr>
                <w:rFonts w:hint="eastAsia" w:ascii="仿宋" w:hAnsi="仿宋" w:eastAsia="仿宋" w:cs="仿宋"/>
                <w:sz w:val="24"/>
                <w:highlight w:val="none"/>
              </w:rPr>
              <w:t>/</w:t>
            </w:r>
            <w:r>
              <w:rPr>
                <w:rFonts w:hint="eastAsia"/>
                <w:sz w:val="24"/>
                <w:highlight w:val="none"/>
              </w:rPr>
              <w:t>否）需要支付履约保证金。</w:t>
            </w:r>
          </w:p>
        </w:tc>
      </w:tr>
      <w:tr w14:paraId="5ECD9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23132CE">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1.4.1</w:t>
            </w:r>
          </w:p>
        </w:tc>
        <w:tc>
          <w:tcPr>
            <w:tcW w:w="4534" w:type="pct"/>
            <w:vAlign w:val="center"/>
          </w:tcPr>
          <w:p w14:paraId="063A5D15">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sz w:val="24"/>
                <w:highlight w:val="none"/>
              </w:rPr>
            </w:pPr>
            <w:r>
              <w:rPr>
                <w:rFonts w:hint="eastAsia" w:ascii="Times New Roman" w:hAnsi="Times New Roman" w:cs="Times New Roman"/>
                <w:kern w:val="2"/>
                <w:sz w:val="24"/>
                <w:highlight w:val="none"/>
              </w:rPr>
              <w:t>履约保证金的比例为合同金额的</w:t>
            </w:r>
            <w:r>
              <w:rPr>
                <w:rFonts w:hint="eastAsia" w:ascii="Times New Roman" w:hAnsi="Times New Roman" w:cs="Times New Roman"/>
                <w:kern w:val="2"/>
                <w:sz w:val="24"/>
                <w:highlight w:val="none"/>
                <w:u w:val="none"/>
              </w:rPr>
              <w:t xml:space="preserve">     </w:t>
            </w:r>
            <w:r>
              <w:rPr>
                <w:rFonts w:hint="eastAsia" w:ascii="Times New Roman" w:hAnsi="Times New Roman" w:cs="Times New Roman"/>
                <w:kern w:val="2"/>
                <w:sz w:val="24"/>
                <w:highlight w:val="none"/>
              </w:rPr>
              <w:t>%；</w:t>
            </w:r>
          </w:p>
        </w:tc>
      </w:tr>
      <w:tr w14:paraId="45076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465" w:type="pct"/>
            <w:tcBorders>
              <w:left w:val="single" w:color="auto" w:sz="4" w:space="0"/>
            </w:tcBorders>
            <w:vAlign w:val="center"/>
          </w:tcPr>
          <w:p w14:paraId="18AECA39">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1.4.2</w:t>
            </w:r>
          </w:p>
        </w:tc>
        <w:tc>
          <w:tcPr>
            <w:tcW w:w="4534" w:type="pct"/>
            <w:vAlign w:val="center"/>
          </w:tcPr>
          <w:p w14:paraId="18D83AE8">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146E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9CA765E">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宋体" w:hAnsi="宋体" w:cs="宋体"/>
                <w:sz w:val="24"/>
                <w:highlight w:val="none"/>
                <w:lang w:val="en-US" w:eastAsia="zh-CN"/>
              </w:rPr>
            </w:pPr>
            <w:r>
              <w:rPr>
                <w:rFonts w:hint="eastAsia" w:ascii="宋体" w:hAnsi="宋体" w:cs="宋体"/>
                <w:sz w:val="24"/>
                <w:highlight w:val="none"/>
                <w:lang w:val="en-US" w:eastAsia="zh-CN"/>
              </w:rPr>
              <w:t>1.5</w:t>
            </w:r>
          </w:p>
        </w:tc>
        <w:tc>
          <w:tcPr>
            <w:tcW w:w="4534" w:type="pct"/>
            <w:vAlign w:val="center"/>
          </w:tcPr>
          <w:p w14:paraId="18C721EB">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sz w:val="24"/>
                <w:highlight w:val="none"/>
              </w:rPr>
              <w:t>甲方</w:t>
            </w:r>
            <w:r>
              <w:rPr>
                <w:rFonts w:hint="eastAsia"/>
                <w:sz w:val="24"/>
                <w:highlight w:val="none"/>
                <w:u w:val="single"/>
              </w:rPr>
              <w:t xml:space="preserve">     </w:t>
            </w:r>
            <w:r>
              <w:rPr>
                <w:rFonts w:hint="eastAsia"/>
                <w:sz w:val="24"/>
                <w:highlight w:val="none"/>
              </w:rPr>
              <w:t>（是</w:t>
            </w:r>
            <w:r>
              <w:rPr>
                <w:rFonts w:hint="eastAsia" w:ascii="仿宋" w:hAnsi="仿宋" w:eastAsia="仿宋" w:cs="仿宋"/>
                <w:sz w:val="24"/>
                <w:highlight w:val="none"/>
              </w:rPr>
              <w:t>/</w:t>
            </w:r>
            <w:r>
              <w:rPr>
                <w:rFonts w:hint="eastAsia"/>
                <w:sz w:val="24"/>
                <w:highlight w:val="none"/>
              </w:rPr>
              <w:t>否）需要支付预付款。</w:t>
            </w:r>
          </w:p>
        </w:tc>
      </w:tr>
      <w:tr w14:paraId="494DD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651740F">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1.5.1</w:t>
            </w:r>
          </w:p>
        </w:tc>
        <w:tc>
          <w:tcPr>
            <w:tcW w:w="4534" w:type="pct"/>
            <w:vAlign w:val="center"/>
          </w:tcPr>
          <w:p w14:paraId="2CC82CAD">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488A8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FFD22FD">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 xml:space="preserve">1.5.2 </w:t>
            </w:r>
          </w:p>
        </w:tc>
        <w:tc>
          <w:tcPr>
            <w:tcW w:w="4534" w:type="pct"/>
            <w:vAlign w:val="center"/>
          </w:tcPr>
          <w:p w14:paraId="0E7369D3">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4EEA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BD9521F">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1.5.3</w:t>
            </w:r>
          </w:p>
        </w:tc>
        <w:tc>
          <w:tcPr>
            <w:tcW w:w="4534" w:type="pct"/>
            <w:vAlign w:val="center"/>
          </w:tcPr>
          <w:p w14:paraId="0E303BED">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69728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5F8D20A">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1.6.2</w:t>
            </w:r>
          </w:p>
        </w:tc>
        <w:tc>
          <w:tcPr>
            <w:tcW w:w="4534" w:type="pct"/>
            <w:vAlign w:val="center"/>
          </w:tcPr>
          <w:p w14:paraId="658D949B">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06B21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A9567DA">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1.7.1</w:t>
            </w:r>
          </w:p>
        </w:tc>
        <w:tc>
          <w:tcPr>
            <w:tcW w:w="4534" w:type="pct"/>
            <w:vAlign w:val="center"/>
          </w:tcPr>
          <w:p w14:paraId="19554609">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71556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C7B4761">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1.7.2</w:t>
            </w:r>
          </w:p>
        </w:tc>
        <w:tc>
          <w:tcPr>
            <w:tcW w:w="4534" w:type="pct"/>
            <w:vAlign w:val="center"/>
          </w:tcPr>
          <w:p w14:paraId="690AD328">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70487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3CD2DA">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1.7.3</w:t>
            </w:r>
          </w:p>
        </w:tc>
        <w:tc>
          <w:tcPr>
            <w:tcW w:w="4534" w:type="pct"/>
            <w:vAlign w:val="center"/>
          </w:tcPr>
          <w:p w14:paraId="61F579BE">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6B12F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1558ED0">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1.8.6</w:t>
            </w:r>
          </w:p>
        </w:tc>
        <w:tc>
          <w:tcPr>
            <w:tcW w:w="4534" w:type="pct"/>
            <w:vAlign w:val="center"/>
          </w:tcPr>
          <w:p w14:paraId="716010F8">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23971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236C1AB">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1.9</w:t>
            </w:r>
          </w:p>
        </w:tc>
        <w:tc>
          <w:tcPr>
            <w:tcW w:w="4534" w:type="pct"/>
            <w:vAlign w:val="center"/>
          </w:tcPr>
          <w:p w14:paraId="1690F17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35ED1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831C6DD">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1.9.1</w:t>
            </w:r>
          </w:p>
        </w:tc>
        <w:tc>
          <w:tcPr>
            <w:tcW w:w="4534" w:type="pct"/>
            <w:vAlign w:val="center"/>
          </w:tcPr>
          <w:p w14:paraId="39F9E59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145CC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7A64E4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宋体" w:hAnsi="宋体" w:cs="宋体"/>
                <w:sz w:val="24"/>
                <w:highlight w:val="none"/>
                <w:lang w:val="en-US" w:eastAsia="zh-CN"/>
              </w:rPr>
            </w:pPr>
            <w:r>
              <w:rPr>
                <w:rFonts w:hint="eastAsia" w:ascii="宋体" w:hAnsi="宋体" w:cs="宋体"/>
                <w:sz w:val="24"/>
                <w:highlight w:val="none"/>
                <w:lang w:val="en-US" w:eastAsia="zh-CN"/>
              </w:rPr>
              <w:t>1.9.2</w:t>
            </w:r>
          </w:p>
        </w:tc>
        <w:tc>
          <w:tcPr>
            <w:tcW w:w="4534" w:type="pct"/>
            <w:vAlign w:val="center"/>
          </w:tcPr>
          <w:p w14:paraId="0445C35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60E0E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046B62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2.3.2</w:t>
            </w:r>
          </w:p>
        </w:tc>
        <w:tc>
          <w:tcPr>
            <w:tcW w:w="4534" w:type="pct"/>
            <w:vAlign w:val="center"/>
          </w:tcPr>
          <w:p w14:paraId="6AC47907">
            <w:pPr>
              <w:keepNext w:val="0"/>
              <w:keepLines w:val="0"/>
              <w:pageBreakBefore w:val="0"/>
              <w:widowControl w:val="0"/>
              <w:kinsoku/>
              <w:wordWrap/>
              <w:overflowPunct/>
              <w:topLinePunct w:val="0"/>
              <w:autoSpaceDE/>
              <w:autoSpaceDN/>
              <w:bidi w:val="0"/>
              <w:adjustRightInd w:val="0"/>
              <w:snapToGrid/>
              <w:spacing w:line="400" w:lineRule="exact"/>
              <w:ind w:left="-420" w:leftChars="-200" w:right="-420" w:rightChars="-200" w:firstLine="480" w:firstLineChars="200"/>
              <w:textAlignment w:val="auto"/>
              <w:rPr>
                <w:rFonts w:ascii="宋体" w:hAnsi="宋体" w:cs="宋体"/>
                <w:sz w:val="24"/>
                <w:highlight w:val="none"/>
              </w:rPr>
            </w:pPr>
          </w:p>
        </w:tc>
      </w:tr>
      <w:tr w14:paraId="095A4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6AA744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2.4.1</w:t>
            </w:r>
          </w:p>
        </w:tc>
        <w:tc>
          <w:tcPr>
            <w:tcW w:w="4534" w:type="pct"/>
            <w:vAlign w:val="center"/>
          </w:tcPr>
          <w:p w14:paraId="05828928">
            <w:pPr>
              <w:keepNext w:val="0"/>
              <w:keepLines w:val="0"/>
              <w:pageBreakBefore w:val="0"/>
              <w:widowControl w:val="0"/>
              <w:kinsoku/>
              <w:wordWrap/>
              <w:overflowPunct/>
              <w:topLinePunct w:val="0"/>
              <w:autoSpaceDE/>
              <w:autoSpaceDN/>
              <w:bidi w:val="0"/>
              <w:adjustRightInd w:val="0"/>
              <w:snapToGrid/>
              <w:spacing w:line="400" w:lineRule="exact"/>
              <w:ind w:left="-420" w:leftChars="-200" w:right="-420" w:rightChars="-200" w:firstLine="480" w:firstLineChars="200"/>
              <w:textAlignment w:val="auto"/>
              <w:rPr>
                <w:rFonts w:ascii="宋体" w:hAnsi="宋体" w:cs="宋体"/>
                <w:sz w:val="24"/>
                <w:highlight w:val="none"/>
              </w:rPr>
            </w:pPr>
          </w:p>
        </w:tc>
      </w:tr>
      <w:tr w14:paraId="40EC3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9BE8341">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2.4.3</w:t>
            </w:r>
          </w:p>
        </w:tc>
        <w:tc>
          <w:tcPr>
            <w:tcW w:w="4534" w:type="pct"/>
            <w:vAlign w:val="center"/>
          </w:tcPr>
          <w:p w14:paraId="15099789">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0F533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3A331103">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 xml:space="preserve">2.8 </w:t>
            </w:r>
          </w:p>
        </w:tc>
        <w:tc>
          <w:tcPr>
            <w:tcW w:w="4534" w:type="pct"/>
          </w:tcPr>
          <w:p w14:paraId="23928EBA">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03518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5A3A991">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2.12.3</w:t>
            </w:r>
          </w:p>
        </w:tc>
        <w:tc>
          <w:tcPr>
            <w:tcW w:w="4534" w:type="pct"/>
            <w:vAlign w:val="center"/>
          </w:tcPr>
          <w:p w14:paraId="3094E272">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50CF1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1F0CAF7">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2.12.4</w:t>
            </w:r>
          </w:p>
        </w:tc>
        <w:tc>
          <w:tcPr>
            <w:tcW w:w="4534" w:type="pct"/>
            <w:vAlign w:val="center"/>
          </w:tcPr>
          <w:p w14:paraId="3CFD7882">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543DE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A983067">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2.16.1</w:t>
            </w:r>
          </w:p>
        </w:tc>
        <w:tc>
          <w:tcPr>
            <w:tcW w:w="4534" w:type="pct"/>
            <w:vAlign w:val="center"/>
          </w:tcPr>
          <w:p w14:paraId="2D97FD6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6F9B2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4AA6515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r>
              <w:rPr>
                <w:rFonts w:hint="eastAsia" w:ascii="宋体" w:hAnsi="宋体" w:cs="宋体"/>
                <w:sz w:val="24"/>
                <w:highlight w:val="none"/>
              </w:rPr>
              <w:t>2.16.3</w:t>
            </w:r>
          </w:p>
        </w:tc>
        <w:tc>
          <w:tcPr>
            <w:tcW w:w="4534" w:type="pct"/>
            <w:vAlign w:val="center"/>
          </w:tcPr>
          <w:p w14:paraId="6F18B31D">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r w14:paraId="5CD21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0DAB1120">
            <w:pPr>
              <w:keepNext w:val="0"/>
              <w:keepLines w:val="0"/>
              <w:pageBreakBefore w:val="0"/>
              <w:widowControl w:val="0"/>
              <w:kinsoku/>
              <w:wordWrap/>
              <w:overflowPunct/>
              <w:topLinePunct w:val="0"/>
              <w:autoSpaceDE/>
              <w:autoSpaceDN/>
              <w:bidi w:val="0"/>
              <w:adjustRightInd w:val="0"/>
              <w:snapToGrid/>
              <w:spacing w:line="400" w:lineRule="exact"/>
              <w:ind w:left="-420" w:leftChars="-200" w:right="-420" w:rightChars="-200" w:firstLine="480" w:firstLineChars="200"/>
              <w:textAlignment w:val="auto"/>
              <w:outlineLvl w:val="0"/>
              <w:rPr>
                <w:rFonts w:ascii="宋体" w:hAnsi="宋体" w:cs="宋体"/>
                <w:sz w:val="24"/>
                <w:highlight w:val="none"/>
              </w:rPr>
            </w:pPr>
            <w:r>
              <w:rPr>
                <w:rFonts w:hint="eastAsia" w:ascii="宋体" w:hAnsi="宋体" w:cs="宋体"/>
                <w:sz w:val="24"/>
                <w:highlight w:val="none"/>
              </w:rPr>
              <w:t xml:space="preserve">2.20 </w:t>
            </w:r>
          </w:p>
        </w:tc>
        <w:tc>
          <w:tcPr>
            <w:tcW w:w="4534" w:type="pct"/>
            <w:vAlign w:val="center"/>
          </w:tcPr>
          <w:p w14:paraId="0D840FB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宋体" w:hAnsi="宋体" w:cs="宋体"/>
                <w:sz w:val="24"/>
                <w:highlight w:val="none"/>
              </w:rPr>
            </w:pPr>
          </w:p>
        </w:tc>
      </w:tr>
    </w:tbl>
    <w:p w14:paraId="0BFEFE69">
      <w:pPr>
        <w:rPr>
          <w:rFonts w:ascii="宋体" w:hAnsi="宋体" w:cs="宋体"/>
          <w:color w:val="auto"/>
          <w:sz w:val="24"/>
        </w:rPr>
      </w:pPr>
    </w:p>
    <w:p w14:paraId="49C38BB8">
      <w:pPr>
        <w:rPr>
          <w:color w:val="auto"/>
        </w:rPr>
      </w:pPr>
    </w:p>
    <w:p w14:paraId="4D7C3B50">
      <w:pPr>
        <w:rPr>
          <w:rFonts w:hint="eastAsia" w:ascii="宋体" w:hAnsi="宋体" w:cs="宋体"/>
          <w:b/>
          <w:color w:val="auto"/>
          <w:sz w:val="36"/>
          <w:szCs w:val="20"/>
        </w:rPr>
      </w:pPr>
      <w:r>
        <w:rPr>
          <w:rFonts w:hint="eastAsia" w:ascii="宋体" w:hAnsi="宋体" w:cs="宋体"/>
          <w:b/>
          <w:color w:val="auto"/>
          <w:sz w:val="36"/>
          <w:szCs w:val="20"/>
        </w:rPr>
        <w:br w:type="page"/>
      </w:r>
    </w:p>
    <w:p w14:paraId="1578B52D">
      <w:pPr>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第六部分</w:t>
      </w:r>
      <w:bookmarkEnd w:id="378"/>
      <w:r>
        <w:rPr>
          <w:rFonts w:hint="eastAsia" w:ascii="宋体" w:hAnsi="宋体" w:cs="宋体"/>
          <w:b/>
          <w:color w:val="auto"/>
          <w:sz w:val="36"/>
          <w:szCs w:val="20"/>
        </w:rPr>
        <w:t xml:space="preserve"> </w:t>
      </w:r>
      <w:bookmarkEnd w:id="379"/>
      <w:r>
        <w:rPr>
          <w:rFonts w:hint="eastAsia" w:ascii="宋体" w:hAnsi="宋体" w:cs="宋体"/>
          <w:b/>
          <w:color w:val="auto"/>
          <w:sz w:val="36"/>
          <w:szCs w:val="20"/>
        </w:rPr>
        <w:t>应提交的有关格式范例</w:t>
      </w:r>
    </w:p>
    <w:p w14:paraId="0899EB81">
      <w:pPr>
        <w:spacing w:line="360" w:lineRule="auto"/>
        <w:jc w:val="center"/>
        <w:outlineLvl w:val="0"/>
        <w:rPr>
          <w:rFonts w:ascii="宋体" w:hAnsi="宋体" w:cs="宋体"/>
          <w:b/>
          <w:color w:val="auto"/>
          <w:kern w:val="0"/>
          <w:sz w:val="36"/>
          <w:szCs w:val="36"/>
        </w:rPr>
      </w:pPr>
    </w:p>
    <w:p w14:paraId="121C2CF5">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资格文件部分</w:t>
      </w:r>
    </w:p>
    <w:p w14:paraId="76D99D71">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652A1C75">
      <w:pPr>
        <w:spacing w:line="360" w:lineRule="auto"/>
        <w:jc w:val="center"/>
        <w:outlineLvl w:val="0"/>
        <w:rPr>
          <w:rFonts w:ascii="宋体" w:hAnsi="宋体" w:cs="宋体"/>
          <w:b/>
          <w:color w:val="auto"/>
          <w:kern w:val="0"/>
          <w:sz w:val="36"/>
          <w:szCs w:val="36"/>
        </w:rPr>
      </w:pPr>
    </w:p>
    <w:p w14:paraId="10B52EFC">
      <w:pPr>
        <w:snapToGrid w:val="0"/>
        <w:spacing w:line="360" w:lineRule="auto"/>
        <w:rPr>
          <w:rFonts w:ascii="宋体" w:hAnsi="宋体" w:cs="宋体"/>
          <w:color w:val="auto"/>
          <w:sz w:val="24"/>
        </w:rPr>
      </w:pPr>
      <w:r>
        <w:rPr>
          <w:rFonts w:hint="eastAsia" w:ascii="宋体" w:hAnsi="宋体" w:cs="宋体"/>
          <w:color w:val="auto"/>
          <w:sz w:val="24"/>
        </w:rPr>
        <w:t>（1）符合参加采购活动应当具备的一般条件的承诺函………………………（页码）</w:t>
      </w:r>
    </w:p>
    <w:p w14:paraId="46345ED5">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14:paraId="02EDF322">
      <w:pPr>
        <w:snapToGrid w:val="0"/>
        <w:spacing w:line="360" w:lineRule="auto"/>
        <w:rPr>
          <w:rFonts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3</w:t>
      </w:r>
      <w:r>
        <w:rPr>
          <w:rFonts w:hint="eastAsia" w:ascii="宋体" w:hAnsi="宋体" w:cs="宋体"/>
          <w:color w:val="auto"/>
          <w:sz w:val="24"/>
        </w:rPr>
        <w:t>）本项目的特定资格要求……………………………………………………（页码）</w:t>
      </w:r>
    </w:p>
    <w:p w14:paraId="20D5E34F">
      <w:pPr>
        <w:snapToGrid w:val="0"/>
        <w:spacing w:line="360" w:lineRule="auto"/>
        <w:ind w:firstLine="480" w:firstLineChars="200"/>
        <w:rPr>
          <w:rFonts w:ascii="宋体" w:hAnsi="宋体" w:cs="宋体"/>
          <w:color w:val="auto"/>
          <w:sz w:val="24"/>
        </w:rPr>
      </w:pPr>
    </w:p>
    <w:p w14:paraId="30F3263D">
      <w:pPr>
        <w:spacing w:line="360" w:lineRule="auto"/>
        <w:ind w:firstLine="480" w:firstLineChars="200"/>
        <w:rPr>
          <w:rFonts w:ascii="宋体" w:hAnsi="宋体" w:cs="宋体"/>
          <w:color w:val="auto"/>
          <w:sz w:val="24"/>
        </w:rPr>
      </w:pPr>
    </w:p>
    <w:p w14:paraId="7D708BF0">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02D2DC0D">
      <w:pP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一、 符合参加采购活动应当具备的一般条件的承诺函</w:t>
      </w:r>
    </w:p>
    <w:p w14:paraId="197728DB">
      <w:pPr>
        <w:snapToGrid w:val="0"/>
        <w:spacing w:line="360" w:lineRule="auto"/>
        <w:rPr>
          <w:rFonts w:hint="eastAsia" w:ascii="宋体" w:hAnsi="宋体" w:cs="宋体"/>
          <w:color w:val="auto"/>
          <w:sz w:val="24"/>
        </w:rPr>
      </w:pPr>
    </w:p>
    <w:p w14:paraId="61D59675">
      <w:pPr>
        <w:snapToGrid w:val="0"/>
        <w:spacing w:line="360" w:lineRule="auto"/>
        <w:rPr>
          <w:rFonts w:ascii="宋体" w:hAnsi="宋体" w:cs="宋体"/>
          <w:color w:val="auto"/>
          <w:sz w:val="24"/>
        </w:rPr>
      </w:pPr>
      <w:r>
        <w:rPr>
          <w:rFonts w:hint="eastAsia" w:ascii="宋体" w:hAnsi="宋体" w:cs="宋体"/>
          <w:color w:val="auto"/>
          <w:sz w:val="24"/>
        </w:rPr>
        <w:t>（采购人）、（采购代理机构）：</w:t>
      </w:r>
    </w:p>
    <w:p w14:paraId="36F41614">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我方参与（项目名称）【招标编号：（采购编号）】采购活动，郑重承诺：</w:t>
      </w:r>
    </w:p>
    <w:p w14:paraId="7641A456">
      <w:pPr>
        <w:snapToGrid w:val="0"/>
        <w:spacing w:line="360" w:lineRule="auto"/>
        <w:ind w:firstLine="360" w:firstLineChars="150"/>
        <w:rPr>
          <w:rFonts w:ascii="宋体" w:hAnsi="宋体" w:cs="宋体"/>
          <w:color w:val="auto"/>
          <w:sz w:val="24"/>
        </w:rPr>
      </w:pPr>
      <w:r>
        <w:rPr>
          <w:rFonts w:hint="eastAsia" w:ascii="宋体" w:hAnsi="宋体" w:cs="宋体"/>
          <w:color w:val="auto"/>
          <w:sz w:val="24"/>
        </w:rPr>
        <w:t>（一）具备</w:t>
      </w:r>
      <w:r>
        <w:rPr>
          <w:rFonts w:hint="eastAsia" w:ascii="宋体" w:hAnsi="宋体" w:cs="宋体"/>
          <w:color w:val="auto"/>
          <w:sz w:val="24"/>
          <w:lang w:val="en-US" w:eastAsia="zh-CN"/>
        </w:rPr>
        <w:t>以下</w:t>
      </w:r>
      <w:r>
        <w:rPr>
          <w:rFonts w:hint="eastAsia" w:ascii="宋体" w:hAnsi="宋体" w:cs="宋体"/>
          <w:color w:val="auto"/>
          <w:sz w:val="24"/>
        </w:rPr>
        <w:t>条件：</w:t>
      </w:r>
    </w:p>
    <w:p w14:paraId="5470D1F5">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1、具有独立承担民事责任的能力；</w:t>
      </w:r>
    </w:p>
    <w:p w14:paraId="7A15DAC8">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 xml:space="preserve">2、具有良好的商业信誉和健全的财务会计制度； </w:t>
      </w:r>
    </w:p>
    <w:p w14:paraId="60395DF5">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3、具有履行合同所必需的设备和专业技术能力；</w:t>
      </w:r>
    </w:p>
    <w:p w14:paraId="238DBB0D">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4、有依法缴纳税收和社会保障资金的良好记录；</w:t>
      </w:r>
    </w:p>
    <w:p w14:paraId="3813D7D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5、参加采购活动前三年内，在经营活动中没有重大违法记录；</w:t>
      </w:r>
    </w:p>
    <w:p w14:paraId="712E4FA7">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6、具有法律、行政法规规定的其他条件。</w:t>
      </w:r>
    </w:p>
    <w:p w14:paraId="043540D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14:paraId="13F568B1">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（三）不存在以下情况：</w:t>
      </w:r>
    </w:p>
    <w:p w14:paraId="3652D28B">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1、单位负责人为同一人或者存在直接控股、管理关系的不同供应商参加同一合同项下的采购活动的；</w:t>
      </w:r>
    </w:p>
    <w:p w14:paraId="7CA0CE40">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14:paraId="10B27D85">
      <w:pPr>
        <w:snapToGrid w:val="0"/>
        <w:spacing w:line="360" w:lineRule="auto"/>
        <w:ind w:firstLine="5520" w:firstLineChars="2300"/>
        <w:rPr>
          <w:rFonts w:hint="eastAsia" w:ascii="宋体" w:hAnsi="宋体" w:cs="宋体"/>
          <w:color w:val="auto"/>
          <w:kern w:val="0"/>
          <w:sz w:val="24"/>
          <w:lang w:val="zh-CN"/>
        </w:rPr>
      </w:pPr>
    </w:p>
    <w:p w14:paraId="1C7969B0">
      <w:pPr>
        <w:snapToGrid w:val="0"/>
        <w:spacing w:line="360" w:lineRule="auto"/>
        <w:ind w:firstLine="5520" w:firstLineChars="2300"/>
        <w:rPr>
          <w:rFonts w:ascii="宋体" w:hAnsi="宋体" w:cs="宋体"/>
          <w:color w:val="auto"/>
          <w:kern w:val="0"/>
          <w:sz w:val="24"/>
        </w:rPr>
      </w:pPr>
      <w:r>
        <w:rPr>
          <w:rFonts w:hint="eastAsia" w:ascii="宋体" w:hAnsi="宋体" w:cs="宋体"/>
          <w:color w:val="auto"/>
          <w:kern w:val="0"/>
          <w:sz w:val="24"/>
          <w:lang w:val="zh-CN"/>
        </w:rPr>
        <w:t>投标人名称(电子签名)：</w:t>
      </w:r>
    </w:p>
    <w:p w14:paraId="66C8D9E5">
      <w:pPr>
        <w:snapToGrid w:val="0"/>
        <w:spacing w:line="360" w:lineRule="auto"/>
        <w:rPr>
          <w:rFonts w:ascii="宋体" w:hAnsi="宋体" w:cs="宋体"/>
          <w:b/>
          <w:color w:val="auto"/>
          <w:kern w:val="0"/>
          <w:sz w:val="32"/>
          <w:szCs w:val="32"/>
        </w:rPr>
      </w:pPr>
      <w:r>
        <w:rPr>
          <w:rFonts w:hint="eastAsia" w:ascii="宋体" w:hAnsi="宋体" w:cs="宋体"/>
          <w:color w:val="auto"/>
          <w:kern w:val="0"/>
          <w:sz w:val="24"/>
          <w:lang w:val="zh-CN"/>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0C9B6882">
      <w:pPr>
        <w:widowControl/>
        <w:spacing w:line="360" w:lineRule="auto"/>
        <w:ind w:firstLine="643" w:firstLineChars="200"/>
        <w:jc w:val="center"/>
        <w:rPr>
          <w:rFonts w:hint="eastAsia" w:ascii="宋体" w:hAnsi="宋体" w:cs="宋体"/>
          <w:b/>
          <w:color w:val="auto"/>
          <w:kern w:val="0"/>
          <w:sz w:val="32"/>
          <w:szCs w:val="32"/>
        </w:rPr>
      </w:pPr>
    </w:p>
    <w:p w14:paraId="7ABB659F">
      <w:pPr>
        <w:widowControl/>
        <w:spacing w:line="360" w:lineRule="auto"/>
        <w:ind w:firstLine="643" w:firstLineChars="200"/>
        <w:jc w:val="center"/>
        <w:rPr>
          <w:rFonts w:hint="eastAsia" w:ascii="宋体" w:hAnsi="宋体" w:cs="宋体"/>
          <w:b/>
          <w:color w:val="auto"/>
          <w:kern w:val="0"/>
          <w:sz w:val="32"/>
          <w:szCs w:val="32"/>
        </w:rPr>
      </w:pPr>
    </w:p>
    <w:p w14:paraId="641641EC">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1A3FD69F">
      <w:pPr>
        <w:widowControl/>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二、联合协议（如果有）</w:t>
      </w:r>
    </w:p>
    <w:p w14:paraId="48A69530">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w:t>
      </w:r>
      <w:r>
        <w:rPr>
          <w:rFonts w:hint="eastAsia" w:ascii="宋体" w:hAnsi="宋体" w:cs="宋体"/>
          <w:b/>
          <w:color w:val="auto"/>
          <w:sz w:val="24"/>
          <w:lang w:val="en-US" w:eastAsia="zh-CN"/>
        </w:rPr>
        <w:t>3</w:t>
      </w:r>
      <w:r>
        <w:rPr>
          <w:rFonts w:hint="eastAsia" w:ascii="宋体" w:hAnsi="宋体" w:cs="宋体"/>
          <w:b/>
          <w:color w:val="auto"/>
          <w:sz w:val="24"/>
        </w:rPr>
        <w:t>）；本项目不接受联合体投标或者投标人不以联合体形式投标的，则不需要提供]</w:t>
      </w:r>
    </w:p>
    <w:p w14:paraId="55C29775">
      <w:pPr>
        <w:snapToGrid w:val="0"/>
        <w:spacing w:line="360" w:lineRule="auto"/>
        <w:ind w:right="480"/>
        <w:jc w:val="center"/>
        <w:rPr>
          <w:rFonts w:hint="eastAsia" w:ascii="宋体" w:hAnsi="宋体" w:cs="宋体"/>
          <w:b/>
          <w:color w:val="auto"/>
          <w:kern w:val="0"/>
          <w:sz w:val="32"/>
          <w:szCs w:val="32"/>
        </w:rPr>
      </w:pPr>
    </w:p>
    <w:p w14:paraId="33D8EC07">
      <w:pPr>
        <w:snapToGrid w:val="0"/>
        <w:spacing w:line="360" w:lineRule="auto"/>
        <w:ind w:right="480"/>
        <w:jc w:val="center"/>
        <w:rPr>
          <w:rFonts w:hint="eastAsia" w:ascii="宋体" w:hAnsi="宋体" w:cs="宋体"/>
          <w:b/>
          <w:color w:val="auto"/>
          <w:kern w:val="0"/>
          <w:sz w:val="32"/>
          <w:szCs w:val="32"/>
        </w:rPr>
      </w:pPr>
    </w:p>
    <w:p w14:paraId="342E8966">
      <w:pPr>
        <w:widowControl/>
        <w:spacing w:line="360" w:lineRule="auto"/>
        <w:ind w:left="150"/>
        <w:jc w:val="center"/>
        <w:rPr>
          <w:rFonts w:ascii="宋体" w:hAnsi="宋体" w:cs="宋体"/>
          <w:b/>
          <w:color w:val="auto"/>
          <w:kern w:val="0"/>
          <w:sz w:val="32"/>
          <w:szCs w:val="32"/>
        </w:rPr>
      </w:pPr>
      <w:r>
        <w:rPr>
          <w:rFonts w:hint="eastAsia" w:ascii="宋体" w:hAnsi="宋体" w:cs="宋体"/>
          <w:b/>
          <w:color w:val="auto"/>
          <w:kern w:val="0"/>
          <w:sz w:val="32"/>
          <w:szCs w:val="32"/>
          <w:lang w:val="en-US" w:eastAsia="zh-CN"/>
        </w:rPr>
        <w:t>三</w:t>
      </w:r>
      <w:r>
        <w:rPr>
          <w:rFonts w:hint="eastAsia" w:ascii="宋体" w:hAnsi="宋体" w:cs="宋体"/>
          <w:b/>
          <w:color w:val="auto"/>
          <w:kern w:val="0"/>
          <w:sz w:val="32"/>
          <w:szCs w:val="32"/>
        </w:rPr>
        <w:t>、本项目的特定资格要求</w:t>
      </w:r>
    </w:p>
    <w:p w14:paraId="68BE2DC2">
      <w:pPr>
        <w:spacing w:line="360" w:lineRule="auto"/>
        <w:jc w:val="center"/>
        <w:rPr>
          <w:rFonts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14:paraId="76D59B55">
      <w:pPr>
        <w:rPr>
          <w:rFonts w:ascii="宋体" w:hAnsi="宋体" w:cs="宋体"/>
          <w:color w:val="auto"/>
        </w:rPr>
      </w:pPr>
    </w:p>
    <w:p w14:paraId="09C8D606">
      <w:pPr>
        <w:rPr>
          <w:rFonts w:hint="eastAsia" w:ascii="宋体" w:hAnsi="宋体" w:cs="宋体"/>
          <w:b/>
          <w:color w:val="auto"/>
          <w:kern w:val="0"/>
          <w:sz w:val="36"/>
          <w:szCs w:val="36"/>
        </w:rPr>
      </w:pPr>
      <w:r>
        <w:rPr>
          <w:rFonts w:hint="eastAsia" w:ascii="宋体" w:hAnsi="宋体" w:cs="宋体"/>
          <w:b/>
          <w:color w:val="auto"/>
          <w:kern w:val="0"/>
          <w:sz w:val="36"/>
          <w:szCs w:val="36"/>
        </w:rPr>
        <w:br w:type="page"/>
      </w:r>
    </w:p>
    <w:p w14:paraId="309201FA">
      <w:pPr>
        <w:widowControl/>
        <w:adjustRightInd/>
        <w:jc w:val="center"/>
        <w:rPr>
          <w:rFonts w:ascii="宋体" w:hAnsi="宋体" w:cs="宋体"/>
          <w:b/>
          <w:color w:val="auto"/>
          <w:kern w:val="0"/>
          <w:sz w:val="36"/>
          <w:szCs w:val="36"/>
        </w:rPr>
      </w:pPr>
      <w:r>
        <w:rPr>
          <w:rFonts w:hint="eastAsia" w:ascii="宋体" w:hAnsi="宋体" w:cs="宋体"/>
          <w:b/>
          <w:color w:val="auto"/>
          <w:kern w:val="0"/>
          <w:sz w:val="36"/>
          <w:szCs w:val="36"/>
        </w:rPr>
        <w:t>商务技术文件部分</w:t>
      </w:r>
    </w:p>
    <w:p w14:paraId="3D039DEE">
      <w:pPr>
        <w:spacing w:line="360" w:lineRule="auto"/>
        <w:jc w:val="center"/>
        <w:outlineLvl w:val="0"/>
        <w:rPr>
          <w:rFonts w:ascii="宋体" w:hAnsi="宋体" w:cs="宋体"/>
          <w:b/>
          <w:color w:val="auto"/>
          <w:kern w:val="0"/>
          <w:sz w:val="28"/>
          <w:szCs w:val="28"/>
        </w:rPr>
      </w:pPr>
      <w:r>
        <w:rPr>
          <w:rFonts w:hint="eastAsia" w:ascii="宋体" w:hAnsi="宋体" w:cs="宋体"/>
          <w:b/>
          <w:color w:val="auto"/>
          <w:kern w:val="0"/>
          <w:sz w:val="28"/>
          <w:szCs w:val="28"/>
        </w:rPr>
        <w:t>目录</w:t>
      </w:r>
    </w:p>
    <w:p w14:paraId="6A7BB267">
      <w:pPr>
        <w:snapToGrid w:val="0"/>
        <w:spacing w:line="360" w:lineRule="auto"/>
        <w:ind w:left="479" w:leftChars="228"/>
        <w:rPr>
          <w:rFonts w:ascii="宋体" w:hAnsi="宋体" w:cs="宋体"/>
          <w:color w:val="auto"/>
        </w:rPr>
      </w:pPr>
      <w:r>
        <w:rPr>
          <w:rFonts w:hint="eastAsia" w:ascii="宋体" w:hAnsi="宋体" w:cs="宋体"/>
          <w:color w:val="auto"/>
          <w:sz w:val="24"/>
        </w:rPr>
        <w:t>（1）投标函</w:t>
      </w:r>
      <w:r>
        <w:rPr>
          <w:rFonts w:hint="eastAsia" w:ascii="宋体" w:hAnsi="宋体" w:cs="宋体"/>
          <w:color w:val="auto"/>
        </w:rPr>
        <w:t>…………………………………………………………………………………（页码）</w:t>
      </w:r>
      <w:r>
        <w:rPr>
          <w:rFonts w:hint="eastAsia" w:ascii="宋体" w:hAnsi="宋体" w:cs="宋体"/>
          <w:color w:val="auto"/>
          <w:sz w:val="24"/>
        </w:rPr>
        <w:t>（2）授权委托书或法定代表人（单位负责人、自然人本人）身份证明</w:t>
      </w:r>
      <w:r>
        <w:rPr>
          <w:rFonts w:hint="eastAsia" w:ascii="宋体" w:hAnsi="宋体" w:cs="宋体"/>
          <w:color w:val="auto"/>
        </w:rPr>
        <w:t>………（页码）</w:t>
      </w:r>
    </w:p>
    <w:p w14:paraId="22C14C1C">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color w:val="auto"/>
        </w:rPr>
        <w:t>…………………………………………………………………………（页码）</w:t>
      </w:r>
    </w:p>
    <w:p w14:paraId="3D2A3DC2">
      <w:pPr>
        <w:snapToGrid w:val="0"/>
        <w:spacing w:line="360" w:lineRule="auto"/>
        <w:ind w:firstLine="480" w:firstLineChars="200"/>
        <w:rPr>
          <w:rFonts w:ascii="宋体" w:hAnsi="宋体" w:cs="宋体"/>
          <w:color w:val="auto"/>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）符合性审查资料</w:t>
      </w:r>
      <w:r>
        <w:rPr>
          <w:rFonts w:hint="eastAsia" w:ascii="宋体" w:hAnsi="宋体" w:cs="宋体"/>
          <w:color w:val="auto"/>
        </w:rPr>
        <w:t>………………………………………………………………………（页码）</w:t>
      </w:r>
    </w:p>
    <w:p w14:paraId="30568F83">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）评标标准相应的商务技术资料</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6</w:t>
      </w:r>
      <w:r>
        <w:rPr>
          <w:rFonts w:hint="eastAsia" w:ascii="宋体" w:hAnsi="宋体" w:cs="宋体"/>
          <w:color w:val="auto"/>
          <w:sz w:val="24"/>
        </w:rPr>
        <w:t>）投标标的清单</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7</w:t>
      </w:r>
      <w:r>
        <w:rPr>
          <w:rFonts w:hint="eastAsia" w:ascii="宋体" w:hAnsi="宋体" w:cs="宋体"/>
          <w:color w:val="auto"/>
          <w:sz w:val="24"/>
        </w:rPr>
        <w:t>）商务技术偏离表</w:t>
      </w:r>
      <w:r>
        <w:rPr>
          <w:rFonts w:hint="eastAsia" w:ascii="宋体" w:hAnsi="宋体" w:cs="宋体"/>
          <w:color w:val="auto"/>
        </w:rPr>
        <w:t>………………………………………………………………………（页码）</w:t>
      </w:r>
    </w:p>
    <w:p w14:paraId="750A7430">
      <w:pPr>
        <w:snapToGrid w:val="0"/>
        <w:spacing w:line="360" w:lineRule="auto"/>
        <w:ind w:left="479" w:leftChars="228"/>
        <w:rPr>
          <w:rFonts w:ascii="宋体" w:hAnsi="宋体" w:cs="宋体"/>
          <w:color w:val="auto"/>
        </w:rPr>
      </w:pP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）采购供应商廉洁自律承诺书</w:t>
      </w:r>
      <w:r>
        <w:rPr>
          <w:rFonts w:hint="eastAsia" w:ascii="宋体" w:hAnsi="宋体" w:cs="宋体"/>
          <w:color w:val="auto"/>
        </w:rPr>
        <w:t>………………………………………………………（页码）</w:t>
      </w:r>
    </w:p>
    <w:p w14:paraId="48403E27">
      <w:pPr>
        <w:snapToGrid w:val="0"/>
        <w:spacing w:line="360" w:lineRule="auto"/>
        <w:jc w:val="center"/>
        <w:rPr>
          <w:rFonts w:ascii="宋体" w:hAnsi="宋体" w:cs="宋体"/>
          <w:b/>
          <w:color w:val="auto"/>
          <w:kern w:val="0"/>
          <w:sz w:val="32"/>
          <w:szCs w:val="32"/>
          <w:lang w:val="zh-CN"/>
        </w:rPr>
      </w:pPr>
    </w:p>
    <w:p w14:paraId="3BBB12BB">
      <w:pPr>
        <w:snapToGrid w:val="0"/>
        <w:spacing w:line="360" w:lineRule="auto"/>
        <w:jc w:val="center"/>
        <w:rPr>
          <w:rFonts w:ascii="宋体" w:hAnsi="宋体" w:cs="宋体"/>
          <w:b/>
          <w:color w:val="auto"/>
          <w:kern w:val="0"/>
          <w:sz w:val="32"/>
          <w:szCs w:val="32"/>
          <w:lang w:val="zh-CN"/>
        </w:rPr>
      </w:pPr>
    </w:p>
    <w:p w14:paraId="0A7D539E">
      <w:pPr>
        <w:snapToGrid w:val="0"/>
        <w:spacing w:line="360" w:lineRule="auto"/>
        <w:jc w:val="center"/>
        <w:rPr>
          <w:rFonts w:ascii="宋体" w:hAnsi="宋体" w:cs="宋体"/>
          <w:b/>
          <w:color w:val="auto"/>
          <w:kern w:val="0"/>
          <w:sz w:val="32"/>
          <w:szCs w:val="32"/>
          <w:lang w:val="zh-CN"/>
        </w:rPr>
      </w:pPr>
    </w:p>
    <w:p w14:paraId="2A73DE84">
      <w:pPr>
        <w:snapToGrid w:val="0"/>
        <w:spacing w:line="360" w:lineRule="auto"/>
        <w:jc w:val="center"/>
        <w:rPr>
          <w:rFonts w:ascii="宋体" w:hAnsi="宋体" w:cs="宋体"/>
          <w:b/>
          <w:color w:val="auto"/>
          <w:kern w:val="0"/>
          <w:sz w:val="32"/>
          <w:szCs w:val="32"/>
          <w:lang w:val="zh-CN"/>
        </w:rPr>
      </w:pPr>
    </w:p>
    <w:p w14:paraId="30AB5962">
      <w:pPr>
        <w:snapToGrid w:val="0"/>
        <w:spacing w:line="360" w:lineRule="auto"/>
        <w:jc w:val="center"/>
        <w:rPr>
          <w:rFonts w:ascii="宋体" w:hAnsi="宋体" w:cs="宋体"/>
          <w:b/>
          <w:color w:val="auto"/>
          <w:kern w:val="0"/>
          <w:sz w:val="32"/>
          <w:szCs w:val="32"/>
          <w:lang w:val="zh-CN"/>
        </w:rPr>
      </w:pPr>
    </w:p>
    <w:p w14:paraId="790CEFA4">
      <w:pPr>
        <w:snapToGrid w:val="0"/>
        <w:spacing w:line="360" w:lineRule="auto"/>
        <w:jc w:val="center"/>
        <w:outlineLvl w:val="0"/>
        <w:rPr>
          <w:rFonts w:ascii="宋体" w:hAnsi="宋体" w:cs="宋体"/>
          <w:b/>
          <w:color w:val="auto"/>
          <w:kern w:val="0"/>
          <w:sz w:val="32"/>
          <w:szCs w:val="32"/>
        </w:rPr>
      </w:pPr>
    </w:p>
    <w:p w14:paraId="5E4167C6">
      <w:pPr>
        <w:snapToGrid w:val="0"/>
        <w:spacing w:line="360" w:lineRule="auto"/>
        <w:jc w:val="center"/>
        <w:outlineLvl w:val="0"/>
        <w:rPr>
          <w:rFonts w:ascii="宋体" w:hAnsi="宋体" w:cs="宋体"/>
          <w:b/>
          <w:color w:val="auto"/>
          <w:kern w:val="0"/>
          <w:sz w:val="32"/>
          <w:szCs w:val="32"/>
        </w:rPr>
      </w:pPr>
    </w:p>
    <w:p w14:paraId="0C857FFC">
      <w:pPr>
        <w:rPr>
          <w:rFonts w:ascii="宋体" w:hAnsi="宋体" w:cs="宋体"/>
          <w:color w:val="auto"/>
        </w:rPr>
      </w:pPr>
    </w:p>
    <w:p w14:paraId="2B37F7E3">
      <w:pPr>
        <w:snapToGrid w:val="0"/>
        <w:spacing w:line="360" w:lineRule="auto"/>
        <w:jc w:val="center"/>
        <w:outlineLvl w:val="0"/>
        <w:rPr>
          <w:rFonts w:ascii="宋体" w:hAnsi="宋体" w:cs="宋体"/>
          <w:b/>
          <w:color w:val="auto"/>
          <w:kern w:val="0"/>
          <w:sz w:val="32"/>
          <w:szCs w:val="32"/>
        </w:rPr>
      </w:pPr>
    </w:p>
    <w:p w14:paraId="2AB0BFC6">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5EAE1758">
      <w:pPr>
        <w:snapToGrid w:val="0"/>
        <w:spacing w:line="360" w:lineRule="auto"/>
        <w:jc w:val="center"/>
        <w:outlineLvl w:val="0"/>
        <w:rPr>
          <w:rFonts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14:paraId="1C21FA04">
      <w:pPr>
        <w:snapToGrid w:val="0"/>
        <w:spacing w:line="360" w:lineRule="auto"/>
        <w:rPr>
          <w:rFonts w:ascii="宋体" w:hAnsi="宋体" w:cs="宋体"/>
          <w:color w:val="auto"/>
          <w:sz w:val="24"/>
        </w:rPr>
      </w:pPr>
      <w:r>
        <w:rPr>
          <w:rFonts w:hint="eastAsia" w:ascii="宋体" w:hAnsi="宋体" w:cs="宋体"/>
          <w:color w:val="auto"/>
          <w:sz w:val="24"/>
        </w:rPr>
        <w:t>（采购人）、（采购代理机构）：</w:t>
      </w:r>
    </w:p>
    <w:p w14:paraId="12FF6F85">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我方参加你方组织的（项目名称）【招标编号：（采购编号）】招标的有关活动，并对此项目进行投标。为此：</w:t>
      </w:r>
    </w:p>
    <w:p w14:paraId="1648BE04">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1、我方承诺投标有效期从提交投标文件的截止之日起</w:t>
      </w:r>
      <w:r>
        <w:rPr>
          <w:rFonts w:hint="eastAsia" w:ascii="宋体" w:hAnsi="宋体" w:cs="宋体"/>
          <w:color w:val="auto"/>
          <w:sz w:val="24"/>
          <w:u w:val="single"/>
        </w:rPr>
        <w:t xml:space="preserve">     </w:t>
      </w:r>
      <w:r>
        <w:rPr>
          <w:rFonts w:hint="eastAsia" w:ascii="宋体" w:hAnsi="宋体" w:cs="宋体"/>
          <w:color w:val="auto"/>
          <w:sz w:val="24"/>
        </w:rPr>
        <w:t>天（不少于90天）</w:t>
      </w:r>
      <w:r>
        <w:rPr>
          <w:rFonts w:hint="eastAsia" w:ascii="宋体" w:hAnsi="宋体" w:cs="宋体"/>
          <w:color w:val="auto"/>
        </w:rPr>
        <w:t>，</w:t>
      </w:r>
      <w:r>
        <w:rPr>
          <w:rFonts w:hint="eastAsia" w:ascii="宋体" w:hAnsi="宋体" w:cs="宋体"/>
          <w:color w:val="auto"/>
          <w:sz w:val="24"/>
        </w:rPr>
        <w:t>本投标文件在投标有效期满之前均具有约束力。</w:t>
      </w:r>
    </w:p>
    <w:p w14:paraId="26102CE6">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2、我方的投标文件包括以下内容：</w:t>
      </w:r>
    </w:p>
    <w:p w14:paraId="4DA89A3B">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2.1资格文件：</w:t>
      </w:r>
    </w:p>
    <w:p w14:paraId="4D2F9BDB">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2.1.1承诺函；</w:t>
      </w:r>
    </w:p>
    <w:p w14:paraId="195B0F5A">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2.1.2</w:t>
      </w:r>
      <w:r>
        <w:rPr>
          <w:rFonts w:hint="eastAsia" w:ascii="宋体" w:hAnsi="宋体" w:cs="宋体"/>
          <w:snapToGrid w:val="0"/>
          <w:color w:val="auto"/>
          <w:kern w:val="28"/>
          <w:sz w:val="24"/>
          <w:szCs w:val="20"/>
        </w:rPr>
        <w:t>联合协议（如果有)；</w:t>
      </w:r>
    </w:p>
    <w:p w14:paraId="4DEC4500">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.1.3</w:t>
      </w:r>
      <w:r>
        <w:rPr>
          <w:rFonts w:hint="eastAsia" w:ascii="宋体" w:hAnsi="宋体" w:cs="宋体"/>
          <w:color w:val="auto"/>
          <w:sz w:val="24"/>
        </w:rPr>
        <w:t>落实采购政策需满足的资格要求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4A8B7109">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566A4971">
      <w:pPr>
        <w:snapToGrid w:val="0"/>
        <w:spacing w:line="360" w:lineRule="auto"/>
        <w:ind w:left="210" w:leftChars="1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351E9DF0">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2.2.1投标函；</w:t>
      </w:r>
      <w:r>
        <w:rPr>
          <w:rFonts w:hint="eastAsia" w:ascii="宋体" w:hAnsi="宋体" w:cs="宋体"/>
          <w:color w:val="auto"/>
          <w:sz w:val="24"/>
          <w:lang w:val="zh-CN"/>
        </w:rPr>
        <w:t xml:space="preserve"> </w:t>
      </w:r>
    </w:p>
    <w:p w14:paraId="7440941E">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2.2.2授权委托书或法定代表人（单位负责人）身份证明；</w:t>
      </w:r>
    </w:p>
    <w:p w14:paraId="68F5E30B">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019B6645">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4</w:t>
      </w:r>
      <w:r>
        <w:rPr>
          <w:rFonts w:hint="eastAsia" w:ascii="宋体" w:hAnsi="宋体" w:cs="宋体"/>
          <w:color w:val="auto"/>
          <w:sz w:val="24"/>
        </w:rPr>
        <w:t>符合性审查资料；</w:t>
      </w:r>
    </w:p>
    <w:p w14:paraId="72A55661">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5</w:t>
      </w:r>
      <w:r>
        <w:rPr>
          <w:rFonts w:hint="eastAsia" w:ascii="宋体" w:hAnsi="宋体" w:cs="宋体"/>
          <w:color w:val="auto"/>
          <w:sz w:val="24"/>
        </w:rPr>
        <w:t>评标标准相应的商务技术资料；</w:t>
      </w:r>
    </w:p>
    <w:p w14:paraId="14E6EA38">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6</w:t>
      </w:r>
      <w:r>
        <w:rPr>
          <w:rFonts w:hint="eastAsia" w:ascii="宋体" w:hAnsi="宋体" w:cs="宋体"/>
          <w:color w:val="auto"/>
          <w:sz w:val="24"/>
        </w:rPr>
        <w:t>投标标的清单；</w:t>
      </w:r>
    </w:p>
    <w:p w14:paraId="2C4F09C1">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7</w:t>
      </w:r>
      <w:r>
        <w:rPr>
          <w:rFonts w:hint="eastAsia" w:ascii="宋体" w:hAnsi="宋体" w:cs="宋体"/>
          <w:color w:val="auto"/>
          <w:sz w:val="24"/>
        </w:rPr>
        <w:t>商务技术偏离表；</w:t>
      </w:r>
    </w:p>
    <w:p w14:paraId="589C7167">
      <w:pPr>
        <w:snapToGrid w:val="0"/>
        <w:spacing w:line="360" w:lineRule="auto"/>
        <w:ind w:left="420" w:leftChars="2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采购供应商廉洁自律承诺书；</w:t>
      </w:r>
    </w:p>
    <w:p w14:paraId="25168213">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3报价文件</w:t>
      </w:r>
    </w:p>
    <w:p w14:paraId="00F5BE0C">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2.3.1开标一览表（报价表）；</w:t>
      </w:r>
    </w:p>
    <w:p w14:paraId="3B62A50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我方承诺除商务技术偏离表列出的偏离外，我方响应招标文件的全部要求。对投标文件中材料的真实性、合法性负责，积极配合采购人复核投标文件中的资料。</w:t>
      </w:r>
    </w:p>
    <w:p w14:paraId="2960991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4、如我方中标，我方承诺：</w:t>
      </w:r>
    </w:p>
    <w:p w14:paraId="2AC48A01">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4.1在收到中标通知书后，在中标通知书规定的期限内与你方签订合同； </w:t>
      </w:r>
    </w:p>
    <w:p w14:paraId="78038E3C">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4.2在签订合同时不向你方提出附加条件； </w:t>
      </w:r>
    </w:p>
    <w:p w14:paraId="6A281F3F">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4.3按照招标文件要求提交履约保证金； </w:t>
      </w:r>
    </w:p>
    <w:p w14:paraId="61B15783">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 xml:space="preserve">4.4在合同约定的期限内完成合同规定的全部义务。 </w:t>
      </w:r>
    </w:p>
    <w:p w14:paraId="6AE53F6C">
      <w:pPr>
        <w:numPr>
          <w:ilvl w:val="0"/>
          <w:numId w:val="8"/>
        </w:numPr>
        <w:snapToGrid/>
        <w:spacing w:line="360" w:lineRule="auto"/>
        <w:ind w:left="0" w:leftChars="0" w:firstLine="480" w:firstLineChars="200"/>
        <w:rPr>
          <w:rFonts w:ascii="宋体" w:hAnsi="宋体" w:cs="宋体"/>
          <w:color w:val="auto"/>
          <w:sz w:val="24"/>
        </w:rPr>
      </w:pP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w:t>
      </w:r>
      <w:r>
        <w:rPr>
          <w:rFonts w:hint="eastAsia" w:ascii="宋体" w:hAnsi="宋体" w:cs="宋体"/>
          <w:i w:val="0"/>
          <w:caps w:val="0"/>
          <w:color w:val="auto"/>
          <w:spacing w:val="0"/>
          <w:sz w:val="24"/>
          <w:szCs w:val="24"/>
          <w:highlight w:val="none"/>
          <w:shd w:val="clear" w:color="auto" w:fill="FFFFFF"/>
          <w:lang w:val="en-US" w:eastAsia="zh-CN"/>
        </w:rPr>
        <w:t>乐采云</w:t>
      </w:r>
      <w:r>
        <w:rPr>
          <w:rFonts w:hint="eastAsia" w:ascii="宋体" w:hAnsi="宋体" w:eastAsia="宋体" w:cs="宋体"/>
          <w:i w:val="0"/>
          <w:caps w:val="0"/>
          <w:color w:val="auto"/>
          <w:spacing w:val="0"/>
          <w:sz w:val="24"/>
          <w:szCs w:val="24"/>
          <w:highlight w:val="none"/>
          <w:shd w:val="clear" w:color="auto" w:fill="FFFFFF"/>
          <w:lang w:val="en-US" w:eastAsia="zh-CN"/>
        </w:rPr>
        <w:t>平台开展的质疑等活动，我方承诺并接受平台以电子送达的方式送达相关文书。我方认可电子送达与邮寄送达具有同等法律效力，以文书到达</w:t>
      </w:r>
      <w:r>
        <w:rPr>
          <w:rFonts w:hint="eastAsia" w:ascii="宋体" w:hAnsi="宋体" w:cs="宋体"/>
          <w:i w:val="0"/>
          <w:caps w:val="0"/>
          <w:color w:val="auto"/>
          <w:spacing w:val="0"/>
          <w:sz w:val="24"/>
          <w:szCs w:val="24"/>
          <w:highlight w:val="none"/>
          <w:shd w:val="clear" w:color="auto" w:fill="FFFFFF"/>
          <w:lang w:val="en-US" w:eastAsia="zh-CN"/>
        </w:rPr>
        <w:t>乐采云</w:t>
      </w:r>
      <w:r>
        <w:rPr>
          <w:rFonts w:hint="eastAsia" w:ascii="宋体" w:hAnsi="宋体" w:eastAsia="宋体" w:cs="宋体"/>
          <w:i w:val="0"/>
          <w:caps w:val="0"/>
          <w:color w:val="auto"/>
          <w:spacing w:val="0"/>
          <w:sz w:val="24"/>
          <w:szCs w:val="24"/>
          <w:highlight w:val="none"/>
          <w:shd w:val="clear" w:color="auto" w:fill="FFFFFF"/>
          <w:lang w:val="en-US" w:eastAsia="zh-CN"/>
        </w:rPr>
        <w:t>平台日期为送达日期，本公司保证</w:t>
      </w:r>
      <w:r>
        <w:rPr>
          <w:rFonts w:hint="eastAsia" w:ascii="宋体" w:hAnsi="宋体" w:cs="宋体"/>
          <w:i w:val="0"/>
          <w:caps w:val="0"/>
          <w:color w:val="auto"/>
          <w:spacing w:val="0"/>
          <w:sz w:val="24"/>
          <w:szCs w:val="24"/>
          <w:highlight w:val="none"/>
          <w:shd w:val="clear" w:color="auto" w:fill="FFFFFF"/>
          <w:lang w:val="en-US" w:eastAsia="zh-CN"/>
        </w:rPr>
        <w:t>乐采云</w:t>
      </w:r>
      <w:r>
        <w:rPr>
          <w:rFonts w:hint="eastAsia" w:ascii="宋体" w:hAnsi="宋体" w:eastAsia="宋体" w:cs="宋体"/>
          <w:i w:val="0"/>
          <w:caps w:val="0"/>
          <w:color w:val="auto"/>
          <w:spacing w:val="0"/>
          <w:sz w:val="24"/>
          <w:szCs w:val="24"/>
          <w:highlight w:val="none"/>
          <w:shd w:val="clear" w:color="auto" w:fill="FFFFFF"/>
          <w:lang w:val="en-US" w:eastAsia="zh-CN"/>
        </w:rPr>
        <w:t>平台账号真实有效。</w:t>
      </w:r>
    </w:p>
    <w:p w14:paraId="69943344">
      <w:pPr>
        <w:numPr>
          <w:ilvl w:val="0"/>
          <w:numId w:val="8"/>
        </w:numPr>
        <w:snapToGrid/>
        <w:spacing w:line="360" w:lineRule="auto"/>
        <w:ind w:left="0" w:leftChars="0" w:firstLine="480" w:firstLineChars="200"/>
        <w:rPr>
          <w:rFonts w:ascii="宋体" w:hAnsi="宋体" w:cs="宋体"/>
          <w:color w:val="auto"/>
          <w:sz w:val="24"/>
        </w:rPr>
      </w:pPr>
      <w:r>
        <w:rPr>
          <w:rFonts w:hint="eastAsia" w:ascii="宋体" w:hAnsi="宋体" w:cs="宋体"/>
          <w:color w:val="auto"/>
          <w:sz w:val="24"/>
        </w:rPr>
        <w:t>其他补充说明:</w:t>
      </w:r>
      <w:r>
        <w:rPr>
          <w:rFonts w:hint="eastAsia" w:ascii="宋体" w:hAnsi="宋体" w:cs="宋体"/>
          <w:color w:val="auto"/>
          <w:sz w:val="24"/>
          <w:u w:val="single"/>
        </w:rPr>
        <w:t xml:space="preserve">                                        </w:t>
      </w:r>
      <w:r>
        <w:rPr>
          <w:rFonts w:hint="eastAsia" w:ascii="宋体" w:hAnsi="宋体" w:cs="宋体"/>
          <w:color w:val="auto"/>
          <w:sz w:val="24"/>
        </w:rPr>
        <w:t>。</w:t>
      </w:r>
    </w:p>
    <w:p w14:paraId="47D934F5">
      <w:pPr>
        <w:spacing w:line="360" w:lineRule="auto"/>
        <w:ind w:firstLine="3600" w:firstLineChars="1500"/>
        <w:rPr>
          <w:rFonts w:hint="eastAsia" w:ascii="宋体" w:hAnsi="宋体" w:cs="宋体"/>
          <w:color w:val="auto"/>
          <w:sz w:val="24"/>
        </w:rPr>
      </w:pPr>
    </w:p>
    <w:p w14:paraId="4AB52200">
      <w:pPr>
        <w:spacing w:line="360"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57875FFC">
      <w:pPr>
        <w:spacing w:line="360" w:lineRule="auto"/>
        <w:jc w:val="center"/>
        <w:rPr>
          <w:rFonts w:ascii="宋体" w:hAnsi="宋体" w:cs="宋体"/>
          <w:color w:val="auto"/>
          <w:sz w:val="24"/>
        </w:rPr>
      </w:pPr>
      <w:r>
        <w:rPr>
          <w:rFonts w:hint="eastAsia" w:ascii="宋体" w:hAnsi="宋体" w:cs="宋体"/>
          <w:color w:val="auto"/>
          <w:sz w:val="24"/>
        </w:rPr>
        <w:t xml:space="preserve">     日期：  年   月   日</w:t>
      </w:r>
    </w:p>
    <w:p w14:paraId="0A39AE0C">
      <w:pPr>
        <w:snapToGrid w:val="0"/>
        <w:spacing w:line="360" w:lineRule="auto"/>
        <w:ind w:left="420" w:leftChars="200" w:firstLine="4200" w:firstLineChars="1750"/>
        <w:rPr>
          <w:rFonts w:ascii="宋体" w:hAnsi="宋体" w:cs="宋体"/>
          <w:color w:val="auto"/>
          <w:kern w:val="0"/>
          <w:sz w:val="24"/>
          <w:u w:val="single"/>
        </w:rPr>
      </w:pPr>
    </w:p>
    <w:p w14:paraId="7116A28F">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1C4C8CF8">
      <w:pPr>
        <w:rPr>
          <w:rFonts w:hint="eastAsia" w:ascii="宋体" w:hAnsi="宋体" w:cs="宋体"/>
          <w:color w:val="auto"/>
          <w:sz w:val="24"/>
        </w:rPr>
      </w:pPr>
      <w:r>
        <w:rPr>
          <w:rFonts w:hint="eastAsia" w:ascii="宋体" w:hAnsi="宋体" w:cs="宋体"/>
          <w:color w:val="auto"/>
          <w:sz w:val="24"/>
        </w:rPr>
        <w:br w:type="page"/>
      </w:r>
    </w:p>
    <w:p w14:paraId="69DD5CED">
      <w:pPr>
        <w:spacing w:line="360" w:lineRule="auto"/>
        <w:ind w:right="420"/>
        <w:jc w:val="center"/>
        <w:rPr>
          <w:rFonts w:ascii="宋体" w:hAnsi="宋体" w:cs="宋体"/>
          <w:b/>
          <w:color w:val="auto"/>
          <w:kern w:val="0"/>
          <w:sz w:val="32"/>
          <w:szCs w:val="32"/>
          <w:lang w:val="zh-CN"/>
        </w:rPr>
      </w:pPr>
      <w:r>
        <w:rPr>
          <w:rFonts w:hint="eastAsia" w:ascii="宋体" w:hAnsi="宋体" w:cs="宋体"/>
          <w:b/>
          <w:color w:val="auto"/>
          <w:kern w:val="0"/>
          <w:sz w:val="32"/>
          <w:szCs w:val="32"/>
          <w:lang w:val="zh-CN"/>
        </w:rPr>
        <w:t>二、授权委托书或法定代表人（单位负责人、自然人本人）身份证明</w:t>
      </w:r>
    </w:p>
    <w:p w14:paraId="77E827BD">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6B45BA9A">
      <w:pPr>
        <w:snapToGrid w:val="0"/>
        <w:spacing w:line="360" w:lineRule="auto"/>
        <w:jc w:val="center"/>
        <w:rPr>
          <w:rFonts w:hint="eastAsia" w:ascii="宋体" w:hAnsi="宋体" w:cs="宋体"/>
          <w:b/>
          <w:color w:val="auto"/>
          <w:kern w:val="0"/>
          <w:sz w:val="32"/>
          <w:szCs w:val="32"/>
          <w:lang w:val="zh-CN"/>
        </w:rPr>
      </w:pPr>
    </w:p>
    <w:p w14:paraId="193B0930">
      <w:pPr>
        <w:snapToGrid w:val="0"/>
        <w:spacing w:line="360" w:lineRule="auto"/>
        <w:jc w:val="center"/>
        <w:rPr>
          <w:rFonts w:ascii="宋体" w:hAnsi="宋体" w:cs="宋体"/>
          <w:color w:val="auto"/>
        </w:rPr>
      </w:pPr>
      <w:r>
        <w:rPr>
          <w:rFonts w:hint="eastAsia" w:ascii="宋体" w:hAnsi="宋体" w:cs="宋体"/>
          <w:b/>
          <w:color w:val="auto"/>
          <w:kern w:val="0"/>
          <w:sz w:val="32"/>
          <w:szCs w:val="32"/>
          <w:lang w:val="zh-CN"/>
        </w:rPr>
        <w:t>授权委托书（适用于非联合体投标）</w:t>
      </w:r>
    </w:p>
    <w:p w14:paraId="2B721746">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44731A76">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采购投标的一切事项，其法律后果由我方承担。</w:t>
      </w:r>
    </w:p>
    <w:p w14:paraId="71CBB7AD">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605478DB">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6DB98D8D">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投标人名称(电子签名)：</w:t>
      </w:r>
    </w:p>
    <w:p w14:paraId="4FFC4F45">
      <w:pPr>
        <w:snapToGrid w:val="0"/>
        <w:spacing w:line="360" w:lineRule="auto"/>
        <w:rPr>
          <w:rFonts w:ascii="宋体" w:hAnsi="宋体" w:cs="宋体"/>
          <w:color w:val="auto"/>
          <w:sz w:val="24"/>
        </w:rPr>
      </w:pPr>
      <w:r>
        <w:rPr>
          <w:rFonts w:hint="eastAsia" w:ascii="宋体" w:hAnsi="宋体" w:cs="宋体"/>
          <w:color w:val="auto"/>
          <w:kern w:val="0"/>
          <w:sz w:val="24"/>
          <w:lang w:val="zh-CN"/>
        </w:rPr>
        <w:t xml:space="preserve">                                                 签发日期：  年  月   日</w:t>
      </w:r>
    </w:p>
    <w:p w14:paraId="1CDA30E0">
      <w:pPr>
        <w:jc w:val="center"/>
        <w:rPr>
          <w:rFonts w:hint="eastAsia" w:ascii="宋体" w:hAnsi="宋体" w:cs="宋体"/>
          <w:b/>
          <w:color w:val="auto"/>
          <w:kern w:val="0"/>
          <w:sz w:val="32"/>
          <w:szCs w:val="32"/>
          <w:lang w:val="zh-CN"/>
        </w:rPr>
      </w:pPr>
    </w:p>
    <w:p w14:paraId="60CFED4B">
      <w:pPr>
        <w:jc w:val="center"/>
        <w:rPr>
          <w:rFonts w:ascii="宋体" w:hAnsi="宋体" w:cs="宋体"/>
          <w:b/>
          <w:color w:val="auto"/>
          <w:kern w:val="0"/>
          <w:sz w:val="32"/>
          <w:szCs w:val="32"/>
        </w:rPr>
      </w:pPr>
      <w:r>
        <w:rPr>
          <w:rFonts w:hint="eastAsia" w:ascii="宋体" w:hAnsi="宋体" w:cs="宋体"/>
          <w:b/>
          <w:color w:val="auto"/>
          <w:kern w:val="0"/>
          <w:sz w:val="32"/>
          <w:szCs w:val="32"/>
          <w:lang w:val="zh-CN"/>
        </w:rPr>
        <w:t>授权委托书（适用于联合体投标）</w:t>
      </w:r>
    </w:p>
    <w:p w14:paraId="538EB8B4">
      <w:pPr>
        <w:snapToGrid w:val="0"/>
        <w:spacing w:line="360" w:lineRule="auto"/>
        <w:rPr>
          <w:rFonts w:hint="eastAsia" w:ascii="宋体" w:hAnsi="宋体" w:cs="宋体"/>
          <w:color w:val="auto"/>
          <w:sz w:val="24"/>
        </w:rPr>
      </w:pPr>
    </w:p>
    <w:p w14:paraId="04119C75">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1A4D6D1B">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采购投标的一切事项，其法律后果由我方承担。</w:t>
      </w:r>
    </w:p>
    <w:p w14:paraId="0F2543D3">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6E45CF23">
      <w:pPr>
        <w:snapToGrid w:val="0"/>
        <w:spacing w:line="360" w:lineRule="auto"/>
        <w:rPr>
          <w:rFonts w:ascii="宋体" w:hAnsi="宋体" w:cs="宋体"/>
          <w:b/>
          <w:color w:val="auto"/>
          <w:kern w:val="0"/>
          <w:sz w:val="32"/>
          <w:szCs w:val="32"/>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6AEF570E">
      <w:pPr>
        <w:rPr>
          <w:rFonts w:ascii="宋体" w:hAnsi="宋体" w:cs="宋体"/>
          <w:color w:val="auto"/>
        </w:rPr>
      </w:pPr>
    </w:p>
    <w:p w14:paraId="0ABBA588">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177B28C1">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70CBDEDC">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14:paraId="3AA65E83">
      <w:pPr>
        <w:snapToGrid w:val="0"/>
        <w:spacing w:line="360" w:lineRule="auto"/>
        <w:rPr>
          <w:rFonts w:hint="eastAsia"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15BA59D3">
      <w:pPr>
        <w:rPr>
          <w:rFonts w:hint="eastAsia" w:ascii="宋体" w:hAnsi="宋体" w:cs="宋体"/>
          <w:b/>
          <w:color w:val="auto"/>
          <w:kern w:val="0"/>
          <w:sz w:val="32"/>
          <w:szCs w:val="32"/>
          <w:lang w:val="zh-CN"/>
        </w:rPr>
      </w:pPr>
      <w:r>
        <w:rPr>
          <w:rFonts w:hint="eastAsia" w:ascii="宋体" w:hAnsi="宋体" w:cs="宋体"/>
          <w:b/>
          <w:color w:val="auto"/>
          <w:kern w:val="0"/>
          <w:sz w:val="32"/>
          <w:szCs w:val="32"/>
          <w:lang w:val="zh-CN"/>
        </w:rPr>
        <w:br w:type="page"/>
      </w:r>
    </w:p>
    <w:p w14:paraId="3A58869C">
      <w:pPr>
        <w:autoSpaceDE w:val="0"/>
        <w:autoSpaceDN w:val="0"/>
        <w:spacing w:line="360" w:lineRule="auto"/>
        <w:jc w:val="center"/>
        <w:rPr>
          <w:rFonts w:ascii="宋体" w:hAnsi="宋体" w:cs="宋体"/>
          <w:b/>
          <w:color w:val="auto"/>
          <w:sz w:val="24"/>
        </w:rPr>
      </w:pPr>
      <w:r>
        <w:rPr>
          <w:rFonts w:hint="eastAsia" w:ascii="宋体" w:hAnsi="宋体" w:cs="宋体"/>
          <w:b/>
          <w:color w:val="auto"/>
          <w:kern w:val="0"/>
          <w:sz w:val="32"/>
          <w:szCs w:val="32"/>
          <w:lang w:val="zh-CN"/>
        </w:rPr>
        <w:t>法定代表人、单位负责人或自然人本人</w:t>
      </w:r>
      <w:r>
        <w:rPr>
          <w:rFonts w:hint="eastAsia" w:ascii="宋体" w:hAnsi="宋体" w:cs="宋体"/>
          <w:b/>
          <w:color w:val="auto"/>
          <w:sz w:val="30"/>
          <w:szCs w:val="30"/>
        </w:rPr>
        <w:t>的身份证明（适用于法定代表人、单位负责人或者自然人本人代表投标人参加投标）</w:t>
      </w:r>
    </w:p>
    <w:p w14:paraId="77EB51B6">
      <w:pPr>
        <w:pStyle w:val="146"/>
        <w:spacing w:line="360" w:lineRule="auto"/>
        <w:rPr>
          <w:rFonts w:hAnsi="宋体" w:cs="宋体"/>
          <w:bCs/>
          <w:color w:val="auto"/>
          <w:sz w:val="24"/>
        </w:rPr>
      </w:pPr>
      <w:r>
        <w:rPr>
          <w:rFonts w:hint="eastAsia" w:hAnsi="宋体" w:cs="宋体"/>
          <w:bCs/>
          <w:color w:val="auto"/>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62B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99418F9">
            <w:pPr>
              <w:pStyle w:val="146"/>
              <w:adjustRightInd w:val="0"/>
              <w:spacing w:line="360" w:lineRule="auto"/>
              <w:rPr>
                <w:rFonts w:hAnsi="宋体" w:cs="宋体"/>
                <w:bCs/>
                <w:color w:val="auto"/>
                <w:sz w:val="24"/>
              </w:rPr>
            </w:pPr>
            <w:r>
              <w:rPr>
                <w:rFonts w:hint="eastAsia" w:hAnsi="宋体" w:cs="宋体"/>
                <w:bCs/>
                <w:color w:val="auto"/>
                <w:sz w:val="24"/>
              </w:rPr>
              <w:t>正面：                                 反面：</w:t>
            </w:r>
          </w:p>
          <w:p w14:paraId="3A56E1B3">
            <w:pPr>
              <w:pStyle w:val="146"/>
              <w:adjustRightInd w:val="0"/>
              <w:spacing w:line="360" w:lineRule="auto"/>
              <w:rPr>
                <w:rFonts w:hAnsi="宋体" w:cs="宋体"/>
                <w:bCs/>
                <w:color w:val="auto"/>
                <w:sz w:val="24"/>
              </w:rPr>
            </w:pPr>
          </w:p>
        </w:tc>
      </w:tr>
    </w:tbl>
    <w:p w14:paraId="3937512A">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14:paraId="0AD4508F">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                              </w:t>
      </w:r>
    </w:p>
    <w:p w14:paraId="58447944">
      <w:pP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1C2A8680">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6218169B">
      <w:pPr>
        <w:snapToGrid w:val="0"/>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三、分包意向协议（如果有）</w:t>
      </w:r>
    </w:p>
    <w:p w14:paraId="4B0E0618">
      <w:pPr>
        <w:widowControl/>
        <w:spacing w:line="360" w:lineRule="auto"/>
        <w:ind w:firstLine="120" w:firstLineChars="50"/>
        <w:jc w:val="left"/>
        <w:rPr>
          <w:rFonts w:ascii="宋体" w:hAnsi="宋体" w:cs="宋体"/>
          <w:color w:val="auto"/>
          <w:sz w:val="24"/>
        </w:rPr>
      </w:pPr>
      <w:bookmarkStart w:id="529" w:name="_Hlk101169080"/>
      <w:r>
        <w:rPr>
          <w:rFonts w:hint="eastAsia" w:ascii="宋体" w:hAnsi="宋体" w:cs="宋体"/>
          <w:color w:val="auto"/>
          <w:sz w:val="24"/>
        </w:rPr>
        <w:t>[</w:t>
      </w:r>
      <w:r>
        <w:rPr>
          <w:rFonts w:hint="eastAsia" w:ascii="宋体" w:hAnsi="宋体" w:cs="宋体"/>
          <w:b/>
          <w:color w:val="auto"/>
          <w:sz w:val="24"/>
        </w:rPr>
        <w:t>中标后以分包方式履行合同的，提供分包意向协议(附件</w:t>
      </w:r>
      <w:r>
        <w:rPr>
          <w:rFonts w:hint="eastAsia" w:ascii="宋体" w:hAnsi="宋体" w:cs="宋体"/>
          <w:b/>
          <w:color w:val="auto"/>
          <w:sz w:val="24"/>
          <w:lang w:val="en-US" w:eastAsia="zh-CN"/>
        </w:rPr>
        <w:t>4</w:t>
      </w:r>
      <w:r>
        <w:rPr>
          <w:rFonts w:ascii="宋体" w:hAnsi="宋体" w:cs="宋体"/>
          <w:b/>
          <w:color w:val="auto"/>
          <w:sz w:val="24"/>
        </w:rPr>
        <w:t>)</w:t>
      </w:r>
      <w:r>
        <w:rPr>
          <w:rFonts w:hint="eastAsia" w:ascii="宋体" w:hAnsi="宋体" w:cs="宋体"/>
          <w:b/>
          <w:color w:val="auto"/>
          <w:sz w:val="24"/>
        </w:rPr>
        <w:t>；采购人不同意分包或者投标人中标后不以分包方式履行合同的，则不需要提供。</w:t>
      </w:r>
      <w:r>
        <w:rPr>
          <w:rFonts w:hint="eastAsia" w:ascii="宋体" w:hAnsi="宋体" w:cs="宋体"/>
          <w:color w:val="auto"/>
          <w:sz w:val="24"/>
        </w:rPr>
        <w:t>]</w:t>
      </w:r>
    </w:p>
    <w:bookmarkEnd w:id="529"/>
    <w:p w14:paraId="05113087">
      <w:pPr>
        <w:jc w:val="center"/>
        <w:rPr>
          <w:rFonts w:hint="eastAsia" w:ascii="宋体" w:hAnsi="宋体" w:cs="宋体"/>
          <w:b/>
          <w:color w:val="auto"/>
          <w:kern w:val="0"/>
          <w:sz w:val="32"/>
          <w:szCs w:val="32"/>
        </w:rPr>
      </w:pPr>
    </w:p>
    <w:p w14:paraId="0E058361">
      <w:pPr>
        <w:jc w:val="center"/>
        <w:rPr>
          <w:rFonts w:ascii="宋体" w:hAnsi="宋体" w:cs="宋体"/>
          <w:b/>
          <w:color w:val="auto"/>
          <w:kern w:val="0"/>
          <w:sz w:val="32"/>
          <w:szCs w:val="32"/>
        </w:rPr>
      </w:pPr>
      <w:r>
        <w:rPr>
          <w:rFonts w:hint="eastAsia" w:ascii="宋体" w:hAnsi="宋体" w:cs="宋体"/>
          <w:b/>
          <w:color w:val="auto"/>
          <w:kern w:val="0"/>
          <w:sz w:val="32"/>
          <w:szCs w:val="32"/>
        </w:rPr>
        <w:t>四、符合性审查资料</w:t>
      </w:r>
    </w:p>
    <w:p w14:paraId="5D5CFC1C">
      <w:pPr>
        <w:jc w:val="center"/>
        <w:rPr>
          <w:rFonts w:ascii="宋体" w:hAnsi="宋体" w:cs="宋体"/>
          <w:b/>
          <w:color w:val="auto"/>
          <w:kern w:val="0"/>
          <w:sz w:val="32"/>
          <w:szCs w:val="32"/>
        </w:rPr>
      </w:pPr>
    </w:p>
    <w:tbl>
      <w:tblPr>
        <w:tblStyle w:val="62"/>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464"/>
        <w:gridCol w:w="2716"/>
        <w:gridCol w:w="1517"/>
      </w:tblGrid>
      <w:tr w14:paraId="2230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3BB9B8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4464" w:type="dxa"/>
            <w:vAlign w:val="center"/>
          </w:tcPr>
          <w:p w14:paraId="249251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cs="宋体"/>
                <w:b/>
                <w:color w:val="auto"/>
                <w:sz w:val="24"/>
                <w:highlight w:val="none"/>
              </w:rPr>
            </w:pPr>
            <w:r>
              <w:rPr>
                <w:rFonts w:hint="eastAsia" w:ascii="宋体" w:hAnsi="宋体" w:cs="宋体"/>
                <w:b/>
                <w:color w:val="auto"/>
                <w:sz w:val="24"/>
                <w:highlight w:val="none"/>
              </w:rPr>
              <w:t>实质性要求</w:t>
            </w:r>
          </w:p>
        </w:tc>
        <w:tc>
          <w:tcPr>
            <w:tcW w:w="2716" w:type="dxa"/>
            <w:vAlign w:val="center"/>
          </w:tcPr>
          <w:p w14:paraId="4A3AF4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517" w:type="dxa"/>
            <w:vAlign w:val="center"/>
          </w:tcPr>
          <w:p w14:paraId="383875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cs="宋体"/>
                <w:b/>
                <w:color w:val="auto"/>
                <w:sz w:val="24"/>
                <w:highlight w:val="none"/>
              </w:rPr>
            </w:pPr>
            <w:r>
              <w:rPr>
                <w:rFonts w:hint="eastAsia" w:ascii="宋体" w:hAnsi="宋体" w:cs="宋体"/>
                <w:b/>
                <w:color w:val="auto"/>
                <w:sz w:val="24"/>
                <w:highlight w:val="none"/>
              </w:rPr>
              <w:t>投标文件中的页码位置</w:t>
            </w:r>
          </w:p>
        </w:tc>
      </w:tr>
      <w:tr w14:paraId="7EDE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4A0F80EF">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4464" w:type="dxa"/>
            <w:vAlign w:val="center"/>
          </w:tcPr>
          <w:p w14:paraId="7C845BA1">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716" w:type="dxa"/>
            <w:vAlign w:val="center"/>
          </w:tcPr>
          <w:p w14:paraId="3DF7251C">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517" w:type="dxa"/>
            <w:vAlign w:val="center"/>
          </w:tcPr>
          <w:p w14:paraId="3BFAF905">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见投标文件</w:t>
            </w:r>
          </w:p>
          <w:p w14:paraId="74E38D99">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246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63" w:type="dxa"/>
            <w:vAlign w:val="center"/>
          </w:tcPr>
          <w:p w14:paraId="74F1824B">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4464" w:type="dxa"/>
            <w:vAlign w:val="center"/>
          </w:tcPr>
          <w:p w14:paraId="1B0489E8">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716" w:type="dxa"/>
            <w:vAlign w:val="center"/>
          </w:tcPr>
          <w:p w14:paraId="4CF9B24B">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ascii="宋体" w:hAnsi="宋体" w:cs="宋体"/>
                <w:color w:val="auto"/>
                <w:sz w:val="24"/>
                <w:highlight w:val="none"/>
              </w:rPr>
            </w:pPr>
            <w:r>
              <w:rPr>
                <w:rFonts w:hint="eastAsia" w:ascii="宋体" w:hAnsi="宋体" w:cs="宋体"/>
                <w:color w:val="auto"/>
                <w:sz w:val="24"/>
                <w:highlight w:val="none"/>
              </w:rPr>
              <w:t>投标函</w:t>
            </w:r>
          </w:p>
        </w:tc>
        <w:tc>
          <w:tcPr>
            <w:tcW w:w="1517" w:type="dxa"/>
            <w:vAlign w:val="center"/>
          </w:tcPr>
          <w:p w14:paraId="7325879F">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见投标文件</w:t>
            </w:r>
          </w:p>
          <w:p w14:paraId="6027219C">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516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63" w:type="dxa"/>
            <w:vAlign w:val="center"/>
          </w:tcPr>
          <w:p w14:paraId="40E06BE1">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w:t>
            </w:r>
          </w:p>
        </w:tc>
        <w:tc>
          <w:tcPr>
            <w:tcW w:w="4464" w:type="dxa"/>
            <w:vAlign w:val="center"/>
          </w:tcPr>
          <w:p w14:paraId="0B544DB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left"/>
              <w:textAlignment w:val="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rPr>
              <w:t>投标</w:t>
            </w:r>
            <w:r>
              <w:rPr>
                <w:rFonts w:hint="eastAsia" w:ascii="宋体" w:hAnsi="宋体" w:cs="宋体"/>
                <w:b w:val="0"/>
                <w:bCs w:val="0"/>
                <w:snapToGrid w:val="0"/>
                <w:color w:val="auto"/>
                <w:sz w:val="24"/>
                <w:highlight w:val="none"/>
                <w:lang w:val="en-US" w:eastAsia="zh-CN"/>
              </w:rPr>
              <w:t>文件的组成应符合招标文件要求</w:t>
            </w:r>
          </w:p>
        </w:tc>
        <w:tc>
          <w:tcPr>
            <w:tcW w:w="2716" w:type="dxa"/>
            <w:vAlign w:val="center"/>
          </w:tcPr>
          <w:p w14:paraId="17E5DD55">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default"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投标文件</w:t>
            </w:r>
          </w:p>
        </w:tc>
        <w:tc>
          <w:tcPr>
            <w:tcW w:w="1517" w:type="dxa"/>
            <w:vAlign w:val="center"/>
          </w:tcPr>
          <w:p w14:paraId="1D148E7B">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w:t>
            </w:r>
          </w:p>
        </w:tc>
      </w:tr>
      <w:tr w14:paraId="54A9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763" w:type="dxa"/>
            <w:vAlign w:val="center"/>
          </w:tcPr>
          <w:p w14:paraId="39D7ABDB">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464" w:type="dxa"/>
            <w:vAlign w:val="center"/>
          </w:tcPr>
          <w:p w14:paraId="70A1E4BC">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其他实质性要求1：</w:t>
            </w:r>
          </w:p>
        </w:tc>
        <w:tc>
          <w:tcPr>
            <w:tcW w:w="2716" w:type="dxa"/>
            <w:vMerge w:val="restart"/>
            <w:vAlign w:val="center"/>
          </w:tcPr>
          <w:p w14:paraId="04B7CD04">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517" w:type="dxa"/>
            <w:vAlign w:val="center"/>
          </w:tcPr>
          <w:p w14:paraId="3AF61D63">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w:t>
            </w:r>
          </w:p>
          <w:p w14:paraId="1FA253D9">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1212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67D0A3A8">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5</w:t>
            </w:r>
          </w:p>
        </w:tc>
        <w:tc>
          <w:tcPr>
            <w:tcW w:w="4464" w:type="dxa"/>
            <w:vAlign w:val="center"/>
          </w:tcPr>
          <w:p w14:paraId="17FDB562">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其他实质性要求2：</w:t>
            </w:r>
          </w:p>
        </w:tc>
        <w:tc>
          <w:tcPr>
            <w:tcW w:w="2716" w:type="dxa"/>
            <w:vMerge w:val="continue"/>
            <w:vAlign w:val="center"/>
          </w:tcPr>
          <w:p w14:paraId="32895F8E">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kern w:val="0"/>
                <w:sz w:val="24"/>
                <w:highlight w:val="none"/>
              </w:rPr>
            </w:pPr>
          </w:p>
        </w:tc>
        <w:tc>
          <w:tcPr>
            <w:tcW w:w="1517" w:type="dxa"/>
            <w:vAlign w:val="center"/>
          </w:tcPr>
          <w:p w14:paraId="3CA1C96B">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w:t>
            </w:r>
          </w:p>
          <w:p w14:paraId="10EF599E">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6C8A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63" w:type="dxa"/>
            <w:vAlign w:val="center"/>
          </w:tcPr>
          <w:p w14:paraId="2AA02E32">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default"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464" w:type="dxa"/>
            <w:vAlign w:val="center"/>
          </w:tcPr>
          <w:p w14:paraId="492FE124">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default" w:ascii="宋体" w:hAnsi="宋体" w:cs="宋体"/>
                <w:b w:val="0"/>
                <w:bCs w:val="0"/>
                <w:snapToGrid w:val="0"/>
                <w:color w:val="auto"/>
                <w:sz w:val="24"/>
                <w:highlight w:val="none"/>
                <w:lang w:val="en-US" w:eastAsia="zh-CN"/>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716" w:type="dxa"/>
            <w:vMerge w:val="continue"/>
            <w:vAlign w:val="center"/>
          </w:tcPr>
          <w:p w14:paraId="655D8D9F">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kern w:val="0"/>
                <w:sz w:val="24"/>
                <w:highlight w:val="none"/>
              </w:rPr>
            </w:pPr>
          </w:p>
        </w:tc>
        <w:tc>
          <w:tcPr>
            <w:tcW w:w="1517" w:type="dxa"/>
            <w:vAlign w:val="center"/>
          </w:tcPr>
          <w:p w14:paraId="45E5087B">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见投标文件</w:t>
            </w:r>
          </w:p>
          <w:p w14:paraId="06AA62D2">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E4DD8C4">
      <w:pPr>
        <w:keepNext w:val="0"/>
        <w:keepLines w:val="0"/>
        <w:pageBreakBefore w:val="0"/>
        <w:widowControl w:val="0"/>
        <w:kinsoku/>
        <w:wordWrap/>
        <w:overflowPunct/>
        <w:topLinePunct w:val="0"/>
        <w:autoSpaceDE/>
        <w:autoSpaceDN/>
        <w:bidi w:val="0"/>
        <w:adjustRightInd w:val="0"/>
        <w:snapToGrid/>
        <w:spacing w:line="440" w:lineRule="exact"/>
        <w:ind w:right="0"/>
        <w:textAlignment w:val="auto"/>
        <w:rPr>
          <w:rFonts w:ascii="宋体" w:hAnsi="宋体" w:cs="宋体"/>
          <w:color w:val="auto"/>
          <w:sz w:val="24"/>
        </w:rPr>
      </w:pPr>
      <w:r>
        <w:rPr>
          <w:rFonts w:hint="eastAsia" w:ascii="宋体" w:hAnsi="宋体" w:cs="宋体"/>
          <w:color w:val="auto"/>
          <w:sz w:val="24"/>
        </w:rPr>
        <w:t>注：按本格式和要求提供。</w:t>
      </w:r>
    </w:p>
    <w:p w14:paraId="3CDFA9E1">
      <w:pPr>
        <w:jc w:val="center"/>
        <w:rPr>
          <w:rFonts w:hint="eastAsia" w:ascii="宋体" w:hAnsi="宋体" w:cs="宋体"/>
          <w:b/>
          <w:color w:val="auto"/>
          <w:kern w:val="0"/>
          <w:sz w:val="32"/>
          <w:szCs w:val="32"/>
        </w:rPr>
      </w:pPr>
    </w:p>
    <w:p w14:paraId="18732F9C">
      <w:pPr>
        <w:jc w:val="center"/>
        <w:rPr>
          <w:rFonts w:ascii="宋体" w:hAnsi="宋体" w:cs="宋体"/>
          <w:color w:val="auto"/>
        </w:rPr>
      </w:pPr>
      <w:r>
        <w:rPr>
          <w:rFonts w:hint="eastAsia" w:ascii="宋体" w:hAnsi="宋体" w:cs="宋体"/>
          <w:b/>
          <w:color w:val="auto"/>
          <w:kern w:val="0"/>
          <w:sz w:val="32"/>
          <w:szCs w:val="32"/>
        </w:rPr>
        <w:t>五、评标标准相应的商务技术资料</w:t>
      </w:r>
    </w:p>
    <w:p w14:paraId="59B3A035">
      <w:pPr>
        <w:snapToGrid w:val="0"/>
        <w:spacing w:line="360" w:lineRule="auto"/>
        <w:jc w:val="left"/>
        <w:rPr>
          <w:rFonts w:hint="eastAsia" w:ascii="宋体" w:hAnsi="宋体" w:cs="宋体"/>
          <w:b/>
          <w:color w:val="auto"/>
          <w:sz w:val="24"/>
        </w:rPr>
      </w:pPr>
      <w:r>
        <w:rPr>
          <w:rFonts w:hint="eastAsia" w:ascii="宋体" w:hAnsi="宋体" w:cs="宋体"/>
          <w:b/>
          <w:color w:val="auto"/>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461D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18B0FA40">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vAlign w:val="center"/>
          </w:tcPr>
          <w:p w14:paraId="435AF4FC">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vAlign w:val="center"/>
          </w:tcPr>
          <w:p w14:paraId="0260A8C4">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567F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5C8887D8">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vAlign w:val="center"/>
          </w:tcPr>
          <w:p w14:paraId="4A1CD923">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vAlign w:val="center"/>
          </w:tcPr>
          <w:p w14:paraId="6B1BBD72">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7F51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7FF6C918">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vAlign w:val="center"/>
          </w:tcPr>
          <w:p w14:paraId="2246DE3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vAlign w:val="center"/>
          </w:tcPr>
          <w:p w14:paraId="092CE2C9">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BDD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1C6712E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vAlign w:val="center"/>
          </w:tcPr>
          <w:p w14:paraId="4C2B921D">
            <w:pPr>
              <w:snapToGrid w:val="0"/>
              <w:spacing w:line="360" w:lineRule="auto"/>
              <w:jc w:val="center"/>
              <w:rPr>
                <w:rFonts w:hint="eastAsia" w:ascii="宋体" w:hAnsi="宋体" w:cs="宋体"/>
                <w:b w:val="0"/>
                <w:bCs/>
                <w:color w:val="auto"/>
                <w:sz w:val="24"/>
                <w:highlight w:val="none"/>
                <w:vertAlign w:val="baseline"/>
              </w:rPr>
            </w:pPr>
          </w:p>
        </w:tc>
        <w:tc>
          <w:tcPr>
            <w:tcW w:w="3046" w:type="dxa"/>
            <w:vAlign w:val="center"/>
          </w:tcPr>
          <w:p w14:paraId="2B2F13C1">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3AA20664">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5A6F0770">
      <w:pPr>
        <w:jc w:val="center"/>
        <w:rPr>
          <w:rFonts w:ascii="宋体" w:hAnsi="宋体" w:cs="宋体"/>
          <w:b/>
          <w:color w:val="auto"/>
          <w:kern w:val="0"/>
          <w:sz w:val="32"/>
          <w:szCs w:val="32"/>
        </w:rPr>
      </w:pPr>
      <w:r>
        <w:rPr>
          <w:rFonts w:hint="eastAsia" w:ascii="宋体" w:hAnsi="宋体" w:cs="宋体"/>
          <w:b/>
          <w:color w:val="auto"/>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44"/>
        <w:gridCol w:w="2217"/>
        <w:gridCol w:w="2300"/>
        <w:gridCol w:w="1233"/>
        <w:gridCol w:w="1197"/>
      </w:tblGrid>
      <w:tr w14:paraId="4663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6F2601A">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b/>
                <w:color w:val="auto"/>
                <w:sz w:val="24"/>
              </w:rPr>
            </w:pPr>
            <w:r>
              <w:rPr>
                <w:rFonts w:hint="eastAsia" w:ascii="宋体" w:hAnsi="宋体" w:cs="宋体"/>
                <w:b/>
                <w:color w:val="auto"/>
                <w:sz w:val="24"/>
              </w:rPr>
              <w:t>序号</w:t>
            </w:r>
          </w:p>
        </w:tc>
        <w:tc>
          <w:tcPr>
            <w:tcW w:w="1244" w:type="dxa"/>
            <w:tcBorders>
              <w:top w:val="single" w:color="auto" w:sz="4" w:space="0"/>
              <w:left w:val="single" w:color="auto" w:sz="4" w:space="0"/>
              <w:bottom w:val="single" w:color="auto" w:sz="4" w:space="0"/>
              <w:right w:val="single" w:color="auto" w:sz="4" w:space="0"/>
            </w:tcBorders>
            <w:vAlign w:val="center"/>
          </w:tcPr>
          <w:p w14:paraId="595DFE11">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b/>
                <w:color w:val="auto"/>
                <w:sz w:val="24"/>
              </w:rPr>
            </w:pPr>
            <w:r>
              <w:rPr>
                <w:rFonts w:hint="eastAsia" w:ascii="宋体" w:hAnsi="宋体" w:cs="宋体"/>
                <w:b/>
                <w:color w:val="auto"/>
                <w:sz w:val="24"/>
              </w:rPr>
              <w:t>名称</w:t>
            </w:r>
          </w:p>
        </w:tc>
        <w:tc>
          <w:tcPr>
            <w:tcW w:w="2217" w:type="dxa"/>
            <w:tcBorders>
              <w:top w:val="single" w:color="auto" w:sz="4" w:space="0"/>
              <w:left w:val="single" w:color="auto" w:sz="4" w:space="0"/>
              <w:bottom w:val="single" w:color="auto" w:sz="4" w:space="0"/>
              <w:right w:val="single" w:color="auto" w:sz="4" w:space="0"/>
            </w:tcBorders>
            <w:vAlign w:val="center"/>
          </w:tcPr>
          <w:p w14:paraId="690B7FA3">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b/>
                <w:color w:val="auto"/>
                <w:sz w:val="24"/>
              </w:rPr>
            </w:pPr>
            <w:r>
              <w:rPr>
                <w:rFonts w:hint="eastAsia" w:ascii="宋体" w:hAnsi="宋体" w:cs="宋体"/>
                <w:b/>
                <w:color w:val="auto"/>
                <w:sz w:val="24"/>
              </w:rPr>
              <w:t>品牌（如果有）</w:t>
            </w:r>
          </w:p>
        </w:tc>
        <w:tc>
          <w:tcPr>
            <w:tcW w:w="2300" w:type="dxa"/>
            <w:tcBorders>
              <w:top w:val="single" w:color="auto" w:sz="4" w:space="0"/>
              <w:left w:val="single" w:color="auto" w:sz="4" w:space="0"/>
              <w:bottom w:val="single" w:color="auto" w:sz="4" w:space="0"/>
              <w:right w:val="single" w:color="auto" w:sz="4" w:space="0"/>
            </w:tcBorders>
            <w:vAlign w:val="center"/>
          </w:tcPr>
          <w:p w14:paraId="6D36688A">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b/>
                <w:color w:val="auto"/>
                <w:sz w:val="24"/>
              </w:rPr>
            </w:pPr>
            <w:r>
              <w:rPr>
                <w:rFonts w:hint="eastAsia" w:ascii="宋体" w:hAnsi="宋体" w:cs="宋体"/>
                <w:b/>
                <w:color w:val="auto"/>
                <w:sz w:val="24"/>
              </w:rPr>
              <w:t>规格型号</w:t>
            </w:r>
          </w:p>
        </w:tc>
        <w:tc>
          <w:tcPr>
            <w:tcW w:w="1233" w:type="dxa"/>
            <w:tcBorders>
              <w:top w:val="single" w:color="auto" w:sz="4" w:space="0"/>
              <w:left w:val="single" w:color="auto" w:sz="4" w:space="0"/>
              <w:bottom w:val="single" w:color="auto" w:sz="4" w:space="0"/>
              <w:right w:val="single" w:color="auto" w:sz="4" w:space="0"/>
            </w:tcBorders>
            <w:vAlign w:val="center"/>
          </w:tcPr>
          <w:p w14:paraId="2A19E0DE">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b/>
                <w:color w:val="auto"/>
                <w:sz w:val="24"/>
              </w:rPr>
            </w:pPr>
            <w:r>
              <w:rPr>
                <w:rFonts w:hint="eastAsia" w:ascii="宋体" w:hAnsi="宋体" w:cs="宋体"/>
                <w:b/>
                <w:color w:val="auto"/>
                <w:sz w:val="24"/>
              </w:rPr>
              <w:t>数量</w:t>
            </w:r>
          </w:p>
        </w:tc>
        <w:tc>
          <w:tcPr>
            <w:tcW w:w="1197" w:type="dxa"/>
            <w:tcBorders>
              <w:top w:val="single" w:color="auto" w:sz="4" w:space="0"/>
              <w:left w:val="single" w:color="auto" w:sz="4" w:space="0"/>
              <w:bottom w:val="single" w:color="auto" w:sz="4" w:space="0"/>
              <w:right w:val="single" w:color="auto" w:sz="4" w:space="0"/>
            </w:tcBorders>
            <w:vAlign w:val="center"/>
          </w:tcPr>
          <w:p w14:paraId="1E2BCB06">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b/>
                <w:color w:val="auto"/>
                <w:sz w:val="24"/>
              </w:rPr>
            </w:pPr>
            <w:r>
              <w:rPr>
                <w:rFonts w:hint="eastAsia" w:ascii="宋体" w:hAnsi="宋体" w:cs="宋体"/>
                <w:b/>
                <w:color w:val="auto"/>
                <w:sz w:val="24"/>
              </w:rPr>
              <w:t>备注</w:t>
            </w:r>
          </w:p>
        </w:tc>
      </w:tr>
      <w:tr w14:paraId="38F2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F78A28E">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r>
              <w:rPr>
                <w:rFonts w:hint="eastAsia" w:ascii="宋体" w:hAnsi="宋体" w:cs="宋体"/>
                <w:color w:val="auto"/>
                <w:sz w:val="24"/>
              </w:rPr>
              <w:t>1</w:t>
            </w:r>
          </w:p>
        </w:tc>
        <w:tc>
          <w:tcPr>
            <w:tcW w:w="1244" w:type="dxa"/>
            <w:tcBorders>
              <w:top w:val="single" w:color="auto" w:sz="4" w:space="0"/>
              <w:left w:val="single" w:color="auto" w:sz="4" w:space="0"/>
              <w:bottom w:val="single" w:color="auto" w:sz="4" w:space="0"/>
              <w:right w:val="single" w:color="auto" w:sz="4" w:space="0"/>
            </w:tcBorders>
            <w:vAlign w:val="center"/>
          </w:tcPr>
          <w:p w14:paraId="7F870EE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2217" w:type="dxa"/>
            <w:tcBorders>
              <w:top w:val="single" w:color="auto" w:sz="4" w:space="0"/>
              <w:left w:val="single" w:color="auto" w:sz="4" w:space="0"/>
              <w:bottom w:val="single" w:color="auto" w:sz="4" w:space="0"/>
              <w:right w:val="single" w:color="auto" w:sz="4" w:space="0"/>
            </w:tcBorders>
            <w:vAlign w:val="center"/>
          </w:tcPr>
          <w:p w14:paraId="20A8638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2300" w:type="dxa"/>
            <w:tcBorders>
              <w:top w:val="single" w:color="auto" w:sz="4" w:space="0"/>
              <w:left w:val="single" w:color="auto" w:sz="4" w:space="0"/>
              <w:bottom w:val="single" w:color="auto" w:sz="4" w:space="0"/>
              <w:right w:val="single" w:color="auto" w:sz="4" w:space="0"/>
            </w:tcBorders>
            <w:vAlign w:val="center"/>
          </w:tcPr>
          <w:p w14:paraId="00CD6D5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0EEB3D70">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p>
        </w:tc>
        <w:tc>
          <w:tcPr>
            <w:tcW w:w="1197" w:type="dxa"/>
            <w:tcBorders>
              <w:top w:val="single" w:color="auto" w:sz="4" w:space="0"/>
              <w:left w:val="single" w:color="auto" w:sz="4" w:space="0"/>
              <w:bottom w:val="single" w:color="auto" w:sz="4" w:space="0"/>
              <w:right w:val="single" w:color="auto" w:sz="4" w:space="0"/>
            </w:tcBorders>
            <w:vAlign w:val="center"/>
          </w:tcPr>
          <w:p w14:paraId="3B0B8199">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p>
        </w:tc>
      </w:tr>
      <w:tr w14:paraId="5A14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E863C21">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r>
              <w:rPr>
                <w:rFonts w:hint="eastAsia" w:ascii="宋体" w:hAnsi="宋体" w:cs="宋体"/>
                <w:color w:val="auto"/>
                <w:sz w:val="24"/>
              </w:rPr>
              <w:t>2</w:t>
            </w:r>
          </w:p>
        </w:tc>
        <w:tc>
          <w:tcPr>
            <w:tcW w:w="1244" w:type="dxa"/>
            <w:tcBorders>
              <w:top w:val="single" w:color="auto" w:sz="4" w:space="0"/>
              <w:left w:val="single" w:color="auto" w:sz="4" w:space="0"/>
              <w:bottom w:val="single" w:color="auto" w:sz="4" w:space="0"/>
              <w:right w:val="single" w:color="auto" w:sz="4" w:space="0"/>
            </w:tcBorders>
            <w:vAlign w:val="center"/>
          </w:tcPr>
          <w:p w14:paraId="6AA0614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2217" w:type="dxa"/>
            <w:tcBorders>
              <w:top w:val="single" w:color="auto" w:sz="4" w:space="0"/>
              <w:left w:val="single" w:color="auto" w:sz="4" w:space="0"/>
              <w:bottom w:val="single" w:color="auto" w:sz="4" w:space="0"/>
              <w:right w:val="single" w:color="auto" w:sz="4" w:space="0"/>
            </w:tcBorders>
            <w:vAlign w:val="center"/>
          </w:tcPr>
          <w:p w14:paraId="28BA797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2300" w:type="dxa"/>
            <w:tcBorders>
              <w:top w:val="single" w:color="auto" w:sz="4" w:space="0"/>
              <w:left w:val="single" w:color="auto" w:sz="4" w:space="0"/>
              <w:bottom w:val="single" w:color="auto" w:sz="4" w:space="0"/>
              <w:right w:val="single" w:color="auto" w:sz="4" w:space="0"/>
            </w:tcBorders>
            <w:vAlign w:val="center"/>
          </w:tcPr>
          <w:p w14:paraId="7D80A46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28F6D9D2">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p>
        </w:tc>
        <w:tc>
          <w:tcPr>
            <w:tcW w:w="1197" w:type="dxa"/>
            <w:tcBorders>
              <w:top w:val="single" w:color="auto" w:sz="4" w:space="0"/>
              <w:left w:val="single" w:color="auto" w:sz="4" w:space="0"/>
              <w:bottom w:val="single" w:color="auto" w:sz="4" w:space="0"/>
              <w:right w:val="single" w:color="auto" w:sz="4" w:space="0"/>
            </w:tcBorders>
            <w:vAlign w:val="center"/>
          </w:tcPr>
          <w:p w14:paraId="4C19ADD7">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p>
        </w:tc>
      </w:tr>
      <w:tr w14:paraId="24A6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485862A">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r>
              <w:rPr>
                <w:rFonts w:hint="eastAsia" w:ascii="宋体" w:hAnsi="宋体" w:cs="宋体"/>
                <w:color w:val="auto"/>
                <w:sz w:val="24"/>
              </w:rPr>
              <w:t>……</w:t>
            </w:r>
          </w:p>
        </w:tc>
        <w:tc>
          <w:tcPr>
            <w:tcW w:w="1244" w:type="dxa"/>
            <w:tcBorders>
              <w:top w:val="single" w:color="auto" w:sz="4" w:space="0"/>
              <w:left w:val="single" w:color="auto" w:sz="4" w:space="0"/>
              <w:bottom w:val="single" w:color="auto" w:sz="4" w:space="0"/>
              <w:right w:val="single" w:color="auto" w:sz="4" w:space="0"/>
            </w:tcBorders>
            <w:vAlign w:val="center"/>
          </w:tcPr>
          <w:p w14:paraId="0A4F7F8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2217" w:type="dxa"/>
            <w:tcBorders>
              <w:top w:val="single" w:color="auto" w:sz="4" w:space="0"/>
              <w:left w:val="single" w:color="auto" w:sz="4" w:space="0"/>
              <w:bottom w:val="single" w:color="auto" w:sz="4" w:space="0"/>
              <w:right w:val="single" w:color="auto" w:sz="4" w:space="0"/>
            </w:tcBorders>
            <w:vAlign w:val="center"/>
          </w:tcPr>
          <w:p w14:paraId="4D6370C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2300" w:type="dxa"/>
            <w:tcBorders>
              <w:top w:val="single" w:color="auto" w:sz="4" w:space="0"/>
              <w:left w:val="single" w:color="auto" w:sz="4" w:space="0"/>
              <w:bottom w:val="single" w:color="auto" w:sz="4" w:space="0"/>
              <w:right w:val="single" w:color="auto" w:sz="4" w:space="0"/>
            </w:tcBorders>
            <w:vAlign w:val="center"/>
          </w:tcPr>
          <w:p w14:paraId="4730DC2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color w:val="auto"/>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6058A591">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p>
        </w:tc>
        <w:tc>
          <w:tcPr>
            <w:tcW w:w="1197" w:type="dxa"/>
            <w:tcBorders>
              <w:top w:val="single" w:color="auto" w:sz="4" w:space="0"/>
              <w:left w:val="single" w:color="auto" w:sz="4" w:space="0"/>
              <w:bottom w:val="single" w:color="auto" w:sz="4" w:space="0"/>
              <w:right w:val="single" w:color="auto" w:sz="4" w:space="0"/>
            </w:tcBorders>
            <w:vAlign w:val="center"/>
          </w:tcPr>
          <w:p w14:paraId="38A2D703">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color w:val="auto"/>
                <w:sz w:val="24"/>
              </w:rPr>
            </w:pPr>
          </w:p>
        </w:tc>
      </w:tr>
    </w:tbl>
    <w:p w14:paraId="3EA40DB9">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6907F53F">
      <w:pPr>
        <w:jc w:val="center"/>
        <w:rPr>
          <w:rFonts w:hint="eastAsia" w:ascii="宋体" w:hAnsi="宋体" w:cs="宋体"/>
          <w:b/>
          <w:color w:val="auto"/>
          <w:kern w:val="0"/>
          <w:sz w:val="32"/>
          <w:szCs w:val="32"/>
        </w:rPr>
      </w:pPr>
    </w:p>
    <w:p w14:paraId="68FA3653">
      <w:pPr>
        <w:jc w:val="center"/>
        <w:rPr>
          <w:rFonts w:ascii="宋体" w:hAnsi="宋体" w:cs="宋体"/>
          <w:b/>
          <w:color w:val="auto"/>
          <w:kern w:val="0"/>
          <w:sz w:val="32"/>
          <w:szCs w:val="32"/>
        </w:rPr>
      </w:pPr>
      <w:r>
        <w:rPr>
          <w:rFonts w:hint="eastAsia" w:ascii="宋体" w:hAnsi="宋体" w:cs="宋体"/>
          <w:b/>
          <w:color w:val="auto"/>
          <w:kern w:val="0"/>
          <w:sz w:val="32"/>
          <w:szCs w:val="32"/>
        </w:rPr>
        <w:t>七、商务技术偏离表</w:t>
      </w:r>
    </w:p>
    <w:tbl>
      <w:tblPr>
        <w:tblStyle w:val="63"/>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433"/>
        <w:gridCol w:w="3044"/>
        <w:gridCol w:w="1500"/>
      </w:tblGrid>
      <w:tr w14:paraId="6BE3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0" w:type="dxa"/>
            <w:vAlign w:val="center"/>
          </w:tcPr>
          <w:p w14:paraId="45AD2205">
            <w:pPr>
              <w:jc w:val="center"/>
              <w:rPr>
                <w:rFonts w:ascii="宋体" w:hAnsi="宋体" w:cs="宋体"/>
                <w:b/>
                <w:bCs/>
                <w:color w:val="auto"/>
                <w:sz w:val="24"/>
              </w:rPr>
            </w:pPr>
            <w:r>
              <w:rPr>
                <w:rFonts w:hint="eastAsia" w:ascii="宋体" w:hAnsi="宋体" w:cs="宋体"/>
                <w:b/>
                <w:bCs/>
                <w:color w:val="auto"/>
                <w:sz w:val="24"/>
              </w:rPr>
              <w:t>序号</w:t>
            </w:r>
          </w:p>
        </w:tc>
        <w:tc>
          <w:tcPr>
            <w:tcW w:w="3433" w:type="dxa"/>
            <w:vAlign w:val="center"/>
          </w:tcPr>
          <w:p w14:paraId="7512FF4F">
            <w:pPr>
              <w:jc w:val="center"/>
              <w:rPr>
                <w:rFonts w:ascii="宋体" w:hAnsi="宋体" w:cs="宋体"/>
                <w:b/>
                <w:bCs/>
                <w:color w:val="auto"/>
                <w:sz w:val="24"/>
              </w:rPr>
            </w:pPr>
            <w:r>
              <w:rPr>
                <w:rFonts w:hint="eastAsia" w:ascii="宋体" w:hAnsi="宋体" w:cs="宋体"/>
                <w:b/>
                <w:bCs/>
                <w:color w:val="auto"/>
                <w:sz w:val="24"/>
              </w:rPr>
              <w:t>招标文件章节及具体内容</w:t>
            </w:r>
          </w:p>
        </w:tc>
        <w:tc>
          <w:tcPr>
            <w:tcW w:w="3044" w:type="dxa"/>
            <w:vAlign w:val="center"/>
          </w:tcPr>
          <w:p w14:paraId="210D27A2">
            <w:pPr>
              <w:jc w:val="center"/>
              <w:rPr>
                <w:rFonts w:ascii="宋体" w:hAnsi="宋体" w:cs="宋体"/>
                <w:b/>
                <w:bCs/>
                <w:color w:val="auto"/>
                <w:sz w:val="24"/>
              </w:rPr>
            </w:pPr>
            <w:r>
              <w:rPr>
                <w:rFonts w:hint="eastAsia" w:ascii="宋体" w:hAnsi="宋体" w:cs="宋体"/>
                <w:b/>
                <w:bCs/>
                <w:color w:val="auto"/>
                <w:sz w:val="24"/>
              </w:rPr>
              <w:t>投标文件章节及具体内容</w:t>
            </w:r>
          </w:p>
        </w:tc>
        <w:tc>
          <w:tcPr>
            <w:tcW w:w="1500" w:type="dxa"/>
            <w:vAlign w:val="center"/>
          </w:tcPr>
          <w:p w14:paraId="0B98CA9C">
            <w:pPr>
              <w:jc w:val="center"/>
              <w:rPr>
                <w:rFonts w:ascii="宋体" w:hAnsi="宋体" w:cs="宋体"/>
                <w:b/>
                <w:bCs/>
                <w:color w:val="auto"/>
                <w:sz w:val="24"/>
              </w:rPr>
            </w:pPr>
            <w:r>
              <w:rPr>
                <w:rFonts w:hint="eastAsia" w:ascii="宋体" w:hAnsi="宋体" w:cs="宋体"/>
                <w:b/>
                <w:bCs/>
                <w:color w:val="auto"/>
                <w:sz w:val="24"/>
              </w:rPr>
              <w:t>偏离说明</w:t>
            </w:r>
          </w:p>
        </w:tc>
      </w:tr>
      <w:tr w14:paraId="2006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60" w:type="dxa"/>
            <w:vAlign w:val="center"/>
          </w:tcPr>
          <w:p w14:paraId="3C6AFBEE">
            <w:pPr>
              <w:jc w:val="center"/>
              <w:rPr>
                <w:rFonts w:ascii="宋体" w:hAnsi="宋体" w:cs="宋体"/>
                <w:color w:val="auto"/>
                <w:kern w:val="0"/>
                <w:sz w:val="24"/>
              </w:rPr>
            </w:pPr>
            <w:r>
              <w:rPr>
                <w:rFonts w:hint="eastAsia" w:ascii="宋体" w:hAnsi="宋体" w:cs="宋体"/>
                <w:color w:val="auto"/>
                <w:kern w:val="0"/>
                <w:sz w:val="24"/>
              </w:rPr>
              <w:t>1</w:t>
            </w:r>
          </w:p>
        </w:tc>
        <w:tc>
          <w:tcPr>
            <w:tcW w:w="3433" w:type="dxa"/>
            <w:vAlign w:val="center"/>
          </w:tcPr>
          <w:p w14:paraId="0C7AB309">
            <w:pPr>
              <w:jc w:val="center"/>
              <w:rPr>
                <w:rFonts w:ascii="宋体" w:hAnsi="宋体" w:cs="宋体"/>
                <w:b/>
                <w:color w:val="auto"/>
                <w:kern w:val="0"/>
                <w:sz w:val="32"/>
                <w:szCs w:val="32"/>
              </w:rPr>
            </w:pPr>
          </w:p>
        </w:tc>
        <w:tc>
          <w:tcPr>
            <w:tcW w:w="3044" w:type="dxa"/>
            <w:vAlign w:val="center"/>
          </w:tcPr>
          <w:p w14:paraId="1F55828E">
            <w:pPr>
              <w:jc w:val="center"/>
              <w:rPr>
                <w:rFonts w:ascii="宋体" w:hAnsi="宋体" w:cs="宋体"/>
                <w:b/>
                <w:color w:val="auto"/>
                <w:kern w:val="0"/>
                <w:sz w:val="32"/>
                <w:szCs w:val="32"/>
              </w:rPr>
            </w:pPr>
          </w:p>
        </w:tc>
        <w:tc>
          <w:tcPr>
            <w:tcW w:w="1500" w:type="dxa"/>
            <w:vAlign w:val="center"/>
          </w:tcPr>
          <w:p w14:paraId="0C5433DB">
            <w:pPr>
              <w:jc w:val="center"/>
              <w:rPr>
                <w:rFonts w:ascii="宋体" w:hAnsi="宋体" w:cs="宋体"/>
                <w:b/>
                <w:color w:val="auto"/>
                <w:kern w:val="0"/>
                <w:sz w:val="32"/>
                <w:szCs w:val="32"/>
              </w:rPr>
            </w:pPr>
          </w:p>
        </w:tc>
      </w:tr>
      <w:tr w14:paraId="5450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60" w:type="dxa"/>
            <w:vAlign w:val="center"/>
          </w:tcPr>
          <w:p w14:paraId="1362BE1B">
            <w:pPr>
              <w:jc w:val="center"/>
              <w:rPr>
                <w:rFonts w:ascii="宋体" w:hAnsi="宋体" w:cs="宋体"/>
                <w:color w:val="auto"/>
                <w:kern w:val="0"/>
                <w:sz w:val="24"/>
              </w:rPr>
            </w:pPr>
            <w:r>
              <w:rPr>
                <w:rFonts w:hint="eastAsia" w:ascii="宋体" w:hAnsi="宋体" w:cs="宋体"/>
                <w:color w:val="auto"/>
                <w:kern w:val="0"/>
                <w:sz w:val="24"/>
              </w:rPr>
              <w:t>2</w:t>
            </w:r>
          </w:p>
        </w:tc>
        <w:tc>
          <w:tcPr>
            <w:tcW w:w="3433" w:type="dxa"/>
            <w:vAlign w:val="center"/>
          </w:tcPr>
          <w:p w14:paraId="237AEF4B">
            <w:pPr>
              <w:jc w:val="center"/>
              <w:rPr>
                <w:rFonts w:ascii="宋体" w:hAnsi="宋体" w:cs="宋体"/>
                <w:b/>
                <w:color w:val="auto"/>
                <w:kern w:val="0"/>
                <w:sz w:val="32"/>
                <w:szCs w:val="32"/>
              </w:rPr>
            </w:pPr>
          </w:p>
        </w:tc>
        <w:tc>
          <w:tcPr>
            <w:tcW w:w="3044" w:type="dxa"/>
            <w:vAlign w:val="center"/>
          </w:tcPr>
          <w:p w14:paraId="61AAF851">
            <w:pPr>
              <w:jc w:val="center"/>
              <w:rPr>
                <w:rFonts w:ascii="宋体" w:hAnsi="宋体" w:cs="宋体"/>
                <w:b/>
                <w:color w:val="auto"/>
                <w:kern w:val="0"/>
                <w:sz w:val="32"/>
                <w:szCs w:val="32"/>
              </w:rPr>
            </w:pPr>
          </w:p>
        </w:tc>
        <w:tc>
          <w:tcPr>
            <w:tcW w:w="1500" w:type="dxa"/>
            <w:vAlign w:val="center"/>
          </w:tcPr>
          <w:p w14:paraId="488C1696">
            <w:pPr>
              <w:jc w:val="center"/>
              <w:rPr>
                <w:rFonts w:ascii="宋体" w:hAnsi="宋体" w:cs="宋体"/>
                <w:b/>
                <w:color w:val="auto"/>
                <w:kern w:val="0"/>
                <w:sz w:val="32"/>
                <w:szCs w:val="32"/>
              </w:rPr>
            </w:pPr>
          </w:p>
        </w:tc>
      </w:tr>
      <w:tr w14:paraId="1FCD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60" w:type="dxa"/>
            <w:vAlign w:val="center"/>
          </w:tcPr>
          <w:p w14:paraId="29D58DD5">
            <w:pPr>
              <w:jc w:val="center"/>
              <w:rPr>
                <w:rFonts w:ascii="宋体" w:hAnsi="宋体" w:cs="宋体"/>
                <w:color w:val="auto"/>
                <w:kern w:val="0"/>
                <w:sz w:val="24"/>
              </w:rPr>
            </w:pPr>
            <w:r>
              <w:rPr>
                <w:rFonts w:hint="eastAsia" w:ascii="宋体" w:hAnsi="宋体" w:cs="宋体"/>
                <w:color w:val="auto"/>
                <w:kern w:val="0"/>
                <w:sz w:val="24"/>
              </w:rPr>
              <w:t>……</w:t>
            </w:r>
          </w:p>
        </w:tc>
        <w:tc>
          <w:tcPr>
            <w:tcW w:w="3433" w:type="dxa"/>
            <w:vAlign w:val="center"/>
          </w:tcPr>
          <w:p w14:paraId="7D6F8CBD">
            <w:pPr>
              <w:jc w:val="center"/>
              <w:rPr>
                <w:rFonts w:ascii="宋体" w:hAnsi="宋体" w:cs="宋体"/>
                <w:b/>
                <w:color w:val="auto"/>
                <w:kern w:val="0"/>
                <w:sz w:val="32"/>
                <w:szCs w:val="32"/>
              </w:rPr>
            </w:pPr>
          </w:p>
        </w:tc>
        <w:tc>
          <w:tcPr>
            <w:tcW w:w="3044" w:type="dxa"/>
            <w:vAlign w:val="center"/>
          </w:tcPr>
          <w:p w14:paraId="5F09B4CE">
            <w:pPr>
              <w:jc w:val="center"/>
              <w:rPr>
                <w:rFonts w:ascii="宋体" w:hAnsi="宋体" w:cs="宋体"/>
                <w:b/>
                <w:color w:val="auto"/>
                <w:kern w:val="0"/>
                <w:sz w:val="32"/>
                <w:szCs w:val="32"/>
              </w:rPr>
            </w:pPr>
          </w:p>
        </w:tc>
        <w:tc>
          <w:tcPr>
            <w:tcW w:w="1500" w:type="dxa"/>
            <w:vAlign w:val="center"/>
          </w:tcPr>
          <w:p w14:paraId="24E70425">
            <w:pPr>
              <w:jc w:val="center"/>
              <w:rPr>
                <w:rFonts w:ascii="宋体" w:hAnsi="宋体" w:cs="宋体"/>
                <w:b/>
                <w:color w:val="auto"/>
                <w:kern w:val="0"/>
                <w:sz w:val="32"/>
                <w:szCs w:val="32"/>
              </w:rPr>
            </w:pPr>
          </w:p>
        </w:tc>
      </w:tr>
    </w:tbl>
    <w:p w14:paraId="033DFCD1">
      <w:pPr>
        <w:spacing w:line="360" w:lineRule="auto"/>
        <w:ind w:right="420"/>
        <w:rPr>
          <w:rFonts w:hint="eastAsia" w:ascii="宋体" w:hAnsi="宋体" w:cs="宋体"/>
          <w:color w:val="auto"/>
          <w:sz w:val="24"/>
        </w:rPr>
      </w:pPr>
      <w:r>
        <w:rPr>
          <w:rFonts w:hint="eastAsia" w:ascii="宋体" w:hAnsi="宋体" w:cs="宋体"/>
          <w:color w:val="auto"/>
          <w:sz w:val="24"/>
        </w:rPr>
        <w:t>注：</w:t>
      </w:r>
      <w:r>
        <w:rPr>
          <w:rFonts w:hint="eastAsia" w:ascii="宋体" w:hAnsi="宋体" w:cs="宋体"/>
          <w:color w:val="auto"/>
          <w:sz w:val="24"/>
          <w:lang w:val="en-US" w:eastAsia="zh-CN"/>
        </w:rPr>
        <w:t>1、</w:t>
      </w:r>
      <w:r>
        <w:rPr>
          <w:rFonts w:hint="eastAsia" w:ascii="宋体" w:hAnsi="宋体" w:cs="宋体"/>
          <w:color w:val="auto"/>
          <w:sz w:val="24"/>
        </w:rPr>
        <w:t>按本格式和要求提供。</w:t>
      </w:r>
    </w:p>
    <w:p w14:paraId="4EAE7344">
      <w:pPr>
        <w:spacing w:line="360" w:lineRule="auto"/>
        <w:ind w:right="420"/>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2、本表格所反映的偏离情况与“</w:t>
      </w:r>
      <w:r>
        <w:rPr>
          <w:rFonts w:hint="eastAsia" w:ascii="宋体" w:hAnsi="宋体" w:cs="宋体"/>
          <w:b w:val="0"/>
          <w:kern w:val="2"/>
          <w:sz w:val="24"/>
          <w:szCs w:val="24"/>
          <w:highlight w:val="none"/>
        </w:rPr>
        <w:t>符合性审查资料</w:t>
      </w:r>
      <w:r>
        <w:rPr>
          <w:rFonts w:hint="eastAsia" w:ascii="宋体" w:hAnsi="宋体" w:cs="宋体"/>
          <w:b w:val="0"/>
          <w:kern w:val="2"/>
          <w:sz w:val="24"/>
          <w:szCs w:val="24"/>
          <w:highlight w:val="none"/>
          <w:lang w:eastAsia="zh-CN"/>
        </w:rPr>
        <w:t>”</w:t>
      </w:r>
      <w:r>
        <w:rPr>
          <w:rFonts w:hint="eastAsia" w:ascii="宋体" w:hAnsi="宋体" w:cs="宋体"/>
          <w:sz w:val="24"/>
          <w:highlight w:val="none"/>
          <w:lang w:val="en-US" w:eastAsia="zh-CN"/>
        </w:rPr>
        <w:t>、“</w:t>
      </w:r>
      <w:r>
        <w:rPr>
          <w:rFonts w:hint="eastAsia" w:ascii="宋体" w:hAnsi="宋体" w:cs="宋体"/>
          <w:b w:val="0"/>
          <w:kern w:val="2"/>
          <w:sz w:val="24"/>
          <w:szCs w:val="24"/>
          <w:highlight w:val="none"/>
        </w:rPr>
        <w:t>评标标准相应的商务技术资料</w:t>
      </w:r>
      <w:r>
        <w:rPr>
          <w:rFonts w:hint="eastAsia" w:ascii="宋体" w:hAnsi="宋体" w:cs="宋体"/>
          <w:b w:val="0"/>
          <w:kern w:val="2"/>
          <w:sz w:val="24"/>
          <w:szCs w:val="24"/>
          <w:highlight w:val="none"/>
          <w:lang w:eastAsia="zh-CN"/>
        </w:rPr>
        <w:t>”</w:t>
      </w:r>
      <w:r>
        <w:rPr>
          <w:rFonts w:hint="eastAsia" w:ascii="宋体" w:hAnsi="宋体" w:cs="宋体"/>
          <w:b w:val="0"/>
          <w:kern w:val="2"/>
          <w:sz w:val="24"/>
          <w:szCs w:val="24"/>
          <w:highlight w:val="none"/>
          <w:lang w:val="en-US" w:eastAsia="zh-CN"/>
        </w:rPr>
        <w:t>不一致的，以</w:t>
      </w:r>
      <w:r>
        <w:rPr>
          <w:rFonts w:hint="eastAsia" w:ascii="宋体" w:hAnsi="宋体" w:cs="宋体"/>
          <w:sz w:val="24"/>
          <w:highlight w:val="none"/>
          <w:lang w:val="en-US" w:eastAsia="zh-CN"/>
        </w:rPr>
        <w:t>“</w:t>
      </w:r>
      <w:r>
        <w:rPr>
          <w:rFonts w:hint="eastAsia" w:ascii="宋体" w:hAnsi="宋体" w:cs="宋体"/>
          <w:b w:val="0"/>
          <w:kern w:val="2"/>
          <w:sz w:val="24"/>
          <w:szCs w:val="24"/>
          <w:highlight w:val="none"/>
        </w:rPr>
        <w:t>符合性审查资料</w:t>
      </w:r>
      <w:r>
        <w:rPr>
          <w:rFonts w:hint="eastAsia" w:ascii="宋体" w:hAnsi="宋体" w:cs="宋体"/>
          <w:b w:val="0"/>
          <w:kern w:val="2"/>
          <w:sz w:val="24"/>
          <w:szCs w:val="24"/>
          <w:highlight w:val="none"/>
          <w:lang w:eastAsia="zh-CN"/>
        </w:rPr>
        <w:t>”</w:t>
      </w:r>
      <w:r>
        <w:rPr>
          <w:rFonts w:hint="eastAsia" w:ascii="宋体" w:hAnsi="宋体" w:cs="宋体"/>
          <w:sz w:val="24"/>
          <w:highlight w:val="none"/>
          <w:lang w:val="en-US" w:eastAsia="zh-CN"/>
        </w:rPr>
        <w:t>、“</w:t>
      </w:r>
      <w:r>
        <w:rPr>
          <w:rFonts w:hint="eastAsia" w:ascii="宋体" w:hAnsi="宋体" w:cs="宋体"/>
          <w:b w:val="0"/>
          <w:kern w:val="2"/>
          <w:sz w:val="24"/>
          <w:szCs w:val="24"/>
          <w:highlight w:val="none"/>
        </w:rPr>
        <w:t>评标标准相应的商务技术资料</w:t>
      </w:r>
      <w:r>
        <w:rPr>
          <w:rFonts w:hint="eastAsia" w:ascii="宋体" w:hAnsi="宋体" w:cs="宋体"/>
          <w:b w:val="0"/>
          <w:kern w:val="2"/>
          <w:sz w:val="24"/>
          <w:szCs w:val="24"/>
          <w:highlight w:val="none"/>
          <w:lang w:eastAsia="zh-CN"/>
        </w:rPr>
        <w:t>”</w:t>
      </w:r>
      <w:r>
        <w:rPr>
          <w:rFonts w:hint="eastAsia" w:ascii="宋体" w:hAnsi="宋体" w:cs="宋体"/>
          <w:b w:val="0"/>
          <w:kern w:val="2"/>
          <w:sz w:val="24"/>
          <w:szCs w:val="24"/>
          <w:highlight w:val="none"/>
          <w:lang w:val="en-US" w:eastAsia="zh-CN"/>
        </w:rPr>
        <w:t>为准。</w:t>
      </w:r>
    </w:p>
    <w:p w14:paraId="6C086D7E">
      <w:pPr>
        <w:numPr>
          <w:ilvl w:val="0"/>
          <w:numId w:val="0"/>
        </w:numPr>
        <w:spacing w:line="360" w:lineRule="auto"/>
        <w:ind w:right="420"/>
      </w:pP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w:t>
      </w:r>
      <w:r>
        <w:rPr>
          <w:rFonts w:hint="eastAsia" w:ascii="宋体" w:hAnsi="宋体" w:cs="宋体"/>
          <w:kern w:val="2"/>
          <w:sz w:val="24"/>
          <w:highlight w:val="none"/>
        </w:rPr>
        <w:t>投标人须保证：除商务技术偏离表列出的偏离外，投标人响应招标文件的全部非实质性要求。</w:t>
      </w:r>
    </w:p>
    <w:p w14:paraId="6B70C6E1">
      <w:pPr>
        <w:rPr>
          <w:rFonts w:hint="eastAsia" w:ascii="宋体" w:hAnsi="宋体" w:cs="宋体"/>
          <w:b/>
          <w:bCs/>
          <w:color w:val="auto"/>
          <w:sz w:val="32"/>
          <w:szCs w:val="32"/>
        </w:rPr>
      </w:pPr>
      <w:r>
        <w:rPr>
          <w:rFonts w:hint="eastAsia" w:ascii="宋体" w:hAnsi="宋体" w:cs="宋体"/>
          <w:b/>
          <w:bCs/>
          <w:color w:val="auto"/>
          <w:sz w:val="32"/>
          <w:szCs w:val="32"/>
        </w:rPr>
        <w:br w:type="page"/>
      </w:r>
    </w:p>
    <w:p w14:paraId="3EFF5128">
      <w:pPr>
        <w:ind w:firstLine="1911" w:firstLineChars="595"/>
        <w:rPr>
          <w:rFonts w:ascii="宋体" w:hAnsi="宋体" w:cs="宋体"/>
          <w:color w:val="auto"/>
          <w:sz w:val="24"/>
        </w:rPr>
      </w:pPr>
      <w:r>
        <w:rPr>
          <w:rFonts w:hint="eastAsia" w:ascii="宋体" w:hAnsi="宋体" w:cs="宋体"/>
          <w:b/>
          <w:bCs/>
          <w:color w:val="auto"/>
          <w:sz w:val="32"/>
          <w:szCs w:val="32"/>
        </w:rPr>
        <w:t>八</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采购供应商廉洁自律承诺书</w:t>
      </w:r>
    </w:p>
    <w:p w14:paraId="4757EE83">
      <w:pPr>
        <w:snapToGrid w:val="0"/>
        <w:spacing w:line="360" w:lineRule="auto"/>
        <w:rPr>
          <w:rFonts w:hint="eastAsia" w:ascii="宋体" w:hAnsi="宋体" w:cs="宋体"/>
          <w:color w:val="auto"/>
          <w:sz w:val="24"/>
        </w:rPr>
      </w:pPr>
    </w:p>
    <w:p w14:paraId="24D63101">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62368294">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6202AC53">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360CB272">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15DB4482">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2451D445">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41EB28D3">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30447223">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14:paraId="14A91649">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kern w:val="0"/>
          <w:sz w:val="24"/>
          <w:lang w:val="en-US" w:eastAsia="zh-CN"/>
        </w:rPr>
        <w:t>相关</w:t>
      </w:r>
      <w:r>
        <w:rPr>
          <w:rFonts w:hint="eastAsia" w:ascii="宋体" w:hAnsi="宋体" w:cs="宋体"/>
          <w:color w:val="auto"/>
          <w:kern w:val="0"/>
          <w:sz w:val="24"/>
          <w:lang w:val="zh-CN"/>
        </w:rPr>
        <w:t xml:space="preserve">法律法规，诚实守信，合法经营，坚决抵制各种违法违纪行为。 </w:t>
      </w:r>
    </w:p>
    <w:p w14:paraId="27BBC8C0">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14:paraId="4BF4EF94">
      <w:pPr>
        <w:autoSpaceDE w:val="0"/>
        <w:autoSpaceDN w:val="0"/>
        <w:spacing w:line="360" w:lineRule="auto"/>
        <w:ind w:left="2" w:leftChars="1" w:right="1120" w:firstLine="4560" w:firstLineChars="1900"/>
        <w:jc w:val="left"/>
        <w:rPr>
          <w:rFonts w:hint="eastAsia" w:ascii="宋体" w:hAnsi="宋体" w:cs="宋体"/>
          <w:color w:val="auto"/>
          <w:kern w:val="0"/>
          <w:sz w:val="24"/>
          <w:lang w:val="zh-CN"/>
        </w:rPr>
      </w:pPr>
    </w:p>
    <w:p w14:paraId="1A82BB4B">
      <w:pP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14:paraId="2DE785E3">
      <w:pP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7A24048E">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607D44D7">
      <w:pPr>
        <w:rPr>
          <w:rFonts w:hint="eastAsia" w:ascii="宋体" w:hAnsi="宋体" w:cs="宋体"/>
          <w:b/>
          <w:color w:val="auto"/>
          <w:kern w:val="0"/>
          <w:sz w:val="36"/>
          <w:szCs w:val="36"/>
        </w:rPr>
      </w:pPr>
      <w:r>
        <w:rPr>
          <w:rFonts w:hint="eastAsia" w:ascii="宋体" w:hAnsi="宋体" w:cs="宋体"/>
          <w:b/>
          <w:color w:val="auto"/>
          <w:kern w:val="0"/>
          <w:sz w:val="36"/>
          <w:szCs w:val="36"/>
        </w:rPr>
        <w:br w:type="page"/>
      </w:r>
    </w:p>
    <w:p w14:paraId="0F8972AC">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报价文件部分</w:t>
      </w:r>
    </w:p>
    <w:p w14:paraId="4E61923C">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17C8323C">
      <w:pPr>
        <w:spacing w:line="360" w:lineRule="auto"/>
        <w:jc w:val="center"/>
        <w:outlineLvl w:val="0"/>
        <w:rPr>
          <w:rFonts w:ascii="宋体" w:hAnsi="宋体" w:cs="宋体"/>
          <w:b/>
          <w:color w:val="auto"/>
          <w:kern w:val="0"/>
          <w:sz w:val="36"/>
          <w:szCs w:val="36"/>
        </w:rPr>
      </w:pPr>
    </w:p>
    <w:p w14:paraId="6DEEC319">
      <w:pPr>
        <w:numPr>
          <w:ilvl w:val="0"/>
          <w:numId w:val="0"/>
        </w:numPr>
        <w:snapToGrid w:val="0"/>
        <w:spacing w:line="360" w:lineRule="auto"/>
        <w:rPr>
          <w:rFonts w:hint="eastAsia" w:ascii="宋体" w:hAnsi="宋体" w:cs="宋体"/>
          <w:color w:val="auto"/>
          <w:sz w:val="24"/>
        </w:rPr>
      </w:pPr>
      <w:r>
        <w:rPr>
          <w:rFonts w:hint="eastAsia" w:ascii="宋体" w:hAnsi="宋体" w:eastAsia="宋体" w:cs="宋体"/>
          <w:color w:val="auto"/>
          <w:kern w:val="2"/>
          <w:sz w:val="24"/>
          <w:szCs w:val="24"/>
          <w:lang w:val="en-US" w:eastAsia="zh-CN" w:bidi="ar-SA"/>
        </w:rPr>
        <w:t>（1）</w:t>
      </w:r>
      <w:r>
        <w:rPr>
          <w:rFonts w:hint="eastAsia" w:ascii="宋体" w:hAnsi="宋体" w:cs="宋体"/>
          <w:color w:val="auto"/>
          <w:sz w:val="24"/>
        </w:rPr>
        <w:t>开标一览表（报价表）………………………………………………………（页码）</w:t>
      </w:r>
    </w:p>
    <w:p w14:paraId="3AC86959">
      <w:pPr>
        <w:snapToGrid w:val="0"/>
        <w:spacing w:line="360" w:lineRule="auto"/>
        <w:rPr>
          <w:color w:val="auto"/>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14:paraId="2CE96C44">
      <w:pPr>
        <w:snapToGrid w:val="0"/>
        <w:spacing w:line="360" w:lineRule="auto"/>
        <w:ind w:right="480"/>
        <w:jc w:val="center"/>
        <w:rPr>
          <w:rFonts w:ascii="宋体" w:hAnsi="宋体" w:cs="宋体"/>
          <w:b/>
          <w:color w:val="auto"/>
          <w:kern w:val="0"/>
          <w:sz w:val="32"/>
          <w:szCs w:val="32"/>
        </w:rPr>
      </w:pPr>
    </w:p>
    <w:p w14:paraId="45988569">
      <w:pPr>
        <w:snapToGrid w:val="0"/>
        <w:spacing w:line="360" w:lineRule="auto"/>
        <w:ind w:right="480"/>
        <w:jc w:val="center"/>
        <w:rPr>
          <w:rFonts w:ascii="宋体" w:hAnsi="宋体" w:cs="宋体"/>
          <w:b/>
          <w:color w:val="auto"/>
          <w:kern w:val="0"/>
          <w:sz w:val="32"/>
          <w:szCs w:val="32"/>
        </w:rPr>
      </w:pPr>
    </w:p>
    <w:p w14:paraId="01556148">
      <w:pPr>
        <w:snapToGrid w:val="0"/>
        <w:spacing w:line="360" w:lineRule="auto"/>
        <w:ind w:right="480"/>
        <w:jc w:val="center"/>
        <w:rPr>
          <w:rFonts w:ascii="宋体" w:hAnsi="宋体" w:cs="宋体"/>
          <w:b/>
          <w:color w:val="auto"/>
          <w:kern w:val="0"/>
          <w:sz w:val="32"/>
          <w:szCs w:val="32"/>
        </w:rPr>
      </w:pPr>
    </w:p>
    <w:p w14:paraId="748D7A37">
      <w:pPr>
        <w:snapToGrid w:val="0"/>
        <w:spacing w:line="360" w:lineRule="auto"/>
        <w:ind w:right="480"/>
        <w:jc w:val="center"/>
        <w:rPr>
          <w:rFonts w:ascii="宋体" w:hAnsi="宋体" w:cs="宋体"/>
          <w:b/>
          <w:color w:val="auto"/>
          <w:kern w:val="0"/>
          <w:sz w:val="32"/>
          <w:szCs w:val="32"/>
        </w:rPr>
      </w:pPr>
    </w:p>
    <w:p w14:paraId="339360E2">
      <w:pPr>
        <w:snapToGrid w:val="0"/>
        <w:spacing w:line="360" w:lineRule="auto"/>
        <w:ind w:right="480"/>
        <w:jc w:val="center"/>
        <w:rPr>
          <w:rFonts w:ascii="宋体" w:hAnsi="宋体" w:cs="宋体"/>
          <w:b/>
          <w:color w:val="auto"/>
          <w:kern w:val="0"/>
          <w:sz w:val="32"/>
          <w:szCs w:val="32"/>
        </w:rPr>
      </w:pPr>
    </w:p>
    <w:p w14:paraId="2F3E8CE4">
      <w:pPr>
        <w:snapToGrid w:val="0"/>
        <w:spacing w:line="360" w:lineRule="auto"/>
        <w:ind w:right="480"/>
        <w:jc w:val="center"/>
        <w:rPr>
          <w:rFonts w:ascii="宋体" w:hAnsi="宋体" w:cs="宋体"/>
          <w:b/>
          <w:color w:val="auto"/>
          <w:kern w:val="0"/>
          <w:sz w:val="32"/>
          <w:szCs w:val="32"/>
        </w:rPr>
      </w:pPr>
    </w:p>
    <w:p w14:paraId="41AF9C70">
      <w:pPr>
        <w:snapToGrid w:val="0"/>
        <w:spacing w:line="360" w:lineRule="auto"/>
        <w:ind w:right="480"/>
        <w:jc w:val="center"/>
        <w:rPr>
          <w:rFonts w:ascii="宋体" w:hAnsi="宋体" w:cs="宋体"/>
          <w:b/>
          <w:color w:val="auto"/>
          <w:kern w:val="0"/>
          <w:sz w:val="32"/>
          <w:szCs w:val="32"/>
        </w:rPr>
      </w:pPr>
    </w:p>
    <w:p w14:paraId="05CA7991">
      <w:pPr>
        <w:snapToGrid w:val="0"/>
        <w:spacing w:line="360" w:lineRule="auto"/>
        <w:ind w:right="480"/>
        <w:jc w:val="center"/>
        <w:rPr>
          <w:rFonts w:ascii="宋体" w:hAnsi="宋体" w:cs="宋体"/>
          <w:b/>
          <w:color w:val="auto"/>
          <w:kern w:val="0"/>
          <w:sz w:val="32"/>
          <w:szCs w:val="32"/>
        </w:rPr>
      </w:pPr>
    </w:p>
    <w:p w14:paraId="6A4CD7EC">
      <w:pPr>
        <w:snapToGrid w:val="0"/>
        <w:spacing w:line="360" w:lineRule="auto"/>
        <w:ind w:right="480"/>
        <w:jc w:val="center"/>
        <w:rPr>
          <w:rFonts w:ascii="宋体" w:hAnsi="宋体" w:cs="宋体"/>
          <w:b/>
          <w:color w:val="auto"/>
          <w:kern w:val="0"/>
          <w:sz w:val="32"/>
          <w:szCs w:val="32"/>
        </w:rPr>
      </w:pPr>
    </w:p>
    <w:p w14:paraId="56B2615F">
      <w:pPr>
        <w:snapToGrid w:val="0"/>
        <w:spacing w:line="360" w:lineRule="auto"/>
        <w:ind w:right="480"/>
        <w:jc w:val="center"/>
        <w:rPr>
          <w:rFonts w:ascii="宋体" w:hAnsi="宋体" w:cs="宋体"/>
          <w:b/>
          <w:color w:val="auto"/>
          <w:kern w:val="0"/>
          <w:sz w:val="32"/>
          <w:szCs w:val="32"/>
        </w:rPr>
      </w:pPr>
    </w:p>
    <w:p w14:paraId="03731A71">
      <w:pPr>
        <w:snapToGrid w:val="0"/>
        <w:spacing w:line="360" w:lineRule="auto"/>
        <w:ind w:right="480"/>
        <w:jc w:val="center"/>
        <w:rPr>
          <w:rFonts w:ascii="宋体" w:hAnsi="宋体" w:cs="宋体"/>
          <w:b/>
          <w:color w:val="auto"/>
          <w:kern w:val="0"/>
          <w:sz w:val="32"/>
          <w:szCs w:val="32"/>
        </w:rPr>
      </w:pPr>
    </w:p>
    <w:p w14:paraId="179F61C6">
      <w:pPr>
        <w:snapToGrid w:val="0"/>
        <w:spacing w:line="360" w:lineRule="auto"/>
        <w:ind w:right="480"/>
        <w:jc w:val="center"/>
        <w:rPr>
          <w:rFonts w:ascii="宋体" w:hAnsi="宋体" w:cs="宋体"/>
          <w:b/>
          <w:color w:val="auto"/>
          <w:kern w:val="0"/>
          <w:sz w:val="32"/>
          <w:szCs w:val="32"/>
        </w:rPr>
      </w:pPr>
    </w:p>
    <w:p w14:paraId="5B67C284">
      <w:pPr>
        <w:pStyle w:val="690"/>
        <w:keepNext w:val="0"/>
        <w:pageBreakBefore w:val="0"/>
        <w:tabs>
          <w:tab w:val="clear" w:pos="720"/>
        </w:tabs>
        <w:snapToGrid w:val="0"/>
        <w:spacing w:before="120" w:after="120"/>
        <w:jc w:val="both"/>
        <w:outlineLvl w:val="9"/>
        <w:rPr>
          <w:rFonts w:ascii="宋体" w:hAnsi="宋体" w:eastAsia="宋体" w:cs="宋体"/>
          <w:color w:val="auto"/>
          <w:kern w:val="2"/>
          <w:sz w:val="32"/>
          <w:szCs w:val="32"/>
        </w:rPr>
        <w:sectPr>
          <w:headerReference r:id="rId8" w:type="first"/>
          <w:footerReference r:id="rId10" w:type="first"/>
          <w:footerReference r:id="rId9" w:type="default"/>
          <w:pgSz w:w="11906" w:h="16838"/>
          <w:pgMar w:top="1276" w:right="1418" w:bottom="1247" w:left="1418" w:header="851" w:footer="992" w:gutter="0"/>
          <w:cols w:space="720" w:num="1"/>
          <w:docGrid w:linePitch="312" w:charSpace="0"/>
        </w:sectPr>
      </w:pPr>
    </w:p>
    <w:p w14:paraId="6F93AA21">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0F658144">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749DCBD5">
      <w:pPr>
        <w:snapToGrid w:val="0"/>
        <w:spacing w:line="360" w:lineRule="auto"/>
        <w:ind w:firstLine="482"/>
        <w:rPr>
          <w:rFonts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rPr>
        <w:t>（项目名称）</w:t>
      </w:r>
      <w:r>
        <w:rPr>
          <w:rFonts w:hint="eastAsia" w:ascii="宋体" w:hAnsi="宋体" w:cs="宋体"/>
          <w:color w:val="auto"/>
          <w:kern w:val="0"/>
          <w:sz w:val="24"/>
          <w:lang w:val="zh-CN"/>
        </w:rPr>
        <w:t>【招标编号：</w:t>
      </w:r>
      <w:r>
        <w:rPr>
          <w:rFonts w:hint="eastAsia" w:ascii="宋体" w:hAnsi="宋体" w:cs="宋体"/>
          <w:color w:val="auto"/>
          <w:sz w:val="24"/>
        </w:rPr>
        <w:t>（采购编号）】的实施</w:t>
      </w:r>
      <w:r>
        <w:rPr>
          <w:rFonts w:hint="eastAsia" w:ascii="宋体" w:hAnsi="宋体" w:cs="宋体"/>
          <w:color w:val="auto"/>
          <w:kern w:val="0"/>
          <w:sz w:val="24"/>
          <w:lang w:val="zh-CN"/>
        </w:rPr>
        <w:t>。</w:t>
      </w:r>
    </w:p>
    <w:p w14:paraId="1977B439">
      <w:pPr>
        <w:spacing w:line="360" w:lineRule="auto"/>
        <w:jc w:val="center"/>
        <w:rPr>
          <w:rFonts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17"/>
        <w:gridCol w:w="1900"/>
        <w:gridCol w:w="2544"/>
        <w:gridCol w:w="993"/>
        <w:gridCol w:w="1559"/>
        <w:gridCol w:w="1984"/>
        <w:gridCol w:w="3119"/>
      </w:tblGrid>
      <w:tr w14:paraId="6960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51" w:type="dxa"/>
            <w:vAlign w:val="center"/>
          </w:tcPr>
          <w:p w14:paraId="22EBAA88">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617" w:type="dxa"/>
            <w:vAlign w:val="center"/>
          </w:tcPr>
          <w:p w14:paraId="44209BFC">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900" w:type="dxa"/>
          </w:tcPr>
          <w:p w14:paraId="730A1234">
            <w:pPr>
              <w:spacing w:line="360" w:lineRule="auto"/>
              <w:jc w:val="center"/>
              <w:rPr>
                <w:rFonts w:ascii="宋体" w:hAnsi="宋体" w:cs="宋体"/>
                <w:b/>
                <w:color w:val="auto"/>
                <w:sz w:val="24"/>
              </w:rPr>
            </w:pPr>
          </w:p>
          <w:p w14:paraId="1F0BEEA8">
            <w:pP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2544" w:type="dxa"/>
            <w:vAlign w:val="center"/>
          </w:tcPr>
          <w:p w14:paraId="70052756">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993" w:type="dxa"/>
            <w:vAlign w:val="center"/>
          </w:tcPr>
          <w:p w14:paraId="11A1E130">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1559" w:type="dxa"/>
            <w:vAlign w:val="center"/>
          </w:tcPr>
          <w:p w14:paraId="411D8871">
            <w:pPr>
              <w:spacing w:line="360" w:lineRule="auto"/>
              <w:jc w:val="center"/>
              <w:rPr>
                <w:rFonts w:ascii="宋体" w:hAnsi="宋体" w:cs="宋体"/>
                <w:b/>
                <w:color w:val="auto"/>
                <w:sz w:val="24"/>
              </w:rPr>
            </w:pPr>
            <w:r>
              <w:rPr>
                <w:rFonts w:hint="eastAsia" w:ascii="宋体" w:hAnsi="宋体" w:cs="宋体"/>
                <w:b/>
                <w:color w:val="auto"/>
                <w:sz w:val="24"/>
              </w:rPr>
              <w:t>单价</w:t>
            </w:r>
          </w:p>
        </w:tc>
        <w:tc>
          <w:tcPr>
            <w:tcW w:w="1984" w:type="dxa"/>
            <w:vAlign w:val="center"/>
          </w:tcPr>
          <w:p w14:paraId="18010449">
            <w:pPr>
              <w:spacing w:line="360" w:lineRule="auto"/>
              <w:jc w:val="center"/>
              <w:rPr>
                <w:rFonts w:ascii="宋体" w:hAnsi="宋体" w:cs="宋体"/>
                <w:b/>
                <w:color w:val="auto"/>
                <w:sz w:val="24"/>
              </w:rPr>
            </w:pPr>
            <w:r>
              <w:rPr>
                <w:rFonts w:hint="eastAsia" w:ascii="宋体" w:hAnsi="宋体" w:cs="宋体"/>
                <w:b/>
                <w:color w:val="auto"/>
                <w:sz w:val="24"/>
              </w:rPr>
              <w:t>合计</w:t>
            </w:r>
          </w:p>
        </w:tc>
        <w:tc>
          <w:tcPr>
            <w:tcW w:w="3119" w:type="dxa"/>
            <w:vAlign w:val="center"/>
          </w:tcPr>
          <w:p w14:paraId="18BEE266">
            <w:pPr>
              <w:spacing w:line="360" w:lineRule="auto"/>
              <w:jc w:val="center"/>
              <w:rPr>
                <w:rFonts w:ascii="宋体" w:hAnsi="宋体" w:cs="宋体"/>
                <w:b/>
                <w:color w:val="auto"/>
                <w:sz w:val="24"/>
              </w:rPr>
            </w:pPr>
          </w:p>
          <w:p w14:paraId="267BABC3">
            <w:pPr>
              <w:spacing w:line="360" w:lineRule="auto"/>
              <w:jc w:val="center"/>
              <w:rPr>
                <w:rFonts w:ascii="宋体" w:hAnsi="宋体" w:cs="宋体"/>
                <w:b/>
                <w:color w:val="auto"/>
                <w:sz w:val="24"/>
              </w:rPr>
            </w:pPr>
            <w:r>
              <w:rPr>
                <w:rFonts w:hint="eastAsia" w:ascii="宋体" w:hAnsi="宋体" w:cs="宋体"/>
                <w:b/>
                <w:color w:val="auto"/>
                <w:sz w:val="24"/>
              </w:rPr>
              <w:t>备注（如果有）</w:t>
            </w:r>
          </w:p>
          <w:p w14:paraId="69E992FF">
            <w:pPr>
              <w:spacing w:line="360" w:lineRule="auto"/>
              <w:jc w:val="center"/>
              <w:rPr>
                <w:rFonts w:ascii="宋体" w:hAnsi="宋体" w:cs="宋体"/>
                <w:b/>
                <w:color w:val="auto"/>
                <w:sz w:val="24"/>
              </w:rPr>
            </w:pPr>
          </w:p>
        </w:tc>
      </w:tr>
      <w:tr w14:paraId="22F3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51" w:type="dxa"/>
            <w:vAlign w:val="center"/>
          </w:tcPr>
          <w:p w14:paraId="711715B2">
            <w:pPr>
              <w:spacing w:line="360" w:lineRule="auto"/>
              <w:jc w:val="center"/>
              <w:rPr>
                <w:rFonts w:ascii="宋体" w:hAnsi="宋体" w:cs="宋体"/>
                <w:color w:val="auto"/>
                <w:sz w:val="24"/>
              </w:rPr>
            </w:pPr>
            <w:r>
              <w:rPr>
                <w:rFonts w:hint="eastAsia" w:ascii="宋体" w:hAnsi="宋体" w:cs="宋体"/>
                <w:color w:val="auto"/>
                <w:sz w:val="24"/>
              </w:rPr>
              <w:t>1</w:t>
            </w:r>
          </w:p>
        </w:tc>
        <w:tc>
          <w:tcPr>
            <w:tcW w:w="1617" w:type="dxa"/>
            <w:vAlign w:val="center"/>
          </w:tcPr>
          <w:p w14:paraId="03841A67">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900" w:type="dxa"/>
            <w:vAlign w:val="center"/>
          </w:tcPr>
          <w:p w14:paraId="3D369180">
            <w:pPr>
              <w:snapToGrid w:val="0"/>
              <w:spacing w:line="360" w:lineRule="auto"/>
              <w:jc w:val="center"/>
              <w:rPr>
                <w:rFonts w:ascii="宋体" w:hAnsi="宋体" w:cs="宋体"/>
                <w:color w:val="auto"/>
                <w:sz w:val="24"/>
              </w:rPr>
            </w:pPr>
          </w:p>
        </w:tc>
        <w:tc>
          <w:tcPr>
            <w:tcW w:w="2544" w:type="dxa"/>
            <w:vAlign w:val="center"/>
          </w:tcPr>
          <w:p w14:paraId="35290740">
            <w:pPr>
              <w:snapToGrid w:val="0"/>
              <w:spacing w:line="360" w:lineRule="auto"/>
              <w:jc w:val="center"/>
              <w:rPr>
                <w:rFonts w:ascii="宋体" w:hAnsi="宋体" w:cs="宋体"/>
                <w:color w:val="auto"/>
                <w:sz w:val="24"/>
              </w:rPr>
            </w:pPr>
          </w:p>
        </w:tc>
        <w:tc>
          <w:tcPr>
            <w:tcW w:w="993" w:type="dxa"/>
            <w:vAlign w:val="center"/>
          </w:tcPr>
          <w:p w14:paraId="7FE8BC14">
            <w:pPr>
              <w:snapToGrid w:val="0"/>
              <w:spacing w:line="360" w:lineRule="auto"/>
              <w:jc w:val="center"/>
              <w:rPr>
                <w:rFonts w:ascii="宋体" w:hAnsi="宋体" w:cs="宋体"/>
                <w:color w:val="auto"/>
                <w:sz w:val="24"/>
              </w:rPr>
            </w:pPr>
          </w:p>
        </w:tc>
        <w:tc>
          <w:tcPr>
            <w:tcW w:w="1559" w:type="dxa"/>
            <w:vAlign w:val="center"/>
          </w:tcPr>
          <w:p w14:paraId="327EB9C5">
            <w:pPr>
              <w:spacing w:line="360" w:lineRule="auto"/>
              <w:jc w:val="center"/>
              <w:rPr>
                <w:rFonts w:ascii="宋体" w:hAnsi="宋体" w:cs="宋体"/>
                <w:color w:val="auto"/>
                <w:sz w:val="24"/>
              </w:rPr>
            </w:pPr>
          </w:p>
        </w:tc>
        <w:tc>
          <w:tcPr>
            <w:tcW w:w="1984" w:type="dxa"/>
            <w:vAlign w:val="center"/>
          </w:tcPr>
          <w:p w14:paraId="153FA45D">
            <w:pPr>
              <w:spacing w:line="360" w:lineRule="auto"/>
              <w:jc w:val="center"/>
              <w:rPr>
                <w:rFonts w:ascii="宋体" w:hAnsi="宋体" w:cs="宋体"/>
                <w:color w:val="auto"/>
                <w:sz w:val="24"/>
              </w:rPr>
            </w:pPr>
          </w:p>
        </w:tc>
        <w:tc>
          <w:tcPr>
            <w:tcW w:w="3119" w:type="dxa"/>
            <w:vAlign w:val="center"/>
          </w:tcPr>
          <w:p w14:paraId="198668BE">
            <w:pPr>
              <w:spacing w:line="360" w:lineRule="auto"/>
              <w:jc w:val="center"/>
              <w:rPr>
                <w:rFonts w:ascii="宋体" w:hAnsi="宋体" w:cs="宋体"/>
                <w:color w:val="auto"/>
                <w:sz w:val="24"/>
              </w:rPr>
            </w:pPr>
          </w:p>
        </w:tc>
      </w:tr>
      <w:tr w14:paraId="1F8D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51" w:type="dxa"/>
            <w:vAlign w:val="center"/>
          </w:tcPr>
          <w:p w14:paraId="295C5F75">
            <w:pPr>
              <w:spacing w:line="360" w:lineRule="auto"/>
              <w:jc w:val="center"/>
              <w:rPr>
                <w:rFonts w:ascii="宋体" w:hAnsi="宋体" w:cs="宋体"/>
                <w:color w:val="auto"/>
                <w:sz w:val="24"/>
              </w:rPr>
            </w:pPr>
            <w:r>
              <w:rPr>
                <w:rFonts w:hint="eastAsia" w:ascii="宋体" w:hAnsi="宋体" w:cs="宋体"/>
                <w:color w:val="auto"/>
                <w:sz w:val="24"/>
              </w:rPr>
              <w:t>2</w:t>
            </w:r>
          </w:p>
        </w:tc>
        <w:tc>
          <w:tcPr>
            <w:tcW w:w="1617" w:type="dxa"/>
            <w:vAlign w:val="center"/>
          </w:tcPr>
          <w:p w14:paraId="3ED3F792">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900" w:type="dxa"/>
            <w:vAlign w:val="center"/>
          </w:tcPr>
          <w:p w14:paraId="0A4B8F2F">
            <w:pPr>
              <w:snapToGrid w:val="0"/>
              <w:spacing w:line="360" w:lineRule="auto"/>
              <w:jc w:val="center"/>
              <w:rPr>
                <w:rFonts w:ascii="宋体" w:hAnsi="宋体" w:cs="宋体"/>
                <w:color w:val="auto"/>
                <w:sz w:val="24"/>
              </w:rPr>
            </w:pPr>
          </w:p>
        </w:tc>
        <w:tc>
          <w:tcPr>
            <w:tcW w:w="2544" w:type="dxa"/>
            <w:vAlign w:val="center"/>
          </w:tcPr>
          <w:p w14:paraId="57D96E0A">
            <w:pPr>
              <w:snapToGrid w:val="0"/>
              <w:spacing w:line="360" w:lineRule="auto"/>
              <w:jc w:val="center"/>
              <w:rPr>
                <w:rFonts w:ascii="宋体" w:hAnsi="宋体" w:cs="宋体"/>
                <w:color w:val="auto"/>
                <w:sz w:val="24"/>
              </w:rPr>
            </w:pPr>
          </w:p>
        </w:tc>
        <w:tc>
          <w:tcPr>
            <w:tcW w:w="993" w:type="dxa"/>
            <w:vAlign w:val="center"/>
          </w:tcPr>
          <w:p w14:paraId="36A8A4A0">
            <w:pPr>
              <w:snapToGrid w:val="0"/>
              <w:spacing w:line="360" w:lineRule="auto"/>
              <w:jc w:val="center"/>
              <w:rPr>
                <w:rFonts w:ascii="宋体" w:hAnsi="宋体" w:cs="宋体"/>
                <w:color w:val="auto"/>
                <w:sz w:val="24"/>
              </w:rPr>
            </w:pPr>
          </w:p>
        </w:tc>
        <w:tc>
          <w:tcPr>
            <w:tcW w:w="1559" w:type="dxa"/>
            <w:vAlign w:val="center"/>
          </w:tcPr>
          <w:p w14:paraId="77A1A3A0">
            <w:pPr>
              <w:spacing w:line="360" w:lineRule="auto"/>
              <w:jc w:val="center"/>
              <w:rPr>
                <w:rFonts w:ascii="宋体" w:hAnsi="宋体" w:cs="宋体"/>
                <w:color w:val="auto"/>
                <w:sz w:val="24"/>
              </w:rPr>
            </w:pPr>
          </w:p>
        </w:tc>
        <w:tc>
          <w:tcPr>
            <w:tcW w:w="1984" w:type="dxa"/>
            <w:vAlign w:val="center"/>
          </w:tcPr>
          <w:p w14:paraId="0321F116">
            <w:pPr>
              <w:spacing w:line="360" w:lineRule="auto"/>
              <w:jc w:val="center"/>
              <w:rPr>
                <w:rFonts w:ascii="宋体" w:hAnsi="宋体" w:cs="宋体"/>
                <w:color w:val="auto"/>
                <w:sz w:val="24"/>
              </w:rPr>
            </w:pPr>
          </w:p>
        </w:tc>
        <w:tc>
          <w:tcPr>
            <w:tcW w:w="3119" w:type="dxa"/>
            <w:vAlign w:val="center"/>
          </w:tcPr>
          <w:p w14:paraId="5CA03EFF">
            <w:pPr>
              <w:spacing w:line="360" w:lineRule="auto"/>
              <w:jc w:val="center"/>
              <w:rPr>
                <w:rFonts w:ascii="宋体" w:hAnsi="宋体" w:cs="宋体"/>
                <w:color w:val="auto"/>
                <w:sz w:val="24"/>
              </w:rPr>
            </w:pPr>
          </w:p>
        </w:tc>
      </w:tr>
      <w:tr w14:paraId="55BC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51" w:type="dxa"/>
            <w:vAlign w:val="center"/>
          </w:tcPr>
          <w:p w14:paraId="563AE59A">
            <w:pPr>
              <w:spacing w:line="360" w:lineRule="auto"/>
              <w:jc w:val="center"/>
              <w:rPr>
                <w:rFonts w:ascii="宋体" w:hAnsi="宋体" w:cs="宋体"/>
                <w:color w:val="auto"/>
                <w:sz w:val="24"/>
              </w:rPr>
            </w:pPr>
            <w:r>
              <w:rPr>
                <w:rFonts w:hint="eastAsia" w:ascii="宋体" w:hAnsi="宋体" w:cs="宋体"/>
                <w:color w:val="auto"/>
                <w:sz w:val="24"/>
              </w:rPr>
              <w:t>…</w:t>
            </w:r>
          </w:p>
        </w:tc>
        <w:tc>
          <w:tcPr>
            <w:tcW w:w="1617" w:type="dxa"/>
            <w:vAlign w:val="center"/>
          </w:tcPr>
          <w:p w14:paraId="419B4884">
            <w:pPr>
              <w:snapToGrid w:val="0"/>
              <w:spacing w:line="360" w:lineRule="auto"/>
              <w:jc w:val="center"/>
              <w:rPr>
                <w:rFonts w:ascii="宋体" w:hAnsi="宋体" w:cs="宋体"/>
                <w:color w:val="auto"/>
                <w:sz w:val="24"/>
              </w:rPr>
            </w:pPr>
          </w:p>
        </w:tc>
        <w:tc>
          <w:tcPr>
            <w:tcW w:w="1900" w:type="dxa"/>
            <w:vAlign w:val="center"/>
          </w:tcPr>
          <w:p w14:paraId="4A7C659B">
            <w:pPr>
              <w:snapToGrid w:val="0"/>
              <w:spacing w:line="360" w:lineRule="auto"/>
              <w:jc w:val="center"/>
              <w:rPr>
                <w:rFonts w:ascii="宋体" w:hAnsi="宋体" w:cs="宋体"/>
                <w:color w:val="auto"/>
                <w:sz w:val="24"/>
              </w:rPr>
            </w:pPr>
          </w:p>
        </w:tc>
        <w:tc>
          <w:tcPr>
            <w:tcW w:w="2544" w:type="dxa"/>
            <w:vAlign w:val="center"/>
          </w:tcPr>
          <w:p w14:paraId="02A61C23">
            <w:pPr>
              <w:snapToGrid w:val="0"/>
              <w:spacing w:line="360" w:lineRule="auto"/>
              <w:jc w:val="center"/>
              <w:rPr>
                <w:rFonts w:ascii="宋体" w:hAnsi="宋体" w:cs="宋体"/>
                <w:color w:val="auto"/>
                <w:sz w:val="24"/>
              </w:rPr>
            </w:pPr>
          </w:p>
        </w:tc>
        <w:tc>
          <w:tcPr>
            <w:tcW w:w="993" w:type="dxa"/>
            <w:vAlign w:val="center"/>
          </w:tcPr>
          <w:p w14:paraId="60474A45">
            <w:pPr>
              <w:snapToGrid w:val="0"/>
              <w:spacing w:line="360" w:lineRule="auto"/>
              <w:jc w:val="center"/>
              <w:rPr>
                <w:rFonts w:ascii="宋体" w:hAnsi="宋体" w:cs="宋体"/>
                <w:color w:val="auto"/>
                <w:sz w:val="24"/>
              </w:rPr>
            </w:pPr>
          </w:p>
        </w:tc>
        <w:tc>
          <w:tcPr>
            <w:tcW w:w="1559" w:type="dxa"/>
            <w:vAlign w:val="center"/>
          </w:tcPr>
          <w:p w14:paraId="662FAA18">
            <w:pPr>
              <w:spacing w:line="360" w:lineRule="auto"/>
              <w:jc w:val="center"/>
              <w:rPr>
                <w:rFonts w:ascii="宋体" w:hAnsi="宋体" w:cs="宋体"/>
                <w:color w:val="auto"/>
                <w:sz w:val="24"/>
              </w:rPr>
            </w:pPr>
          </w:p>
        </w:tc>
        <w:tc>
          <w:tcPr>
            <w:tcW w:w="1984" w:type="dxa"/>
            <w:vAlign w:val="center"/>
          </w:tcPr>
          <w:p w14:paraId="0128DCDB">
            <w:pPr>
              <w:spacing w:line="360" w:lineRule="auto"/>
              <w:jc w:val="center"/>
              <w:rPr>
                <w:rFonts w:ascii="宋体" w:hAnsi="宋体" w:cs="宋体"/>
                <w:color w:val="auto"/>
                <w:sz w:val="24"/>
              </w:rPr>
            </w:pPr>
          </w:p>
        </w:tc>
        <w:tc>
          <w:tcPr>
            <w:tcW w:w="3119" w:type="dxa"/>
            <w:vAlign w:val="center"/>
          </w:tcPr>
          <w:p w14:paraId="33F14F2C">
            <w:pPr>
              <w:spacing w:line="360" w:lineRule="auto"/>
              <w:jc w:val="center"/>
              <w:rPr>
                <w:rFonts w:ascii="宋体" w:hAnsi="宋体" w:cs="宋体"/>
                <w:color w:val="auto"/>
                <w:sz w:val="24"/>
              </w:rPr>
            </w:pPr>
          </w:p>
        </w:tc>
      </w:tr>
      <w:tr w14:paraId="227E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51" w:type="dxa"/>
            <w:vAlign w:val="center"/>
          </w:tcPr>
          <w:p w14:paraId="56945105">
            <w:pPr>
              <w:spacing w:line="360" w:lineRule="auto"/>
              <w:jc w:val="center"/>
              <w:rPr>
                <w:rFonts w:ascii="宋体" w:hAnsi="宋体" w:cs="宋体"/>
                <w:color w:val="auto"/>
                <w:sz w:val="24"/>
              </w:rPr>
            </w:pPr>
          </w:p>
        </w:tc>
        <w:tc>
          <w:tcPr>
            <w:tcW w:w="1617" w:type="dxa"/>
            <w:vAlign w:val="center"/>
          </w:tcPr>
          <w:p w14:paraId="24C10039">
            <w:pPr>
              <w:snapToGrid w:val="0"/>
              <w:spacing w:line="360" w:lineRule="auto"/>
              <w:jc w:val="center"/>
              <w:rPr>
                <w:rFonts w:ascii="宋体" w:hAnsi="宋体" w:cs="宋体"/>
                <w:color w:val="auto"/>
                <w:sz w:val="24"/>
              </w:rPr>
            </w:pPr>
          </w:p>
        </w:tc>
        <w:tc>
          <w:tcPr>
            <w:tcW w:w="1900" w:type="dxa"/>
            <w:vAlign w:val="center"/>
          </w:tcPr>
          <w:p w14:paraId="5D98604D">
            <w:pPr>
              <w:snapToGrid w:val="0"/>
              <w:spacing w:line="360" w:lineRule="auto"/>
              <w:jc w:val="center"/>
              <w:rPr>
                <w:rFonts w:ascii="宋体" w:hAnsi="宋体" w:cs="宋体"/>
                <w:color w:val="auto"/>
                <w:sz w:val="24"/>
              </w:rPr>
            </w:pPr>
          </w:p>
        </w:tc>
        <w:tc>
          <w:tcPr>
            <w:tcW w:w="2544" w:type="dxa"/>
            <w:vAlign w:val="center"/>
          </w:tcPr>
          <w:p w14:paraId="75CE10E8">
            <w:pPr>
              <w:snapToGrid w:val="0"/>
              <w:spacing w:line="360" w:lineRule="auto"/>
              <w:jc w:val="center"/>
              <w:rPr>
                <w:rFonts w:ascii="宋体" w:hAnsi="宋体" w:cs="宋体"/>
                <w:color w:val="auto"/>
                <w:sz w:val="24"/>
              </w:rPr>
            </w:pPr>
          </w:p>
        </w:tc>
        <w:tc>
          <w:tcPr>
            <w:tcW w:w="993" w:type="dxa"/>
            <w:vAlign w:val="center"/>
          </w:tcPr>
          <w:p w14:paraId="52FB59F7">
            <w:pPr>
              <w:snapToGrid w:val="0"/>
              <w:spacing w:line="360" w:lineRule="auto"/>
              <w:jc w:val="center"/>
              <w:rPr>
                <w:rFonts w:ascii="宋体" w:hAnsi="宋体" w:cs="宋体"/>
                <w:color w:val="auto"/>
                <w:sz w:val="24"/>
              </w:rPr>
            </w:pPr>
          </w:p>
        </w:tc>
        <w:tc>
          <w:tcPr>
            <w:tcW w:w="1559" w:type="dxa"/>
            <w:vAlign w:val="center"/>
          </w:tcPr>
          <w:p w14:paraId="67DE6A29">
            <w:pPr>
              <w:spacing w:line="360" w:lineRule="auto"/>
              <w:jc w:val="center"/>
              <w:rPr>
                <w:rFonts w:ascii="宋体" w:hAnsi="宋体" w:cs="宋体"/>
                <w:color w:val="auto"/>
                <w:sz w:val="24"/>
              </w:rPr>
            </w:pPr>
          </w:p>
        </w:tc>
        <w:tc>
          <w:tcPr>
            <w:tcW w:w="1984" w:type="dxa"/>
            <w:vAlign w:val="center"/>
          </w:tcPr>
          <w:p w14:paraId="7D836F84">
            <w:pPr>
              <w:spacing w:line="360" w:lineRule="auto"/>
              <w:jc w:val="center"/>
              <w:rPr>
                <w:rFonts w:ascii="宋体" w:hAnsi="宋体" w:cs="宋体"/>
                <w:color w:val="auto"/>
                <w:sz w:val="24"/>
              </w:rPr>
            </w:pPr>
          </w:p>
        </w:tc>
        <w:tc>
          <w:tcPr>
            <w:tcW w:w="3119" w:type="dxa"/>
            <w:vAlign w:val="center"/>
          </w:tcPr>
          <w:p w14:paraId="2562AD36">
            <w:pPr>
              <w:spacing w:line="360" w:lineRule="auto"/>
              <w:jc w:val="center"/>
              <w:rPr>
                <w:rFonts w:ascii="宋体" w:hAnsi="宋体" w:cs="宋体"/>
                <w:color w:val="auto"/>
                <w:sz w:val="24"/>
              </w:rPr>
            </w:pPr>
          </w:p>
        </w:tc>
      </w:tr>
      <w:tr w14:paraId="2AAD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51" w:type="dxa"/>
            <w:vAlign w:val="center"/>
          </w:tcPr>
          <w:p w14:paraId="46965252">
            <w:pPr>
              <w:spacing w:line="360" w:lineRule="auto"/>
              <w:jc w:val="center"/>
              <w:rPr>
                <w:rFonts w:ascii="宋体" w:hAnsi="宋体" w:cs="宋体"/>
                <w:color w:val="auto"/>
                <w:sz w:val="24"/>
              </w:rPr>
            </w:pPr>
          </w:p>
        </w:tc>
        <w:tc>
          <w:tcPr>
            <w:tcW w:w="1617" w:type="dxa"/>
            <w:vAlign w:val="center"/>
          </w:tcPr>
          <w:p w14:paraId="34025C9D">
            <w:pPr>
              <w:snapToGrid w:val="0"/>
              <w:spacing w:line="360" w:lineRule="auto"/>
              <w:jc w:val="center"/>
              <w:rPr>
                <w:rFonts w:ascii="宋体" w:hAnsi="宋体" w:cs="宋体"/>
                <w:color w:val="auto"/>
                <w:sz w:val="24"/>
              </w:rPr>
            </w:pPr>
          </w:p>
        </w:tc>
        <w:tc>
          <w:tcPr>
            <w:tcW w:w="1900" w:type="dxa"/>
            <w:vAlign w:val="center"/>
          </w:tcPr>
          <w:p w14:paraId="7D45DE7A">
            <w:pPr>
              <w:snapToGrid w:val="0"/>
              <w:spacing w:line="360" w:lineRule="auto"/>
              <w:jc w:val="center"/>
              <w:rPr>
                <w:rFonts w:ascii="宋体" w:hAnsi="宋体" w:cs="宋体"/>
                <w:color w:val="auto"/>
                <w:sz w:val="24"/>
              </w:rPr>
            </w:pPr>
          </w:p>
        </w:tc>
        <w:tc>
          <w:tcPr>
            <w:tcW w:w="2544" w:type="dxa"/>
            <w:vAlign w:val="center"/>
          </w:tcPr>
          <w:p w14:paraId="7CBCD79A">
            <w:pPr>
              <w:snapToGrid w:val="0"/>
              <w:spacing w:line="360" w:lineRule="auto"/>
              <w:jc w:val="center"/>
              <w:rPr>
                <w:rFonts w:ascii="宋体" w:hAnsi="宋体" w:cs="宋体"/>
                <w:color w:val="auto"/>
                <w:sz w:val="24"/>
              </w:rPr>
            </w:pPr>
          </w:p>
        </w:tc>
        <w:tc>
          <w:tcPr>
            <w:tcW w:w="993" w:type="dxa"/>
            <w:vAlign w:val="center"/>
          </w:tcPr>
          <w:p w14:paraId="65D48618">
            <w:pPr>
              <w:snapToGrid w:val="0"/>
              <w:spacing w:line="360" w:lineRule="auto"/>
              <w:jc w:val="center"/>
              <w:rPr>
                <w:rFonts w:ascii="宋体" w:hAnsi="宋体" w:cs="宋体"/>
                <w:color w:val="auto"/>
                <w:sz w:val="24"/>
              </w:rPr>
            </w:pPr>
          </w:p>
        </w:tc>
        <w:tc>
          <w:tcPr>
            <w:tcW w:w="1559" w:type="dxa"/>
            <w:vAlign w:val="center"/>
          </w:tcPr>
          <w:p w14:paraId="5F172946">
            <w:pPr>
              <w:spacing w:line="360" w:lineRule="auto"/>
              <w:jc w:val="center"/>
              <w:rPr>
                <w:rFonts w:ascii="宋体" w:hAnsi="宋体" w:cs="宋体"/>
                <w:color w:val="auto"/>
                <w:sz w:val="24"/>
              </w:rPr>
            </w:pPr>
          </w:p>
        </w:tc>
        <w:tc>
          <w:tcPr>
            <w:tcW w:w="1984" w:type="dxa"/>
            <w:vAlign w:val="center"/>
          </w:tcPr>
          <w:p w14:paraId="43743202">
            <w:pPr>
              <w:spacing w:line="360" w:lineRule="auto"/>
              <w:jc w:val="center"/>
              <w:rPr>
                <w:rFonts w:ascii="宋体" w:hAnsi="宋体" w:cs="宋体"/>
                <w:color w:val="auto"/>
                <w:sz w:val="24"/>
              </w:rPr>
            </w:pPr>
          </w:p>
        </w:tc>
        <w:tc>
          <w:tcPr>
            <w:tcW w:w="3119" w:type="dxa"/>
            <w:vAlign w:val="center"/>
          </w:tcPr>
          <w:p w14:paraId="7DB49D7A">
            <w:pPr>
              <w:spacing w:line="360" w:lineRule="auto"/>
              <w:jc w:val="center"/>
              <w:rPr>
                <w:rFonts w:ascii="宋体" w:hAnsi="宋体" w:cs="宋体"/>
                <w:color w:val="auto"/>
                <w:sz w:val="24"/>
              </w:rPr>
            </w:pPr>
          </w:p>
        </w:tc>
      </w:tr>
      <w:tr w14:paraId="6335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E3497F0">
            <w:pPr>
              <w:spacing w:line="360" w:lineRule="auto"/>
              <w:jc w:val="center"/>
              <w:rPr>
                <w:rFonts w:ascii="宋体" w:hAnsi="宋体" w:cs="宋体"/>
                <w:b/>
                <w:color w:val="auto"/>
                <w:sz w:val="24"/>
              </w:rPr>
            </w:pPr>
            <w:r>
              <w:rPr>
                <w:rFonts w:hint="eastAsia" w:ascii="宋体" w:hAnsi="宋体" w:cs="宋体"/>
                <w:b/>
                <w:color w:val="auto"/>
                <w:sz w:val="24"/>
              </w:rPr>
              <w:t>投标报价（小写）</w:t>
            </w:r>
          </w:p>
        </w:tc>
        <w:tc>
          <w:tcPr>
            <w:tcW w:w="7655" w:type="dxa"/>
            <w:gridSpan w:val="4"/>
            <w:vAlign w:val="center"/>
          </w:tcPr>
          <w:p w14:paraId="25F68C36">
            <w:pPr>
              <w:spacing w:line="360" w:lineRule="auto"/>
              <w:jc w:val="center"/>
              <w:rPr>
                <w:rFonts w:ascii="宋体" w:hAnsi="宋体" w:cs="宋体"/>
                <w:color w:val="auto"/>
                <w:sz w:val="24"/>
              </w:rPr>
            </w:pPr>
          </w:p>
        </w:tc>
      </w:tr>
      <w:tr w14:paraId="0546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B6BC46">
            <w:pPr>
              <w:spacing w:line="360" w:lineRule="auto"/>
              <w:jc w:val="center"/>
              <w:rPr>
                <w:rFonts w:ascii="宋体" w:hAnsi="宋体" w:cs="宋体"/>
                <w:b/>
                <w:color w:val="auto"/>
                <w:sz w:val="24"/>
              </w:rPr>
            </w:pPr>
            <w:r>
              <w:rPr>
                <w:rFonts w:hint="eastAsia" w:ascii="宋体" w:hAnsi="宋体" w:cs="宋体"/>
                <w:b/>
                <w:color w:val="auto"/>
                <w:sz w:val="24"/>
              </w:rPr>
              <w:t>投标报价（大写）</w:t>
            </w:r>
          </w:p>
        </w:tc>
        <w:tc>
          <w:tcPr>
            <w:tcW w:w="7655" w:type="dxa"/>
            <w:gridSpan w:val="4"/>
            <w:vAlign w:val="center"/>
          </w:tcPr>
          <w:p w14:paraId="3F67D179">
            <w:pPr>
              <w:spacing w:line="360" w:lineRule="auto"/>
              <w:jc w:val="center"/>
              <w:rPr>
                <w:rFonts w:ascii="宋体" w:hAnsi="宋体" w:cs="宋体"/>
                <w:color w:val="auto"/>
                <w:sz w:val="24"/>
              </w:rPr>
            </w:pPr>
          </w:p>
        </w:tc>
      </w:tr>
    </w:tbl>
    <w:p w14:paraId="0756115A">
      <w:pPr>
        <w:snapToGrid w:val="0"/>
        <w:spacing w:line="360" w:lineRule="auto"/>
        <w:ind w:left="480"/>
        <w:rPr>
          <w:rFonts w:ascii="宋体" w:hAnsi="宋体" w:cs="宋体"/>
          <w:b/>
          <w:color w:val="auto"/>
          <w:kern w:val="0"/>
          <w:sz w:val="24"/>
          <w:lang w:val="zh-CN"/>
        </w:rPr>
      </w:pPr>
      <w:r>
        <w:rPr>
          <w:rFonts w:hint="eastAsia" w:ascii="宋体" w:hAnsi="宋体" w:cs="宋体"/>
          <w:b/>
          <w:color w:val="auto"/>
          <w:kern w:val="0"/>
          <w:sz w:val="24"/>
          <w:lang w:val="zh-CN"/>
        </w:rPr>
        <w:t>注：</w:t>
      </w:r>
    </w:p>
    <w:p w14:paraId="578B6FB5">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lang w:val="zh-CN"/>
        </w:rPr>
        <w:t>1、投标</w:t>
      </w:r>
      <w:r>
        <w:rPr>
          <w:rFonts w:hint="eastAsia" w:ascii="宋体" w:hAnsi="宋体" w:cs="宋体"/>
          <w:color w:val="auto"/>
          <w:kern w:val="0"/>
          <w:sz w:val="24"/>
          <w:highlight w:val="none"/>
          <w:lang w:val="zh-CN"/>
        </w:rPr>
        <w:t>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5CEF1BD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14:paraId="0DFE0FB5">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3、特别提示：采购代理机构将对项目名称和项目编号，中标供应商名称、地址和中标金额等予以公示。</w:t>
      </w:r>
    </w:p>
    <w:p w14:paraId="0CF2005E">
      <w:pPr>
        <w:rPr>
          <w:rFonts w:ascii="宋体" w:hAnsi="宋体" w:eastAsia="宋体" w:cs="宋体"/>
          <w:color w:val="auto"/>
          <w:kern w:val="2"/>
          <w:sz w:val="32"/>
          <w:szCs w:val="32"/>
        </w:rPr>
      </w:pPr>
      <w:r>
        <w:rPr>
          <w:rFonts w:ascii="宋体" w:hAnsi="宋体" w:eastAsia="宋体" w:cs="宋体"/>
          <w:color w:val="auto"/>
          <w:kern w:val="2"/>
          <w:sz w:val="32"/>
          <w:szCs w:val="32"/>
        </w:rPr>
        <w:br w:type="page"/>
      </w:r>
    </w:p>
    <w:p w14:paraId="0D6F9F1E">
      <w:pPr>
        <w:pStyle w:val="690"/>
        <w:keepNext w:val="0"/>
        <w:pageBreakBefore w:val="0"/>
        <w:tabs>
          <w:tab w:val="clear" w:pos="720"/>
        </w:tabs>
        <w:snapToGrid w:val="0"/>
        <w:spacing w:before="120" w:after="120"/>
        <w:ind w:firstLine="643"/>
        <w:jc w:val="both"/>
        <w:outlineLvl w:val="9"/>
        <w:rPr>
          <w:rFonts w:ascii="宋体" w:hAnsi="宋体" w:eastAsia="宋体" w:cs="宋体"/>
          <w:color w:val="auto"/>
          <w:kern w:val="2"/>
          <w:sz w:val="32"/>
          <w:szCs w:val="32"/>
        </w:rPr>
        <w:sectPr>
          <w:pgSz w:w="16838" w:h="11906" w:orient="landscape"/>
          <w:pgMar w:top="1418" w:right="1247" w:bottom="1418" w:left="1276" w:header="851" w:footer="992" w:gutter="0"/>
          <w:cols w:space="720" w:num="1"/>
          <w:titlePg/>
          <w:docGrid w:linePitch="312" w:charSpace="0"/>
        </w:sectPr>
      </w:pPr>
    </w:p>
    <w:p w14:paraId="1CBC042A">
      <w:pPr>
        <w:pStyle w:val="690"/>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746AE7CC">
      <w:pPr>
        <w:pStyle w:val="690"/>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5662AC2D">
      <w:pPr>
        <w:pStyle w:val="690"/>
        <w:keepNext w:val="0"/>
        <w:pageBreakBefore w:val="0"/>
        <w:tabs>
          <w:tab w:val="clear" w:pos="720"/>
        </w:tabs>
        <w:snapToGrid w:val="0"/>
        <w:spacing w:before="120" w:after="120"/>
        <w:jc w:val="center"/>
        <w:outlineLvl w:val="9"/>
        <w:rPr>
          <w:rFonts w:hint="eastAsia" w:ascii="宋体" w:hAnsi="宋体" w:eastAsia="宋体" w:cs="宋体"/>
          <w:color w:val="auto"/>
          <w:kern w:val="2"/>
          <w:sz w:val="32"/>
          <w:szCs w:val="32"/>
        </w:rPr>
      </w:pPr>
    </w:p>
    <w:p w14:paraId="54163CD9">
      <w:pPr>
        <w:spacing w:line="360" w:lineRule="auto"/>
        <w:ind w:right="420"/>
        <w:rPr>
          <w:rFonts w:ascii="宋体" w:hAnsi="宋体" w:cs="宋体"/>
          <w:b/>
          <w:color w:val="auto"/>
          <w:kern w:val="0"/>
          <w:sz w:val="36"/>
          <w:szCs w:val="36"/>
        </w:rPr>
      </w:pPr>
    </w:p>
    <w:p w14:paraId="3C89FCA9">
      <w:pPr>
        <w:pStyle w:val="3"/>
        <w:keepNext w:val="0"/>
        <w:keepLines w:val="0"/>
        <w:pageBreakBefore/>
        <w:widowControl/>
        <w:spacing w:before="100" w:beforeAutospacing="1" w:after="100" w:afterAutospacing="1" w:line="360" w:lineRule="auto"/>
        <w:ind w:left="0" w:leftChars="0" w:firstLine="0" w:firstLineChars="0"/>
        <w:jc w:val="center"/>
        <w:rPr>
          <w:rFonts w:ascii="宋体" w:hAnsi="宋体" w:cs="宋体"/>
          <w:color w:val="auto"/>
          <w:sz w:val="32"/>
          <w:szCs w:val="32"/>
        </w:rPr>
      </w:pPr>
      <w:bookmarkStart w:id="530" w:name="_Toc465665161"/>
      <w:r>
        <w:rPr>
          <w:rFonts w:hint="eastAsia" w:ascii="宋体" w:hAnsi="宋体" w:cs="宋体"/>
          <w:color w:val="auto"/>
          <w:sz w:val="32"/>
          <w:szCs w:val="32"/>
        </w:rPr>
        <w:t>附件</w:t>
      </w:r>
      <w:bookmarkEnd w:id="530"/>
    </w:p>
    <w:p w14:paraId="3016E277">
      <w:pP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w:t>
      </w:r>
      <w:r>
        <w:rPr>
          <w:rFonts w:hint="eastAsia" w:ascii="宋体" w:hAnsi="宋体" w:cs="宋体"/>
          <w:b/>
          <w:color w:val="auto"/>
          <w:spacing w:val="6"/>
          <w:sz w:val="32"/>
          <w:szCs w:val="32"/>
          <w:lang w:val="en-US" w:eastAsia="zh-CN"/>
        </w:rPr>
        <w:t>1</w:t>
      </w:r>
      <w:r>
        <w:rPr>
          <w:rFonts w:hint="eastAsia" w:ascii="宋体" w:hAnsi="宋体" w:cs="宋体"/>
          <w:b/>
          <w:color w:val="auto"/>
          <w:spacing w:val="6"/>
          <w:sz w:val="32"/>
          <w:szCs w:val="32"/>
        </w:rPr>
        <w:t>：质疑函范本及制作说明</w:t>
      </w:r>
    </w:p>
    <w:p w14:paraId="22259F21">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14:paraId="0A450CBB">
      <w:pPr>
        <w:snapToGrid w:val="0"/>
        <w:spacing w:before="240" w:beforeLines="100" w:line="360" w:lineRule="auto"/>
        <w:rPr>
          <w:rFonts w:ascii="宋体" w:hAnsi="宋体" w:cs="宋体"/>
          <w:bCs/>
          <w:color w:val="auto"/>
          <w:sz w:val="24"/>
        </w:rPr>
      </w:pPr>
      <w:r>
        <w:rPr>
          <w:rFonts w:hint="eastAsia" w:ascii="宋体" w:hAnsi="宋体" w:cs="宋体"/>
          <w:bCs/>
          <w:color w:val="auto"/>
          <w:sz w:val="24"/>
        </w:rPr>
        <w:t>一、质疑供应商基本信息</w:t>
      </w:r>
    </w:p>
    <w:p w14:paraId="4E50CAD1">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14:paraId="6059B6E1">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41137268">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0936CFE5">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14:paraId="2C8A2A53">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54D47353">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79674405">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14:paraId="53AC9C55">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14:paraId="2806F479">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1603CF5B">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14:paraId="7D268025">
      <w:pPr>
        <w:snapToGrid w:val="0"/>
        <w:spacing w:line="360" w:lineRule="auto"/>
        <w:rPr>
          <w:rFonts w:ascii="宋体" w:hAnsi="宋体" w:cs="宋体"/>
          <w:color w:val="auto"/>
          <w:sz w:val="24"/>
        </w:rPr>
      </w:pPr>
      <w:r>
        <w:rPr>
          <w:rFonts w:hint="eastAsia" w:ascii="宋体" w:hAnsi="宋体" w:cs="宋体"/>
          <w:color w:val="auto"/>
          <w:sz w:val="24"/>
        </w:rPr>
        <w:t>采购文件获取日期：</w:t>
      </w:r>
      <w:r>
        <w:rPr>
          <w:rFonts w:hint="eastAsia" w:ascii="宋体" w:hAnsi="宋体" w:cs="宋体"/>
          <w:color w:val="auto"/>
          <w:sz w:val="24"/>
          <w:u w:val="dotted"/>
        </w:rPr>
        <w:t xml:space="preserve">                                           </w:t>
      </w:r>
    </w:p>
    <w:p w14:paraId="40AC57C9">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14:paraId="28F07FD4">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14:paraId="16D6F0C4">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190437A7">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14:paraId="7598535A">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46885294">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6FC6DD7C">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14:paraId="0B9ED5E1">
      <w:pPr>
        <w:snapToGrid w:val="0"/>
        <w:spacing w:line="360" w:lineRule="auto"/>
        <w:rPr>
          <w:rFonts w:ascii="宋体" w:hAnsi="宋体" w:cs="宋体"/>
          <w:color w:val="auto"/>
          <w:sz w:val="24"/>
        </w:rPr>
      </w:pPr>
      <w:r>
        <w:rPr>
          <w:rFonts w:hint="eastAsia" w:ascii="宋体" w:hAnsi="宋体" w:cs="宋体"/>
          <w:color w:val="auto"/>
          <w:sz w:val="24"/>
        </w:rPr>
        <w:t>……</w:t>
      </w:r>
    </w:p>
    <w:p w14:paraId="7DD348EC">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14:paraId="230B2A6C">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14:paraId="193D22A9">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15F126A8">
      <w:pPr>
        <w:spacing w:line="360" w:lineRule="auto"/>
        <w:rPr>
          <w:rFonts w:ascii="宋体" w:hAnsi="宋体" w:cs="宋体"/>
          <w:color w:val="auto"/>
          <w:sz w:val="24"/>
        </w:rPr>
      </w:pPr>
      <w:r>
        <w:rPr>
          <w:rFonts w:hint="eastAsia" w:ascii="宋体" w:hAnsi="宋体" w:cs="宋体"/>
          <w:color w:val="auto"/>
          <w:sz w:val="24"/>
        </w:rPr>
        <w:t xml:space="preserve">日期：    </w:t>
      </w:r>
    </w:p>
    <w:p w14:paraId="488984B0">
      <w:pPr>
        <w:spacing w:line="360" w:lineRule="auto"/>
        <w:rPr>
          <w:rFonts w:ascii="宋体" w:hAnsi="宋体" w:cs="宋体"/>
          <w:b/>
          <w:color w:val="auto"/>
          <w:sz w:val="24"/>
        </w:rPr>
      </w:pPr>
      <w:r>
        <w:rPr>
          <w:rFonts w:hint="eastAsia" w:ascii="宋体" w:hAnsi="宋体" w:cs="宋体"/>
          <w:b/>
          <w:color w:val="auto"/>
          <w:sz w:val="24"/>
        </w:rPr>
        <w:t>质疑函制作说明：</w:t>
      </w:r>
    </w:p>
    <w:p w14:paraId="5B3058E5">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14:paraId="3B8CDE6C">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1AE9DF53">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14:paraId="26CFBC7F">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14:paraId="1471DCE3">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14:paraId="459E6797">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14:paraId="26EB62F6">
      <w:pPr>
        <w:rPr>
          <w:rFonts w:hint="eastAsia" w:ascii="宋体" w:hAnsi="宋体" w:cs="宋体"/>
          <w:b/>
          <w:color w:val="auto"/>
          <w:spacing w:val="6"/>
          <w:sz w:val="32"/>
          <w:szCs w:val="32"/>
        </w:rPr>
      </w:pPr>
      <w:r>
        <w:rPr>
          <w:rFonts w:hint="eastAsia" w:ascii="宋体" w:hAnsi="宋体" w:cs="宋体"/>
          <w:b/>
          <w:color w:val="auto"/>
          <w:spacing w:val="6"/>
          <w:sz w:val="32"/>
          <w:szCs w:val="32"/>
        </w:rPr>
        <w:br w:type="page"/>
      </w:r>
    </w:p>
    <w:p w14:paraId="7DD97C89">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2</w:t>
      </w:r>
      <w:r>
        <w:rPr>
          <w:rFonts w:hint="eastAsia" w:ascii="宋体" w:hAnsi="宋体" w:cs="宋体"/>
          <w:b/>
          <w:color w:val="auto"/>
          <w:spacing w:val="6"/>
          <w:sz w:val="32"/>
          <w:szCs w:val="32"/>
          <w:highlight w:val="none"/>
        </w:rPr>
        <w:t>：</w:t>
      </w:r>
      <w:r>
        <w:rPr>
          <w:rFonts w:hint="eastAsia" w:ascii="宋体" w:hAnsi="宋体" w:cs="宋体"/>
          <w:b/>
          <w:bCs/>
          <w:color w:val="auto"/>
          <w:sz w:val="32"/>
          <w:szCs w:val="32"/>
          <w:highlight w:val="none"/>
        </w:rPr>
        <w:t>业务专用章使用说明函</w:t>
      </w:r>
    </w:p>
    <w:p w14:paraId="744E441D">
      <w:pPr>
        <w:spacing w:line="360" w:lineRule="auto"/>
        <w:rPr>
          <w:rFonts w:ascii="宋体" w:hAnsi="宋体" w:cs="宋体"/>
          <w:color w:val="auto"/>
          <w:sz w:val="24"/>
          <w:u w:val="single"/>
        </w:rPr>
      </w:pPr>
    </w:p>
    <w:p w14:paraId="5CA71137">
      <w:pPr>
        <w:spacing w:line="360" w:lineRule="auto"/>
        <w:rPr>
          <w:rFonts w:hint="eastAsia" w:ascii="宋体" w:hAnsi="宋体" w:cs="宋体"/>
          <w:color w:val="auto"/>
          <w:sz w:val="24"/>
          <w:u w:val="single"/>
        </w:rPr>
      </w:pPr>
    </w:p>
    <w:p w14:paraId="35BC6AF0">
      <w:pPr>
        <w:spacing w:line="360" w:lineRule="auto"/>
        <w:rPr>
          <w:rFonts w:ascii="宋体" w:hAnsi="宋体" w:cs="宋体"/>
          <w:color w:val="auto"/>
          <w:sz w:val="24"/>
        </w:rPr>
      </w:pPr>
      <w:r>
        <w:rPr>
          <w:rFonts w:hint="eastAsia" w:ascii="宋体" w:hAnsi="宋体" w:cs="宋体"/>
          <w:color w:val="auto"/>
          <w:sz w:val="24"/>
          <w:u w:val="single"/>
        </w:rPr>
        <w:t>（采购人）、（采购代理机构）：</w:t>
      </w:r>
    </w:p>
    <w:p w14:paraId="54EFC7DC">
      <w:pPr>
        <w:spacing w:line="360" w:lineRule="auto"/>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你方组织的（项目名称）【招标编号：（采购编号）】</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4F684DDD">
      <w:pPr>
        <w:spacing w:line="360" w:lineRule="auto"/>
        <w:ind w:firstLine="480" w:firstLineChars="200"/>
        <w:rPr>
          <w:rFonts w:ascii="宋体" w:hAnsi="宋体" w:cs="宋体"/>
          <w:color w:val="auto"/>
          <w:sz w:val="24"/>
        </w:rPr>
      </w:pPr>
      <w:r>
        <w:rPr>
          <w:rFonts w:hint="eastAsia" w:ascii="宋体" w:hAnsi="宋体" w:cs="宋体"/>
          <w:color w:val="auto"/>
          <w:sz w:val="24"/>
        </w:rPr>
        <w:t>特此说明。</w:t>
      </w:r>
    </w:p>
    <w:p w14:paraId="512D73EC">
      <w:pPr>
        <w:spacing w:line="360" w:lineRule="auto"/>
        <w:ind w:firstLine="494"/>
        <w:rPr>
          <w:rFonts w:ascii="宋体" w:hAnsi="宋体" w:cs="宋体"/>
          <w:color w:val="auto"/>
          <w:sz w:val="24"/>
        </w:rPr>
      </w:pPr>
    </w:p>
    <w:p w14:paraId="51CA5F2E">
      <w:pPr>
        <w:spacing w:line="360" w:lineRule="auto"/>
        <w:ind w:firstLine="494"/>
        <w:rPr>
          <w:rFonts w:ascii="宋体" w:hAnsi="宋体" w:cs="宋体"/>
          <w:color w:val="auto"/>
          <w:sz w:val="24"/>
        </w:rPr>
      </w:pPr>
    </w:p>
    <w:p w14:paraId="6146DB18">
      <w:pPr>
        <w:spacing w:line="360" w:lineRule="auto"/>
        <w:ind w:firstLine="494"/>
        <w:rPr>
          <w:rFonts w:ascii="宋体" w:hAnsi="宋体" w:cs="宋体"/>
          <w:color w:val="auto"/>
          <w:sz w:val="24"/>
        </w:rPr>
      </w:pPr>
    </w:p>
    <w:p w14:paraId="66A48102">
      <w:pPr>
        <w:spacing w:line="360" w:lineRule="auto"/>
        <w:ind w:right="480" w:firstLine="4080" w:firstLineChars="1700"/>
        <w:rPr>
          <w:rFonts w:ascii="宋体" w:hAnsi="宋体" w:cs="宋体"/>
          <w:color w:val="auto"/>
          <w:sz w:val="24"/>
        </w:rPr>
      </w:pPr>
      <w:r>
        <w:rPr>
          <w:rFonts w:hint="eastAsia" w:ascii="宋体" w:hAnsi="宋体" w:cs="宋体"/>
          <w:color w:val="auto"/>
          <w:sz w:val="24"/>
        </w:rPr>
        <w:t>投标单位（法定名称章）：</w:t>
      </w:r>
    </w:p>
    <w:p w14:paraId="64F84DDE">
      <w:pPr>
        <w:ind w:right="1440" w:firstLine="494"/>
        <w:jc w:val="center"/>
        <w:rPr>
          <w:rFonts w:ascii="宋体" w:hAnsi="宋体" w:cs="宋体"/>
          <w:color w:val="auto"/>
          <w:sz w:val="24"/>
        </w:rPr>
      </w:pPr>
      <w:r>
        <w:rPr>
          <w:rFonts w:hint="eastAsia" w:ascii="宋体" w:hAnsi="宋体" w:cs="宋体"/>
          <w:color w:val="auto"/>
          <w:sz w:val="24"/>
        </w:rPr>
        <w:t xml:space="preserve">                              日期：       年     月     日</w:t>
      </w:r>
    </w:p>
    <w:p w14:paraId="33B9D0A9">
      <w:pPr>
        <w:rPr>
          <w:rFonts w:ascii="宋体" w:hAnsi="宋体" w:cs="宋体"/>
          <w:color w:val="auto"/>
          <w:sz w:val="24"/>
        </w:rPr>
      </w:pPr>
      <w:r>
        <w:rPr>
          <w:rFonts w:hint="eastAsia" w:ascii="宋体" w:hAnsi="宋体" w:cs="宋体"/>
          <w:b/>
          <w:bCs/>
          <w:color w:val="auto"/>
          <w:sz w:val="24"/>
        </w:rPr>
        <w:t>附：</w:t>
      </w:r>
    </w:p>
    <w:p w14:paraId="34E7553F">
      <w:pPr>
        <w:spacing w:line="360" w:lineRule="auto"/>
        <w:rPr>
          <w:rFonts w:ascii="宋体" w:hAnsi="宋体" w:cs="宋体"/>
          <w:bCs/>
          <w:color w:val="auto"/>
          <w:sz w:val="24"/>
        </w:rPr>
      </w:pPr>
      <w:r>
        <w:rPr>
          <w:rFonts w:hint="eastAsia"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14:paraId="550B81D1">
      <w:pPr>
        <w:autoSpaceDE w:val="0"/>
        <w:autoSpaceDN w:val="0"/>
        <w:jc w:val="center"/>
        <w:rPr>
          <w:rFonts w:ascii="宋体" w:hAnsi="宋体" w:cs="宋体"/>
          <w:b/>
          <w:color w:val="auto"/>
          <w:spacing w:val="6"/>
          <w:sz w:val="32"/>
          <w:szCs w:val="32"/>
        </w:rPr>
      </w:pPr>
    </w:p>
    <w:p w14:paraId="6A66450E">
      <w:pPr>
        <w:autoSpaceDE w:val="0"/>
        <w:autoSpaceDN w:val="0"/>
        <w:jc w:val="center"/>
        <w:rPr>
          <w:rFonts w:ascii="宋体" w:hAnsi="宋体" w:cs="宋体"/>
          <w:b/>
          <w:color w:val="auto"/>
          <w:spacing w:val="6"/>
          <w:sz w:val="32"/>
          <w:szCs w:val="32"/>
        </w:rPr>
      </w:pPr>
    </w:p>
    <w:p w14:paraId="69D70D06">
      <w:pPr>
        <w:autoSpaceDE w:val="0"/>
        <w:autoSpaceDN w:val="0"/>
        <w:jc w:val="center"/>
        <w:rPr>
          <w:rFonts w:ascii="宋体" w:hAnsi="宋体" w:cs="宋体"/>
          <w:b/>
          <w:color w:val="auto"/>
          <w:spacing w:val="6"/>
          <w:sz w:val="32"/>
          <w:szCs w:val="32"/>
        </w:rPr>
      </w:pPr>
    </w:p>
    <w:p w14:paraId="625E6F45">
      <w:pPr>
        <w:autoSpaceDE w:val="0"/>
        <w:autoSpaceDN w:val="0"/>
        <w:jc w:val="center"/>
        <w:rPr>
          <w:rFonts w:ascii="宋体" w:hAnsi="宋体" w:cs="宋体"/>
          <w:b/>
          <w:color w:val="auto"/>
          <w:spacing w:val="6"/>
          <w:sz w:val="32"/>
          <w:szCs w:val="32"/>
        </w:rPr>
      </w:pPr>
    </w:p>
    <w:p w14:paraId="469397AF">
      <w:pPr>
        <w:autoSpaceDE w:val="0"/>
        <w:autoSpaceDN w:val="0"/>
        <w:jc w:val="center"/>
        <w:rPr>
          <w:rFonts w:ascii="宋体" w:hAnsi="宋体" w:cs="宋体"/>
          <w:b/>
          <w:color w:val="auto"/>
          <w:spacing w:val="6"/>
          <w:sz w:val="32"/>
          <w:szCs w:val="32"/>
        </w:rPr>
      </w:pPr>
    </w:p>
    <w:p w14:paraId="66510828">
      <w:pPr>
        <w:autoSpaceDE w:val="0"/>
        <w:autoSpaceDN w:val="0"/>
        <w:jc w:val="center"/>
        <w:rPr>
          <w:rFonts w:ascii="宋体" w:hAnsi="宋体" w:cs="宋体"/>
          <w:b/>
          <w:color w:val="auto"/>
          <w:spacing w:val="6"/>
          <w:sz w:val="32"/>
          <w:szCs w:val="32"/>
        </w:rPr>
      </w:pPr>
    </w:p>
    <w:p w14:paraId="6FDC0EB6">
      <w:pPr>
        <w:autoSpaceDE w:val="0"/>
        <w:autoSpaceDN w:val="0"/>
        <w:jc w:val="center"/>
        <w:rPr>
          <w:rFonts w:ascii="宋体" w:hAnsi="宋体" w:cs="宋体"/>
          <w:b/>
          <w:color w:val="auto"/>
          <w:spacing w:val="6"/>
          <w:sz w:val="32"/>
          <w:szCs w:val="32"/>
        </w:rPr>
      </w:pPr>
    </w:p>
    <w:p w14:paraId="47738EC8">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5FF3D5E4">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hint="eastAsia" w:ascii="宋体" w:hAnsi="宋体" w:cs="宋体"/>
          <w:b/>
          <w:color w:val="auto"/>
          <w:kern w:val="0"/>
          <w:sz w:val="32"/>
          <w:szCs w:val="32"/>
          <w:lang w:val="en-US" w:eastAsia="zh-CN"/>
        </w:rPr>
        <w:t>3</w:t>
      </w:r>
      <w:r>
        <w:rPr>
          <w:rFonts w:hint="eastAsia" w:ascii="宋体" w:hAnsi="宋体" w:cs="宋体"/>
          <w:b/>
          <w:color w:val="auto"/>
          <w:kern w:val="0"/>
          <w:sz w:val="32"/>
          <w:szCs w:val="32"/>
        </w:rPr>
        <w:t>：联合协议</w:t>
      </w:r>
    </w:p>
    <w:p w14:paraId="322EF785">
      <w:pPr>
        <w:keepNext w:val="0"/>
        <w:keepLines w:val="0"/>
        <w:pageBreakBefore w:val="0"/>
        <w:widowControl/>
        <w:kinsoku/>
        <w:wordWrap/>
        <w:overflowPunct/>
        <w:topLinePunct w:val="0"/>
        <w:autoSpaceDE/>
        <w:autoSpaceDN/>
        <w:bidi w:val="0"/>
        <w:adjustRightInd w:val="0"/>
        <w:spacing w:line="420" w:lineRule="exact"/>
        <w:ind w:firstLine="482" w:firstLineChars="200"/>
        <w:jc w:val="left"/>
        <w:textAlignment w:val="auto"/>
        <w:rPr>
          <w:rFonts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14:paraId="1F1CD3B0">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rPr>
        <w:t>（项目名称）【招标编号：（采购编号）】</w:t>
      </w:r>
      <w:r>
        <w:rPr>
          <w:rFonts w:hint="eastAsia" w:ascii="宋体" w:hAnsi="宋体" w:cs="宋体"/>
          <w:color w:val="auto"/>
          <w:kern w:val="0"/>
          <w:sz w:val="24"/>
          <w:lang w:val="zh-CN"/>
        </w:rPr>
        <w:t xml:space="preserve">投标。 </w:t>
      </w:r>
    </w:p>
    <w:p w14:paraId="470FCF71">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14:paraId="79C6E861">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14:paraId="72463C1C">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zh-CN"/>
        </w:rPr>
        <w:t>三、本次联合投标中，分工如下：</w:t>
      </w:r>
    </w:p>
    <w:p w14:paraId="145F14DA">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bookmarkStart w:id="531" w:name="_Hlk101134295"/>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7912E6B8">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u w:val="single"/>
        </w:rPr>
        <w:t>（联合体成员</w:t>
      </w:r>
      <w:r>
        <w:rPr>
          <w:rFonts w:ascii="宋体" w:hAnsi="宋体" w:cs="宋体"/>
          <w:color w:val="auto"/>
          <w:kern w:val="0"/>
          <w:sz w:val="24"/>
          <w:u w:val="single"/>
        </w:rPr>
        <w:t>2</w:t>
      </w:r>
      <w:r>
        <w:rPr>
          <w:rFonts w:hint="eastAsia" w:ascii="宋体" w:hAnsi="宋体" w:cs="宋体"/>
          <w:color w:val="auto"/>
          <w:kern w:val="0"/>
          <w:sz w:val="24"/>
          <w:u w:val="single"/>
        </w:rPr>
        <w:t>）</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4430F303">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zh-CN"/>
        </w:rPr>
        <w:t>……</w:t>
      </w:r>
    </w:p>
    <w:bookmarkEnd w:id="531"/>
    <w:p w14:paraId="6F63E2AB">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en-US" w:eastAsia="zh-CN"/>
        </w:rPr>
        <w:t>四</w:t>
      </w:r>
      <w:r>
        <w:rPr>
          <w:rFonts w:hint="eastAsia" w:ascii="宋体" w:hAnsi="宋体" w:cs="宋体"/>
          <w:color w:val="auto"/>
          <w:kern w:val="0"/>
          <w:sz w:val="24"/>
          <w:lang w:val="zh-CN"/>
        </w:rPr>
        <w:t>、如果中标，</w:t>
      </w:r>
      <w:r>
        <w:rPr>
          <w:rFonts w:hint="eastAsia" w:ascii="宋体" w:hAnsi="宋体" w:cs="宋体"/>
          <w:color w:val="auto"/>
          <w:sz w:val="24"/>
        </w:rPr>
        <w:t>联合体各成员方共同与采购人签订合同，并就采购合同约定的事项对采购人承担连带责任。</w:t>
      </w:r>
    </w:p>
    <w:p w14:paraId="0315DC7B">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en-US" w:eastAsia="zh-CN"/>
        </w:rPr>
        <w:t>五</w:t>
      </w:r>
      <w:r>
        <w:rPr>
          <w:rFonts w:hint="eastAsia" w:ascii="宋体" w:hAnsi="宋体" w:cs="宋体"/>
          <w:color w:val="auto"/>
          <w:kern w:val="0"/>
          <w:sz w:val="24"/>
          <w:lang w:val="zh-CN"/>
        </w:rPr>
        <w:t>、有关本次联合投标的其他事宜：</w:t>
      </w:r>
    </w:p>
    <w:p w14:paraId="6B7F26F2">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1、联合体各方不再单独参加或者与其他供应商另外组成联合体参加同一合同项下的采购活动。</w:t>
      </w:r>
    </w:p>
    <w:p w14:paraId="1FE75C14">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14:paraId="3DE5EE29">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14:paraId="2E82DC57">
      <w:pPr>
        <w:keepNext w:val="0"/>
        <w:keepLines w:val="0"/>
        <w:pageBreakBefore w:val="0"/>
        <w:kinsoku/>
        <w:wordWrap/>
        <w:overflowPunct/>
        <w:topLinePunct w:val="0"/>
        <w:autoSpaceDE/>
        <w:autoSpaceDN/>
        <w:bidi w:val="0"/>
        <w:adjustRightInd w:val="0"/>
        <w:snapToGrid w:val="0"/>
        <w:spacing w:line="420" w:lineRule="exact"/>
        <w:ind w:firstLine="5040" w:firstLineChars="2100"/>
        <w:textAlignment w:val="auto"/>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6901115D">
      <w:pPr>
        <w:keepNext w:val="0"/>
        <w:keepLines w:val="0"/>
        <w:pageBreakBefore w:val="0"/>
        <w:kinsoku/>
        <w:wordWrap/>
        <w:overflowPunct/>
        <w:topLinePunct w:val="0"/>
        <w:autoSpaceDE/>
        <w:autoSpaceDN/>
        <w:bidi w:val="0"/>
        <w:adjustRightInd w:val="0"/>
        <w:snapToGrid w:val="0"/>
        <w:spacing w:line="420" w:lineRule="exact"/>
        <w:ind w:firstLine="5040" w:firstLineChars="2100"/>
        <w:textAlignment w:val="auto"/>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01B522E6">
      <w:pPr>
        <w:keepNext w:val="0"/>
        <w:keepLines w:val="0"/>
        <w:pageBreakBefore w:val="0"/>
        <w:kinsoku/>
        <w:wordWrap/>
        <w:overflowPunct/>
        <w:topLinePunct w:val="0"/>
        <w:autoSpaceDE/>
        <w:autoSpaceDN/>
        <w:bidi w:val="0"/>
        <w:adjustRightInd w:val="0"/>
        <w:snapToGrid w:val="0"/>
        <w:spacing w:line="420" w:lineRule="exact"/>
        <w:ind w:right="960"/>
        <w:jc w:val="center"/>
        <w:textAlignment w:val="auto"/>
        <w:rPr>
          <w:rFonts w:ascii="宋体" w:hAnsi="宋体" w:cs="宋体"/>
          <w:color w:val="auto"/>
          <w:kern w:val="0"/>
          <w:sz w:val="24"/>
          <w:lang w:val="zh-CN"/>
        </w:rPr>
      </w:pPr>
      <w:r>
        <w:rPr>
          <w:rFonts w:hint="eastAsia" w:ascii="宋体" w:hAnsi="宋体" w:cs="宋体"/>
          <w:color w:val="auto"/>
          <w:kern w:val="0"/>
          <w:sz w:val="24"/>
          <w:lang w:val="zh-CN"/>
        </w:rPr>
        <w:t xml:space="preserve">                   ……</w:t>
      </w:r>
    </w:p>
    <w:p w14:paraId="63F7CB52">
      <w:pPr>
        <w:keepNext w:val="0"/>
        <w:keepLines w:val="0"/>
        <w:pageBreakBefore w:val="0"/>
        <w:kinsoku/>
        <w:wordWrap/>
        <w:overflowPunct/>
        <w:topLinePunct w:val="0"/>
        <w:autoSpaceDE/>
        <w:autoSpaceDN/>
        <w:bidi w:val="0"/>
        <w:adjustRightInd w:val="0"/>
        <w:snapToGrid w:val="0"/>
        <w:spacing w:line="420" w:lineRule="exact"/>
        <w:jc w:val="right"/>
        <w:textAlignment w:val="auto"/>
        <w:rPr>
          <w:rFonts w:ascii="宋体" w:hAnsi="宋体" w:cs="宋体"/>
          <w:color w:val="auto"/>
          <w:kern w:val="0"/>
          <w:sz w:val="24"/>
          <w:lang w:val="zh-CN"/>
        </w:rPr>
      </w:pPr>
      <w:r>
        <w:rPr>
          <w:rFonts w:hint="eastAsia" w:ascii="宋体" w:hAnsi="宋体" w:cs="宋体"/>
          <w:color w:val="auto"/>
          <w:kern w:val="0"/>
          <w:sz w:val="24"/>
          <w:lang w:val="zh-CN"/>
        </w:rPr>
        <w:t>日期：  年  月   日</w:t>
      </w:r>
    </w:p>
    <w:p w14:paraId="45A4FEF9">
      <w:pPr>
        <w:keepNext w:val="0"/>
        <w:keepLines w:val="0"/>
        <w:pageBreakBefore w:val="0"/>
        <w:kinsoku/>
        <w:wordWrap/>
        <w:overflowPunct/>
        <w:topLinePunct w:val="0"/>
        <w:autoSpaceDE/>
        <w:autoSpaceDN/>
        <w:bidi w:val="0"/>
        <w:adjustRightInd w:val="0"/>
        <w:spacing w:line="420" w:lineRule="exact"/>
        <w:ind w:right="420"/>
        <w:textAlignment w:val="auto"/>
        <w:rPr>
          <w:rFonts w:ascii="宋体" w:hAnsi="宋体" w:cs="宋体"/>
          <w:color w:val="auto"/>
          <w:sz w:val="24"/>
        </w:rPr>
      </w:pPr>
      <w:r>
        <w:rPr>
          <w:rFonts w:hint="eastAsia" w:ascii="宋体" w:hAnsi="宋体" w:cs="宋体"/>
          <w:color w:val="auto"/>
          <w:sz w:val="24"/>
        </w:rPr>
        <w:t>注：按本格式和要求提供。</w:t>
      </w:r>
    </w:p>
    <w:p w14:paraId="1F1C4313">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04080916">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hint="eastAsia" w:ascii="宋体" w:hAnsi="宋体" w:cs="宋体"/>
          <w:b/>
          <w:color w:val="auto"/>
          <w:kern w:val="0"/>
          <w:sz w:val="32"/>
          <w:szCs w:val="32"/>
          <w:lang w:val="en-US" w:eastAsia="zh-CN"/>
        </w:rPr>
        <w:t>4</w:t>
      </w:r>
      <w:r>
        <w:rPr>
          <w:rFonts w:hint="eastAsia" w:ascii="宋体" w:hAnsi="宋体" w:cs="宋体"/>
          <w:b/>
          <w:color w:val="auto"/>
          <w:kern w:val="0"/>
          <w:sz w:val="32"/>
          <w:szCs w:val="32"/>
        </w:rPr>
        <w:t>：分包意向协议</w:t>
      </w:r>
    </w:p>
    <w:p w14:paraId="43545523">
      <w:pPr>
        <w:pageBreakBefore w:val="0"/>
        <w:widowControl/>
        <w:kinsoku/>
        <w:wordWrap/>
        <w:overflowPunct/>
        <w:topLinePunct w:val="0"/>
        <w:autoSpaceDE/>
        <w:autoSpaceDN/>
        <w:bidi w:val="0"/>
        <w:spacing w:line="440" w:lineRule="exact"/>
        <w:ind w:firstLine="120" w:firstLineChars="50"/>
        <w:jc w:val="left"/>
        <w:textAlignment w:val="auto"/>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14:paraId="4276B51D">
      <w:pPr>
        <w:pageBreakBefore w:val="0"/>
        <w:kinsoku/>
        <w:wordWrap/>
        <w:overflowPunct/>
        <w:topLinePunct w:val="0"/>
        <w:autoSpaceDE/>
        <w:autoSpaceDN/>
        <w:bidi w:val="0"/>
        <w:snapToGrid w:val="0"/>
        <w:spacing w:line="440" w:lineRule="exact"/>
        <w:ind w:firstLine="576"/>
        <w:textAlignment w:val="auto"/>
        <w:rPr>
          <w:rFonts w:ascii="宋体" w:hAnsi="宋体" w:cs="宋体"/>
          <w:color w:val="auto"/>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w:t>
      </w:r>
      <w:r>
        <w:rPr>
          <w:rFonts w:hint="eastAsia" w:ascii="宋体" w:hAnsi="宋体" w:cs="宋体"/>
          <w:kern w:val="0"/>
          <w:sz w:val="24"/>
          <w:highlight w:val="none"/>
          <w:lang w:val="zh-CN"/>
        </w:rPr>
        <w:t>中标供应商，将依法采取分包方式履行合同。</w:t>
      </w:r>
      <w:r>
        <w:rPr>
          <w:rFonts w:hint="eastAsia" w:ascii="宋体" w:hAnsi="宋体" w:cs="宋体"/>
          <w:kern w:val="0"/>
          <w:sz w:val="24"/>
          <w:highlight w:val="none"/>
          <w:u w:val="single"/>
        </w:rPr>
        <w:t>（投标人名称）</w:t>
      </w:r>
      <w:r>
        <w:rPr>
          <w:rFonts w:hint="eastAsia" w:ascii="宋体" w:hAnsi="宋体" w:cs="宋体"/>
          <w:kern w:val="0"/>
          <w:sz w:val="24"/>
          <w:highlight w:val="none"/>
        </w:rPr>
        <w:t>与</w:t>
      </w:r>
      <w:r>
        <w:rPr>
          <w:rFonts w:hint="eastAsia" w:ascii="宋体" w:hAnsi="宋体" w:cs="宋体"/>
          <w:kern w:val="0"/>
          <w:sz w:val="24"/>
          <w:highlight w:val="none"/>
          <w:u w:val="single"/>
        </w:rPr>
        <w:t>（所有分包供应商名称）</w:t>
      </w:r>
      <w:r>
        <w:rPr>
          <w:rFonts w:hint="eastAsia" w:ascii="宋体" w:hAnsi="宋体" w:cs="宋体"/>
          <w:kern w:val="0"/>
          <w:sz w:val="24"/>
          <w:highlight w:val="none"/>
        </w:rPr>
        <w:t>达成分包意向协议</w:t>
      </w:r>
      <w:r>
        <w:rPr>
          <w:rFonts w:hint="eastAsia" w:ascii="宋体" w:hAnsi="宋体" w:cs="宋体"/>
          <w:kern w:val="0"/>
          <w:sz w:val="24"/>
          <w:highlight w:val="none"/>
          <w:lang w:val="zh-CN"/>
        </w:rPr>
        <w:t xml:space="preserve">。 </w:t>
      </w:r>
    </w:p>
    <w:p w14:paraId="3002726D">
      <w:pPr>
        <w:pageBreakBefore w:val="0"/>
        <w:kinsoku/>
        <w:wordWrap/>
        <w:overflowPunct/>
        <w:topLinePunct w:val="0"/>
        <w:autoSpaceDE/>
        <w:autoSpaceDN/>
        <w:bidi w:val="0"/>
        <w:snapToGrid w:val="0"/>
        <w:spacing w:line="440" w:lineRule="exact"/>
        <w:ind w:firstLine="576"/>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w:t>
      </w:r>
      <w:r>
        <w:rPr>
          <w:rFonts w:hint="eastAsia" w:ascii="宋体" w:hAnsi="宋体" w:cs="宋体"/>
          <w:color w:val="auto"/>
          <w:kern w:val="0"/>
          <w:sz w:val="24"/>
          <w:highlight w:val="none"/>
          <w:u w:val="single"/>
          <w:lang w:val="zh-CN"/>
        </w:rPr>
        <w:t>（投标人名称）</w:t>
      </w:r>
      <w:r>
        <w:rPr>
          <w:rFonts w:hint="eastAsia" w:ascii="宋体" w:hAnsi="宋体" w:cs="宋体"/>
          <w:color w:val="auto"/>
          <w:kern w:val="0"/>
          <w:sz w:val="24"/>
          <w:highlight w:val="none"/>
          <w:u w:val="none"/>
          <w:lang w:val="zh-CN"/>
        </w:rPr>
        <w:t>将工作</w:t>
      </w:r>
      <w:r>
        <w:rPr>
          <w:rFonts w:hint="eastAsia" w:ascii="宋体" w:hAnsi="宋体" w:cs="宋体"/>
          <w:color w:val="auto"/>
          <w:kern w:val="0"/>
          <w:sz w:val="24"/>
          <w:highlight w:val="none"/>
          <w:lang w:val="zh-CN"/>
        </w:rPr>
        <w:t>分包如下：</w:t>
      </w:r>
      <w:r>
        <w:rPr>
          <w:rFonts w:hint="eastAsia" w:ascii="宋体" w:hAnsi="宋体" w:cs="宋体"/>
          <w:b/>
          <w:bCs/>
          <w:i/>
          <w:iCs/>
          <w:color w:val="auto"/>
          <w:kern w:val="0"/>
          <w:sz w:val="24"/>
          <w:szCs w:val="24"/>
          <w:highlight w:val="none"/>
          <w:lang w:val="zh-CN"/>
        </w:rPr>
        <w:t>（注：投标人只能将招标文件第二部分中“前附表”的“分包”规定的工作进行分包）</w:t>
      </w:r>
    </w:p>
    <w:p w14:paraId="79D4A950">
      <w:pPr>
        <w:pageBreakBefore w:val="0"/>
        <w:kinsoku/>
        <w:wordWrap/>
        <w:overflowPunct/>
        <w:topLinePunct w:val="0"/>
        <w:autoSpaceDE/>
        <w:autoSpaceDN/>
        <w:bidi w:val="0"/>
        <w:snapToGrid w:val="0"/>
        <w:spacing w:line="440" w:lineRule="exact"/>
        <w:ind w:firstLine="576"/>
        <w:textAlignment w:val="auto"/>
        <w:rPr>
          <w:rFonts w:hint="eastAsia" w:ascii="宋体" w:hAnsi="宋体" w:eastAsia="宋体" w:cs="宋体"/>
          <w:kern w:val="0"/>
          <w:sz w:val="24"/>
          <w:highlight w:val="none"/>
          <w:lang w:val="zh-CN" w:eastAsia="zh-CN"/>
        </w:rPr>
      </w:pPr>
      <w:r>
        <w:rPr>
          <w:rFonts w:hint="eastAsia" w:ascii="宋体" w:hAnsi="宋体" w:cs="宋体"/>
          <w:kern w:val="0"/>
          <w:sz w:val="24"/>
          <w:highlight w:val="none"/>
          <w:lang w:val="zh-CN"/>
        </w:rPr>
        <w:t>将</w:t>
      </w:r>
      <w:r>
        <w:rPr>
          <w:rFonts w:hint="eastAsia" w:ascii="宋体" w:hAnsi="宋体" w:cs="宋体"/>
          <w:highlight w:val="none"/>
          <w:u w:val="single"/>
        </w:rPr>
        <w:t xml:space="preserve">  </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u w:val="single"/>
          <w:lang w:eastAsia="zh-CN"/>
        </w:rPr>
        <w:t>；</w:t>
      </w:r>
    </w:p>
    <w:p w14:paraId="7E4B02ED">
      <w:pPr>
        <w:pageBreakBefore w:val="0"/>
        <w:kinsoku/>
        <w:wordWrap/>
        <w:overflowPunct/>
        <w:topLinePunct w:val="0"/>
        <w:autoSpaceDE/>
        <w:autoSpaceDN/>
        <w:bidi w:val="0"/>
        <w:snapToGrid w:val="0"/>
        <w:spacing w:line="440" w:lineRule="exact"/>
        <w:ind w:firstLine="576"/>
        <w:textAlignment w:val="auto"/>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u w:val="single"/>
          <w:lang w:eastAsia="zh-CN"/>
        </w:rPr>
        <w:t>；</w:t>
      </w:r>
    </w:p>
    <w:p w14:paraId="7660F846">
      <w:pPr>
        <w:pStyle w:val="4"/>
        <w:pageBreakBefore w:val="0"/>
        <w:kinsoku/>
        <w:wordWrap/>
        <w:overflowPunct/>
        <w:topLinePunct w:val="0"/>
        <w:autoSpaceDE/>
        <w:autoSpaceDN/>
        <w:bidi w:val="0"/>
        <w:spacing w:line="440" w:lineRule="exact"/>
        <w:ind w:left="664" w:leftChars="316" w:firstLine="229" w:firstLineChars="95"/>
        <w:textAlignment w:val="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0F0E6BB8">
      <w:pPr>
        <w:pStyle w:val="4"/>
        <w:pageBreakBefore w:val="0"/>
        <w:kinsoku/>
        <w:wordWrap/>
        <w:overflowPunct/>
        <w:topLinePunct w:val="0"/>
        <w:autoSpaceDE/>
        <w:autoSpaceDN/>
        <w:bidi w:val="0"/>
        <w:spacing w:line="440" w:lineRule="exact"/>
        <w:ind w:left="664" w:leftChars="316" w:firstLine="229" w:firstLineChars="95"/>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highlight w:val="none"/>
          <w:u w:val="none"/>
          <w:lang w:eastAsia="zh-CN"/>
        </w:rPr>
        <w:t>以上分包供应商</w:t>
      </w:r>
      <w:r>
        <w:rPr>
          <w:rFonts w:hint="eastAsia" w:ascii="宋体" w:hAnsi="宋体" w:eastAsia="宋体" w:cs="宋体"/>
          <w:color w:val="auto"/>
          <w:kern w:val="0"/>
          <w:sz w:val="24"/>
          <w:highlight w:val="none"/>
          <w:u w:val="none"/>
          <w:lang w:val="zh-CN"/>
        </w:rPr>
        <w:t>具备所承</w:t>
      </w:r>
      <w:r>
        <w:rPr>
          <w:rFonts w:hint="eastAsia" w:ascii="宋体" w:hAnsi="宋体" w:eastAsia="宋体" w:cs="宋体"/>
          <w:color w:val="auto"/>
          <w:kern w:val="0"/>
          <w:sz w:val="24"/>
          <w:highlight w:val="none"/>
          <w:u w:val="none"/>
        </w:rPr>
        <w:t>担</w:t>
      </w:r>
      <w:r>
        <w:rPr>
          <w:rFonts w:hint="eastAsia" w:ascii="宋体" w:hAnsi="宋体" w:eastAsia="宋体" w:cs="宋体"/>
          <w:color w:val="auto"/>
          <w:kern w:val="0"/>
          <w:sz w:val="24"/>
          <w:highlight w:val="none"/>
          <w:u w:val="none"/>
          <w:lang w:val="zh-CN"/>
        </w:rPr>
        <w:t>分包工作内容相应的资质条件且不得再次分包。</w:t>
      </w:r>
    </w:p>
    <w:p w14:paraId="186A5B55">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二</w:t>
      </w:r>
      <w:r>
        <w:rPr>
          <w:rFonts w:hint="eastAsia" w:ascii="宋体" w:hAnsi="宋体" w:cs="宋体"/>
          <w:color w:val="auto"/>
          <w:kern w:val="0"/>
          <w:sz w:val="24"/>
          <w:highlight w:val="none"/>
          <w:lang w:val="zh-CN"/>
        </w:rPr>
        <w:t>、分包工作履行期限、地点、方式</w:t>
      </w:r>
    </w:p>
    <w:p w14:paraId="2645648C">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ascii="宋体" w:hAnsi="宋体" w:cs="宋体"/>
          <w:highlight w:val="none"/>
          <w:u w:val="single"/>
        </w:rPr>
      </w:pPr>
      <w:r>
        <w:rPr>
          <w:rFonts w:hint="eastAsia" w:ascii="宋体" w:hAnsi="宋体" w:cs="宋体"/>
          <w:highlight w:val="none"/>
          <w:u w:val="single"/>
        </w:rPr>
        <w:t xml:space="preserve">                                                                                  </w:t>
      </w:r>
    </w:p>
    <w:p w14:paraId="1660C23C">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ascii="宋体" w:hAnsi="宋体" w:cs="宋体"/>
          <w:kern w:val="0"/>
          <w:sz w:val="24"/>
          <w:highlight w:val="none"/>
          <w:lang w:val="zh-CN"/>
        </w:rPr>
      </w:pPr>
      <w:r>
        <w:rPr>
          <w:rFonts w:hint="eastAsia" w:ascii="宋体" w:hAnsi="宋体" w:cs="宋体"/>
          <w:kern w:val="0"/>
          <w:sz w:val="24"/>
          <w:highlight w:val="none"/>
          <w:lang w:val="en-US" w:eastAsia="zh-CN"/>
        </w:rPr>
        <w:t>三</w:t>
      </w:r>
      <w:r>
        <w:rPr>
          <w:rFonts w:hint="eastAsia" w:ascii="宋体" w:hAnsi="宋体" w:cs="宋体"/>
          <w:kern w:val="0"/>
          <w:sz w:val="24"/>
          <w:highlight w:val="none"/>
          <w:lang w:val="zh-CN"/>
        </w:rPr>
        <w:t>、质量</w:t>
      </w:r>
    </w:p>
    <w:p w14:paraId="7BD94C72">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ascii="宋体" w:hAnsi="宋体" w:cs="宋体"/>
          <w:kern w:val="0"/>
          <w:sz w:val="24"/>
          <w:highlight w:val="none"/>
          <w:lang w:val="zh-CN"/>
        </w:rPr>
      </w:pPr>
      <w:r>
        <w:rPr>
          <w:rFonts w:hint="eastAsia" w:ascii="宋体" w:hAnsi="宋体" w:cs="宋体"/>
          <w:highlight w:val="none"/>
          <w:u w:val="single"/>
        </w:rPr>
        <w:t xml:space="preserve">                                                                                       </w:t>
      </w:r>
    </w:p>
    <w:p w14:paraId="0FC6B8B0">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ascii="宋体" w:hAnsi="宋体" w:cs="宋体"/>
          <w:kern w:val="0"/>
          <w:sz w:val="24"/>
          <w:highlight w:val="none"/>
          <w:lang w:val="zh-CN"/>
        </w:rPr>
      </w:pPr>
      <w:r>
        <w:rPr>
          <w:rFonts w:hint="eastAsia" w:ascii="宋体" w:hAnsi="宋体" w:cs="宋体"/>
          <w:kern w:val="0"/>
          <w:sz w:val="24"/>
          <w:highlight w:val="none"/>
          <w:lang w:val="en-US" w:eastAsia="zh-CN"/>
        </w:rPr>
        <w:t>四</w:t>
      </w:r>
      <w:r>
        <w:rPr>
          <w:rFonts w:hint="eastAsia" w:ascii="宋体" w:hAnsi="宋体" w:cs="宋体"/>
          <w:kern w:val="0"/>
          <w:sz w:val="24"/>
          <w:highlight w:val="none"/>
          <w:lang w:val="zh-CN"/>
        </w:rPr>
        <w:t>、价款或者报酬</w:t>
      </w:r>
    </w:p>
    <w:p w14:paraId="75CDB26D">
      <w:pPr>
        <w:keepNext w:val="0"/>
        <w:keepLines w:val="0"/>
        <w:pageBreakBefore w:val="0"/>
        <w:widowControl w:val="0"/>
        <w:kinsoku/>
        <w:wordWrap/>
        <w:overflowPunct/>
        <w:topLinePunct w:val="0"/>
        <w:autoSpaceDE/>
        <w:autoSpaceDN/>
        <w:bidi w:val="0"/>
        <w:adjustRightInd w:val="0"/>
        <w:snapToGrid w:val="0"/>
        <w:spacing w:line="400" w:lineRule="exact"/>
        <w:ind w:left="573" w:leftChars="273"/>
        <w:textAlignment w:val="auto"/>
        <w:rPr>
          <w:rFonts w:ascii="宋体" w:hAnsi="宋体" w:cs="宋体"/>
          <w:kern w:val="0"/>
          <w:sz w:val="24"/>
          <w:highlight w:val="none"/>
          <w:lang w:val="zh-CN"/>
        </w:rPr>
      </w:pPr>
      <w:r>
        <w:rPr>
          <w:rFonts w:hint="eastAsia" w:ascii="宋体" w:hAnsi="宋体" w:cs="宋体"/>
          <w:highlight w:val="none"/>
          <w:u w:val="single"/>
        </w:rPr>
        <w:t xml:space="preserve">                                                                                     </w:t>
      </w:r>
    </w:p>
    <w:p w14:paraId="14CB8B80">
      <w:pPr>
        <w:keepNext w:val="0"/>
        <w:keepLines w:val="0"/>
        <w:pageBreakBefore w:val="0"/>
        <w:widowControl w:val="0"/>
        <w:kinsoku/>
        <w:wordWrap/>
        <w:overflowPunct/>
        <w:topLinePunct w:val="0"/>
        <w:autoSpaceDE/>
        <w:autoSpaceDN/>
        <w:bidi w:val="0"/>
        <w:adjustRightInd w:val="0"/>
        <w:snapToGrid w:val="0"/>
        <w:spacing w:line="400" w:lineRule="exact"/>
        <w:ind w:left="573" w:leftChars="273"/>
        <w:textAlignment w:val="auto"/>
        <w:rPr>
          <w:rFonts w:ascii="宋体" w:hAnsi="宋体" w:cs="宋体"/>
          <w:kern w:val="0"/>
          <w:sz w:val="24"/>
          <w:highlight w:val="none"/>
          <w:lang w:val="zh-CN"/>
        </w:rPr>
      </w:pPr>
      <w:r>
        <w:rPr>
          <w:rFonts w:hint="eastAsia" w:ascii="宋体" w:hAnsi="宋体" w:cs="宋体"/>
          <w:kern w:val="0"/>
          <w:sz w:val="24"/>
          <w:highlight w:val="none"/>
          <w:lang w:val="en-US" w:eastAsia="zh-CN"/>
        </w:rPr>
        <w:t>五</w:t>
      </w:r>
      <w:r>
        <w:rPr>
          <w:rFonts w:hint="eastAsia" w:ascii="宋体" w:hAnsi="宋体" w:cs="宋体"/>
          <w:kern w:val="0"/>
          <w:sz w:val="24"/>
          <w:highlight w:val="none"/>
          <w:lang w:val="zh-CN"/>
        </w:rPr>
        <w:t>、违约责任</w:t>
      </w:r>
    </w:p>
    <w:p w14:paraId="511125DE">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ascii="宋体" w:hAnsi="宋体" w:cs="宋体"/>
          <w:kern w:val="0"/>
          <w:sz w:val="24"/>
          <w:highlight w:val="none"/>
          <w:lang w:val="zh-CN"/>
        </w:rPr>
      </w:pPr>
      <w:r>
        <w:rPr>
          <w:rFonts w:hint="eastAsia" w:ascii="宋体" w:hAnsi="宋体" w:cs="宋体"/>
          <w:highlight w:val="none"/>
          <w:u w:val="single"/>
        </w:rPr>
        <w:t xml:space="preserve">                                                                                     </w:t>
      </w:r>
    </w:p>
    <w:p w14:paraId="16B353B8">
      <w:pPr>
        <w:keepNext w:val="0"/>
        <w:keepLines w:val="0"/>
        <w:pageBreakBefore w:val="0"/>
        <w:widowControl w:val="0"/>
        <w:kinsoku/>
        <w:wordWrap/>
        <w:overflowPunct/>
        <w:topLinePunct w:val="0"/>
        <w:autoSpaceDE/>
        <w:autoSpaceDN/>
        <w:bidi w:val="0"/>
        <w:adjustRightInd w:val="0"/>
        <w:snapToGrid w:val="0"/>
        <w:spacing w:line="400" w:lineRule="exact"/>
        <w:ind w:firstLine="576"/>
        <w:textAlignment w:val="auto"/>
        <w:rPr>
          <w:rFonts w:ascii="宋体" w:hAnsi="宋体" w:cs="宋体"/>
          <w:kern w:val="0"/>
          <w:sz w:val="24"/>
          <w:highlight w:val="none"/>
          <w:lang w:val="zh-CN"/>
        </w:rPr>
      </w:pPr>
      <w:r>
        <w:rPr>
          <w:rFonts w:hint="eastAsia" w:ascii="宋体" w:hAnsi="宋体" w:cs="宋体"/>
          <w:kern w:val="0"/>
          <w:sz w:val="24"/>
          <w:highlight w:val="none"/>
          <w:lang w:val="en-US" w:eastAsia="zh-CN"/>
        </w:rPr>
        <w:t>六</w:t>
      </w:r>
      <w:r>
        <w:rPr>
          <w:rFonts w:hint="eastAsia" w:ascii="宋体" w:hAnsi="宋体" w:cs="宋体"/>
          <w:kern w:val="0"/>
          <w:sz w:val="24"/>
          <w:highlight w:val="none"/>
          <w:lang w:val="zh-CN"/>
        </w:rPr>
        <w:t>、争议解决的办法</w:t>
      </w:r>
    </w:p>
    <w:p w14:paraId="27621D80">
      <w:pPr>
        <w:keepNext w:val="0"/>
        <w:keepLines w:val="0"/>
        <w:pageBreakBefore w:val="0"/>
        <w:widowControl w:val="0"/>
        <w:kinsoku/>
        <w:wordWrap/>
        <w:overflowPunct/>
        <w:topLinePunct w:val="0"/>
        <w:autoSpaceDE/>
        <w:autoSpaceDN/>
        <w:bidi w:val="0"/>
        <w:adjustRightInd w:val="0"/>
        <w:snapToGrid w:val="0"/>
        <w:spacing w:line="400" w:lineRule="exact"/>
        <w:ind w:left="770" w:leftChars="342" w:hanging="52" w:hangingChars="25"/>
        <w:textAlignment w:val="auto"/>
        <w:rPr>
          <w:rFonts w:hint="eastAsia" w:ascii="宋体" w:hAnsi="宋体" w:cs="宋体"/>
          <w:highlight w:val="none"/>
          <w:u w:val="single"/>
        </w:rPr>
      </w:pPr>
      <w:r>
        <w:rPr>
          <w:rFonts w:hint="eastAsia" w:ascii="宋体" w:hAnsi="宋体" w:cs="宋体"/>
          <w:highlight w:val="none"/>
          <w:u w:val="single"/>
        </w:rPr>
        <w:t xml:space="preserve">                                                                            </w:t>
      </w:r>
    </w:p>
    <w:p w14:paraId="4187244B">
      <w:pPr>
        <w:keepNext w:val="0"/>
        <w:keepLines w:val="0"/>
        <w:pageBreakBefore w:val="0"/>
        <w:widowControl w:val="0"/>
        <w:kinsoku/>
        <w:wordWrap/>
        <w:overflowPunct/>
        <w:topLinePunct w:val="0"/>
        <w:autoSpaceDE/>
        <w:autoSpaceDN/>
        <w:bidi w:val="0"/>
        <w:adjustRightInd w:val="0"/>
        <w:snapToGrid w:val="0"/>
        <w:spacing w:line="400" w:lineRule="exact"/>
        <w:ind w:left="774" w:leftChars="304" w:hanging="136" w:hangingChars="57"/>
        <w:textAlignment w:val="auto"/>
        <w:rPr>
          <w:rFonts w:ascii="宋体" w:hAnsi="宋体" w:cs="宋体"/>
          <w:kern w:val="0"/>
          <w:sz w:val="24"/>
          <w:highlight w:val="none"/>
          <w:lang w:val="zh-CN"/>
        </w:rPr>
      </w:pPr>
      <w:r>
        <w:rPr>
          <w:rFonts w:hint="eastAsia" w:ascii="宋体" w:hAnsi="宋体" w:cs="宋体"/>
          <w:kern w:val="0"/>
          <w:sz w:val="24"/>
          <w:highlight w:val="none"/>
          <w:lang w:val="en-US" w:eastAsia="zh-CN"/>
        </w:rPr>
        <w:t>七</w:t>
      </w:r>
      <w:r>
        <w:rPr>
          <w:rFonts w:hint="eastAsia" w:ascii="宋体" w:hAnsi="宋体" w:cs="宋体"/>
          <w:kern w:val="0"/>
          <w:sz w:val="24"/>
          <w:highlight w:val="none"/>
          <w:lang w:val="zh-CN"/>
        </w:rPr>
        <w:t>、其他</w:t>
      </w:r>
    </w:p>
    <w:p w14:paraId="29406BEA">
      <w:pPr>
        <w:keepNext w:val="0"/>
        <w:keepLines w:val="0"/>
        <w:pageBreakBefore w:val="0"/>
        <w:widowControl w:val="0"/>
        <w:kinsoku/>
        <w:wordWrap/>
        <w:overflowPunct/>
        <w:topLinePunct w:val="0"/>
        <w:autoSpaceDE/>
        <w:autoSpaceDN/>
        <w:bidi w:val="0"/>
        <w:adjustRightInd w:val="0"/>
        <w:snapToGrid w:val="0"/>
        <w:spacing w:line="400" w:lineRule="exact"/>
        <w:ind w:left="5128" w:leftChars="342" w:hanging="4410" w:hangingChars="2100"/>
        <w:textAlignment w:val="auto"/>
        <w:rPr>
          <w:rFonts w:hint="eastAsia" w:ascii="宋体" w:hAnsi="宋体" w:cs="宋体"/>
          <w:kern w:val="0"/>
          <w:sz w:val="24"/>
          <w:highlight w:val="none"/>
          <w:lang w:val="zh-CN"/>
        </w:rPr>
      </w:pPr>
      <w:r>
        <w:rPr>
          <w:rFonts w:hint="eastAsia" w:ascii="宋体" w:hAnsi="宋体" w:cs="宋体"/>
          <w:highlight w:val="none"/>
          <w:u w:val="single"/>
        </w:rPr>
        <w:t xml:space="preserve">                                                                                 </w:t>
      </w:r>
      <w:r>
        <w:rPr>
          <w:rFonts w:hint="eastAsia" w:ascii="宋体" w:hAnsi="宋体" w:cs="宋体"/>
          <w:kern w:val="0"/>
          <w:sz w:val="24"/>
          <w:highlight w:val="none"/>
          <w:lang w:val="zh-CN"/>
        </w:rPr>
        <w:t xml:space="preserve"> </w:t>
      </w:r>
    </w:p>
    <w:p w14:paraId="029B9E11">
      <w:pPr>
        <w:keepNext w:val="0"/>
        <w:keepLines w:val="0"/>
        <w:pageBreakBefore w:val="0"/>
        <w:widowControl w:val="0"/>
        <w:kinsoku/>
        <w:wordWrap/>
        <w:overflowPunct/>
        <w:topLinePunct w:val="0"/>
        <w:autoSpaceDE/>
        <w:autoSpaceDN/>
        <w:bidi w:val="0"/>
        <w:adjustRightInd w:val="0"/>
        <w:snapToGrid w:val="0"/>
        <w:spacing w:line="400" w:lineRule="exact"/>
        <w:ind w:left="5758" w:leftChars="342" w:hanging="5040" w:hangingChars="2100"/>
        <w:textAlignment w:val="auto"/>
        <w:rPr>
          <w:rFonts w:hint="eastAsia" w:ascii="宋体" w:hAnsi="宋体" w:cs="宋体"/>
          <w:kern w:val="0"/>
          <w:sz w:val="24"/>
          <w:highlight w:val="none"/>
          <w:lang w:val="zh-CN"/>
        </w:rPr>
      </w:pPr>
    </w:p>
    <w:p w14:paraId="4014E137">
      <w:pPr>
        <w:keepNext w:val="0"/>
        <w:keepLines w:val="0"/>
        <w:pageBreakBefore w:val="0"/>
        <w:widowControl w:val="0"/>
        <w:kinsoku/>
        <w:wordWrap/>
        <w:overflowPunct/>
        <w:topLinePunct w:val="0"/>
        <w:autoSpaceDE/>
        <w:autoSpaceDN/>
        <w:bidi w:val="0"/>
        <w:adjustRightInd w:val="0"/>
        <w:snapToGrid w:val="0"/>
        <w:spacing w:line="400" w:lineRule="exact"/>
        <w:ind w:left="5758" w:leftChars="342" w:hanging="5040" w:hangingChars="2100"/>
        <w:jc w:val="right"/>
        <w:textAlignment w:val="auto"/>
        <w:rPr>
          <w:rFonts w:ascii="宋体" w:hAnsi="宋体" w:cs="宋体"/>
          <w:kern w:val="0"/>
          <w:sz w:val="24"/>
          <w:highlight w:val="none"/>
          <w:lang w:val="zh-CN"/>
        </w:rPr>
      </w:pPr>
      <w:r>
        <w:rPr>
          <w:rFonts w:hint="eastAsia" w:ascii="宋体" w:hAnsi="宋体" w:cs="宋体"/>
          <w:kern w:val="0"/>
          <w:sz w:val="24"/>
          <w:highlight w:val="none"/>
          <w:lang w:val="zh-CN"/>
        </w:rPr>
        <w:t>投标人名称(电子签名)：</w:t>
      </w:r>
    </w:p>
    <w:p w14:paraId="2A433B37">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ascii="宋体" w:hAnsi="宋体" w:cs="宋体"/>
          <w:kern w:val="0"/>
          <w:sz w:val="24"/>
          <w:highlight w:val="none"/>
          <w:lang w:val="zh-CN"/>
        </w:rPr>
      </w:pPr>
      <w:r>
        <w:rPr>
          <w:rFonts w:hint="eastAsia" w:ascii="宋体" w:hAnsi="宋体" w:cs="宋体"/>
          <w:kern w:val="0"/>
          <w:sz w:val="24"/>
          <w:highlight w:val="none"/>
          <w:lang w:val="zh-CN"/>
        </w:rPr>
        <w:t>分包供应商名称(电子签名/公章)：</w:t>
      </w:r>
    </w:p>
    <w:p w14:paraId="538A5AD9">
      <w:pPr>
        <w:keepNext w:val="0"/>
        <w:keepLines w:val="0"/>
        <w:pageBreakBefore w:val="0"/>
        <w:widowControl w:val="0"/>
        <w:kinsoku/>
        <w:wordWrap/>
        <w:overflowPunct/>
        <w:topLinePunct w:val="0"/>
        <w:autoSpaceDE/>
        <w:autoSpaceDN/>
        <w:bidi w:val="0"/>
        <w:adjustRightInd w:val="0"/>
        <w:snapToGrid w:val="0"/>
        <w:spacing w:line="400" w:lineRule="exact"/>
        <w:ind w:firstLine="5760" w:firstLineChars="2400"/>
        <w:textAlignment w:val="auto"/>
        <w:rPr>
          <w:rFonts w:ascii="宋体" w:hAnsi="宋体" w:cs="宋体"/>
          <w:highlight w:val="none"/>
        </w:rPr>
      </w:pPr>
      <w:r>
        <w:rPr>
          <w:rFonts w:hint="eastAsia" w:ascii="宋体" w:hAnsi="宋体" w:cs="宋体"/>
          <w:kern w:val="0"/>
          <w:sz w:val="24"/>
          <w:highlight w:val="none"/>
          <w:lang w:val="zh-CN"/>
        </w:rPr>
        <w:t>……</w:t>
      </w:r>
    </w:p>
    <w:p w14:paraId="2047C5DA">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14:paraId="1553140C">
      <w:pPr>
        <w:keepNext w:val="0"/>
        <w:keepLines w:val="0"/>
        <w:pageBreakBefore w:val="0"/>
        <w:widowControl w:val="0"/>
        <w:kinsoku/>
        <w:wordWrap/>
        <w:overflowPunct/>
        <w:topLinePunct w:val="0"/>
        <w:autoSpaceDE/>
        <w:autoSpaceDN/>
        <w:bidi w:val="0"/>
        <w:adjustRightInd w:val="0"/>
        <w:spacing w:line="400" w:lineRule="exact"/>
        <w:ind w:right="420"/>
        <w:textAlignment w:val="auto"/>
        <w:rPr>
          <w:rFonts w:hint="eastAsia" w:asciiTheme="minorEastAsia" w:hAnsiTheme="minorEastAsia" w:eastAsiaTheme="minorEastAsia" w:cstheme="minorEastAsia"/>
          <w:color w:val="auto"/>
          <w:highlight w:val="none"/>
        </w:rPr>
      </w:pPr>
      <w:r>
        <w:rPr>
          <w:rFonts w:hint="eastAsia" w:ascii="宋体" w:hAnsi="宋体" w:cs="宋体"/>
          <w:sz w:val="24"/>
          <w:highlight w:val="none"/>
        </w:rPr>
        <w:t>注：按本格式和要求提供。</w:t>
      </w:r>
      <w:r>
        <w:rPr>
          <w:rFonts w:hint="eastAsia" w:asciiTheme="minorEastAsia" w:hAnsiTheme="minorEastAsia" w:eastAsiaTheme="minorEastAsia" w:cstheme="minorEastAsia"/>
          <w:color w:val="auto"/>
          <w:highlight w:val="none"/>
        </w:rPr>
        <w:br w:type="page"/>
      </w:r>
    </w:p>
    <w:p w14:paraId="05713608">
      <w:pPr>
        <w:pStyle w:val="4"/>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附件</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样品（演示）授权委托书</w:t>
      </w:r>
    </w:p>
    <w:p w14:paraId="683F4D11">
      <w:pPr>
        <w:jc w:val="center"/>
        <w:rPr>
          <w:rFonts w:hint="eastAsia"/>
          <w:color w:val="auto"/>
          <w:sz w:val="40"/>
          <w:highlight w:val="none"/>
        </w:rPr>
      </w:pPr>
    </w:p>
    <w:p w14:paraId="7D2EF118">
      <w:pPr>
        <w:jc w:val="center"/>
        <w:rPr>
          <w:color w:val="auto"/>
          <w:sz w:val="40"/>
          <w:highlight w:val="none"/>
        </w:rPr>
      </w:pPr>
      <w:r>
        <w:rPr>
          <w:rFonts w:hint="eastAsia"/>
          <w:color w:val="auto"/>
          <w:sz w:val="40"/>
          <w:highlight w:val="none"/>
        </w:rPr>
        <w:t>样品（演示）授权委托书</w:t>
      </w:r>
    </w:p>
    <w:p w14:paraId="0E77C1E7">
      <w:pPr>
        <w:jc w:val="center"/>
        <w:rPr>
          <w:color w:val="auto"/>
          <w:sz w:val="40"/>
        </w:rPr>
      </w:pPr>
    </w:p>
    <w:p w14:paraId="25536C3D">
      <w:pPr>
        <w:snapToGrid w:val="0"/>
        <w:spacing w:line="360" w:lineRule="auto"/>
        <w:rPr>
          <w:rFonts w:cs="仿宋"/>
          <w:color w:val="auto"/>
        </w:rPr>
      </w:pPr>
      <w:r>
        <w:rPr>
          <w:rFonts w:hint="eastAsia" w:cs="仿宋_GB2312"/>
          <w:color w:val="auto"/>
        </w:rPr>
        <w:t>XXX（单位名称或采购机构名称）</w:t>
      </w:r>
      <w:r>
        <w:rPr>
          <w:rFonts w:hint="eastAsia" w:cs="仿宋"/>
          <w:color w:val="auto"/>
          <w:lang w:val="zh-CN"/>
        </w:rPr>
        <w:t>：</w:t>
      </w:r>
    </w:p>
    <w:p w14:paraId="1F00E86F">
      <w:pPr>
        <w:snapToGrid w:val="0"/>
        <w:spacing w:line="360" w:lineRule="auto"/>
        <w:ind w:left="254" w:leftChars="121" w:firstLine="420" w:firstLineChars="200"/>
        <w:rPr>
          <w:rFonts w:cs="仿宋"/>
          <w:color w:val="auto"/>
          <w:u w:val="single"/>
          <w:lang w:val="zh-CN"/>
        </w:rPr>
      </w:pPr>
      <w:r>
        <w:rPr>
          <w:rFonts w:hint="eastAsia" w:cs="仿宋"/>
          <w:color w:val="auto"/>
          <w:lang w:val="zh-CN"/>
        </w:rPr>
        <w:t>兹委派</w:t>
      </w:r>
      <w:r>
        <w:rPr>
          <w:rFonts w:hint="eastAsia" w:cs="仿宋"/>
          <w:color w:val="auto"/>
          <w:u w:val="single"/>
          <w:lang w:val="zh-CN"/>
        </w:rPr>
        <w:t xml:space="preserve">                </w:t>
      </w:r>
      <w:r>
        <w:rPr>
          <w:rFonts w:hint="eastAsia" w:cs="仿宋"/>
          <w:color w:val="auto"/>
          <w:lang w:val="zh-CN"/>
        </w:rPr>
        <w:t>先生/女士，身份证号：</w:t>
      </w:r>
      <w:r>
        <w:rPr>
          <w:rFonts w:hint="eastAsia" w:cs="仿宋"/>
          <w:color w:val="auto"/>
          <w:u w:val="single"/>
          <w:lang w:val="zh-CN"/>
        </w:rPr>
        <w:t xml:space="preserve"> </w:t>
      </w:r>
      <w:r>
        <w:rPr>
          <w:rFonts w:cs="仿宋"/>
          <w:color w:val="auto"/>
          <w:u w:val="single"/>
          <w:lang w:val="zh-CN"/>
        </w:rPr>
        <w:t xml:space="preserve">                  </w:t>
      </w:r>
    </w:p>
    <w:p w14:paraId="2C9781F1">
      <w:pPr>
        <w:snapToGrid w:val="0"/>
        <w:spacing w:line="360" w:lineRule="auto"/>
        <w:ind w:left="254" w:leftChars="121" w:firstLine="420" w:firstLineChars="200"/>
        <w:rPr>
          <w:rFonts w:cs="仿宋"/>
          <w:color w:val="auto"/>
        </w:rPr>
      </w:pPr>
      <w:r>
        <w:rPr>
          <w:rFonts w:hint="eastAsia" w:cs="仿宋"/>
          <w:color w:val="auto"/>
          <w:lang w:val="zh-CN"/>
        </w:rPr>
        <w:t>手机：</w:t>
      </w:r>
      <w:r>
        <w:rPr>
          <w:rFonts w:hint="eastAsia" w:cs="仿宋"/>
          <w:color w:val="auto"/>
          <w:u w:val="single"/>
          <w:lang w:val="zh-CN"/>
        </w:rPr>
        <w:t xml:space="preserve">      </w:t>
      </w:r>
      <w:r>
        <w:rPr>
          <w:rFonts w:cs="仿宋"/>
          <w:color w:val="auto"/>
          <w:u w:val="single"/>
          <w:lang w:val="zh-CN"/>
        </w:rPr>
        <w:t xml:space="preserve">     </w:t>
      </w:r>
      <w:r>
        <w:rPr>
          <w:rFonts w:hint="eastAsia" w:cs="仿宋"/>
          <w:color w:val="auto"/>
          <w:u w:val="single"/>
          <w:lang w:val="zh-CN"/>
        </w:rPr>
        <w:t xml:space="preserve">  </w:t>
      </w:r>
      <w:r>
        <w:rPr>
          <w:rFonts w:hint="eastAsia" w:cs="仿宋"/>
          <w:color w:val="auto"/>
          <w:lang w:val="zh-CN"/>
        </w:rPr>
        <w:t>，代表我公司前来递交</w:t>
      </w:r>
      <w:r>
        <w:rPr>
          <w:rFonts w:cs="仿宋"/>
          <w:color w:val="auto"/>
          <w:u w:val="single"/>
          <w:lang w:val="zh-CN"/>
        </w:rPr>
        <w:t xml:space="preserve">                           </w:t>
      </w:r>
      <w:r>
        <w:rPr>
          <w:rFonts w:hint="eastAsia" w:cs="仿宋"/>
          <w:color w:val="auto"/>
          <w:u w:val="single"/>
          <w:lang w:val="zh-CN"/>
        </w:rPr>
        <w:t>采购项目</w:t>
      </w:r>
      <w:r>
        <w:rPr>
          <w:rFonts w:hint="eastAsia" w:cs="仿宋"/>
          <w:color w:val="auto"/>
          <w:lang w:val="zh-CN"/>
        </w:rPr>
        <w:t>【项目编号：</w:t>
      </w:r>
      <w:r>
        <w:rPr>
          <w:rFonts w:cs="仿宋"/>
          <w:color w:val="auto"/>
          <w:lang w:val="zh-CN"/>
        </w:rPr>
        <w:t xml:space="preserve">              </w:t>
      </w:r>
      <w:r>
        <w:rPr>
          <w:rFonts w:hint="eastAsia" w:cs="仿宋"/>
          <w:color w:val="auto"/>
          <w:lang w:val="zh-CN"/>
        </w:rPr>
        <w:t xml:space="preserve">】（标项号： </w:t>
      </w:r>
      <w:r>
        <w:rPr>
          <w:rFonts w:cs="仿宋"/>
          <w:color w:val="auto"/>
          <w:lang w:val="zh-CN"/>
        </w:rPr>
        <w:t xml:space="preserve"> </w:t>
      </w:r>
      <w:r>
        <w:rPr>
          <w:rFonts w:hint="eastAsia" w:cs="仿宋"/>
          <w:color w:val="auto"/>
          <w:lang w:val="zh-CN"/>
        </w:rPr>
        <w:t>）投标样品或参加演示，并全权负责标后取回样品等其他处理事宜。</w:t>
      </w:r>
    </w:p>
    <w:p w14:paraId="021E948A">
      <w:pPr>
        <w:snapToGrid w:val="0"/>
        <w:spacing w:line="360" w:lineRule="auto"/>
        <w:rPr>
          <w:rFonts w:cs="仿宋"/>
          <w:color w:val="auto"/>
          <w:lang w:val="zh-CN"/>
        </w:rPr>
      </w:pPr>
      <w:r>
        <w:rPr>
          <w:rFonts w:hint="eastAsia" w:cs="仿宋"/>
          <w:color w:val="auto"/>
          <w:lang w:val="zh-CN"/>
        </w:rPr>
        <w:t xml:space="preserve">  </w:t>
      </w:r>
    </w:p>
    <w:p w14:paraId="400DA8DD">
      <w:pPr>
        <w:snapToGrid w:val="0"/>
        <w:spacing w:line="360" w:lineRule="auto"/>
        <w:rPr>
          <w:rFonts w:cs="仿宋"/>
          <w:color w:val="auto"/>
        </w:rPr>
      </w:pPr>
      <w:r>
        <w:rPr>
          <w:rFonts w:hint="eastAsia" w:cs="仿宋"/>
          <w:color w:val="auto"/>
          <w:lang w:val="zh-CN"/>
        </w:rPr>
        <w:t xml:space="preserve">    特此告知。</w:t>
      </w:r>
    </w:p>
    <w:p w14:paraId="4EDB6F9A">
      <w:pPr>
        <w:snapToGrid w:val="0"/>
        <w:spacing w:line="360" w:lineRule="auto"/>
        <w:rPr>
          <w:rFonts w:cs="仿宋"/>
          <w:color w:val="auto"/>
        </w:rPr>
      </w:pPr>
      <w:r>
        <w:rPr>
          <w:rFonts w:hint="eastAsia" w:cs="仿宋"/>
          <w:color w:val="auto"/>
          <w:lang w:val="zh-CN"/>
        </w:rPr>
        <w:t xml:space="preserve">                                                  投标人名称(公章)：</w:t>
      </w:r>
    </w:p>
    <w:p w14:paraId="0D6BDDC1">
      <w:pPr>
        <w:snapToGrid w:val="0"/>
        <w:spacing w:line="360" w:lineRule="auto"/>
        <w:rPr>
          <w:rFonts w:cs="仿宋"/>
          <w:color w:val="auto"/>
        </w:rPr>
      </w:pPr>
      <w:r>
        <w:rPr>
          <w:rFonts w:hint="eastAsia" w:cs="仿宋"/>
          <w:color w:val="auto"/>
          <w:lang w:val="zh-CN"/>
        </w:rPr>
        <w:t xml:space="preserve">                                                  </w:t>
      </w:r>
    </w:p>
    <w:p w14:paraId="2796924A">
      <w:pPr>
        <w:snapToGrid w:val="0"/>
        <w:spacing w:line="360" w:lineRule="auto"/>
        <w:ind w:right="240"/>
        <w:jc w:val="right"/>
        <w:rPr>
          <w:rFonts w:cs="仿宋"/>
          <w:color w:val="auto"/>
          <w:lang w:val="zh-CN"/>
        </w:rPr>
      </w:pPr>
      <w:r>
        <w:rPr>
          <w:rFonts w:hint="eastAsia" w:cs="仿宋"/>
          <w:color w:val="auto"/>
          <w:lang w:val="zh-CN"/>
        </w:rPr>
        <w:t>签发日期：  年  月   日</w:t>
      </w:r>
    </w:p>
    <w:p w14:paraId="77153FAB">
      <w:pPr>
        <w:snapToGrid w:val="0"/>
        <w:spacing w:line="360" w:lineRule="auto"/>
        <w:ind w:right="240"/>
        <w:jc w:val="right"/>
        <w:rPr>
          <w:rFonts w:cs="仿宋"/>
          <w:color w:val="auto"/>
          <w:lang w:val="zh-CN"/>
        </w:rPr>
      </w:pPr>
    </w:p>
    <w:p w14:paraId="6B0E7D27">
      <w:pPr>
        <w:snapToGrid w:val="0"/>
        <w:spacing w:line="360" w:lineRule="auto"/>
        <w:ind w:right="1920"/>
        <w:rPr>
          <w:rFonts w:cs="仿宋"/>
          <w:color w:val="auto"/>
          <w:lang w:val="zh-CN"/>
        </w:rPr>
      </w:pPr>
    </w:p>
    <w:p w14:paraId="4E381D93">
      <w:pPr>
        <w:snapToGrid w:val="0"/>
        <w:spacing w:line="360" w:lineRule="auto"/>
        <w:ind w:right="240"/>
        <w:jc w:val="right"/>
        <w:rPr>
          <w:rFonts w:cs="仿宋"/>
          <w:color w:val="auto"/>
          <w:lang w:val="zh-CN"/>
        </w:rPr>
      </w:pPr>
    </w:p>
    <w:p w14:paraId="27EEBBD0">
      <w:pPr>
        <w:snapToGrid w:val="0"/>
        <w:spacing w:line="360" w:lineRule="auto"/>
        <w:ind w:right="240"/>
        <w:rPr>
          <w:rFonts w:cs="仿宋"/>
          <w:color w:val="auto"/>
          <w:lang w:val="zh-CN"/>
        </w:rPr>
      </w:pPr>
      <w:r>
        <w:rPr>
          <w:rFonts w:hint="eastAsia" w:cs="仿宋"/>
          <w:color w:val="auto"/>
        </w:rPr>
        <w:t>受委托人</w:t>
      </w:r>
      <w:r>
        <w:rPr>
          <w:rFonts w:hint="eastAsia" w:cs="仿宋"/>
          <w:color w:val="auto"/>
          <w:lang w:val="zh-CN"/>
        </w:rPr>
        <w:t>身份证复印件：</w:t>
      </w:r>
    </w:p>
    <w:p w14:paraId="30C70727">
      <w:pPr>
        <w:snapToGrid w:val="0"/>
        <w:spacing w:line="360" w:lineRule="auto"/>
        <w:ind w:right="240"/>
        <w:rPr>
          <w:rFonts w:cs="仿宋"/>
          <w:color w:val="auto"/>
          <w:lang w:val="zh-CN"/>
        </w:rPr>
      </w:pPr>
      <w:r>
        <w:rPr>
          <w:rFonts w:hint="eastAsia" w:cs="仿宋"/>
          <w:color w:val="auto"/>
          <w:lang w:val="zh-CN"/>
        </w:rPr>
        <w:t>说明：本委托书在有样品或演示时由受委托人携带至指定地点。</w:t>
      </w:r>
    </w:p>
    <w:p w14:paraId="4D588A9A">
      <w:pPr>
        <w:spacing w:line="360" w:lineRule="auto"/>
        <w:rPr>
          <w:rFonts w:ascii="宋体" w:hAnsi="宋体" w:cs="宋体"/>
          <w:bCs/>
          <w:color w:val="auto"/>
          <w:sz w:val="24"/>
        </w:rPr>
      </w:pPr>
      <w:r>
        <w:rPr>
          <w:rFonts w:cs="仿宋_GB2312"/>
          <w:b/>
          <w:color w:val="auto"/>
        </w:rPr>
        <w:t>同时有样品和演示的</w:t>
      </w:r>
      <w:r>
        <w:rPr>
          <w:rFonts w:hint="eastAsia" w:cs="仿宋_GB2312"/>
          <w:b/>
          <w:color w:val="auto"/>
        </w:rPr>
        <w:t>，</w:t>
      </w:r>
      <w:r>
        <w:rPr>
          <w:rFonts w:cs="仿宋_GB2312"/>
          <w:b/>
          <w:color w:val="auto"/>
        </w:rPr>
        <w:t>可委托不同人员</w:t>
      </w:r>
      <w:r>
        <w:rPr>
          <w:rFonts w:hint="eastAsia" w:cs="仿宋_GB2312"/>
          <w:b/>
          <w:color w:val="auto"/>
        </w:rPr>
        <w:t>。</w:t>
      </w:r>
    </w:p>
    <w:sectPr>
      <w:headerReference r:id="rId11" w:type="first"/>
      <w:footerReference r:id="rId14" w:type="first"/>
      <w:footerReference r:id="rId12" w:type="default"/>
      <w:footerReference r:id="rId13" w:type="even"/>
      <w:pgSz w:w="11906" w:h="16838"/>
      <w:pgMar w:top="1276" w:right="1418"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24B7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1415A">
    <w:pPr>
      <w:pStyle w:val="41"/>
      <w:framePr w:wrap="around" w:vAnchor="text" w:hAnchor="margin" w:xAlign="right" w:y="1"/>
      <w:rPr>
        <w:rStyle w:val="72"/>
      </w:rPr>
    </w:pPr>
    <w:r>
      <w:fldChar w:fldCharType="begin"/>
    </w:r>
    <w:r>
      <w:rPr>
        <w:rStyle w:val="72"/>
      </w:rPr>
      <w:instrText xml:space="preserve">PAGE  </w:instrText>
    </w:r>
    <w:r>
      <w:fldChar w:fldCharType="end"/>
    </w:r>
  </w:p>
  <w:p w14:paraId="06094071">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6E25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CFBF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225B9A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72C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7E66D0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B479">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C6799">
    <w:pPr>
      <w:pStyle w:val="41"/>
      <w:framePr w:wrap="around" w:vAnchor="text" w:hAnchor="margin" w:xAlign="right" w:y="1"/>
      <w:rPr>
        <w:rStyle w:val="72"/>
      </w:rPr>
    </w:pPr>
    <w:r>
      <w:fldChar w:fldCharType="begin"/>
    </w:r>
    <w:r>
      <w:rPr>
        <w:rStyle w:val="72"/>
      </w:rPr>
      <w:instrText xml:space="preserve">PAGE  </w:instrText>
    </w:r>
    <w:r>
      <w:fldChar w:fldCharType="end"/>
    </w:r>
  </w:p>
  <w:p w14:paraId="5702A018">
    <w:pPr>
      <w:pStyle w:val="4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54C3D">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32" w:name="_Toc164085800"/>
    <w:bookmarkStart w:id="533" w:name="_Toc36110187"/>
    <w:bookmarkStart w:id="534" w:name="_Toc131845147"/>
    <w:bookmarkStart w:id="535" w:name="_Toc91899912"/>
    <w:r>
      <w:rPr>
        <w:rFonts w:hint="eastAsia" w:ascii="仿宋_GB2312" w:eastAsia="仿宋_GB2312"/>
        <w:kern w:val="0"/>
        <w:szCs w:val="21"/>
      </w:rPr>
      <w:t xml:space="preserve"> 页</w:t>
    </w:r>
    <w:bookmarkEnd w:id="532"/>
    <w:bookmarkEnd w:id="533"/>
    <w:bookmarkEnd w:id="534"/>
    <w:bookmarkEnd w:id="53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3B301">
    <w:pPr>
      <w:pStyle w:val="42"/>
      <w:pBdr>
        <w:bottom w:val="single" w:color="auto" w:sz="6" w:space="4"/>
      </w:pBdr>
      <w:jc w:val="right"/>
    </w:pPr>
    <w:r>
      <w:t></w:t>
    </w:r>
    <w:r>
      <w:rPr>
        <w:rFonts w:hint="eastAsia"/>
      </w:rPr>
      <w:t xml:space="preserve">  </w:t>
    </w:r>
    <w:r>
      <w:t>招标文件</w:t>
    </w:r>
  </w:p>
  <w:p w14:paraId="01376975">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00A5">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5C475">
    <w:pPr>
      <w:pStyle w:val="42"/>
      <w:jc w:val="right"/>
    </w:pPr>
    <w:r>
      <w:rPr>
        <w:rFonts w:hint="eastAsia"/>
      </w:rPr>
      <w:t xml:space="preserve">                                                                                                        </w:t>
    </w:r>
    <w:r>
      <w:t>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27F0">
    <w:pPr>
      <w:pStyle w:val="42"/>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C8421"/>
    <w:multiLevelType w:val="singleLevel"/>
    <w:tmpl w:val="AB7C8421"/>
    <w:lvl w:ilvl="0" w:tentative="0">
      <w:start w:val="19"/>
      <w:numFmt w:val="decimal"/>
      <w:suff w:val="space"/>
      <w:lvlText w:val="%1."/>
      <w:lvlJc w:val="left"/>
    </w:lvl>
  </w:abstractNum>
  <w:abstractNum w:abstractNumId="1">
    <w:nsid w:val="D5131716"/>
    <w:multiLevelType w:val="singleLevel"/>
    <w:tmpl w:val="D5131716"/>
    <w:lvl w:ilvl="0" w:tentative="0">
      <w:start w:val="5"/>
      <w:numFmt w:val="decimal"/>
      <w:suff w:val="nothing"/>
      <w:lvlText w:val="%1、"/>
      <w:lvlJc w:val="left"/>
    </w:lvl>
  </w:abstractNum>
  <w:abstractNum w:abstractNumId="2">
    <w:nsid w:val="D57498BB"/>
    <w:multiLevelType w:val="singleLevel"/>
    <w:tmpl w:val="D57498BB"/>
    <w:lvl w:ilvl="0" w:tentative="0">
      <w:start w:val="2"/>
      <w:numFmt w:val="decimal"/>
      <w:suff w:val="space"/>
      <w:lvlText w:val="%1."/>
      <w:lvlJc w:val="left"/>
    </w:lvl>
  </w:abstractNum>
  <w:abstractNum w:abstractNumId="3">
    <w:nsid w:val="EFBE0E82"/>
    <w:multiLevelType w:val="singleLevel"/>
    <w:tmpl w:val="EFBE0E82"/>
    <w:lvl w:ilvl="0" w:tentative="0">
      <w:start w:val="16"/>
      <w:numFmt w:val="decimal"/>
      <w:suff w:val="space"/>
      <w:lvlText w:val="%1."/>
      <w:lvlJc w:val="left"/>
    </w:lvl>
  </w:abstractNum>
  <w:abstractNum w:abstractNumId="4">
    <w:nsid w:val="F79E0EA8"/>
    <w:multiLevelType w:val="singleLevel"/>
    <w:tmpl w:val="F79E0EA8"/>
    <w:lvl w:ilvl="0" w:tentative="0">
      <w:start w:val="13"/>
      <w:numFmt w:val="decimal"/>
      <w:suff w:val="space"/>
      <w:lvlText w:val="%1."/>
      <w:lvlJc w:val="left"/>
    </w:lvl>
  </w:abstractNum>
  <w:abstractNum w:abstractNumId="5">
    <w:nsid w:val="FDE4442F"/>
    <w:multiLevelType w:val="singleLevel"/>
    <w:tmpl w:val="FDE4442F"/>
    <w:lvl w:ilvl="0" w:tentative="0">
      <w:start w:val="11"/>
      <w:numFmt w:val="decimal"/>
      <w:suff w:val="space"/>
      <w:lvlText w:val="%1."/>
      <w:lvlJc w:val="left"/>
    </w:lvl>
  </w:abstractNum>
  <w:abstractNum w:abstractNumId="6">
    <w:nsid w:val="FEBA56D7"/>
    <w:multiLevelType w:val="singleLevel"/>
    <w:tmpl w:val="FEBA56D7"/>
    <w:lvl w:ilvl="0" w:tentative="0">
      <w:start w:val="1"/>
      <w:numFmt w:val="chineseCounting"/>
      <w:suff w:val="space"/>
      <w:lvlText w:val="第%1部分"/>
      <w:lvlJc w:val="left"/>
      <w:rPr>
        <w:rFonts w:hint="eastAsia"/>
      </w:rPr>
    </w:lvl>
  </w:abstractNum>
  <w:abstractNum w:abstractNumId="7">
    <w:nsid w:val="57FF7EC6"/>
    <w:multiLevelType w:val="singleLevel"/>
    <w:tmpl w:val="57FF7EC6"/>
    <w:lvl w:ilvl="0" w:tentative="0">
      <w:start w:val="15"/>
      <w:numFmt w:val="decimal"/>
      <w:suff w:val="space"/>
      <w:lvlText w:val="%1."/>
      <w:lvlJc w:val="left"/>
    </w:lvl>
  </w:abstractNum>
  <w:num w:numId="1">
    <w:abstractNumId w:val="2"/>
  </w:num>
  <w:num w:numId="2">
    <w:abstractNumId w:val="5"/>
  </w:num>
  <w:num w:numId="3">
    <w:abstractNumId w:val="4"/>
  </w:num>
  <w:num w:numId="4">
    <w:abstractNumId w:val="7"/>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B74E41"/>
    <w:rsid w:val="03DD35E4"/>
    <w:rsid w:val="04076900"/>
    <w:rsid w:val="041A5A3B"/>
    <w:rsid w:val="042311BA"/>
    <w:rsid w:val="042B157A"/>
    <w:rsid w:val="044C204F"/>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79354C"/>
    <w:rsid w:val="08061376"/>
    <w:rsid w:val="08452D77"/>
    <w:rsid w:val="086401F8"/>
    <w:rsid w:val="08751CAA"/>
    <w:rsid w:val="087E4C40"/>
    <w:rsid w:val="08A871D0"/>
    <w:rsid w:val="08BD65D9"/>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C42217"/>
    <w:rsid w:val="10F33360"/>
    <w:rsid w:val="10FC16EA"/>
    <w:rsid w:val="10FC6AD8"/>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8963EA"/>
    <w:rsid w:val="1A984BAD"/>
    <w:rsid w:val="1AB8220E"/>
    <w:rsid w:val="1AE4166C"/>
    <w:rsid w:val="1AF06CFB"/>
    <w:rsid w:val="1AF11B8D"/>
    <w:rsid w:val="1B11359C"/>
    <w:rsid w:val="1B2A271F"/>
    <w:rsid w:val="1B530544"/>
    <w:rsid w:val="1B5977F6"/>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0DA4066"/>
    <w:rsid w:val="211116EB"/>
    <w:rsid w:val="216133FC"/>
    <w:rsid w:val="21D56769"/>
    <w:rsid w:val="21E52EF3"/>
    <w:rsid w:val="21FB5D7B"/>
    <w:rsid w:val="22015E94"/>
    <w:rsid w:val="220B1C3D"/>
    <w:rsid w:val="221D1D20"/>
    <w:rsid w:val="22334A87"/>
    <w:rsid w:val="227A4A01"/>
    <w:rsid w:val="22BE6801"/>
    <w:rsid w:val="233500BF"/>
    <w:rsid w:val="23377FF7"/>
    <w:rsid w:val="236B425F"/>
    <w:rsid w:val="23836192"/>
    <w:rsid w:val="23901F29"/>
    <w:rsid w:val="239C0061"/>
    <w:rsid w:val="23B908A4"/>
    <w:rsid w:val="23BA7198"/>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E5DA9"/>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D40A5"/>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BE5C2C"/>
    <w:rsid w:val="32FB6478"/>
    <w:rsid w:val="33263B3F"/>
    <w:rsid w:val="336963EB"/>
    <w:rsid w:val="33784580"/>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5302AE"/>
    <w:rsid w:val="36607A0A"/>
    <w:rsid w:val="366E227C"/>
    <w:rsid w:val="366F2E0D"/>
    <w:rsid w:val="367B6A5C"/>
    <w:rsid w:val="36A74ADA"/>
    <w:rsid w:val="36AD60D5"/>
    <w:rsid w:val="36B224F9"/>
    <w:rsid w:val="36EC0CC9"/>
    <w:rsid w:val="373F410B"/>
    <w:rsid w:val="376D4844"/>
    <w:rsid w:val="37EE7094"/>
    <w:rsid w:val="37FD3DDA"/>
    <w:rsid w:val="38296C89"/>
    <w:rsid w:val="383002EB"/>
    <w:rsid w:val="38586797"/>
    <w:rsid w:val="385D15DF"/>
    <w:rsid w:val="38BC0149"/>
    <w:rsid w:val="38D87D1C"/>
    <w:rsid w:val="39636459"/>
    <w:rsid w:val="396B7F6C"/>
    <w:rsid w:val="397936DB"/>
    <w:rsid w:val="39B417A9"/>
    <w:rsid w:val="39EF48D5"/>
    <w:rsid w:val="39FC5695"/>
    <w:rsid w:val="3A006D8E"/>
    <w:rsid w:val="3A136626"/>
    <w:rsid w:val="3A1E0383"/>
    <w:rsid w:val="3A3651E5"/>
    <w:rsid w:val="3A744481"/>
    <w:rsid w:val="3A8C7BEF"/>
    <w:rsid w:val="3A906246"/>
    <w:rsid w:val="3B2349B7"/>
    <w:rsid w:val="3B616CFF"/>
    <w:rsid w:val="3B6259F6"/>
    <w:rsid w:val="3B976654"/>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357165"/>
    <w:rsid w:val="456D3CE4"/>
    <w:rsid w:val="4579042C"/>
    <w:rsid w:val="457F0571"/>
    <w:rsid w:val="45851176"/>
    <w:rsid w:val="45C63B94"/>
    <w:rsid w:val="460E7DA5"/>
    <w:rsid w:val="46422483"/>
    <w:rsid w:val="4659254A"/>
    <w:rsid w:val="465B0637"/>
    <w:rsid w:val="465E3F0D"/>
    <w:rsid w:val="46615277"/>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2FF7816"/>
    <w:rsid w:val="53097272"/>
    <w:rsid w:val="530B3D85"/>
    <w:rsid w:val="53544462"/>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7DE3703"/>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904AF"/>
    <w:rsid w:val="5A5D3B6E"/>
    <w:rsid w:val="5A637A76"/>
    <w:rsid w:val="5A6D33BA"/>
    <w:rsid w:val="5A792B1F"/>
    <w:rsid w:val="5A874767"/>
    <w:rsid w:val="5AA85BE2"/>
    <w:rsid w:val="5AAD6F28"/>
    <w:rsid w:val="5AD63A24"/>
    <w:rsid w:val="5AE71988"/>
    <w:rsid w:val="5B2E1A1D"/>
    <w:rsid w:val="5B3163EC"/>
    <w:rsid w:val="5B843A1C"/>
    <w:rsid w:val="5B873E3F"/>
    <w:rsid w:val="5BA42607"/>
    <w:rsid w:val="5BAB2A20"/>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7B12E5"/>
    <w:rsid w:val="5F8D0B82"/>
    <w:rsid w:val="5FA40637"/>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C11051"/>
    <w:rsid w:val="61C64CD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DE0BD1"/>
    <w:rsid w:val="6AE96859"/>
    <w:rsid w:val="6AFF0A31"/>
    <w:rsid w:val="6B147746"/>
    <w:rsid w:val="6B24787C"/>
    <w:rsid w:val="6B573233"/>
    <w:rsid w:val="6B5B6274"/>
    <w:rsid w:val="6B935D53"/>
    <w:rsid w:val="6BFC1CF3"/>
    <w:rsid w:val="6C196F71"/>
    <w:rsid w:val="6C226FCB"/>
    <w:rsid w:val="6C31226F"/>
    <w:rsid w:val="6C552F0B"/>
    <w:rsid w:val="6C8C67B7"/>
    <w:rsid w:val="6C9D744C"/>
    <w:rsid w:val="6D167928"/>
    <w:rsid w:val="6D26299B"/>
    <w:rsid w:val="6D4772EC"/>
    <w:rsid w:val="6D607940"/>
    <w:rsid w:val="6D9078AF"/>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713D1E"/>
    <w:rsid w:val="707723D0"/>
    <w:rsid w:val="70F5661B"/>
    <w:rsid w:val="71360107"/>
    <w:rsid w:val="713B688E"/>
    <w:rsid w:val="714170CF"/>
    <w:rsid w:val="719F449E"/>
    <w:rsid w:val="71D43752"/>
    <w:rsid w:val="71F1796A"/>
    <w:rsid w:val="71F7F5A0"/>
    <w:rsid w:val="72154626"/>
    <w:rsid w:val="72262B5D"/>
    <w:rsid w:val="72283FF7"/>
    <w:rsid w:val="722E7212"/>
    <w:rsid w:val="723A0474"/>
    <w:rsid w:val="725923E4"/>
    <w:rsid w:val="72864BF7"/>
    <w:rsid w:val="729023FC"/>
    <w:rsid w:val="73C0646E"/>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DF46FB"/>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5F580"/>
    <w:rsid w:val="7E9A4E1F"/>
    <w:rsid w:val="7EA7723A"/>
    <w:rsid w:val="7EBE8AB3"/>
    <w:rsid w:val="7EF56FBB"/>
    <w:rsid w:val="7F0768EB"/>
    <w:rsid w:val="7F143BEC"/>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D679D53"/>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6">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6"/>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199"/>
    <w:qFormat/>
    <w:uiPriority w:val="0"/>
    <w:pPr>
      <w:shd w:val="clear" w:color="auto" w:fill="000080"/>
    </w:pPr>
  </w:style>
  <w:style w:type="paragraph" w:styleId="20">
    <w:name w:val="annotation text"/>
    <w:basedOn w:val="1"/>
    <w:link w:val="341"/>
    <w:qFormat/>
    <w:uiPriority w:val="99"/>
    <w:pPr>
      <w:jc w:val="left"/>
    </w:pPr>
  </w:style>
  <w:style w:type="paragraph" w:styleId="21">
    <w:name w:val="Salutation"/>
    <w:basedOn w:val="1"/>
    <w:next w:val="1"/>
    <w:link w:val="295"/>
    <w:qFormat/>
    <w:uiPriority w:val="0"/>
    <w:rPr>
      <w:rFonts w:ascii="仿宋_GB2312" w:eastAsia="仿宋_GB2312"/>
      <w:sz w:val="28"/>
      <w:szCs w:val="20"/>
    </w:rPr>
  </w:style>
  <w:style w:type="paragraph" w:styleId="22">
    <w:name w:val="Body Text 3"/>
    <w:basedOn w:val="1"/>
    <w:link w:val="327"/>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7"/>
    <w:qFormat/>
    <w:uiPriority w:val="0"/>
    <w:pPr>
      <w:autoSpaceDE w:val="0"/>
      <w:autoSpaceDN w:val="0"/>
      <w:spacing w:line="360" w:lineRule="auto"/>
    </w:pPr>
    <w:rPr>
      <w:rFonts w:ascii="宋体" w:hAnsi="Arial" w:cs="Arial"/>
      <w:snapToGrid w:val="0"/>
      <w:sz w:val="24"/>
      <w:szCs w:val="21"/>
      <w:lang w:val="zh-CN"/>
    </w:rPr>
  </w:style>
  <w:style w:type="paragraph" w:styleId="25">
    <w:name w:val="Body Text 2"/>
    <w:basedOn w:val="1"/>
    <w:link w:val="299"/>
    <w:qFormat/>
    <w:uiPriority w:val="0"/>
    <w:pPr>
      <w:spacing w:after="120" w:line="480" w:lineRule="auto"/>
    </w:pPr>
  </w:style>
  <w:style w:type="paragraph" w:styleId="26">
    <w:name w:val="Body Text Indent"/>
    <w:basedOn w:val="1"/>
    <w:next w:val="1"/>
    <w:link w:val="26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8"/>
    <w:qFormat/>
    <w:uiPriority w:val="0"/>
    <w:pPr>
      <w:ind w:left="100" w:leftChars="2500"/>
    </w:pPr>
    <w:rPr>
      <w:rFonts w:ascii="宋体"/>
      <w:sz w:val="24"/>
      <w:szCs w:val="21"/>
      <w:lang w:val="zh-CN"/>
    </w:rPr>
  </w:style>
  <w:style w:type="paragraph" w:styleId="38">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5"/>
    <w:qFormat/>
    <w:uiPriority w:val="0"/>
    <w:rPr>
      <w:sz w:val="18"/>
      <w:szCs w:val="18"/>
    </w:rPr>
  </w:style>
  <w:style w:type="paragraph" w:styleId="41">
    <w:name w:val="footer"/>
    <w:basedOn w:val="1"/>
    <w:link w:val="380"/>
    <w:qFormat/>
    <w:uiPriority w:val="99"/>
    <w:pPr>
      <w:tabs>
        <w:tab w:val="center" w:pos="4153"/>
        <w:tab w:val="right" w:pos="8306"/>
      </w:tabs>
      <w:snapToGrid w:val="0"/>
      <w:jc w:val="left"/>
    </w:pPr>
    <w:rPr>
      <w:sz w:val="18"/>
      <w:szCs w:val="18"/>
    </w:rPr>
  </w:style>
  <w:style w:type="paragraph" w:styleId="42">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3"/>
    <w:qFormat/>
    <w:uiPriority w:val="0"/>
    <w:rPr>
      <w:b/>
      <w:bCs/>
    </w:rPr>
  </w:style>
  <w:style w:type="paragraph" w:styleId="60">
    <w:name w:val="Body Text First Indent"/>
    <w:basedOn w:val="24"/>
    <w:link w:val="318"/>
    <w:qFormat/>
    <w:uiPriority w:val="0"/>
    <w:pPr>
      <w:ind w:firstLine="420"/>
    </w:pPr>
    <w:rPr>
      <w:rFonts w:hAnsi="Calibri" w:cs="Times New Roman"/>
      <w:snapToGrid/>
      <w:szCs w:val="20"/>
    </w:rPr>
  </w:style>
  <w:style w:type="paragraph" w:styleId="61">
    <w:name w:val="Body Text First Indent 2"/>
    <w:basedOn w:val="26"/>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59"/>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9"/>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4"/>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7"/>
    <w:qFormat/>
    <w:uiPriority w:val="0"/>
    <w:rPr>
      <w:rFonts w:ascii="宋体"/>
      <w:kern w:val="2"/>
      <w:sz w:val="24"/>
      <w:szCs w:val="21"/>
      <w:lang w:val="zh-CN"/>
    </w:rPr>
  </w:style>
  <w:style w:type="character" w:customStyle="1" w:styleId="179">
    <w:name w:val="标题 9 Char"/>
    <w:link w:val="12"/>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40"/>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6"/>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9"/>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1"/>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7"/>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7"/>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6"/>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8"/>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8"/>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1"/>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6"/>
    <w:qFormat/>
    <w:uiPriority w:val="0"/>
    <w:rPr>
      <w:rFonts w:ascii="黑体" w:hAnsi="Courier New" w:eastAsia="黑体"/>
    </w:rPr>
  </w:style>
  <w:style w:type="character" w:customStyle="1" w:styleId="299">
    <w:name w:val="正文文本 2 Char1"/>
    <w:link w:val="25"/>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7"/>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0"/>
    <w:qFormat/>
    <w:uiPriority w:val="0"/>
    <w:rPr>
      <w:b/>
      <w:bCs/>
      <w:kern w:val="2"/>
      <w:sz w:val="24"/>
      <w:szCs w:val="24"/>
    </w:rPr>
  </w:style>
  <w:style w:type="character" w:customStyle="1" w:styleId="305">
    <w:name w:val="正文文本缩进 2 Char"/>
    <w:link w:val="38"/>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0"/>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7"/>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2"/>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0"/>
    <w:qFormat/>
    <w:uiPriority w:val="0"/>
    <w:rPr>
      <w:kern w:val="2"/>
      <w:sz w:val="21"/>
      <w:szCs w:val="24"/>
    </w:rPr>
  </w:style>
  <w:style w:type="character" w:customStyle="1" w:styleId="342">
    <w:name w:val="签名 Char"/>
    <w:link w:val="43"/>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1"/>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1"/>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2"/>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6"/>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7"/>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5"/>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8"/>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7"/>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25"/>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7"/>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9"/>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8"/>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不明显强调1"/>
    <w:qFormat/>
    <w:uiPriority w:val="19"/>
    <w:rPr>
      <w:i/>
      <w:iCs/>
    </w:rPr>
  </w:style>
  <w:style w:type="paragraph" w:customStyle="1" w:styleId="96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4">
    <w:name w:val="正文空2字"/>
    <w:basedOn w:val="96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5">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73</Pages>
  <Words>13764</Words>
  <Characters>15524</Characters>
  <Lines>279</Lines>
  <Paragraphs>78</Paragraphs>
  <TotalTime>55</TotalTime>
  <ScaleCrop>false</ScaleCrop>
  <LinksUpToDate>false</LinksUpToDate>
  <CharactersWithSpaces>29118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时光的记忆*^</cp:lastModifiedBy>
  <cp:lastPrinted>2025-05-08T08:30:00Z</cp:lastPrinted>
  <dcterms:modified xsi:type="dcterms:W3CDTF">2025-06-16T05:54:59Z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E9B4A239D4EF44F69E7DC15AFC22C56A_13</vt:lpwstr>
  </property>
  <property fmtid="{D5CDD505-2E9C-101B-9397-08002B2CF9AE}" pid="5" name="KSOTemplateDocerSaveRecord">
    <vt:lpwstr>eyJoZGlkIjoiZmI0NDNhODk3MTJjNGFiMTI4MWY2MjIzMjljNjhiNTYiLCJ1c2VySWQiOiI1MDQyMzE2MjcifQ==</vt:lpwstr>
  </property>
</Properties>
</file>