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1F4A6">
      <w:pPr>
        <w:adjustRightInd/>
        <w:spacing w:line="360" w:lineRule="auto"/>
        <w:jc w:val="center"/>
        <w:rPr>
          <w:rFonts w:hint="eastAsia" w:ascii="仿宋" w:hAnsi="仿宋" w:eastAsia="仿宋" w:cs="仿宋"/>
          <w:color w:val="auto"/>
          <w:spacing w:val="-11"/>
          <w:sz w:val="48"/>
          <w:szCs w:val="48"/>
          <w:highlight w:val="none"/>
        </w:rPr>
      </w:pPr>
    </w:p>
    <w:p w14:paraId="005F0E24">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pacing w:val="-11"/>
          <w:sz w:val="48"/>
          <w:szCs w:val="48"/>
          <w:highlight w:val="none"/>
        </w:rPr>
        <w:t>“</w:t>
      </w:r>
      <w:r>
        <w:rPr>
          <w:rFonts w:hint="eastAsia" w:ascii="仿宋" w:hAnsi="仿宋" w:eastAsia="仿宋" w:cs="仿宋"/>
          <w:color w:val="auto"/>
          <w:spacing w:val="-11"/>
          <w:sz w:val="48"/>
          <w:szCs w:val="48"/>
          <w:highlight w:val="none"/>
          <w:lang w:eastAsia="zh-CN"/>
        </w:rPr>
        <w:t>2025年秋假新加坡友好学校研学</w:t>
      </w:r>
      <w:r>
        <w:rPr>
          <w:rFonts w:hint="eastAsia" w:ascii="仿宋" w:hAnsi="仿宋" w:eastAsia="仿宋" w:cs="仿宋"/>
          <w:color w:val="auto"/>
          <w:spacing w:val="-11"/>
          <w:sz w:val="48"/>
          <w:szCs w:val="48"/>
          <w:highlight w:val="none"/>
        </w:rPr>
        <w:t>”服务采购</w:t>
      </w:r>
    </w:p>
    <w:p w14:paraId="2969F8DA">
      <w:pPr>
        <w:adjustRightInd/>
        <w:spacing w:line="360" w:lineRule="auto"/>
        <w:jc w:val="center"/>
        <w:rPr>
          <w:rFonts w:hint="eastAsia" w:ascii="仿宋" w:hAnsi="仿宋" w:eastAsia="仿宋" w:cs="仿宋"/>
          <w:color w:val="auto"/>
          <w:sz w:val="48"/>
          <w:szCs w:val="48"/>
          <w:highlight w:val="none"/>
          <w:lang w:val="en-US" w:eastAsia="zh-CN"/>
        </w:rPr>
      </w:pPr>
    </w:p>
    <w:p w14:paraId="4A6A75BC">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val="en-US" w:eastAsia="zh-CN"/>
        </w:rPr>
        <w:t>采购</w:t>
      </w:r>
      <w:r>
        <w:rPr>
          <w:rFonts w:hint="eastAsia" w:ascii="仿宋" w:hAnsi="仿宋" w:eastAsia="仿宋" w:cs="仿宋"/>
          <w:color w:val="auto"/>
          <w:sz w:val="48"/>
          <w:szCs w:val="48"/>
          <w:highlight w:val="none"/>
        </w:rPr>
        <w:t xml:space="preserve">文件 </w:t>
      </w:r>
    </w:p>
    <w:p w14:paraId="5F87F9D7">
      <w:pPr>
        <w:snapToGrid w:val="0"/>
        <w:spacing w:line="360" w:lineRule="auto"/>
        <w:jc w:val="center"/>
        <w:rPr>
          <w:rFonts w:hint="eastAsia" w:ascii="仿宋" w:hAnsi="仿宋" w:eastAsia="仿宋" w:cs="仿宋"/>
          <w:color w:val="auto"/>
          <w:sz w:val="30"/>
          <w:szCs w:val="30"/>
          <w:highlight w:val="none"/>
        </w:rPr>
      </w:pPr>
    </w:p>
    <w:p w14:paraId="5EA9A739">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2"/>
          <w:szCs w:val="32"/>
          <w:highlight w:val="none"/>
          <w:lang w:eastAsia="zh-CN"/>
        </w:rPr>
        <w:t xml:space="preserve">浙房咨2025【D-158】-1 </w:t>
      </w:r>
    </w:p>
    <w:p w14:paraId="3E9C1461">
      <w:pPr>
        <w:adjustRightInd/>
        <w:spacing w:line="360" w:lineRule="auto"/>
        <w:rPr>
          <w:rFonts w:hint="eastAsia" w:ascii="仿宋" w:hAnsi="仿宋" w:eastAsia="仿宋" w:cs="仿宋"/>
          <w:color w:val="auto"/>
          <w:sz w:val="28"/>
          <w:szCs w:val="20"/>
          <w:highlight w:val="none"/>
        </w:rPr>
      </w:pPr>
    </w:p>
    <w:p w14:paraId="057B472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5AC22E9">
      <w:pPr>
        <w:spacing w:line="360" w:lineRule="auto"/>
        <w:jc w:val="center"/>
        <w:rPr>
          <w:rFonts w:hint="eastAsia" w:ascii="仿宋" w:hAnsi="仿宋" w:eastAsia="仿宋" w:cs="仿宋"/>
          <w:b/>
          <w:color w:val="auto"/>
          <w:sz w:val="44"/>
          <w:szCs w:val="44"/>
          <w:highlight w:val="none"/>
        </w:rPr>
      </w:pPr>
    </w:p>
    <w:p w14:paraId="03B9577D">
      <w:pPr>
        <w:pStyle w:val="14"/>
        <w:rPr>
          <w:rFonts w:hint="eastAsia" w:ascii="仿宋" w:hAnsi="仿宋" w:eastAsia="仿宋" w:cs="仿宋"/>
          <w:b/>
          <w:color w:val="auto"/>
          <w:sz w:val="44"/>
          <w:szCs w:val="44"/>
          <w:highlight w:val="none"/>
        </w:rPr>
      </w:pPr>
    </w:p>
    <w:p w14:paraId="62AB1A3E">
      <w:pPr>
        <w:pStyle w:val="14"/>
        <w:rPr>
          <w:rFonts w:hint="eastAsia" w:ascii="仿宋" w:hAnsi="仿宋" w:eastAsia="仿宋" w:cs="仿宋"/>
          <w:b/>
          <w:color w:val="auto"/>
          <w:sz w:val="44"/>
          <w:szCs w:val="44"/>
          <w:highlight w:val="none"/>
        </w:rPr>
      </w:pPr>
    </w:p>
    <w:p w14:paraId="30C5060F">
      <w:pPr>
        <w:pStyle w:val="14"/>
        <w:rPr>
          <w:rFonts w:hint="eastAsia" w:ascii="仿宋" w:hAnsi="仿宋" w:eastAsia="仿宋" w:cs="仿宋"/>
          <w:b/>
          <w:color w:val="auto"/>
          <w:sz w:val="44"/>
          <w:szCs w:val="44"/>
          <w:highlight w:val="none"/>
        </w:rPr>
      </w:pPr>
    </w:p>
    <w:p w14:paraId="1D1D9931">
      <w:pPr>
        <w:pStyle w:val="14"/>
        <w:rPr>
          <w:rFonts w:hint="eastAsia" w:ascii="仿宋" w:hAnsi="仿宋" w:eastAsia="仿宋" w:cs="仿宋"/>
          <w:b/>
          <w:color w:val="auto"/>
          <w:sz w:val="44"/>
          <w:szCs w:val="44"/>
          <w:highlight w:val="none"/>
        </w:rPr>
      </w:pPr>
    </w:p>
    <w:p w14:paraId="0D26C863">
      <w:pPr>
        <w:spacing w:line="360" w:lineRule="auto"/>
        <w:jc w:val="center"/>
        <w:rPr>
          <w:rFonts w:hint="eastAsia" w:ascii="仿宋" w:hAnsi="仿宋" w:eastAsia="仿宋" w:cs="仿宋"/>
          <w:color w:val="auto"/>
          <w:sz w:val="24"/>
          <w:highlight w:val="none"/>
        </w:rPr>
      </w:pPr>
    </w:p>
    <w:p w14:paraId="449EA5D0">
      <w:pPr>
        <w:spacing w:line="360" w:lineRule="auto"/>
        <w:rPr>
          <w:rFonts w:hint="eastAsia" w:ascii="仿宋" w:hAnsi="仿宋" w:eastAsia="仿宋" w:cs="仿宋"/>
          <w:color w:val="auto"/>
          <w:sz w:val="32"/>
          <w:szCs w:val="32"/>
          <w:highlight w:val="none"/>
        </w:rPr>
      </w:pPr>
    </w:p>
    <w:tbl>
      <w:tblPr>
        <w:tblStyle w:val="11"/>
        <w:tblW w:w="0" w:type="auto"/>
        <w:jc w:val="center"/>
        <w:tblLayout w:type="fixed"/>
        <w:tblCellMar>
          <w:top w:w="0" w:type="dxa"/>
          <w:left w:w="57" w:type="dxa"/>
          <w:bottom w:w="0" w:type="dxa"/>
          <w:right w:w="57" w:type="dxa"/>
        </w:tblCellMar>
      </w:tblPr>
      <w:tblGrid>
        <w:gridCol w:w="2172"/>
        <w:gridCol w:w="5379"/>
      </w:tblGrid>
      <w:tr w14:paraId="4201ECA7">
        <w:tblPrEx>
          <w:tblCellMar>
            <w:top w:w="0" w:type="dxa"/>
            <w:left w:w="57" w:type="dxa"/>
            <w:bottom w:w="0" w:type="dxa"/>
            <w:right w:w="57" w:type="dxa"/>
          </w:tblCellMar>
        </w:tblPrEx>
        <w:trPr>
          <w:trHeight w:val="685" w:hRule="atLeast"/>
          <w:jc w:val="center"/>
        </w:trPr>
        <w:tc>
          <w:tcPr>
            <w:tcW w:w="2172" w:type="dxa"/>
            <w:noWrap w:val="0"/>
            <w:vAlign w:val="center"/>
          </w:tcPr>
          <w:p w14:paraId="699047E5">
            <w:pPr>
              <w:widowControl w:val="0"/>
              <w:wordWrap w:val="0"/>
              <w:topLinePunct/>
              <w:spacing w:afterLines="0" w:line="240" w:lineRule="auto"/>
              <w:jc w:val="distribute"/>
              <w:rPr>
                <w:rFonts w:hint="eastAsia" w:ascii="仿宋" w:hAnsi="仿宋" w:eastAsia="仿宋" w:cs="仿宋"/>
                <w:b/>
                <w:color w:val="auto"/>
                <w:w w:val="80"/>
                <w:sz w:val="32"/>
                <w:szCs w:val="32"/>
                <w:highlight w:val="none"/>
              </w:rPr>
            </w:pPr>
            <w:r>
              <w:rPr>
                <w:rFonts w:hint="eastAsia" w:ascii="仿宋" w:hAnsi="仿宋" w:eastAsia="仿宋" w:cs="仿宋"/>
                <w:b/>
                <w:color w:val="auto"/>
                <w:w w:val="80"/>
                <w:sz w:val="32"/>
                <w:szCs w:val="32"/>
                <w:highlight w:val="none"/>
              </w:rPr>
              <w:t>采购单位：</w:t>
            </w:r>
          </w:p>
        </w:tc>
        <w:tc>
          <w:tcPr>
            <w:tcW w:w="5379" w:type="dxa"/>
            <w:noWrap w:val="0"/>
            <w:vAlign w:val="center"/>
          </w:tcPr>
          <w:p w14:paraId="1BC13CE4">
            <w:pPr>
              <w:widowControl w:val="0"/>
              <w:wordWrap w:val="0"/>
              <w:topLinePunct/>
              <w:spacing w:afterLines="0" w:line="240" w:lineRule="auto"/>
              <w:jc w:val="distribute"/>
              <w:rPr>
                <w:rFonts w:hint="eastAsia" w:ascii="仿宋" w:hAnsi="仿宋" w:eastAsia="仿宋" w:cs="仿宋"/>
                <w:b/>
                <w:color w:val="auto"/>
                <w:w w:val="80"/>
                <w:sz w:val="32"/>
                <w:szCs w:val="32"/>
                <w:highlight w:val="none"/>
              </w:rPr>
            </w:pPr>
            <w:r>
              <w:rPr>
                <w:rFonts w:hint="eastAsia" w:ascii="仿宋" w:hAnsi="仿宋" w:eastAsia="仿宋" w:cs="仿宋"/>
                <w:b/>
                <w:color w:val="auto"/>
                <w:w w:val="80"/>
                <w:sz w:val="32"/>
                <w:szCs w:val="32"/>
                <w:highlight w:val="none"/>
              </w:rPr>
              <w:t>杭州市福山外国语小学</w:t>
            </w:r>
          </w:p>
        </w:tc>
      </w:tr>
      <w:tr w14:paraId="61B4212D">
        <w:tblPrEx>
          <w:tblCellMar>
            <w:top w:w="0" w:type="dxa"/>
            <w:left w:w="57" w:type="dxa"/>
            <w:bottom w:w="0" w:type="dxa"/>
            <w:right w:w="57" w:type="dxa"/>
          </w:tblCellMar>
        </w:tblPrEx>
        <w:trPr>
          <w:trHeight w:val="685" w:hRule="atLeast"/>
          <w:jc w:val="center"/>
        </w:trPr>
        <w:tc>
          <w:tcPr>
            <w:tcW w:w="2172" w:type="dxa"/>
            <w:noWrap w:val="0"/>
            <w:vAlign w:val="center"/>
          </w:tcPr>
          <w:p w14:paraId="75800D07">
            <w:pPr>
              <w:widowControl w:val="0"/>
              <w:wordWrap w:val="0"/>
              <w:topLinePunct/>
              <w:spacing w:afterLines="0" w:line="240" w:lineRule="auto"/>
              <w:jc w:val="distribute"/>
              <w:rPr>
                <w:rFonts w:hint="eastAsia" w:ascii="仿宋" w:hAnsi="仿宋" w:eastAsia="仿宋" w:cs="仿宋"/>
                <w:b/>
                <w:color w:val="auto"/>
                <w:w w:val="80"/>
                <w:sz w:val="32"/>
                <w:szCs w:val="32"/>
                <w:highlight w:val="none"/>
              </w:rPr>
            </w:pPr>
            <w:r>
              <w:rPr>
                <w:rFonts w:hint="eastAsia" w:ascii="仿宋" w:hAnsi="仿宋" w:eastAsia="仿宋" w:cs="仿宋"/>
                <w:b/>
                <w:color w:val="auto"/>
                <w:w w:val="80"/>
                <w:sz w:val="32"/>
                <w:szCs w:val="32"/>
                <w:highlight w:val="none"/>
              </w:rPr>
              <w:t>采购代理机构：</w:t>
            </w:r>
          </w:p>
        </w:tc>
        <w:tc>
          <w:tcPr>
            <w:tcW w:w="5379" w:type="dxa"/>
            <w:noWrap w:val="0"/>
            <w:vAlign w:val="center"/>
          </w:tcPr>
          <w:p w14:paraId="51234E04">
            <w:pPr>
              <w:widowControl w:val="0"/>
              <w:wordWrap w:val="0"/>
              <w:topLinePunct/>
              <w:spacing w:afterLines="0" w:line="240" w:lineRule="auto"/>
              <w:jc w:val="distribute"/>
              <w:rPr>
                <w:rFonts w:hint="eastAsia" w:ascii="仿宋" w:hAnsi="仿宋" w:eastAsia="仿宋" w:cs="仿宋"/>
                <w:b/>
                <w:color w:val="auto"/>
                <w:w w:val="80"/>
                <w:sz w:val="32"/>
                <w:szCs w:val="32"/>
                <w:highlight w:val="none"/>
              </w:rPr>
            </w:pPr>
            <w:r>
              <w:rPr>
                <w:rFonts w:hint="eastAsia" w:ascii="仿宋" w:hAnsi="仿宋" w:eastAsia="仿宋" w:cs="仿宋"/>
                <w:b/>
                <w:color w:val="auto"/>
                <w:w w:val="80"/>
                <w:sz w:val="32"/>
                <w:szCs w:val="32"/>
                <w:highlight w:val="none"/>
              </w:rPr>
              <w:t>浙江省房地产管理咨询有限公司</w:t>
            </w:r>
          </w:p>
        </w:tc>
      </w:tr>
    </w:tbl>
    <w:p w14:paraId="61A987F7">
      <w:pPr>
        <w:snapToGrid w:val="0"/>
        <w:spacing w:line="360" w:lineRule="auto"/>
        <w:jc w:val="center"/>
        <w:rPr>
          <w:rFonts w:hint="eastAsia" w:ascii="仿宋" w:hAnsi="仿宋" w:eastAsia="仿宋" w:cs="仿宋"/>
          <w:color w:val="auto"/>
          <w:sz w:val="32"/>
          <w:szCs w:val="32"/>
          <w:highlight w:val="none"/>
        </w:rPr>
      </w:pPr>
    </w:p>
    <w:p w14:paraId="619E92CE">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日</w:t>
      </w:r>
    </w:p>
    <w:p w14:paraId="756A9324">
      <w:pPr>
        <w:rPr>
          <w:rFonts w:hint="eastAsia" w:ascii="仿宋" w:hAnsi="仿宋" w:eastAsia="仿宋" w:cs="仿宋"/>
          <w:b/>
          <w:sz w:val="48"/>
          <w:szCs w:val="48"/>
          <w:highlight w:val="none"/>
        </w:rPr>
      </w:pPr>
      <w:r>
        <w:rPr>
          <w:rFonts w:hint="eastAsia" w:ascii="仿宋" w:hAnsi="仿宋" w:eastAsia="仿宋" w:cs="仿宋"/>
          <w:b/>
          <w:sz w:val="48"/>
          <w:szCs w:val="48"/>
          <w:highlight w:val="none"/>
        </w:rPr>
        <w:br w:type="page"/>
      </w:r>
    </w:p>
    <w:p w14:paraId="6AE1CDE5">
      <w:pPr>
        <w:spacing w:line="360" w:lineRule="auto"/>
        <w:jc w:val="center"/>
        <w:outlineLvl w:val="0"/>
        <w:rPr>
          <w:highlight w:val="none"/>
        </w:rPr>
      </w:pPr>
      <w:bookmarkStart w:id="0" w:name="_Toc5586"/>
      <w:bookmarkStart w:id="1" w:name="_Toc16249"/>
      <w:bookmarkStart w:id="2" w:name="_Toc9909"/>
      <w:r>
        <w:rPr>
          <w:rFonts w:hint="eastAsia" w:ascii="仿宋" w:hAnsi="仿宋" w:eastAsia="仿宋" w:cs="仿宋"/>
          <w:b/>
          <w:sz w:val="48"/>
          <w:szCs w:val="48"/>
          <w:highlight w:val="none"/>
        </w:rPr>
        <w:t>目  录</w:t>
      </w:r>
      <w:bookmarkEnd w:id="0"/>
      <w:bookmarkEnd w:id="1"/>
      <w:bookmarkEnd w:id="2"/>
    </w:p>
    <w:sdt>
      <w:sdtPr>
        <w:rPr>
          <w:rFonts w:hint="eastAsia" w:ascii="仿宋" w:hAnsi="仿宋" w:eastAsia="仿宋" w:cs="仿宋"/>
          <w:kern w:val="2"/>
          <w:sz w:val="24"/>
          <w:szCs w:val="32"/>
          <w:highlight w:val="none"/>
          <w:lang w:val="en-US" w:eastAsia="zh-CN" w:bidi="ar-SA"/>
        </w:rPr>
        <w:id w:val="147461389"/>
        <w15:color w:val="DBDBDB"/>
        <w:docPartObj>
          <w:docPartGallery w:val="Table of Contents"/>
          <w:docPartUnique/>
        </w:docPartObj>
      </w:sdtPr>
      <w:sdtEndPr>
        <w:rPr>
          <w:rFonts w:hint="eastAsia" w:ascii="仿宋" w:hAnsi="仿宋" w:eastAsia="仿宋" w:cs="仿宋"/>
          <w:color w:val="FF0000"/>
          <w:kern w:val="2"/>
          <w:sz w:val="24"/>
          <w:szCs w:val="40"/>
          <w:highlight w:val="none"/>
          <w:lang w:val="en-US" w:eastAsia="zh-CN" w:bidi="ar-SA"/>
        </w:rPr>
      </w:sdtEndPr>
      <w:sdtContent>
        <w:p w14:paraId="392D86B6">
          <w:pPr>
            <w:spacing w:before="0" w:beforeLines="0" w:after="0" w:afterLines="0" w:line="360" w:lineRule="auto"/>
            <w:ind w:left="0" w:leftChars="0" w:right="0" w:rightChars="0" w:firstLine="0" w:firstLineChars="0"/>
            <w:jc w:val="center"/>
            <w:rPr>
              <w:rFonts w:hint="eastAsia" w:ascii="仿宋" w:hAnsi="仿宋" w:eastAsia="仿宋" w:cs="仿宋"/>
              <w:sz w:val="24"/>
              <w:szCs w:val="32"/>
              <w:highlight w:val="none"/>
            </w:rPr>
          </w:pPr>
          <w:r>
            <w:rPr>
              <w:rFonts w:hint="eastAsia" w:ascii="仿宋" w:hAnsi="仿宋" w:eastAsia="仿宋" w:cs="仿宋"/>
              <w:color w:val="FF0000"/>
              <w:sz w:val="40"/>
              <w:szCs w:val="40"/>
              <w:highlight w:val="none"/>
            </w:rPr>
            <w:fldChar w:fldCharType="begin"/>
          </w:r>
          <w:r>
            <w:rPr>
              <w:rFonts w:hint="eastAsia" w:ascii="仿宋" w:hAnsi="仿宋" w:eastAsia="仿宋" w:cs="仿宋"/>
              <w:color w:val="FF0000"/>
              <w:sz w:val="40"/>
              <w:szCs w:val="40"/>
              <w:highlight w:val="none"/>
            </w:rPr>
            <w:instrText xml:space="preserve">TOC \o "1-1" \h \u </w:instrText>
          </w:r>
          <w:r>
            <w:rPr>
              <w:rFonts w:hint="eastAsia" w:ascii="仿宋" w:hAnsi="仿宋" w:eastAsia="仿宋" w:cs="仿宋"/>
              <w:color w:val="FF0000"/>
              <w:sz w:val="40"/>
              <w:szCs w:val="40"/>
              <w:highlight w:val="none"/>
            </w:rPr>
            <w:fldChar w:fldCharType="separate"/>
          </w:r>
        </w:p>
        <w:p w14:paraId="4D27EF9F">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_Toc10725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第一</w:t>
          </w:r>
          <w:r>
            <w:rPr>
              <w:rFonts w:hint="eastAsia" w:ascii="仿宋" w:hAnsi="仿宋" w:eastAsia="仿宋" w:cs="仿宋"/>
              <w:sz w:val="28"/>
              <w:szCs w:val="36"/>
              <w:highlight w:val="none"/>
              <w:lang w:val="en-US" w:eastAsia="zh-CN"/>
            </w:rPr>
            <w:t>章</w:t>
          </w:r>
          <w:r>
            <w:rPr>
              <w:rFonts w:hint="eastAsia" w:ascii="仿宋" w:hAnsi="仿宋" w:eastAsia="仿宋" w:cs="仿宋"/>
              <w:sz w:val="28"/>
              <w:szCs w:val="36"/>
              <w:highlight w:val="none"/>
            </w:rPr>
            <w:t xml:space="preserve"> </w:t>
          </w:r>
          <w:r>
            <w:rPr>
              <w:rFonts w:hint="eastAsia" w:ascii="仿宋" w:hAnsi="仿宋" w:eastAsia="仿宋" w:cs="仿宋"/>
              <w:sz w:val="28"/>
              <w:szCs w:val="36"/>
              <w:highlight w:val="none"/>
              <w:lang w:val="en-US" w:eastAsia="zh-CN"/>
            </w:rPr>
            <w:t>交易</w:t>
          </w:r>
          <w:r>
            <w:rPr>
              <w:rFonts w:hint="eastAsia" w:ascii="仿宋" w:hAnsi="仿宋" w:eastAsia="仿宋" w:cs="仿宋"/>
              <w:sz w:val="28"/>
              <w:szCs w:val="36"/>
              <w:highlight w:val="none"/>
            </w:rPr>
            <w:t>公告</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_Toc10725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3</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663F7EB9">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_Toc15607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 xml:space="preserve">第二章 </w:t>
          </w:r>
          <w:r>
            <w:rPr>
              <w:rFonts w:hint="eastAsia" w:ascii="仿宋" w:hAnsi="仿宋" w:eastAsia="仿宋" w:cs="仿宋"/>
              <w:sz w:val="28"/>
              <w:szCs w:val="36"/>
              <w:highlight w:val="none"/>
              <w:lang w:eastAsia="zh-CN"/>
            </w:rPr>
            <w:t>供应商</w:t>
          </w:r>
          <w:r>
            <w:rPr>
              <w:rFonts w:hint="eastAsia" w:ascii="仿宋" w:hAnsi="仿宋" w:eastAsia="仿宋" w:cs="仿宋"/>
              <w:sz w:val="28"/>
              <w:szCs w:val="36"/>
              <w:highlight w:val="none"/>
            </w:rPr>
            <w:t>须知</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_Toc15607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6</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1D50A6D6">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_Toc25777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w:t>
          </w:r>
          <w:r>
            <w:rPr>
              <w:rFonts w:hint="eastAsia" w:ascii="仿宋" w:hAnsi="仿宋" w:eastAsia="仿宋" w:cs="仿宋"/>
              <w:sz w:val="28"/>
              <w:szCs w:val="36"/>
              <w:highlight w:val="none"/>
              <w:lang w:val="en-US" w:eastAsia="zh-CN"/>
            </w:rPr>
            <w:t>三</w:t>
          </w:r>
          <w:r>
            <w:rPr>
              <w:rFonts w:hint="eastAsia" w:ascii="仿宋" w:hAnsi="仿宋" w:eastAsia="仿宋" w:cs="仿宋"/>
              <w:sz w:val="28"/>
              <w:szCs w:val="36"/>
              <w:highlight w:val="none"/>
            </w:rPr>
            <w:t>章 采购</w:t>
          </w:r>
          <w:r>
            <w:rPr>
              <w:rFonts w:hint="eastAsia" w:ascii="仿宋" w:hAnsi="仿宋" w:eastAsia="仿宋" w:cs="仿宋"/>
              <w:sz w:val="28"/>
              <w:szCs w:val="36"/>
              <w:highlight w:val="none"/>
              <w:lang w:val="en-US" w:eastAsia="zh-CN"/>
            </w:rPr>
            <w:t>需求</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_Toc25777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15</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6AB7B383">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_Toc738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w:t>
          </w:r>
          <w:r>
            <w:rPr>
              <w:rFonts w:hint="eastAsia" w:ascii="仿宋" w:hAnsi="仿宋" w:eastAsia="仿宋" w:cs="仿宋"/>
              <w:sz w:val="28"/>
              <w:szCs w:val="36"/>
              <w:highlight w:val="none"/>
              <w:lang w:val="en-US" w:eastAsia="zh-CN"/>
            </w:rPr>
            <w:t>四</w:t>
          </w:r>
          <w:r>
            <w:rPr>
              <w:rFonts w:hint="eastAsia" w:ascii="仿宋" w:hAnsi="仿宋" w:eastAsia="仿宋" w:cs="仿宋"/>
              <w:sz w:val="28"/>
              <w:szCs w:val="36"/>
              <w:highlight w:val="none"/>
            </w:rPr>
            <w:t>章 评</w:t>
          </w:r>
          <w:r>
            <w:rPr>
              <w:rFonts w:hint="eastAsia" w:ascii="仿宋" w:hAnsi="仿宋" w:eastAsia="仿宋" w:cs="仿宋"/>
              <w:sz w:val="28"/>
              <w:szCs w:val="36"/>
              <w:highlight w:val="none"/>
              <w:lang w:val="en-US" w:eastAsia="zh-CN"/>
            </w:rPr>
            <w:t>审</w:t>
          </w:r>
          <w:r>
            <w:rPr>
              <w:rFonts w:hint="eastAsia" w:ascii="仿宋" w:hAnsi="仿宋" w:eastAsia="仿宋" w:cs="仿宋"/>
              <w:sz w:val="28"/>
              <w:szCs w:val="36"/>
              <w:highlight w:val="none"/>
            </w:rPr>
            <w:t>办法</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_Toc738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19</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4489C868">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_Toc32675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w:t>
          </w:r>
          <w:r>
            <w:rPr>
              <w:rFonts w:hint="eastAsia" w:ascii="仿宋" w:hAnsi="仿宋" w:eastAsia="仿宋" w:cs="仿宋"/>
              <w:sz w:val="28"/>
              <w:szCs w:val="36"/>
              <w:highlight w:val="none"/>
              <w:lang w:val="en-US" w:eastAsia="zh-CN"/>
            </w:rPr>
            <w:t>五</w:t>
          </w:r>
          <w:r>
            <w:rPr>
              <w:rFonts w:hint="eastAsia" w:ascii="仿宋" w:hAnsi="仿宋" w:eastAsia="仿宋" w:cs="仿宋"/>
              <w:sz w:val="28"/>
              <w:szCs w:val="36"/>
              <w:highlight w:val="none"/>
            </w:rPr>
            <w:t xml:space="preserve">章 </w:t>
          </w:r>
          <w:r>
            <w:rPr>
              <w:rFonts w:hint="eastAsia" w:ascii="仿宋" w:hAnsi="仿宋" w:eastAsia="仿宋" w:cs="仿宋"/>
              <w:sz w:val="28"/>
              <w:szCs w:val="36"/>
              <w:highlight w:val="none"/>
              <w:lang w:val="en-US" w:eastAsia="zh-CN"/>
            </w:rPr>
            <w:t>拟签订的合同文本</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_Toc32675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24</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7C596DEE">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_Toc32023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w:t>
          </w:r>
          <w:r>
            <w:rPr>
              <w:rFonts w:hint="eastAsia" w:ascii="仿宋" w:hAnsi="仿宋" w:eastAsia="仿宋" w:cs="仿宋"/>
              <w:sz w:val="28"/>
              <w:szCs w:val="36"/>
              <w:highlight w:val="none"/>
              <w:lang w:val="en-US" w:eastAsia="zh-CN"/>
            </w:rPr>
            <w:t>六章</w:t>
          </w:r>
          <w:r>
            <w:rPr>
              <w:rFonts w:hint="eastAsia" w:ascii="仿宋" w:hAnsi="仿宋" w:eastAsia="仿宋" w:cs="仿宋"/>
              <w:sz w:val="28"/>
              <w:szCs w:val="36"/>
              <w:highlight w:val="none"/>
            </w:rPr>
            <w:t xml:space="preserve"> 应提交的有关格式范例</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_Toc32023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30</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048F0ED1">
          <w:pPr>
            <w:spacing w:line="360" w:lineRule="auto"/>
            <w:ind w:firstLine="960" w:firstLineChars="400"/>
            <w:rPr>
              <w:rFonts w:hint="eastAsia" w:ascii="仿宋" w:hAnsi="仿宋" w:eastAsia="仿宋" w:cs="仿宋"/>
              <w:color w:val="FF0000"/>
              <w:kern w:val="2"/>
              <w:sz w:val="24"/>
              <w:szCs w:val="40"/>
              <w:highlight w:val="none"/>
              <w:lang w:val="en-US" w:eastAsia="zh-CN" w:bidi="ar-SA"/>
            </w:rPr>
          </w:pPr>
          <w:r>
            <w:rPr>
              <w:rFonts w:hint="eastAsia" w:ascii="仿宋" w:hAnsi="仿宋" w:eastAsia="仿宋" w:cs="仿宋"/>
              <w:color w:val="FF0000"/>
              <w:sz w:val="24"/>
              <w:szCs w:val="40"/>
              <w:highlight w:val="none"/>
            </w:rPr>
            <w:fldChar w:fldCharType="end"/>
          </w:r>
        </w:p>
      </w:sdtContent>
    </w:sdt>
    <w:p w14:paraId="6E8EF896">
      <w:pPr>
        <w:pStyle w:val="14"/>
        <w:rPr>
          <w:rFonts w:hint="eastAsia"/>
          <w:highlight w:val="none"/>
        </w:rPr>
      </w:pPr>
    </w:p>
    <w:p w14:paraId="591C398A">
      <w:pPr>
        <w:rPr>
          <w:rFonts w:hint="eastAsia" w:ascii="仿宋" w:hAnsi="仿宋" w:eastAsia="仿宋" w:cs="仿宋"/>
          <w:color w:val="FF0000"/>
          <w:highlight w:val="none"/>
        </w:rPr>
      </w:pPr>
    </w:p>
    <w:p w14:paraId="7881BC0B">
      <w:pPr>
        <w:pStyle w:val="4"/>
        <w:ind w:left="432" w:leftChars="0" w:hanging="432" w:firstLineChars="0"/>
        <w:outlineLvl w:val="9"/>
        <w:rPr>
          <w:rFonts w:hint="eastAsia" w:ascii="仿宋" w:hAnsi="仿宋" w:eastAsia="仿宋" w:cs="仿宋"/>
          <w:color w:val="FF0000"/>
          <w:highlight w:val="none"/>
        </w:rPr>
      </w:pPr>
    </w:p>
    <w:p w14:paraId="2BE94413">
      <w:pPr>
        <w:rPr>
          <w:rFonts w:hint="eastAsia" w:ascii="仿宋" w:hAnsi="仿宋" w:eastAsia="仿宋" w:cs="仿宋"/>
          <w:color w:val="FF0000"/>
          <w:highlight w:val="none"/>
        </w:rPr>
      </w:pPr>
    </w:p>
    <w:p w14:paraId="433F52F0">
      <w:pPr>
        <w:pStyle w:val="4"/>
        <w:ind w:left="432" w:leftChars="0" w:hanging="432" w:firstLineChars="0"/>
        <w:outlineLvl w:val="9"/>
        <w:rPr>
          <w:rFonts w:hint="eastAsia" w:ascii="仿宋" w:hAnsi="仿宋" w:eastAsia="仿宋" w:cs="仿宋"/>
          <w:color w:val="FF0000"/>
          <w:highlight w:val="none"/>
        </w:rPr>
      </w:pPr>
    </w:p>
    <w:p w14:paraId="60486BD1">
      <w:pPr>
        <w:rPr>
          <w:rFonts w:hint="eastAsia" w:ascii="仿宋" w:hAnsi="仿宋" w:eastAsia="仿宋" w:cs="仿宋"/>
          <w:color w:val="FF0000"/>
          <w:highlight w:val="none"/>
        </w:rPr>
      </w:pPr>
    </w:p>
    <w:p w14:paraId="4845FBAC">
      <w:pPr>
        <w:pStyle w:val="4"/>
        <w:ind w:left="432" w:leftChars="0" w:hanging="432" w:firstLineChars="0"/>
        <w:outlineLvl w:val="9"/>
        <w:rPr>
          <w:rFonts w:hint="eastAsia" w:ascii="仿宋" w:hAnsi="仿宋" w:eastAsia="仿宋" w:cs="仿宋"/>
          <w:color w:val="FF0000"/>
          <w:highlight w:val="none"/>
        </w:rPr>
      </w:pPr>
    </w:p>
    <w:p w14:paraId="447CB869">
      <w:pPr>
        <w:rPr>
          <w:rFonts w:hint="eastAsia" w:ascii="仿宋" w:hAnsi="仿宋" w:eastAsia="仿宋" w:cs="仿宋"/>
          <w:color w:val="FF0000"/>
          <w:highlight w:val="none"/>
        </w:rPr>
      </w:pPr>
    </w:p>
    <w:p w14:paraId="083F290E">
      <w:pPr>
        <w:pStyle w:val="4"/>
        <w:ind w:left="432" w:leftChars="0" w:hanging="432" w:firstLineChars="0"/>
        <w:outlineLvl w:val="9"/>
        <w:rPr>
          <w:rFonts w:hint="eastAsia" w:ascii="仿宋" w:hAnsi="仿宋" w:eastAsia="仿宋" w:cs="仿宋"/>
          <w:color w:val="FF0000"/>
          <w:highlight w:val="none"/>
        </w:rPr>
      </w:pPr>
    </w:p>
    <w:p w14:paraId="272CDFA4">
      <w:pPr>
        <w:rPr>
          <w:rFonts w:hint="eastAsia" w:ascii="仿宋" w:hAnsi="仿宋" w:eastAsia="仿宋" w:cs="仿宋"/>
          <w:color w:val="FF0000"/>
          <w:highlight w:val="none"/>
        </w:rPr>
      </w:pPr>
    </w:p>
    <w:p w14:paraId="055FD638">
      <w:pPr>
        <w:pStyle w:val="4"/>
        <w:ind w:left="432" w:leftChars="0" w:hanging="432" w:firstLineChars="0"/>
        <w:outlineLvl w:val="9"/>
        <w:rPr>
          <w:rFonts w:hint="eastAsia" w:ascii="仿宋" w:hAnsi="仿宋" w:eastAsia="仿宋" w:cs="仿宋"/>
          <w:color w:val="FF0000"/>
          <w:highlight w:val="none"/>
        </w:rPr>
      </w:pPr>
    </w:p>
    <w:p w14:paraId="27277D18">
      <w:pPr>
        <w:rPr>
          <w:rFonts w:hint="eastAsia" w:ascii="仿宋" w:hAnsi="仿宋" w:eastAsia="仿宋" w:cs="仿宋"/>
          <w:color w:val="FF0000"/>
          <w:highlight w:val="none"/>
        </w:rPr>
      </w:pPr>
    </w:p>
    <w:p w14:paraId="0082CB96">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0DCD858C">
      <w:pPr>
        <w:pStyle w:val="3"/>
        <w:bidi w:val="0"/>
        <w:rPr>
          <w:rFonts w:hint="eastAsia" w:ascii="仿宋" w:hAnsi="仿宋" w:eastAsia="仿宋" w:cs="仿宋"/>
          <w:b/>
          <w:szCs w:val="20"/>
          <w:highlight w:val="none"/>
        </w:rPr>
      </w:pPr>
      <w:bookmarkStart w:id="3" w:name="_Toc10725"/>
      <w:bookmarkStart w:id="4" w:name="_Toc14984"/>
      <w:r>
        <w:rPr>
          <w:rFonts w:hint="eastAsia" w:ascii="仿宋" w:hAnsi="仿宋" w:eastAsia="仿宋" w:cs="仿宋"/>
          <w:sz w:val="36"/>
          <w:szCs w:val="36"/>
          <w:highlight w:val="none"/>
        </w:rPr>
        <w:t>第一</w:t>
      </w:r>
      <w:r>
        <w:rPr>
          <w:rFonts w:hint="eastAsia" w:ascii="仿宋" w:hAnsi="仿宋" w:eastAsia="仿宋" w:cs="仿宋"/>
          <w:sz w:val="36"/>
          <w:szCs w:val="36"/>
          <w:highlight w:val="none"/>
          <w:lang w:val="en-US" w:eastAsia="zh-CN"/>
        </w:rPr>
        <w:t>章</w:t>
      </w:r>
      <w:r>
        <w:rPr>
          <w:rFonts w:hint="eastAsia" w:ascii="仿宋" w:hAnsi="仿宋" w:eastAsia="仿宋" w:cs="仿宋"/>
          <w:sz w:val="36"/>
          <w:szCs w:val="36"/>
          <w:highlight w:val="none"/>
        </w:rPr>
        <w:t xml:space="preserve"> </w:t>
      </w:r>
      <w:r>
        <w:rPr>
          <w:rFonts w:hint="eastAsia" w:ascii="仿宋" w:hAnsi="仿宋" w:eastAsia="仿宋" w:cs="仿宋"/>
          <w:sz w:val="36"/>
          <w:szCs w:val="36"/>
          <w:highlight w:val="none"/>
          <w:lang w:val="en-US" w:eastAsia="zh-CN"/>
        </w:rPr>
        <w:t>交易</w:t>
      </w:r>
      <w:r>
        <w:rPr>
          <w:rFonts w:hint="eastAsia" w:ascii="仿宋" w:hAnsi="仿宋" w:eastAsia="仿宋" w:cs="仿宋"/>
          <w:sz w:val="36"/>
          <w:szCs w:val="36"/>
          <w:highlight w:val="none"/>
        </w:rPr>
        <w:t>公告</w:t>
      </w:r>
      <w:bookmarkEnd w:id="3"/>
      <w:bookmarkEnd w:id="4"/>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14:paraId="3AF5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81" w:type="dxa"/>
            <w:vAlign w:val="top"/>
          </w:tcPr>
          <w:p w14:paraId="4FF10CB7">
            <w:pPr>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b w:val="0"/>
                <w:bCs/>
                <w:sz w:val="22"/>
                <w:szCs w:val="22"/>
                <w:highlight w:val="none"/>
                <w:vertAlign w:val="baseline"/>
              </w:rPr>
            </w:pPr>
            <w:r>
              <w:rPr>
                <w:rFonts w:hint="eastAsia" w:ascii="仿宋" w:hAnsi="仿宋" w:eastAsia="仿宋" w:cs="仿宋"/>
                <w:b w:val="0"/>
                <w:bCs/>
                <w:sz w:val="22"/>
                <w:szCs w:val="22"/>
                <w:highlight w:val="none"/>
                <w:vertAlign w:val="baseline"/>
              </w:rPr>
              <w:t>项目概况</w:t>
            </w:r>
          </w:p>
          <w:p w14:paraId="3B3E8BC3">
            <w:pPr>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b/>
                <w:sz w:val="22"/>
                <w:szCs w:val="22"/>
                <w:highlight w:val="none"/>
                <w:vertAlign w:val="baseline"/>
              </w:rPr>
            </w:pPr>
            <w:r>
              <w:rPr>
                <w:rFonts w:hint="eastAsia" w:ascii="仿宋" w:hAnsi="仿宋" w:eastAsia="仿宋" w:cs="仿宋"/>
                <w:b w:val="0"/>
                <w:bCs/>
                <w:sz w:val="22"/>
                <w:szCs w:val="22"/>
                <w:highlight w:val="none"/>
                <w:vertAlign w:val="baseline"/>
              </w:rPr>
              <w:t>“</w:t>
            </w:r>
            <w:r>
              <w:rPr>
                <w:rFonts w:hint="eastAsia" w:ascii="仿宋" w:hAnsi="仿宋" w:eastAsia="仿宋" w:cs="仿宋"/>
                <w:b w:val="0"/>
                <w:bCs/>
                <w:sz w:val="22"/>
                <w:szCs w:val="22"/>
                <w:highlight w:val="none"/>
                <w:vertAlign w:val="baseline"/>
                <w:lang w:eastAsia="zh-CN"/>
              </w:rPr>
              <w:t>2025年秋假新加坡友好学校研学</w:t>
            </w:r>
            <w:r>
              <w:rPr>
                <w:rFonts w:hint="eastAsia" w:ascii="仿宋" w:hAnsi="仿宋" w:eastAsia="仿宋" w:cs="仿宋"/>
                <w:b w:val="0"/>
                <w:bCs/>
                <w:sz w:val="22"/>
                <w:szCs w:val="22"/>
                <w:highlight w:val="none"/>
                <w:vertAlign w:val="baseline"/>
              </w:rPr>
              <w:t>”服务采购项目的潜在供应商应在乐采云平台（https://www.lecaiyun.com/）获取（下载）采购文件，并于</w:t>
            </w:r>
            <w:r>
              <w:rPr>
                <w:rFonts w:hint="eastAsia" w:ascii="仿宋" w:hAnsi="仿宋" w:eastAsia="仿宋" w:cs="仿宋"/>
                <w:b w:val="0"/>
                <w:bCs/>
                <w:sz w:val="22"/>
                <w:szCs w:val="22"/>
                <w:highlight w:val="none"/>
                <w:vertAlign w:val="baseline"/>
                <w:lang w:eastAsia="zh-CN"/>
              </w:rPr>
              <w:t>2025年</w:t>
            </w:r>
            <w:r>
              <w:rPr>
                <w:rFonts w:hint="eastAsia" w:ascii="仿宋" w:hAnsi="仿宋" w:eastAsia="仿宋" w:cs="仿宋"/>
                <w:b w:val="0"/>
                <w:bCs/>
                <w:sz w:val="22"/>
                <w:szCs w:val="22"/>
                <w:highlight w:val="none"/>
                <w:vertAlign w:val="baseline"/>
                <w:lang w:val="en-US" w:eastAsia="zh-CN"/>
              </w:rPr>
              <w:t>7</w:t>
            </w:r>
            <w:r>
              <w:rPr>
                <w:rFonts w:hint="eastAsia" w:ascii="仿宋" w:hAnsi="仿宋" w:eastAsia="仿宋" w:cs="仿宋"/>
                <w:b w:val="0"/>
                <w:bCs/>
                <w:sz w:val="22"/>
                <w:szCs w:val="22"/>
                <w:highlight w:val="none"/>
                <w:vertAlign w:val="baseline"/>
                <w:lang w:eastAsia="zh-CN"/>
              </w:rPr>
              <w:t>月</w:t>
            </w:r>
            <w:r>
              <w:rPr>
                <w:rFonts w:hint="eastAsia" w:ascii="仿宋" w:hAnsi="仿宋" w:eastAsia="仿宋" w:cs="仿宋"/>
                <w:b w:val="0"/>
                <w:bCs/>
                <w:sz w:val="22"/>
                <w:szCs w:val="22"/>
                <w:highlight w:val="none"/>
                <w:vertAlign w:val="baseline"/>
                <w:lang w:val="en-US" w:eastAsia="zh-CN"/>
              </w:rPr>
              <w:t>16</w:t>
            </w:r>
            <w:r>
              <w:rPr>
                <w:rFonts w:hint="eastAsia" w:ascii="仿宋" w:hAnsi="仿宋" w:eastAsia="仿宋" w:cs="仿宋"/>
                <w:b w:val="0"/>
                <w:bCs/>
                <w:sz w:val="22"/>
                <w:szCs w:val="22"/>
                <w:highlight w:val="none"/>
                <w:vertAlign w:val="baseline"/>
                <w:lang w:eastAsia="zh-CN"/>
              </w:rPr>
              <w:t>日</w:t>
            </w:r>
            <w:r>
              <w:rPr>
                <w:rFonts w:hint="eastAsia" w:ascii="仿宋" w:hAnsi="仿宋" w:eastAsia="仿宋" w:cs="仿宋"/>
                <w:b w:val="0"/>
                <w:bCs/>
                <w:sz w:val="22"/>
                <w:szCs w:val="22"/>
                <w:highlight w:val="none"/>
                <w:vertAlign w:val="baseline"/>
                <w:lang w:val="en-US" w:eastAsia="zh-CN"/>
              </w:rPr>
              <w:t>9</w:t>
            </w:r>
            <w:r>
              <w:rPr>
                <w:rFonts w:hint="eastAsia" w:ascii="仿宋" w:hAnsi="仿宋" w:eastAsia="仿宋" w:cs="仿宋"/>
                <w:b w:val="0"/>
                <w:bCs/>
                <w:sz w:val="22"/>
                <w:szCs w:val="22"/>
                <w:highlight w:val="none"/>
                <w:vertAlign w:val="baseline"/>
              </w:rPr>
              <w:t>点</w:t>
            </w:r>
            <w:r>
              <w:rPr>
                <w:rFonts w:hint="eastAsia" w:ascii="仿宋" w:hAnsi="仿宋" w:eastAsia="仿宋" w:cs="仿宋"/>
                <w:b w:val="0"/>
                <w:bCs/>
                <w:sz w:val="22"/>
                <w:szCs w:val="22"/>
                <w:highlight w:val="none"/>
                <w:vertAlign w:val="baseline"/>
                <w:lang w:val="en-US" w:eastAsia="zh-CN"/>
              </w:rPr>
              <w:t>30</w:t>
            </w:r>
            <w:r>
              <w:rPr>
                <w:rFonts w:hint="eastAsia" w:ascii="仿宋" w:hAnsi="仿宋" w:eastAsia="仿宋" w:cs="仿宋"/>
                <w:b w:val="0"/>
                <w:bCs/>
                <w:sz w:val="22"/>
                <w:szCs w:val="22"/>
                <w:highlight w:val="none"/>
                <w:vertAlign w:val="baseline"/>
              </w:rPr>
              <w:t>分00秒（北京时间）前递交（上传）响应文件。</w:t>
            </w:r>
          </w:p>
        </w:tc>
      </w:tr>
    </w:tbl>
    <w:p w14:paraId="41394517">
      <w:pPr>
        <w:spacing w:line="360" w:lineRule="auto"/>
        <w:rPr>
          <w:rFonts w:hint="eastAsia" w:ascii="仿宋" w:hAnsi="仿宋" w:eastAsia="仿宋" w:cs="仿宋"/>
          <w:b/>
          <w:sz w:val="22"/>
          <w:szCs w:val="22"/>
          <w:highlight w:val="none"/>
        </w:rPr>
      </w:pPr>
      <w:r>
        <w:rPr>
          <w:rFonts w:hint="eastAsia" w:ascii="仿宋" w:hAnsi="仿宋" w:eastAsia="仿宋" w:cs="仿宋"/>
          <w:b/>
          <w:sz w:val="22"/>
          <w:szCs w:val="22"/>
          <w:highlight w:val="none"/>
        </w:rPr>
        <w:t xml:space="preserve">一、项目基本情况                                            </w:t>
      </w:r>
    </w:p>
    <w:p w14:paraId="41B494F0">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sz w:val="22"/>
          <w:szCs w:val="22"/>
          <w:highlight w:val="none"/>
        </w:rPr>
        <w:t xml:space="preserve">    </w:t>
      </w:r>
      <w:r>
        <w:rPr>
          <w:rFonts w:hint="eastAsia" w:ascii="仿宋" w:hAnsi="仿宋" w:eastAsia="仿宋" w:cs="仿宋"/>
          <w:b/>
          <w:color w:val="auto"/>
          <w:sz w:val="22"/>
          <w:szCs w:val="22"/>
          <w:highlight w:val="none"/>
        </w:rPr>
        <w:t>项目编号：</w:t>
      </w:r>
      <w:r>
        <w:rPr>
          <w:rFonts w:hint="eastAsia" w:ascii="仿宋" w:hAnsi="仿宋" w:eastAsia="仿宋" w:cs="仿宋"/>
          <w:color w:val="auto"/>
          <w:sz w:val="22"/>
          <w:szCs w:val="22"/>
          <w:highlight w:val="none"/>
          <w:lang w:eastAsia="zh-CN"/>
        </w:rPr>
        <w:t xml:space="preserve">浙房咨2025【D-158】-1 </w:t>
      </w:r>
    </w:p>
    <w:p w14:paraId="6EDC1D7A">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b/>
          <w:color w:val="auto"/>
          <w:sz w:val="22"/>
          <w:szCs w:val="22"/>
          <w:highlight w:val="none"/>
        </w:rPr>
        <w:t xml:space="preserve"> 项目名称：</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2025年秋假新加坡友好学校研学</w:t>
      </w:r>
      <w:r>
        <w:rPr>
          <w:rFonts w:hint="eastAsia" w:ascii="仿宋" w:hAnsi="仿宋" w:eastAsia="仿宋" w:cs="仿宋"/>
          <w:color w:val="auto"/>
          <w:sz w:val="22"/>
          <w:szCs w:val="22"/>
          <w:highlight w:val="none"/>
        </w:rPr>
        <w:t>”服务采购</w:t>
      </w:r>
    </w:p>
    <w:p w14:paraId="4FCEDE34">
      <w:pPr>
        <w:spacing w:line="360" w:lineRule="auto"/>
        <w:rPr>
          <w:rFonts w:hint="default"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rPr>
        <w:t xml:space="preserve">   </w:t>
      </w:r>
      <w:r>
        <w:rPr>
          <w:rFonts w:hint="eastAsia" w:ascii="仿宋" w:hAnsi="仿宋" w:eastAsia="仿宋" w:cs="仿宋"/>
          <w:b/>
          <w:color w:val="auto"/>
          <w:sz w:val="22"/>
          <w:szCs w:val="22"/>
          <w:highlight w:val="none"/>
        </w:rPr>
        <w:t xml:space="preserve"> 预算金额（元）：</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696180</w:t>
      </w:r>
    </w:p>
    <w:p w14:paraId="62393B5F">
      <w:pPr>
        <w:spacing w:line="360" w:lineRule="auto"/>
        <w:ind w:firstLine="442"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b/>
          <w:color w:val="auto"/>
          <w:sz w:val="22"/>
          <w:szCs w:val="22"/>
          <w:highlight w:val="none"/>
        </w:rPr>
        <w:t>最高限价（元）：</w:t>
      </w:r>
      <w:r>
        <w:rPr>
          <w:rFonts w:hint="eastAsia" w:ascii="仿宋" w:hAnsi="仿宋" w:eastAsia="仿宋" w:cs="仿宋"/>
          <w:color w:val="auto"/>
          <w:sz w:val="22"/>
          <w:szCs w:val="22"/>
          <w:highlight w:val="none"/>
          <w:lang w:val="en-US" w:eastAsia="zh-CN"/>
        </w:rPr>
        <w:t xml:space="preserve"> 696180</w:t>
      </w:r>
    </w:p>
    <w:p w14:paraId="13A2B338">
      <w:pPr>
        <w:pStyle w:val="5"/>
        <w:spacing w:line="360" w:lineRule="auto"/>
        <w:ind w:left="0" w:leftChars="0" w:firstLine="442" w:firstLineChars="200"/>
        <w:rPr>
          <w:rFonts w:hint="eastAsia" w:ascii="仿宋" w:hAnsi="仿宋" w:eastAsia="仿宋" w:cs="仿宋"/>
          <w:snapToGrid/>
          <w:color w:val="auto"/>
          <w:kern w:val="2"/>
          <w:sz w:val="22"/>
          <w:szCs w:val="22"/>
          <w:highlight w:val="none"/>
        </w:rPr>
      </w:pPr>
      <w:r>
        <w:rPr>
          <w:rFonts w:hint="eastAsia" w:ascii="仿宋" w:hAnsi="仿宋" w:eastAsia="仿宋" w:cs="仿宋"/>
          <w:b/>
          <w:color w:val="auto"/>
          <w:sz w:val="22"/>
          <w:szCs w:val="22"/>
          <w:highlight w:val="none"/>
        </w:rPr>
        <w:t>采购需求：</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2025年秋假新加坡友好学校研学</w:t>
      </w:r>
      <w:r>
        <w:rPr>
          <w:rFonts w:hint="eastAsia" w:ascii="仿宋" w:hAnsi="仿宋" w:eastAsia="仿宋" w:cs="仿宋"/>
          <w:color w:val="auto"/>
          <w:sz w:val="22"/>
          <w:szCs w:val="22"/>
          <w:highlight w:val="none"/>
        </w:rPr>
        <w:t>”服务采购</w:t>
      </w:r>
      <w:r>
        <w:rPr>
          <w:rFonts w:hint="eastAsia" w:ascii="仿宋" w:hAnsi="仿宋" w:eastAsia="仿宋" w:cs="仿宋"/>
          <w:color w:val="auto"/>
          <w:sz w:val="22"/>
          <w:szCs w:val="22"/>
          <w:highlight w:val="none"/>
          <w:lang w:eastAsia="zh-CN"/>
        </w:rPr>
        <w:t>，</w:t>
      </w:r>
      <w:r>
        <w:rPr>
          <w:rFonts w:hint="eastAsia" w:ascii="仿宋" w:hAnsi="仿宋" w:eastAsia="仿宋" w:cs="仿宋"/>
          <w:bCs/>
          <w:snapToGrid/>
          <w:color w:val="auto"/>
          <w:kern w:val="2"/>
          <w:sz w:val="22"/>
          <w:szCs w:val="22"/>
          <w:highlight w:val="none"/>
        </w:rPr>
        <w:t>主要内容：</w:t>
      </w:r>
      <w:r>
        <w:rPr>
          <w:rFonts w:hint="eastAsia" w:ascii="仿宋" w:hAnsi="仿宋" w:eastAsia="仿宋" w:cs="仿宋"/>
          <w:bCs/>
          <w:snapToGrid/>
          <w:color w:val="auto"/>
          <w:kern w:val="2"/>
          <w:sz w:val="22"/>
          <w:szCs w:val="22"/>
          <w:highlight w:val="none"/>
          <w:lang w:val="en-US" w:eastAsia="zh-CN"/>
        </w:rPr>
        <w:t>2025年秋假期间赴新加坡参加友好学校研学，参与结对学校的课程学习，进入当地大学，参加人工智能课程学习，同时体验新加坡生态、科技、文化等多样课堂。并</w:t>
      </w:r>
      <w:r>
        <w:rPr>
          <w:rFonts w:hint="eastAsia" w:ascii="仿宋" w:hAnsi="仿宋" w:eastAsia="仿宋" w:cs="仿宋"/>
          <w:snapToGrid/>
          <w:color w:val="auto"/>
          <w:kern w:val="2"/>
          <w:sz w:val="22"/>
          <w:szCs w:val="22"/>
          <w:highlight w:val="none"/>
        </w:rPr>
        <w:t>具体以</w:t>
      </w:r>
      <w:r>
        <w:rPr>
          <w:rFonts w:hint="eastAsia" w:ascii="仿宋" w:hAnsi="仿宋" w:eastAsia="仿宋" w:cs="仿宋"/>
          <w:snapToGrid/>
          <w:color w:val="auto"/>
          <w:kern w:val="2"/>
          <w:sz w:val="22"/>
          <w:szCs w:val="22"/>
          <w:highlight w:val="none"/>
          <w:lang w:val="en-US" w:eastAsia="zh-CN"/>
        </w:rPr>
        <w:t>采购</w:t>
      </w:r>
      <w:r>
        <w:rPr>
          <w:rFonts w:hint="eastAsia" w:ascii="仿宋" w:hAnsi="仿宋" w:eastAsia="仿宋" w:cs="仿宋"/>
          <w:snapToGrid/>
          <w:color w:val="auto"/>
          <w:kern w:val="2"/>
          <w:sz w:val="22"/>
          <w:szCs w:val="22"/>
          <w:highlight w:val="none"/>
        </w:rPr>
        <w:t>文件第</w:t>
      </w:r>
      <w:r>
        <w:rPr>
          <w:rFonts w:hint="eastAsia" w:ascii="仿宋" w:hAnsi="仿宋" w:eastAsia="仿宋" w:cs="仿宋"/>
          <w:snapToGrid/>
          <w:color w:val="auto"/>
          <w:kern w:val="2"/>
          <w:sz w:val="22"/>
          <w:szCs w:val="22"/>
          <w:highlight w:val="none"/>
          <w:lang w:val="en-US" w:eastAsia="zh-CN"/>
        </w:rPr>
        <w:t>三章</w:t>
      </w:r>
      <w:r>
        <w:rPr>
          <w:rFonts w:hint="eastAsia" w:ascii="仿宋" w:hAnsi="仿宋" w:eastAsia="仿宋" w:cs="仿宋"/>
          <w:snapToGrid/>
          <w:color w:val="auto"/>
          <w:kern w:val="2"/>
          <w:sz w:val="22"/>
          <w:szCs w:val="22"/>
          <w:highlight w:val="none"/>
        </w:rPr>
        <w:t>采购需求为准，供应商可点击本公告下方“浏览采购文件”查看采购需求。</w:t>
      </w:r>
    </w:p>
    <w:p w14:paraId="392BE7CE">
      <w:pPr>
        <w:pStyle w:val="15"/>
        <w:keepNext w:val="0"/>
        <w:keepLines w:val="0"/>
        <w:pageBreakBefore w:val="0"/>
        <w:widowControl w:val="0"/>
        <w:kinsoku/>
        <w:wordWrap/>
        <w:overflowPunct/>
        <w:topLinePunct w:val="0"/>
        <w:autoSpaceDE/>
        <w:autoSpaceDN/>
        <w:bidi w:val="0"/>
        <w:adjustRightInd w:val="0"/>
        <w:snapToGrid/>
        <w:spacing w:before="0" w:line="360" w:lineRule="auto"/>
        <w:ind w:firstLine="418"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b/>
          <w:color w:val="auto"/>
          <w:spacing w:val="-6"/>
          <w:sz w:val="22"/>
          <w:szCs w:val="22"/>
          <w:highlight w:val="none"/>
        </w:rPr>
        <w:t>合同履约期限：</w:t>
      </w:r>
      <w:r>
        <w:rPr>
          <w:rFonts w:hint="eastAsia" w:ascii="仿宋" w:hAnsi="仿宋" w:eastAsia="仿宋" w:cs="仿宋"/>
          <w:b w:val="0"/>
          <w:bCs/>
          <w:color w:val="auto"/>
          <w:spacing w:val="-6"/>
          <w:sz w:val="22"/>
          <w:szCs w:val="22"/>
          <w:highlight w:val="none"/>
        </w:rPr>
        <w:t>2025年</w:t>
      </w:r>
      <w:r>
        <w:rPr>
          <w:rFonts w:hint="eastAsia" w:ascii="仿宋" w:hAnsi="仿宋" w:eastAsia="仿宋" w:cs="仿宋"/>
          <w:b w:val="0"/>
          <w:bCs/>
          <w:color w:val="auto"/>
          <w:spacing w:val="-6"/>
          <w:sz w:val="22"/>
          <w:szCs w:val="22"/>
          <w:highlight w:val="none"/>
          <w:lang w:val="en-US" w:eastAsia="zh-CN"/>
        </w:rPr>
        <w:t>9</w:t>
      </w:r>
      <w:r>
        <w:rPr>
          <w:rFonts w:hint="eastAsia" w:ascii="仿宋" w:hAnsi="仿宋" w:eastAsia="仿宋" w:cs="仿宋"/>
          <w:b w:val="0"/>
          <w:bCs/>
          <w:color w:val="auto"/>
          <w:spacing w:val="-6"/>
          <w:sz w:val="22"/>
          <w:szCs w:val="22"/>
          <w:highlight w:val="none"/>
        </w:rPr>
        <w:t>月25日，最终以采购人确认为准。</w:t>
      </w:r>
      <w:r>
        <w:rPr>
          <w:rFonts w:hint="eastAsia" w:ascii="仿宋" w:hAnsi="仿宋" w:eastAsia="仿宋" w:cs="仿宋"/>
          <w:b/>
          <w:color w:val="auto"/>
          <w:sz w:val="22"/>
          <w:szCs w:val="22"/>
          <w:highlight w:val="none"/>
        </w:rPr>
        <w:t xml:space="preserve"> </w:t>
      </w:r>
    </w:p>
    <w:p w14:paraId="3781E76A">
      <w:pPr>
        <w:pStyle w:val="5"/>
        <w:spacing w:line="360" w:lineRule="auto"/>
        <w:ind w:firstLine="480"/>
        <w:rPr>
          <w:rFonts w:hint="default" w:ascii="仿宋" w:hAnsi="仿宋" w:eastAsia="仿宋" w:cs="仿宋"/>
          <w:color w:val="auto"/>
          <w:kern w:val="0"/>
          <w:sz w:val="22"/>
          <w:szCs w:val="22"/>
          <w:highlight w:val="none"/>
          <w:lang w:val="en-US" w:eastAsia="zh-CN"/>
        </w:rPr>
      </w:pPr>
      <w:r>
        <w:rPr>
          <w:rFonts w:hint="eastAsia" w:ascii="仿宋" w:hAnsi="仿宋" w:eastAsia="仿宋" w:cs="仿宋"/>
          <w:b/>
          <w:color w:val="auto"/>
          <w:sz w:val="22"/>
          <w:szCs w:val="22"/>
          <w:highlight w:val="none"/>
        </w:rPr>
        <w:t>本项目接受联合体</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rPr>
        <w:sym w:font="Wingdings 2" w:char="00A3"/>
      </w:r>
      <w:r>
        <w:rPr>
          <w:rFonts w:hint="eastAsia" w:ascii="仿宋" w:hAnsi="仿宋" w:eastAsia="仿宋" w:cs="仿宋"/>
          <w:b/>
          <w:color w:val="auto"/>
          <w:sz w:val="22"/>
          <w:szCs w:val="22"/>
          <w:highlight w:val="none"/>
          <w:lang w:val="en-US" w:eastAsia="zh-CN"/>
        </w:rPr>
        <w:t>是；</w:t>
      </w:r>
      <w:r>
        <w:rPr>
          <w:rFonts w:hint="eastAsia" w:ascii="仿宋" w:hAnsi="仿宋" w:eastAsia="仿宋" w:cs="仿宋"/>
          <w:b/>
          <w:color w:val="auto"/>
          <w:sz w:val="22"/>
          <w:szCs w:val="22"/>
          <w:highlight w:val="none"/>
          <w:lang w:val="en-US" w:eastAsia="zh-CN"/>
        </w:rPr>
        <w:sym w:font="Wingdings 2" w:char="0052"/>
      </w:r>
      <w:r>
        <w:rPr>
          <w:rFonts w:hint="eastAsia" w:ascii="仿宋" w:hAnsi="仿宋" w:eastAsia="仿宋" w:cs="仿宋"/>
          <w:b/>
          <w:color w:val="auto"/>
          <w:sz w:val="22"/>
          <w:szCs w:val="22"/>
          <w:highlight w:val="none"/>
          <w:lang w:val="en-US" w:eastAsia="zh-CN"/>
        </w:rPr>
        <w:t>否。</w:t>
      </w:r>
    </w:p>
    <w:p w14:paraId="7DCC4403">
      <w:pPr>
        <w:spacing w:line="360" w:lineRule="auto"/>
        <w:rPr>
          <w:rFonts w:hint="eastAsia" w:ascii="仿宋" w:hAnsi="仿宋" w:eastAsia="仿宋" w:cs="仿宋"/>
          <w:b/>
          <w:sz w:val="22"/>
          <w:szCs w:val="22"/>
          <w:highlight w:val="none"/>
        </w:rPr>
      </w:pPr>
      <w:r>
        <w:rPr>
          <w:rFonts w:hint="eastAsia" w:ascii="仿宋" w:hAnsi="仿宋" w:eastAsia="仿宋" w:cs="仿宋"/>
          <w:b/>
          <w:sz w:val="22"/>
          <w:szCs w:val="22"/>
          <w:highlight w:val="none"/>
        </w:rPr>
        <w:t>二、</w:t>
      </w:r>
      <w:bookmarkStart w:id="5" w:name="_Hlk101132948"/>
      <w:r>
        <w:rPr>
          <w:rFonts w:hint="eastAsia" w:ascii="仿宋" w:hAnsi="仿宋" w:eastAsia="仿宋" w:cs="仿宋"/>
          <w:b/>
          <w:sz w:val="22"/>
          <w:szCs w:val="22"/>
          <w:highlight w:val="none"/>
        </w:rPr>
        <w:t>申请人的资格要求</w:t>
      </w:r>
      <w:bookmarkEnd w:id="5"/>
      <w:r>
        <w:rPr>
          <w:rFonts w:hint="eastAsia" w:ascii="仿宋" w:hAnsi="仿宋" w:eastAsia="仿宋" w:cs="仿宋"/>
          <w:b/>
          <w:sz w:val="22"/>
          <w:szCs w:val="22"/>
          <w:highlight w:val="none"/>
        </w:rPr>
        <w:t>：</w:t>
      </w:r>
    </w:p>
    <w:p w14:paraId="62C180B7">
      <w:pPr>
        <w:spacing w:line="360" w:lineRule="auto"/>
        <w:ind w:firstLine="480"/>
        <w:rPr>
          <w:rFonts w:hint="eastAsia" w:ascii="仿宋" w:hAnsi="仿宋" w:eastAsia="仿宋" w:cs="仿宋"/>
          <w:strike/>
          <w:snapToGrid w:val="0"/>
          <w:kern w:val="28"/>
          <w:sz w:val="22"/>
          <w:szCs w:val="22"/>
          <w:highlight w:val="none"/>
          <w:lang w:eastAsia="zh-CN"/>
        </w:rPr>
      </w:pPr>
      <w:r>
        <w:rPr>
          <w:rFonts w:hint="eastAsia" w:ascii="仿宋" w:hAnsi="仿宋" w:eastAsia="仿宋" w:cs="仿宋"/>
          <w:snapToGrid w:val="0"/>
          <w:kern w:val="28"/>
          <w:sz w:val="22"/>
          <w:szCs w:val="22"/>
          <w:highlight w:val="none"/>
        </w:rPr>
        <w:t>1. 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w:t>
      </w:r>
      <w:r>
        <w:rPr>
          <w:rFonts w:hint="eastAsia" w:ascii="仿宋" w:hAnsi="仿宋" w:eastAsia="仿宋" w:cs="仿宋"/>
          <w:snapToGrid w:val="0"/>
          <w:kern w:val="28"/>
          <w:sz w:val="22"/>
          <w:szCs w:val="22"/>
          <w:highlight w:val="none"/>
          <w:lang w:eastAsia="zh-CN"/>
        </w:rPr>
        <w:t>）</w:t>
      </w:r>
      <w:r>
        <w:rPr>
          <w:rFonts w:hint="eastAsia" w:ascii="仿宋" w:hAnsi="仿宋" w:eastAsia="仿宋" w:cs="仿宋"/>
          <w:snapToGrid w:val="0"/>
          <w:kern w:val="28"/>
          <w:sz w:val="22"/>
          <w:szCs w:val="22"/>
          <w:highlight w:val="none"/>
        </w:rPr>
        <w:t>、中国政府采购网（www.ccgp.gov.cn）列入失信被执行人、重大税收违法案件当事人名单、政府采购严重违法失信行为记录名单；</w:t>
      </w:r>
    </w:p>
    <w:p w14:paraId="44FFF549">
      <w:pPr>
        <w:spacing w:line="360" w:lineRule="auto"/>
        <w:rPr>
          <w:rFonts w:hint="eastAsia" w:ascii="仿宋" w:hAnsi="仿宋" w:eastAsia="仿宋" w:cs="仿宋"/>
          <w:snapToGrid w:val="0"/>
          <w:color w:val="auto"/>
          <w:kern w:val="28"/>
          <w:sz w:val="22"/>
          <w:szCs w:val="22"/>
          <w:highlight w:val="none"/>
        </w:rPr>
      </w:pPr>
      <w:r>
        <w:rPr>
          <w:rFonts w:hint="eastAsia" w:ascii="仿宋" w:hAnsi="仿宋" w:eastAsia="仿宋" w:cs="仿宋"/>
          <w:snapToGrid w:val="0"/>
          <w:kern w:val="28"/>
          <w:sz w:val="22"/>
          <w:szCs w:val="22"/>
          <w:highlight w:val="none"/>
        </w:rPr>
        <w:t xml:space="preserve">    2.</w:t>
      </w:r>
      <w:r>
        <w:rPr>
          <w:rFonts w:hint="eastAsia" w:ascii="仿宋" w:hAnsi="仿宋" w:eastAsia="仿宋" w:cs="仿宋"/>
          <w:sz w:val="22"/>
          <w:szCs w:val="22"/>
          <w:highlight w:val="none"/>
        </w:rPr>
        <w:t xml:space="preserve"> </w:t>
      </w:r>
      <w:r>
        <w:rPr>
          <w:rFonts w:hint="eastAsia" w:ascii="仿宋" w:hAnsi="仿宋" w:eastAsia="仿宋" w:cs="仿宋"/>
          <w:snapToGrid w:val="0"/>
          <w:kern w:val="28"/>
          <w:sz w:val="22"/>
          <w:szCs w:val="22"/>
          <w:highlight w:val="none"/>
        </w:rPr>
        <w:t>以联合体形式</w:t>
      </w:r>
      <w:r>
        <w:rPr>
          <w:rFonts w:hint="eastAsia" w:ascii="仿宋" w:hAnsi="仿宋" w:eastAsia="仿宋" w:cs="仿宋"/>
          <w:snapToGrid w:val="0"/>
          <w:kern w:val="28"/>
          <w:sz w:val="22"/>
          <w:szCs w:val="22"/>
          <w:highlight w:val="none"/>
          <w:lang w:eastAsia="zh-CN"/>
        </w:rPr>
        <w:t>响应</w:t>
      </w:r>
      <w:r>
        <w:rPr>
          <w:rFonts w:hint="eastAsia" w:ascii="仿宋" w:hAnsi="仿宋" w:eastAsia="仿宋" w:cs="仿宋"/>
          <w:snapToGrid w:val="0"/>
          <w:kern w:val="28"/>
          <w:sz w:val="22"/>
          <w:szCs w:val="22"/>
          <w:highlight w:val="none"/>
        </w:rPr>
        <w:t>的，提供联合协议</w:t>
      </w:r>
      <w:r>
        <w:rPr>
          <w:rFonts w:hint="eastAsia" w:ascii="仿宋" w:hAnsi="仿宋" w:eastAsia="仿宋" w:cs="仿宋"/>
          <w:snapToGrid w:val="0"/>
          <w:kern w:val="28"/>
          <w:sz w:val="22"/>
          <w:szCs w:val="22"/>
          <w:highlight w:val="none"/>
          <w:lang w:eastAsia="zh-CN"/>
        </w:rPr>
        <w:t>（</w:t>
      </w:r>
      <w:r>
        <w:rPr>
          <w:rFonts w:hint="eastAsia" w:ascii="仿宋" w:hAnsi="仿宋" w:eastAsia="仿宋" w:cs="仿宋"/>
          <w:snapToGrid w:val="0"/>
          <w:kern w:val="28"/>
          <w:sz w:val="22"/>
          <w:szCs w:val="22"/>
          <w:highlight w:val="none"/>
        </w:rPr>
        <w:t>本项目不接受联合体</w:t>
      </w:r>
      <w:r>
        <w:rPr>
          <w:rFonts w:hint="eastAsia" w:ascii="仿宋" w:hAnsi="仿宋" w:eastAsia="仿宋" w:cs="仿宋"/>
          <w:snapToGrid w:val="0"/>
          <w:kern w:val="28"/>
          <w:sz w:val="22"/>
          <w:szCs w:val="22"/>
          <w:highlight w:val="none"/>
          <w:lang w:eastAsia="zh-CN"/>
        </w:rPr>
        <w:t>响应</w:t>
      </w:r>
      <w:r>
        <w:rPr>
          <w:rFonts w:hint="eastAsia" w:ascii="仿宋" w:hAnsi="仿宋" w:eastAsia="仿宋" w:cs="仿宋"/>
          <w:snapToGrid w:val="0"/>
          <w:kern w:val="28"/>
          <w:sz w:val="22"/>
          <w:szCs w:val="22"/>
          <w:highlight w:val="none"/>
        </w:rPr>
        <w:t>或者</w:t>
      </w:r>
      <w:r>
        <w:rPr>
          <w:rFonts w:hint="eastAsia" w:ascii="仿宋" w:hAnsi="仿宋" w:eastAsia="仿宋" w:cs="仿宋"/>
          <w:snapToGrid w:val="0"/>
          <w:kern w:val="28"/>
          <w:sz w:val="22"/>
          <w:szCs w:val="22"/>
          <w:highlight w:val="none"/>
          <w:lang w:eastAsia="zh-CN"/>
        </w:rPr>
        <w:t>供应商</w:t>
      </w:r>
      <w:r>
        <w:rPr>
          <w:rFonts w:hint="eastAsia" w:ascii="仿宋" w:hAnsi="仿宋" w:eastAsia="仿宋" w:cs="仿宋"/>
          <w:snapToGrid w:val="0"/>
          <w:kern w:val="28"/>
          <w:sz w:val="22"/>
          <w:szCs w:val="22"/>
          <w:highlight w:val="none"/>
        </w:rPr>
        <w:t>不以联合体形式</w:t>
      </w:r>
      <w:r>
        <w:rPr>
          <w:rFonts w:hint="eastAsia" w:ascii="仿宋" w:hAnsi="仿宋" w:eastAsia="仿宋" w:cs="仿宋"/>
          <w:snapToGrid w:val="0"/>
          <w:kern w:val="28"/>
          <w:sz w:val="22"/>
          <w:szCs w:val="22"/>
          <w:highlight w:val="none"/>
          <w:lang w:eastAsia="zh-CN"/>
        </w:rPr>
        <w:t>响应</w:t>
      </w:r>
      <w:r>
        <w:rPr>
          <w:rFonts w:hint="eastAsia" w:ascii="仿宋" w:hAnsi="仿宋" w:eastAsia="仿宋" w:cs="仿宋"/>
          <w:snapToGrid w:val="0"/>
          <w:kern w:val="28"/>
          <w:sz w:val="22"/>
          <w:szCs w:val="22"/>
          <w:highlight w:val="none"/>
        </w:rPr>
        <w:t>的，则不需要提供</w:t>
      </w:r>
      <w:r>
        <w:rPr>
          <w:rFonts w:hint="eastAsia" w:ascii="仿宋" w:hAnsi="仿宋" w:eastAsia="仿宋" w:cs="仿宋"/>
          <w:snapToGrid w:val="0"/>
          <w:kern w:val="28"/>
          <w:sz w:val="22"/>
          <w:szCs w:val="22"/>
          <w:highlight w:val="none"/>
          <w:lang w:eastAsia="zh-CN"/>
        </w:rPr>
        <w:t>）</w:t>
      </w:r>
      <w:r>
        <w:rPr>
          <w:rFonts w:hint="eastAsia" w:ascii="仿宋" w:hAnsi="仿宋" w:eastAsia="仿宋" w:cs="仿宋"/>
          <w:snapToGrid w:val="0"/>
          <w:color w:val="auto"/>
          <w:kern w:val="28"/>
          <w:sz w:val="22"/>
          <w:szCs w:val="22"/>
          <w:highlight w:val="none"/>
        </w:rPr>
        <w:t xml:space="preserve"> ；</w:t>
      </w:r>
    </w:p>
    <w:p w14:paraId="071C5D7F">
      <w:pPr>
        <w:spacing w:line="360" w:lineRule="auto"/>
        <w:ind w:firstLine="440" w:firstLineChars="200"/>
        <w:rPr>
          <w:rFonts w:hint="eastAsia" w:ascii="仿宋" w:hAnsi="仿宋" w:eastAsia="仿宋" w:cs="仿宋"/>
          <w:snapToGrid w:val="0"/>
          <w:kern w:val="28"/>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.本项目的特定资格要求：</w:t>
      </w:r>
      <w:r>
        <w:rPr>
          <w:rFonts w:hint="eastAsia" w:ascii="仿宋" w:hAnsi="仿宋" w:eastAsia="仿宋" w:cs="仿宋"/>
          <w:snapToGrid w:val="0"/>
          <w:kern w:val="28"/>
          <w:sz w:val="22"/>
          <w:szCs w:val="22"/>
          <w:highlight w:val="none"/>
          <w:lang w:eastAsia="zh-CN"/>
        </w:rPr>
        <w:t>具备国家旅游局许可经营出境旅游业务的资质。（根据《教育部 外交部 公安部 国家旅游局</w:t>
      </w:r>
      <w:r>
        <w:rPr>
          <w:rFonts w:hint="eastAsia" w:ascii="仿宋" w:hAnsi="仿宋" w:eastAsia="仿宋" w:cs="仿宋"/>
          <w:snapToGrid w:val="0"/>
          <w:kern w:val="28"/>
          <w:sz w:val="22"/>
          <w:szCs w:val="22"/>
          <w:highlight w:val="none"/>
          <w:lang w:val="en-US" w:eastAsia="zh-CN"/>
        </w:rPr>
        <w:t xml:space="preserve"> </w:t>
      </w:r>
      <w:r>
        <w:rPr>
          <w:rFonts w:hint="eastAsia" w:ascii="仿宋" w:hAnsi="仿宋" w:eastAsia="仿宋" w:cs="仿宋"/>
          <w:snapToGrid w:val="0"/>
          <w:kern w:val="28"/>
          <w:sz w:val="22"/>
          <w:szCs w:val="22"/>
          <w:highlight w:val="none"/>
          <w:lang w:eastAsia="zh-CN"/>
        </w:rPr>
        <w:t>关于进一步加强对中小学生出国参加夏（冬）令营等有关活动管理的通知》（教外监〔2012〕26号）和教育部《中小学学生赴境外研学旅行活动指南（试行）》要求。）</w:t>
      </w:r>
    </w:p>
    <w:p w14:paraId="03B6B0B2">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.单位负责人为同一人或者存在直接控股、管</w:t>
      </w:r>
      <w:r>
        <w:rPr>
          <w:rFonts w:hint="eastAsia" w:ascii="仿宋" w:hAnsi="仿宋" w:eastAsia="仿宋" w:cs="仿宋"/>
          <w:sz w:val="22"/>
          <w:szCs w:val="22"/>
          <w:highlight w:val="none"/>
        </w:rPr>
        <w:t>理关系的不同供应商，不得参加同一合同项下的采购活动；为采购项目提供整体设计、规范编制或者项目管理、监理、检测等服务后不得再参加该采购项目的其他采购活动。</w:t>
      </w:r>
    </w:p>
    <w:p w14:paraId="2D36AFDA">
      <w:pPr>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三、获取</w:t>
      </w:r>
      <w:r>
        <w:rPr>
          <w:rFonts w:hint="eastAsia" w:ascii="仿宋" w:hAnsi="仿宋" w:eastAsia="仿宋" w:cs="仿宋"/>
          <w:b/>
          <w:color w:val="auto"/>
          <w:sz w:val="22"/>
          <w:szCs w:val="22"/>
          <w:highlight w:val="none"/>
          <w:lang w:eastAsia="zh-CN"/>
        </w:rPr>
        <w:t>采购</w:t>
      </w:r>
      <w:r>
        <w:rPr>
          <w:rFonts w:hint="eastAsia" w:ascii="仿宋" w:hAnsi="仿宋" w:eastAsia="仿宋" w:cs="仿宋"/>
          <w:b/>
          <w:color w:val="auto"/>
          <w:sz w:val="22"/>
          <w:szCs w:val="22"/>
          <w:highlight w:val="none"/>
        </w:rPr>
        <w:t xml:space="preserve">文件 </w:t>
      </w:r>
    </w:p>
    <w:p w14:paraId="0ECF3D33">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时间：</w:t>
      </w:r>
      <w:r>
        <w:rPr>
          <w:rFonts w:hint="eastAsia" w:ascii="仿宋" w:hAnsi="仿宋" w:eastAsia="仿宋" w:cs="仿宋"/>
          <w:b/>
          <w:color w:val="auto"/>
          <w:sz w:val="22"/>
          <w:szCs w:val="22"/>
          <w:highlight w:val="none"/>
          <w:lang w:val="en-US" w:eastAsia="zh-CN"/>
        </w:rPr>
        <w:t>自</w:t>
      </w:r>
      <w:r>
        <w:rPr>
          <w:rFonts w:hint="eastAsia" w:ascii="仿宋" w:hAnsi="仿宋" w:eastAsia="仿宋" w:cs="仿宋"/>
          <w:b w:val="0"/>
          <w:bCs/>
          <w:color w:val="auto"/>
          <w:sz w:val="22"/>
          <w:szCs w:val="22"/>
          <w:highlight w:val="none"/>
          <w:u w:val="single"/>
          <w:lang w:val="en-US" w:eastAsia="zh-CN"/>
        </w:rPr>
        <w:t>2025年7月1日</w:t>
      </w:r>
      <w:r>
        <w:rPr>
          <w:rFonts w:hint="eastAsia" w:ascii="仿宋" w:hAnsi="仿宋" w:eastAsia="仿宋" w:cs="仿宋"/>
          <w:b/>
          <w:color w:val="auto"/>
          <w:sz w:val="22"/>
          <w:szCs w:val="22"/>
          <w:highlight w:val="none"/>
          <w:lang w:val="en-US" w:eastAsia="zh-CN"/>
        </w:rPr>
        <w:t>始</w:t>
      </w:r>
      <w:r>
        <w:rPr>
          <w:rFonts w:hint="eastAsia" w:ascii="仿宋" w:hAnsi="仿宋" w:eastAsia="仿宋" w:cs="仿宋"/>
          <w:color w:val="auto"/>
          <w:sz w:val="22"/>
          <w:szCs w:val="22"/>
          <w:highlight w:val="none"/>
        </w:rPr>
        <w:t>至</w:t>
      </w:r>
      <w:r>
        <w:rPr>
          <w:rFonts w:hint="eastAsia" w:ascii="仿宋" w:hAnsi="仿宋" w:eastAsia="仿宋" w:cs="仿宋"/>
          <w:color w:val="auto"/>
          <w:sz w:val="22"/>
          <w:szCs w:val="22"/>
          <w:highlight w:val="none"/>
          <w:u w:val="single"/>
          <w:lang w:eastAsia="zh-CN"/>
        </w:rPr>
        <w:t>2025年</w:t>
      </w:r>
      <w:r>
        <w:rPr>
          <w:rFonts w:hint="eastAsia" w:ascii="仿宋" w:hAnsi="仿宋" w:eastAsia="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lang w:eastAsia="zh-CN"/>
        </w:rPr>
        <w:t>月</w:t>
      </w:r>
      <w:r>
        <w:rPr>
          <w:rFonts w:hint="eastAsia" w:ascii="仿宋" w:hAnsi="仿宋" w:eastAsia="仿宋" w:cs="仿宋"/>
          <w:color w:val="auto"/>
          <w:sz w:val="22"/>
          <w:szCs w:val="22"/>
          <w:highlight w:val="none"/>
          <w:u w:val="single"/>
          <w:lang w:val="en-US" w:eastAsia="zh-CN"/>
        </w:rPr>
        <w:t>16</w:t>
      </w:r>
      <w:r>
        <w:rPr>
          <w:rFonts w:hint="eastAsia" w:ascii="仿宋" w:hAnsi="仿宋" w:eastAsia="仿宋" w:cs="仿宋"/>
          <w:color w:val="auto"/>
          <w:sz w:val="22"/>
          <w:szCs w:val="22"/>
          <w:highlight w:val="none"/>
          <w:u w:val="single"/>
          <w:lang w:eastAsia="zh-CN"/>
        </w:rPr>
        <w:t>日</w:t>
      </w:r>
      <w:r>
        <w:rPr>
          <w:rFonts w:hint="eastAsia" w:ascii="仿宋" w:hAnsi="仿宋" w:eastAsia="仿宋" w:cs="仿宋"/>
          <w:color w:val="auto"/>
          <w:sz w:val="22"/>
          <w:szCs w:val="22"/>
          <w:highlight w:val="none"/>
          <w:u w:val="single"/>
          <w:lang w:val="en-US" w:eastAsia="zh-CN"/>
        </w:rPr>
        <w:t>止</w:t>
      </w:r>
      <w:r>
        <w:rPr>
          <w:rFonts w:hint="eastAsia" w:ascii="仿宋" w:hAnsi="仿宋" w:eastAsia="仿宋" w:cs="仿宋"/>
          <w:color w:val="auto"/>
          <w:sz w:val="22"/>
          <w:szCs w:val="22"/>
          <w:highlight w:val="none"/>
        </w:rPr>
        <w:t>，每天上午00:00至12:00 ，下午12:00至23:59（北京时间，线上获取法定节假日均可）</w:t>
      </w:r>
    </w:p>
    <w:p w14:paraId="488EE52A">
      <w:pPr>
        <w:spacing w:line="360" w:lineRule="auto"/>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 xml:space="preserve">地点（网址）：乐采云平台（https://www.lecaiyun.com/） </w:t>
      </w:r>
    </w:p>
    <w:p w14:paraId="71611D0B">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方式：</w:t>
      </w:r>
      <w:r>
        <w:rPr>
          <w:rFonts w:hint="eastAsia" w:ascii="仿宋" w:hAnsi="仿宋" w:eastAsia="仿宋" w:cs="仿宋"/>
          <w:color w:val="auto"/>
          <w:sz w:val="22"/>
          <w:szCs w:val="22"/>
          <w:highlight w:val="none"/>
        </w:rPr>
        <w:t>供应商登录</w:t>
      </w:r>
      <w:r>
        <w:rPr>
          <w:rFonts w:hint="eastAsia" w:ascii="仿宋" w:hAnsi="仿宋" w:eastAsia="仿宋" w:cs="仿宋"/>
          <w:b w:val="0"/>
          <w:bCs w:val="0"/>
          <w:color w:val="auto"/>
          <w:sz w:val="22"/>
          <w:szCs w:val="22"/>
          <w:highlight w:val="none"/>
        </w:rPr>
        <w:t>乐采云平台（https://www.lecaiyun.com/）</w:t>
      </w:r>
      <w:r>
        <w:rPr>
          <w:rFonts w:hint="eastAsia" w:ascii="仿宋" w:hAnsi="仿宋" w:eastAsia="仿宋" w:cs="仿宋"/>
          <w:color w:val="auto"/>
          <w:sz w:val="22"/>
          <w:szCs w:val="22"/>
          <w:highlight w:val="none"/>
        </w:rPr>
        <w:t xml:space="preserve">在线申请获取采购文件（进入“项目采购”应用，在获取采购文件菜单中选择项目，申请获取采购文件）。 </w:t>
      </w:r>
    </w:p>
    <w:p w14:paraId="16972754">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售价（元）：</w:t>
      </w:r>
      <w:r>
        <w:rPr>
          <w:rFonts w:hint="eastAsia" w:ascii="仿宋" w:hAnsi="仿宋" w:eastAsia="仿宋" w:cs="仿宋"/>
          <w:color w:val="auto"/>
          <w:sz w:val="22"/>
          <w:szCs w:val="22"/>
          <w:highlight w:val="none"/>
        </w:rPr>
        <w:t xml:space="preserve">0 </w:t>
      </w:r>
    </w:p>
    <w:p w14:paraId="3E24E02C">
      <w:pPr>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四</w:t>
      </w:r>
      <w:r>
        <w:rPr>
          <w:rFonts w:hint="eastAsia" w:ascii="仿宋" w:hAnsi="仿宋" w:eastAsia="仿宋" w:cs="仿宋"/>
          <w:b/>
          <w:color w:val="auto"/>
          <w:sz w:val="22"/>
          <w:szCs w:val="22"/>
          <w:highlight w:val="none"/>
        </w:rPr>
        <w:t>、提交</w:t>
      </w:r>
      <w:r>
        <w:rPr>
          <w:rFonts w:hint="eastAsia" w:ascii="仿宋" w:hAnsi="仿宋" w:eastAsia="仿宋" w:cs="仿宋"/>
          <w:b/>
          <w:color w:val="auto"/>
          <w:sz w:val="22"/>
          <w:szCs w:val="22"/>
          <w:highlight w:val="none"/>
          <w:lang w:eastAsia="zh-CN"/>
        </w:rPr>
        <w:t>响应文件</w:t>
      </w:r>
      <w:r>
        <w:rPr>
          <w:rFonts w:hint="eastAsia" w:ascii="仿宋" w:hAnsi="仿宋" w:eastAsia="仿宋" w:cs="仿宋"/>
          <w:b/>
          <w:color w:val="auto"/>
          <w:sz w:val="22"/>
          <w:szCs w:val="22"/>
          <w:highlight w:val="none"/>
        </w:rPr>
        <w:t>截止时间、开标时间和地点</w:t>
      </w:r>
    </w:p>
    <w:p w14:paraId="64099246">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提交</w:t>
      </w:r>
      <w:r>
        <w:rPr>
          <w:rFonts w:hint="eastAsia" w:ascii="仿宋" w:hAnsi="仿宋" w:eastAsia="仿宋" w:cs="仿宋"/>
          <w:b/>
          <w:color w:val="auto"/>
          <w:sz w:val="22"/>
          <w:szCs w:val="22"/>
          <w:highlight w:val="none"/>
          <w:lang w:eastAsia="zh-CN"/>
        </w:rPr>
        <w:t>响应文件</w:t>
      </w:r>
      <w:r>
        <w:rPr>
          <w:rFonts w:hint="eastAsia" w:ascii="仿宋" w:hAnsi="仿宋" w:eastAsia="仿宋" w:cs="仿宋"/>
          <w:b/>
          <w:color w:val="auto"/>
          <w:sz w:val="22"/>
          <w:szCs w:val="22"/>
          <w:highlight w:val="none"/>
        </w:rPr>
        <w:t>截止时间：</w:t>
      </w:r>
      <w:r>
        <w:rPr>
          <w:rFonts w:hint="eastAsia" w:ascii="仿宋" w:hAnsi="仿宋" w:eastAsia="仿宋" w:cs="仿宋"/>
          <w:color w:val="auto"/>
          <w:sz w:val="22"/>
          <w:szCs w:val="22"/>
          <w:highlight w:val="none"/>
          <w:u w:val="single"/>
          <w:lang w:eastAsia="zh-CN"/>
        </w:rPr>
        <w:t>2025年</w:t>
      </w:r>
      <w:r>
        <w:rPr>
          <w:rFonts w:hint="eastAsia" w:ascii="仿宋" w:hAnsi="仿宋" w:eastAsia="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lang w:eastAsia="zh-CN"/>
        </w:rPr>
        <w:t>月</w:t>
      </w:r>
      <w:r>
        <w:rPr>
          <w:rFonts w:hint="eastAsia" w:ascii="仿宋" w:hAnsi="仿宋" w:eastAsia="仿宋" w:cs="仿宋"/>
          <w:color w:val="auto"/>
          <w:sz w:val="22"/>
          <w:szCs w:val="22"/>
          <w:highlight w:val="none"/>
          <w:u w:val="single"/>
          <w:lang w:val="en-US" w:eastAsia="zh-CN"/>
        </w:rPr>
        <w:t>16</w:t>
      </w:r>
      <w:r>
        <w:rPr>
          <w:rFonts w:hint="eastAsia" w:ascii="仿宋" w:hAnsi="仿宋" w:eastAsia="仿宋" w:cs="仿宋"/>
          <w:color w:val="auto"/>
          <w:sz w:val="22"/>
          <w:szCs w:val="22"/>
          <w:highlight w:val="none"/>
          <w:u w:val="single"/>
          <w:lang w:eastAsia="zh-CN"/>
        </w:rPr>
        <w:t>日</w:t>
      </w:r>
      <w:r>
        <w:rPr>
          <w:rFonts w:hint="eastAsia" w:ascii="仿宋" w:hAnsi="仿宋" w:eastAsia="仿宋" w:cs="仿宋"/>
          <w:color w:val="auto"/>
          <w:sz w:val="22"/>
          <w:szCs w:val="22"/>
          <w:highlight w:val="none"/>
          <w:u w:val="single"/>
          <w:lang w:val="en-US" w:eastAsia="zh-CN"/>
        </w:rPr>
        <w:t>9</w:t>
      </w:r>
      <w:r>
        <w:rPr>
          <w:rFonts w:hint="eastAsia" w:ascii="仿宋" w:hAnsi="仿宋" w:eastAsia="仿宋" w:cs="仿宋"/>
          <w:color w:val="auto"/>
          <w:sz w:val="22"/>
          <w:szCs w:val="22"/>
          <w:highlight w:val="none"/>
          <w:u w:val="single"/>
        </w:rPr>
        <w:t>点</w:t>
      </w:r>
      <w:r>
        <w:rPr>
          <w:rFonts w:hint="eastAsia" w:ascii="仿宋" w:hAnsi="仿宋" w:eastAsia="仿宋" w:cs="仿宋"/>
          <w:color w:val="auto"/>
          <w:sz w:val="22"/>
          <w:szCs w:val="22"/>
          <w:highlight w:val="none"/>
          <w:u w:val="single"/>
          <w:lang w:val="en-US" w:eastAsia="zh-CN"/>
        </w:rPr>
        <w:t>30</w:t>
      </w:r>
      <w:r>
        <w:rPr>
          <w:rFonts w:hint="eastAsia" w:ascii="仿宋" w:hAnsi="仿宋" w:eastAsia="仿宋" w:cs="仿宋"/>
          <w:color w:val="auto"/>
          <w:sz w:val="22"/>
          <w:szCs w:val="22"/>
          <w:highlight w:val="none"/>
          <w:u w:val="single"/>
        </w:rPr>
        <w:t>分00秒</w:t>
      </w:r>
      <w:r>
        <w:rPr>
          <w:rFonts w:hint="eastAsia" w:ascii="仿宋" w:hAnsi="仿宋" w:eastAsia="仿宋" w:cs="仿宋"/>
          <w:color w:val="auto"/>
          <w:sz w:val="22"/>
          <w:szCs w:val="22"/>
          <w:highlight w:val="none"/>
        </w:rPr>
        <w:t>（北京时间）</w:t>
      </w:r>
    </w:p>
    <w:p w14:paraId="7BC164D1">
      <w:pPr>
        <w:spacing w:line="360" w:lineRule="auto"/>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提交响应文件</w:t>
      </w:r>
      <w:r>
        <w:rPr>
          <w:rFonts w:hint="eastAsia" w:ascii="仿宋" w:hAnsi="仿宋" w:eastAsia="仿宋" w:cs="仿宋"/>
          <w:b/>
          <w:color w:val="auto"/>
          <w:sz w:val="22"/>
          <w:szCs w:val="22"/>
          <w:highlight w:val="none"/>
        </w:rPr>
        <w:t>地点（网址）：</w:t>
      </w:r>
      <w:r>
        <w:rPr>
          <w:rFonts w:hint="eastAsia" w:ascii="仿宋" w:hAnsi="仿宋" w:eastAsia="仿宋" w:cs="仿宋"/>
          <w:b/>
          <w:bCs/>
          <w:color w:val="auto"/>
          <w:sz w:val="22"/>
          <w:szCs w:val="22"/>
          <w:highlight w:val="none"/>
        </w:rPr>
        <w:t>乐采云平台（https://www.lecaiyun.com/）</w:t>
      </w:r>
      <w:r>
        <w:rPr>
          <w:rFonts w:hint="eastAsia" w:ascii="仿宋" w:hAnsi="仿宋" w:eastAsia="仿宋" w:cs="仿宋"/>
          <w:color w:val="auto"/>
          <w:sz w:val="22"/>
          <w:szCs w:val="22"/>
          <w:highlight w:val="none"/>
        </w:rPr>
        <w:t xml:space="preserve"> </w:t>
      </w:r>
    </w:p>
    <w:p w14:paraId="34578A05">
      <w:pPr>
        <w:spacing w:line="360" w:lineRule="auto"/>
        <w:ind w:firstLine="442" w:firstLineChars="200"/>
        <w:rPr>
          <w:rFonts w:hint="eastAsia" w:ascii="仿宋" w:hAnsi="仿宋" w:eastAsia="仿宋" w:cs="仿宋"/>
          <w:bCs/>
          <w:color w:val="auto"/>
          <w:sz w:val="22"/>
          <w:szCs w:val="22"/>
          <w:highlight w:val="none"/>
          <w:u w:val="single"/>
        </w:rPr>
      </w:pPr>
      <w:r>
        <w:rPr>
          <w:rFonts w:hint="eastAsia" w:ascii="仿宋" w:hAnsi="仿宋" w:eastAsia="仿宋" w:cs="仿宋"/>
          <w:b/>
          <w:color w:val="auto"/>
          <w:sz w:val="22"/>
          <w:szCs w:val="22"/>
          <w:highlight w:val="none"/>
        </w:rPr>
        <w:t>开标时间：</w:t>
      </w:r>
      <w:r>
        <w:rPr>
          <w:rFonts w:hint="eastAsia" w:ascii="仿宋" w:hAnsi="仿宋" w:eastAsia="仿宋" w:cs="仿宋"/>
          <w:color w:val="auto"/>
          <w:sz w:val="22"/>
          <w:szCs w:val="22"/>
          <w:highlight w:val="none"/>
          <w:u w:val="single"/>
          <w:lang w:eastAsia="zh-CN"/>
        </w:rPr>
        <w:t>2025年</w:t>
      </w:r>
      <w:r>
        <w:rPr>
          <w:rFonts w:hint="eastAsia" w:ascii="仿宋" w:hAnsi="仿宋" w:eastAsia="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lang w:eastAsia="zh-CN"/>
        </w:rPr>
        <w:t>月</w:t>
      </w:r>
      <w:r>
        <w:rPr>
          <w:rFonts w:hint="eastAsia" w:ascii="仿宋" w:hAnsi="仿宋" w:eastAsia="仿宋" w:cs="仿宋"/>
          <w:color w:val="auto"/>
          <w:sz w:val="22"/>
          <w:szCs w:val="22"/>
          <w:highlight w:val="none"/>
          <w:u w:val="single"/>
          <w:lang w:val="en-US" w:eastAsia="zh-CN"/>
        </w:rPr>
        <w:t>16</w:t>
      </w:r>
      <w:r>
        <w:rPr>
          <w:rFonts w:hint="eastAsia" w:ascii="仿宋" w:hAnsi="仿宋" w:eastAsia="仿宋" w:cs="仿宋"/>
          <w:color w:val="auto"/>
          <w:sz w:val="22"/>
          <w:szCs w:val="22"/>
          <w:highlight w:val="none"/>
          <w:u w:val="single"/>
          <w:lang w:eastAsia="zh-CN"/>
        </w:rPr>
        <w:t>日</w:t>
      </w:r>
      <w:r>
        <w:rPr>
          <w:rFonts w:hint="eastAsia" w:ascii="仿宋" w:hAnsi="仿宋" w:eastAsia="仿宋" w:cs="仿宋"/>
          <w:color w:val="auto"/>
          <w:sz w:val="22"/>
          <w:szCs w:val="22"/>
          <w:highlight w:val="none"/>
          <w:u w:val="single"/>
          <w:lang w:val="en-US" w:eastAsia="zh-CN"/>
        </w:rPr>
        <w:t>9</w:t>
      </w:r>
      <w:r>
        <w:rPr>
          <w:rFonts w:hint="eastAsia" w:ascii="仿宋" w:hAnsi="仿宋" w:eastAsia="仿宋" w:cs="仿宋"/>
          <w:color w:val="auto"/>
          <w:sz w:val="22"/>
          <w:szCs w:val="22"/>
          <w:highlight w:val="none"/>
          <w:u w:val="single"/>
        </w:rPr>
        <w:t>点</w:t>
      </w:r>
      <w:r>
        <w:rPr>
          <w:rFonts w:hint="eastAsia" w:ascii="仿宋" w:hAnsi="仿宋" w:eastAsia="仿宋" w:cs="仿宋"/>
          <w:color w:val="auto"/>
          <w:sz w:val="22"/>
          <w:szCs w:val="22"/>
          <w:highlight w:val="none"/>
          <w:u w:val="single"/>
          <w:lang w:val="en-US" w:eastAsia="zh-CN"/>
        </w:rPr>
        <w:t>30</w:t>
      </w:r>
      <w:r>
        <w:rPr>
          <w:rFonts w:hint="eastAsia" w:ascii="仿宋" w:hAnsi="仿宋" w:eastAsia="仿宋" w:cs="仿宋"/>
          <w:color w:val="auto"/>
          <w:sz w:val="22"/>
          <w:szCs w:val="22"/>
          <w:highlight w:val="none"/>
          <w:u w:val="single"/>
        </w:rPr>
        <w:t>分00秒</w:t>
      </w:r>
      <w:r>
        <w:rPr>
          <w:rFonts w:hint="eastAsia" w:ascii="仿宋" w:hAnsi="仿宋" w:eastAsia="仿宋" w:cs="仿宋"/>
          <w:bCs/>
          <w:color w:val="auto"/>
          <w:sz w:val="22"/>
          <w:szCs w:val="22"/>
          <w:highlight w:val="none"/>
          <w:u w:val="single"/>
        </w:rPr>
        <w:t>（北京时间）</w:t>
      </w:r>
    </w:p>
    <w:p w14:paraId="3280BDE5">
      <w:pPr>
        <w:widowControl/>
        <w:adjustRightInd w:val="0"/>
        <w:snapToGrid w:val="0"/>
        <w:spacing w:line="360" w:lineRule="auto"/>
        <w:ind w:firstLine="442" w:firstLineChars="200"/>
        <w:jc w:val="left"/>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rPr>
        <w:t>开标地点（网址）：</w:t>
      </w:r>
      <w:r>
        <w:rPr>
          <w:rFonts w:hint="eastAsia" w:ascii="仿宋" w:hAnsi="仿宋" w:eastAsia="仿宋" w:cs="仿宋"/>
          <w:b/>
          <w:bCs/>
          <w:color w:val="auto"/>
          <w:sz w:val="22"/>
          <w:szCs w:val="22"/>
          <w:highlight w:val="none"/>
        </w:rPr>
        <w:t>乐采云平台（https://www.lecaiyun.com/）</w:t>
      </w:r>
    </w:p>
    <w:p w14:paraId="3746506E">
      <w:pPr>
        <w:spacing w:line="360" w:lineRule="auto"/>
        <w:rPr>
          <w:rFonts w:hint="eastAsia" w:ascii="仿宋" w:hAnsi="仿宋" w:eastAsia="仿宋" w:cs="仿宋"/>
          <w:color w:val="auto"/>
          <w:kern w:val="0"/>
          <w:sz w:val="22"/>
          <w:szCs w:val="22"/>
          <w:highlight w:val="none"/>
          <w:lang w:val="en-US" w:eastAsia="zh-CN"/>
        </w:rPr>
      </w:pPr>
      <w:r>
        <w:rPr>
          <w:rFonts w:hint="eastAsia" w:ascii="仿宋" w:hAnsi="仿宋" w:eastAsia="仿宋" w:cs="仿宋"/>
          <w:b/>
          <w:color w:val="auto"/>
          <w:sz w:val="22"/>
          <w:szCs w:val="22"/>
          <w:highlight w:val="none"/>
          <w:lang w:val="en-US" w:eastAsia="zh-CN"/>
        </w:rPr>
        <w:t>五、公告期限：</w:t>
      </w:r>
      <w:r>
        <w:rPr>
          <w:rFonts w:hint="eastAsia" w:ascii="仿宋" w:hAnsi="仿宋" w:eastAsia="仿宋" w:cs="仿宋"/>
          <w:bCs/>
          <w:color w:val="auto"/>
          <w:sz w:val="22"/>
          <w:szCs w:val="22"/>
          <w:highlight w:val="none"/>
        </w:rPr>
        <w:t>自本公告发布之日起</w:t>
      </w:r>
      <w:r>
        <w:rPr>
          <w:rFonts w:hint="eastAsia" w:ascii="仿宋" w:hAnsi="仿宋" w:eastAsia="仿宋" w:cs="仿宋"/>
          <w:bCs/>
          <w:snapToGrid/>
          <w:color w:val="auto"/>
          <w:kern w:val="2"/>
          <w:sz w:val="22"/>
          <w:szCs w:val="22"/>
          <w:highlight w:val="none"/>
          <w:lang w:val="en-US" w:eastAsia="zh-CN"/>
        </w:rPr>
        <w:t>3</w:t>
      </w:r>
      <w:r>
        <w:rPr>
          <w:rFonts w:hint="eastAsia" w:ascii="仿宋" w:hAnsi="仿宋" w:eastAsia="仿宋" w:cs="仿宋"/>
          <w:bCs/>
          <w:color w:val="auto"/>
          <w:sz w:val="22"/>
          <w:szCs w:val="22"/>
          <w:highlight w:val="none"/>
        </w:rPr>
        <w:t>个工作日。</w:t>
      </w:r>
    </w:p>
    <w:p w14:paraId="61F65763">
      <w:pPr>
        <w:numPr>
          <w:ilvl w:val="0"/>
          <w:numId w:val="0"/>
        </w:numPr>
        <w:snapToGrid w:val="0"/>
        <w:spacing w:line="360" w:lineRule="auto"/>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六、其他事项：</w:t>
      </w:r>
    </w:p>
    <w:p w14:paraId="53F6142D">
      <w:pPr>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1、供应商认为采购文件使自己的权益受到损害的，可以自收到采购文件之日（</w:t>
      </w:r>
      <w:r>
        <w:rPr>
          <w:rFonts w:hint="eastAsia" w:ascii="仿宋" w:hAnsi="仿宋" w:eastAsia="仿宋" w:cs="仿宋"/>
          <w:sz w:val="22"/>
          <w:szCs w:val="22"/>
          <w:highlight w:val="none"/>
          <w:lang w:eastAsia="zh-CN"/>
        </w:rPr>
        <w:t>获取</w:t>
      </w:r>
      <w:r>
        <w:rPr>
          <w:rFonts w:hint="eastAsia" w:ascii="仿宋" w:hAnsi="仿宋" w:eastAsia="仿宋" w:cs="仿宋"/>
          <w:sz w:val="22"/>
          <w:szCs w:val="22"/>
          <w:highlight w:val="none"/>
        </w:rPr>
        <w:t>截止日之后收到采购文件的，以</w:t>
      </w:r>
      <w:r>
        <w:rPr>
          <w:rFonts w:hint="eastAsia" w:ascii="仿宋" w:hAnsi="仿宋" w:eastAsia="仿宋" w:cs="仿宋"/>
          <w:sz w:val="22"/>
          <w:szCs w:val="22"/>
          <w:highlight w:val="none"/>
          <w:lang w:eastAsia="zh-CN"/>
        </w:rPr>
        <w:t>获取</w:t>
      </w:r>
      <w:r>
        <w:rPr>
          <w:rFonts w:hint="eastAsia" w:ascii="仿宋" w:hAnsi="仿宋" w:eastAsia="仿宋" w:cs="仿宋"/>
          <w:sz w:val="22"/>
          <w:szCs w:val="22"/>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仿宋" w:hAnsi="仿宋" w:eastAsia="仿宋" w:cs="仿宋"/>
          <w:sz w:val="22"/>
          <w:szCs w:val="22"/>
          <w:highlight w:val="none"/>
          <w:lang w:val="en-US" w:eastAsia="zh-CN"/>
        </w:rPr>
        <w:t>15</w:t>
      </w:r>
      <w:r>
        <w:rPr>
          <w:rFonts w:hint="eastAsia" w:ascii="仿宋" w:hAnsi="仿宋" w:eastAsia="仿宋" w:cs="仿宋"/>
          <w:sz w:val="22"/>
          <w:szCs w:val="22"/>
          <w:highlight w:val="none"/>
        </w:rPr>
        <w:t>个工作日内向采购人监督管理部门投诉。</w:t>
      </w:r>
    </w:p>
    <w:p w14:paraId="143BB048">
      <w:pPr>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、其他事项：电子</w:t>
      </w:r>
      <w:r>
        <w:rPr>
          <w:rFonts w:hint="eastAsia" w:ascii="仿宋" w:hAnsi="仿宋" w:eastAsia="仿宋" w:cs="仿宋"/>
          <w:sz w:val="22"/>
          <w:szCs w:val="22"/>
          <w:highlight w:val="none"/>
          <w:lang w:val="en-US" w:eastAsia="zh-CN"/>
        </w:rPr>
        <w:t>交易</w:t>
      </w:r>
      <w:r>
        <w:rPr>
          <w:rFonts w:hint="eastAsia" w:ascii="仿宋" w:hAnsi="仿宋" w:eastAsia="仿宋" w:cs="仿宋"/>
          <w:sz w:val="22"/>
          <w:szCs w:val="22"/>
          <w:highlight w:val="none"/>
        </w:rPr>
        <w:t>的说明：①电子</w:t>
      </w:r>
      <w:r>
        <w:rPr>
          <w:rFonts w:hint="eastAsia" w:ascii="仿宋" w:hAnsi="仿宋" w:eastAsia="仿宋" w:cs="仿宋"/>
          <w:sz w:val="22"/>
          <w:szCs w:val="22"/>
          <w:highlight w:val="none"/>
          <w:lang w:val="en-US" w:eastAsia="zh-CN"/>
        </w:rPr>
        <w:t>交易</w:t>
      </w:r>
      <w:r>
        <w:rPr>
          <w:rFonts w:hint="eastAsia" w:ascii="仿宋" w:hAnsi="仿宋" w:eastAsia="仿宋" w:cs="仿宋"/>
          <w:sz w:val="22"/>
          <w:szCs w:val="22"/>
          <w:highlight w:val="none"/>
        </w:rPr>
        <w:t>：本项目以数据电文形式，依托“乐采云平台（https://www.lecaiyun.com/）”进行</w:t>
      </w:r>
      <w:r>
        <w:rPr>
          <w:rFonts w:hint="eastAsia" w:ascii="仿宋" w:hAnsi="仿宋" w:eastAsia="仿宋" w:cs="仿宋"/>
          <w:sz w:val="22"/>
          <w:szCs w:val="22"/>
          <w:highlight w:val="none"/>
          <w:lang w:val="en-US" w:eastAsia="zh-CN"/>
        </w:rPr>
        <w:t>采购</w:t>
      </w:r>
      <w:r>
        <w:rPr>
          <w:rFonts w:hint="eastAsia" w:ascii="仿宋" w:hAnsi="仿宋" w:eastAsia="仿宋" w:cs="仿宋"/>
          <w:sz w:val="22"/>
          <w:szCs w:val="22"/>
          <w:highlight w:val="none"/>
        </w:rPr>
        <w:t>活动，不接受纸质</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；②</w:t>
      </w:r>
      <w:r>
        <w:rPr>
          <w:rFonts w:hint="eastAsia" w:ascii="仿宋" w:hAnsi="仿宋" w:eastAsia="仿宋" w:cs="仿宋"/>
          <w:sz w:val="22"/>
          <w:szCs w:val="22"/>
          <w:highlight w:val="none"/>
          <w:lang w:val="en-US" w:eastAsia="zh-CN"/>
        </w:rPr>
        <w:t>响应</w:t>
      </w:r>
      <w:r>
        <w:rPr>
          <w:rFonts w:hint="eastAsia" w:ascii="仿宋" w:hAnsi="仿宋" w:eastAsia="仿宋" w:cs="仿宋"/>
          <w:sz w:val="22"/>
          <w:szCs w:val="22"/>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通过乐采云平台电子投标工具制作</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，前往“乐采云平台-服务中心-电子交易客户端”进行下载并安装。乐采云电子交易客户端：https://sitecdn.zcycdn.com/zcy-client/bidding-client-new/official/lcy/LeCaiYunSetup.latest.exe；③</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文件的获取：使用账号登录或者使用CA登录乐采云平台；进入“项目采购”应用，在获取采购文件菜单中选择项目，获取</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文件；④</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的制作：在“乐采云电子交易客户端”中完成“填写基本信息”、“导入</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”、“标书关联”、“标书检查”、“电子签名”、“生成电子标书”等操作；⑤采购人、采购代理机构将依托乐采云平台完成本项目的电子交易活动，平台不接受未按上述方式获取</w:t>
      </w:r>
      <w:r>
        <w:rPr>
          <w:rFonts w:hint="eastAsia" w:ascii="仿宋" w:hAnsi="仿宋" w:eastAsia="仿宋" w:cs="仿宋"/>
          <w:sz w:val="22"/>
          <w:szCs w:val="22"/>
          <w:highlight w:val="none"/>
          <w:lang w:val="en-US" w:eastAsia="zh-CN"/>
        </w:rPr>
        <w:t>采购</w:t>
      </w:r>
      <w:r>
        <w:rPr>
          <w:rFonts w:hint="eastAsia" w:ascii="仿宋" w:hAnsi="仿宋" w:eastAsia="仿宋" w:cs="仿宋"/>
          <w:sz w:val="22"/>
          <w:szCs w:val="22"/>
          <w:highlight w:val="none"/>
        </w:rPr>
        <w:t>文件的供应商进行</w:t>
      </w:r>
      <w:r>
        <w:rPr>
          <w:rFonts w:hint="eastAsia" w:ascii="仿宋" w:hAnsi="仿宋" w:eastAsia="仿宋" w:cs="仿宋"/>
          <w:sz w:val="22"/>
          <w:szCs w:val="22"/>
          <w:highlight w:val="none"/>
          <w:lang w:val="en-US" w:eastAsia="zh-CN"/>
        </w:rPr>
        <w:t>响应</w:t>
      </w:r>
      <w:r>
        <w:rPr>
          <w:rFonts w:hint="eastAsia" w:ascii="仿宋" w:hAnsi="仿宋" w:eastAsia="仿宋" w:cs="仿宋"/>
          <w:sz w:val="22"/>
          <w:szCs w:val="22"/>
          <w:highlight w:val="none"/>
        </w:rPr>
        <w:t>活动； ⑥对未按上述方式获取</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文件的供应商对该文件提出的质疑，采购人或采购代理机构将不予处理；⑦不提供</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文件纸质版；⑧</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的传输递交：</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在</w:t>
      </w: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截止时间前将加密的</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上传至乐采云平台，还可以在</w:t>
      </w: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截止时间前直接提交或者以邮政快递方式递交备份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1份。备份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的制作、存储、密封详见</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文件第二部分第15点—“备份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”；⑨</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的解密：</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按照平台提示和</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文件的规定在半小时内完成在线解密。通过“乐采云平台”上传递交的</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无法按时解密，</w:t>
      </w:r>
      <w:r>
        <w:rPr>
          <w:rFonts w:hint="eastAsia" w:ascii="仿宋" w:hAnsi="仿宋" w:eastAsia="仿宋" w:cs="仿宋"/>
          <w:sz w:val="22"/>
          <w:szCs w:val="22"/>
          <w:highlight w:val="none"/>
          <w:lang w:val="en-US" w:eastAsia="zh-CN"/>
        </w:rPr>
        <w:t>潜在</w:t>
      </w:r>
      <w:r>
        <w:rPr>
          <w:rFonts w:hint="eastAsia" w:ascii="仿宋" w:hAnsi="仿宋" w:eastAsia="仿宋" w:cs="仿宋"/>
          <w:sz w:val="22"/>
          <w:szCs w:val="22"/>
          <w:highlight w:val="none"/>
        </w:rPr>
        <w:t>供应商递交了备份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的，以备份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为依据，否则视为</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撤回。通过“乐采云平台”上传递交的</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已按时解密的，备份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自动失效。</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仅提交备份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，未在电子交易平台传输递交</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w:t>
      </w: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无效；⑩具体操作指南：详见</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乐采云平台</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服务中心-帮助文档-项目采购-操作流程-电子招投标。</w:t>
      </w:r>
    </w:p>
    <w:p w14:paraId="47B84913">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文件公告期限与</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公告的公告期限一致。</w:t>
      </w:r>
    </w:p>
    <w:p w14:paraId="735CC558">
      <w:pPr>
        <w:numPr>
          <w:ilvl w:val="0"/>
          <w:numId w:val="0"/>
        </w:numPr>
        <w:snapToGrid w:val="0"/>
        <w:spacing w:line="360" w:lineRule="auto"/>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七、联系方式：</w:t>
      </w:r>
    </w:p>
    <w:p w14:paraId="3033E478">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1、采购人</w:t>
      </w:r>
      <w:r>
        <w:rPr>
          <w:rFonts w:hint="eastAsia" w:ascii="仿宋" w:hAnsi="仿宋" w:eastAsia="仿宋" w:cs="仿宋"/>
          <w:sz w:val="22"/>
          <w:szCs w:val="22"/>
          <w:highlight w:val="none"/>
          <w:lang w:eastAsia="zh-CN"/>
        </w:rPr>
        <w:t>：杭州市福山外国语小学</w:t>
      </w:r>
    </w:p>
    <w:p w14:paraId="6C7A983E">
      <w:pPr>
        <w:snapToGrid w:val="0"/>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联系地址：</w:t>
      </w:r>
      <w:r>
        <w:rPr>
          <w:rFonts w:hint="eastAsia" w:ascii="仿宋" w:hAnsi="仿宋" w:eastAsia="仿宋" w:cs="仿宋"/>
          <w:sz w:val="22"/>
          <w:szCs w:val="22"/>
          <w:highlight w:val="none"/>
          <w:lang w:val="en-US" w:eastAsia="zh-CN"/>
        </w:rPr>
        <w:t>杭州市</w:t>
      </w:r>
      <w:r>
        <w:rPr>
          <w:rFonts w:hint="eastAsia" w:ascii="仿宋" w:hAnsi="仿宋" w:eastAsia="仿宋" w:cs="仿宋"/>
          <w:sz w:val="22"/>
          <w:szCs w:val="22"/>
          <w:highlight w:val="none"/>
        </w:rPr>
        <w:t>拱墅区桃源新区夏莲路218号</w:t>
      </w:r>
      <w:r>
        <w:rPr>
          <w:rFonts w:hint="eastAsia" w:ascii="仿宋" w:hAnsi="仿宋" w:eastAsia="仿宋" w:cs="仿宋"/>
          <w:sz w:val="22"/>
          <w:szCs w:val="22"/>
          <w:highlight w:val="none"/>
          <w:lang w:val="en-US" w:eastAsia="zh-CN"/>
        </w:rPr>
        <w:t xml:space="preserve"> </w:t>
      </w:r>
    </w:p>
    <w:p w14:paraId="7D3FC259">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联系人：张老师</w:t>
      </w:r>
      <w:r>
        <w:rPr>
          <w:rFonts w:hint="eastAsia" w:ascii="仿宋" w:hAnsi="仿宋" w:eastAsia="仿宋" w:cs="仿宋"/>
          <w:sz w:val="22"/>
          <w:szCs w:val="22"/>
          <w:highlight w:val="none"/>
          <w:lang w:val="en-US" w:eastAsia="zh-CN"/>
        </w:rPr>
        <w:t xml:space="preserve"> </w:t>
      </w:r>
    </w:p>
    <w:p w14:paraId="3B89F565">
      <w:pPr>
        <w:snapToGrid w:val="0"/>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lang w:val="en-US" w:eastAsia="zh-CN"/>
        </w:rPr>
        <w:t>15957115064</w:t>
      </w:r>
    </w:p>
    <w:p w14:paraId="5FE42F0B">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2、采购代理机构：</w:t>
      </w:r>
      <w:r>
        <w:rPr>
          <w:rFonts w:hint="eastAsia" w:ascii="仿宋" w:hAnsi="仿宋" w:eastAsia="仿宋" w:cs="仿宋"/>
          <w:sz w:val="22"/>
          <w:szCs w:val="22"/>
          <w:highlight w:val="none"/>
          <w:lang w:val="en-US" w:eastAsia="zh-CN"/>
        </w:rPr>
        <w:t>浙江省房地产管理咨询有限</w:t>
      </w:r>
      <w:r>
        <w:rPr>
          <w:rFonts w:hint="eastAsia" w:ascii="仿宋" w:hAnsi="仿宋" w:eastAsia="仿宋" w:cs="仿宋"/>
          <w:sz w:val="22"/>
          <w:szCs w:val="22"/>
          <w:highlight w:val="none"/>
          <w:lang w:eastAsia="zh-CN"/>
        </w:rPr>
        <w:t>公司</w:t>
      </w:r>
    </w:p>
    <w:p w14:paraId="7CDB3BF0">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公司地址：杭州市拱墅区三立时代广场A座12楼1206室</w:t>
      </w:r>
      <w:r>
        <w:rPr>
          <w:rFonts w:hint="eastAsia" w:ascii="仿宋" w:hAnsi="仿宋" w:eastAsia="仿宋" w:cs="仿宋"/>
          <w:sz w:val="22"/>
          <w:szCs w:val="22"/>
          <w:highlight w:val="none"/>
          <w:lang w:val="en-US" w:eastAsia="zh-CN"/>
        </w:rPr>
        <w:t xml:space="preserve"> </w:t>
      </w:r>
    </w:p>
    <w:p w14:paraId="791377BE">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联系人：</w:t>
      </w:r>
      <w:r>
        <w:rPr>
          <w:rFonts w:hint="eastAsia" w:ascii="仿宋" w:hAnsi="仿宋" w:eastAsia="仿宋" w:cs="仿宋"/>
          <w:sz w:val="22"/>
          <w:szCs w:val="22"/>
          <w:highlight w:val="none"/>
          <w:lang w:val="en-US" w:eastAsia="zh-CN"/>
        </w:rPr>
        <w:t xml:space="preserve">王莎莎 </w:t>
      </w:r>
      <w:r>
        <w:rPr>
          <w:rFonts w:hint="eastAsia" w:ascii="仿宋" w:hAnsi="仿宋" w:eastAsia="仿宋" w:cs="仿宋"/>
          <w:sz w:val="22"/>
          <w:szCs w:val="22"/>
          <w:highlight w:val="none"/>
        </w:rPr>
        <w:t xml:space="preserve"> </w:t>
      </w:r>
    </w:p>
    <w:p w14:paraId="4B75425A">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lang w:val="en-US" w:eastAsia="zh-CN"/>
        </w:rPr>
        <w:t xml:space="preserve">18767146095 </w:t>
      </w:r>
    </w:p>
    <w:p w14:paraId="495DF19D">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传真：</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 xml:space="preserve">  </w:t>
      </w:r>
    </w:p>
    <w:p w14:paraId="7F0981DF">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采购人监督管理部门：</w:t>
      </w:r>
      <w:r>
        <w:rPr>
          <w:rFonts w:hint="eastAsia" w:ascii="仿宋" w:hAnsi="仿宋" w:eastAsia="仿宋" w:cs="仿宋"/>
          <w:sz w:val="22"/>
          <w:szCs w:val="22"/>
          <w:highlight w:val="none"/>
          <w:lang w:val="en-US" w:eastAsia="zh-CN"/>
        </w:rPr>
        <w:t>杭州市拱墅区教育发展服务中心</w:t>
      </w:r>
    </w:p>
    <w:p w14:paraId="5C42AF58">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联系人：韩老师</w:t>
      </w:r>
    </w:p>
    <w:p w14:paraId="1B1429D8">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联系电话：0571-85336077</w:t>
      </w:r>
    </w:p>
    <w:p w14:paraId="5B3F588E">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地址：杭州市上塘路201号</w:t>
      </w:r>
    </w:p>
    <w:p w14:paraId="060891A0">
      <w:pPr>
        <w:snapToGrid w:val="0"/>
        <w:spacing w:line="360" w:lineRule="auto"/>
        <w:ind w:firstLine="440" w:firstLineChars="200"/>
        <w:rPr>
          <w:rFonts w:hint="eastAsia" w:ascii="仿宋" w:hAnsi="仿宋" w:eastAsia="仿宋" w:cs="仿宋"/>
          <w:sz w:val="22"/>
          <w:szCs w:val="22"/>
          <w:highlight w:val="none"/>
          <w:lang w:val="en-US" w:eastAsia="zh-CN"/>
        </w:rPr>
      </w:pPr>
    </w:p>
    <w:p w14:paraId="2F839150">
      <w:pPr>
        <w:keepNext w:val="0"/>
        <w:keepLines w:val="0"/>
        <w:pageBreakBefore w:val="0"/>
        <w:widowControl w:val="0"/>
        <w:kinsoku/>
        <w:wordWrap w:val="0"/>
        <w:overflowPunct/>
        <w:topLinePunct/>
        <w:autoSpaceDE/>
        <w:autoSpaceDN/>
        <w:bidi w:val="0"/>
        <w:adjustRightInd w:val="0"/>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若对项目采购电子交易系统操作有疑问，可登录乐采云</w:t>
      </w:r>
      <w:r>
        <w:rPr>
          <w:rFonts w:hint="eastAsia" w:ascii="仿宋" w:hAnsi="仿宋" w:eastAsia="仿宋" w:cs="仿宋"/>
          <w:sz w:val="22"/>
          <w:szCs w:val="22"/>
          <w:highlight w:val="none"/>
          <w:lang w:val="en-US" w:eastAsia="zh-CN"/>
        </w:rPr>
        <w:t>平台</w:t>
      </w:r>
      <w:r>
        <w:rPr>
          <w:rFonts w:hint="eastAsia" w:ascii="仿宋" w:hAnsi="仿宋" w:eastAsia="仿宋" w:cs="仿宋"/>
          <w:sz w:val="22"/>
          <w:szCs w:val="22"/>
          <w:highlight w:val="none"/>
        </w:rPr>
        <w:t>（https://www.lecaiyun.com/），点击右侧咨询小采，获取采小蜜智能服务管家帮助，或拨打</w:t>
      </w:r>
      <w:r>
        <w:rPr>
          <w:rFonts w:hint="eastAsia" w:ascii="仿宋" w:hAnsi="仿宋" w:eastAsia="仿宋" w:cs="仿宋"/>
          <w:sz w:val="22"/>
          <w:szCs w:val="22"/>
          <w:highlight w:val="none"/>
          <w:lang w:val="en-US" w:eastAsia="zh-CN"/>
        </w:rPr>
        <w:t>乐</w:t>
      </w:r>
      <w:r>
        <w:rPr>
          <w:rFonts w:hint="eastAsia" w:ascii="仿宋" w:hAnsi="仿宋" w:eastAsia="仿宋" w:cs="仿宋"/>
          <w:sz w:val="22"/>
          <w:szCs w:val="22"/>
          <w:highlight w:val="none"/>
        </w:rPr>
        <w:t>采云有限公司服务热线95763获取热线服务帮助。</w:t>
      </w:r>
    </w:p>
    <w:p w14:paraId="45BD7BDC">
      <w:pPr>
        <w:spacing w:line="360" w:lineRule="auto"/>
        <w:ind w:firstLine="440" w:firstLineChars="200"/>
        <w:rPr>
          <w:rFonts w:hint="eastAsia" w:ascii="仿宋" w:hAnsi="仿宋" w:eastAsia="仿宋" w:cs="仿宋"/>
          <w:sz w:val="24"/>
          <w:highlight w:val="none"/>
        </w:rPr>
      </w:pPr>
      <w:r>
        <w:rPr>
          <w:rFonts w:hint="eastAsia" w:ascii="仿宋" w:hAnsi="仿宋" w:eastAsia="仿宋" w:cs="仿宋"/>
          <w:sz w:val="22"/>
          <w:szCs w:val="22"/>
          <w:highlight w:val="none"/>
        </w:rPr>
        <w:t>CA问题联系电话（人工）：汇信CA 400-888-4636；天谷CA 400-087-8198。</w:t>
      </w:r>
    </w:p>
    <w:p w14:paraId="44713D0F">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 xml:space="preserve"> </w:t>
      </w:r>
    </w:p>
    <w:p w14:paraId="34912014">
      <w:pPr>
        <w:rPr>
          <w:rFonts w:hint="eastAsia" w:ascii="仿宋" w:hAnsi="仿宋" w:eastAsia="仿宋" w:cs="仿宋"/>
          <w:sz w:val="36"/>
          <w:szCs w:val="36"/>
          <w:highlight w:val="none"/>
        </w:rPr>
      </w:pPr>
      <w:bookmarkStart w:id="6" w:name="_Toc273624872"/>
      <w:bookmarkStart w:id="7" w:name="_Toc15607"/>
      <w:bookmarkStart w:id="8" w:name="_Toc4147"/>
      <w:bookmarkStart w:id="9" w:name="_Toc20025"/>
      <w:bookmarkStart w:id="10" w:name="_Toc1460"/>
      <w:r>
        <w:rPr>
          <w:rFonts w:hint="eastAsia" w:ascii="仿宋" w:hAnsi="仿宋" w:eastAsia="仿宋" w:cs="仿宋"/>
          <w:sz w:val="36"/>
          <w:szCs w:val="36"/>
          <w:highlight w:val="none"/>
        </w:rPr>
        <w:br w:type="page"/>
      </w:r>
    </w:p>
    <w:p w14:paraId="097C171A">
      <w:pPr>
        <w:pStyle w:val="3"/>
        <w:bidi w:val="0"/>
        <w:spacing w:line="240" w:lineRule="auto"/>
        <w:rPr>
          <w:rFonts w:hint="eastAsia" w:ascii="仿宋" w:hAnsi="仿宋" w:eastAsia="仿宋" w:cs="仿宋"/>
          <w:b/>
          <w:szCs w:val="20"/>
          <w:highlight w:val="none"/>
        </w:rPr>
      </w:pPr>
      <w:r>
        <w:rPr>
          <w:rFonts w:hint="eastAsia" w:ascii="仿宋" w:hAnsi="仿宋" w:eastAsia="仿宋" w:cs="仿宋"/>
          <w:sz w:val="36"/>
          <w:szCs w:val="36"/>
          <w:highlight w:val="none"/>
        </w:rPr>
        <w:t xml:space="preserve">第二章  </w:t>
      </w:r>
      <w:bookmarkEnd w:id="6"/>
      <w:r>
        <w:rPr>
          <w:rFonts w:hint="eastAsia" w:ascii="仿宋" w:hAnsi="仿宋" w:eastAsia="仿宋" w:cs="仿宋"/>
          <w:sz w:val="36"/>
          <w:szCs w:val="36"/>
          <w:highlight w:val="none"/>
          <w:lang w:eastAsia="zh-CN"/>
        </w:rPr>
        <w:t>供应商</w:t>
      </w:r>
      <w:r>
        <w:rPr>
          <w:rFonts w:hint="eastAsia" w:ascii="仿宋" w:hAnsi="仿宋" w:eastAsia="仿宋" w:cs="仿宋"/>
          <w:sz w:val="36"/>
          <w:szCs w:val="36"/>
          <w:highlight w:val="none"/>
        </w:rPr>
        <w:t>须知</w:t>
      </w:r>
      <w:bookmarkEnd w:id="7"/>
      <w:bookmarkEnd w:id="8"/>
    </w:p>
    <w:p w14:paraId="0292232B">
      <w:pPr>
        <w:adjustRightInd/>
        <w:spacing w:line="240" w:lineRule="auto"/>
        <w:jc w:val="center"/>
        <w:outlineLvl w:val="9"/>
        <w:rPr>
          <w:rFonts w:hint="eastAsia" w:ascii="仿宋" w:hAnsi="仿宋" w:eastAsia="仿宋" w:cs="仿宋"/>
          <w:b/>
          <w:sz w:val="36"/>
          <w:szCs w:val="20"/>
          <w:highlight w:val="none"/>
        </w:rPr>
      </w:pPr>
      <w:r>
        <w:rPr>
          <w:rFonts w:hint="eastAsia" w:ascii="仿宋" w:hAnsi="仿宋" w:eastAsia="仿宋" w:cs="仿宋"/>
          <w:b/>
          <w:sz w:val="36"/>
          <w:szCs w:val="20"/>
          <w:highlight w:val="none"/>
        </w:rPr>
        <w:t>前附表</w:t>
      </w:r>
      <w:bookmarkEnd w:id="9"/>
      <w:bookmarkEnd w:id="10"/>
    </w:p>
    <w:tbl>
      <w:tblPr>
        <w:tblStyle w:val="11"/>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28" w:type="dxa"/>
          <w:bottom w:w="0" w:type="dxa"/>
          <w:right w:w="28" w:type="dxa"/>
        </w:tblCellMar>
      </w:tblPr>
      <w:tblGrid>
        <w:gridCol w:w="348"/>
        <w:gridCol w:w="1435"/>
        <w:gridCol w:w="8013"/>
      </w:tblGrid>
      <w:tr w14:paraId="104FA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tcPr>
          <w:p w14:paraId="22B2D6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bookmarkStart w:id="11" w:name="_Toc204"/>
            <w:bookmarkStart w:id="12" w:name="_Toc82338238"/>
            <w:bookmarkStart w:id="13" w:name="_Toc211745567"/>
            <w:bookmarkStart w:id="14" w:name="_Toc82873321"/>
            <w:bookmarkStart w:id="15" w:name="_Toc10541"/>
            <w:r>
              <w:rPr>
                <w:rFonts w:hint="eastAsia" w:ascii="仿宋" w:hAnsi="仿宋" w:eastAsia="仿宋" w:cs="仿宋"/>
                <w:b/>
                <w:sz w:val="21"/>
                <w:szCs w:val="21"/>
                <w:highlight w:val="none"/>
              </w:rPr>
              <w:t>序号</w:t>
            </w:r>
          </w:p>
        </w:tc>
        <w:tc>
          <w:tcPr>
            <w:tcW w:w="1435" w:type="dxa"/>
            <w:tcBorders>
              <w:tl2br w:val="nil"/>
              <w:tr2bl w:val="nil"/>
            </w:tcBorders>
            <w:vAlign w:val="center"/>
          </w:tcPr>
          <w:p w14:paraId="18E2A8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事项</w:t>
            </w:r>
          </w:p>
        </w:tc>
        <w:tc>
          <w:tcPr>
            <w:tcW w:w="8013" w:type="dxa"/>
            <w:tcBorders>
              <w:tl2br w:val="nil"/>
              <w:tr2bl w:val="nil"/>
            </w:tcBorders>
            <w:vAlign w:val="center"/>
          </w:tcPr>
          <w:p w14:paraId="1C09AB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本项目的特别规定</w:t>
            </w:r>
          </w:p>
        </w:tc>
      </w:tr>
      <w:tr w14:paraId="220F49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525BCE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435" w:type="dxa"/>
            <w:tcBorders>
              <w:tl2br w:val="nil"/>
              <w:tr2bl w:val="nil"/>
            </w:tcBorders>
            <w:vAlign w:val="center"/>
          </w:tcPr>
          <w:p w14:paraId="21C21A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项目属性</w:t>
            </w:r>
          </w:p>
        </w:tc>
        <w:tc>
          <w:tcPr>
            <w:tcW w:w="8013" w:type="dxa"/>
            <w:tcBorders>
              <w:tl2br w:val="nil"/>
              <w:tr2bl w:val="nil"/>
            </w:tcBorders>
            <w:vAlign w:val="center"/>
          </w:tcPr>
          <w:p w14:paraId="24B0DE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服务类。</w:t>
            </w:r>
          </w:p>
        </w:tc>
      </w:tr>
      <w:tr w14:paraId="585F48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CAC56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p>
        </w:tc>
        <w:tc>
          <w:tcPr>
            <w:tcW w:w="1435" w:type="dxa"/>
            <w:tcBorders>
              <w:tl2br w:val="nil"/>
              <w:tr2bl w:val="nil"/>
            </w:tcBorders>
            <w:vAlign w:val="center"/>
          </w:tcPr>
          <w:p w14:paraId="19F220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是否允许采购进口产品</w:t>
            </w:r>
          </w:p>
        </w:tc>
        <w:tc>
          <w:tcPr>
            <w:tcW w:w="8013" w:type="dxa"/>
            <w:tcBorders>
              <w:tl2br w:val="nil"/>
              <w:tr2bl w:val="nil"/>
            </w:tcBorders>
            <w:vAlign w:val="center"/>
          </w:tcPr>
          <w:p w14:paraId="22562E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sym w:font="Wingdings" w:char="F0FE"/>
                </w:r>
              </w:sdtContent>
            </w:sdt>
            <w:r>
              <w:rPr>
                <w:rFonts w:hint="eastAsia" w:ascii="仿宋" w:hAnsi="仿宋" w:eastAsia="仿宋" w:cs="仿宋"/>
                <w:kern w:val="0"/>
                <w:sz w:val="21"/>
                <w:szCs w:val="21"/>
                <w:highlight w:val="none"/>
              </w:rPr>
              <w:t>本项目不允许采购进口产品。</w:t>
            </w:r>
          </w:p>
        </w:tc>
      </w:tr>
      <w:tr w14:paraId="05FF80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1BF5DF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p>
        </w:tc>
        <w:tc>
          <w:tcPr>
            <w:tcW w:w="1435" w:type="dxa"/>
            <w:tcBorders>
              <w:tl2br w:val="nil"/>
              <w:tr2bl w:val="nil"/>
            </w:tcBorders>
            <w:vAlign w:val="center"/>
          </w:tcPr>
          <w:p w14:paraId="3F19E2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分包</w:t>
            </w:r>
          </w:p>
        </w:tc>
        <w:tc>
          <w:tcPr>
            <w:tcW w:w="8013" w:type="dxa"/>
            <w:tcBorders>
              <w:tl2br w:val="nil"/>
              <w:tr2bl w:val="nil"/>
            </w:tcBorders>
            <w:vAlign w:val="center"/>
          </w:tcPr>
          <w:p w14:paraId="418E47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b/>
                <w:bCs/>
                <w:kern w:val="0"/>
                <w:sz w:val="21"/>
                <w:szCs w:val="21"/>
                <w:highlight w:val="none"/>
              </w:rPr>
              <w:sym w:font="Wingdings 2" w:char="0052"/>
            </w:r>
            <w:r>
              <w:rPr>
                <w:rFonts w:hint="eastAsia" w:ascii="仿宋" w:hAnsi="仿宋" w:eastAsia="仿宋" w:cs="仿宋"/>
                <w:kern w:val="0"/>
                <w:sz w:val="21"/>
                <w:szCs w:val="21"/>
                <w:highlight w:val="none"/>
              </w:rPr>
              <w:t>B</w:t>
            </w:r>
            <w:r>
              <w:rPr>
                <w:rFonts w:hint="eastAsia" w:ascii="仿宋" w:hAnsi="仿宋" w:eastAsia="仿宋" w:cs="仿宋"/>
                <w:sz w:val="21"/>
                <w:szCs w:val="21"/>
                <w:highlight w:val="none"/>
              </w:rPr>
              <w:t>不同意分包。</w:t>
            </w:r>
          </w:p>
          <w:p w14:paraId="21AEFB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注：不得限制大中型企业向小微企业合理分包。</w:t>
            </w:r>
          </w:p>
        </w:tc>
      </w:tr>
      <w:tr w14:paraId="78F990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0D4A6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p>
        </w:tc>
        <w:tc>
          <w:tcPr>
            <w:tcW w:w="1435" w:type="dxa"/>
            <w:tcBorders>
              <w:tl2br w:val="nil"/>
              <w:tr2bl w:val="nil"/>
            </w:tcBorders>
            <w:vAlign w:val="center"/>
          </w:tcPr>
          <w:p w14:paraId="652CFB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开标前答疑会或现场考察</w:t>
            </w:r>
          </w:p>
        </w:tc>
        <w:tc>
          <w:tcPr>
            <w:tcW w:w="8013" w:type="dxa"/>
            <w:tcBorders>
              <w:tl2br w:val="nil"/>
              <w:tr2bl w:val="nil"/>
            </w:tcBorders>
            <w:vAlign w:val="center"/>
          </w:tcPr>
          <w:p w14:paraId="2F302E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b/>
                <w:bCs/>
                <w:kern w:val="0"/>
                <w:sz w:val="21"/>
                <w:szCs w:val="21"/>
                <w:highlight w:val="none"/>
              </w:rPr>
              <w:sym w:font="Wingdings 2" w:char="0052"/>
            </w:r>
            <w:r>
              <w:rPr>
                <w:rFonts w:hint="eastAsia" w:ascii="仿宋" w:hAnsi="仿宋" w:eastAsia="仿宋" w:cs="仿宋"/>
                <w:sz w:val="21"/>
                <w:szCs w:val="21"/>
                <w:highlight w:val="none"/>
                <w:lang w:val="en-US" w:eastAsia="zh-CN"/>
              </w:rPr>
              <w:t>A</w:t>
            </w:r>
            <w:r>
              <w:rPr>
                <w:rFonts w:hint="eastAsia" w:ascii="仿宋" w:hAnsi="仿宋" w:eastAsia="仿宋" w:cs="仿宋"/>
                <w:sz w:val="21"/>
                <w:szCs w:val="21"/>
                <w:highlight w:val="none"/>
              </w:rPr>
              <w:t>不组织。</w:t>
            </w:r>
          </w:p>
        </w:tc>
      </w:tr>
      <w:tr w14:paraId="055EE7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193CE4BF">
            <w:pPr>
              <w:keepNext w:val="0"/>
              <w:keepLines w:val="0"/>
              <w:pageBreakBefore w:val="0"/>
              <w:widowControl w:val="0"/>
              <w:kinsoku/>
              <w:wordWrap/>
              <w:overflowPunct/>
              <w:topLinePunct w:val="0"/>
              <w:autoSpaceDE/>
              <w:autoSpaceDN/>
              <w:bidi w:val="0"/>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p>
        </w:tc>
        <w:tc>
          <w:tcPr>
            <w:tcW w:w="1435" w:type="dxa"/>
            <w:tcBorders>
              <w:tl2br w:val="nil"/>
              <w:tr2bl w:val="nil"/>
            </w:tcBorders>
            <w:vAlign w:val="center"/>
          </w:tcPr>
          <w:p w14:paraId="4C791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样品提供</w:t>
            </w:r>
          </w:p>
        </w:tc>
        <w:tc>
          <w:tcPr>
            <w:tcW w:w="8013" w:type="dxa"/>
            <w:tcBorders>
              <w:tl2br w:val="nil"/>
              <w:tr2bl w:val="nil"/>
            </w:tcBorders>
            <w:vAlign w:val="center"/>
          </w:tcPr>
          <w:p w14:paraId="7AD15400">
            <w:pPr>
              <w:keepNext w:val="0"/>
              <w:keepLines w:val="0"/>
              <w:pageBreakBefore w:val="0"/>
              <w:widowControl w:val="0"/>
              <w:kinsoku/>
              <w:wordWrap/>
              <w:overflowPunct/>
              <w:topLinePunct w:val="0"/>
              <w:autoSpaceDE/>
              <w:autoSpaceDN/>
              <w:bidi w:val="0"/>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b/>
                <w:bCs/>
                <w:kern w:val="0"/>
                <w:sz w:val="21"/>
                <w:szCs w:val="21"/>
                <w:highlight w:val="none"/>
              </w:rPr>
              <w:sym w:font="Wingdings 2" w:char="0052"/>
            </w:r>
            <w:r>
              <w:rPr>
                <w:rFonts w:hint="eastAsia" w:ascii="仿宋" w:hAnsi="仿宋" w:eastAsia="仿宋" w:cs="仿宋"/>
                <w:sz w:val="21"/>
                <w:szCs w:val="21"/>
                <w:highlight w:val="none"/>
                <w:lang w:val="en-US" w:eastAsia="zh-CN"/>
              </w:rPr>
              <w:t>A</w:t>
            </w:r>
            <w:r>
              <w:rPr>
                <w:rFonts w:hint="eastAsia" w:ascii="仿宋" w:hAnsi="仿宋" w:eastAsia="仿宋" w:cs="仿宋"/>
                <w:sz w:val="21"/>
                <w:szCs w:val="21"/>
                <w:highlight w:val="none"/>
              </w:rPr>
              <w:t>不要求提供。</w:t>
            </w:r>
          </w:p>
        </w:tc>
      </w:tr>
      <w:tr w14:paraId="308DAE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25BFB9A">
            <w:pPr>
              <w:keepNext w:val="0"/>
              <w:keepLines w:val="0"/>
              <w:pageBreakBefore w:val="0"/>
              <w:widowControl w:val="0"/>
              <w:kinsoku/>
              <w:wordWrap/>
              <w:overflowPunct/>
              <w:topLinePunct w:val="0"/>
              <w:autoSpaceDE/>
              <w:autoSpaceDN/>
              <w:bidi w:val="0"/>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p>
        </w:tc>
        <w:tc>
          <w:tcPr>
            <w:tcW w:w="1435" w:type="dxa"/>
            <w:tcBorders>
              <w:tl2br w:val="nil"/>
              <w:tr2bl w:val="nil"/>
            </w:tcBorders>
            <w:vAlign w:val="center"/>
          </w:tcPr>
          <w:p w14:paraId="47682D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方案讲解演示</w:t>
            </w:r>
          </w:p>
        </w:tc>
        <w:tc>
          <w:tcPr>
            <w:tcW w:w="8013" w:type="dxa"/>
            <w:tcBorders>
              <w:tl2br w:val="nil"/>
              <w:tr2bl w:val="nil"/>
            </w:tcBorders>
            <w:vAlign w:val="center"/>
          </w:tcPr>
          <w:p w14:paraId="2439819F">
            <w:pPr>
              <w:keepNext w:val="0"/>
              <w:keepLines w:val="0"/>
              <w:pageBreakBefore w:val="0"/>
              <w:widowControl w:val="0"/>
              <w:kinsoku/>
              <w:wordWrap/>
              <w:overflowPunct/>
              <w:topLinePunct w:val="0"/>
              <w:autoSpaceDE/>
              <w:autoSpaceDN/>
              <w:bidi w:val="0"/>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b/>
                <w:bCs/>
                <w:kern w:val="0"/>
                <w:sz w:val="21"/>
                <w:szCs w:val="21"/>
                <w:highlight w:val="none"/>
              </w:rPr>
              <w:sym w:font="Wingdings 2" w:char="0052"/>
            </w:r>
            <w:r>
              <w:rPr>
                <w:rFonts w:hint="eastAsia" w:ascii="仿宋" w:hAnsi="仿宋" w:eastAsia="仿宋" w:cs="仿宋"/>
                <w:sz w:val="21"/>
                <w:szCs w:val="21"/>
                <w:highlight w:val="none"/>
                <w:lang w:val="en-US" w:eastAsia="zh-CN"/>
              </w:rPr>
              <w:t>A</w:t>
            </w:r>
            <w:r>
              <w:rPr>
                <w:rFonts w:hint="eastAsia" w:ascii="仿宋" w:hAnsi="仿宋" w:eastAsia="仿宋" w:cs="仿宋"/>
                <w:sz w:val="21"/>
                <w:szCs w:val="21"/>
                <w:highlight w:val="none"/>
              </w:rPr>
              <w:t>不组织。</w:t>
            </w:r>
          </w:p>
        </w:tc>
      </w:tr>
      <w:tr w14:paraId="4E5768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vMerge w:val="restart"/>
            <w:tcBorders>
              <w:tl2br w:val="nil"/>
              <w:tr2bl w:val="nil"/>
            </w:tcBorders>
            <w:vAlign w:val="center"/>
          </w:tcPr>
          <w:p w14:paraId="484D41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p>
        </w:tc>
        <w:tc>
          <w:tcPr>
            <w:tcW w:w="1435" w:type="dxa"/>
            <w:vMerge w:val="restart"/>
            <w:tcBorders>
              <w:tl2br w:val="nil"/>
              <w:tr2bl w:val="nil"/>
            </w:tcBorders>
            <w:vAlign w:val="center"/>
          </w:tcPr>
          <w:p w14:paraId="488A64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供应商</w:t>
            </w:r>
            <w:r>
              <w:rPr>
                <w:rFonts w:hint="eastAsia" w:ascii="仿宋" w:hAnsi="仿宋" w:eastAsia="仿宋" w:cs="仿宋"/>
                <w:b/>
                <w:sz w:val="21"/>
                <w:szCs w:val="21"/>
                <w:highlight w:val="none"/>
              </w:rPr>
              <w:t>应当提供的资格、资信证明文件</w:t>
            </w:r>
          </w:p>
        </w:tc>
        <w:tc>
          <w:tcPr>
            <w:tcW w:w="8013" w:type="dxa"/>
            <w:tcBorders>
              <w:tl2br w:val="nil"/>
              <w:tr2bl w:val="nil"/>
            </w:tcBorders>
            <w:vAlign w:val="center"/>
          </w:tcPr>
          <w:p w14:paraId="28626D0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（1）资格证明文件：见</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文件第二部分11.1。</w:t>
            </w:r>
          </w:p>
          <w:p w14:paraId="664146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供应商未提供有效的资格证明文件的，视为供应商不具备采购文件中规定的资格要求，响应无效。</w:t>
            </w:r>
          </w:p>
        </w:tc>
      </w:tr>
      <w:tr w14:paraId="1CC5FB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vMerge w:val="continue"/>
            <w:tcBorders>
              <w:tl2br w:val="nil"/>
              <w:tr2bl w:val="nil"/>
            </w:tcBorders>
            <w:vAlign w:val="center"/>
          </w:tcPr>
          <w:p w14:paraId="1BDD1F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p>
        </w:tc>
        <w:tc>
          <w:tcPr>
            <w:tcW w:w="1435" w:type="dxa"/>
            <w:vMerge w:val="continue"/>
            <w:tcBorders>
              <w:tl2br w:val="nil"/>
              <w:tr2bl w:val="nil"/>
            </w:tcBorders>
            <w:vAlign w:val="center"/>
          </w:tcPr>
          <w:p w14:paraId="30BC49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p>
        </w:tc>
        <w:tc>
          <w:tcPr>
            <w:tcW w:w="8013" w:type="dxa"/>
            <w:tcBorders>
              <w:tl2br w:val="nil"/>
              <w:tr2bl w:val="nil"/>
            </w:tcBorders>
            <w:vAlign w:val="center"/>
          </w:tcPr>
          <w:p w14:paraId="7D2788B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（2）资信证明文件：根据</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rPr>
              <w:t>文件第</w:t>
            </w:r>
            <w:r>
              <w:rPr>
                <w:rFonts w:hint="eastAsia" w:ascii="仿宋" w:hAnsi="仿宋" w:eastAsia="仿宋" w:cs="仿宋"/>
                <w:sz w:val="21"/>
                <w:szCs w:val="21"/>
                <w:highlight w:val="none"/>
                <w:lang w:val="en-US" w:eastAsia="zh-CN"/>
              </w:rPr>
              <w:t>四章</w:t>
            </w:r>
            <w:r>
              <w:rPr>
                <w:rFonts w:hint="eastAsia" w:ascii="仿宋" w:hAnsi="仿宋" w:eastAsia="仿宋" w:cs="仿宋"/>
                <w:sz w:val="21"/>
                <w:szCs w:val="21"/>
                <w:highlight w:val="none"/>
              </w:rPr>
              <w:t>评标</w:t>
            </w:r>
            <w:r>
              <w:rPr>
                <w:rFonts w:hint="eastAsia" w:ascii="仿宋" w:hAnsi="仿宋" w:eastAsia="仿宋" w:cs="仿宋"/>
                <w:sz w:val="21"/>
                <w:szCs w:val="21"/>
                <w:highlight w:val="none"/>
                <w:lang w:val="en-US" w:eastAsia="zh-CN"/>
              </w:rPr>
              <w:t>办法内容</w:t>
            </w:r>
            <w:r>
              <w:rPr>
                <w:rFonts w:hint="eastAsia" w:ascii="仿宋" w:hAnsi="仿宋" w:eastAsia="仿宋" w:cs="仿宋"/>
                <w:sz w:val="21"/>
                <w:szCs w:val="21"/>
                <w:highlight w:val="none"/>
              </w:rPr>
              <w:t>提供。</w:t>
            </w:r>
          </w:p>
        </w:tc>
      </w:tr>
      <w:tr w14:paraId="48A82B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50F866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435" w:type="dxa"/>
            <w:tcBorders>
              <w:tl2br w:val="nil"/>
              <w:tr2bl w:val="nil"/>
            </w:tcBorders>
            <w:vAlign w:val="center"/>
          </w:tcPr>
          <w:p w14:paraId="7F34A6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报价要求</w:t>
            </w:r>
          </w:p>
        </w:tc>
        <w:tc>
          <w:tcPr>
            <w:tcW w:w="8013" w:type="dxa"/>
            <w:tcBorders>
              <w:tl2br w:val="nil"/>
              <w:tr2bl w:val="nil"/>
            </w:tcBorders>
            <w:vAlign w:val="center"/>
          </w:tcPr>
          <w:p w14:paraId="1D2D769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有关本项目实施所需的所有费用（含税费）均计入报价。</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文件</w:t>
            </w:r>
            <w:r>
              <w:rPr>
                <w:rFonts w:hint="eastAsia" w:ascii="仿宋" w:hAnsi="仿宋" w:eastAsia="仿宋" w:cs="仿宋"/>
                <w:sz w:val="21"/>
                <w:szCs w:val="21"/>
                <w:highlight w:val="none"/>
              </w:rPr>
              <w:t>开标一览表（报价表）是报价的唯一载体，如</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在</w:t>
            </w:r>
            <w:r>
              <w:rPr>
                <w:rFonts w:hint="eastAsia" w:ascii="仿宋" w:hAnsi="仿宋" w:eastAsia="仿宋" w:cs="仿宋"/>
                <w:sz w:val="21"/>
                <w:szCs w:val="21"/>
                <w:highlight w:val="none"/>
                <w:lang w:val="en-US" w:eastAsia="zh-CN"/>
              </w:rPr>
              <w:t>乐采云</w:t>
            </w:r>
            <w:r>
              <w:rPr>
                <w:rFonts w:hint="eastAsia" w:ascii="仿宋" w:hAnsi="仿宋" w:eastAsia="仿宋" w:cs="仿宋"/>
                <w:sz w:val="21"/>
                <w:szCs w:val="21"/>
                <w:highlight w:val="none"/>
              </w:rPr>
              <w:t>平台填写的报价与</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文件报价文件中开标一览表（报价表）不一致的，以</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文件中开标一览表（报价表）为准。</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文件中价格全部采用人民币报价。</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lang w:val="zh-CN"/>
              </w:rPr>
              <w:t>文件未列明，而</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lang w:val="zh-CN"/>
              </w:rPr>
              <w:t>认为必需的费用也需列入报价。提醒：验收时检测费用由采购人承担，不包含在响应总价中。</w:t>
            </w:r>
          </w:p>
          <w:p w14:paraId="7934BEF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报价出现下列情形的，响应无效：</w:t>
            </w:r>
          </w:p>
          <w:p w14:paraId="5EAB70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文件出现不是唯一的、有选择性响应报价的；</w:t>
            </w:r>
          </w:p>
          <w:p w14:paraId="7CC4CF1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报价超过</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lang w:val="zh-CN"/>
              </w:rPr>
              <w:t>文件中规定的预算金额或者最高限价的;</w:t>
            </w:r>
          </w:p>
          <w:p w14:paraId="14927B8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报价明显低于其他通过符合性审查</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的报价，有可能影响产品质量或者不能诚信履约的，未能按要求提供书面说明或者提交相关证明材料证明其报价合理性的;</w:t>
            </w:r>
          </w:p>
          <w:p w14:paraId="5F96EA4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对根据修正原则修正后的报价不确认的。</w:t>
            </w:r>
          </w:p>
        </w:tc>
      </w:tr>
      <w:tr w14:paraId="4027FD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D591B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p>
        </w:tc>
        <w:tc>
          <w:tcPr>
            <w:tcW w:w="1435" w:type="dxa"/>
            <w:tcBorders>
              <w:tl2br w:val="nil"/>
              <w:tr2bl w:val="nil"/>
            </w:tcBorders>
            <w:vAlign w:val="center"/>
          </w:tcPr>
          <w:p w14:paraId="622E58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备份</w:t>
            </w:r>
            <w:r>
              <w:rPr>
                <w:rFonts w:hint="eastAsia" w:ascii="仿宋" w:hAnsi="仿宋" w:eastAsia="仿宋" w:cs="仿宋"/>
                <w:b/>
                <w:sz w:val="21"/>
                <w:szCs w:val="21"/>
                <w:highlight w:val="none"/>
                <w:lang w:eastAsia="zh-CN"/>
              </w:rPr>
              <w:t>响应文件</w:t>
            </w:r>
            <w:r>
              <w:rPr>
                <w:rFonts w:hint="eastAsia" w:ascii="仿宋" w:hAnsi="仿宋" w:eastAsia="仿宋" w:cs="仿宋"/>
                <w:b/>
                <w:sz w:val="21"/>
                <w:szCs w:val="21"/>
                <w:highlight w:val="none"/>
              </w:rPr>
              <w:t>送达地点和签收人员</w:t>
            </w:r>
          </w:p>
        </w:tc>
        <w:tc>
          <w:tcPr>
            <w:tcW w:w="8013" w:type="dxa"/>
            <w:tcBorders>
              <w:tl2br w:val="nil"/>
              <w:tr2bl w:val="nil"/>
            </w:tcBorders>
            <w:vAlign w:val="center"/>
          </w:tcPr>
          <w:p w14:paraId="0A8A4AC0">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w:t>
            </w:r>
            <w:r>
              <w:rPr>
                <w:rFonts w:hint="eastAsia" w:ascii="仿宋" w:hAnsi="仿宋" w:eastAsia="仿宋" w:cs="仿宋"/>
                <w:color w:val="auto"/>
                <w:kern w:val="28"/>
                <w:sz w:val="21"/>
                <w:szCs w:val="21"/>
                <w:highlight w:val="none"/>
                <w:lang w:eastAsia="zh-CN"/>
              </w:rPr>
              <w:t>响应文件</w:t>
            </w:r>
            <w:r>
              <w:rPr>
                <w:rFonts w:hint="eastAsia" w:ascii="仿宋" w:hAnsi="仿宋" w:eastAsia="仿宋" w:cs="仿宋"/>
                <w:color w:val="auto"/>
                <w:kern w:val="28"/>
                <w:sz w:val="21"/>
                <w:szCs w:val="21"/>
                <w:highlight w:val="none"/>
              </w:rPr>
              <w:t>送达地点：</w:t>
            </w:r>
            <w:r>
              <w:rPr>
                <w:rFonts w:hint="eastAsia" w:ascii="仿宋" w:hAnsi="仿宋" w:eastAsia="仿宋" w:cs="仿宋"/>
                <w:color w:val="auto"/>
                <w:sz w:val="21"/>
                <w:szCs w:val="21"/>
                <w:highlight w:val="none"/>
                <w:u w:val="single"/>
              </w:rPr>
              <w:t>杭州市拱墅区绍兴路538号三立时代广场A座12层1206</w:t>
            </w:r>
            <w:r>
              <w:rPr>
                <w:rFonts w:hint="eastAsia" w:ascii="仿宋" w:hAnsi="仿宋" w:eastAsia="仿宋" w:cs="仿宋"/>
                <w:color w:val="auto"/>
                <w:sz w:val="21"/>
                <w:szCs w:val="21"/>
                <w:highlight w:val="none"/>
                <w:u w:val="single"/>
                <w:lang w:val="en-US" w:eastAsia="zh-CN"/>
              </w:rPr>
              <w:t>室</w:t>
            </w:r>
            <w:r>
              <w:rPr>
                <w:rFonts w:hint="eastAsia" w:ascii="仿宋" w:hAnsi="仿宋" w:eastAsia="仿宋" w:cs="仿宋"/>
                <w:color w:val="auto"/>
                <w:kern w:val="28"/>
                <w:sz w:val="21"/>
                <w:szCs w:val="21"/>
                <w:highlight w:val="none"/>
              </w:rPr>
              <w:t>；备份</w:t>
            </w:r>
            <w:r>
              <w:rPr>
                <w:rFonts w:hint="eastAsia" w:ascii="仿宋" w:hAnsi="仿宋" w:eastAsia="仿宋" w:cs="仿宋"/>
                <w:color w:val="auto"/>
                <w:kern w:val="28"/>
                <w:sz w:val="21"/>
                <w:szCs w:val="21"/>
                <w:highlight w:val="none"/>
                <w:lang w:eastAsia="zh-CN"/>
              </w:rPr>
              <w:t>响应文件</w:t>
            </w:r>
            <w:r>
              <w:rPr>
                <w:rFonts w:hint="eastAsia" w:ascii="仿宋" w:hAnsi="仿宋" w:eastAsia="仿宋" w:cs="仿宋"/>
                <w:color w:val="auto"/>
                <w:kern w:val="28"/>
                <w:sz w:val="21"/>
                <w:szCs w:val="21"/>
                <w:highlight w:val="none"/>
              </w:rPr>
              <w:t>签收人员联系电话：</w:t>
            </w:r>
            <w:r>
              <w:rPr>
                <w:rFonts w:hint="eastAsia" w:ascii="仿宋" w:hAnsi="仿宋" w:eastAsia="仿宋" w:cs="仿宋"/>
                <w:color w:val="auto"/>
                <w:sz w:val="21"/>
                <w:szCs w:val="21"/>
                <w:highlight w:val="none"/>
                <w:u w:val="single"/>
                <w:lang w:val="en-US" w:eastAsia="zh-CN"/>
              </w:rPr>
              <w:t>王莎莎，18767146095</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w:t>
            </w:r>
            <w:r>
              <w:rPr>
                <w:rFonts w:hint="eastAsia" w:ascii="仿宋" w:hAnsi="仿宋" w:eastAsia="仿宋" w:cs="仿宋"/>
                <w:b/>
                <w:color w:val="auto"/>
                <w:sz w:val="21"/>
                <w:szCs w:val="21"/>
                <w:highlight w:val="none"/>
                <w:lang w:eastAsia="zh-CN"/>
              </w:rPr>
              <w:t>供应商</w:t>
            </w:r>
            <w:r>
              <w:rPr>
                <w:rFonts w:hint="eastAsia" w:ascii="仿宋" w:hAnsi="仿宋" w:eastAsia="仿宋" w:cs="仿宋"/>
                <w:b/>
                <w:color w:val="auto"/>
                <w:sz w:val="21"/>
                <w:szCs w:val="21"/>
                <w:highlight w:val="none"/>
              </w:rPr>
              <w:t>提交备份</w:t>
            </w:r>
            <w:r>
              <w:rPr>
                <w:rFonts w:hint="eastAsia" w:ascii="仿宋" w:hAnsi="仿宋" w:eastAsia="仿宋" w:cs="仿宋"/>
                <w:b/>
                <w:color w:val="auto"/>
                <w:sz w:val="21"/>
                <w:szCs w:val="21"/>
                <w:highlight w:val="none"/>
                <w:lang w:eastAsia="zh-CN"/>
              </w:rPr>
              <w:t>响应文件</w:t>
            </w:r>
            <w:r>
              <w:rPr>
                <w:rFonts w:hint="eastAsia" w:ascii="仿宋" w:hAnsi="仿宋" w:eastAsia="仿宋" w:cs="仿宋"/>
                <w:b/>
                <w:color w:val="auto"/>
                <w:sz w:val="21"/>
                <w:szCs w:val="21"/>
                <w:highlight w:val="none"/>
              </w:rPr>
              <w:t>。</w:t>
            </w:r>
          </w:p>
        </w:tc>
      </w:tr>
      <w:tr w14:paraId="0FA596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vMerge w:val="restart"/>
            <w:tcBorders>
              <w:tl2br w:val="nil"/>
              <w:tr2bl w:val="nil"/>
            </w:tcBorders>
            <w:vAlign w:val="center"/>
          </w:tcPr>
          <w:p w14:paraId="4573CC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c>
          <w:tcPr>
            <w:tcW w:w="1435" w:type="dxa"/>
            <w:vMerge w:val="restart"/>
            <w:tcBorders>
              <w:tl2br w:val="nil"/>
              <w:tr2bl w:val="nil"/>
            </w:tcBorders>
            <w:vAlign w:val="center"/>
          </w:tcPr>
          <w:p w14:paraId="610E9F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特别说明</w:t>
            </w:r>
          </w:p>
        </w:tc>
        <w:tc>
          <w:tcPr>
            <w:tcW w:w="8013" w:type="dxa"/>
            <w:tcBorders>
              <w:tl2br w:val="nil"/>
              <w:tr2bl w:val="nil"/>
            </w:tcBorders>
            <w:vAlign w:val="center"/>
          </w:tcPr>
          <w:p w14:paraId="68BE4C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rPr>
              <w:t>联合体</w:t>
            </w:r>
            <w:r>
              <w:rPr>
                <w:rFonts w:hint="eastAsia" w:ascii="仿宋" w:hAnsi="仿宋" w:eastAsia="仿宋" w:cs="仿宋"/>
                <w:snapToGrid w:val="0"/>
                <w:kern w:val="28"/>
                <w:sz w:val="21"/>
                <w:szCs w:val="21"/>
                <w:highlight w:val="none"/>
                <w:lang w:eastAsia="zh-CN"/>
              </w:rPr>
              <w:t>响应</w:t>
            </w:r>
            <w:r>
              <w:rPr>
                <w:rFonts w:hint="eastAsia" w:ascii="仿宋" w:hAnsi="仿宋" w:eastAsia="仿宋" w:cs="仿宋"/>
                <w:snapToGrid w:val="0"/>
                <w:kern w:val="28"/>
                <w:sz w:val="21"/>
                <w:szCs w:val="21"/>
                <w:highlight w:val="none"/>
              </w:rPr>
              <w:t>的，联合体各方分别提供与联合体协议中规定的分工内容相应的业绩证明材料，业绩数量以提供材料较少的一方为准。</w:t>
            </w:r>
          </w:p>
        </w:tc>
      </w:tr>
      <w:tr w14:paraId="183466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vMerge w:val="continue"/>
            <w:tcBorders>
              <w:tl2br w:val="nil"/>
              <w:tr2bl w:val="nil"/>
            </w:tcBorders>
            <w:vAlign w:val="center"/>
          </w:tcPr>
          <w:p w14:paraId="10BB4D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p>
        </w:tc>
        <w:tc>
          <w:tcPr>
            <w:tcW w:w="1435" w:type="dxa"/>
            <w:vMerge w:val="continue"/>
            <w:tcBorders>
              <w:tl2br w:val="nil"/>
              <w:tr2bl w:val="nil"/>
            </w:tcBorders>
            <w:vAlign w:val="center"/>
          </w:tcPr>
          <w:p w14:paraId="1981BE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p>
        </w:tc>
        <w:tc>
          <w:tcPr>
            <w:tcW w:w="8013" w:type="dxa"/>
            <w:tcBorders>
              <w:tl2br w:val="nil"/>
              <w:tr2bl w:val="nil"/>
            </w:tcBorders>
            <w:vAlign w:val="center"/>
          </w:tcPr>
          <w:p w14:paraId="084DAC4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rPr>
              <w:sym w:font="Wingdings 2" w:char="00A3"/>
            </w:r>
            <w:r>
              <w:rPr>
                <w:rFonts w:hint="eastAsia" w:ascii="仿宋" w:hAnsi="仿宋" w:eastAsia="仿宋" w:cs="仿宋"/>
                <w:snapToGrid w:val="0"/>
                <w:kern w:val="28"/>
                <w:sz w:val="21"/>
                <w:szCs w:val="21"/>
                <w:highlight w:val="none"/>
                <w:lang w:val="en-US" w:eastAsia="zh-CN"/>
              </w:rPr>
              <w:t>联</w:t>
            </w:r>
            <w:r>
              <w:rPr>
                <w:rFonts w:hint="eastAsia" w:ascii="仿宋" w:hAnsi="仿宋" w:eastAsia="仿宋" w:cs="仿宋"/>
                <w:snapToGrid w:val="0"/>
                <w:kern w:val="28"/>
                <w:sz w:val="21"/>
                <w:szCs w:val="21"/>
                <w:highlight w:val="none"/>
              </w:rPr>
              <w:t>合体</w:t>
            </w:r>
            <w:r>
              <w:rPr>
                <w:rFonts w:hint="eastAsia" w:ascii="仿宋" w:hAnsi="仿宋" w:eastAsia="仿宋" w:cs="仿宋"/>
                <w:snapToGrid w:val="0"/>
                <w:kern w:val="28"/>
                <w:sz w:val="21"/>
                <w:szCs w:val="21"/>
                <w:highlight w:val="none"/>
                <w:lang w:eastAsia="zh-CN"/>
              </w:rPr>
              <w:t>响应</w:t>
            </w:r>
            <w:r>
              <w:rPr>
                <w:rFonts w:hint="eastAsia" w:ascii="仿宋" w:hAnsi="仿宋" w:eastAsia="仿宋" w:cs="仿宋"/>
                <w:snapToGrid w:val="0"/>
                <w:kern w:val="28"/>
                <w:sz w:val="21"/>
                <w:szCs w:val="21"/>
                <w:highlight w:val="none"/>
              </w:rPr>
              <w:t>的，联合体各方均需按</w:t>
            </w:r>
            <w:r>
              <w:rPr>
                <w:rFonts w:hint="eastAsia" w:ascii="仿宋" w:hAnsi="仿宋" w:eastAsia="仿宋" w:cs="仿宋"/>
                <w:snapToGrid w:val="0"/>
                <w:kern w:val="28"/>
                <w:sz w:val="21"/>
                <w:szCs w:val="21"/>
                <w:highlight w:val="none"/>
                <w:lang w:eastAsia="zh-CN"/>
              </w:rPr>
              <w:t>采购</w:t>
            </w:r>
            <w:r>
              <w:rPr>
                <w:rFonts w:hint="eastAsia" w:ascii="仿宋" w:hAnsi="仿宋" w:eastAsia="仿宋" w:cs="仿宋"/>
                <w:snapToGrid w:val="0"/>
                <w:kern w:val="28"/>
                <w:sz w:val="21"/>
                <w:szCs w:val="21"/>
                <w:highlight w:val="none"/>
              </w:rPr>
              <w:t>文件第四部分评标标准要求提供资信证明文件，否则视为不符合相关要求。</w:t>
            </w:r>
          </w:p>
          <w:p w14:paraId="13EBC4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lang w:val="en-US" w:eastAsia="zh-CN"/>
              </w:rPr>
              <w:sym w:font="Wingdings 2" w:char="00A3"/>
            </w:r>
            <w:r>
              <w:rPr>
                <w:rFonts w:hint="eastAsia" w:ascii="仿宋" w:hAnsi="仿宋" w:eastAsia="仿宋" w:cs="仿宋"/>
                <w:snapToGrid w:val="0"/>
                <w:kern w:val="28"/>
                <w:sz w:val="21"/>
                <w:szCs w:val="21"/>
                <w:highlight w:val="none"/>
                <w:lang w:val="en-US" w:eastAsia="zh-CN"/>
              </w:rPr>
              <w:t>联</w:t>
            </w:r>
            <w:r>
              <w:rPr>
                <w:rFonts w:hint="eastAsia" w:ascii="仿宋" w:hAnsi="仿宋" w:eastAsia="仿宋" w:cs="仿宋"/>
                <w:snapToGrid w:val="0"/>
                <w:kern w:val="28"/>
                <w:sz w:val="21"/>
                <w:szCs w:val="21"/>
                <w:highlight w:val="none"/>
              </w:rPr>
              <w:t>合体</w:t>
            </w:r>
            <w:r>
              <w:rPr>
                <w:rFonts w:hint="eastAsia" w:ascii="仿宋" w:hAnsi="仿宋" w:eastAsia="仿宋" w:cs="仿宋"/>
                <w:snapToGrid w:val="0"/>
                <w:kern w:val="28"/>
                <w:sz w:val="21"/>
                <w:szCs w:val="21"/>
                <w:highlight w:val="none"/>
                <w:lang w:eastAsia="zh-CN"/>
              </w:rPr>
              <w:t>响应</w:t>
            </w:r>
            <w:r>
              <w:rPr>
                <w:rFonts w:hint="eastAsia" w:ascii="仿宋" w:hAnsi="仿宋" w:eastAsia="仿宋" w:cs="仿宋"/>
                <w:snapToGrid w:val="0"/>
                <w:kern w:val="28"/>
                <w:sz w:val="21"/>
                <w:szCs w:val="21"/>
                <w:highlight w:val="none"/>
              </w:rPr>
              <w:t>的，联合体中有一方或者联合体成员根据分工按</w:t>
            </w:r>
            <w:r>
              <w:rPr>
                <w:rFonts w:hint="eastAsia" w:ascii="仿宋" w:hAnsi="仿宋" w:eastAsia="仿宋" w:cs="仿宋"/>
                <w:snapToGrid w:val="0"/>
                <w:kern w:val="28"/>
                <w:sz w:val="21"/>
                <w:szCs w:val="21"/>
                <w:highlight w:val="none"/>
                <w:lang w:eastAsia="zh-CN"/>
              </w:rPr>
              <w:t>采购</w:t>
            </w:r>
            <w:r>
              <w:rPr>
                <w:rFonts w:hint="eastAsia" w:ascii="仿宋" w:hAnsi="仿宋" w:eastAsia="仿宋" w:cs="仿宋"/>
                <w:snapToGrid w:val="0"/>
                <w:kern w:val="28"/>
                <w:sz w:val="21"/>
                <w:szCs w:val="21"/>
                <w:highlight w:val="none"/>
              </w:rPr>
              <w:t>文件第四部分评标标准要求提供资信证明文件的，视为符合了相关要求。</w:t>
            </w:r>
          </w:p>
        </w:tc>
      </w:tr>
      <w:tr w14:paraId="209BBC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7E4D98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1435" w:type="dxa"/>
            <w:tcBorders>
              <w:tl2br w:val="nil"/>
              <w:tr2bl w:val="nil"/>
            </w:tcBorders>
            <w:vAlign w:val="center"/>
          </w:tcPr>
          <w:p w14:paraId="532CB1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推荐供应商</w:t>
            </w:r>
          </w:p>
          <w:p w14:paraId="22DC94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家数</w:t>
            </w:r>
          </w:p>
        </w:tc>
        <w:tc>
          <w:tcPr>
            <w:tcW w:w="8013" w:type="dxa"/>
            <w:tcBorders>
              <w:tl2br w:val="nil"/>
              <w:tr2bl w:val="nil"/>
            </w:tcBorders>
            <w:vAlign w:val="center"/>
          </w:tcPr>
          <w:p w14:paraId="58CAF75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snapToGrid w:val="0"/>
                <w:kern w:val="28"/>
                <w:sz w:val="21"/>
                <w:szCs w:val="21"/>
                <w:highlight w:val="none"/>
                <w:lang w:val="en-US" w:eastAsia="zh-CN"/>
              </w:rPr>
              <w:t>推荐成交候选人1家.</w:t>
            </w:r>
          </w:p>
        </w:tc>
      </w:tr>
      <w:tr w14:paraId="45463F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4EB45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1435" w:type="dxa"/>
            <w:tcBorders>
              <w:tl2br w:val="nil"/>
              <w:tr2bl w:val="nil"/>
            </w:tcBorders>
            <w:vAlign w:val="center"/>
          </w:tcPr>
          <w:p w14:paraId="05A047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代理服务费</w:t>
            </w:r>
          </w:p>
        </w:tc>
        <w:tc>
          <w:tcPr>
            <w:tcW w:w="8013" w:type="dxa"/>
            <w:tcBorders>
              <w:tl2br w:val="nil"/>
              <w:tr2bl w:val="nil"/>
            </w:tcBorders>
            <w:vAlign w:val="center"/>
          </w:tcPr>
          <w:p w14:paraId="749042C8">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snapToGrid w:val="0"/>
                <w:kern w:val="28"/>
                <w:sz w:val="21"/>
                <w:szCs w:val="21"/>
                <w:highlight w:val="none"/>
                <w:lang w:val="en-US" w:eastAsia="zh-CN"/>
              </w:rPr>
            </w:pPr>
            <w:r>
              <w:rPr>
                <w:rFonts w:hint="eastAsia" w:ascii="仿宋" w:hAnsi="仿宋" w:eastAsia="仿宋" w:cs="仿宋"/>
                <w:snapToGrid w:val="0"/>
                <w:kern w:val="28"/>
                <w:sz w:val="21"/>
                <w:szCs w:val="21"/>
                <w:highlight w:val="none"/>
                <w:lang w:val="en-US" w:eastAsia="zh-CN"/>
              </w:rPr>
              <w:t>本项目的采购代理服务费4500元由中标人支付，在领取中标通知书时由中标人一次性向采购代理机构付清。结算方式及时间为：在领取中标通知书时由中标人一次性向采购代理机构付清。</w:t>
            </w:r>
            <w:r>
              <w:rPr>
                <w:rFonts w:hint="eastAsia" w:ascii="仿宋" w:hAnsi="仿宋" w:eastAsia="仿宋" w:cs="仿宋"/>
                <w:snapToGrid w:val="0"/>
                <w:kern w:val="28"/>
                <w:sz w:val="21"/>
                <w:szCs w:val="21"/>
                <w:highlight w:val="none"/>
                <w:lang w:val="en-US" w:eastAsia="zh-CN"/>
              </w:rPr>
              <w:br w:type="textWrapping"/>
            </w:r>
            <w:r>
              <w:rPr>
                <w:rFonts w:hint="eastAsia" w:ascii="仿宋" w:hAnsi="仿宋" w:eastAsia="仿宋" w:cs="仿宋"/>
                <w:snapToGrid w:val="0"/>
                <w:kern w:val="28"/>
                <w:sz w:val="21"/>
                <w:szCs w:val="21"/>
                <w:highlight w:val="none"/>
                <w:lang w:val="en-US" w:eastAsia="zh-CN"/>
              </w:rPr>
              <w:t>2、付款账号：</w:t>
            </w:r>
            <w:r>
              <w:rPr>
                <w:rFonts w:hint="eastAsia" w:ascii="仿宋" w:hAnsi="仿宋" w:eastAsia="仿宋" w:cs="仿宋"/>
                <w:snapToGrid w:val="0"/>
                <w:kern w:val="28"/>
                <w:sz w:val="21"/>
                <w:szCs w:val="21"/>
                <w:highlight w:val="none"/>
                <w:lang w:val="en-US" w:eastAsia="zh-CN"/>
              </w:rPr>
              <w:br w:type="textWrapping"/>
            </w:r>
            <w:r>
              <w:rPr>
                <w:rFonts w:hint="eastAsia" w:ascii="仿宋" w:hAnsi="仿宋" w:eastAsia="仿宋" w:cs="仿宋"/>
                <w:snapToGrid w:val="0"/>
                <w:kern w:val="28"/>
                <w:sz w:val="21"/>
                <w:szCs w:val="21"/>
                <w:highlight w:val="none"/>
                <w:lang w:val="en-US" w:eastAsia="zh-CN"/>
              </w:rPr>
              <w:t>账户名称：浙江省房地产管理咨询有限公司</w:t>
            </w:r>
            <w:r>
              <w:rPr>
                <w:rFonts w:hint="eastAsia" w:ascii="仿宋" w:hAnsi="仿宋" w:eastAsia="仿宋" w:cs="仿宋"/>
                <w:snapToGrid w:val="0"/>
                <w:kern w:val="28"/>
                <w:sz w:val="21"/>
                <w:szCs w:val="21"/>
                <w:highlight w:val="none"/>
                <w:lang w:val="en-US" w:eastAsia="zh-CN"/>
              </w:rPr>
              <w:br w:type="textWrapping"/>
            </w:r>
            <w:r>
              <w:rPr>
                <w:rFonts w:hint="eastAsia" w:ascii="仿宋" w:hAnsi="仿宋" w:eastAsia="仿宋" w:cs="仿宋"/>
                <w:snapToGrid w:val="0"/>
                <w:kern w:val="28"/>
                <w:sz w:val="21"/>
                <w:szCs w:val="21"/>
                <w:highlight w:val="none"/>
                <w:lang w:val="en-US" w:eastAsia="zh-CN"/>
              </w:rPr>
              <w:t xml:space="preserve">开户银行：杭州银行保俶支行 </w:t>
            </w:r>
            <w:r>
              <w:rPr>
                <w:rFonts w:hint="eastAsia" w:ascii="仿宋" w:hAnsi="仿宋" w:eastAsia="仿宋" w:cs="仿宋"/>
                <w:snapToGrid w:val="0"/>
                <w:kern w:val="28"/>
                <w:sz w:val="21"/>
                <w:szCs w:val="21"/>
                <w:highlight w:val="none"/>
                <w:lang w:val="en-US" w:eastAsia="zh-CN"/>
              </w:rPr>
              <w:br w:type="textWrapping"/>
            </w:r>
            <w:r>
              <w:rPr>
                <w:rFonts w:hint="eastAsia" w:ascii="仿宋" w:hAnsi="仿宋" w:eastAsia="仿宋" w:cs="仿宋"/>
                <w:snapToGrid w:val="0"/>
                <w:kern w:val="28"/>
                <w:sz w:val="21"/>
                <w:szCs w:val="21"/>
                <w:highlight w:val="none"/>
                <w:lang w:val="en-US" w:eastAsia="zh-CN"/>
              </w:rPr>
              <w:t>账号：77508100150602</w:t>
            </w:r>
          </w:p>
          <w:p w14:paraId="2B400E9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snapToGrid w:val="0"/>
                <w:kern w:val="28"/>
                <w:sz w:val="21"/>
                <w:szCs w:val="21"/>
                <w:highlight w:val="none"/>
                <w:lang w:val="en-US" w:eastAsia="zh-CN"/>
              </w:rPr>
            </w:pPr>
            <w:r>
              <w:rPr>
                <w:rFonts w:hint="eastAsia" w:ascii="仿宋" w:hAnsi="仿宋" w:eastAsia="仿宋" w:cs="仿宋"/>
                <w:b/>
                <w:bCs/>
                <w:snapToGrid w:val="0"/>
                <w:kern w:val="28"/>
                <w:sz w:val="21"/>
                <w:szCs w:val="21"/>
                <w:highlight w:val="none"/>
                <w:lang w:val="en-US" w:eastAsia="zh-CN"/>
              </w:rPr>
              <w:t>特别说明：中标、成交供应商放弃中标、成交资格导致重新采购的，应当承担支付代理费和专家评审费等费用在内的赔偿责任。</w:t>
            </w:r>
          </w:p>
        </w:tc>
      </w:tr>
      <w:tr w14:paraId="5C37CD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4194A2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w:t>
            </w:r>
          </w:p>
        </w:tc>
        <w:tc>
          <w:tcPr>
            <w:tcW w:w="1435" w:type="dxa"/>
            <w:tcBorders>
              <w:tl2br w:val="nil"/>
              <w:tr2bl w:val="nil"/>
            </w:tcBorders>
            <w:vAlign w:val="center"/>
          </w:tcPr>
          <w:p w14:paraId="028EE7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特殊说明</w:t>
            </w:r>
          </w:p>
        </w:tc>
        <w:tc>
          <w:tcPr>
            <w:tcW w:w="8013" w:type="dxa"/>
            <w:tcBorders>
              <w:tl2br w:val="nil"/>
              <w:tr2bl w:val="nil"/>
            </w:tcBorders>
            <w:vAlign w:val="center"/>
          </w:tcPr>
          <w:p w14:paraId="2FDADB9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napToGrid w:val="0"/>
                <w:kern w:val="28"/>
                <w:sz w:val="21"/>
                <w:szCs w:val="21"/>
                <w:highlight w:val="none"/>
                <w:lang w:val="en-US" w:eastAsia="zh-CN"/>
              </w:rPr>
            </w:pPr>
            <w:r>
              <w:rPr>
                <w:rFonts w:hint="eastAsia" w:ascii="仿宋" w:hAnsi="仿宋" w:eastAsia="仿宋" w:cs="仿宋"/>
                <w:snapToGrid w:val="0"/>
                <w:kern w:val="28"/>
                <w:sz w:val="21"/>
                <w:szCs w:val="21"/>
                <w:highlight w:val="none"/>
                <w:lang w:val="en-US" w:eastAsia="zh-CN"/>
              </w:rPr>
              <w:t>拱墅小额采购平台（乐采云）将向成交供应商收取交易技术服务费，具体以乐彩云发出的通知为准。请供应商在报价时充分考虑该部分成本。</w:t>
            </w:r>
          </w:p>
        </w:tc>
      </w:tr>
    </w:tbl>
    <w:p w14:paraId="18F3C744">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sz w:val="28"/>
          <w:szCs w:val="18"/>
          <w:highlight w:val="none"/>
        </w:rPr>
      </w:pPr>
      <w:r>
        <w:rPr>
          <w:rFonts w:hint="eastAsia" w:ascii="仿宋" w:hAnsi="仿宋" w:eastAsia="仿宋" w:cs="仿宋"/>
          <w:b/>
          <w:sz w:val="28"/>
          <w:szCs w:val="18"/>
          <w:highlight w:val="none"/>
        </w:rPr>
        <w:t>一、总则</w:t>
      </w:r>
    </w:p>
    <w:p w14:paraId="586B6748">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1</w:t>
      </w:r>
      <w:r>
        <w:rPr>
          <w:rFonts w:hint="eastAsia" w:ascii="仿宋" w:hAnsi="仿宋" w:eastAsia="仿宋" w:cs="仿宋"/>
          <w:b/>
          <w:sz w:val="22"/>
          <w:szCs w:val="22"/>
          <w:highlight w:val="none"/>
        </w:rPr>
        <w:t>.定义</w:t>
      </w:r>
    </w:p>
    <w:p w14:paraId="1C350FAC">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.1 “采购人”系指</w:t>
      </w:r>
      <w:r>
        <w:rPr>
          <w:rFonts w:hint="eastAsia" w:ascii="仿宋" w:hAnsi="仿宋" w:eastAsia="仿宋" w:cs="仿宋"/>
          <w:sz w:val="22"/>
          <w:szCs w:val="22"/>
          <w:highlight w:val="none"/>
          <w:lang w:val="en-US" w:eastAsia="zh-CN"/>
        </w:rPr>
        <w:t>交易</w:t>
      </w:r>
      <w:r>
        <w:rPr>
          <w:rFonts w:hint="eastAsia" w:ascii="仿宋" w:hAnsi="仿宋" w:eastAsia="仿宋" w:cs="仿宋"/>
          <w:sz w:val="22"/>
          <w:szCs w:val="22"/>
          <w:highlight w:val="none"/>
        </w:rPr>
        <w:t>公告中载明的本项目的采购人。</w:t>
      </w:r>
    </w:p>
    <w:p w14:paraId="794C0BC5">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.2 “</w:t>
      </w:r>
      <w:r>
        <w:rPr>
          <w:rFonts w:hint="eastAsia" w:ascii="仿宋" w:hAnsi="仿宋" w:eastAsia="仿宋" w:cs="仿宋"/>
          <w:sz w:val="22"/>
          <w:szCs w:val="22"/>
          <w:highlight w:val="none"/>
          <w:lang w:eastAsia="zh-CN"/>
        </w:rPr>
        <w:t>采购代理机构</w:t>
      </w:r>
      <w:r>
        <w:rPr>
          <w:rFonts w:hint="eastAsia" w:ascii="仿宋" w:hAnsi="仿宋" w:eastAsia="仿宋" w:cs="仿宋"/>
          <w:sz w:val="22"/>
          <w:szCs w:val="22"/>
          <w:highlight w:val="none"/>
        </w:rPr>
        <w:t>”系指</w:t>
      </w:r>
      <w:r>
        <w:rPr>
          <w:rFonts w:hint="eastAsia" w:ascii="仿宋" w:hAnsi="仿宋" w:eastAsia="仿宋" w:cs="仿宋"/>
          <w:sz w:val="22"/>
          <w:szCs w:val="22"/>
          <w:highlight w:val="none"/>
          <w:lang w:val="en-US" w:eastAsia="zh-CN"/>
        </w:rPr>
        <w:t>交易</w:t>
      </w:r>
      <w:r>
        <w:rPr>
          <w:rFonts w:hint="eastAsia" w:ascii="仿宋" w:hAnsi="仿宋" w:eastAsia="仿宋" w:cs="仿宋"/>
          <w:sz w:val="22"/>
          <w:szCs w:val="22"/>
          <w:highlight w:val="none"/>
        </w:rPr>
        <w:t>公告中载明的本项目的</w:t>
      </w:r>
      <w:r>
        <w:rPr>
          <w:rFonts w:hint="eastAsia" w:ascii="仿宋" w:hAnsi="仿宋" w:eastAsia="仿宋" w:cs="仿宋"/>
          <w:sz w:val="22"/>
          <w:szCs w:val="22"/>
          <w:highlight w:val="none"/>
          <w:lang w:eastAsia="zh-CN"/>
        </w:rPr>
        <w:t>采购代理机构</w:t>
      </w:r>
      <w:r>
        <w:rPr>
          <w:rFonts w:hint="eastAsia" w:ascii="仿宋" w:hAnsi="仿宋" w:eastAsia="仿宋" w:cs="仿宋"/>
          <w:sz w:val="22"/>
          <w:szCs w:val="22"/>
          <w:highlight w:val="none"/>
        </w:rPr>
        <w:t>。</w:t>
      </w:r>
    </w:p>
    <w:p w14:paraId="694A48B0">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.3 “</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”系指是指响应</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、参加</w:t>
      </w: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竞争的法人、其他组织</w:t>
      </w:r>
      <w:r>
        <w:rPr>
          <w:rFonts w:hint="eastAsia" w:ascii="仿宋" w:hAnsi="仿宋" w:eastAsia="仿宋" w:cs="仿宋"/>
          <w:sz w:val="22"/>
          <w:szCs w:val="22"/>
          <w:highlight w:val="none"/>
          <w:lang w:eastAsia="zh-CN"/>
        </w:rPr>
        <w:t>。</w:t>
      </w:r>
    </w:p>
    <w:p w14:paraId="56DA85CB">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.4 “负责人”系指法人企业的法定负责人，或其他组织为法律、行政法规规定代表单位行使职权的主要负责人。</w:t>
      </w:r>
    </w:p>
    <w:p w14:paraId="430AA812">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仿宋" w:hAnsi="仿宋" w:eastAsia="仿宋" w:cs="仿宋"/>
          <w:sz w:val="22"/>
          <w:szCs w:val="22"/>
          <w:highlight w:val="none"/>
          <w:lang w:val="en-US" w:eastAsia="zh-CN"/>
        </w:rPr>
        <w:t>响应</w:t>
      </w:r>
      <w:r>
        <w:rPr>
          <w:rFonts w:hint="eastAsia" w:ascii="仿宋" w:hAnsi="仿宋" w:eastAsia="仿宋" w:cs="仿宋"/>
          <w:sz w:val="22"/>
          <w:szCs w:val="22"/>
          <w:highlight w:val="none"/>
        </w:rPr>
        <w:t>时须提供《</w:t>
      </w:r>
      <w:r>
        <w:rPr>
          <w:rFonts w:hint="eastAsia" w:ascii="仿宋" w:hAnsi="仿宋" w:eastAsia="仿宋" w:cs="仿宋"/>
          <w:color w:val="auto"/>
          <w:sz w:val="22"/>
          <w:szCs w:val="22"/>
          <w:highlight w:val="none"/>
        </w:rPr>
        <w:t>业务专用章使用说明函》（附件</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w:t>
      </w:r>
    </w:p>
    <w:p w14:paraId="0B589F68">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.6“电子交易平台”</w:t>
      </w:r>
      <w:r>
        <w:rPr>
          <w:rFonts w:hint="eastAsia" w:ascii="仿宋" w:hAnsi="仿宋" w:eastAsia="仿宋" w:cs="仿宋"/>
          <w:color w:val="auto"/>
          <w:sz w:val="22"/>
          <w:szCs w:val="22"/>
          <w:highlight w:val="none"/>
          <w:lang w:val="en-US" w:eastAsia="zh-CN"/>
        </w:rPr>
        <w:t>系</w:t>
      </w:r>
      <w:r>
        <w:rPr>
          <w:rFonts w:hint="eastAsia" w:ascii="仿宋" w:hAnsi="仿宋" w:eastAsia="仿宋" w:cs="仿宋"/>
          <w:color w:val="auto"/>
          <w:sz w:val="22"/>
          <w:szCs w:val="22"/>
          <w:highlight w:val="none"/>
        </w:rPr>
        <w:t>指本项目采购活动所依托的乐采云平台（https://www.lecaiyun.com/）。</w:t>
      </w:r>
    </w:p>
    <w:p w14:paraId="1BBC681E">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.7 “▲” 系指实质性要求条款，“</w:t>
      </w:r>
      <w:r>
        <w:rPr>
          <w:rFonts w:hint="eastAsia" w:ascii="仿宋" w:hAnsi="仿宋" w:eastAsia="仿宋" w:cs="仿宋"/>
          <w:snapToGrid w:val="0"/>
          <w:kern w:val="28"/>
          <w:sz w:val="21"/>
          <w:szCs w:val="21"/>
          <w:highlight w:val="none"/>
          <w:lang w:val="en-US" w:eastAsia="zh-CN"/>
        </w:rPr>
        <w:sym w:font="Wingdings 2" w:char="0052"/>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系指适用本项目要求，“</w:t>
      </w:r>
      <w:r>
        <w:rPr>
          <w:rFonts w:hint="eastAsia" w:ascii="仿宋" w:hAnsi="仿宋" w:eastAsia="仿宋" w:cs="仿宋"/>
          <w:snapToGrid w:val="0"/>
          <w:kern w:val="28"/>
          <w:sz w:val="21"/>
          <w:szCs w:val="21"/>
          <w:highlight w:val="none"/>
          <w:lang w:val="en-US" w:eastAsia="zh-CN"/>
        </w:rPr>
        <w:sym w:font="Wingdings 2" w:char="00A3"/>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系指不适用本项目的要求。</w:t>
      </w:r>
    </w:p>
    <w:p w14:paraId="0AD5B9FC">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strike w:val="0"/>
          <w:dstrike w:val="0"/>
          <w:color w:val="auto"/>
          <w:sz w:val="22"/>
          <w:szCs w:val="22"/>
          <w:highlight w:val="none"/>
          <w:lang w:val="en-US" w:eastAsia="zh-CN"/>
        </w:rPr>
        <w:t>2</w:t>
      </w:r>
      <w:r>
        <w:rPr>
          <w:rFonts w:hint="eastAsia" w:ascii="仿宋" w:hAnsi="仿宋" w:eastAsia="仿宋" w:cs="仿宋"/>
          <w:b/>
          <w:strike w:val="0"/>
          <w:color w:val="auto"/>
          <w:sz w:val="22"/>
          <w:szCs w:val="22"/>
          <w:highlight w:val="none"/>
        </w:rPr>
        <w:t xml:space="preserve">. </w:t>
      </w:r>
      <w:r>
        <w:rPr>
          <w:rFonts w:hint="eastAsia" w:ascii="仿宋" w:hAnsi="仿宋" w:eastAsia="仿宋" w:cs="仿宋"/>
          <w:b/>
          <w:color w:val="auto"/>
          <w:sz w:val="22"/>
          <w:szCs w:val="22"/>
          <w:highlight w:val="none"/>
        </w:rPr>
        <w:t>询问、质疑、投诉</w:t>
      </w:r>
    </w:p>
    <w:p w14:paraId="4771ACD1">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jc w:val="left"/>
        <w:textAlignment w:val="auto"/>
        <w:rPr>
          <w:rFonts w:hint="eastAsia" w:ascii="仿宋" w:hAnsi="仿宋" w:eastAsia="仿宋" w:cs="仿宋"/>
          <w:kern w:val="0"/>
          <w:sz w:val="22"/>
          <w:szCs w:val="22"/>
          <w:highlight w:val="none"/>
          <w:lang w:val="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E407E2D">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jc w:val="left"/>
        <w:textAlignment w:val="auto"/>
        <w:rPr>
          <w:rFonts w:hint="eastAsia" w:ascii="仿宋" w:hAnsi="仿宋" w:eastAsia="仿宋" w:cs="仿宋"/>
          <w:kern w:val="0"/>
          <w:sz w:val="22"/>
          <w:szCs w:val="22"/>
          <w:highlight w:val="none"/>
          <w:lang w:val="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lang w:val="zh-CN"/>
        </w:rPr>
        <w:t>.2供应商询问</w:t>
      </w:r>
    </w:p>
    <w:p w14:paraId="58EA713D">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jc w:val="left"/>
        <w:textAlignment w:val="auto"/>
        <w:rPr>
          <w:rFonts w:hint="eastAsia" w:ascii="仿宋" w:hAnsi="仿宋" w:eastAsia="仿宋" w:cs="仿宋"/>
          <w:kern w:val="0"/>
          <w:sz w:val="22"/>
          <w:szCs w:val="22"/>
          <w:highlight w:val="none"/>
          <w:lang w:val="zh-CN"/>
        </w:rPr>
      </w:pPr>
      <w:r>
        <w:rPr>
          <w:rFonts w:hint="eastAsia" w:ascii="仿宋" w:hAnsi="仿宋" w:eastAsia="仿宋" w:cs="仿宋"/>
          <w:kern w:val="0"/>
          <w:sz w:val="22"/>
          <w:szCs w:val="22"/>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202A58">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jc w:val="left"/>
        <w:textAlignment w:val="auto"/>
        <w:rPr>
          <w:rFonts w:hint="eastAsia" w:ascii="仿宋" w:hAnsi="仿宋" w:eastAsia="仿宋" w:cs="仿宋"/>
          <w:kern w:val="0"/>
          <w:sz w:val="22"/>
          <w:szCs w:val="22"/>
          <w:highlight w:val="none"/>
          <w:lang w:val="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lang w:val="zh-CN"/>
        </w:rPr>
        <w:t>.3供应商质疑</w:t>
      </w:r>
    </w:p>
    <w:p w14:paraId="1879913E">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0"/>
          <w:highlight w:val="none"/>
        </w:rPr>
      </w:pP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w:t>
      </w:r>
      <w:r>
        <w:rPr>
          <w:rFonts w:hint="eastAsia" w:ascii="仿宋" w:hAnsi="仿宋" w:eastAsia="仿宋" w:cs="仿宋"/>
          <w:sz w:val="22"/>
          <w:szCs w:val="20"/>
          <w:highlight w:val="none"/>
        </w:rPr>
        <w:t>.1提出质疑的供应商应当是参与所质疑项目采购活动的供应商。潜在供应商已依法获取其可质疑的</w:t>
      </w:r>
      <w:r>
        <w:rPr>
          <w:rFonts w:hint="eastAsia" w:ascii="仿宋" w:hAnsi="仿宋" w:eastAsia="仿宋" w:cs="仿宋"/>
          <w:sz w:val="22"/>
          <w:szCs w:val="20"/>
          <w:highlight w:val="none"/>
          <w:lang w:eastAsia="zh-CN"/>
        </w:rPr>
        <w:t>采购</w:t>
      </w:r>
      <w:r>
        <w:rPr>
          <w:rFonts w:hint="eastAsia" w:ascii="仿宋" w:hAnsi="仿宋" w:eastAsia="仿宋" w:cs="仿宋"/>
          <w:sz w:val="22"/>
          <w:szCs w:val="20"/>
          <w:highlight w:val="none"/>
        </w:rPr>
        <w:t>文件的，可以对该文件提出质疑。</w:t>
      </w:r>
    </w:p>
    <w:p w14:paraId="1BF51D13">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0"/>
          <w:highlight w:val="none"/>
        </w:rPr>
      </w:pP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w:t>
      </w:r>
      <w:r>
        <w:rPr>
          <w:rFonts w:hint="eastAsia" w:ascii="仿宋" w:hAnsi="仿宋" w:eastAsia="仿宋" w:cs="仿宋"/>
          <w:sz w:val="22"/>
          <w:szCs w:val="20"/>
          <w:highlight w:val="none"/>
        </w:rPr>
        <w:t>.2供应商认为</w:t>
      </w:r>
      <w:r>
        <w:rPr>
          <w:rFonts w:hint="eastAsia" w:ascii="仿宋" w:hAnsi="仿宋" w:eastAsia="仿宋" w:cs="仿宋"/>
          <w:sz w:val="22"/>
          <w:szCs w:val="20"/>
          <w:highlight w:val="none"/>
          <w:lang w:eastAsia="zh-CN"/>
        </w:rPr>
        <w:t>采购</w:t>
      </w:r>
      <w:r>
        <w:rPr>
          <w:rFonts w:hint="eastAsia" w:ascii="仿宋" w:hAnsi="仿宋" w:eastAsia="仿宋" w:cs="仿宋"/>
          <w:sz w:val="22"/>
          <w:szCs w:val="20"/>
          <w:highlight w:val="none"/>
        </w:rPr>
        <w:t>文件、采购过程和中标结果使自己的权益受到损害的，可以在知道或者应知其权益受到损害之日起七个工作日内，以书面形式向采购人或者</w:t>
      </w:r>
      <w:r>
        <w:rPr>
          <w:rFonts w:hint="eastAsia" w:ascii="仿宋" w:hAnsi="仿宋" w:eastAsia="仿宋" w:cs="仿宋"/>
          <w:sz w:val="22"/>
          <w:szCs w:val="20"/>
          <w:highlight w:val="none"/>
          <w:lang w:eastAsia="zh-CN"/>
        </w:rPr>
        <w:t>采购代理机构</w:t>
      </w:r>
      <w:r>
        <w:rPr>
          <w:rFonts w:hint="eastAsia" w:ascii="仿宋" w:hAnsi="仿宋" w:eastAsia="仿宋" w:cs="仿宋"/>
          <w:sz w:val="22"/>
          <w:szCs w:val="20"/>
          <w:highlight w:val="none"/>
        </w:rPr>
        <w:t>提出质疑，否则，采购人或者</w:t>
      </w:r>
      <w:r>
        <w:rPr>
          <w:rFonts w:hint="eastAsia" w:ascii="仿宋" w:hAnsi="仿宋" w:eastAsia="仿宋" w:cs="仿宋"/>
          <w:sz w:val="22"/>
          <w:szCs w:val="20"/>
          <w:highlight w:val="none"/>
          <w:lang w:eastAsia="zh-CN"/>
        </w:rPr>
        <w:t>采购代理机构</w:t>
      </w:r>
      <w:r>
        <w:rPr>
          <w:rFonts w:hint="eastAsia" w:ascii="仿宋" w:hAnsi="仿宋" w:eastAsia="仿宋" w:cs="仿宋"/>
          <w:sz w:val="22"/>
          <w:szCs w:val="20"/>
          <w:highlight w:val="none"/>
        </w:rPr>
        <w:t>不予受理：</w:t>
      </w:r>
    </w:p>
    <w:p w14:paraId="22870441">
      <w:pPr>
        <w:pStyle w:val="5"/>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napToGrid/>
          <w:color w:val="auto"/>
          <w:kern w:val="2"/>
          <w:sz w:val="22"/>
          <w:szCs w:val="18"/>
          <w:highlight w:val="none"/>
        </w:rPr>
      </w:pPr>
      <w:r>
        <w:rPr>
          <w:rFonts w:hint="eastAsia" w:ascii="仿宋" w:hAnsi="仿宋" w:eastAsia="仿宋" w:cs="仿宋"/>
          <w:snapToGrid/>
          <w:color w:val="auto"/>
          <w:kern w:val="2"/>
          <w:sz w:val="22"/>
          <w:szCs w:val="18"/>
          <w:highlight w:val="none"/>
          <w:lang w:val="en-US" w:eastAsia="zh-CN"/>
        </w:rPr>
        <w:t>2</w:t>
      </w:r>
      <w:r>
        <w:rPr>
          <w:rFonts w:hint="eastAsia" w:ascii="仿宋" w:hAnsi="仿宋" w:eastAsia="仿宋" w:cs="仿宋"/>
          <w:snapToGrid/>
          <w:color w:val="auto"/>
          <w:kern w:val="2"/>
          <w:sz w:val="22"/>
          <w:szCs w:val="18"/>
          <w:highlight w:val="none"/>
        </w:rPr>
        <w:t>.3.2.1对</w:t>
      </w:r>
      <w:r>
        <w:rPr>
          <w:rFonts w:hint="eastAsia" w:ascii="仿宋" w:hAnsi="仿宋" w:eastAsia="仿宋" w:cs="仿宋"/>
          <w:snapToGrid/>
          <w:color w:val="auto"/>
          <w:kern w:val="2"/>
          <w:sz w:val="22"/>
          <w:szCs w:val="18"/>
          <w:highlight w:val="none"/>
          <w:lang w:eastAsia="zh-CN"/>
        </w:rPr>
        <w:t>采购</w:t>
      </w:r>
      <w:r>
        <w:rPr>
          <w:rFonts w:hint="eastAsia" w:ascii="仿宋" w:hAnsi="仿宋" w:eastAsia="仿宋" w:cs="仿宋"/>
          <w:snapToGrid/>
          <w:color w:val="auto"/>
          <w:kern w:val="2"/>
          <w:sz w:val="22"/>
          <w:szCs w:val="18"/>
          <w:highlight w:val="none"/>
        </w:rPr>
        <w:t>文件提出质疑的，质疑期限为供应商获得</w:t>
      </w:r>
      <w:r>
        <w:rPr>
          <w:rFonts w:hint="eastAsia" w:ascii="仿宋" w:hAnsi="仿宋" w:eastAsia="仿宋" w:cs="仿宋"/>
          <w:snapToGrid/>
          <w:color w:val="auto"/>
          <w:kern w:val="2"/>
          <w:sz w:val="22"/>
          <w:szCs w:val="18"/>
          <w:highlight w:val="none"/>
          <w:lang w:eastAsia="zh-CN"/>
        </w:rPr>
        <w:t>采购</w:t>
      </w:r>
      <w:r>
        <w:rPr>
          <w:rFonts w:hint="eastAsia" w:ascii="仿宋" w:hAnsi="仿宋" w:eastAsia="仿宋" w:cs="仿宋"/>
          <w:snapToGrid/>
          <w:color w:val="auto"/>
          <w:kern w:val="2"/>
          <w:sz w:val="22"/>
          <w:szCs w:val="18"/>
          <w:highlight w:val="none"/>
        </w:rPr>
        <w:t>文件之日或者</w:t>
      </w:r>
      <w:r>
        <w:rPr>
          <w:rFonts w:hint="eastAsia" w:ascii="仿宋" w:hAnsi="仿宋" w:eastAsia="仿宋" w:cs="仿宋"/>
          <w:snapToGrid/>
          <w:color w:val="auto"/>
          <w:kern w:val="2"/>
          <w:sz w:val="22"/>
          <w:szCs w:val="18"/>
          <w:highlight w:val="none"/>
          <w:lang w:eastAsia="zh-CN"/>
        </w:rPr>
        <w:t>采购</w:t>
      </w:r>
      <w:r>
        <w:rPr>
          <w:rFonts w:hint="eastAsia" w:ascii="仿宋" w:hAnsi="仿宋" w:eastAsia="仿宋" w:cs="仿宋"/>
          <w:snapToGrid/>
          <w:color w:val="auto"/>
          <w:kern w:val="2"/>
          <w:sz w:val="22"/>
          <w:szCs w:val="18"/>
          <w:highlight w:val="none"/>
        </w:rPr>
        <w:t>文件公告期限届满之日起计算。</w:t>
      </w:r>
    </w:p>
    <w:p w14:paraId="36F68089">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0"/>
          <w:highlight w:val="none"/>
        </w:rPr>
      </w:pPr>
      <w:r>
        <w:rPr>
          <w:rFonts w:hint="eastAsia" w:ascii="仿宋" w:hAnsi="仿宋" w:eastAsia="仿宋" w:cs="仿宋"/>
          <w:sz w:val="22"/>
          <w:szCs w:val="20"/>
          <w:highlight w:val="none"/>
          <w:lang w:val="en-US" w:eastAsia="zh-CN"/>
        </w:rPr>
        <w:t>2</w:t>
      </w:r>
      <w:r>
        <w:rPr>
          <w:rFonts w:hint="eastAsia" w:ascii="仿宋" w:hAnsi="仿宋" w:eastAsia="仿宋" w:cs="仿宋"/>
          <w:sz w:val="22"/>
          <w:szCs w:val="20"/>
          <w:highlight w:val="none"/>
        </w:rPr>
        <w:t>.3.2.2对采购过程提出质疑的，质疑期限为各采购程序环节结束之日起计算。</w:t>
      </w:r>
    </w:p>
    <w:p w14:paraId="192986FE">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0"/>
          <w:highlight w:val="none"/>
        </w:rPr>
      </w:pPr>
      <w:r>
        <w:rPr>
          <w:rFonts w:hint="eastAsia" w:ascii="仿宋" w:hAnsi="仿宋" w:eastAsia="仿宋" w:cs="仿宋"/>
          <w:sz w:val="22"/>
          <w:szCs w:val="20"/>
          <w:highlight w:val="none"/>
          <w:lang w:val="en-US" w:eastAsia="zh-CN"/>
        </w:rPr>
        <w:t>2</w:t>
      </w:r>
      <w:r>
        <w:rPr>
          <w:rFonts w:hint="eastAsia" w:ascii="仿宋" w:hAnsi="仿宋" w:eastAsia="仿宋" w:cs="仿宋"/>
          <w:sz w:val="22"/>
          <w:szCs w:val="20"/>
          <w:highlight w:val="none"/>
        </w:rPr>
        <w:t>.3.2.3对采购结果提出质疑的，质疑期限自采购结果公告期限届满之日起计算。</w:t>
      </w:r>
    </w:p>
    <w:p w14:paraId="082660A4">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w:t>
      </w:r>
      <w:r>
        <w:rPr>
          <w:rFonts w:hint="eastAsia" w:ascii="仿宋" w:hAnsi="仿宋" w:eastAsia="仿宋" w:cs="仿宋"/>
          <w:sz w:val="22"/>
          <w:szCs w:val="20"/>
          <w:highlight w:val="none"/>
        </w:rPr>
        <w:t>供应商提出质疑应当提交质疑函和必要的证明材料。质疑函应当包括下列内容：</w:t>
      </w:r>
    </w:p>
    <w:p w14:paraId="328B70AB">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.3.3.1供应商的姓名或者名称、地址、邮编、联系人及联系电话；</w:t>
      </w:r>
    </w:p>
    <w:p w14:paraId="752D11E1">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.3.3.2质疑项目的名称、编号；</w:t>
      </w:r>
    </w:p>
    <w:p w14:paraId="40697C25">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.3.3.3具体、明确的质疑事项和与质疑事项相关的请求；</w:t>
      </w:r>
    </w:p>
    <w:p w14:paraId="649B7C31">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.3.3.4事实依据；</w:t>
      </w:r>
    </w:p>
    <w:p w14:paraId="7223D755">
      <w:pPr>
        <w:pStyle w:val="7"/>
        <w:keepNext w:val="0"/>
        <w:keepLines w:val="0"/>
        <w:pageBreakBefore w:val="0"/>
        <w:widowControl w:val="0"/>
        <w:shd w:val="clear"/>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.3.3.5必要的法律依据；</w:t>
      </w:r>
    </w:p>
    <w:p w14:paraId="28644F6E">
      <w:pPr>
        <w:pStyle w:val="7"/>
        <w:keepNext w:val="0"/>
        <w:keepLines w:val="0"/>
        <w:pageBreakBefore w:val="0"/>
        <w:widowControl w:val="0"/>
        <w:shd w:val="clear"/>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.3.3.6提出质疑的日期。</w:t>
      </w:r>
    </w:p>
    <w:p w14:paraId="43E0203F">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供应商提交的质疑函需一式三份。供应商为法人或者其他组织的，应当由法定代表人、主要负责人，或者其授权代表签字或者盖章，并加盖公章。</w:t>
      </w:r>
    </w:p>
    <w:p w14:paraId="19D07E04">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质疑函范本及制作说明详见附件</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w:t>
      </w:r>
    </w:p>
    <w:p w14:paraId="658F43AB">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.3.4对同一采购程序环节的质疑，供应商须在质疑期内一次性提出。</w:t>
      </w:r>
    </w:p>
    <w:p w14:paraId="439206EF">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trike/>
          <w:dstrike w:val="0"/>
          <w:color w:val="FF0000"/>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val="zh-CN"/>
        </w:rPr>
        <w:t>.3</w:t>
      </w:r>
      <w:r>
        <w:rPr>
          <w:rFonts w:hint="eastAsia" w:ascii="仿宋" w:hAnsi="仿宋" w:eastAsia="仿宋" w:cs="仿宋"/>
          <w:sz w:val="22"/>
          <w:szCs w:val="22"/>
          <w:highlight w:val="none"/>
        </w:rPr>
        <w:t>.5</w:t>
      </w:r>
      <w:r>
        <w:rPr>
          <w:rFonts w:hint="eastAsia" w:ascii="仿宋" w:hAnsi="仿宋" w:eastAsia="仿宋" w:cs="仿宋"/>
          <w:spacing w:val="-6"/>
          <w:sz w:val="22"/>
          <w:szCs w:val="22"/>
          <w:highlight w:val="none"/>
        </w:rPr>
        <w:t>采购人或者</w:t>
      </w:r>
      <w:r>
        <w:rPr>
          <w:rFonts w:hint="eastAsia" w:ascii="仿宋" w:hAnsi="仿宋" w:eastAsia="仿宋" w:cs="仿宋"/>
          <w:spacing w:val="-6"/>
          <w:sz w:val="22"/>
          <w:szCs w:val="22"/>
          <w:highlight w:val="none"/>
          <w:lang w:eastAsia="zh-CN"/>
        </w:rPr>
        <w:t>采购代理机构</w:t>
      </w:r>
      <w:r>
        <w:rPr>
          <w:rFonts w:hint="eastAsia" w:ascii="仿宋" w:hAnsi="仿宋" w:eastAsia="仿宋" w:cs="仿宋"/>
          <w:spacing w:val="-6"/>
          <w:sz w:val="22"/>
          <w:szCs w:val="22"/>
          <w:highlight w:val="none"/>
        </w:rPr>
        <w:t>应当在收到供应商的书面质疑后七个工作日内作出答复，并以书面形式通知质疑供应商和其他与质疑处理结果有利害关系的采购当事人，但答复的内容不得涉及商业秘密。</w:t>
      </w:r>
    </w:p>
    <w:p w14:paraId="1F304E1D">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val="zh-CN"/>
        </w:rPr>
        <w:t>.3</w:t>
      </w:r>
      <w:r>
        <w:rPr>
          <w:rFonts w:hint="eastAsia" w:ascii="仿宋" w:hAnsi="仿宋" w:eastAsia="仿宋" w:cs="仿宋"/>
          <w:sz w:val="22"/>
          <w:szCs w:val="22"/>
          <w:highlight w:val="none"/>
        </w:rPr>
        <w:t>.6询问或者质疑事项可能影响采购结果的，采购人应当暂停签订合同，已经签订合同的，应当中止履行合同。</w:t>
      </w:r>
    </w:p>
    <w:p w14:paraId="16741577">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lang w:val="zh-CN"/>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val="zh-CN"/>
        </w:rPr>
        <w:t>.4供应商投诉</w:t>
      </w:r>
    </w:p>
    <w:p w14:paraId="15F1668F">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.4.1质疑供应商对采购人、</w:t>
      </w:r>
      <w:r>
        <w:rPr>
          <w:rFonts w:hint="eastAsia" w:ascii="仿宋" w:hAnsi="仿宋" w:eastAsia="仿宋" w:cs="仿宋"/>
          <w:sz w:val="22"/>
          <w:szCs w:val="22"/>
          <w:highlight w:val="none"/>
          <w:lang w:eastAsia="zh-CN"/>
        </w:rPr>
        <w:t>采购代理机构</w:t>
      </w:r>
      <w:r>
        <w:rPr>
          <w:rFonts w:hint="eastAsia" w:ascii="仿宋" w:hAnsi="仿宋" w:eastAsia="仿宋" w:cs="仿宋"/>
          <w:sz w:val="22"/>
          <w:szCs w:val="22"/>
          <w:highlight w:val="none"/>
        </w:rPr>
        <w:t>的答复不满意或者采购人、</w:t>
      </w:r>
      <w:r>
        <w:rPr>
          <w:rFonts w:hint="eastAsia" w:ascii="仿宋" w:hAnsi="仿宋" w:eastAsia="仿宋" w:cs="仿宋"/>
          <w:sz w:val="22"/>
          <w:szCs w:val="22"/>
          <w:highlight w:val="none"/>
          <w:lang w:eastAsia="zh-CN"/>
        </w:rPr>
        <w:t>采购代理机构</w:t>
      </w:r>
      <w:r>
        <w:rPr>
          <w:rFonts w:hint="eastAsia" w:ascii="仿宋" w:hAnsi="仿宋" w:eastAsia="仿宋" w:cs="仿宋"/>
          <w:sz w:val="22"/>
          <w:szCs w:val="22"/>
          <w:highlight w:val="none"/>
        </w:rPr>
        <w:t>未在规定的时间内作出答复的，可以在答复期满后十五个工作日内向采购人监督管理部门提出投诉。</w:t>
      </w:r>
    </w:p>
    <w:p w14:paraId="79A28AFE">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.4.</w:t>
      </w:r>
      <w:r>
        <w:rPr>
          <w:rFonts w:hint="eastAsia" w:ascii="仿宋" w:hAnsi="仿宋" w:eastAsia="仿宋" w:cs="仿宋"/>
          <w:sz w:val="22"/>
          <w:szCs w:val="22"/>
          <w:highlight w:val="none"/>
          <w:lang w:val="zh-CN"/>
        </w:rPr>
        <w:t>2</w:t>
      </w:r>
      <w:r>
        <w:rPr>
          <w:rFonts w:hint="eastAsia" w:ascii="仿宋" w:hAnsi="仿宋" w:eastAsia="仿宋" w:cs="仿宋"/>
          <w:spacing w:val="-6"/>
          <w:sz w:val="22"/>
          <w:szCs w:val="22"/>
          <w:highlight w:val="none"/>
        </w:rPr>
        <w:t>供应商投诉的事项不得超出已质疑事项的范围，基于质疑答复内容提出的投诉事项除外。</w:t>
      </w:r>
    </w:p>
    <w:p w14:paraId="6AB44FB9">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.4.3供应商投诉应当有明确的请求和必要的证明材料。</w:t>
      </w:r>
    </w:p>
    <w:p w14:paraId="23954E23">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.4.4以联合体形式参加采购活动的，其投诉应当由组成联合体的所有供应商共同提出。</w:t>
      </w:r>
    </w:p>
    <w:p w14:paraId="1E54397F">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投诉书范本及制作说明详见附件</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w:t>
      </w:r>
    </w:p>
    <w:p w14:paraId="44D666A0">
      <w:pPr>
        <w:keepNext w:val="0"/>
        <w:keepLines w:val="0"/>
        <w:pageBreakBefore w:val="0"/>
        <w:widowControl w:val="0"/>
        <w:shd w:val="clear"/>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sz w:val="28"/>
          <w:szCs w:val="18"/>
          <w:highlight w:val="none"/>
        </w:rPr>
      </w:pPr>
      <w:r>
        <w:rPr>
          <w:rFonts w:hint="eastAsia" w:ascii="仿宋" w:hAnsi="仿宋" w:eastAsia="仿宋" w:cs="仿宋"/>
          <w:b/>
          <w:sz w:val="28"/>
          <w:szCs w:val="18"/>
          <w:highlight w:val="none"/>
        </w:rPr>
        <w:t>二、</w:t>
      </w:r>
      <w:r>
        <w:rPr>
          <w:rFonts w:hint="eastAsia" w:ascii="仿宋" w:hAnsi="仿宋" w:eastAsia="仿宋" w:cs="仿宋"/>
          <w:b/>
          <w:sz w:val="28"/>
          <w:szCs w:val="18"/>
          <w:highlight w:val="none"/>
          <w:lang w:eastAsia="zh-CN"/>
        </w:rPr>
        <w:t>采购</w:t>
      </w:r>
      <w:r>
        <w:rPr>
          <w:rFonts w:hint="eastAsia" w:ascii="仿宋" w:hAnsi="仿宋" w:eastAsia="仿宋" w:cs="仿宋"/>
          <w:b/>
          <w:sz w:val="28"/>
          <w:szCs w:val="18"/>
          <w:highlight w:val="none"/>
        </w:rPr>
        <w:t>文件的构成、澄清、修改</w:t>
      </w:r>
    </w:p>
    <w:p w14:paraId="0D4C927A">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3</w:t>
      </w:r>
      <w:r>
        <w:rPr>
          <w:rFonts w:hint="eastAsia" w:ascii="仿宋" w:hAnsi="仿宋" w:eastAsia="仿宋" w:cs="仿宋"/>
          <w:b/>
          <w:sz w:val="22"/>
          <w:szCs w:val="22"/>
          <w:highlight w:val="none"/>
        </w:rPr>
        <w:t>．</w:t>
      </w:r>
      <w:r>
        <w:rPr>
          <w:rFonts w:hint="eastAsia" w:ascii="仿宋" w:hAnsi="仿宋" w:eastAsia="仿宋" w:cs="仿宋"/>
          <w:b/>
          <w:sz w:val="22"/>
          <w:szCs w:val="22"/>
          <w:highlight w:val="none"/>
          <w:lang w:eastAsia="zh-CN"/>
        </w:rPr>
        <w:t>采购</w:t>
      </w:r>
      <w:r>
        <w:rPr>
          <w:rFonts w:hint="eastAsia" w:ascii="仿宋" w:hAnsi="仿宋" w:eastAsia="仿宋" w:cs="仿宋"/>
          <w:b/>
          <w:sz w:val="22"/>
          <w:szCs w:val="22"/>
          <w:highlight w:val="none"/>
        </w:rPr>
        <w:t>文件的构成</w:t>
      </w:r>
    </w:p>
    <w:p w14:paraId="117D4ABD">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color w:val="auto"/>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 xml:space="preserve">.1 </w:t>
      </w:r>
      <w:r>
        <w:rPr>
          <w:rFonts w:hint="eastAsia" w:ascii="仿宋" w:hAnsi="仿宋" w:eastAsia="仿宋" w:cs="仿宋"/>
          <w:sz w:val="22"/>
          <w:szCs w:val="22"/>
          <w:highlight w:val="none"/>
          <w:lang w:eastAsia="zh-CN"/>
        </w:rPr>
        <w:t>采</w:t>
      </w:r>
      <w:r>
        <w:rPr>
          <w:rFonts w:hint="eastAsia" w:ascii="仿宋" w:hAnsi="仿宋" w:eastAsia="仿宋" w:cs="仿宋"/>
          <w:color w:val="auto"/>
          <w:sz w:val="22"/>
          <w:szCs w:val="22"/>
          <w:highlight w:val="none"/>
          <w:lang w:eastAsia="zh-CN"/>
        </w:rPr>
        <w:t>购</w:t>
      </w:r>
      <w:r>
        <w:rPr>
          <w:rFonts w:hint="eastAsia" w:ascii="仿宋" w:hAnsi="仿宋" w:eastAsia="仿宋" w:cs="仿宋"/>
          <w:color w:val="auto"/>
          <w:sz w:val="22"/>
          <w:szCs w:val="22"/>
          <w:highlight w:val="none"/>
        </w:rPr>
        <w:t>文件包括下列文件及附件：</w:t>
      </w:r>
    </w:p>
    <w:p w14:paraId="24913B4B">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.1.1</w:t>
      </w:r>
      <w:r>
        <w:rPr>
          <w:rFonts w:hint="eastAsia" w:ascii="仿宋" w:hAnsi="仿宋" w:eastAsia="仿宋" w:cs="仿宋"/>
          <w:color w:val="auto"/>
          <w:sz w:val="22"/>
          <w:szCs w:val="22"/>
          <w:highlight w:val="none"/>
          <w:lang w:val="en-US" w:eastAsia="zh-CN"/>
        </w:rPr>
        <w:t>交易</w:t>
      </w:r>
      <w:r>
        <w:rPr>
          <w:rFonts w:hint="eastAsia" w:ascii="仿宋" w:hAnsi="仿宋" w:eastAsia="仿宋" w:cs="仿宋"/>
          <w:color w:val="auto"/>
          <w:sz w:val="22"/>
          <w:szCs w:val="22"/>
          <w:highlight w:val="none"/>
        </w:rPr>
        <w:t>公告；</w:t>
      </w:r>
    </w:p>
    <w:p w14:paraId="5F9B4243">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.1.2供应商须知；</w:t>
      </w:r>
    </w:p>
    <w:p w14:paraId="30DEB85F">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.1.3采购需求；</w:t>
      </w:r>
    </w:p>
    <w:p w14:paraId="359BC978">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.1.4评</w:t>
      </w:r>
      <w:r>
        <w:rPr>
          <w:rFonts w:hint="eastAsia" w:ascii="仿宋" w:hAnsi="仿宋" w:eastAsia="仿宋" w:cs="仿宋"/>
          <w:color w:val="auto"/>
          <w:sz w:val="22"/>
          <w:szCs w:val="22"/>
          <w:highlight w:val="none"/>
          <w:lang w:val="en-US" w:eastAsia="zh-CN"/>
        </w:rPr>
        <w:t>审</w:t>
      </w:r>
      <w:r>
        <w:rPr>
          <w:rFonts w:hint="eastAsia" w:ascii="仿宋" w:hAnsi="仿宋" w:eastAsia="仿宋" w:cs="仿宋"/>
          <w:color w:val="auto"/>
          <w:sz w:val="22"/>
          <w:szCs w:val="22"/>
          <w:highlight w:val="none"/>
        </w:rPr>
        <w:t>办法；</w:t>
      </w:r>
    </w:p>
    <w:p w14:paraId="2E8C4582">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.1.5拟签订的合同文本</w:t>
      </w:r>
      <w:r>
        <w:rPr>
          <w:rFonts w:hint="eastAsia" w:ascii="仿宋" w:hAnsi="仿宋" w:eastAsia="仿宋" w:cs="仿宋"/>
          <w:sz w:val="22"/>
          <w:szCs w:val="22"/>
          <w:highlight w:val="none"/>
        </w:rPr>
        <w:t>；</w:t>
      </w:r>
    </w:p>
    <w:p w14:paraId="09D5D2B7">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0"/>
          <w:highlight w:val="none"/>
          <w:lang w:val="en-US" w:eastAsia="zh-CN"/>
        </w:rPr>
        <w:t>3</w:t>
      </w:r>
      <w:r>
        <w:rPr>
          <w:rFonts w:hint="eastAsia" w:ascii="仿宋" w:hAnsi="仿宋" w:eastAsia="仿宋" w:cs="仿宋"/>
          <w:sz w:val="22"/>
          <w:szCs w:val="20"/>
          <w:highlight w:val="none"/>
        </w:rPr>
        <w:t>.1.6</w:t>
      </w:r>
      <w:r>
        <w:rPr>
          <w:rFonts w:hint="eastAsia" w:ascii="仿宋" w:hAnsi="仿宋" w:eastAsia="仿宋" w:cs="仿宋"/>
          <w:sz w:val="22"/>
          <w:szCs w:val="22"/>
          <w:highlight w:val="none"/>
        </w:rPr>
        <w:t>应提交的有关格式范例。</w:t>
      </w:r>
    </w:p>
    <w:p w14:paraId="0F17401E">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.2与本项目有关的</w:t>
      </w:r>
      <w:r>
        <w:rPr>
          <w:rFonts w:hint="eastAsia" w:ascii="仿宋" w:hAnsi="仿宋" w:eastAsia="仿宋" w:cs="仿宋"/>
          <w:bCs/>
          <w:sz w:val="22"/>
          <w:szCs w:val="22"/>
          <w:highlight w:val="none"/>
        </w:rPr>
        <w:t>澄清或者修改的内容为</w:t>
      </w:r>
      <w:r>
        <w:rPr>
          <w:rFonts w:hint="eastAsia" w:ascii="仿宋" w:hAnsi="仿宋" w:eastAsia="仿宋" w:cs="仿宋"/>
          <w:bCs/>
          <w:sz w:val="22"/>
          <w:szCs w:val="22"/>
          <w:highlight w:val="none"/>
          <w:lang w:eastAsia="zh-CN"/>
        </w:rPr>
        <w:t>采购</w:t>
      </w:r>
      <w:r>
        <w:rPr>
          <w:rFonts w:hint="eastAsia" w:ascii="仿宋" w:hAnsi="仿宋" w:eastAsia="仿宋" w:cs="仿宋"/>
          <w:bCs/>
          <w:sz w:val="22"/>
          <w:szCs w:val="22"/>
          <w:highlight w:val="none"/>
        </w:rPr>
        <w:t>文件的组成部分</w:t>
      </w:r>
      <w:r>
        <w:rPr>
          <w:rFonts w:hint="eastAsia" w:ascii="仿宋" w:hAnsi="仿宋" w:eastAsia="仿宋" w:cs="仿宋"/>
          <w:sz w:val="22"/>
          <w:szCs w:val="22"/>
          <w:highlight w:val="none"/>
        </w:rPr>
        <w:t>。</w:t>
      </w:r>
    </w:p>
    <w:p w14:paraId="66D8512D">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4</w:t>
      </w:r>
      <w:r>
        <w:rPr>
          <w:rFonts w:hint="eastAsia" w:ascii="仿宋" w:hAnsi="仿宋" w:eastAsia="仿宋" w:cs="仿宋"/>
          <w:b/>
          <w:sz w:val="22"/>
          <w:szCs w:val="22"/>
          <w:highlight w:val="none"/>
        </w:rPr>
        <w:t xml:space="preserve">. </w:t>
      </w:r>
      <w:r>
        <w:rPr>
          <w:rFonts w:hint="eastAsia" w:ascii="仿宋" w:hAnsi="仿宋" w:eastAsia="仿宋" w:cs="仿宋"/>
          <w:b/>
          <w:sz w:val="22"/>
          <w:szCs w:val="22"/>
          <w:highlight w:val="none"/>
          <w:lang w:eastAsia="zh-CN"/>
        </w:rPr>
        <w:t>采购</w:t>
      </w:r>
      <w:r>
        <w:rPr>
          <w:rFonts w:hint="eastAsia" w:ascii="仿宋" w:hAnsi="仿宋" w:eastAsia="仿宋" w:cs="仿宋"/>
          <w:b/>
          <w:sz w:val="22"/>
          <w:szCs w:val="22"/>
          <w:highlight w:val="none"/>
        </w:rPr>
        <w:t>文件的澄清、修改</w:t>
      </w:r>
    </w:p>
    <w:p w14:paraId="4F579AD6">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lang w:val="en-US" w:eastAsia="zh-CN"/>
        </w:rPr>
        <w:t>4</w:t>
      </w:r>
      <w:r>
        <w:rPr>
          <w:rFonts w:hint="eastAsia" w:ascii="仿宋" w:hAnsi="仿宋" w:eastAsia="仿宋" w:cs="仿宋"/>
          <w:sz w:val="22"/>
          <w:szCs w:val="18"/>
          <w:highlight w:val="none"/>
        </w:rPr>
        <w:t>.1已获取</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文件的潜在</w:t>
      </w:r>
      <w:r>
        <w:rPr>
          <w:rFonts w:hint="eastAsia" w:ascii="仿宋" w:hAnsi="仿宋" w:eastAsia="仿宋" w:cs="仿宋"/>
          <w:sz w:val="22"/>
          <w:szCs w:val="18"/>
          <w:highlight w:val="none"/>
          <w:lang w:eastAsia="zh-CN"/>
        </w:rPr>
        <w:t>供应商</w:t>
      </w:r>
      <w:r>
        <w:rPr>
          <w:rFonts w:hint="eastAsia" w:ascii="仿宋" w:hAnsi="仿宋" w:eastAsia="仿宋" w:cs="仿宋"/>
          <w:sz w:val="22"/>
          <w:szCs w:val="18"/>
          <w:highlight w:val="none"/>
        </w:rPr>
        <w:t>，若有问题需要澄清，应于</w:t>
      </w:r>
      <w:r>
        <w:rPr>
          <w:rFonts w:hint="eastAsia" w:ascii="仿宋" w:hAnsi="仿宋" w:eastAsia="仿宋" w:cs="仿宋"/>
          <w:sz w:val="22"/>
          <w:szCs w:val="18"/>
          <w:highlight w:val="none"/>
          <w:lang w:eastAsia="zh-CN"/>
        </w:rPr>
        <w:t>响应</w:t>
      </w:r>
      <w:r>
        <w:rPr>
          <w:rFonts w:hint="eastAsia" w:ascii="仿宋" w:hAnsi="仿宋" w:eastAsia="仿宋" w:cs="仿宋"/>
          <w:sz w:val="22"/>
          <w:szCs w:val="18"/>
          <w:highlight w:val="none"/>
        </w:rPr>
        <w:t>截止时间前，以书面形式向</w:t>
      </w:r>
      <w:r>
        <w:rPr>
          <w:rFonts w:hint="eastAsia" w:ascii="仿宋" w:hAnsi="仿宋" w:eastAsia="仿宋" w:cs="仿宋"/>
          <w:sz w:val="22"/>
          <w:szCs w:val="18"/>
          <w:highlight w:val="none"/>
          <w:lang w:eastAsia="zh-CN"/>
        </w:rPr>
        <w:t>采购代理机构</w:t>
      </w:r>
      <w:r>
        <w:rPr>
          <w:rFonts w:hint="eastAsia" w:ascii="仿宋" w:hAnsi="仿宋" w:eastAsia="仿宋" w:cs="仿宋"/>
          <w:sz w:val="22"/>
          <w:szCs w:val="18"/>
          <w:highlight w:val="none"/>
        </w:rPr>
        <w:t>提出。</w:t>
      </w:r>
    </w:p>
    <w:p w14:paraId="54D97870">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16"/>
          <w:szCs w:val="16"/>
          <w:highlight w:val="none"/>
          <w:lang w:val="en-US"/>
        </w:rPr>
      </w:pPr>
      <w:r>
        <w:rPr>
          <w:rFonts w:hint="eastAsia" w:ascii="仿宋" w:hAnsi="仿宋" w:eastAsia="仿宋" w:cs="仿宋"/>
          <w:sz w:val="22"/>
          <w:szCs w:val="18"/>
          <w:highlight w:val="none"/>
          <w:lang w:val="en-US" w:eastAsia="zh-CN"/>
        </w:rPr>
        <w:t>4</w:t>
      </w:r>
      <w:r>
        <w:rPr>
          <w:rFonts w:hint="eastAsia" w:ascii="仿宋" w:hAnsi="仿宋" w:eastAsia="仿宋" w:cs="仿宋"/>
          <w:sz w:val="22"/>
          <w:szCs w:val="18"/>
          <w:highlight w:val="none"/>
        </w:rPr>
        <w:t xml:space="preserve">.2 </w:t>
      </w:r>
      <w:r>
        <w:rPr>
          <w:rFonts w:hint="eastAsia" w:ascii="仿宋" w:hAnsi="仿宋" w:eastAsia="仿宋" w:cs="仿宋"/>
          <w:sz w:val="22"/>
          <w:szCs w:val="18"/>
          <w:highlight w:val="none"/>
          <w:lang w:eastAsia="zh-CN"/>
        </w:rPr>
        <w:t>采购代理机构</w:t>
      </w:r>
      <w:r>
        <w:rPr>
          <w:rFonts w:hint="eastAsia" w:ascii="仿宋" w:hAnsi="仿宋" w:eastAsia="仿宋" w:cs="仿宋"/>
          <w:sz w:val="22"/>
          <w:szCs w:val="18"/>
          <w:highlight w:val="none"/>
        </w:rPr>
        <w:t>对</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文件进行澄清或修改的，将同时通过电子交易平台通知已获取</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文件的潜在</w:t>
      </w:r>
      <w:r>
        <w:rPr>
          <w:rFonts w:hint="eastAsia" w:ascii="仿宋" w:hAnsi="仿宋" w:eastAsia="仿宋" w:cs="仿宋"/>
          <w:sz w:val="22"/>
          <w:szCs w:val="18"/>
          <w:highlight w:val="none"/>
          <w:lang w:eastAsia="zh-CN"/>
        </w:rPr>
        <w:t>供应商</w:t>
      </w:r>
      <w:r>
        <w:rPr>
          <w:rFonts w:hint="eastAsia" w:ascii="仿宋" w:hAnsi="仿宋" w:eastAsia="仿宋" w:cs="仿宋"/>
          <w:sz w:val="22"/>
          <w:szCs w:val="18"/>
          <w:highlight w:val="none"/>
        </w:rPr>
        <w:t>。依法应当公告的，将按规定公告，同时视情况延长</w:t>
      </w:r>
      <w:r>
        <w:rPr>
          <w:rFonts w:hint="eastAsia" w:ascii="仿宋" w:hAnsi="仿宋" w:eastAsia="仿宋" w:cs="仿宋"/>
          <w:sz w:val="22"/>
          <w:szCs w:val="18"/>
          <w:highlight w:val="none"/>
          <w:lang w:eastAsia="zh-CN"/>
        </w:rPr>
        <w:t>响应</w:t>
      </w:r>
      <w:r>
        <w:rPr>
          <w:rFonts w:hint="eastAsia" w:ascii="仿宋" w:hAnsi="仿宋" w:eastAsia="仿宋" w:cs="仿宋"/>
          <w:sz w:val="22"/>
          <w:szCs w:val="18"/>
          <w:highlight w:val="none"/>
        </w:rPr>
        <w:t>截止时间和开标时间。该澄清或者修改的内容为</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文件的组成部分。</w:t>
      </w:r>
    </w:p>
    <w:p w14:paraId="44E77E4F">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sz w:val="28"/>
          <w:szCs w:val="18"/>
          <w:highlight w:val="none"/>
          <w:lang w:eastAsia="zh-CN"/>
        </w:rPr>
      </w:pPr>
      <w:r>
        <w:rPr>
          <w:rFonts w:hint="eastAsia" w:ascii="仿宋" w:hAnsi="仿宋" w:eastAsia="仿宋" w:cs="仿宋"/>
          <w:b/>
          <w:sz w:val="28"/>
          <w:szCs w:val="18"/>
          <w:highlight w:val="none"/>
        </w:rPr>
        <w:t>三、</w:t>
      </w:r>
      <w:r>
        <w:rPr>
          <w:rFonts w:hint="eastAsia" w:ascii="仿宋" w:hAnsi="仿宋" w:eastAsia="仿宋" w:cs="仿宋"/>
          <w:b/>
          <w:sz w:val="28"/>
          <w:szCs w:val="18"/>
          <w:highlight w:val="none"/>
          <w:lang w:val="en-US" w:eastAsia="zh-CN"/>
        </w:rPr>
        <w:t>投标</w:t>
      </w:r>
      <w:r>
        <w:rPr>
          <w:rFonts w:hint="eastAsia" w:ascii="仿宋" w:hAnsi="仿宋" w:eastAsia="仿宋" w:cs="仿宋"/>
          <w:b/>
          <w:sz w:val="28"/>
          <w:szCs w:val="18"/>
          <w:highlight w:val="none"/>
          <w:lang w:eastAsia="zh-CN"/>
        </w:rPr>
        <w:t>响应</w:t>
      </w:r>
    </w:p>
    <w:p w14:paraId="203F1511">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5</w:t>
      </w:r>
      <w:r>
        <w:rPr>
          <w:rFonts w:hint="eastAsia" w:ascii="仿宋" w:hAnsi="仿宋" w:eastAsia="仿宋" w:cs="仿宋"/>
          <w:b/>
          <w:sz w:val="22"/>
          <w:szCs w:val="22"/>
          <w:highlight w:val="none"/>
        </w:rPr>
        <w:t xml:space="preserve">. </w:t>
      </w:r>
      <w:r>
        <w:rPr>
          <w:rFonts w:hint="eastAsia" w:ascii="仿宋" w:hAnsi="仿宋" w:eastAsia="仿宋" w:cs="仿宋"/>
          <w:b/>
          <w:sz w:val="22"/>
          <w:szCs w:val="22"/>
          <w:highlight w:val="none"/>
          <w:lang w:eastAsia="zh-CN"/>
        </w:rPr>
        <w:t>采购</w:t>
      </w:r>
      <w:r>
        <w:rPr>
          <w:rFonts w:hint="eastAsia" w:ascii="仿宋" w:hAnsi="仿宋" w:eastAsia="仿宋" w:cs="仿宋"/>
          <w:b/>
          <w:sz w:val="22"/>
          <w:szCs w:val="22"/>
          <w:highlight w:val="none"/>
        </w:rPr>
        <w:t>文件的获取</w:t>
      </w:r>
    </w:p>
    <w:p w14:paraId="6FADD498">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trike/>
          <w:snapToGrid w:val="0"/>
          <w:color w:val="FF0000"/>
          <w:kern w:val="28"/>
          <w:sz w:val="22"/>
          <w:szCs w:val="22"/>
          <w:highlight w:val="none"/>
        </w:rPr>
      </w:pPr>
      <w:r>
        <w:rPr>
          <w:rFonts w:hint="eastAsia" w:ascii="仿宋" w:hAnsi="仿宋" w:eastAsia="仿宋" w:cs="仿宋"/>
          <w:snapToGrid w:val="0"/>
          <w:kern w:val="28"/>
          <w:sz w:val="22"/>
          <w:szCs w:val="22"/>
          <w:highlight w:val="none"/>
        </w:rPr>
        <w:t>详见</w:t>
      </w:r>
      <w:r>
        <w:rPr>
          <w:rFonts w:hint="eastAsia" w:ascii="仿宋" w:hAnsi="仿宋" w:eastAsia="仿宋" w:cs="仿宋"/>
          <w:snapToGrid w:val="0"/>
          <w:kern w:val="28"/>
          <w:sz w:val="22"/>
          <w:szCs w:val="22"/>
          <w:highlight w:val="none"/>
          <w:lang w:eastAsia="zh-CN"/>
        </w:rPr>
        <w:t>采购</w:t>
      </w:r>
      <w:r>
        <w:rPr>
          <w:rFonts w:hint="eastAsia" w:ascii="仿宋" w:hAnsi="仿宋" w:eastAsia="仿宋" w:cs="仿宋"/>
          <w:snapToGrid w:val="0"/>
          <w:kern w:val="28"/>
          <w:sz w:val="22"/>
          <w:szCs w:val="22"/>
          <w:highlight w:val="none"/>
        </w:rPr>
        <w:t>公告中获取</w:t>
      </w:r>
      <w:r>
        <w:rPr>
          <w:rFonts w:hint="eastAsia" w:ascii="仿宋" w:hAnsi="仿宋" w:eastAsia="仿宋" w:cs="仿宋"/>
          <w:snapToGrid w:val="0"/>
          <w:kern w:val="28"/>
          <w:sz w:val="22"/>
          <w:szCs w:val="22"/>
          <w:highlight w:val="none"/>
          <w:lang w:eastAsia="zh-CN"/>
        </w:rPr>
        <w:t>采购</w:t>
      </w:r>
      <w:r>
        <w:rPr>
          <w:rFonts w:hint="eastAsia" w:ascii="仿宋" w:hAnsi="仿宋" w:eastAsia="仿宋" w:cs="仿宋"/>
          <w:snapToGrid w:val="0"/>
          <w:kern w:val="28"/>
          <w:sz w:val="22"/>
          <w:szCs w:val="22"/>
          <w:highlight w:val="none"/>
        </w:rPr>
        <w:t>文件的时间期限、地点、方式</w:t>
      </w:r>
      <w:r>
        <w:rPr>
          <w:rFonts w:hint="eastAsia" w:ascii="仿宋" w:hAnsi="仿宋" w:eastAsia="仿宋" w:cs="仿宋"/>
          <w:snapToGrid w:val="0"/>
          <w:kern w:val="28"/>
          <w:sz w:val="22"/>
          <w:szCs w:val="22"/>
          <w:highlight w:val="none"/>
          <w:lang w:eastAsia="zh-CN"/>
        </w:rPr>
        <w:t>。</w:t>
      </w:r>
    </w:p>
    <w:p w14:paraId="3DDD7E5C">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6</w:t>
      </w:r>
      <w:r>
        <w:rPr>
          <w:rFonts w:hint="eastAsia" w:ascii="仿宋" w:hAnsi="仿宋" w:eastAsia="仿宋" w:cs="仿宋"/>
          <w:b/>
          <w:sz w:val="22"/>
          <w:szCs w:val="22"/>
          <w:highlight w:val="none"/>
        </w:rPr>
        <w:t>.开标前答疑会或现场考察</w:t>
      </w:r>
    </w:p>
    <w:p w14:paraId="3AED05EE">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sz w:val="22"/>
          <w:szCs w:val="22"/>
          <w:highlight w:val="none"/>
        </w:rPr>
        <w:t>采购人组</w:t>
      </w:r>
      <w:r>
        <w:rPr>
          <w:rFonts w:hint="eastAsia" w:ascii="仿宋" w:hAnsi="仿宋" w:eastAsia="仿宋" w:cs="仿宋"/>
          <w:color w:val="auto"/>
          <w:sz w:val="22"/>
          <w:szCs w:val="22"/>
          <w:highlight w:val="none"/>
        </w:rPr>
        <w:t>织潜在</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现场考察或者召开开标前答疑会的，潜在</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按第二部分</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须知前附表的规定参加现场考察或者开标前答疑会。</w:t>
      </w:r>
    </w:p>
    <w:p w14:paraId="51477E14">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trike w:val="0"/>
          <w:dstrike w:val="0"/>
          <w:color w:val="auto"/>
          <w:sz w:val="20"/>
          <w:szCs w:val="22"/>
          <w:highlight w:val="none"/>
        </w:rPr>
      </w:pPr>
      <w:r>
        <w:rPr>
          <w:rFonts w:hint="eastAsia" w:ascii="仿宋" w:hAnsi="仿宋" w:eastAsia="仿宋" w:cs="仿宋"/>
          <w:b/>
          <w:strike w:val="0"/>
          <w:dstrike w:val="0"/>
          <w:color w:val="auto"/>
          <w:kern w:val="28"/>
          <w:sz w:val="22"/>
          <w:szCs w:val="22"/>
          <w:highlight w:val="none"/>
          <w:lang w:val="en-US" w:eastAsia="zh-CN"/>
        </w:rPr>
        <w:t>7</w:t>
      </w:r>
      <w:r>
        <w:rPr>
          <w:rFonts w:hint="eastAsia" w:ascii="仿宋" w:hAnsi="仿宋" w:eastAsia="仿宋" w:cs="仿宋"/>
          <w:b/>
          <w:strike w:val="0"/>
          <w:dstrike w:val="0"/>
          <w:color w:val="auto"/>
          <w:kern w:val="28"/>
          <w:sz w:val="22"/>
          <w:szCs w:val="22"/>
          <w:highlight w:val="none"/>
        </w:rPr>
        <w:t>.</w:t>
      </w:r>
      <w:r>
        <w:rPr>
          <w:rFonts w:hint="eastAsia" w:ascii="仿宋" w:hAnsi="仿宋" w:eastAsia="仿宋" w:cs="仿宋"/>
          <w:b/>
          <w:strike w:val="0"/>
          <w:dstrike w:val="0"/>
          <w:color w:val="auto"/>
          <w:kern w:val="28"/>
          <w:sz w:val="22"/>
          <w:szCs w:val="22"/>
          <w:highlight w:val="none"/>
          <w:lang w:eastAsia="zh-CN"/>
        </w:rPr>
        <w:t>响应</w:t>
      </w:r>
      <w:r>
        <w:rPr>
          <w:rFonts w:hint="eastAsia" w:ascii="仿宋" w:hAnsi="仿宋" w:eastAsia="仿宋" w:cs="仿宋"/>
          <w:b/>
          <w:strike w:val="0"/>
          <w:dstrike w:val="0"/>
          <w:color w:val="auto"/>
          <w:kern w:val="28"/>
          <w:sz w:val="22"/>
          <w:szCs w:val="22"/>
          <w:highlight w:val="none"/>
        </w:rPr>
        <w:t>保证金</w:t>
      </w:r>
    </w:p>
    <w:p w14:paraId="67C22B41">
      <w:pPr>
        <w:pStyle w:val="5"/>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trike w:val="0"/>
          <w:dstrike w:val="0"/>
          <w:color w:val="auto"/>
          <w:sz w:val="22"/>
          <w:szCs w:val="18"/>
          <w:highlight w:val="none"/>
        </w:rPr>
      </w:pPr>
      <w:r>
        <w:rPr>
          <w:rFonts w:hint="eastAsia" w:ascii="仿宋" w:hAnsi="仿宋" w:eastAsia="仿宋" w:cs="仿宋"/>
          <w:strike w:val="0"/>
          <w:dstrike w:val="0"/>
          <w:color w:val="auto"/>
          <w:sz w:val="22"/>
          <w:szCs w:val="18"/>
          <w:highlight w:val="none"/>
        </w:rPr>
        <w:t>本项目不需缴纳</w:t>
      </w:r>
      <w:r>
        <w:rPr>
          <w:rFonts w:hint="eastAsia" w:ascii="仿宋" w:hAnsi="仿宋" w:eastAsia="仿宋" w:cs="仿宋"/>
          <w:strike w:val="0"/>
          <w:dstrike w:val="0"/>
          <w:color w:val="auto"/>
          <w:sz w:val="22"/>
          <w:szCs w:val="18"/>
          <w:highlight w:val="none"/>
          <w:lang w:eastAsia="zh-CN"/>
        </w:rPr>
        <w:t>响应</w:t>
      </w:r>
      <w:r>
        <w:rPr>
          <w:rFonts w:hint="eastAsia" w:ascii="仿宋" w:hAnsi="仿宋" w:eastAsia="仿宋" w:cs="仿宋"/>
          <w:strike w:val="0"/>
          <w:dstrike w:val="0"/>
          <w:color w:val="auto"/>
          <w:sz w:val="22"/>
          <w:szCs w:val="18"/>
          <w:highlight w:val="none"/>
        </w:rPr>
        <w:t>保证金。</w:t>
      </w:r>
    </w:p>
    <w:p w14:paraId="5513E591">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8</w:t>
      </w:r>
      <w:r>
        <w:rPr>
          <w:rFonts w:hint="eastAsia" w:ascii="仿宋" w:hAnsi="仿宋" w:eastAsia="仿宋" w:cs="仿宋"/>
          <w:b/>
          <w:sz w:val="22"/>
          <w:szCs w:val="22"/>
          <w:highlight w:val="none"/>
        </w:rPr>
        <w:t xml:space="preserve">. </w:t>
      </w:r>
      <w:r>
        <w:rPr>
          <w:rFonts w:hint="eastAsia" w:ascii="仿宋" w:hAnsi="仿宋" w:eastAsia="仿宋" w:cs="仿宋"/>
          <w:b/>
          <w:sz w:val="22"/>
          <w:szCs w:val="22"/>
          <w:highlight w:val="none"/>
          <w:lang w:eastAsia="zh-CN"/>
        </w:rPr>
        <w:t>响应</w:t>
      </w:r>
      <w:r>
        <w:rPr>
          <w:rFonts w:hint="eastAsia" w:ascii="仿宋" w:hAnsi="仿宋" w:eastAsia="仿宋" w:cs="仿宋"/>
          <w:b/>
          <w:sz w:val="22"/>
          <w:szCs w:val="22"/>
          <w:highlight w:val="none"/>
        </w:rPr>
        <w:t>文件的语言</w:t>
      </w:r>
    </w:p>
    <w:p w14:paraId="50910431">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lang w:val="zh-CN"/>
        </w:rPr>
      </w:pP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文件及</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与采购有关的来往通知、函件和文件均应使用中文。</w:t>
      </w:r>
    </w:p>
    <w:p w14:paraId="3026E772">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9</w:t>
      </w:r>
      <w:r>
        <w:rPr>
          <w:rFonts w:hint="eastAsia" w:ascii="仿宋" w:hAnsi="仿宋" w:eastAsia="仿宋" w:cs="仿宋"/>
          <w:b/>
          <w:sz w:val="22"/>
          <w:szCs w:val="22"/>
          <w:highlight w:val="none"/>
        </w:rPr>
        <w:t xml:space="preserve">. </w:t>
      </w:r>
      <w:r>
        <w:rPr>
          <w:rFonts w:hint="eastAsia" w:ascii="仿宋" w:hAnsi="仿宋" w:eastAsia="仿宋" w:cs="仿宋"/>
          <w:b/>
          <w:sz w:val="22"/>
          <w:szCs w:val="22"/>
          <w:highlight w:val="none"/>
          <w:lang w:eastAsia="zh-CN"/>
        </w:rPr>
        <w:t>响应</w:t>
      </w:r>
      <w:r>
        <w:rPr>
          <w:rFonts w:hint="eastAsia" w:ascii="仿宋" w:hAnsi="仿宋" w:eastAsia="仿宋" w:cs="仿宋"/>
          <w:b/>
          <w:sz w:val="22"/>
          <w:szCs w:val="22"/>
          <w:highlight w:val="none"/>
        </w:rPr>
        <w:t>文件的组成</w:t>
      </w:r>
    </w:p>
    <w:p w14:paraId="7B471F15">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rPr>
        <w:t>.1</w:t>
      </w:r>
      <w:r>
        <w:rPr>
          <w:rFonts w:hint="eastAsia" w:ascii="仿宋" w:hAnsi="仿宋" w:eastAsia="仿宋" w:cs="仿宋"/>
          <w:b/>
          <w:sz w:val="22"/>
          <w:szCs w:val="22"/>
          <w:highlight w:val="none"/>
        </w:rPr>
        <w:t>资格文件</w:t>
      </w:r>
      <w:r>
        <w:rPr>
          <w:rFonts w:hint="eastAsia" w:ascii="仿宋" w:hAnsi="仿宋" w:eastAsia="仿宋" w:cs="仿宋"/>
          <w:sz w:val="22"/>
          <w:szCs w:val="22"/>
          <w:highlight w:val="none"/>
        </w:rPr>
        <w:t>：</w:t>
      </w:r>
    </w:p>
    <w:p w14:paraId="4A48614F">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rPr>
        <w:t>.1.1符合参加采购活动应当具备的一般条件的承诺函；</w:t>
      </w:r>
    </w:p>
    <w:p w14:paraId="42C9EF0A">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rPr>
        <w:t>.1.2</w:t>
      </w:r>
      <w:r>
        <w:rPr>
          <w:rFonts w:hint="eastAsia" w:ascii="仿宋" w:hAnsi="仿宋" w:eastAsia="仿宋" w:cs="仿宋"/>
          <w:snapToGrid w:val="0"/>
          <w:kern w:val="28"/>
          <w:sz w:val="22"/>
          <w:szCs w:val="18"/>
          <w:highlight w:val="none"/>
        </w:rPr>
        <w:t>联合</w:t>
      </w:r>
      <w:r>
        <w:rPr>
          <w:rFonts w:hint="eastAsia" w:ascii="仿宋" w:hAnsi="仿宋" w:eastAsia="仿宋" w:cs="仿宋"/>
          <w:snapToGrid w:val="0"/>
          <w:color w:val="auto"/>
          <w:kern w:val="28"/>
          <w:sz w:val="22"/>
          <w:szCs w:val="18"/>
          <w:highlight w:val="none"/>
        </w:rPr>
        <w:t>协议（如果有</w:t>
      </w:r>
      <w:r>
        <w:rPr>
          <w:rFonts w:hint="eastAsia" w:ascii="仿宋" w:hAnsi="仿宋" w:eastAsia="仿宋" w:cs="仿宋"/>
          <w:snapToGrid w:val="0"/>
          <w:color w:val="auto"/>
          <w:kern w:val="28"/>
          <w:sz w:val="22"/>
          <w:szCs w:val="18"/>
          <w:highlight w:val="none"/>
          <w:lang w:eastAsia="zh-CN"/>
        </w:rPr>
        <w:t>）</w:t>
      </w:r>
      <w:r>
        <w:rPr>
          <w:rFonts w:hint="eastAsia" w:ascii="仿宋" w:hAnsi="仿宋" w:eastAsia="仿宋" w:cs="仿宋"/>
          <w:snapToGrid w:val="0"/>
          <w:color w:val="auto"/>
          <w:kern w:val="28"/>
          <w:sz w:val="22"/>
          <w:szCs w:val="18"/>
          <w:highlight w:val="none"/>
        </w:rPr>
        <w:t>；</w:t>
      </w:r>
    </w:p>
    <w:p w14:paraId="62256CB6">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本项目的特定资格要求</w:t>
      </w:r>
      <w:r>
        <w:rPr>
          <w:rFonts w:hint="eastAsia" w:ascii="仿宋" w:hAnsi="仿宋" w:eastAsia="仿宋" w:cs="仿宋"/>
          <w:snapToGrid w:val="0"/>
          <w:color w:val="auto"/>
          <w:kern w:val="28"/>
          <w:sz w:val="22"/>
          <w:szCs w:val="18"/>
          <w:highlight w:val="none"/>
        </w:rPr>
        <w:t>（如果有</w:t>
      </w:r>
      <w:r>
        <w:rPr>
          <w:rFonts w:hint="eastAsia" w:ascii="仿宋" w:hAnsi="仿宋" w:eastAsia="仿宋" w:cs="仿宋"/>
          <w:snapToGrid w:val="0"/>
          <w:color w:val="auto"/>
          <w:kern w:val="28"/>
          <w:sz w:val="22"/>
          <w:szCs w:val="18"/>
          <w:highlight w:val="none"/>
          <w:lang w:eastAsia="zh-CN"/>
        </w:rPr>
        <w:t>）</w:t>
      </w:r>
      <w:r>
        <w:rPr>
          <w:rFonts w:hint="eastAsia" w:ascii="仿宋" w:hAnsi="仿宋" w:eastAsia="仿宋" w:cs="仿宋"/>
          <w:color w:val="auto"/>
          <w:sz w:val="22"/>
          <w:szCs w:val="22"/>
          <w:highlight w:val="none"/>
        </w:rPr>
        <w:t>。</w:t>
      </w:r>
    </w:p>
    <w:p w14:paraId="32E8A3F8">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b/>
          <w:color w:val="auto"/>
          <w:sz w:val="22"/>
          <w:szCs w:val="22"/>
          <w:highlight w:val="none"/>
        </w:rPr>
        <w:t>商务技术</w:t>
      </w:r>
      <w:r>
        <w:rPr>
          <w:rFonts w:hint="eastAsia" w:ascii="仿宋" w:hAnsi="仿宋" w:eastAsia="仿宋" w:cs="仿宋"/>
          <w:b/>
          <w:color w:val="auto"/>
          <w:sz w:val="22"/>
          <w:szCs w:val="22"/>
          <w:highlight w:val="none"/>
          <w:lang w:val="zh-CN"/>
        </w:rPr>
        <w:t>文件：</w:t>
      </w:r>
    </w:p>
    <w:p w14:paraId="6D549AE1">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.2.1</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函；</w:t>
      </w:r>
      <w:r>
        <w:rPr>
          <w:rFonts w:hint="eastAsia" w:ascii="仿宋" w:hAnsi="仿宋" w:eastAsia="仿宋" w:cs="仿宋"/>
          <w:color w:val="auto"/>
          <w:sz w:val="22"/>
          <w:szCs w:val="22"/>
          <w:highlight w:val="none"/>
          <w:lang w:val="zh-CN"/>
        </w:rPr>
        <w:t xml:space="preserve"> </w:t>
      </w:r>
    </w:p>
    <w:p w14:paraId="1A4E927E">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.2.2授权委托书或法定代表人（单位负责人）身份证明；</w:t>
      </w:r>
    </w:p>
    <w:p w14:paraId="500EBD1F">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.2.3分包意向协议</w:t>
      </w:r>
      <w:r>
        <w:rPr>
          <w:rFonts w:hint="eastAsia" w:ascii="仿宋" w:hAnsi="仿宋" w:eastAsia="仿宋" w:cs="仿宋"/>
          <w:snapToGrid w:val="0"/>
          <w:color w:val="auto"/>
          <w:kern w:val="28"/>
          <w:sz w:val="22"/>
          <w:szCs w:val="18"/>
          <w:highlight w:val="none"/>
        </w:rPr>
        <w:t>（如果有</w:t>
      </w:r>
      <w:r>
        <w:rPr>
          <w:rFonts w:hint="eastAsia" w:ascii="仿宋" w:hAnsi="仿宋" w:eastAsia="仿宋" w:cs="仿宋"/>
          <w:snapToGrid w:val="0"/>
          <w:color w:val="auto"/>
          <w:kern w:val="28"/>
          <w:sz w:val="22"/>
          <w:szCs w:val="18"/>
          <w:highlight w:val="none"/>
          <w:lang w:eastAsia="zh-CN"/>
        </w:rPr>
        <w:t>）</w:t>
      </w:r>
      <w:r>
        <w:rPr>
          <w:rFonts w:hint="eastAsia" w:ascii="仿宋" w:hAnsi="仿宋" w:eastAsia="仿宋" w:cs="仿宋"/>
          <w:color w:val="auto"/>
          <w:sz w:val="22"/>
          <w:szCs w:val="22"/>
          <w:highlight w:val="none"/>
        </w:rPr>
        <w:t>；</w:t>
      </w:r>
    </w:p>
    <w:p w14:paraId="4FAD4B2A">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.2.4符合性审查资料；</w:t>
      </w:r>
    </w:p>
    <w:p w14:paraId="1CB3234A">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.2.5评</w:t>
      </w:r>
      <w:r>
        <w:rPr>
          <w:rFonts w:hint="eastAsia" w:ascii="仿宋" w:hAnsi="仿宋" w:eastAsia="仿宋" w:cs="仿宋"/>
          <w:color w:val="auto"/>
          <w:sz w:val="22"/>
          <w:szCs w:val="22"/>
          <w:highlight w:val="none"/>
          <w:lang w:val="en-US" w:eastAsia="zh-CN"/>
        </w:rPr>
        <w:t>审</w:t>
      </w:r>
      <w:r>
        <w:rPr>
          <w:rFonts w:hint="eastAsia" w:ascii="仿宋" w:hAnsi="仿宋" w:eastAsia="仿宋" w:cs="仿宋"/>
          <w:color w:val="auto"/>
          <w:sz w:val="22"/>
          <w:szCs w:val="22"/>
          <w:highlight w:val="none"/>
        </w:rPr>
        <w:t>标准相应的商务技术资料；</w:t>
      </w:r>
    </w:p>
    <w:p w14:paraId="2372DDB0">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.2.6</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标的清单；</w:t>
      </w:r>
    </w:p>
    <w:p w14:paraId="15108FF1">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.2.7商务技术偏离表；</w:t>
      </w:r>
    </w:p>
    <w:p w14:paraId="7F0AF4F8">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8</w:t>
      </w:r>
      <w:r>
        <w:rPr>
          <w:rFonts w:hint="eastAsia" w:ascii="仿宋" w:hAnsi="仿宋" w:eastAsia="仿宋" w:cs="仿宋"/>
          <w:color w:val="auto"/>
          <w:sz w:val="22"/>
          <w:szCs w:val="22"/>
          <w:highlight w:val="none"/>
          <w:lang w:val="zh-CN"/>
        </w:rPr>
        <w:t>采购供应商廉洁自律承诺书；</w:t>
      </w:r>
    </w:p>
    <w:p w14:paraId="6C65BAFA">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color w:val="auto"/>
          <w:sz w:val="22"/>
          <w:szCs w:val="22"/>
          <w:highlight w:val="none"/>
          <w:u w:val="single"/>
          <w:lang w:val="zh-CN"/>
        </w:rPr>
      </w:pPr>
      <w:r>
        <w:rPr>
          <w:rFonts w:hint="eastAsia" w:ascii="仿宋" w:hAnsi="仿宋" w:eastAsia="仿宋" w:cs="仿宋"/>
          <w:color w:val="auto"/>
          <w:kern w:val="0"/>
          <w:sz w:val="22"/>
          <w:szCs w:val="22"/>
          <w:highlight w:val="none"/>
          <w:lang w:val="en-US" w:eastAsia="zh-CN"/>
        </w:rPr>
        <w:t>9</w:t>
      </w:r>
      <w:r>
        <w:rPr>
          <w:rFonts w:hint="eastAsia" w:ascii="仿宋" w:hAnsi="仿宋" w:eastAsia="仿宋" w:cs="仿宋"/>
          <w:color w:val="auto"/>
          <w:kern w:val="0"/>
          <w:sz w:val="22"/>
          <w:szCs w:val="22"/>
          <w:highlight w:val="none"/>
          <w:lang w:val="zh-CN"/>
        </w:rPr>
        <w:t>.</w:t>
      </w:r>
      <w:r>
        <w:rPr>
          <w:rFonts w:hint="eastAsia" w:ascii="仿宋" w:hAnsi="仿宋" w:eastAsia="仿宋" w:cs="仿宋"/>
          <w:color w:val="auto"/>
          <w:kern w:val="0"/>
          <w:sz w:val="22"/>
          <w:szCs w:val="22"/>
          <w:highlight w:val="none"/>
        </w:rPr>
        <w:t>3</w:t>
      </w:r>
      <w:r>
        <w:rPr>
          <w:rFonts w:hint="eastAsia" w:ascii="仿宋" w:hAnsi="仿宋" w:eastAsia="仿宋" w:cs="仿宋"/>
          <w:b/>
          <w:color w:val="auto"/>
          <w:sz w:val="22"/>
          <w:szCs w:val="22"/>
          <w:highlight w:val="none"/>
        </w:rPr>
        <w:t>报价文件：</w:t>
      </w:r>
      <w:r>
        <w:rPr>
          <w:rFonts w:hint="eastAsia" w:ascii="仿宋" w:hAnsi="仿宋" w:eastAsia="仿宋" w:cs="仿宋"/>
          <w:color w:val="auto"/>
          <w:sz w:val="22"/>
          <w:szCs w:val="22"/>
          <w:highlight w:val="none"/>
        </w:rPr>
        <w:t xml:space="preserve"> </w:t>
      </w:r>
    </w:p>
    <w:p w14:paraId="38AB364C">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.3.1</w:t>
      </w:r>
      <w:r>
        <w:rPr>
          <w:rFonts w:hint="eastAsia" w:ascii="仿宋" w:hAnsi="仿宋" w:eastAsia="仿宋" w:cs="仿宋"/>
          <w:strike w:val="0"/>
          <w:dstrike w:val="0"/>
          <w:color w:val="auto"/>
          <w:sz w:val="22"/>
          <w:szCs w:val="22"/>
          <w:highlight w:val="none"/>
        </w:rPr>
        <w:t>开标一览表（</w:t>
      </w:r>
      <w:r>
        <w:rPr>
          <w:rFonts w:hint="eastAsia" w:ascii="仿宋" w:hAnsi="仿宋" w:eastAsia="仿宋" w:cs="仿宋"/>
          <w:color w:val="auto"/>
          <w:sz w:val="22"/>
          <w:szCs w:val="22"/>
          <w:highlight w:val="none"/>
        </w:rPr>
        <w:t>报价表）；</w:t>
      </w:r>
    </w:p>
    <w:p w14:paraId="1C5B88C9">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9.3.2投标报价明细表；</w:t>
      </w:r>
    </w:p>
    <w:p w14:paraId="6FC34BB1">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2"/>
          <w:szCs w:val="22"/>
          <w:highlight w:val="none"/>
          <w:lang w:val="en-US" w:eastAsia="zh-CN"/>
        </w:rPr>
        <w:t>9</w:t>
      </w:r>
      <w:r>
        <w:rPr>
          <w:rFonts w:hint="eastAsia" w:ascii="仿宋" w:hAnsi="仿宋" w:eastAsia="仿宋" w:cs="仿宋"/>
          <w:b w:val="0"/>
          <w:bCs w:val="0"/>
          <w:color w:val="auto"/>
          <w:sz w:val="22"/>
          <w:szCs w:val="22"/>
          <w:highlight w:val="none"/>
          <w:lang w:val="en-US"/>
        </w:rPr>
        <w:t>.3.</w:t>
      </w:r>
      <w:r>
        <w:rPr>
          <w:rFonts w:hint="eastAsia" w:asci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lang w:val="en-US"/>
        </w:rPr>
        <w:t>报价情况说明（如供应商报价低于</w:t>
      </w:r>
      <w:r>
        <w:rPr>
          <w:rFonts w:hint="eastAsia" w:ascii="仿宋" w:hAnsi="仿宋" w:eastAsia="仿宋" w:cs="仿宋"/>
          <w:b w:val="0"/>
          <w:bCs w:val="0"/>
          <w:color w:val="auto"/>
          <w:sz w:val="22"/>
          <w:szCs w:val="22"/>
          <w:highlight w:val="none"/>
          <w:lang w:val="en-US" w:eastAsia="zh-CN"/>
        </w:rPr>
        <w:t>最高限价）</w:t>
      </w:r>
      <w:r>
        <w:rPr>
          <w:rFonts w:hint="eastAsia" w:ascii="仿宋" w:hAnsi="仿宋" w:eastAsia="仿宋" w:cs="仿宋"/>
          <w:b w:val="0"/>
          <w:bCs w:val="0"/>
          <w:color w:val="auto"/>
          <w:sz w:val="22"/>
          <w:szCs w:val="22"/>
          <w:highlight w:val="none"/>
          <w:lang w:val="en-US"/>
        </w:rPr>
        <w:t>50%的，应当提交本文档，详细阐述不影响产品质量或者诚信履约的具体原因）</w:t>
      </w:r>
      <w:r>
        <w:rPr>
          <w:rFonts w:hint="eastAsia" w:ascii="仿宋" w:hAnsi="仿宋" w:eastAsia="仿宋" w:cs="仿宋"/>
          <w:b w:val="0"/>
          <w:bCs w:val="0"/>
          <w:color w:val="auto"/>
          <w:sz w:val="22"/>
          <w:szCs w:val="22"/>
          <w:highlight w:val="none"/>
          <w:lang w:val="en-US" w:eastAsia="zh-CN"/>
        </w:rPr>
        <w:t>；</w:t>
      </w:r>
    </w:p>
    <w:p w14:paraId="1DE4A394">
      <w:pPr>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文件含有采购人不能接受的附加条件的，</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无效；</w:t>
      </w:r>
    </w:p>
    <w:p w14:paraId="3CDE3663">
      <w:pPr>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eastAsia="zh-CN"/>
        </w:rPr>
        <w:t>供应商</w:t>
      </w:r>
      <w:r>
        <w:rPr>
          <w:rFonts w:hint="eastAsia" w:ascii="仿宋" w:hAnsi="仿宋" w:eastAsia="仿宋" w:cs="仿宋"/>
          <w:b/>
          <w:color w:val="auto"/>
          <w:sz w:val="22"/>
          <w:szCs w:val="22"/>
          <w:highlight w:val="none"/>
        </w:rPr>
        <w:t>提供虚假材料</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的，</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无效。</w:t>
      </w:r>
    </w:p>
    <w:p w14:paraId="045AFF65">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shd w:val="clear" w:color="auto" w:fill="FFFFFF"/>
          <w:lang w:val="en-US" w:eastAsia="zh-CN"/>
        </w:rPr>
        <w:t>供应商应对响应文件中材料的真实性、合法性负责。</w:t>
      </w:r>
    </w:p>
    <w:p w14:paraId="57EA6358">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10</w:t>
      </w:r>
      <w:r>
        <w:rPr>
          <w:rFonts w:hint="eastAsia" w:ascii="仿宋" w:hAnsi="仿宋" w:eastAsia="仿宋" w:cs="仿宋"/>
          <w:b/>
          <w:color w:val="auto"/>
          <w:kern w:val="0"/>
          <w:sz w:val="22"/>
          <w:szCs w:val="22"/>
          <w:highlight w:val="none"/>
          <w:lang w:val="zh-CN"/>
        </w:rPr>
        <w:t xml:space="preserve">. </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文件的编制</w:t>
      </w:r>
    </w:p>
    <w:p w14:paraId="44F447DC">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b/>
          <w:color w:val="auto"/>
          <w:sz w:val="22"/>
          <w:szCs w:val="22"/>
          <w:highlight w:val="none"/>
        </w:rPr>
      </w:pPr>
      <w:r>
        <w:rPr>
          <w:rFonts w:hint="eastAsia" w:ascii="仿宋" w:hAnsi="仿宋" w:eastAsia="仿宋" w:cs="仿宋"/>
          <w:color w:val="auto"/>
          <w:kern w:val="0"/>
          <w:sz w:val="22"/>
          <w:szCs w:val="22"/>
          <w:highlight w:val="none"/>
          <w:lang w:val="zh-CN"/>
        </w:rPr>
        <w:t>1</w:t>
      </w:r>
      <w:r>
        <w:rPr>
          <w:rFonts w:hint="eastAsia" w:ascii="仿宋" w:hAnsi="仿宋" w:eastAsia="仿宋" w:cs="仿宋"/>
          <w:color w:val="auto"/>
          <w:kern w:val="0"/>
          <w:sz w:val="22"/>
          <w:szCs w:val="22"/>
          <w:highlight w:val="none"/>
          <w:lang w:val="en-US" w:eastAsia="zh-CN"/>
        </w:rPr>
        <w:t>0</w:t>
      </w:r>
      <w:r>
        <w:rPr>
          <w:rFonts w:hint="eastAsia" w:ascii="仿宋" w:hAnsi="仿宋" w:eastAsia="仿宋" w:cs="仿宋"/>
          <w:color w:val="auto"/>
          <w:kern w:val="0"/>
          <w:sz w:val="22"/>
          <w:szCs w:val="22"/>
          <w:highlight w:val="none"/>
          <w:lang w:val="zh-CN"/>
        </w:rPr>
        <w:t>.1响应文件分为资格文件、商务技术文件、报价文件三部分。各供应商在编制响应文件时请按照采购文件第六</w:t>
      </w:r>
      <w:r>
        <w:rPr>
          <w:rFonts w:hint="eastAsia" w:ascii="仿宋" w:hAnsi="仿宋" w:eastAsia="仿宋" w:cs="仿宋"/>
          <w:color w:val="auto"/>
          <w:kern w:val="0"/>
          <w:sz w:val="22"/>
          <w:szCs w:val="22"/>
          <w:highlight w:val="none"/>
          <w:lang w:val="en-US" w:eastAsia="zh-CN"/>
        </w:rPr>
        <w:t>章</w:t>
      </w:r>
      <w:r>
        <w:rPr>
          <w:rFonts w:hint="eastAsia" w:ascii="仿宋" w:hAnsi="仿宋" w:eastAsia="仿宋" w:cs="仿宋"/>
          <w:color w:val="auto"/>
          <w:kern w:val="0"/>
          <w:sz w:val="22"/>
          <w:szCs w:val="22"/>
          <w:highlight w:val="none"/>
          <w:lang w:val="zh-CN"/>
        </w:rPr>
        <w:t>规定的格式进行，混乱的编排导致响应文件被误读或评审小组查找不到有效文件是供应商的风险。</w:t>
      </w:r>
    </w:p>
    <w:p w14:paraId="2F66444C">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w:t>
      </w:r>
      <w:r>
        <w:rPr>
          <w:rFonts w:hint="eastAsia" w:ascii="仿宋" w:hAnsi="仿宋" w:eastAsia="仿宋" w:cs="仿宋"/>
          <w:color w:val="auto"/>
          <w:kern w:val="0"/>
          <w:sz w:val="22"/>
          <w:szCs w:val="22"/>
          <w:highlight w:val="none"/>
          <w:lang w:val="en-US" w:eastAsia="zh-CN"/>
        </w:rPr>
        <w:t>0</w:t>
      </w:r>
      <w:r>
        <w:rPr>
          <w:rFonts w:hint="eastAsia" w:ascii="仿宋" w:hAnsi="仿宋" w:eastAsia="仿宋" w:cs="仿宋"/>
          <w:color w:val="auto"/>
          <w:kern w:val="0"/>
          <w:sz w:val="22"/>
          <w:szCs w:val="22"/>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1EDBAEAE">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w:t>
      </w:r>
      <w:r>
        <w:rPr>
          <w:rFonts w:hint="eastAsia" w:ascii="仿宋" w:hAnsi="仿宋" w:eastAsia="仿宋" w:cs="仿宋"/>
          <w:color w:val="auto"/>
          <w:kern w:val="0"/>
          <w:sz w:val="22"/>
          <w:szCs w:val="22"/>
          <w:highlight w:val="none"/>
          <w:lang w:val="en-US" w:eastAsia="zh-CN"/>
        </w:rPr>
        <w:t>0</w:t>
      </w:r>
      <w:r>
        <w:rPr>
          <w:rFonts w:hint="eastAsia" w:ascii="仿宋" w:hAnsi="仿宋" w:eastAsia="仿宋" w:cs="仿宋"/>
          <w:color w:val="auto"/>
          <w:kern w:val="0"/>
          <w:sz w:val="22"/>
          <w:szCs w:val="22"/>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5ED68CF5">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1</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文件的签署、盖章</w:t>
      </w:r>
    </w:p>
    <w:p w14:paraId="508DE4EA">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b/>
          <w:color w:val="auto"/>
          <w:sz w:val="22"/>
          <w:szCs w:val="18"/>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文件按照</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文件第六部分格式要</w:t>
      </w:r>
      <w:r>
        <w:rPr>
          <w:rFonts w:hint="eastAsia" w:ascii="仿宋" w:hAnsi="仿宋" w:eastAsia="仿宋" w:cs="仿宋"/>
          <w:color w:val="auto"/>
          <w:sz w:val="22"/>
          <w:szCs w:val="18"/>
          <w:highlight w:val="none"/>
        </w:rPr>
        <w:t>求进行签署、盖章。</w:t>
      </w:r>
      <w:r>
        <w:rPr>
          <w:rFonts w:hint="eastAsia" w:ascii="仿宋" w:hAnsi="仿宋" w:eastAsia="仿宋" w:cs="仿宋"/>
          <w:b/>
          <w:color w:val="auto"/>
          <w:sz w:val="22"/>
          <w:szCs w:val="18"/>
          <w:highlight w:val="none"/>
        </w:rPr>
        <w:t>▲</w:t>
      </w:r>
      <w:r>
        <w:rPr>
          <w:rFonts w:hint="eastAsia" w:ascii="仿宋" w:hAnsi="仿宋" w:eastAsia="仿宋" w:cs="仿宋"/>
          <w:b/>
          <w:color w:val="auto"/>
          <w:sz w:val="22"/>
          <w:szCs w:val="18"/>
          <w:highlight w:val="none"/>
          <w:lang w:eastAsia="zh-CN"/>
        </w:rPr>
        <w:t>供应商</w:t>
      </w:r>
      <w:r>
        <w:rPr>
          <w:rFonts w:hint="eastAsia" w:ascii="仿宋" w:hAnsi="仿宋" w:eastAsia="仿宋" w:cs="仿宋"/>
          <w:b/>
          <w:color w:val="auto"/>
          <w:sz w:val="22"/>
          <w:szCs w:val="18"/>
          <w:highlight w:val="none"/>
        </w:rPr>
        <w:t>的</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文件未按照</w:t>
      </w:r>
      <w:r>
        <w:rPr>
          <w:rFonts w:hint="eastAsia" w:ascii="仿宋" w:hAnsi="仿宋" w:eastAsia="仿宋" w:cs="仿宋"/>
          <w:b/>
          <w:color w:val="auto"/>
          <w:sz w:val="22"/>
          <w:szCs w:val="18"/>
          <w:highlight w:val="none"/>
          <w:lang w:eastAsia="zh-CN"/>
        </w:rPr>
        <w:t>采购</w:t>
      </w:r>
      <w:r>
        <w:rPr>
          <w:rFonts w:hint="eastAsia" w:ascii="仿宋" w:hAnsi="仿宋" w:eastAsia="仿宋" w:cs="仿宋"/>
          <w:b/>
          <w:color w:val="auto"/>
          <w:sz w:val="22"/>
          <w:szCs w:val="18"/>
          <w:highlight w:val="none"/>
        </w:rPr>
        <w:t>文件要求签署、盖章的，其</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无效</w:t>
      </w:r>
      <w:r>
        <w:rPr>
          <w:rFonts w:hint="eastAsia" w:ascii="仿宋" w:hAnsi="仿宋" w:eastAsia="仿宋" w:cs="仿宋"/>
          <w:color w:val="auto"/>
          <w:sz w:val="22"/>
          <w:szCs w:val="22"/>
          <w:highlight w:val="none"/>
        </w:rPr>
        <w:t>。</w:t>
      </w:r>
    </w:p>
    <w:p w14:paraId="6FF8B09E">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1</w:t>
      </w:r>
      <w:r>
        <w:rPr>
          <w:rFonts w:hint="eastAsia" w:ascii="仿宋" w:hAnsi="仿宋" w:eastAsia="仿宋" w:cs="仿宋"/>
          <w:color w:val="auto"/>
          <w:sz w:val="22"/>
          <w:szCs w:val="18"/>
          <w:highlight w:val="none"/>
        </w:rPr>
        <w:t>.2</w:t>
      </w:r>
      <w:r>
        <w:rPr>
          <w:rFonts w:hint="eastAsia" w:ascii="仿宋" w:hAnsi="仿宋" w:eastAsia="仿宋" w:cs="仿宋"/>
          <w:color w:val="auto"/>
          <w:spacing w:val="-6"/>
          <w:sz w:val="22"/>
          <w:szCs w:val="18"/>
          <w:highlight w:val="none"/>
        </w:rPr>
        <w:t>为确保网上操作合法、有效和安全，供应商应当在响应截止时间前完成在“乐采云平台”完成电子CA绑定，确保在电子响应过程中能够对相关数据电文进行加密和使用电子签名。</w:t>
      </w:r>
    </w:p>
    <w:p w14:paraId="4522F025">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1</w:t>
      </w:r>
      <w:r>
        <w:rPr>
          <w:rFonts w:hint="eastAsia" w:ascii="仿宋" w:hAnsi="仿宋" w:eastAsia="仿宋" w:cs="仿宋"/>
          <w:color w:val="auto"/>
          <w:sz w:val="22"/>
          <w:szCs w:val="18"/>
          <w:highlight w:val="none"/>
        </w:rPr>
        <w:t>.3</w:t>
      </w:r>
      <w:r>
        <w:rPr>
          <w:rFonts w:hint="eastAsia" w:ascii="仿宋" w:hAnsi="仿宋" w:eastAsia="仿宋" w:cs="仿宋"/>
          <w:color w:val="auto"/>
          <w:sz w:val="22"/>
          <w:szCs w:val="18"/>
          <w:highlight w:val="none"/>
          <w:lang w:eastAsia="zh-CN"/>
        </w:rPr>
        <w:t>采购</w:t>
      </w:r>
      <w:r>
        <w:rPr>
          <w:rFonts w:hint="eastAsia" w:ascii="仿宋" w:hAnsi="仿宋" w:eastAsia="仿宋" w:cs="仿宋"/>
          <w:color w:val="auto"/>
          <w:sz w:val="22"/>
          <w:szCs w:val="18"/>
          <w:highlight w:val="none"/>
        </w:rPr>
        <w:t>文件对</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文件签署、盖章的要求适用于电子签名。</w:t>
      </w:r>
    </w:p>
    <w:p w14:paraId="1E0F2838">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2</w:t>
      </w:r>
      <w:r>
        <w:rPr>
          <w:rFonts w:hint="eastAsia" w:ascii="仿宋" w:hAnsi="仿宋" w:eastAsia="仿宋" w:cs="仿宋"/>
          <w:b/>
          <w:color w:val="auto"/>
          <w:sz w:val="22"/>
          <w:szCs w:val="22"/>
          <w:highlight w:val="none"/>
        </w:rPr>
        <w:t xml:space="preserve">. </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文件的提交、补充、修改、撤回</w:t>
      </w:r>
    </w:p>
    <w:p w14:paraId="49C7C6B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.1 供应商应当在</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截止时间前完成</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文件的传输递交，并可以补充、修改或者撤回</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文件。补充或者修改</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文件的，应当先行撤回原文件，补充、修改后重新传输递交。</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截止时间前未完成传输的，视为撤回</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截止时间后递交的</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文件，电子交易平台将拒收。</w:t>
      </w:r>
    </w:p>
    <w:p w14:paraId="617451B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.2电子交易平台收到</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文件，将妥善保存并即时向供应商发出确认回执通知。在</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截止时间前，除供应商补充、修改或者撤回</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文件外，任何单位和个人不得解密或提取</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w:t>
      </w:r>
    </w:p>
    <w:p w14:paraId="50C2816D">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.3采购人、</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可以视情况延长</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文件提交的截止时间。在上述情况下，</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与</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以前在</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截止期方面的全部权利、责任和义务，将适用于延长至新的</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截止期。</w:t>
      </w:r>
    </w:p>
    <w:p w14:paraId="624BE6CB">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3</w:t>
      </w:r>
      <w:r>
        <w:rPr>
          <w:rFonts w:hint="eastAsia" w:ascii="仿宋" w:hAnsi="仿宋" w:eastAsia="仿宋" w:cs="仿宋"/>
          <w:b/>
          <w:color w:val="auto"/>
          <w:sz w:val="22"/>
          <w:szCs w:val="22"/>
          <w:highlight w:val="none"/>
        </w:rPr>
        <w:t>.备份</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w:t>
      </w:r>
    </w:p>
    <w:p w14:paraId="22F8262B">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 xml:space="preserve"> 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w:t>
      </w:r>
      <w:r>
        <w:rPr>
          <w:rFonts w:hint="eastAsia" w:ascii="仿宋" w:hAnsi="仿宋" w:eastAsia="仿宋" w:cs="仿宋"/>
          <w:color w:val="auto"/>
          <w:spacing w:val="-6"/>
          <w:sz w:val="22"/>
          <w:szCs w:val="22"/>
          <w:highlight w:val="none"/>
          <w:lang w:eastAsia="zh-CN"/>
        </w:rPr>
        <w:t>供应商</w:t>
      </w:r>
      <w:r>
        <w:rPr>
          <w:rFonts w:hint="eastAsia" w:ascii="仿宋" w:hAnsi="仿宋" w:eastAsia="仿宋" w:cs="仿宋"/>
          <w:color w:val="auto"/>
          <w:spacing w:val="-6"/>
          <w:sz w:val="22"/>
          <w:szCs w:val="22"/>
          <w:highlight w:val="none"/>
        </w:rPr>
        <w:t>在电子交易平台传输递交</w:t>
      </w:r>
      <w:r>
        <w:rPr>
          <w:rFonts w:hint="eastAsia" w:ascii="仿宋" w:hAnsi="仿宋" w:eastAsia="仿宋" w:cs="仿宋"/>
          <w:color w:val="auto"/>
          <w:spacing w:val="-6"/>
          <w:sz w:val="22"/>
          <w:szCs w:val="22"/>
          <w:highlight w:val="none"/>
          <w:lang w:eastAsia="zh-CN"/>
        </w:rPr>
        <w:t>响应</w:t>
      </w:r>
      <w:r>
        <w:rPr>
          <w:rFonts w:hint="eastAsia" w:ascii="仿宋" w:hAnsi="仿宋" w:eastAsia="仿宋" w:cs="仿宋"/>
          <w:color w:val="auto"/>
          <w:spacing w:val="-6"/>
          <w:sz w:val="22"/>
          <w:szCs w:val="22"/>
          <w:highlight w:val="none"/>
        </w:rPr>
        <w:t>文件后，还可以在</w:t>
      </w:r>
      <w:r>
        <w:rPr>
          <w:rFonts w:hint="eastAsia" w:ascii="仿宋" w:hAnsi="仿宋" w:eastAsia="仿宋" w:cs="仿宋"/>
          <w:color w:val="auto"/>
          <w:spacing w:val="-6"/>
          <w:sz w:val="22"/>
          <w:szCs w:val="22"/>
          <w:highlight w:val="none"/>
          <w:lang w:eastAsia="zh-CN"/>
        </w:rPr>
        <w:t>响应</w:t>
      </w:r>
      <w:r>
        <w:rPr>
          <w:rFonts w:hint="eastAsia" w:ascii="仿宋" w:hAnsi="仿宋" w:eastAsia="仿宋" w:cs="仿宋"/>
          <w:color w:val="auto"/>
          <w:spacing w:val="-6"/>
          <w:sz w:val="22"/>
          <w:szCs w:val="22"/>
          <w:highlight w:val="none"/>
        </w:rPr>
        <w:t>截止时间前直接提交或者以邮政快递方式递交备份</w:t>
      </w:r>
      <w:r>
        <w:rPr>
          <w:rFonts w:hint="eastAsia" w:ascii="仿宋" w:hAnsi="仿宋" w:eastAsia="仿宋" w:cs="仿宋"/>
          <w:color w:val="auto"/>
          <w:spacing w:val="-6"/>
          <w:sz w:val="22"/>
          <w:szCs w:val="22"/>
          <w:highlight w:val="none"/>
          <w:lang w:eastAsia="zh-CN"/>
        </w:rPr>
        <w:t>响应</w:t>
      </w:r>
      <w:r>
        <w:rPr>
          <w:rFonts w:hint="eastAsia" w:ascii="仿宋" w:hAnsi="仿宋" w:eastAsia="仿宋" w:cs="仿宋"/>
          <w:color w:val="auto"/>
          <w:spacing w:val="-6"/>
          <w:sz w:val="22"/>
          <w:szCs w:val="22"/>
          <w:highlight w:val="none"/>
        </w:rPr>
        <w:t>文件1份，</w:t>
      </w:r>
      <w:r>
        <w:rPr>
          <w:rFonts w:hint="eastAsia" w:ascii="仿宋" w:hAnsi="仿宋" w:eastAsia="仿宋" w:cs="仿宋"/>
          <w:b/>
          <w:color w:val="auto"/>
          <w:spacing w:val="-6"/>
          <w:sz w:val="22"/>
          <w:szCs w:val="22"/>
          <w:highlight w:val="none"/>
        </w:rPr>
        <w:t>但采购人、</w:t>
      </w:r>
      <w:r>
        <w:rPr>
          <w:rFonts w:hint="eastAsia" w:ascii="仿宋" w:hAnsi="仿宋" w:eastAsia="仿宋" w:cs="仿宋"/>
          <w:b/>
          <w:color w:val="auto"/>
          <w:spacing w:val="-6"/>
          <w:sz w:val="22"/>
          <w:szCs w:val="22"/>
          <w:highlight w:val="none"/>
          <w:lang w:eastAsia="zh-CN"/>
        </w:rPr>
        <w:t>采购代理机构</w:t>
      </w:r>
      <w:r>
        <w:rPr>
          <w:rFonts w:hint="eastAsia" w:ascii="仿宋" w:hAnsi="仿宋" w:eastAsia="仿宋" w:cs="仿宋"/>
          <w:b/>
          <w:color w:val="auto"/>
          <w:spacing w:val="-6"/>
          <w:sz w:val="22"/>
          <w:szCs w:val="22"/>
          <w:highlight w:val="none"/>
        </w:rPr>
        <w:t>不强制或变相强制</w:t>
      </w:r>
      <w:r>
        <w:rPr>
          <w:rFonts w:hint="eastAsia" w:ascii="仿宋" w:hAnsi="仿宋" w:eastAsia="仿宋" w:cs="仿宋"/>
          <w:b/>
          <w:color w:val="auto"/>
          <w:spacing w:val="-6"/>
          <w:sz w:val="22"/>
          <w:szCs w:val="22"/>
          <w:highlight w:val="none"/>
          <w:lang w:eastAsia="zh-CN"/>
        </w:rPr>
        <w:t>供应商</w:t>
      </w:r>
      <w:r>
        <w:rPr>
          <w:rFonts w:hint="eastAsia" w:ascii="仿宋" w:hAnsi="仿宋" w:eastAsia="仿宋" w:cs="仿宋"/>
          <w:b/>
          <w:color w:val="auto"/>
          <w:spacing w:val="-6"/>
          <w:sz w:val="22"/>
          <w:szCs w:val="22"/>
          <w:highlight w:val="none"/>
        </w:rPr>
        <w:t>提交备份</w:t>
      </w:r>
      <w:r>
        <w:rPr>
          <w:rFonts w:hint="eastAsia" w:ascii="仿宋" w:hAnsi="仿宋" w:eastAsia="仿宋" w:cs="仿宋"/>
          <w:b/>
          <w:color w:val="auto"/>
          <w:spacing w:val="-6"/>
          <w:sz w:val="22"/>
          <w:szCs w:val="22"/>
          <w:highlight w:val="none"/>
          <w:lang w:eastAsia="zh-CN"/>
        </w:rPr>
        <w:t>响应</w:t>
      </w:r>
      <w:r>
        <w:rPr>
          <w:rFonts w:hint="eastAsia" w:ascii="仿宋" w:hAnsi="仿宋" w:eastAsia="仿宋" w:cs="仿宋"/>
          <w:b/>
          <w:color w:val="auto"/>
          <w:spacing w:val="-6"/>
          <w:sz w:val="22"/>
          <w:szCs w:val="22"/>
          <w:highlight w:val="none"/>
        </w:rPr>
        <w:t>文件。</w:t>
      </w:r>
    </w:p>
    <w:p w14:paraId="7FE5DF1F">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lang w:val="en-US" w:eastAsia="zh-CN"/>
        </w:rPr>
        <w:t>13</w:t>
      </w:r>
      <w:r>
        <w:rPr>
          <w:rFonts w:hint="eastAsia" w:ascii="仿宋" w:hAnsi="仿宋" w:eastAsia="仿宋" w:cs="仿宋"/>
          <w:color w:val="auto"/>
          <w:sz w:val="22"/>
          <w:szCs w:val="22"/>
          <w:highlight w:val="none"/>
        </w:rPr>
        <w:t>.2</w:t>
      </w:r>
      <w:r>
        <w:rPr>
          <w:rFonts w:hint="eastAsia" w:ascii="仿宋" w:hAnsi="仿宋" w:eastAsia="仿宋" w:cs="仿宋"/>
          <w:color w:val="auto"/>
          <w:spacing w:val="-6"/>
          <w:sz w:val="22"/>
          <w:szCs w:val="22"/>
          <w:highlight w:val="none"/>
        </w:rPr>
        <w:t>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121C61E">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.3直接提交备份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文件的，</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应于</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截止时间前在</w:t>
      </w:r>
      <w:r>
        <w:rPr>
          <w:rFonts w:hint="eastAsia" w:ascii="仿宋" w:hAnsi="仿宋" w:eastAsia="仿宋" w:cs="仿宋"/>
          <w:color w:val="auto"/>
          <w:sz w:val="22"/>
          <w:szCs w:val="22"/>
          <w:highlight w:val="none"/>
          <w:lang w:val="en-US" w:eastAsia="zh-CN"/>
        </w:rPr>
        <w:t>交易</w:t>
      </w:r>
      <w:r>
        <w:rPr>
          <w:rFonts w:hint="eastAsia" w:ascii="仿宋" w:hAnsi="仿宋" w:eastAsia="仿宋" w:cs="仿宋"/>
          <w:color w:val="auto"/>
          <w:sz w:val="22"/>
          <w:szCs w:val="22"/>
          <w:highlight w:val="none"/>
        </w:rPr>
        <w:t>公告中载明的开标地点将备份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文件提交给</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将拒绝接受逾期送达的备份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w:t>
      </w:r>
    </w:p>
    <w:p w14:paraId="138CA3D5">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.4以邮政快递方式递交备份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文件的，</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应先将备份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文件按要求密封和标记，再进行邮政快递包装后邮寄。备份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文件须在</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截止时间之前送达</w:t>
      </w:r>
      <w:r>
        <w:rPr>
          <w:rFonts w:hint="eastAsia" w:ascii="仿宋" w:hAnsi="仿宋" w:eastAsia="仿宋" w:cs="仿宋"/>
          <w:snapToGrid/>
          <w:color w:val="auto"/>
          <w:sz w:val="22"/>
          <w:szCs w:val="22"/>
          <w:highlight w:val="none"/>
          <w:lang w:eastAsia="zh-CN"/>
        </w:rPr>
        <w:t>采购</w:t>
      </w:r>
      <w:r>
        <w:rPr>
          <w:rFonts w:hint="eastAsia" w:ascii="仿宋" w:hAnsi="仿宋" w:eastAsia="仿宋" w:cs="仿宋"/>
          <w:snapToGrid/>
          <w:color w:val="auto"/>
          <w:sz w:val="22"/>
          <w:szCs w:val="22"/>
          <w:highlight w:val="none"/>
        </w:rPr>
        <w:t>文件第二</w:t>
      </w:r>
      <w:r>
        <w:rPr>
          <w:rFonts w:hint="eastAsia" w:ascii="仿宋" w:hAnsi="仿宋" w:eastAsia="仿宋" w:cs="仿宋"/>
          <w:snapToGrid/>
          <w:color w:val="auto"/>
          <w:sz w:val="22"/>
          <w:szCs w:val="22"/>
          <w:highlight w:val="none"/>
          <w:lang w:val="en-US" w:eastAsia="zh-CN"/>
        </w:rPr>
        <w:t>章</w:t>
      </w:r>
      <w:r>
        <w:rPr>
          <w:rFonts w:hint="eastAsia" w:ascii="仿宋" w:hAnsi="仿宋" w:eastAsia="仿宋" w:cs="仿宋"/>
          <w:snapToGrid/>
          <w:color w:val="auto"/>
          <w:sz w:val="22"/>
          <w:szCs w:val="22"/>
          <w:highlight w:val="none"/>
          <w:lang w:eastAsia="zh-CN"/>
        </w:rPr>
        <w:t>供应商</w:t>
      </w:r>
      <w:r>
        <w:rPr>
          <w:rFonts w:hint="eastAsia" w:ascii="仿宋" w:hAnsi="仿宋" w:eastAsia="仿宋" w:cs="仿宋"/>
          <w:snapToGrid/>
          <w:color w:val="auto"/>
          <w:sz w:val="22"/>
          <w:szCs w:val="22"/>
          <w:highlight w:val="none"/>
        </w:rPr>
        <w:t>须知前附表规定的备份</w:t>
      </w:r>
      <w:r>
        <w:rPr>
          <w:rFonts w:hint="eastAsia" w:ascii="仿宋" w:hAnsi="仿宋" w:eastAsia="仿宋" w:cs="仿宋"/>
          <w:snapToGrid/>
          <w:color w:val="auto"/>
          <w:sz w:val="22"/>
          <w:szCs w:val="22"/>
          <w:highlight w:val="none"/>
          <w:lang w:eastAsia="zh-CN"/>
        </w:rPr>
        <w:t>响应</w:t>
      </w:r>
      <w:r>
        <w:rPr>
          <w:rFonts w:hint="eastAsia" w:ascii="仿宋" w:hAnsi="仿宋" w:eastAsia="仿宋" w:cs="仿宋"/>
          <w:snapToGrid/>
          <w:color w:val="auto"/>
          <w:sz w:val="22"/>
          <w:szCs w:val="22"/>
          <w:highlight w:val="none"/>
        </w:rPr>
        <w:t>文件送达地点；</w:t>
      </w:r>
      <w:r>
        <w:rPr>
          <w:rFonts w:hint="eastAsia" w:ascii="仿宋" w:hAnsi="仿宋" w:eastAsia="仿宋" w:cs="仿宋"/>
          <w:color w:val="auto"/>
          <w:sz w:val="22"/>
          <w:szCs w:val="22"/>
          <w:highlight w:val="none"/>
        </w:rPr>
        <w:t>送达时间以签收人签收时间为准。</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将拒绝接受逾期送达的备份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文件。邮寄过程中，电子备份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文件发生泄露、遗失、损坏或延期送达等情况的，由</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自行负责。</w:t>
      </w:r>
    </w:p>
    <w:p w14:paraId="5D91D896">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3</w:t>
      </w:r>
      <w:r>
        <w:rPr>
          <w:rFonts w:hint="eastAsia" w:ascii="仿宋" w:hAnsi="仿宋" w:eastAsia="仿宋" w:cs="仿宋"/>
          <w:b/>
          <w:color w:val="auto"/>
          <w:sz w:val="22"/>
          <w:szCs w:val="22"/>
          <w:highlight w:val="none"/>
        </w:rPr>
        <w:t>.5</w:t>
      </w:r>
      <w:r>
        <w:rPr>
          <w:rFonts w:hint="eastAsia" w:ascii="仿宋" w:hAnsi="仿宋" w:eastAsia="仿宋" w:cs="仿宋"/>
          <w:b/>
          <w:color w:val="auto"/>
          <w:sz w:val="22"/>
          <w:szCs w:val="22"/>
          <w:highlight w:val="none"/>
          <w:lang w:eastAsia="zh-CN"/>
        </w:rPr>
        <w:t>供应商</w:t>
      </w:r>
      <w:r>
        <w:rPr>
          <w:rFonts w:hint="eastAsia" w:ascii="仿宋" w:hAnsi="仿宋" w:eastAsia="仿宋" w:cs="仿宋"/>
          <w:b/>
          <w:color w:val="auto"/>
          <w:sz w:val="22"/>
          <w:szCs w:val="22"/>
          <w:highlight w:val="none"/>
        </w:rPr>
        <w:t>仅提交备份</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文件，未在电子交易平台传输递交</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无效。</w:t>
      </w:r>
    </w:p>
    <w:p w14:paraId="4EDB936D">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4</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文件的无效处理</w:t>
      </w:r>
    </w:p>
    <w:p w14:paraId="416A1304">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0"/>
          <w:highlight w:val="none"/>
        </w:rPr>
      </w:pPr>
      <w:r>
        <w:rPr>
          <w:rFonts w:hint="eastAsia" w:ascii="仿宋" w:hAnsi="仿宋" w:eastAsia="仿宋" w:cs="仿宋"/>
          <w:color w:val="auto"/>
          <w:sz w:val="22"/>
          <w:szCs w:val="20"/>
          <w:highlight w:val="none"/>
        </w:rPr>
        <w:t>有</w:t>
      </w:r>
      <w:r>
        <w:rPr>
          <w:rFonts w:hint="eastAsia" w:ascii="仿宋" w:hAnsi="仿宋" w:eastAsia="仿宋" w:cs="仿宋"/>
          <w:color w:val="auto"/>
          <w:sz w:val="22"/>
          <w:szCs w:val="20"/>
          <w:highlight w:val="none"/>
          <w:lang w:eastAsia="zh-CN"/>
        </w:rPr>
        <w:t>采购</w:t>
      </w:r>
      <w:r>
        <w:rPr>
          <w:rFonts w:hint="eastAsia" w:ascii="仿宋" w:hAnsi="仿宋" w:eastAsia="仿宋" w:cs="仿宋"/>
          <w:color w:val="auto"/>
          <w:sz w:val="22"/>
          <w:szCs w:val="20"/>
          <w:highlight w:val="none"/>
        </w:rPr>
        <w:t>文件第四</w:t>
      </w:r>
      <w:r>
        <w:rPr>
          <w:rFonts w:hint="eastAsia" w:ascii="仿宋" w:hAnsi="仿宋" w:eastAsia="仿宋" w:cs="仿宋"/>
          <w:color w:val="auto"/>
          <w:sz w:val="22"/>
          <w:szCs w:val="20"/>
          <w:highlight w:val="none"/>
          <w:lang w:val="en-US" w:eastAsia="zh-CN"/>
        </w:rPr>
        <w:t>章</w:t>
      </w:r>
      <w:r>
        <w:rPr>
          <w:rFonts w:hint="eastAsia" w:ascii="仿宋" w:hAnsi="仿宋" w:eastAsia="仿宋" w:cs="仿宋"/>
          <w:color w:val="auto"/>
          <w:sz w:val="22"/>
          <w:szCs w:val="20"/>
          <w:highlight w:val="none"/>
        </w:rPr>
        <w:t>4.2规定的情形之一的，</w:t>
      </w:r>
      <w:r>
        <w:rPr>
          <w:rFonts w:hint="eastAsia" w:ascii="仿宋" w:hAnsi="仿宋" w:eastAsia="仿宋" w:cs="仿宋"/>
          <w:color w:val="auto"/>
          <w:sz w:val="22"/>
          <w:szCs w:val="20"/>
          <w:highlight w:val="none"/>
          <w:lang w:eastAsia="zh-CN"/>
        </w:rPr>
        <w:t>响应</w:t>
      </w:r>
      <w:r>
        <w:rPr>
          <w:rFonts w:hint="eastAsia" w:ascii="仿宋" w:hAnsi="仿宋" w:eastAsia="仿宋" w:cs="仿宋"/>
          <w:color w:val="auto"/>
          <w:sz w:val="22"/>
          <w:szCs w:val="20"/>
          <w:highlight w:val="none"/>
        </w:rPr>
        <w:t>无效：</w:t>
      </w:r>
    </w:p>
    <w:p w14:paraId="0B54469E">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5</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有效期</w:t>
      </w:r>
    </w:p>
    <w:p w14:paraId="2C9F7A74">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b/>
          <w:color w:val="auto"/>
          <w:sz w:val="22"/>
          <w:szCs w:val="20"/>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5</w:t>
      </w: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有效期为从提交</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文件的截止之日起90天。▲</w:t>
      </w:r>
      <w:r>
        <w:rPr>
          <w:rFonts w:hint="eastAsia" w:ascii="仿宋" w:hAnsi="仿宋" w:eastAsia="仿宋" w:cs="仿宋"/>
          <w:b/>
          <w:color w:val="auto"/>
          <w:sz w:val="22"/>
          <w:szCs w:val="18"/>
          <w:highlight w:val="none"/>
          <w:lang w:eastAsia="zh-CN"/>
        </w:rPr>
        <w:t>供应商</w:t>
      </w:r>
      <w:r>
        <w:rPr>
          <w:rFonts w:hint="eastAsia" w:ascii="仿宋" w:hAnsi="仿宋" w:eastAsia="仿宋" w:cs="仿宋"/>
          <w:b/>
          <w:color w:val="auto"/>
          <w:sz w:val="22"/>
          <w:szCs w:val="18"/>
          <w:highlight w:val="none"/>
        </w:rPr>
        <w:t>的</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文件中承</w:t>
      </w:r>
      <w:r>
        <w:rPr>
          <w:rFonts w:hint="eastAsia" w:ascii="仿宋" w:hAnsi="仿宋" w:eastAsia="仿宋" w:cs="仿宋"/>
          <w:b/>
          <w:color w:val="auto"/>
          <w:sz w:val="22"/>
          <w:szCs w:val="20"/>
          <w:highlight w:val="none"/>
        </w:rPr>
        <w:t>诺的</w:t>
      </w:r>
      <w:r>
        <w:rPr>
          <w:rFonts w:hint="eastAsia" w:ascii="仿宋" w:hAnsi="仿宋" w:eastAsia="仿宋" w:cs="仿宋"/>
          <w:b/>
          <w:color w:val="auto"/>
          <w:sz w:val="22"/>
          <w:szCs w:val="20"/>
          <w:highlight w:val="none"/>
          <w:lang w:eastAsia="zh-CN"/>
        </w:rPr>
        <w:t>响应</w:t>
      </w:r>
      <w:r>
        <w:rPr>
          <w:rFonts w:hint="eastAsia" w:ascii="仿宋" w:hAnsi="仿宋" w:eastAsia="仿宋" w:cs="仿宋"/>
          <w:b/>
          <w:color w:val="auto"/>
          <w:sz w:val="22"/>
          <w:szCs w:val="20"/>
          <w:highlight w:val="none"/>
        </w:rPr>
        <w:t>有效期少于</w:t>
      </w:r>
      <w:r>
        <w:rPr>
          <w:rFonts w:hint="eastAsia" w:ascii="仿宋" w:hAnsi="仿宋" w:eastAsia="仿宋" w:cs="仿宋"/>
          <w:b/>
          <w:color w:val="auto"/>
          <w:sz w:val="22"/>
          <w:szCs w:val="20"/>
          <w:highlight w:val="none"/>
          <w:lang w:eastAsia="zh-CN"/>
        </w:rPr>
        <w:t>采购</w:t>
      </w:r>
      <w:r>
        <w:rPr>
          <w:rFonts w:hint="eastAsia" w:ascii="仿宋" w:hAnsi="仿宋" w:eastAsia="仿宋" w:cs="仿宋"/>
          <w:b/>
          <w:color w:val="auto"/>
          <w:sz w:val="22"/>
          <w:szCs w:val="20"/>
          <w:highlight w:val="none"/>
        </w:rPr>
        <w:t>文件中载明的</w:t>
      </w:r>
      <w:r>
        <w:rPr>
          <w:rFonts w:hint="eastAsia" w:ascii="仿宋" w:hAnsi="仿宋" w:eastAsia="仿宋" w:cs="仿宋"/>
          <w:b/>
          <w:color w:val="auto"/>
          <w:sz w:val="22"/>
          <w:szCs w:val="20"/>
          <w:highlight w:val="none"/>
          <w:lang w:eastAsia="zh-CN"/>
        </w:rPr>
        <w:t>响应</w:t>
      </w:r>
      <w:r>
        <w:rPr>
          <w:rFonts w:hint="eastAsia" w:ascii="仿宋" w:hAnsi="仿宋" w:eastAsia="仿宋" w:cs="仿宋"/>
          <w:b/>
          <w:color w:val="auto"/>
          <w:sz w:val="22"/>
          <w:szCs w:val="20"/>
          <w:highlight w:val="none"/>
        </w:rPr>
        <w:t>有效期的，</w:t>
      </w:r>
      <w:r>
        <w:rPr>
          <w:rFonts w:hint="eastAsia" w:ascii="仿宋" w:hAnsi="仿宋" w:eastAsia="仿宋" w:cs="仿宋"/>
          <w:b/>
          <w:color w:val="auto"/>
          <w:sz w:val="22"/>
          <w:szCs w:val="20"/>
          <w:highlight w:val="none"/>
          <w:lang w:eastAsia="zh-CN"/>
        </w:rPr>
        <w:t>响应</w:t>
      </w:r>
      <w:r>
        <w:rPr>
          <w:rFonts w:hint="eastAsia" w:ascii="仿宋" w:hAnsi="仿宋" w:eastAsia="仿宋" w:cs="仿宋"/>
          <w:b/>
          <w:color w:val="auto"/>
          <w:sz w:val="22"/>
          <w:szCs w:val="20"/>
          <w:highlight w:val="none"/>
        </w:rPr>
        <w:t>无效。</w:t>
      </w:r>
    </w:p>
    <w:p w14:paraId="73C21C9D">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5</w:t>
      </w:r>
      <w:r>
        <w:rPr>
          <w:rFonts w:hint="eastAsia" w:ascii="仿宋" w:hAnsi="仿宋" w:eastAsia="仿宋" w:cs="仿宋"/>
          <w:color w:val="auto"/>
          <w:sz w:val="22"/>
          <w:szCs w:val="18"/>
          <w:highlight w:val="none"/>
        </w:rPr>
        <w:t>.2</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文件合格投递后，自</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截止日期起，在</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有效期内有效。</w:t>
      </w:r>
    </w:p>
    <w:p w14:paraId="4D8CB410">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b/>
          <w:color w:val="auto"/>
          <w:sz w:val="28"/>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5</w:t>
      </w:r>
      <w:r>
        <w:rPr>
          <w:rFonts w:hint="eastAsia" w:ascii="仿宋" w:hAnsi="仿宋" w:eastAsia="仿宋" w:cs="仿宋"/>
          <w:color w:val="auto"/>
          <w:sz w:val="22"/>
          <w:szCs w:val="18"/>
          <w:highlight w:val="none"/>
        </w:rPr>
        <w:t>.3</w:t>
      </w:r>
      <w:r>
        <w:rPr>
          <w:rFonts w:hint="eastAsia" w:ascii="仿宋" w:hAnsi="仿宋" w:eastAsia="仿宋" w:cs="仿宋"/>
          <w:color w:val="auto"/>
          <w:spacing w:val="-6"/>
          <w:sz w:val="22"/>
          <w:szCs w:val="18"/>
          <w:highlight w:val="none"/>
        </w:rPr>
        <w:t>在原定</w:t>
      </w:r>
      <w:r>
        <w:rPr>
          <w:rFonts w:hint="eastAsia" w:ascii="仿宋" w:hAnsi="仿宋" w:eastAsia="仿宋" w:cs="仿宋"/>
          <w:color w:val="auto"/>
          <w:spacing w:val="-6"/>
          <w:sz w:val="22"/>
          <w:szCs w:val="18"/>
          <w:highlight w:val="none"/>
          <w:lang w:eastAsia="zh-CN"/>
        </w:rPr>
        <w:t>响应</w:t>
      </w:r>
      <w:r>
        <w:rPr>
          <w:rFonts w:hint="eastAsia" w:ascii="仿宋" w:hAnsi="仿宋" w:eastAsia="仿宋" w:cs="仿宋"/>
          <w:color w:val="auto"/>
          <w:spacing w:val="-6"/>
          <w:sz w:val="22"/>
          <w:szCs w:val="18"/>
          <w:highlight w:val="none"/>
        </w:rPr>
        <w:t>有效期满之前，如果出现特殊情况，</w:t>
      </w:r>
      <w:r>
        <w:rPr>
          <w:rFonts w:hint="eastAsia" w:ascii="仿宋" w:hAnsi="仿宋" w:eastAsia="仿宋" w:cs="仿宋"/>
          <w:color w:val="auto"/>
          <w:spacing w:val="-6"/>
          <w:sz w:val="22"/>
          <w:szCs w:val="18"/>
          <w:highlight w:val="none"/>
          <w:lang w:eastAsia="zh-CN"/>
        </w:rPr>
        <w:t>采购代理机构</w:t>
      </w:r>
      <w:r>
        <w:rPr>
          <w:rFonts w:hint="eastAsia" w:ascii="仿宋" w:hAnsi="仿宋" w:eastAsia="仿宋" w:cs="仿宋"/>
          <w:color w:val="auto"/>
          <w:spacing w:val="-6"/>
          <w:sz w:val="22"/>
          <w:szCs w:val="18"/>
          <w:highlight w:val="none"/>
        </w:rPr>
        <w:t>可以以书面形式通知</w:t>
      </w:r>
      <w:r>
        <w:rPr>
          <w:rFonts w:hint="eastAsia" w:ascii="仿宋" w:hAnsi="仿宋" w:eastAsia="仿宋" w:cs="仿宋"/>
          <w:color w:val="auto"/>
          <w:spacing w:val="-6"/>
          <w:sz w:val="22"/>
          <w:szCs w:val="18"/>
          <w:highlight w:val="none"/>
          <w:lang w:eastAsia="zh-CN"/>
        </w:rPr>
        <w:t>供应商</w:t>
      </w:r>
      <w:r>
        <w:rPr>
          <w:rFonts w:hint="eastAsia" w:ascii="仿宋" w:hAnsi="仿宋" w:eastAsia="仿宋" w:cs="仿宋"/>
          <w:color w:val="auto"/>
          <w:spacing w:val="-6"/>
          <w:sz w:val="22"/>
          <w:szCs w:val="18"/>
          <w:highlight w:val="none"/>
        </w:rPr>
        <w:t>延长</w:t>
      </w:r>
      <w:r>
        <w:rPr>
          <w:rFonts w:hint="eastAsia" w:ascii="仿宋" w:hAnsi="仿宋" w:eastAsia="仿宋" w:cs="仿宋"/>
          <w:color w:val="auto"/>
          <w:spacing w:val="-6"/>
          <w:sz w:val="22"/>
          <w:szCs w:val="18"/>
          <w:highlight w:val="none"/>
          <w:lang w:eastAsia="zh-CN"/>
        </w:rPr>
        <w:t>响应</w:t>
      </w:r>
      <w:r>
        <w:rPr>
          <w:rFonts w:hint="eastAsia" w:ascii="仿宋" w:hAnsi="仿宋" w:eastAsia="仿宋" w:cs="仿宋"/>
          <w:color w:val="auto"/>
          <w:spacing w:val="-6"/>
          <w:sz w:val="22"/>
          <w:szCs w:val="18"/>
          <w:highlight w:val="none"/>
        </w:rPr>
        <w:t>有效期。</w:t>
      </w:r>
      <w:r>
        <w:rPr>
          <w:rFonts w:hint="eastAsia" w:ascii="仿宋" w:hAnsi="仿宋" w:eastAsia="仿宋" w:cs="仿宋"/>
          <w:color w:val="auto"/>
          <w:spacing w:val="-6"/>
          <w:sz w:val="22"/>
          <w:szCs w:val="18"/>
          <w:highlight w:val="none"/>
          <w:lang w:eastAsia="zh-CN"/>
        </w:rPr>
        <w:t>供应商</w:t>
      </w:r>
      <w:r>
        <w:rPr>
          <w:rFonts w:hint="eastAsia" w:ascii="仿宋" w:hAnsi="仿宋" w:eastAsia="仿宋" w:cs="仿宋"/>
          <w:color w:val="auto"/>
          <w:spacing w:val="-6"/>
          <w:sz w:val="22"/>
          <w:szCs w:val="18"/>
          <w:highlight w:val="none"/>
        </w:rPr>
        <w:t>同意延长的，不得要求或被允许修改其</w:t>
      </w:r>
      <w:r>
        <w:rPr>
          <w:rFonts w:hint="eastAsia" w:ascii="仿宋" w:hAnsi="仿宋" w:eastAsia="仿宋" w:cs="仿宋"/>
          <w:color w:val="auto"/>
          <w:spacing w:val="-6"/>
          <w:sz w:val="22"/>
          <w:szCs w:val="18"/>
          <w:highlight w:val="none"/>
          <w:lang w:eastAsia="zh-CN"/>
        </w:rPr>
        <w:t>响应</w:t>
      </w:r>
      <w:r>
        <w:rPr>
          <w:rFonts w:hint="eastAsia" w:ascii="仿宋" w:hAnsi="仿宋" w:eastAsia="仿宋" w:cs="仿宋"/>
          <w:color w:val="auto"/>
          <w:spacing w:val="-6"/>
          <w:sz w:val="22"/>
          <w:szCs w:val="18"/>
          <w:highlight w:val="none"/>
        </w:rPr>
        <w:t>文件，</w:t>
      </w:r>
      <w:r>
        <w:rPr>
          <w:rFonts w:hint="eastAsia" w:ascii="仿宋" w:hAnsi="仿宋" w:eastAsia="仿宋" w:cs="仿宋"/>
          <w:color w:val="auto"/>
          <w:spacing w:val="-6"/>
          <w:sz w:val="22"/>
          <w:szCs w:val="18"/>
          <w:highlight w:val="none"/>
          <w:lang w:eastAsia="zh-CN"/>
        </w:rPr>
        <w:t>供应商</w:t>
      </w:r>
      <w:r>
        <w:rPr>
          <w:rFonts w:hint="eastAsia" w:ascii="仿宋" w:hAnsi="仿宋" w:eastAsia="仿宋" w:cs="仿宋"/>
          <w:color w:val="auto"/>
          <w:spacing w:val="-6"/>
          <w:sz w:val="22"/>
          <w:szCs w:val="18"/>
          <w:highlight w:val="none"/>
        </w:rPr>
        <w:t>拒绝延长的，其</w:t>
      </w:r>
      <w:r>
        <w:rPr>
          <w:rFonts w:hint="eastAsia" w:ascii="仿宋" w:hAnsi="仿宋" w:eastAsia="仿宋" w:cs="仿宋"/>
          <w:color w:val="auto"/>
          <w:spacing w:val="-6"/>
          <w:sz w:val="22"/>
          <w:szCs w:val="18"/>
          <w:highlight w:val="none"/>
          <w:lang w:eastAsia="zh-CN"/>
        </w:rPr>
        <w:t>响应</w:t>
      </w:r>
      <w:r>
        <w:rPr>
          <w:rFonts w:hint="eastAsia" w:ascii="仿宋" w:hAnsi="仿宋" w:eastAsia="仿宋" w:cs="仿宋"/>
          <w:color w:val="auto"/>
          <w:spacing w:val="-6"/>
          <w:sz w:val="22"/>
          <w:szCs w:val="18"/>
          <w:highlight w:val="none"/>
        </w:rPr>
        <w:t>无效。</w:t>
      </w:r>
    </w:p>
    <w:p w14:paraId="341EFA1E">
      <w:pPr>
        <w:pStyle w:val="15"/>
        <w:keepNext w:val="0"/>
        <w:keepLines w:val="0"/>
        <w:pageBreakBefore w:val="0"/>
        <w:widowControl w:val="0"/>
        <w:kinsoku/>
        <w:wordWrap w:val="0"/>
        <w:overflowPunct/>
        <w:topLinePunct/>
        <w:autoSpaceDE/>
        <w:autoSpaceDN/>
        <w:bidi w:val="0"/>
        <w:adjustRightInd/>
        <w:snapToGrid/>
        <w:spacing w:before="0"/>
        <w:ind w:left="0" w:leftChars="0" w:firstLine="0" w:firstLineChars="0"/>
        <w:jc w:val="center"/>
        <w:textAlignment w:val="auto"/>
        <w:outlineLvl w:val="1"/>
        <w:rPr>
          <w:rFonts w:hint="eastAsia" w:ascii="仿宋" w:hAnsi="仿宋" w:eastAsia="仿宋" w:cs="仿宋"/>
          <w:b/>
          <w:color w:val="auto"/>
          <w:sz w:val="28"/>
          <w:szCs w:val="18"/>
          <w:highlight w:val="none"/>
        </w:rPr>
      </w:pPr>
      <w:r>
        <w:rPr>
          <w:rFonts w:hint="eastAsia" w:ascii="仿宋" w:hAnsi="仿宋" w:eastAsia="仿宋" w:cs="仿宋"/>
          <w:b/>
          <w:color w:val="auto"/>
          <w:sz w:val="28"/>
          <w:szCs w:val="18"/>
          <w:highlight w:val="none"/>
        </w:rPr>
        <w:t>四、开标、资格审查与信用信息查询</w:t>
      </w:r>
    </w:p>
    <w:p w14:paraId="103DB254">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6</w:t>
      </w:r>
      <w:r>
        <w:rPr>
          <w:rFonts w:hint="eastAsia" w:ascii="仿宋" w:hAnsi="仿宋" w:eastAsia="仿宋" w:cs="仿宋"/>
          <w:b/>
          <w:color w:val="auto"/>
          <w:sz w:val="22"/>
          <w:szCs w:val="22"/>
          <w:highlight w:val="none"/>
        </w:rPr>
        <w:t xml:space="preserve">.开标 </w:t>
      </w:r>
    </w:p>
    <w:p w14:paraId="193A9B2D">
      <w:pPr>
        <w:pStyle w:val="17"/>
        <w:keepNext w:val="0"/>
        <w:keepLines w:val="0"/>
        <w:pageBreakBefore w:val="0"/>
        <w:widowControl w:val="0"/>
        <w:kinsoku/>
        <w:wordWrap w:val="0"/>
        <w:overflowPunct/>
        <w:topLinePunct/>
        <w:autoSpaceDE/>
        <w:autoSpaceDN/>
        <w:bidi w:val="0"/>
        <w:adjustRightInd/>
        <w:snapToGrid/>
        <w:spacing w:before="0" w:line="360" w:lineRule="auto"/>
        <w:ind w:left="0" w:leftChars="0" w:firstLine="440" w:firstLineChars="200"/>
        <w:contextualSpacing/>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6</w:t>
      </w: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eastAsia="zh-CN"/>
        </w:rPr>
        <w:t>采购代理机构</w:t>
      </w:r>
      <w:r>
        <w:rPr>
          <w:rFonts w:hint="eastAsia" w:ascii="仿宋" w:hAnsi="仿宋" w:eastAsia="仿宋" w:cs="仿宋"/>
          <w:color w:val="auto"/>
          <w:sz w:val="22"/>
          <w:szCs w:val="18"/>
          <w:highlight w:val="none"/>
        </w:rPr>
        <w:t>按照</w:t>
      </w:r>
      <w:r>
        <w:rPr>
          <w:rFonts w:hint="eastAsia" w:ascii="仿宋" w:hAnsi="仿宋" w:eastAsia="仿宋" w:cs="仿宋"/>
          <w:color w:val="auto"/>
          <w:sz w:val="22"/>
          <w:szCs w:val="18"/>
          <w:highlight w:val="none"/>
          <w:lang w:eastAsia="zh-CN"/>
        </w:rPr>
        <w:t>采购</w:t>
      </w:r>
      <w:r>
        <w:rPr>
          <w:rFonts w:hint="eastAsia" w:ascii="仿宋" w:hAnsi="仿宋" w:eastAsia="仿宋" w:cs="仿宋"/>
          <w:color w:val="auto"/>
          <w:sz w:val="22"/>
          <w:szCs w:val="18"/>
          <w:highlight w:val="none"/>
        </w:rPr>
        <w:t>文件规定的时间通过电子交易平台组织开标，所有</w:t>
      </w:r>
      <w:r>
        <w:rPr>
          <w:rFonts w:hint="eastAsia" w:ascii="仿宋" w:hAnsi="仿宋" w:eastAsia="仿宋" w:cs="仿宋"/>
          <w:color w:val="auto"/>
          <w:sz w:val="22"/>
          <w:szCs w:val="18"/>
          <w:highlight w:val="none"/>
          <w:lang w:eastAsia="zh-CN"/>
        </w:rPr>
        <w:t>供应商</w:t>
      </w:r>
      <w:r>
        <w:rPr>
          <w:rFonts w:hint="eastAsia" w:ascii="仿宋" w:hAnsi="仿宋" w:eastAsia="仿宋" w:cs="仿宋"/>
          <w:color w:val="auto"/>
          <w:sz w:val="22"/>
          <w:szCs w:val="18"/>
          <w:highlight w:val="none"/>
        </w:rPr>
        <w:t>均应当准时在线参加。</w:t>
      </w:r>
      <w:r>
        <w:rPr>
          <w:rFonts w:hint="eastAsia" w:ascii="仿宋" w:hAnsi="仿宋" w:eastAsia="仿宋" w:cs="仿宋"/>
          <w:color w:val="auto"/>
          <w:sz w:val="22"/>
          <w:szCs w:val="18"/>
          <w:highlight w:val="none"/>
          <w:lang w:eastAsia="zh-CN"/>
        </w:rPr>
        <w:t>供应商</w:t>
      </w:r>
      <w:r>
        <w:rPr>
          <w:rFonts w:hint="eastAsia" w:ascii="仿宋" w:hAnsi="仿宋" w:eastAsia="仿宋" w:cs="仿宋"/>
          <w:color w:val="auto"/>
          <w:sz w:val="22"/>
          <w:szCs w:val="18"/>
          <w:highlight w:val="none"/>
        </w:rPr>
        <w:t>不足3家的，不得开标。</w:t>
      </w:r>
    </w:p>
    <w:p w14:paraId="1F7F1796">
      <w:pPr>
        <w:pStyle w:val="17"/>
        <w:keepNext w:val="0"/>
        <w:keepLines w:val="0"/>
        <w:pageBreakBefore w:val="0"/>
        <w:widowControl w:val="0"/>
        <w:kinsoku/>
        <w:wordWrap w:val="0"/>
        <w:overflowPunct/>
        <w:topLinePunct/>
        <w:autoSpaceDE/>
        <w:autoSpaceDN/>
        <w:bidi w:val="0"/>
        <w:adjustRightInd/>
        <w:snapToGrid/>
        <w:spacing w:before="0" w:line="360" w:lineRule="auto"/>
        <w:ind w:left="0" w:leftChars="0" w:firstLine="440" w:firstLineChars="200"/>
        <w:contextualSpacing/>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6</w:t>
      </w:r>
      <w:r>
        <w:rPr>
          <w:rFonts w:hint="eastAsia" w:ascii="仿宋" w:hAnsi="仿宋" w:eastAsia="仿宋" w:cs="仿宋"/>
          <w:color w:val="auto"/>
          <w:sz w:val="22"/>
          <w:szCs w:val="18"/>
          <w:highlight w:val="none"/>
        </w:rPr>
        <w:t>.2</w:t>
      </w:r>
      <w:r>
        <w:rPr>
          <w:rFonts w:hint="eastAsia" w:ascii="仿宋" w:hAnsi="仿宋" w:eastAsia="仿宋" w:cs="仿宋"/>
          <w:snapToGrid w:val="0"/>
          <w:color w:val="auto"/>
          <w:spacing w:val="-6"/>
          <w:sz w:val="22"/>
          <w:szCs w:val="18"/>
          <w:highlight w:val="none"/>
        </w:rPr>
        <w:t>开标时，电子交易平台按开标时间自动提取所有</w:t>
      </w:r>
      <w:r>
        <w:rPr>
          <w:rFonts w:hint="eastAsia" w:ascii="仿宋" w:hAnsi="仿宋" w:eastAsia="仿宋" w:cs="仿宋"/>
          <w:snapToGrid w:val="0"/>
          <w:color w:val="auto"/>
          <w:spacing w:val="-6"/>
          <w:sz w:val="22"/>
          <w:szCs w:val="18"/>
          <w:highlight w:val="none"/>
          <w:lang w:eastAsia="zh-CN"/>
        </w:rPr>
        <w:t>响应</w:t>
      </w:r>
      <w:r>
        <w:rPr>
          <w:rFonts w:hint="eastAsia" w:ascii="仿宋" w:hAnsi="仿宋" w:eastAsia="仿宋" w:cs="仿宋"/>
          <w:snapToGrid w:val="0"/>
          <w:color w:val="auto"/>
          <w:spacing w:val="-6"/>
          <w:sz w:val="22"/>
          <w:szCs w:val="18"/>
          <w:highlight w:val="none"/>
        </w:rPr>
        <w:t>文件。</w:t>
      </w:r>
      <w:r>
        <w:rPr>
          <w:rFonts w:hint="eastAsia" w:ascii="仿宋" w:hAnsi="仿宋" w:eastAsia="仿宋" w:cs="仿宋"/>
          <w:snapToGrid w:val="0"/>
          <w:color w:val="auto"/>
          <w:spacing w:val="-6"/>
          <w:sz w:val="22"/>
          <w:szCs w:val="18"/>
          <w:highlight w:val="none"/>
          <w:lang w:eastAsia="zh-CN"/>
        </w:rPr>
        <w:t>采购代理机构</w:t>
      </w:r>
      <w:r>
        <w:rPr>
          <w:rFonts w:hint="eastAsia" w:ascii="仿宋" w:hAnsi="仿宋" w:eastAsia="仿宋" w:cs="仿宋"/>
          <w:snapToGrid w:val="0"/>
          <w:color w:val="auto"/>
          <w:spacing w:val="-6"/>
          <w:sz w:val="22"/>
          <w:szCs w:val="18"/>
          <w:highlight w:val="none"/>
        </w:rPr>
        <w:t>依托电子交易平台发起开始解密指令，</w:t>
      </w:r>
      <w:r>
        <w:rPr>
          <w:rFonts w:hint="eastAsia" w:ascii="仿宋" w:hAnsi="仿宋" w:eastAsia="仿宋" w:cs="仿宋"/>
          <w:snapToGrid w:val="0"/>
          <w:color w:val="auto"/>
          <w:spacing w:val="-6"/>
          <w:sz w:val="22"/>
          <w:szCs w:val="18"/>
          <w:highlight w:val="none"/>
          <w:lang w:eastAsia="zh-CN"/>
        </w:rPr>
        <w:t>供应商</w:t>
      </w:r>
      <w:r>
        <w:rPr>
          <w:rFonts w:hint="eastAsia" w:ascii="仿宋" w:hAnsi="仿宋" w:eastAsia="仿宋" w:cs="仿宋"/>
          <w:snapToGrid w:val="0"/>
          <w:color w:val="auto"/>
          <w:spacing w:val="-6"/>
          <w:sz w:val="22"/>
          <w:szCs w:val="18"/>
          <w:highlight w:val="none"/>
        </w:rPr>
        <w:t>按照平台提示和</w:t>
      </w:r>
      <w:r>
        <w:rPr>
          <w:rFonts w:hint="eastAsia" w:ascii="仿宋" w:hAnsi="仿宋" w:eastAsia="仿宋" w:cs="仿宋"/>
          <w:snapToGrid w:val="0"/>
          <w:color w:val="auto"/>
          <w:spacing w:val="-6"/>
          <w:sz w:val="22"/>
          <w:szCs w:val="18"/>
          <w:highlight w:val="none"/>
          <w:lang w:eastAsia="zh-CN"/>
        </w:rPr>
        <w:t>采购</w:t>
      </w:r>
      <w:r>
        <w:rPr>
          <w:rFonts w:hint="eastAsia" w:ascii="仿宋" w:hAnsi="仿宋" w:eastAsia="仿宋" w:cs="仿宋"/>
          <w:snapToGrid w:val="0"/>
          <w:color w:val="auto"/>
          <w:spacing w:val="-6"/>
          <w:sz w:val="22"/>
          <w:szCs w:val="18"/>
          <w:highlight w:val="none"/>
        </w:rPr>
        <w:t>文件的规定在半小时内完成在线解密。</w:t>
      </w:r>
    </w:p>
    <w:p w14:paraId="13434290">
      <w:pPr>
        <w:pStyle w:val="17"/>
        <w:keepNext w:val="0"/>
        <w:keepLines w:val="0"/>
        <w:pageBreakBefore w:val="0"/>
        <w:widowControl w:val="0"/>
        <w:kinsoku/>
        <w:wordWrap w:val="0"/>
        <w:overflowPunct/>
        <w:topLinePunct/>
        <w:autoSpaceDE/>
        <w:autoSpaceDN/>
        <w:bidi w:val="0"/>
        <w:adjustRightInd/>
        <w:snapToGrid/>
        <w:spacing w:before="0" w:line="360" w:lineRule="auto"/>
        <w:ind w:left="0" w:leftChars="0" w:firstLine="440" w:firstLineChars="200"/>
        <w:contextualSpacing/>
        <w:textAlignment w:val="auto"/>
        <w:rPr>
          <w:rFonts w:hint="eastAsia" w:ascii="仿宋" w:hAnsi="仿宋" w:eastAsia="仿宋" w:cs="仿宋"/>
          <w:b/>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6</w:t>
      </w:r>
      <w:r>
        <w:rPr>
          <w:rFonts w:hint="eastAsia" w:ascii="仿宋" w:hAnsi="仿宋" w:eastAsia="仿宋" w:cs="仿宋"/>
          <w:color w:val="auto"/>
          <w:sz w:val="22"/>
          <w:szCs w:val="18"/>
          <w:highlight w:val="none"/>
        </w:rPr>
        <w:t>.3</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文件未按时解密，</w:t>
      </w:r>
      <w:r>
        <w:rPr>
          <w:rFonts w:hint="eastAsia" w:ascii="仿宋" w:hAnsi="仿宋" w:eastAsia="仿宋" w:cs="仿宋"/>
          <w:b/>
          <w:color w:val="auto"/>
          <w:sz w:val="22"/>
          <w:szCs w:val="18"/>
          <w:highlight w:val="none"/>
          <w:lang w:eastAsia="zh-CN"/>
        </w:rPr>
        <w:t>供应商</w:t>
      </w:r>
      <w:r>
        <w:rPr>
          <w:rFonts w:hint="eastAsia" w:ascii="仿宋" w:hAnsi="仿宋" w:eastAsia="仿宋" w:cs="仿宋"/>
          <w:b/>
          <w:color w:val="auto"/>
          <w:sz w:val="22"/>
          <w:szCs w:val="18"/>
          <w:highlight w:val="none"/>
        </w:rPr>
        <w:t>提供了备份</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文件的，以备份</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文件作为依据，否则视为</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文件撤回。</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文件已按时解密的，备份</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文件自动失效。</w:t>
      </w:r>
    </w:p>
    <w:p w14:paraId="5203D2DF">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7.</w:t>
      </w:r>
      <w:r>
        <w:rPr>
          <w:rFonts w:hint="eastAsia" w:ascii="仿宋" w:hAnsi="仿宋" w:eastAsia="仿宋" w:cs="仿宋"/>
          <w:b/>
          <w:color w:val="auto"/>
          <w:sz w:val="22"/>
          <w:szCs w:val="22"/>
          <w:highlight w:val="none"/>
        </w:rPr>
        <w:t>资格审查</w:t>
      </w:r>
    </w:p>
    <w:p w14:paraId="41CC9672">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7</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sz w:val="22"/>
          <w:szCs w:val="22"/>
          <w:highlight w:val="none"/>
          <w:lang w:val="en-US" w:eastAsia="zh-CN"/>
        </w:rPr>
        <w:t>评审小组</w:t>
      </w:r>
      <w:r>
        <w:rPr>
          <w:rFonts w:hint="eastAsia" w:ascii="仿宋" w:hAnsi="仿宋" w:eastAsia="仿宋" w:cs="仿宋"/>
          <w:color w:val="auto"/>
          <w:sz w:val="22"/>
          <w:szCs w:val="22"/>
          <w:highlight w:val="none"/>
        </w:rPr>
        <w:t>依据法律法规和</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文件的规定，对</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的资格</w:t>
      </w:r>
      <w:r>
        <w:rPr>
          <w:rFonts w:hint="eastAsia" w:ascii="仿宋" w:hAnsi="仿宋" w:eastAsia="仿宋" w:cs="仿宋"/>
          <w:sz w:val="22"/>
          <w:szCs w:val="22"/>
          <w:highlight w:val="none"/>
        </w:rPr>
        <w:t>进行审查。</w:t>
      </w:r>
    </w:p>
    <w:p w14:paraId="6E2B9F1A">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kern w:val="0"/>
          <w:sz w:val="22"/>
          <w:szCs w:val="22"/>
          <w:highlight w:val="none"/>
        </w:rPr>
        <w:t>1</w:t>
      </w:r>
      <w:r>
        <w:rPr>
          <w:rFonts w:hint="eastAsia" w:ascii="仿宋" w:hAnsi="仿宋" w:eastAsia="仿宋" w:cs="仿宋"/>
          <w:kern w:val="0"/>
          <w:sz w:val="22"/>
          <w:szCs w:val="22"/>
          <w:highlight w:val="none"/>
          <w:lang w:val="en-US" w:eastAsia="zh-CN"/>
        </w:rPr>
        <w:t>7</w:t>
      </w:r>
      <w:r>
        <w:rPr>
          <w:rFonts w:hint="eastAsia" w:ascii="仿宋" w:hAnsi="仿宋" w:eastAsia="仿宋" w:cs="仿宋"/>
          <w:kern w:val="0"/>
          <w:sz w:val="22"/>
          <w:szCs w:val="22"/>
          <w:highlight w:val="none"/>
        </w:rPr>
        <w:t>.</w:t>
      </w: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lang w:eastAsia="zh-CN"/>
        </w:rPr>
        <w:t>供应商</w:t>
      </w:r>
      <w:r>
        <w:rPr>
          <w:rFonts w:hint="eastAsia" w:ascii="仿宋" w:hAnsi="仿宋" w:eastAsia="仿宋" w:cs="仿宋"/>
          <w:kern w:val="0"/>
          <w:sz w:val="22"/>
          <w:szCs w:val="22"/>
          <w:highlight w:val="none"/>
        </w:rPr>
        <w:t>未按照</w:t>
      </w:r>
      <w:r>
        <w:rPr>
          <w:rFonts w:hint="eastAsia" w:ascii="仿宋" w:hAnsi="仿宋" w:eastAsia="仿宋" w:cs="仿宋"/>
          <w:kern w:val="0"/>
          <w:sz w:val="22"/>
          <w:szCs w:val="22"/>
          <w:highlight w:val="none"/>
          <w:lang w:eastAsia="zh-CN"/>
        </w:rPr>
        <w:t>采购</w:t>
      </w:r>
      <w:r>
        <w:rPr>
          <w:rFonts w:hint="eastAsia" w:ascii="仿宋" w:hAnsi="仿宋" w:eastAsia="仿宋" w:cs="仿宋"/>
          <w:kern w:val="0"/>
          <w:sz w:val="22"/>
          <w:szCs w:val="22"/>
          <w:highlight w:val="none"/>
        </w:rPr>
        <w:t>文件要求提供与</w:t>
      </w:r>
      <w:r>
        <w:rPr>
          <w:rFonts w:hint="eastAsia" w:ascii="仿宋" w:hAnsi="仿宋" w:eastAsia="仿宋" w:cs="仿宋"/>
          <w:sz w:val="22"/>
          <w:szCs w:val="18"/>
          <w:highlight w:val="none"/>
        </w:rPr>
        <w:t>资格条件相应的</w:t>
      </w:r>
      <w:r>
        <w:rPr>
          <w:rFonts w:hint="eastAsia" w:ascii="仿宋" w:hAnsi="仿宋" w:eastAsia="仿宋" w:cs="仿宋"/>
          <w:kern w:val="0"/>
          <w:sz w:val="22"/>
          <w:szCs w:val="22"/>
          <w:highlight w:val="none"/>
        </w:rPr>
        <w:t>有效资格证明材料的，视为</w:t>
      </w:r>
      <w:r>
        <w:rPr>
          <w:rFonts w:hint="eastAsia" w:ascii="仿宋" w:hAnsi="仿宋" w:eastAsia="仿宋" w:cs="仿宋"/>
          <w:sz w:val="22"/>
          <w:szCs w:val="18"/>
          <w:highlight w:val="none"/>
          <w:lang w:eastAsia="zh-CN"/>
        </w:rPr>
        <w:t>供应商</w:t>
      </w:r>
      <w:r>
        <w:rPr>
          <w:rFonts w:hint="eastAsia" w:ascii="仿宋" w:hAnsi="仿宋" w:eastAsia="仿宋" w:cs="仿宋"/>
          <w:sz w:val="22"/>
          <w:szCs w:val="18"/>
          <w:highlight w:val="none"/>
        </w:rPr>
        <w:t>不具备</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文件中规定的资格要求，其</w:t>
      </w:r>
      <w:r>
        <w:rPr>
          <w:rFonts w:hint="eastAsia" w:ascii="仿宋" w:hAnsi="仿宋" w:eastAsia="仿宋" w:cs="仿宋"/>
          <w:sz w:val="22"/>
          <w:szCs w:val="18"/>
          <w:highlight w:val="none"/>
          <w:lang w:eastAsia="zh-CN"/>
        </w:rPr>
        <w:t>响应</w:t>
      </w:r>
      <w:r>
        <w:rPr>
          <w:rFonts w:hint="eastAsia" w:ascii="仿宋" w:hAnsi="仿宋" w:eastAsia="仿宋" w:cs="仿宋"/>
          <w:sz w:val="22"/>
          <w:szCs w:val="18"/>
          <w:highlight w:val="none"/>
        </w:rPr>
        <w:t>无效。</w:t>
      </w:r>
    </w:p>
    <w:p w14:paraId="7A3EDD42">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lang w:eastAsia="zh-CN"/>
        </w:rPr>
      </w:pPr>
      <w:r>
        <w:rPr>
          <w:rFonts w:hint="eastAsia" w:ascii="仿宋" w:hAnsi="仿宋" w:eastAsia="仿宋" w:cs="仿宋"/>
          <w:kern w:val="0"/>
          <w:sz w:val="22"/>
          <w:szCs w:val="22"/>
          <w:highlight w:val="none"/>
        </w:rPr>
        <w:t>1</w:t>
      </w:r>
      <w:r>
        <w:rPr>
          <w:rFonts w:hint="eastAsia" w:ascii="仿宋" w:hAnsi="仿宋" w:eastAsia="仿宋" w:cs="仿宋"/>
          <w:kern w:val="0"/>
          <w:sz w:val="22"/>
          <w:szCs w:val="22"/>
          <w:highlight w:val="none"/>
          <w:lang w:val="en-US" w:eastAsia="zh-CN"/>
        </w:rPr>
        <w:t>7</w:t>
      </w:r>
      <w:r>
        <w:rPr>
          <w:rFonts w:hint="eastAsia" w:ascii="仿宋" w:hAnsi="仿宋" w:eastAsia="仿宋" w:cs="仿宋"/>
          <w:kern w:val="0"/>
          <w:sz w:val="22"/>
          <w:szCs w:val="22"/>
          <w:highlight w:val="none"/>
        </w:rPr>
        <w:t>.</w:t>
      </w:r>
      <w:r>
        <w:rPr>
          <w:rFonts w:hint="eastAsia" w:ascii="仿宋" w:hAnsi="仿宋" w:eastAsia="仿宋" w:cs="仿宋"/>
          <w:sz w:val="22"/>
          <w:szCs w:val="18"/>
          <w:highlight w:val="none"/>
          <w:lang w:val="en-US" w:eastAsia="zh-CN"/>
        </w:rPr>
        <w:t>3</w:t>
      </w:r>
      <w:r>
        <w:rPr>
          <w:rFonts w:hint="eastAsia" w:ascii="仿宋" w:hAnsi="仿宋" w:eastAsia="仿宋" w:cs="仿宋"/>
          <w:sz w:val="22"/>
          <w:szCs w:val="18"/>
          <w:highlight w:val="none"/>
        </w:rPr>
        <w:t>对未通过资格审查的</w:t>
      </w:r>
      <w:r>
        <w:rPr>
          <w:rFonts w:hint="eastAsia" w:ascii="仿宋" w:hAnsi="仿宋" w:eastAsia="仿宋" w:cs="仿宋"/>
          <w:sz w:val="22"/>
          <w:szCs w:val="18"/>
          <w:highlight w:val="none"/>
          <w:lang w:eastAsia="zh-CN"/>
        </w:rPr>
        <w:t>供应商</w:t>
      </w:r>
      <w:r>
        <w:rPr>
          <w:rFonts w:hint="eastAsia" w:ascii="仿宋" w:hAnsi="仿宋" w:eastAsia="仿宋" w:cs="仿宋"/>
          <w:sz w:val="22"/>
          <w:szCs w:val="18"/>
          <w:highlight w:val="none"/>
        </w:rPr>
        <w:t>，否决前需进行质询确认</w:t>
      </w:r>
      <w:r>
        <w:rPr>
          <w:rFonts w:hint="eastAsia" w:ascii="仿宋" w:hAnsi="仿宋" w:eastAsia="仿宋" w:cs="仿宋"/>
          <w:sz w:val="22"/>
          <w:szCs w:val="18"/>
          <w:highlight w:val="none"/>
          <w:lang w:eastAsia="zh-CN"/>
        </w:rPr>
        <w:t>。</w:t>
      </w:r>
    </w:p>
    <w:p w14:paraId="62C24B9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lang w:val="en-US" w:eastAsia="zh-CN"/>
        </w:rPr>
        <w:t>17.4合格供应商不足三家时，评审小组认为响应仍然具有竞争性，可以继续进行评审，否则，需重新组织采购。</w:t>
      </w:r>
    </w:p>
    <w:p w14:paraId="528DD6B2">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7</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28DAD7E9">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18.</w:t>
      </w:r>
      <w:r>
        <w:rPr>
          <w:rFonts w:hint="eastAsia" w:ascii="仿宋" w:hAnsi="仿宋" w:eastAsia="仿宋" w:cs="仿宋"/>
          <w:b/>
          <w:sz w:val="22"/>
          <w:szCs w:val="22"/>
          <w:highlight w:val="none"/>
        </w:rPr>
        <w:t>信用信息查询</w:t>
      </w:r>
    </w:p>
    <w:p w14:paraId="22990D4B">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18</w:t>
      </w:r>
      <w:r>
        <w:rPr>
          <w:rFonts w:hint="eastAsia" w:ascii="仿宋" w:hAnsi="仿宋" w:eastAsia="仿宋" w:cs="仿宋"/>
          <w:kern w:val="0"/>
          <w:sz w:val="22"/>
          <w:szCs w:val="22"/>
          <w:highlight w:val="none"/>
        </w:rPr>
        <w:t>.1信用信息查询渠道及截止时间：</w:t>
      </w:r>
      <w:r>
        <w:rPr>
          <w:rFonts w:hint="eastAsia" w:ascii="仿宋" w:hAnsi="仿宋" w:eastAsia="仿宋" w:cs="仿宋"/>
          <w:kern w:val="0"/>
          <w:sz w:val="22"/>
          <w:szCs w:val="22"/>
          <w:highlight w:val="none"/>
          <w:lang w:eastAsia="zh-CN"/>
        </w:rPr>
        <w:t>采购代理机构</w:t>
      </w:r>
      <w:r>
        <w:rPr>
          <w:rFonts w:hint="eastAsia" w:ascii="仿宋" w:hAnsi="仿宋" w:eastAsia="仿宋" w:cs="仿宋"/>
          <w:kern w:val="0"/>
          <w:sz w:val="22"/>
          <w:szCs w:val="22"/>
          <w:highlight w:val="none"/>
        </w:rPr>
        <w:t>将在资格审查时通过“信用中国”网站</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www.creditchina.gov.cn</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、中国政府采购网</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www.ccgp.gov.cn</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渠道查询</w:t>
      </w:r>
      <w:r>
        <w:rPr>
          <w:rFonts w:hint="eastAsia" w:ascii="仿宋" w:hAnsi="仿宋" w:eastAsia="仿宋" w:cs="仿宋"/>
          <w:kern w:val="0"/>
          <w:sz w:val="22"/>
          <w:szCs w:val="22"/>
          <w:highlight w:val="none"/>
          <w:lang w:eastAsia="zh-CN"/>
        </w:rPr>
        <w:t>供应商</w:t>
      </w:r>
      <w:r>
        <w:rPr>
          <w:rFonts w:hint="eastAsia" w:ascii="仿宋" w:hAnsi="仿宋" w:eastAsia="仿宋" w:cs="仿宋"/>
          <w:kern w:val="0"/>
          <w:sz w:val="22"/>
          <w:szCs w:val="22"/>
          <w:highlight w:val="none"/>
        </w:rPr>
        <w:t>接受资格时的信用记录。</w:t>
      </w:r>
    </w:p>
    <w:p w14:paraId="7B0C1D6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18</w:t>
      </w:r>
      <w:r>
        <w:rPr>
          <w:rFonts w:hint="eastAsia" w:ascii="仿宋" w:hAnsi="仿宋" w:eastAsia="仿宋" w:cs="仿宋"/>
          <w:kern w:val="0"/>
          <w:sz w:val="22"/>
          <w:szCs w:val="22"/>
          <w:highlight w:val="none"/>
        </w:rPr>
        <w:t>.2信用信息查询记录和证据留存的具体方式：现场查询的</w:t>
      </w:r>
      <w:r>
        <w:rPr>
          <w:rFonts w:hint="eastAsia" w:ascii="仿宋" w:hAnsi="仿宋" w:eastAsia="仿宋" w:cs="仿宋"/>
          <w:kern w:val="0"/>
          <w:sz w:val="22"/>
          <w:szCs w:val="22"/>
          <w:highlight w:val="none"/>
          <w:lang w:eastAsia="zh-CN"/>
        </w:rPr>
        <w:t>供应商</w:t>
      </w:r>
      <w:r>
        <w:rPr>
          <w:rFonts w:hint="eastAsia" w:ascii="仿宋" w:hAnsi="仿宋" w:eastAsia="仿宋" w:cs="仿宋"/>
          <w:kern w:val="0"/>
          <w:sz w:val="22"/>
          <w:szCs w:val="22"/>
          <w:highlight w:val="none"/>
        </w:rPr>
        <w:t>的信用记录、查询结果经确认后将与采购文件一起存档。</w:t>
      </w:r>
    </w:p>
    <w:p w14:paraId="3A88F35C">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18</w:t>
      </w:r>
      <w:r>
        <w:rPr>
          <w:rFonts w:hint="eastAsia" w:ascii="仿宋" w:hAnsi="仿宋" w:eastAsia="仿宋" w:cs="仿宋"/>
          <w:kern w:val="0"/>
          <w:sz w:val="22"/>
          <w:szCs w:val="22"/>
          <w:highlight w:val="none"/>
        </w:rPr>
        <w:t>.3信用信息的使用规则：经查询列入失信被执行人名单、重大税收违法案件当事人名单、政府采购严重违法失信行为记录名单的</w:t>
      </w:r>
      <w:r>
        <w:rPr>
          <w:rFonts w:hint="eastAsia" w:ascii="仿宋" w:hAnsi="仿宋" w:eastAsia="仿宋" w:cs="仿宋"/>
          <w:kern w:val="0"/>
          <w:sz w:val="22"/>
          <w:szCs w:val="22"/>
          <w:highlight w:val="none"/>
          <w:lang w:eastAsia="zh-CN"/>
        </w:rPr>
        <w:t>供应商</w:t>
      </w:r>
      <w:r>
        <w:rPr>
          <w:rFonts w:hint="eastAsia" w:ascii="仿宋" w:hAnsi="仿宋" w:eastAsia="仿宋" w:cs="仿宋"/>
          <w:kern w:val="0"/>
          <w:sz w:val="22"/>
          <w:szCs w:val="22"/>
          <w:highlight w:val="none"/>
        </w:rPr>
        <w:t>将被拒绝参与</w:t>
      </w:r>
      <w:r>
        <w:rPr>
          <w:rFonts w:hint="eastAsia" w:ascii="仿宋" w:hAnsi="仿宋" w:eastAsia="仿宋" w:cs="仿宋"/>
          <w:kern w:val="0"/>
          <w:sz w:val="22"/>
          <w:szCs w:val="22"/>
          <w:highlight w:val="none"/>
          <w:lang w:val="en-US" w:eastAsia="zh-CN"/>
        </w:rPr>
        <w:t>本次</w:t>
      </w:r>
      <w:r>
        <w:rPr>
          <w:rFonts w:hint="eastAsia" w:ascii="仿宋" w:hAnsi="仿宋" w:eastAsia="仿宋" w:cs="仿宋"/>
          <w:kern w:val="0"/>
          <w:sz w:val="22"/>
          <w:szCs w:val="22"/>
          <w:highlight w:val="none"/>
        </w:rPr>
        <w:t>采购活动。</w:t>
      </w:r>
    </w:p>
    <w:p w14:paraId="2F653D5C">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kern w:val="0"/>
          <w:sz w:val="22"/>
          <w:szCs w:val="22"/>
          <w:highlight w:val="none"/>
          <w:lang w:val="en-US" w:eastAsia="zh-CN"/>
        </w:rPr>
        <w:t>18</w:t>
      </w:r>
      <w:r>
        <w:rPr>
          <w:rFonts w:hint="eastAsia" w:ascii="仿宋" w:hAnsi="仿宋" w:eastAsia="仿宋" w:cs="仿宋"/>
          <w:kern w:val="0"/>
          <w:sz w:val="22"/>
          <w:szCs w:val="22"/>
          <w:highlight w:val="none"/>
        </w:rPr>
        <w:t>.4联合体信用信息查询：两个以上的法人或者其他组织组成一个联合体，以一个供应商的身份共同参加采购活动的，应当对所有联合体成员进行信用记录查询，联合体成员存在不良信用记录的，视</w:t>
      </w:r>
      <w:r>
        <w:rPr>
          <w:rFonts w:hint="eastAsia" w:ascii="仿宋" w:hAnsi="仿宋" w:eastAsia="仿宋" w:cs="仿宋"/>
          <w:color w:val="auto"/>
          <w:kern w:val="0"/>
          <w:sz w:val="22"/>
          <w:szCs w:val="22"/>
          <w:highlight w:val="none"/>
        </w:rPr>
        <w:t>同联合体存在不良信用记录</w:t>
      </w:r>
      <w:r>
        <w:rPr>
          <w:rFonts w:hint="eastAsia" w:ascii="仿宋" w:hAnsi="仿宋" w:eastAsia="仿宋" w:cs="仿宋"/>
          <w:color w:val="auto"/>
          <w:sz w:val="22"/>
          <w:szCs w:val="18"/>
          <w:highlight w:val="none"/>
        </w:rPr>
        <w:t>。</w:t>
      </w:r>
    </w:p>
    <w:p w14:paraId="637C439C">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五、评</w:t>
      </w:r>
      <w:r>
        <w:rPr>
          <w:rFonts w:hint="eastAsia" w:ascii="仿宋" w:hAnsi="仿宋" w:eastAsia="仿宋" w:cs="仿宋"/>
          <w:b/>
          <w:color w:val="auto"/>
          <w:sz w:val="32"/>
          <w:szCs w:val="32"/>
          <w:highlight w:val="none"/>
          <w:lang w:val="en-US" w:eastAsia="zh-CN"/>
        </w:rPr>
        <w:t>审</w:t>
      </w:r>
    </w:p>
    <w:p w14:paraId="3C642F32">
      <w:pPr>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19</w:t>
      </w:r>
      <w:r>
        <w:rPr>
          <w:rFonts w:hint="eastAsia" w:ascii="仿宋" w:hAnsi="仿宋" w:eastAsia="仿宋" w:cs="仿宋"/>
          <w:b/>
          <w:color w:val="auto"/>
          <w:sz w:val="22"/>
          <w:szCs w:val="22"/>
          <w:highlight w:val="none"/>
        </w:rPr>
        <w:t>.</w:t>
      </w:r>
      <w:r>
        <w:rPr>
          <w:rFonts w:hint="eastAsia" w:ascii="仿宋" w:hAnsi="仿宋" w:eastAsia="仿宋" w:cs="仿宋"/>
          <w:color w:val="auto"/>
          <w:sz w:val="20"/>
          <w:szCs w:val="22"/>
          <w:highlight w:val="none"/>
        </w:rPr>
        <w:t xml:space="preserve"> </w:t>
      </w:r>
      <w:r>
        <w:rPr>
          <w:rFonts w:hint="eastAsia" w:ascii="仿宋" w:hAnsi="仿宋" w:eastAsia="仿宋" w:cs="仿宋"/>
          <w:color w:val="auto"/>
          <w:sz w:val="22"/>
          <w:szCs w:val="22"/>
          <w:highlight w:val="none"/>
          <w:lang w:eastAsia="zh-CN"/>
        </w:rPr>
        <w:t>评审小组</w:t>
      </w:r>
      <w:r>
        <w:rPr>
          <w:rFonts w:hint="eastAsia" w:ascii="仿宋" w:hAnsi="仿宋" w:eastAsia="仿宋" w:cs="仿宋"/>
          <w:color w:val="auto"/>
          <w:sz w:val="22"/>
          <w:szCs w:val="22"/>
          <w:highlight w:val="none"/>
        </w:rPr>
        <w:t>将根据</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文件和有关规定，履行评</w:t>
      </w:r>
      <w:r>
        <w:rPr>
          <w:rFonts w:hint="eastAsia" w:ascii="仿宋" w:hAnsi="仿宋" w:eastAsia="仿宋" w:cs="仿宋"/>
          <w:color w:val="auto"/>
          <w:sz w:val="22"/>
          <w:szCs w:val="22"/>
          <w:highlight w:val="none"/>
          <w:lang w:val="en-US" w:eastAsia="zh-CN"/>
        </w:rPr>
        <w:t>审</w:t>
      </w:r>
      <w:r>
        <w:rPr>
          <w:rFonts w:hint="eastAsia" w:ascii="仿宋" w:hAnsi="仿宋" w:eastAsia="仿宋" w:cs="仿宋"/>
          <w:color w:val="auto"/>
          <w:sz w:val="22"/>
          <w:szCs w:val="22"/>
          <w:highlight w:val="none"/>
        </w:rPr>
        <w:t>工作职责，并按照评</w:t>
      </w:r>
      <w:r>
        <w:rPr>
          <w:rFonts w:hint="eastAsia" w:ascii="仿宋" w:hAnsi="仿宋" w:eastAsia="仿宋" w:cs="仿宋"/>
          <w:color w:val="auto"/>
          <w:sz w:val="22"/>
          <w:szCs w:val="22"/>
          <w:highlight w:val="none"/>
          <w:lang w:val="en-US" w:eastAsia="zh-CN"/>
        </w:rPr>
        <w:t>审</w:t>
      </w:r>
      <w:r>
        <w:rPr>
          <w:rFonts w:hint="eastAsia" w:ascii="仿宋" w:hAnsi="仿宋" w:eastAsia="仿宋" w:cs="仿宋"/>
          <w:color w:val="auto"/>
          <w:sz w:val="22"/>
          <w:szCs w:val="22"/>
          <w:highlight w:val="none"/>
        </w:rPr>
        <w:t>方法及评分标准，全面衡量各</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对</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文件的响应情况。对实质上响应</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文件的</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，按照评审因素的量化指标排出推荐</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的先后顺序，并按顺序提出授标建议。</w:t>
      </w:r>
      <w:r>
        <w:rPr>
          <w:rFonts w:hint="eastAsia" w:ascii="仿宋" w:hAnsi="仿宋" w:eastAsia="仿宋" w:cs="仿宋"/>
          <w:b/>
          <w:color w:val="auto"/>
          <w:sz w:val="22"/>
          <w:szCs w:val="22"/>
          <w:highlight w:val="none"/>
        </w:rPr>
        <w:t>详见</w:t>
      </w:r>
      <w:r>
        <w:rPr>
          <w:rFonts w:hint="eastAsia" w:ascii="仿宋" w:hAnsi="仿宋" w:eastAsia="仿宋" w:cs="仿宋"/>
          <w:b/>
          <w:color w:val="auto"/>
          <w:sz w:val="22"/>
          <w:szCs w:val="22"/>
          <w:highlight w:val="none"/>
          <w:lang w:eastAsia="zh-CN"/>
        </w:rPr>
        <w:t>采购</w:t>
      </w:r>
      <w:r>
        <w:rPr>
          <w:rFonts w:hint="eastAsia" w:ascii="仿宋" w:hAnsi="仿宋" w:eastAsia="仿宋" w:cs="仿宋"/>
          <w:b/>
          <w:color w:val="auto"/>
          <w:sz w:val="22"/>
          <w:szCs w:val="22"/>
          <w:highlight w:val="none"/>
        </w:rPr>
        <w:t>文件第四</w:t>
      </w:r>
      <w:r>
        <w:rPr>
          <w:rFonts w:hint="eastAsia" w:ascii="仿宋" w:hAnsi="仿宋" w:eastAsia="仿宋" w:cs="仿宋"/>
          <w:b/>
          <w:color w:val="auto"/>
          <w:sz w:val="22"/>
          <w:szCs w:val="22"/>
          <w:highlight w:val="none"/>
          <w:lang w:val="en-US" w:eastAsia="zh-CN"/>
        </w:rPr>
        <w:t>章</w:t>
      </w:r>
      <w:r>
        <w:rPr>
          <w:rFonts w:hint="eastAsia" w:ascii="仿宋" w:hAnsi="仿宋" w:eastAsia="仿宋" w:cs="仿宋"/>
          <w:b/>
          <w:color w:val="auto"/>
          <w:sz w:val="22"/>
          <w:szCs w:val="22"/>
          <w:highlight w:val="none"/>
        </w:rPr>
        <w:t>评审办法。</w:t>
      </w:r>
    </w:p>
    <w:p w14:paraId="352E90D8">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01CBF070">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0</w:t>
      </w:r>
      <w:r>
        <w:rPr>
          <w:rFonts w:hint="eastAsia" w:ascii="仿宋" w:hAnsi="仿宋" w:eastAsia="仿宋" w:cs="仿宋"/>
          <w:b/>
          <w:color w:val="auto"/>
          <w:sz w:val="22"/>
          <w:szCs w:val="22"/>
          <w:highlight w:val="none"/>
        </w:rPr>
        <w:t>. 确定</w:t>
      </w:r>
      <w:r>
        <w:rPr>
          <w:rFonts w:hint="eastAsia" w:ascii="仿宋" w:hAnsi="仿宋" w:eastAsia="仿宋" w:cs="仿宋"/>
          <w:b/>
          <w:color w:val="auto"/>
          <w:sz w:val="22"/>
          <w:szCs w:val="22"/>
          <w:highlight w:val="none"/>
          <w:lang w:val="en-US" w:eastAsia="zh-CN"/>
        </w:rPr>
        <w:t>成交</w:t>
      </w:r>
      <w:r>
        <w:rPr>
          <w:rFonts w:hint="eastAsia" w:ascii="仿宋" w:hAnsi="仿宋" w:eastAsia="仿宋" w:cs="仿宋"/>
          <w:b/>
          <w:color w:val="auto"/>
          <w:sz w:val="22"/>
          <w:szCs w:val="22"/>
          <w:highlight w:val="none"/>
        </w:rPr>
        <w:t>供应商</w:t>
      </w:r>
    </w:p>
    <w:p w14:paraId="4B76A636">
      <w:pPr>
        <w:pStyle w:val="15"/>
        <w:keepNext w:val="0"/>
        <w:keepLines w:val="0"/>
        <w:pageBreakBefore w:val="0"/>
        <w:widowControl w:val="0"/>
        <w:shd w:val="clear"/>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b/>
          <w:strike/>
          <w:dstrike w:val="0"/>
          <w:color w:val="auto"/>
          <w:sz w:val="22"/>
          <w:szCs w:val="22"/>
          <w:highlight w:val="none"/>
        </w:rPr>
      </w:pPr>
      <w:r>
        <w:rPr>
          <w:rFonts w:hint="eastAsia" w:ascii="仿宋" w:hAnsi="仿宋" w:eastAsia="仿宋" w:cs="仿宋"/>
          <w:color w:val="auto"/>
          <w:sz w:val="22"/>
          <w:szCs w:val="22"/>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仿宋" w:hAnsi="仿宋" w:eastAsia="仿宋" w:cs="仿宋"/>
          <w:color w:val="auto"/>
          <w:sz w:val="22"/>
          <w:szCs w:val="22"/>
          <w:highlight w:val="none"/>
          <w:lang w:val="en-US" w:eastAsia="zh-CN"/>
        </w:rPr>
        <w:t>鼓励</w:t>
      </w:r>
      <w:r>
        <w:rPr>
          <w:rFonts w:hint="eastAsia" w:ascii="仿宋" w:hAnsi="仿宋" w:eastAsia="仿宋" w:cs="仿宋"/>
          <w:color w:val="auto"/>
          <w:sz w:val="22"/>
          <w:szCs w:val="22"/>
          <w:highlight w:val="none"/>
        </w:rPr>
        <w:t>在收到评审报告当天</w:t>
      </w:r>
      <w:r>
        <w:rPr>
          <w:rFonts w:hint="eastAsia" w:ascii="仿宋" w:hAnsi="仿宋" w:eastAsia="仿宋" w:cs="仿宋"/>
          <w:color w:val="auto"/>
          <w:sz w:val="22"/>
          <w:szCs w:val="22"/>
          <w:highlight w:val="none"/>
          <w:lang w:val="en-US" w:eastAsia="zh-CN"/>
        </w:rPr>
        <w:t>在线</w:t>
      </w:r>
      <w:r>
        <w:rPr>
          <w:rFonts w:hint="eastAsia" w:ascii="仿宋" w:hAnsi="仿宋" w:eastAsia="仿宋" w:cs="仿宋"/>
          <w:color w:val="auto"/>
          <w:sz w:val="22"/>
          <w:szCs w:val="22"/>
          <w:highlight w:val="none"/>
        </w:rPr>
        <w:t>确定</w:t>
      </w:r>
      <w:r>
        <w:rPr>
          <w:rFonts w:hint="eastAsia" w:ascii="仿宋" w:hAnsi="仿宋" w:eastAsia="仿宋" w:cs="仿宋"/>
          <w:strike w:val="0"/>
          <w:dstrike w:val="0"/>
          <w:color w:val="auto"/>
          <w:sz w:val="22"/>
          <w:szCs w:val="22"/>
          <w:highlight w:val="none"/>
        </w:rPr>
        <w:t>成交供应商</w:t>
      </w:r>
      <w:r>
        <w:rPr>
          <w:rFonts w:hint="eastAsia" w:ascii="仿宋" w:hAnsi="仿宋" w:eastAsia="仿宋" w:cs="仿宋"/>
          <w:color w:val="auto"/>
          <w:sz w:val="22"/>
          <w:szCs w:val="22"/>
          <w:highlight w:val="none"/>
        </w:rPr>
        <w:t>。</w:t>
      </w:r>
    </w:p>
    <w:p w14:paraId="6FAE1BA9">
      <w:pPr>
        <w:pStyle w:val="15"/>
        <w:keepNext w:val="0"/>
        <w:keepLines w:val="0"/>
        <w:pageBreakBefore w:val="0"/>
        <w:widowControl w:val="0"/>
        <w:shd w:val="clear" w:color="auto"/>
        <w:kinsoku/>
        <w:wordWrap w:val="0"/>
        <w:overflowPunct/>
        <w:topLinePunct/>
        <w:autoSpaceDE/>
        <w:autoSpaceDN/>
        <w:bidi w:val="0"/>
        <w:adjustRightInd/>
        <w:snapToGrid/>
        <w:spacing w:before="0" w:line="360" w:lineRule="auto"/>
        <w:ind w:left="0" w:leftChars="0" w:firstLine="442" w:firstLineChars="200"/>
        <w:jc w:val="left"/>
        <w:textAlignment w:val="auto"/>
        <w:outlineLvl w:val="2"/>
        <w:rPr>
          <w:rFonts w:hint="eastAsia" w:ascii="仿宋" w:hAnsi="仿宋" w:eastAsia="仿宋" w:cs="仿宋"/>
          <w:color w:val="auto"/>
          <w:sz w:val="22"/>
          <w:szCs w:val="18"/>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1</w:t>
      </w:r>
      <w:r>
        <w:rPr>
          <w:rFonts w:hint="eastAsia" w:ascii="仿宋" w:hAnsi="仿宋" w:eastAsia="仿宋" w:cs="仿宋"/>
          <w:b/>
          <w:color w:val="auto"/>
          <w:sz w:val="22"/>
          <w:szCs w:val="22"/>
          <w:highlight w:val="none"/>
        </w:rPr>
        <w:t xml:space="preserve">. </w:t>
      </w:r>
      <w:r>
        <w:rPr>
          <w:rFonts w:hint="eastAsia" w:ascii="仿宋" w:hAnsi="仿宋" w:eastAsia="仿宋" w:cs="仿宋"/>
          <w:b/>
          <w:color w:val="auto"/>
          <w:sz w:val="22"/>
          <w:szCs w:val="22"/>
          <w:highlight w:val="none"/>
          <w:lang w:val="en-US" w:eastAsia="zh-CN"/>
        </w:rPr>
        <w:t>成交公示</w:t>
      </w:r>
      <w:r>
        <w:rPr>
          <w:rFonts w:hint="eastAsia" w:ascii="仿宋" w:hAnsi="仿宋" w:eastAsia="仿宋" w:cs="仿宋"/>
          <w:b/>
          <w:color w:val="auto"/>
          <w:sz w:val="22"/>
          <w:szCs w:val="22"/>
          <w:highlight w:val="none"/>
        </w:rPr>
        <w:t>与成交确认书</w:t>
      </w:r>
    </w:p>
    <w:p w14:paraId="5E4CA9E6">
      <w:pPr>
        <w:keepNext w:val="0"/>
        <w:keepLines w:val="0"/>
        <w:pageBreakBefore w:val="0"/>
        <w:widowControl w:val="0"/>
        <w:shd w:val="clear" w:color="auto"/>
        <w:kinsoku/>
        <w:wordWrap w:val="0"/>
        <w:overflowPunct/>
        <w:topLinePunct/>
        <w:autoSpaceDE/>
        <w:autoSpaceDN/>
        <w:bidi w:val="0"/>
        <w:adjustRightInd/>
        <w:snapToGrid/>
        <w:spacing w:line="360" w:lineRule="auto"/>
        <w:ind w:left="0" w:leftChars="0"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自成交供应商确定之日起</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个工作日</w:t>
      </w:r>
      <w:r>
        <w:rPr>
          <w:rFonts w:hint="eastAsia" w:ascii="仿宋" w:hAnsi="仿宋" w:eastAsia="仿宋" w:cs="仿宋"/>
          <w:color w:val="auto"/>
          <w:sz w:val="22"/>
          <w:szCs w:val="22"/>
          <w:highlight w:val="none"/>
          <w:lang w:val="en-US" w:eastAsia="zh-CN"/>
        </w:rPr>
        <w:t>内</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通过电子交易平台编制发布</w:t>
      </w:r>
      <w:r>
        <w:rPr>
          <w:rFonts w:hint="eastAsia" w:ascii="仿宋" w:hAnsi="仿宋" w:eastAsia="仿宋" w:cs="仿宋"/>
          <w:color w:val="auto"/>
          <w:sz w:val="22"/>
          <w:szCs w:val="22"/>
          <w:highlight w:val="none"/>
          <w:lang w:val="en-US" w:eastAsia="zh-CN"/>
        </w:rPr>
        <w:t>成交公示</w:t>
      </w:r>
      <w:r>
        <w:rPr>
          <w:rFonts w:hint="eastAsia" w:ascii="仿宋" w:hAnsi="仿宋" w:eastAsia="仿宋" w:cs="仿宋"/>
          <w:color w:val="auto"/>
          <w:sz w:val="22"/>
          <w:szCs w:val="22"/>
          <w:highlight w:val="none"/>
        </w:rPr>
        <w:t>。成交公示内容包括采购人及其委托的</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的名称、地址、联系方式，项目名称和项目编号，</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rPr>
        <w:t>金额</w:t>
      </w:r>
      <w:r>
        <w:rPr>
          <w:rFonts w:hint="eastAsia" w:ascii="仿宋" w:hAnsi="仿宋" w:eastAsia="仿宋" w:cs="仿宋"/>
          <w:color w:val="auto"/>
          <w:sz w:val="22"/>
          <w:szCs w:val="22"/>
          <w:highlight w:val="none"/>
          <w:lang w:val="en-US" w:eastAsia="zh-CN"/>
        </w:rPr>
        <w:t>。公示</w:t>
      </w:r>
      <w:r>
        <w:rPr>
          <w:rFonts w:hint="eastAsia" w:ascii="仿宋" w:hAnsi="仿宋" w:eastAsia="仿宋" w:cs="仿宋"/>
          <w:color w:val="auto"/>
          <w:sz w:val="22"/>
          <w:szCs w:val="22"/>
          <w:highlight w:val="none"/>
        </w:rPr>
        <w:t>期限为1个工作日。</w:t>
      </w:r>
    </w:p>
    <w:p w14:paraId="5E91F838">
      <w:pPr>
        <w:keepNext w:val="0"/>
        <w:keepLines w:val="0"/>
        <w:pageBreakBefore w:val="0"/>
        <w:widowControl w:val="0"/>
        <w:shd w:val="clear" w:color="auto"/>
        <w:kinsoku/>
        <w:wordWrap w:val="0"/>
        <w:overflowPunct/>
        <w:topLinePunct/>
        <w:autoSpaceDE/>
        <w:autoSpaceDN/>
        <w:bidi w:val="0"/>
        <w:adjustRightInd/>
        <w:snapToGrid/>
        <w:spacing w:line="360" w:lineRule="auto"/>
        <w:ind w:left="0" w:leftChars="0"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2 公示期满后</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通过电子交易平台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向</w:t>
      </w:r>
      <w:r>
        <w:rPr>
          <w:rFonts w:hint="eastAsia" w:ascii="仿宋" w:hAnsi="仿宋" w:eastAsia="仿宋" w:cs="仿宋"/>
          <w:color w:val="auto"/>
          <w:sz w:val="22"/>
          <w:szCs w:val="22"/>
          <w:highlight w:val="none"/>
          <w:lang w:val="en-US" w:eastAsia="zh-CN"/>
        </w:rPr>
        <w:t>成交供应商</w:t>
      </w:r>
      <w:r>
        <w:rPr>
          <w:rFonts w:hint="eastAsia" w:ascii="仿宋" w:hAnsi="仿宋" w:eastAsia="仿宋" w:cs="仿宋"/>
          <w:color w:val="auto"/>
          <w:sz w:val="22"/>
          <w:szCs w:val="22"/>
          <w:highlight w:val="none"/>
        </w:rPr>
        <w:t>发出</w:t>
      </w:r>
      <w:r>
        <w:rPr>
          <w:rFonts w:hint="eastAsia" w:ascii="仿宋" w:hAnsi="仿宋" w:eastAsia="仿宋" w:cs="仿宋"/>
          <w:color w:val="auto"/>
          <w:sz w:val="22"/>
          <w:szCs w:val="22"/>
          <w:highlight w:val="none"/>
          <w:lang w:val="en-US" w:eastAsia="zh-CN"/>
        </w:rPr>
        <w:t>成交确认书</w:t>
      </w:r>
      <w:r>
        <w:rPr>
          <w:rFonts w:hint="eastAsia" w:ascii="仿宋" w:hAnsi="仿宋" w:eastAsia="仿宋" w:cs="仿宋"/>
          <w:color w:val="auto"/>
          <w:sz w:val="22"/>
          <w:szCs w:val="22"/>
          <w:highlight w:val="none"/>
        </w:rPr>
        <w:t>，同时</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也可以以纸质形式进行</w:t>
      </w:r>
      <w:r>
        <w:rPr>
          <w:rFonts w:hint="eastAsia" w:ascii="仿宋" w:hAnsi="仿宋" w:eastAsia="仿宋" w:cs="仿宋"/>
          <w:color w:val="auto"/>
          <w:sz w:val="22"/>
          <w:szCs w:val="22"/>
          <w:highlight w:val="none"/>
          <w:lang w:val="en-US" w:eastAsia="zh-CN"/>
        </w:rPr>
        <w:t>成交确认书</w:t>
      </w:r>
      <w:r>
        <w:rPr>
          <w:rFonts w:hint="eastAsia" w:ascii="仿宋" w:hAnsi="仿宋" w:eastAsia="仿宋" w:cs="仿宋"/>
          <w:color w:val="auto"/>
          <w:sz w:val="22"/>
          <w:szCs w:val="22"/>
          <w:highlight w:val="none"/>
        </w:rPr>
        <w:t>。</w:t>
      </w:r>
    </w:p>
    <w:p w14:paraId="64D568C9">
      <w:pPr>
        <w:keepNext w:val="0"/>
        <w:keepLines w:val="0"/>
        <w:pageBreakBefore w:val="0"/>
        <w:widowControl w:val="0"/>
        <w:shd w:val="clear"/>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七、合同授予</w:t>
      </w:r>
    </w:p>
    <w:p w14:paraId="212DDD49">
      <w:pPr>
        <w:pStyle w:val="6"/>
        <w:keepNext w:val="0"/>
        <w:keepLines w:val="0"/>
        <w:pageBreakBefore w:val="0"/>
        <w:widowControl w:val="0"/>
        <w:shd w:val="clear"/>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2</w:t>
      </w:r>
      <w:r>
        <w:rPr>
          <w:rFonts w:hint="eastAsia" w:ascii="仿宋" w:hAnsi="仿宋" w:eastAsia="仿宋" w:cs="仿宋"/>
          <w:b/>
          <w:color w:val="auto"/>
          <w:sz w:val="22"/>
          <w:szCs w:val="22"/>
          <w:highlight w:val="none"/>
        </w:rPr>
        <w:t xml:space="preserve">. </w:t>
      </w:r>
      <w:r>
        <w:rPr>
          <w:rFonts w:hint="eastAsia" w:ascii="仿宋" w:hAnsi="仿宋" w:eastAsia="仿宋" w:cs="仿宋"/>
          <w:color w:val="auto"/>
          <w:sz w:val="22"/>
          <w:szCs w:val="22"/>
          <w:highlight w:val="none"/>
        </w:rPr>
        <w:t>合同主要条款详见第五部分拟签订的合同文本。</w:t>
      </w:r>
    </w:p>
    <w:p w14:paraId="23E1E4B6">
      <w:pPr>
        <w:pStyle w:val="6"/>
        <w:keepNext w:val="0"/>
        <w:keepLines w:val="0"/>
        <w:pageBreakBefore w:val="0"/>
        <w:widowControl w:val="0"/>
        <w:shd w:val="clear"/>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3</w:t>
      </w:r>
      <w:r>
        <w:rPr>
          <w:rFonts w:hint="eastAsia" w:ascii="仿宋" w:hAnsi="仿宋" w:eastAsia="仿宋" w:cs="仿宋"/>
          <w:b/>
          <w:color w:val="auto"/>
          <w:sz w:val="22"/>
          <w:szCs w:val="22"/>
          <w:highlight w:val="none"/>
        </w:rPr>
        <w:t>. 合同的签订</w:t>
      </w:r>
    </w:p>
    <w:p w14:paraId="45D83B47">
      <w:pPr>
        <w:keepNext w:val="0"/>
        <w:keepLines w:val="0"/>
        <w:pageBreakBefore w:val="0"/>
        <w:widowControl w:val="0"/>
        <w:shd w:val="clear" w:color="auto"/>
        <w:kinsoku/>
        <w:wordWrap w:val="0"/>
        <w:overflowPunct/>
        <w:topLinePunct/>
        <w:autoSpaceDE/>
        <w:autoSpaceDN/>
        <w:bidi w:val="0"/>
        <w:adjustRightInd/>
        <w:snapToGrid/>
        <w:spacing w:line="360" w:lineRule="auto"/>
        <w:ind w:left="0" w:leftChars="0" w:firstLine="440" w:firstLineChars="200"/>
        <w:jc w:val="left"/>
        <w:textAlignment w:val="auto"/>
        <w:rPr>
          <w:rFonts w:hint="eastAsia" w:ascii="仿宋" w:hAnsi="仿宋" w:eastAsia="仿宋" w:cs="仿宋"/>
          <w:strike/>
          <w:dstrike w:val="0"/>
          <w:color w:val="auto"/>
          <w:kern w:val="0"/>
          <w:sz w:val="22"/>
          <w:szCs w:val="22"/>
          <w:highlight w:val="none"/>
          <w:lang w:eastAsia="zh-CN"/>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w:t>
      </w:r>
      <w:r>
        <w:rPr>
          <w:rFonts w:hint="eastAsia" w:ascii="仿宋" w:hAnsi="仿宋" w:eastAsia="仿宋" w:cs="仿宋"/>
          <w:color w:val="auto"/>
          <w:kern w:val="0"/>
          <w:sz w:val="22"/>
          <w:szCs w:val="22"/>
          <w:highlight w:val="none"/>
        </w:rPr>
        <w:t xml:space="preserve"> 采购人与</w:t>
      </w:r>
      <w:r>
        <w:rPr>
          <w:rFonts w:hint="eastAsia" w:ascii="仿宋" w:hAnsi="仿宋" w:eastAsia="仿宋" w:cs="仿宋"/>
          <w:color w:val="auto"/>
          <w:kern w:val="0"/>
          <w:sz w:val="22"/>
          <w:szCs w:val="22"/>
          <w:highlight w:val="none"/>
          <w:lang w:val="en-US" w:eastAsia="zh-CN"/>
        </w:rPr>
        <w:t>成交供应商</w:t>
      </w:r>
      <w:r>
        <w:rPr>
          <w:rFonts w:hint="eastAsia" w:ascii="仿宋" w:hAnsi="仿宋" w:eastAsia="仿宋" w:cs="仿宋"/>
          <w:color w:val="auto"/>
          <w:kern w:val="0"/>
          <w:sz w:val="22"/>
          <w:szCs w:val="22"/>
          <w:highlight w:val="none"/>
        </w:rPr>
        <w:t>应当通过电子交易平台成交确认</w:t>
      </w:r>
      <w:r>
        <w:rPr>
          <w:rFonts w:hint="eastAsia" w:ascii="仿宋" w:hAnsi="仿宋" w:eastAsia="仿宋" w:cs="仿宋"/>
          <w:color w:val="auto"/>
          <w:kern w:val="0"/>
          <w:sz w:val="22"/>
          <w:szCs w:val="22"/>
          <w:highlight w:val="none"/>
          <w:lang w:val="en-US" w:eastAsia="zh-CN"/>
        </w:rPr>
        <w:t>书</w:t>
      </w:r>
      <w:r>
        <w:rPr>
          <w:rFonts w:hint="eastAsia" w:ascii="仿宋" w:hAnsi="仿宋" w:eastAsia="仿宋" w:cs="仿宋"/>
          <w:color w:val="auto"/>
          <w:kern w:val="0"/>
          <w:sz w:val="22"/>
          <w:szCs w:val="22"/>
          <w:highlight w:val="none"/>
        </w:rPr>
        <w:t>发出之日起三十日内，按照</w:t>
      </w:r>
      <w:r>
        <w:rPr>
          <w:rFonts w:hint="eastAsia" w:ascii="仿宋" w:hAnsi="仿宋" w:eastAsia="仿宋" w:cs="仿宋"/>
          <w:color w:val="auto"/>
          <w:kern w:val="0"/>
          <w:sz w:val="22"/>
          <w:szCs w:val="22"/>
          <w:highlight w:val="none"/>
          <w:lang w:eastAsia="zh-CN"/>
        </w:rPr>
        <w:t>采购</w:t>
      </w:r>
      <w:r>
        <w:rPr>
          <w:rFonts w:hint="eastAsia" w:ascii="仿宋" w:hAnsi="仿宋" w:eastAsia="仿宋" w:cs="仿宋"/>
          <w:color w:val="auto"/>
          <w:kern w:val="0"/>
          <w:sz w:val="22"/>
          <w:szCs w:val="22"/>
          <w:highlight w:val="none"/>
        </w:rPr>
        <w:t>文件确定的事项签订采购合同</w:t>
      </w:r>
      <w:r>
        <w:rPr>
          <w:rFonts w:hint="eastAsia" w:ascii="仿宋" w:hAnsi="仿宋" w:eastAsia="仿宋" w:cs="仿宋"/>
          <w:color w:val="auto"/>
          <w:kern w:val="0"/>
          <w:sz w:val="22"/>
          <w:szCs w:val="22"/>
          <w:highlight w:val="none"/>
          <w:lang w:eastAsia="zh-CN"/>
        </w:rPr>
        <w:t>。</w:t>
      </w:r>
    </w:p>
    <w:p w14:paraId="2D64DD5F">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kern w:val="0"/>
          <w:sz w:val="22"/>
          <w:szCs w:val="18"/>
          <w:highlight w:val="none"/>
        </w:rPr>
      </w:pPr>
      <w:r>
        <w:rPr>
          <w:rFonts w:hint="eastAsia" w:ascii="仿宋" w:hAnsi="仿宋" w:eastAsia="仿宋" w:cs="仿宋"/>
          <w:color w:val="auto"/>
          <w:kern w:val="0"/>
          <w:sz w:val="22"/>
          <w:szCs w:val="18"/>
          <w:highlight w:val="none"/>
          <w:lang w:val="zh-CN"/>
        </w:rPr>
        <w:t>2</w:t>
      </w:r>
      <w:r>
        <w:rPr>
          <w:rFonts w:hint="eastAsia" w:ascii="仿宋" w:hAnsi="仿宋" w:eastAsia="仿宋" w:cs="仿宋"/>
          <w:color w:val="auto"/>
          <w:kern w:val="0"/>
          <w:sz w:val="22"/>
          <w:szCs w:val="18"/>
          <w:highlight w:val="none"/>
          <w:lang w:val="en-US" w:eastAsia="zh-CN"/>
        </w:rPr>
        <w:t>3</w:t>
      </w:r>
      <w:r>
        <w:rPr>
          <w:rFonts w:hint="eastAsia" w:ascii="仿宋" w:hAnsi="仿宋" w:eastAsia="仿宋" w:cs="仿宋"/>
          <w:color w:val="auto"/>
          <w:kern w:val="0"/>
          <w:sz w:val="22"/>
          <w:szCs w:val="18"/>
          <w:highlight w:val="none"/>
          <w:lang w:val="zh-CN"/>
        </w:rPr>
        <w:t>.2</w:t>
      </w:r>
      <w:r>
        <w:rPr>
          <w:rFonts w:hint="eastAsia" w:ascii="仿宋" w:hAnsi="仿宋" w:eastAsia="仿宋" w:cs="仿宋"/>
          <w:color w:val="auto"/>
          <w:kern w:val="0"/>
          <w:sz w:val="22"/>
          <w:szCs w:val="18"/>
          <w:highlight w:val="none"/>
          <w:lang w:val="en-US" w:eastAsia="zh-CN"/>
        </w:rPr>
        <w:t>成交供应商</w:t>
      </w:r>
      <w:r>
        <w:rPr>
          <w:rFonts w:hint="eastAsia" w:ascii="仿宋" w:hAnsi="仿宋" w:eastAsia="仿宋" w:cs="仿宋"/>
          <w:color w:val="auto"/>
          <w:kern w:val="0"/>
          <w:sz w:val="22"/>
          <w:szCs w:val="18"/>
          <w:highlight w:val="none"/>
          <w:lang w:val="zh-CN"/>
        </w:rPr>
        <w:t>按规定的日期、时间、地点，由法定代表人或其授权代表与采购人代表签订合同。如</w:t>
      </w:r>
      <w:r>
        <w:rPr>
          <w:rFonts w:hint="eastAsia" w:ascii="仿宋" w:hAnsi="仿宋" w:eastAsia="仿宋" w:cs="仿宋"/>
          <w:color w:val="auto"/>
          <w:kern w:val="0"/>
          <w:sz w:val="22"/>
          <w:szCs w:val="18"/>
          <w:highlight w:val="none"/>
          <w:lang w:val="en-US" w:eastAsia="zh-CN"/>
        </w:rPr>
        <w:t>成交供应商</w:t>
      </w:r>
      <w:r>
        <w:rPr>
          <w:rFonts w:hint="eastAsia" w:ascii="仿宋" w:hAnsi="仿宋" w:eastAsia="仿宋" w:cs="仿宋"/>
          <w:color w:val="auto"/>
          <w:kern w:val="0"/>
          <w:sz w:val="22"/>
          <w:szCs w:val="18"/>
          <w:highlight w:val="none"/>
          <w:lang w:val="zh-CN"/>
        </w:rPr>
        <w:t>为联合体的，由联合体成员各方法定代表人或其授权代表与采购人代表签订合同。</w:t>
      </w:r>
    </w:p>
    <w:p w14:paraId="74F787F2">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w:t>
      </w:r>
      <w:r>
        <w:rPr>
          <w:rFonts w:hint="eastAsia" w:ascii="仿宋" w:hAnsi="仿宋" w:eastAsia="仿宋" w:cs="仿宋"/>
          <w:color w:val="auto"/>
          <w:sz w:val="22"/>
          <w:szCs w:val="18"/>
          <w:highlight w:val="none"/>
          <w:lang w:val="en-US" w:eastAsia="zh-CN"/>
        </w:rPr>
        <w:t>3</w:t>
      </w:r>
      <w:r>
        <w:rPr>
          <w:rFonts w:hint="eastAsia" w:ascii="仿宋" w:hAnsi="仿宋" w:eastAsia="仿宋" w:cs="仿宋"/>
          <w:color w:val="auto"/>
          <w:sz w:val="22"/>
          <w:szCs w:val="18"/>
          <w:highlight w:val="none"/>
        </w:rPr>
        <w:t>.3如签订合同并生效后，供应商无故拒绝或延期，除按照合同条款处理外，列入不良行为记录一次，并给予通报。</w:t>
      </w:r>
    </w:p>
    <w:p w14:paraId="1A76016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w:t>
      </w:r>
      <w:r>
        <w:rPr>
          <w:rFonts w:hint="eastAsia" w:ascii="仿宋" w:hAnsi="仿宋" w:eastAsia="仿宋" w:cs="仿宋"/>
          <w:color w:val="auto"/>
          <w:sz w:val="22"/>
          <w:szCs w:val="18"/>
          <w:highlight w:val="none"/>
          <w:lang w:val="en-US" w:eastAsia="zh-CN"/>
        </w:rPr>
        <w:t>3</w:t>
      </w:r>
      <w:r>
        <w:rPr>
          <w:rFonts w:hint="eastAsia" w:ascii="仿宋" w:hAnsi="仿宋" w:eastAsia="仿宋" w:cs="仿宋"/>
          <w:color w:val="auto"/>
          <w:sz w:val="22"/>
          <w:szCs w:val="18"/>
          <w:highlight w:val="none"/>
        </w:rPr>
        <w:t>.4</w:t>
      </w:r>
      <w:r>
        <w:rPr>
          <w:rFonts w:hint="eastAsia" w:ascii="仿宋" w:hAnsi="仿宋" w:eastAsia="仿宋" w:cs="仿宋"/>
          <w:color w:val="auto"/>
          <w:sz w:val="22"/>
          <w:szCs w:val="18"/>
          <w:highlight w:val="none"/>
          <w:lang w:val="en-US" w:eastAsia="zh-CN"/>
        </w:rPr>
        <w:t>成交</w:t>
      </w:r>
      <w:r>
        <w:rPr>
          <w:rFonts w:hint="eastAsia" w:ascii="仿宋" w:hAnsi="仿宋" w:eastAsia="仿宋" w:cs="仿宋"/>
          <w:color w:val="auto"/>
          <w:sz w:val="22"/>
          <w:szCs w:val="18"/>
          <w:highlight w:val="none"/>
        </w:rPr>
        <w:t>供应商拒绝与采购人签订合同的，采购人可以按照评审报告推荐成交候选人名单排序，确定下一候选人为</w:t>
      </w:r>
      <w:r>
        <w:rPr>
          <w:rFonts w:hint="eastAsia" w:ascii="仿宋" w:hAnsi="仿宋" w:eastAsia="仿宋" w:cs="仿宋"/>
          <w:color w:val="auto"/>
          <w:sz w:val="22"/>
          <w:szCs w:val="18"/>
          <w:highlight w:val="none"/>
          <w:lang w:val="en-US" w:eastAsia="zh-CN"/>
        </w:rPr>
        <w:t>成交</w:t>
      </w:r>
      <w:r>
        <w:rPr>
          <w:rFonts w:hint="eastAsia" w:ascii="仿宋" w:hAnsi="仿宋" w:eastAsia="仿宋" w:cs="仿宋"/>
          <w:color w:val="auto"/>
          <w:sz w:val="22"/>
          <w:szCs w:val="18"/>
          <w:highlight w:val="none"/>
        </w:rPr>
        <w:t>供应商，也可以重新开展采购活动。</w:t>
      </w:r>
    </w:p>
    <w:p w14:paraId="0D7F0C98">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w:t>
      </w:r>
      <w:r>
        <w:rPr>
          <w:rFonts w:hint="eastAsia" w:ascii="仿宋" w:hAnsi="仿宋" w:eastAsia="仿宋" w:cs="仿宋"/>
          <w:color w:val="auto"/>
          <w:sz w:val="22"/>
          <w:szCs w:val="18"/>
          <w:highlight w:val="none"/>
          <w:lang w:val="en-US" w:eastAsia="zh-CN"/>
        </w:rPr>
        <w:t>3</w:t>
      </w:r>
      <w:r>
        <w:rPr>
          <w:rFonts w:hint="eastAsia" w:ascii="仿宋" w:hAnsi="仿宋" w:eastAsia="仿宋" w:cs="仿宋"/>
          <w:color w:val="auto"/>
          <w:sz w:val="22"/>
          <w:szCs w:val="18"/>
          <w:highlight w:val="none"/>
        </w:rPr>
        <w:t>.5采购合同由采购人与</w:t>
      </w:r>
      <w:r>
        <w:rPr>
          <w:rFonts w:hint="eastAsia" w:ascii="仿宋" w:hAnsi="仿宋" w:eastAsia="仿宋" w:cs="仿宋"/>
          <w:color w:val="auto"/>
          <w:sz w:val="22"/>
          <w:szCs w:val="18"/>
          <w:highlight w:val="none"/>
          <w:lang w:val="en-US" w:eastAsia="zh-CN"/>
        </w:rPr>
        <w:t>成交</w:t>
      </w:r>
      <w:r>
        <w:rPr>
          <w:rFonts w:hint="eastAsia" w:ascii="仿宋" w:hAnsi="仿宋" w:eastAsia="仿宋" w:cs="仿宋"/>
          <w:color w:val="auto"/>
          <w:sz w:val="22"/>
          <w:szCs w:val="18"/>
          <w:highlight w:val="none"/>
        </w:rPr>
        <w:t>供应商根据</w:t>
      </w:r>
      <w:r>
        <w:rPr>
          <w:rFonts w:hint="eastAsia" w:ascii="仿宋" w:hAnsi="仿宋" w:eastAsia="仿宋" w:cs="仿宋"/>
          <w:color w:val="auto"/>
          <w:sz w:val="22"/>
          <w:szCs w:val="18"/>
          <w:highlight w:val="none"/>
          <w:lang w:eastAsia="zh-CN"/>
        </w:rPr>
        <w:t>采购</w:t>
      </w:r>
      <w:r>
        <w:rPr>
          <w:rFonts w:hint="eastAsia" w:ascii="仿宋" w:hAnsi="仿宋" w:eastAsia="仿宋" w:cs="仿宋"/>
          <w:color w:val="auto"/>
          <w:sz w:val="22"/>
          <w:szCs w:val="18"/>
          <w:highlight w:val="none"/>
        </w:rPr>
        <w:t>文件、</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文件等内容通过采购电子交易平台在线签订，自动备案。</w:t>
      </w:r>
    </w:p>
    <w:p w14:paraId="65F077CD">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4</w:t>
      </w:r>
      <w:r>
        <w:rPr>
          <w:rFonts w:hint="eastAsia" w:ascii="仿宋" w:hAnsi="仿宋" w:eastAsia="仿宋" w:cs="仿宋"/>
          <w:b/>
          <w:color w:val="auto"/>
          <w:sz w:val="22"/>
          <w:szCs w:val="22"/>
          <w:highlight w:val="none"/>
        </w:rPr>
        <w:t>. 履约保证金</w:t>
      </w:r>
    </w:p>
    <w:p w14:paraId="435677BB">
      <w:pPr>
        <w:keepNext w:val="0"/>
        <w:keepLines w:val="0"/>
        <w:pageBreakBefore w:val="0"/>
        <w:widowControl w:val="0"/>
        <w:tabs>
          <w:tab w:val="left" w:pos="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0"/>
          <w:szCs w:val="22"/>
          <w:highlight w:val="none"/>
        </w:rPr>
      </w:pPr>
      <w:r>
        <w:rPr>
          <w:rFonts w:hint="eastAsia" w:ascii="仿宋" w:hAnsi="仿宋" w:eastAsia="仿宋" w:cs="仿宋"/>
          <w:color w:val="auto"/>
          <w:kern w:val="0"/>
          <w:sz w:val="22"/>
          <w:szCs w:val="22"/>
          <w:highlight w:val="none"/>
        </w:rPr>
        <w:t>拟签订的合同文本要求</w:t>
      </w:r>
      <w:r>
        <w:rPr>
          <w:rFonts w:hint="eastAsia" w:ascii="仿宋" w:hAnsi="仿宋" w:eastAsia="仿宋" w:cs="仿宋"/>
          <w:color w:val="auto"/>
          <w:kern w:val="0"/>
          <w:sz w:val="22"/>
          <w:szCs w:val="22"/>
          <w:highlight w:val="none"/>
          <w:lang w:val="en-US" w:eastAsia="zh-CN"/>
        </w:rPr>
        <w:t>成交</w:t>
      </w:r>
      <w:r>
        <w:rPr>
          <w:rFonts w:hint="eastAsia" w:ascii="仿宋" w:hAnsi="仿宋" w:eastAsia="仿宋" w:cs="仿宋"/>
          <w:color w:val="auto"/>
          <w:kern w:val="0"/>
          <w:sz w:val="22"/>
          <w:szCs w:val="22"/>
          <w:highlight w:val="none"/>
        </w:rPr>
        <w:t>供应商提交履约保证金的，供应商应当以支票、汇票、本票或者金融机构、担保机构出具的保函等非现金形式提交</w:t>
      </w:r>
      <w:r>
        <w:rPr>
          <w:rFonts w:hint="eastAsia" w:ascii="仿宋" w:hAnsi="仿宋" w:eastAsia="仿宋" w:cs="仿宋"/>
          <w:color w:val="auto"/>
          <w:sz w:val="22"/>
          <w:szCs w:val="22"/>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272F902">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color w:val="auto"/>
          <w:sz w:val="22"/>
          <w:szCs w:val="22"/>
          <w:highlight w:val="none"/>
        </w:rPr>
      </w:pPr>
      <w:r>
        <w:rPr>
          <w:rFonts w:hint="eastAsia" w:ascii="仿宋" w:hAnsi="仿宋" w:eastAsia="仿宋" w:cs="仿宋"/>
          <w:b/>
          <w:color w:val="auto"/>
          <w:sz w:val="28"/>
          <w:szCs w:val="22"/>
          <w:highlight w:val="none"/>
        </w:rPr>
        <w:t>八、电子交易活动的中止</w:t>
      </w:r>
    </w:p>
    <w:p w14:paraId="581577F2">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rPr>
          <w:rFonts w:hint="eastAsia" w:ascii="仿宋" w:hAnsi="仿宋" w:eastAsia="仿宋" w:cs="仿宋"/>
          <w:sz w:val="22"/>
          <w:szCs w:val="18"/>
          <w:highlight w:val="none"/>
        </w:rPr>
      </w:pPr>
      <w:r>
        <w:rPr>
          <w:rFonts w:hint="eastAsia" w:ascii="仿宋" w:hAnsi="仿宋" w:eastAsia="仿宋" w:cs="仿宋"/>
          <w:b/>
          <w:bCs/>
          <w:sz w:val="22"/>
          <w:szCs w:val="18"/>
          <w:highlight w:val="none"/>
        </w:rPr>
        <w:t>2</w:t>
      </w:r>
      <w:r>
        <w:rPr>
          <w:rFonts w:hint="eastAsia" w:ascii="仿宋" w:hAnsi="仿宋" w:eastAsia="仿宋" w:cs="仿宋"/>
          <w:b/>
          <w:bCs/>
          <w:sz w:val="22"/>
          <w:szCs w:val="22"/>
          <w:highlight w:val="none"/>
          <w:lang w:val="en-US" w:eastAsia="zh-CN"/>
        </w:rPr>
        <w:t>5</w:t>
      </w:r>
      <w:r>
        <w:rPr>
          <w:rFonts w:hint="eastAsia" w:ascii="仿宋" w:hAnsi="仿宋" w:eastAsia="仿宋" w:cs="仿宋"/>
          <w:b/>
          <w:sz w:val="22"/>
          <w:szCs w:val="22"/>
          <w:highlight w:val="none"/>
        </w:rPr>
        <w:t>. 电子交易活动的中止。</w:t>
      </w:r>
      <w:r>
        <w:rPr>
          <w:rFonts w:hint="eastAsia" w:ascii="仿宋" w:hAnsi="仿宋" w:eastAsia="仿宋" w:cs="仿宋"/>
          <w:sz w:val="22"/>
          <w:szCs w:val="18"/>
          <w:highlight w:val="none"/>
        </w:rPr>
        <w:t>采购过程中出现以下情形，导致电子交易平台无法正常运行，或者无法保证电子交易的公平、公正和安全时，</w:t>
      </w:r>
      <w:r>
        <w:rPr>
          <w:rFonts w:hint="eastAsia" w:ascii="仿宋" w:hAnsi="仿宋" w:eastAsia="仿宋" w:cs="仿宋"/>
          <w:sz w:val="22"/>
          <w:szCs w:val="18"/>
          <w:highlight w:val="none"/>
          <w:lang w:eastAsia="zh-CN"/>
        </w:rPr>
        <w:t>采购代理机构</w:t>
      </w:r>
      <w:r>
        <w:rPr>
          <w:rFonts w:hint="eastAsia" w:ascii="仿宋" w:hAnsi="仿宋" w:eastAsia="仿宋" w:cs="仿宋"/>
          <w:sz w:val="22"/>
          <w:szCs w:val="18"/>
          <w:highlight w:val="none"/>
        </w:rPr>
        <w:t>可中止电子交易活动：</w:t>
      </w:r>
    </w:p>
    <w:p w14:paraId="055F8B49">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 xml:space="preserve">.1电子交易平台发生故障而无法登录访问的； </w:t>
      </w:r>
    </w:p>
    <w:p w14:paraId="21B6666C">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.2电子交易平台应用或数据库出现错误，不能进行正常操作的；</w:t>
      </w:r>
    </w:p>
    <w:p w14:paraId="4B4A9864">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.3电子交易平台发现严重安全漏洞，有潜在泄密危险的；</w:t>
      </w:r>
    </w:p>
    <w:p w14:paraId="2B7D4599">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 xml:space="preserve">.4病毒发作导致不能进行正常操作的； </w:t>
      </w:r>
    </w:p>
    <w:p w14:paraId="265B9BA1">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.5其他无法保证电子交易的公平、公正和安全的情况。</w:t>
      </w:r>
    </w:p>
    <w:p w14:paraId="0D2BE30E">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6</w:t>
      </w:r>
      <w:r>
        <w:rPr>
          <w:rFonts w:hint="eastAsia" w:ascii="仿宋" w:hAnsi="仿宋" w:eastAsia="仿宋" w:cs="仿宋"/>
          <w:sz w:val="22"/>
          <w:szCs w:val="18"/>
          <w:highlight w:val="none"/>
        </w:rPr>
        <w:t>.</w:t>
      </w:r>
      <w:r>
        <w:rPr>
          <w:rFonts w:hint="eastAsia" w:ascii="仿宋" w:hAnsi="仿宋" w:eastAsia="仿宋" w:cs="仿宋"/>
          <w:spacing w:val="-6"/>
          <w:sz w:val="22"/>
          <w:szCs w:val="18"/>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6477492">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九、验收</w:t>
      </w:r>
    </w:p>
    <w:p w14:paraId="7876E5AF">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27</w:t>
      </w:r>
      <w:r>
        <w:rPr>
          <w:rFonts w:hint="eastAsia" w:ascii="仿宋" w:hAnsi="仿宋" w:eastAsia="仿宋" w:cs="仿宋"/>
          <w:b/>
          <w:sz w:val="22"/>
          <w:szCs w:val="22"/>
          <w:highlight w:val="none"/>
        </w:rPr>
        <w:t>.验收</w:t>
      </w:r>
    </w:p>
    <w:p w14:paraId="7E89BE8F">
      <w:pPr>
        <w:keepNext w:val="0"/>
        <w:keepLines w:val="0"/>
        <w:pageBreakBefore w:val="0"/>
        <w:widowControl w:val="0"/>
        <w:tabs>
          <w:tab w:val="left" w:pos="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27</w:t>
      </w:r>
      <w:r>
        <w:rPr>
          <w:rFonts w:hint="eastAsia" w:ascii="仿宋" w:hAnsi="仿宋" w:eastAsia="仿宋" w:cs="仿宋"/>
          <w:color w:val="auto"/>
          <w:kern w:val="0"/>
          <w:sz w:val="22"/>
          <w:szCs w:val="22"/>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09188A">
      <w:pPr>
        <w:keepNext w:val="0"/>
        <w:keepLines w:val="0"/>
        <w:pageBreakBefore w:val="0"/>
        <w:widowControl w:val="0"/>
        <w:tabs>
          <w:tab w:val="left" w:pos="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27</w:t>
      </w:r>
      <w:r>
        <w:rPr>
          <w:rFonts w:hint="eastAsia" w:ascii="仿宋" w:hAnsi="仿宋" w:eastAsia="仿宋" w:cs="仿宋"/>
          <w:color w:val="auto"/>
          <w:kern w:val="0"/>
          <w:sz w:val="22"/>
          <w:szCs w:val="22"/>
          <w:highlight w:val="none"/>
        </w:rPr>
        <w:t>.2采购人可以邀请参加本项目的其他</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或者第三方机构参与验收。参与验收的</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或者第三方机构的意见作为验收书的参考资料一并存档。</w:t>
      </w:r>
    </w:p>
    <w:p w14:paraId="35E8C6C7">
      <w:pPr>
        <w:keepNext w:val="0"/>
        <w:keepLines w:val="0"/>
        <w:pageBreakBefore w:val="0"/>
        <w:widowControl w:val="0"/>
        <w:tabs>
          <w:tab w:val="left" w:pos="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27</w:t>
      </w:r>
      <w:r>
        <w:rPr>
          <w:rFonts w:hint="eastAsia" w:ascii="仿宋" w:hAnsi="仿宋" w:eastAsia="仿宋" w:cs="仿宋"/>
          <w:color w:val="auto"/>
          <w:kern w:val="0"/>
          <w:sz w:val="22"/>
          <w:szCs w:val="22"/>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D250CD">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eastAsia="仿宋" w:cs="仿宋"/>
          <w:b w:val="0"/>
          <w:bCs w:val="0"/>
          <w:color w:val="auto"/>
          <w:kern w:val="0"/>
          <w:sz w:val="22"/>
          <w:szCs w:val="22"/>
          <w:highlight w:val="none"/>
          <w:lang w:val="en-US" w:eastAsia="zh-CN"/>
        </w:rPr>
        <w:t>27</w:t>
      </w:r>
      <w:r>
        <w:rPr>
          <w:rFonts w:hint="eastAsia" w:ascii="仿宋" w:hAnsi="仿宋" w:eastAsia="仿宋" w:cs="仿宋"/>
          <w:b w:val="0"/>
          <w:bCs w:val="0"/>
          <w:color w:val="auto"/>
          <w:kern w:val="0"/>
          <w:sz w:val="22"/>
          <w:szCs w:val="22"/>
          <w:highlight w:val="none"/>
          <w:lang w:val="en-US"/>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69E9D0F">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bookmarkEnd w:id="11"/>
    <w:bookmarkEnd w:id="12"/>
    <w:bookmarkEnd w:id="13"/>
    <w:bookmarkEnd w:id="14"/>
    <w:bookmarkEnd w:id="15"/>
    <w:p w14:paraId="4F43727A">
      <w:pPr>
        <w:pStyle w:val="4"/>
        <w:ind w:left="432" w:leftChars="0" w:hanging="432" w:firstLineChars="0"/>
        <w:jc w:val="center"/>
        <w:outlineLvl w:val="9"/>
        <w:rPr>
          <w:rFonts w:hint="eastAsia" w:ascii="仿宋" w:hAnsi="仿宋" w:eastAsia="仿宋" w:cs="仿宋"/>
          <w:sz w:val="36"/>
          <w:szCs w:val="36"/>
          <w:highlight w:val="none"/>
          <w:lang w:val="en-US" w:eastAsia="zh-CN"/>
        </w:rPr>
      </w:pPr>
      <w:bookmarkStart w:id="16" w:name="_Toc294012141"/>
      <w:bookmarkStart w:id="17" w:name="_Toc298767927"/>
      <w:bookmarkStart w:id="18" w:name="_Toc13642"/>
      <w:bookmarkStart w:id="19" w:name="_Toc29944"/>
      <w:bookmarkStart w:id="20" w:name="_Toc25777"/>
      <w:bookmarkStart w:id="21" w:name="_Toc4854"/>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三</w:t>
      </w:r>
      <w:r>
        <w:rPr>
          <w:rFonts w:hint="eastAsia" w:ascii="仿宋" w:hAnsi="仿宋" w:eastAsia="仿宋" w:cs="仿宋"/>
          <w:sz w:val="36"/>
          <w:szCs w:val="36"/>
          <w:highlight w:val="none"/>
        </w:rPr>
        <w:t xml:space="preserve">章  </w:t>
      </w:r>
      <w:bookmarkEnd w:id="16"/>
      <w:bookmarkEnd w:id="17"/>
      <w:r>
        <w:rPr>
          <w:rFonts w:hint="eastAsia" w:ascii="仿宋" w:hAnsi="仿宋" w:eastAsia="仿宋" w:cs="仿宋"/>
          <w:sz w:val="36"/>
          <w:szCs w:val="36"/>
          <w:highlight w:val="none"/>
        </w:rPr>
        <w:t>采购</w:t>
      </w:r>
      <w:bookmarkEnd w:id="18"/>
      <w:bookmarkEnd w:id="19"/>
      <w:r>
        <w:rPr>
          <w:rFonts w:hint="eastAsia" w:ascii="仿宋" w:hAnsi="仿宋" w:eastAsia="仿宋" w:cs="仿宋"/>
          <w:sz w:val="36"/>
          <w:szCs w:val="36"/>
          <w:highlight w:val="none"/>
          <w:lang w:val="en-US" w:eastAsia="zh-CN"/>
        </w:rPr>
        <w:t>需求</w:t>
      </w:r>
      <w:bookmarkEnd w:id="20"/>
      <w:bookmarkEnd w:id="21"/>
    </w:p>
    <w:p w14:paraId="09E31A9D">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1.项目名称：“</w:t>
      </w:r>
      <w:r>
        <w:rPr>
          <w:rFonts w:hint="eastAsia" w:ascii="仿宋" w:eastAsia="仿宋" w:cs="仿宋"/>
          <w:b w:val="0"/>
          <w:bCs w:val="0"/>
          <w:sz w:val="22"/>
          <w:szCs w:val="28"/>
          <w:highlight w:val="none"/>
          <w:lang w:eastAsia="zh-CN"/>
        </w:rPr>
        <w:t>2025年秋假新加坡友好学校研学</w:t>
      </w:r>
      <w:r>
        <w:rPr>
          <w:rFonts w:hint="eastAsia" w:ascii="仿宋" w:hAnsi="仿宋" w:eastAsia="仿宋" w:cs="仿宋"/>
          <w:b w:val="0"/>
          <w:bCs w:val="0"/>
          <w:sz w:val="22"/>
          <w:szCs w:val="28"/>
          <w:highlight w:val="none"/>
        </w:rPr>
        <w:t>”服务采购</w:t>
      </w:r>
    </w:p>
    <w:p w14:paraId="6C882059">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2.采购单位：杭州市福山外国语小学</w:t>
      </w:r>
    </w:p>
    <w:p w14:paraId="65C58CE3">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3.采购预算：估算采购金额：人民币</w:t>
      </w:r>
      <w:r>
        <w:rPr>
          <w:rFonts w:hint="eastAsia" w:ascii="仿宋" w:eastAsia="仿宋" w:cs="仿宋"/>
          <w:b w:val="0"/>
          <w:bCs w:val="0"/>
          <w:sz w:val="22"/>
          <w:szCs w:val="28"/>
          <w:highlight w:val="none"/>
          <w:lang w:val="en-US" w:eastAsia="zh-CN"/>
        </w:rPr>
        <w:t>69.618</w:t>
      </w:r>
      <w:r>
        <w:rPr>
          <w:rFonts w:hint="eastAsia" w:ascii="仿宋" w:hAnsi="仿宋" w:eastAsia="仿宋" w:cs="仿宋"/>
          <w:b w:val="0"/>
          <w:bCs w:val="0"/>
          <w:sz w:val="22"/>
          <w:szCs w:val="28"/>
          <w:highlight w:val="none"/>
        </w:rPr>
        <w:t>万元</w:t>
      </w:r>
    </w:p>
    <w:p w14:paraId="0C8D50F8">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4.采购需求：</w:t>
      </w:r>
    </w:p>
    <w:p w14:paraId="741C68B5">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1</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研学的人数和天数（含在途时间）：</w:t>
      </w:r>
    </w:p>
    <w:p w14:paraId="0B835DD4">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杭州市福山外国语小学2025</w:t>
      </w:r>
      <w:r>
        <w:rPr>
          <w:rFonts w:hint="eastAsia" w:ascii="仿宋" w:eastAsia="仿宋" w:cs="仿宋"/>
          <w:b w:val="0"/>
          <w:bCs w:val="0"/>
          <w:sz w:val="22"/>
          <w:szCs w:val="28"/>
          <w:highlight w:val="none"/>
          <w:lang w:val="en-US" w:eastAsia="zh-CN"/>
        </w:rPr>
        <w:t>年秋假</w:t>
      </w:r>
      <w:r>
        <w:rPr>
          <w:rFonts w:hint="eastAsia" w:ascii="仿宋" w:hAnsi="仿宋" w:eastAsia="仿宋" w:cs="仿宋"/>
          <w:b w:val="0"/>
          <w:bCs w:val="0"/>
          <w:sz w:val="22"/>
          <w:szCs w:val="28"/>
          <w:highlight w:val="none"/>
        </w:rPr>
        <w:t>赴新加坡结对学校研学活动服务项目预计参加人数为4</w:t>
      </w:r>
      <w:r>
        <w:rPr>
          <w:rFonts w:hint="eastAsia" w:ascii="仿宋" w:eastAsia="仿宋" w:cs="仿宋"/>
          <w:b w:val="0"/>
          <w:bCs w:val="0"/>
          <w:sz w:val="22"/>
          <w:szCs w:val="28"/>
          <w:highlight w:val="none"/>
          <w:lang w:val="en-US" w:eastAsia="zh-CN"/>
        </w:rPr>
        <w:t>1</w:t>
      </w:r>
      <w:r>
        <w:rPr>
          <w:rFonts w:hint="eastAsia" w:ascii="仿宋" w:hAnsi="仿宋" w:eastAsia="仿宋" w:cs="仿宋"/>
          <w:b w:val="0"/>
          <w:bCs w:val="0"/>
          <w:sz w:val="22"/>
          <w:szCs w:val="28"/>
          <w:highlight w:val="none"/>
        </w:rPr>
        <w:t>人，其中学生人数3</w:t>
      </w:r>
      <w:r>
        <w:rPr>
          <w:rFonts w:hint="eastAsia" w:ascii="仿宋" w:eastAsia="仿宋" w:cs="仿宋"/>
          <w:b w:val="0"/>
          <w:bCs w:val="0"/>
          <w:sz w:val="22"/>
          <w:szCs w:val="28"/>
          <w:highlight w:val="none"/>
          <w:lang w:val="en-US" w:eastAsia="zh-CN"/>
        </w:rPr>
        <w:t>5</w:t>
      </w:r>
      <w:r>
        <w:rPr>
          <w:rFonts w:hint="eastAsia" w:ascii="仿宋" w:hAnsi="仿宋" w:eastAsia="仿宋" w:cs="仿宋"/>
          <w:b w:val="0"/>
          <w:bCs w:val="0"/>
          <w:sz w:val="22"/>
          <w:szCs w:val="28"/>
          <w:highlight w:val="none"/>
        </w:rPr>
        <w:t>人，教师人数6人</w:t>
      </w:r>
      <w:r>
        <w:rPr>
          <w:rFonts w:hint="eastAsia" w:ascii="仿宋" w:eastAsia="仿宋" w:cs="仿宋"/>
          <w:b w:val="0"/>
          <w:bCs w:val="0"/>
          <w:sz w:val="22"/>
          <w:szCs w:val="28"/>
          <w:highlight w:val="none"/>
          <w:lang w:eastAsia="zh-CN"/>
        </w:rPr>
        <w:t>，最终以</w:t>
      </w:r>
      <w:r>
        <w:rPr>
          <w:rFonts w:hint="eastAsia" w:ascii="仿宋" w:eastAsia="仿宋" w:cs="仿宋"/>
          <w:b w:val="0"/>
          <w:bCs w:val="0"/>
          <w:sz w:val="22"/>
          <w:szCs w:val="28"/>
          <w:highlight w:val="none"/>
          <w:lang w:val="en-US" w:eastAsia="zh-CN"/>
        </w:rPr>
        <w:t>实际</w:t>
      </w:r>
      <w:r>
        <w:rPr>
          <w:rFonts w:hint="eastAsia" w:ascii="仿宋" w:eastAsia="仿宋" w:cs="仿宋"/>
          <w:b w:val="0"/>
          <w:bCs w:val="0"/>
          <w:sz w:val="22"/>
          <w:szCs w:val="28"/>
          <w:highlight w:val="none"/>
          <w:lang w:eastAsia="zh-CN"/>
        </w:rPr>
        <w:t>出行人数为准</w:t>
      </w:r>
      <w:r>
        <w:rPr>
          <w:rFonts w:hint="eastAsia" w:ascii="仿宋" w:hAnsi="仿宋" w:eastAsia="仿宋" w:cs="仿宋"/>
          <w:b w:val="0"/>
          <w:bCs w:val="0"/>
          <w:sz w:val="22"/>
          <w:szCs w:val="28"/>
          <w:highlight w:val="none"/>
        </w:rPr>
        <w:t>；研学活动时间6天5晚（含在途时间）。</w:t>
      </w:r>
    </w:p>
    <w:p w14:paraId="01DF36BF">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2</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研学地点和出团时间：</w:t>
      </w:r>
    </w:p>
    <w:p w14:paraId="4F88E33A">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研学地点：新加坡</w:t>
      </w:r>
    </w:p>
    <w:p w14:paraId="72C669C5">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2</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友好学校：新加坡环球印度国际学</w:t>
      </w:r>
      <w:bookmarkStart w:id="140" w:name="_GoBack"/>
      <w:bookmarkEnd w:id="140"/>
      <w:r>
        <w:rPr>
          <w:rFonts w:hint="eastAsia" w:ascii="仿宋" w:hAnsi="仿宋" w:eastAsia="仿宋" w:cs="仿宋"/>
          <w:b w:val="0"/>
          <w:bCs w:val="0"/>
          <w:sz w:val="22"/>
          <w:szCs w:val="28"/>
          <w:highlight w:val="none"/>
        </w:rPr>
        <w:t>校</w:t>
      </w:r>
    </w:p>
    <w:p w14:paraId="115EB605">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3</w:t>
      </w:r>
      <w:r>
        <w:rPr>
          <w:rFonts w:hint="eastAsia" w:ascii="仿宋" w:eastAsia="仿宋" w:cs="仿宋"/>
          <w:b w:val="0"/>
          <w:bCs w:val="0"/>
          <w:sz w:val="22"/>
          <w:szCs w:val="28"/>
          <w:highlight w:val="none"/>
          <w:lang w:eastAsia="zh-CN"/>
        </w:rPr>
        <w:t>）</w:t>
      </w:r>
      <w:r>
        <w:rPr>
          <w:rFonts w:hint="eastAsia" w:ascii="仿宋" w:hAnsi="仿宋" w:eastAsia="仿宋" w:cs="仿宋"/>
          <w:b w:val="0"/>
          <w:bCs w:val="0"/>
          <w:spacing w:val="-6"/>
          <w:sz w:val="22"/>
          <w:szCs w:val="28"/>
          <w:highlight w:val="none"/>
        </w:rPr>
        <w:t>出行时间：研学项目出团时间暂定2025年</w:t>
      </w:r>
      <w:r>
        <w:rPr>
          <w:rFonts w:hint="eastAsia" w:ascii="仿宋" w:eastAsia="仿宋" w:cs="仿宋"/>
          <w:b w:val="0"/>
          <w:bCs w:val="0"/>
          <w:spacing w:val="-6"/>
          <w:sz w:val="22"/>
          <w:szCs w:val="28"/>
          <w:highlight w:val="none"/>
          <w:lang w:val="en-US" w:eastAsia="zh-CN"/>
        </w:rPr>
        <w:t>9月</w:t>
      </w:r>
      <w:r>
        <w:rPr>
          <w:rFonts w:hint="eastAsia" w:ascii="仿宋" w:hAnsi="仿宋" w:eastAsia="仿宋" w:cs="仿宋"/>
          <w:b w:val="0"/>
          <w:bCs w:val="0"/>
          <w:spacing w:val="-6"/>
          <w:sz w:val="22"/>
          <w:szCs w:val="28"/>
          <w:highlight w:val="none"/>
        </w:rPr>
        <w:t>，最终以采购人确认为准。</w:t>
      </w:r>
    </w:p>
    <w:p w14:paraId="1F415664">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（3）研学项目的费用</w:t>
      </w:r>
      <w:r>
        <w:rPr>
          <w:rFonts w:hint="eastAsia" w:ascii="仿宋" w:eastAsia="仿宋" w:cs="仿宋"/>
          <w:b w:val="0"/>
          <w:bCs w:val="0"/>
          <w:sz w:val="22"/>
          <w:szCs w:val="28"/>
          <w:highlight w:val="none"/>
          <w:lang w:eastAsia="zh-CN"/>
        </w:rPr>
        <w:t>：</w:t>
      </w:r>
    </w:p>
    <w:p w14:paraId="3CAD045F">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杭州市福山外国语小学2025年</w:t>
      </w:r>
      <w:r>
        <w:rPr>
          <w:rFonts w:hint="eastAsia" w:ascii="仿宋" w:eastAsia="仿宋" w:cs="仿宋"/>
          <w:b w:val="0"/>
          <w:bCs w:val="0"/>
          <w:sz w:val="22"/>
          <w:szCs w:val="28"/>
          <w:highlight w:val="none"/>
          <w:lang w:eastAsia="zh-CN"/>
        </w:rPr>
        <w:t>秋假</w:t>
      </w:r>
      <w:r>
        <w:rPr>
          <w:rFonts w:hint="eastAsia" w:ascii="仿宋" w:hAnsi="仿宋" w:eastAsia="仿宋" w:cs="仿宋"/>
          <w:b w:val="0"/>
          <w:bCs w:val="0"/>
          <w:sz w:val="22"/>
          <w:szCs w:val="28"/>
          <w:highlight w:val="none"/>
        </w:rPr>
        <w:t>赴新加坡结对学校研学活动相关服务采购项目，服务内容包括往返国际机票订购、行程安排与落实、交通接待、餐饮住宿、活动策划、培训交流、随团服务、安全保障等相关服务内容。</w:t>
      </w:r>
    </w:p>
    <w:p w14:paraId="320DDA9E">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（4）研学项目的基本要求</w:t>
      </w:r>
      <w:r>
        <w:rPr>
          <w:rFonts w:hint="eastAsia" w:ascii="仿宋" w:eastAsia="仿宋" w:cs="仿宋"/>
          <w:b w:val="0"/>
          <w:bCs w:val="0"/>
          <w:sz w:val="22"/>
          <w:szCs w:val="28"/>
          <w:highlight w:val="none"/>
          <w:lang w:eastAsia="zh-CN"/>
        </w:rPr>
        <w:t>：</w:t>
      </w:r>
    </w:p>
    <w:p w14:paraId="3D3065B1">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1）友好学校课程安排：行程中需安排友好学校的课程内容，在友好学校“环球印度国际学校”的学习时间不少于2天。</w:t>
      </w:r>
    </w:p>
    <w:p w14:paraId="7AA2A4F1">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2）交通：新加坡交通法规严格审核的旅游大巴。</w:t>
      </w:r>
      <w:r>
        <w:rPr>
          <w:rFonts w:hint="eastAsia" w:ascii="仿宋" w:eastAsia="仿宋" w:cs="仿宋"/>
          <w:b w:val="0"/>
          <w:bCs w:val="0"/>
          <w:sz w:val="22"/>
          <w:szCs w:val="28"/>
          <w:highlight w:val="none"/>
          <w:lang w:val="en-US" w:eastAsia="zh-CN"/>
        </w:rPr>
        <w:t>由于近几年波音型飞机出事故较多，从师生安全考虑，</w:t>
      </w:r>
      <w:r>
        <w:rPr>
          <w:rFonts w:hint="eastAsia" w:ascii="仿宋" w:hAnsi="仿宋" w:eastAsia="仿宋" w:cs="仿宋"/>
          <w:b w:val="0"/>
          <w:bCs w:val="0"/>
          <w:sz w:val="22"/>
          <w:szCs w:val="28"/>
          <w:highlight w:val="none"/>
        </w:rPr>
        <w:t>不得选用波音型号飞机。</w:t>
      </w:r>
    </w:p>
    <w:p w14:paraId="0ADEAE62">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3）住宿：住宿标准为标准间（双人间），要求为四星级（含）或携程四钻（含）以上酒店，交通便利、环境较好、干净卫生、服务优质，有较强的接待能力，同时配套设施齐全、使用方便安全。</w:t>
      </w:r>
    </w:p>
    <w:p w14:paraId="6A8A1784">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4）门票：所列景点首道门票。</w:t>
      </w:r>
    </w:p>
    <w:p w14:paraId="45DC3E19">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5）</w:t>
      </w:r>
      <w:r>
        <w:rPr>
          <w:rFonts w:hint="eastAsia" w:ascii="仿宋" w:hAnsi="仿宋" w:eastAsia="仿宋" w:cs="仿宋"/>
          <w:b w:val="0"/>
          <w:bCs w:val="0"/>
          <w:spacing w:val="-6"/>
          <w:sz w:val="22"/>
          <w:szCs w:val="28"/>
          <w:highlight w:val="none"/>
        </w:rPr>
        <w:t>用餐：行程期间，平均餐标不低于30新币，要求荤素搭配合理，食材新鲜，具有当地特色。</w:t>
      </w:r>
    </w:p>
    <w:p w14:paraId="2AB53247">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 xml:space="preserve">6）导游：全程陪同及当地优秀资质公司有导游资格的专业导游讲解服务。投入的导游从业经验丰富并具备导游证（如实际服务过程中，使用不符合要求的导游，采购人有权要求更换）    </w:t>
      </w:r>
    </w:p>
    <w:p w14:paraId="3BC0D369">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 xml:space="preserve">7）用车：全程新加坡交通法规严格审核的旅游大巴接送。要求车况好，5年以下车龄，车位充足，空调效果好，司机服务态度好、技术好，确保行程安全。如遇小团出行，座位配备比例可适当降低，但仍应至少保证每人一正座。驾驶员要求驾龄丰富，自2020年1月1日以来无重大安全责任事故。   </w:t>
      </w:r>
      <w:r>
        <w:rPr>
          <w:rFonts w:hint="eastAsia" w:ascii="仿宋" w:eastAsia="仿宋" w:cs="仿宋"/>
          <w:b w:val="0"/>
          <w:bCs w:val="0"/>
          <w:sz w:val="22"/>
          <w:szCs w:val="28"/>
          <w:highlight w:val="none"/>
          <w:lang w:val="en-US" w:eastAsia="zh-CN"/>
        </w:rPr>
        <w:t xml:space="preserve">   </w:t>
      </w:r>
      <w:r>
        <w:rPr>
          <w:rFonts w:hint="eastAsia" w:ascii="仿宋" w:hAnsi="仿宋" w:eastAsia="仿宋" w:cs="仿宋"/>
          <w:b w:val="0"/>
          <w:bCs w:val="0"/>
          <w:sz w:val="22"/>
          <w:szCs w:val="28"/>
          <w:highlight w:val="none"/>
        </w:rPr>
        <w:t>8）</w:t>
      </w:r>
      <w:r>
        <w:rPr>
          <w:rFonts w:hint="eastAsia" w:ascii="仿宋" w:hAnsi="仿宋" w:eastAsia="仿宋" w:cs="仿宋"/>
          <w:b w:val="0"/>
          <w:bCs w:val="0"/>
          <w:spacing w:val="-6"/>
          <w:sz w:val="22"/>
          <w:szCs w:val="28"/>
          <w:highlight w:val="none"/>
        </w:rPr>
        <w:t>保险：供应商的企业责任保险保额达到2000万及以上，为学员提供人身意外伤害保险50万元/人。</w:t>
      </w:r>
    </w:p>
    <w:p w14:paraId="5033B71D">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9）购物：全程不进购物点。</w:t>
      </w:r>
    </w:p>
    <w:p w14:paraId="25B3484B">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10）要求举行行前会议，制定应急预案，发放《行程安排表》及相关行程服务内容的小册子</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电子版</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 xml:space="preserve">。要求每辆车至少安排一名导游。  </w:t>
      </w:r>
    </w:p>
    <w:p w14:paraId="4464BA26">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（5）其他要求</w:t>
      </w:r>
      <w:r>
        <w:rPr>
          <w:rFonts w:hint="eastAsia" w:ascii="仿宋" w:eastAsia="仿宋" w:cs="仿宋"/>
          <w:b w:val="0"/>
          <w:bCs w:val="0"/>
          <w:sz w:val="22"/>
          <w:szCs w:val="28"/>
          <w:highlight w:val="none"/>
          <w:lang w:eastAsia="zh-CN"/>
        </w:rPr>
        <w:t>：</w:t>
      </w:r>
    </w:p>
    <w:p w14:paraId="1B9104CB">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1）安全条款：为安全考虑，同时避免以研学为名变相组织公款旅游的嫌疑，本次研学行程不允许行程外的离团自行活动。</w:t>
      </w:r>
    </w:p>
    <w:p w14:paraId="79AFF411">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安全管理（应急预案应考虑医院与酒店的距离）措施到位，充分考虑安全管理的各方面因素，如人员受伤、食物中毒、身体不适等因素。</w:t>
      </w:r>
    </w:p>
    <w:p w14:paraId="44865DFA">
      <w:pPr>
        <w:pStyle w:val="4"/>
        <w:keepNext w:val="0"/>
        <w:keepLines w:val="0"/>
        <w:pageBreakBefore w:val="0"/>
        <w:widowControl w:val="0"/>
        <w:kinsoku/>
        <w:wordWrap w:val="0"/>
        <w:overflowPunct/>
        <w:topLinePunct/>
        <w:autoSpaceDE/>
        <w:autoSpaceDN/>
        <w:bidi w:val="0"/>
        <w:adjustRightInd/>
        <w:snapToGrid/>
        <w:ind w:left="0" w:leftChars="0" w:firstLine="416"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pacing w:val="-6"/>
          <w:sz w:val="22"/>
          <w:szCs w:val="28"/>
          <w:highlight w:val="none"/>
        </w:rPr>
        <w:t>提供加强服务舒适度保障的相关措施及管理制度健全，能有效保障本次服务，对服务人员有效管控。</w:t>
      </w:r>
    </w:p>
    <w:p w14:paraId="1846C5DA">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做到有问必答。对参加研学项目的人员反映的情况或投诉，不回避矛盾、不推卸责任，对发生的问题予以及时处理，将问题解决在旅途中。</w:t>
      </w:r>
    </w:p>
    <w:p w14:paraId="7BCD122E">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2）实施团队要求：</w:t>
      </w:r>
    </w:p>
    <w:p w14:paraId="4CB32DF7">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sz w:val="24"/>
          <w:highlight w:val="none"/>
        </w:rPr>
      </w:pPr>
      <w:r>
        <w:rPr>
          <w:rFonts w:hint="eastAsia" w:ascii="仿宋" w:hAnsi="仿宋" w:eastAsia="仿宋" w:cs="仿宋"/>
          <w:b w:val="0"/>
          <w:bCs w:val="0"/>
          <w:sz w:val="22"/>
          <w:szCs w:val="28"/>
          <w:highlight w:val="none"/>
        </w:rPr>
        <w:t>针对本项目拟派管理服务团队人数不少于3人（含项目总负责人一名），负责项目过程中的协调安排工作。项目总负责人，具有研学项目经验，负责与采购人就安排具体事宜联系，一旦中标不得随意更换。</w:t>
      </w:r>
    </w:p>
    <w:p w14:paraId="7C1036F1">
      <w:pPr>
        <w:rPr>
          <w:rFonts w:hint="eastAsia" w:ascii="仿宋" w:hAnsi="仿宋" w:eastAsia="仿宋" w:cs="仿宋"/>
          <w:sz w:val="24"/>
          <w:highlight w:val="none"/>
        </w:rPr>
      </w:pPr>
    </w:p>
    <w:p w14:paraId="518DD93B">
      <w:pPr>
        <w:pStyle w:val="4"/>
        <w:ind w:left="432" w:leftChars="0" w:hanging="432" w:firstLineChars="0"/>
        <w:outlineLvl w:val="9"/>
        <w:rPr>
          <w:rFonts w:hint="eastAsia" w:ascii="仿宋" w:hAnsi="仿宋" w:eastAsia="仿宋" w:cs="仿宋"/>
          <w:sz w:val="24"/>
          <w:highlight w:val="none"/>
        </w:rPr>
      </w:pPr>
    </w:p>
    <w:p w14:paraId="4993DCD4">
      <w:pPr>
        <w:rPr>
          <w:rFonts w:hint="eastAsia" w:ascii="仿宋" w:hAnsi="仿宋" w:eastAsia="仿宋" w:cs="仿宋"/>
          <w:sz w:val="24"/>
          <w:highlight w:val="none"/>
        </w:rPr>
      </w:pPr>
    </w:p>
    <w:p w14:paraId="6F36840C">
      <w:pPr>
        <w:pStyle w:val="4"/>
        <w:ind w:left="432" w:leftChars="0" w:hanging="432" w:firstLineChars="0"/>
        <w:outlineLvl w:val="9"/>
        <w:rPr>
          <w:rFonts w:hint="eastAsia" w:ascii="仿宋" w:hAnsi="仿宋" w:eastAsia="仿宋" w:cs="仿宋"/>
          <w:sz w:val="24"/>
          <w:highlight w:val="none"/>
        </w:rPr>
      </w:pPr>
    </w:p>
    <w:p w14:paraId="0CE3C0B4">
      <w:pPr>
        <w:rPr>
          <w:rFonts w:hint="eastAsia" w:ascii="仿宋" w:hAnsi="仿宋" w:eastAsia="仿宋" w:cs="仿宋"/>
          <w:sz w:val="24"/>
          <w:highlight w:val="none"/>
        </w:rPr>
      </w:pPr>
    </w:p>
    <w:p w14:paraId="33813963">
      <w:pPr>
        <w:pStyle w:val="4"/>
        <w:ind w:left="432" w:leftChars="0" w:hanging="432" w:firstLineChars="0"/>
        <w:outlineLvl w:val="9"/>
        <w:rPr>
          <w:rFonts w:hint="eastAsia" w:ascii="仿宋" w:hAnsi="仿宋" w:eastAsia="仿宋" w:cs="仿宋"/>
          <w:sz w:val="24"/>
          <w:highlight w:val="none"/>
        </w:rPr>
      </w:pPr>
    </w:p>
    <w:p w14:paraId="3543F14B">
      <w:pPr>
        <w:rPr>
          <w:rFonts w:hint="eastAsia" w:ascii="仿宋" w:hAnsi="仿宋" w:eastAsia="仿宋" w:cs="仿宋"/>
          <w:sz w:val="24"/>
          <w:highlight w:val="none"/>
        </w:rPr>
        <w:sectPr>
          <w:headerReference r:id="rId4" w:type="first"/>
          <w:footerReference r:id="rId6" w:type="first"/>
          <w:headerReference r:id="rId3" w:type="default"/>
          <w:footerReference r:id="rId5" w:type="default"/>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8DBB36">
      <w:pPr>
        <w:spacing w:line="360" w:lineRule="auto"/>
        <w:rPr>
          <w:rFonts w:hint="eastAsia" w:ascii="仿宋" w:hAnsi="仿宋" w:eastAsia="仿宋" w:cs="仿宋"/>
          <w:b/>
          <w:bCs/>
          <w:sz w:val="28"/>
          <w:szCs w:val="28"/>
          <w:highlight w:val="none"/>
          <w:lang w:val="en-US" w:eastAsia="zh-CN"/>
        </w:rPr>
      </w:pPr>
      <w:r>
        <w:rPr>
          <w:rFonts w:hint="eastAsia" w:ascii="仿宋" w:hAnsi="仿宋" w:eastAsia="仿宋" w:cs="仿宋"/>
          <w:b/>
          <w:bCs/>
          <w:sz w:val="24"/>
          <w:szCs w:val="24"/>
          <w:highlight w:val="none"/>
          <w:lang w:val="en-US" w:eastAsia="zh-CN"/>
        </w:rPr>
        <w:t>行程计划安排，最终以采购人确认为准：</w:t>
      </w:r>
    </w:p>
    <w:tbl>
      <w:tblPr>
        <w:tblStyle w:val="19"/>
        <w:tblW w:w="136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853"/>
        <w:gridCol w:w="1222"/>
        <w:gridCol w:w="8375"/>
        <w:gridCol w:w="2233"/>
      </w:tblGrid>
      <w:tr w14:paraId="3EA79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854" w:type="dxa"/>
            <w:gridSpan w:val="2"/>
            <w:tcBorders>
              <w:top w:val="single" w:color="000000" w:sz="2" w:space="0"/>
              <w:bottom w:val="single" w:color="000000" w:sz="2" w:space="0"/>
            </w:tcBorders>
            <w:vAlign w:val="center"/>
          </w:tcPr>
          <w:p w14:paraId="6E517BAB">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pacing w:val="-4"/>
                <w:sz w:val="22"/>
                <w:szCs w:val="22"/>
                <w:highlight w:val="none"/>
              </w:rPr>
              <w:t>时间</w:t>
            </w:r>
          </w:p>
        </w:tc>
        <w:tc>
          <w:tcPr>
            <w:tcW w:w="1222" w:type="dxa"/>
            <w:tcBorders>
              <w:top w:val="single" w:color="000000" w:sz="2" w:space="0"/>
              <w:bottom w:val="single" w:color="000000" w:sz="2" w:space="0"/>
            </w:tcBorders>
            <w:vAlign w:val="center"/>
          </w:tcPr>
          <w:p w14:paraId="484E5085">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pacing w:val="-3"/>
                <w:sz w:val="22"/>
                <w:szCs w:val="22"/>
                <w:highlight w:val="none"/>
              </w:rPr>
              <w:t>课程主题</w:t>
            </w:r>
          </w:p>
        </w:tc>
        <w:tc>
          <w:tcPr>
            <w:tcW w:w="8375" w:type="dxa"/>
            <w:tcBorders>
              <w:top w:val="single" w:color="000000" w:sz="2" w:space="0"/>
              <w:bottom w:val="single" w:color="000000" w:sz="2" w:space="0"/>
            </w:tcBorders>
            <w:vAlign w:val="center"/>
          </w:tcPr>
          <w:p w14:paraId="29D7D9E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pacing w:val="-3"/>
                <w:sz w:val="22"/>
                <w:szCs w:val="22"/>
                <w:highlight w:val="none"/>
              </w:rPr>
              <w:t>地点</w:t>
            </w:r>
          </w:p>
        </w:tc>
        <w:tc>
          <w:tcPr>
            <w:tcW w:w="2233" w:type="dxa"/>
            <w:tcBorders>
              <w:top w:val="single" w:color="000000" w:sz="2" w:space="0"/>
              <w:bottom w:val="single" w:color="000000" w:sz="2" w:space="0"/>
            </w:tcBorders>
            <w:vAlign w:val="center"/>
          </w:tcPr>
          <w:p w14:paraId="796565EF">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color w:val="auto"/>
                <w:spacing w:val="-1"/>
                <w:sz w:val="22"/>
                <w:szCs w:val="22"/>
                <w:highlight w:val="none"/>
              </w:rPr>
            </w:pPr>
            <w:r>
              <w:rPr>
                <w:rFonts w:hint="eastAsia" w:ascii="仿宋" w:hAnsi="仿宋" w:eastAsia="仿宋" w:cs="仿宋"/>
                <w:b/>
                <w:bCs/>
                <w:color w:val="auto"/>
                <w:spacing w:val="-1"/>
                <w:sz w:val="22"/>
                <w:szCs w:val="22"/>
                <w:highlight w:val="none"/>
              </w:rPr>
              <w:t>食宿安排</w:t>
            </w:r>
          </w:p>
        </w:tc>
      </w:tr>
      <w:tr w14:paraId="26371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restart"/>
            <w:tcBorders>
              <w:top w:val="single" w:color="000000" w:sz="2" w:space="0"/>
              <w:bottom w:val="nil"/>
            </w:tcBorders>
            <w:vAlign w:val="center"/>
          </w:tcPr>
          <w:p w14:paraId="33C19F80">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周五</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2F7E3AE4">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白天</w:t>
            </w:r>
          </w:p>
        </w:tc>
        <w:tc>
          <w:tcPr>
            <w:tcW w:w="1222" w:type="dxa"/>
            <w:vMerge w:val="restart"/>
            <w:tcBorders>
              <w:top w:val="single" w:color="000000" w:sz="2" w:space="0"/>
              <w:bottom w:val="nil"/>
            </w:tcBorders>
            <w:vAlign w:val="center"/>
          </w:tcPr>
          <w:p w14:paraId="7DFCFE14">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独立课堂</w:t>
            </w:r>
          </w:p>
        </w:tc>
        <w:tc>
          <w:tcPr>
            <w:tcW w:w="8375" w:type="dxa"/>
            <w:tcBorders>
              <w:top w:val="single" w:color="000000" w:sz="2" w:space="0"/>
              <w:bottom w:val="single" w:color="000000" w:sz="2" w:space="0"/>
            </w:tcBorders>
            <w:vAlign w:val="center"/>
          </w:tcPr>
          <w:p w14:paraId="10C7C92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从机场出发，搭乘航班飞赴新加坡。</w:t>
            </w:r>
          </w:p>
        </w:tc>
        <w:tc>
          <w:tcPr>
            <w:tcW w:w="2233" w:type="dxa"/>
            <w:vMerge w:val="restart"/>
            <w:tcBorders>
              <w:top w:val="single" w:color="000000" w:sz="2" w:space="0"/>
              <w:bottom w:val="nil"/>
            </w:tcBorders>
            <w:vAlign w:val="center"/>
          </w:tcPr>
          <w:p w14:paraId="246E40CE">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default"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住宿：新加坡港湾彩鸿酒店或同级</w:t>
            </w:r>
            <w:r>
              <w:rPr>
                <w:rFonts w:hint="eastAsia" w:ascii="仿宋" w:hAnsi="仿宋" w:eastAsia="仿宋" w:cs="仿宋"/>
                <w:spacing w:val="-1"/>
                <w:sz w:val="22"/>
                <w:szCs w:val="22"/>
                <w:highlight w:val="none"/>
                <w:lang w:val="en-US" w:eastAsia="zh-CN"/>
              </w:rPr>
              <w:t>豪华公寓</w:t>
            </w:r>
          </w:p>
        </w:tc>
      </w:tr>
      <w:tr w14:paraId="17A4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continue"/>
            <w:tcBorders>
              <w:top w:val="nil"/>
              <w:bottom w:val="single" w:color="000000" w:sz="2" w:space="0"/>
            </w:tcBorders>
            <w:vAlign w:val="center"/>
          </w:tcPr>
          <w:p w14:paraId="4E457AC4">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53" w:type="dxa"/>
            <w:tcBorders>
              <w:top w:val="single" w:color="000000" w:sz="2" w:space="0"/>
              <w:bottom w:val="single" w:color="000000" w:sz="2" w:space="0"/>
            </w:tcBorders>
            <w:vAlign w:val="center"/>
          </w:tcPr>
          <w:p w14:paraId="3ED57790">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晚上</w:t>
            </w:r>
          </w:p>
        </w:tc>
        <w:tc>
          <w:tcPr>
            <w:tcW w:w="1222" w:type="dxa"/>
            <w:vMerge w:val="continue"/>
            <w:tcBorders>
              <w:top w:val="nil"/>
              <w:bottom w:val="single" w:color="000000" w:sz="2" w:space="0"/>
            </w:tcBorders>
            <w:vAlign w:val="center"/>
          </w:tcPr>
          <w:p w14:paraId="3B2E2853">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375" w:type="dxa"/>
            <w:tcBorders>
              <w:top w:val="single" w:color="000000" w:sz="2" w:space="0"/>
              <w:bottom w:val="single" w:color="000000" w:sz="2" w:space="0"/>
            </w:tcBorders>
            <w:vAlign w:val="center"/>
          </w:tcPr>
          <w:p w14:paraId="6F6E1855">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报到入住</w:t>
            </w:r>
          </w:p>
        </w:tc>
        <w:tc>
          <w:tcPr>
            <w:tcW w:w="2233" w:type="dxa"/>
            <w:vMerge w:val="continue"/>
            <w:tcBorders>
              <w:top w:val="nil"/>
              <w:bottom w:val="single" w:color="000000" w:sz="2" w:space="0"/>
            </w:tcBorders>
            <w:vAlign w:val="center"/>
          </w:tcPr>
          <w:p w14:paraId="3CF7A3D1">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p>
        </w:tc>
      </w:tr>
      <w:tr w14:paraId="75BC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restart"/>
            <w:tcBorders>
              <w:top w:val="single" w:color="000000" w:sz="2" w:space="0"/>
              <w:bottom w:val="nil"/>
            </w:tcBorders>
            <w:vAlign w:val="center"/>
          </w:tcPr>
          <w:p w14:paraId="02531784">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p w14:paraId="06C3D062">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周六</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163A0BE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上午</w:t>
            </w:r>
          </w:p>
        </w:tc>
        <w:tc>
          <w:tcPr>
            <w:tcW w:w="1222" w:type="dxa"/>
            <w:vMerge w:val="restart"/>
            <w:tcBorders>
              <w:top w:val="single" w:color="000000" w:sz="2" w:space="0"/>
              <w:bottom w:val="nil"/>
            </w:tcBorders>
            <w:vAlign w:val="center"/>
          </w:tcPr>
          <w:p w14:paraId="6DE95E6A">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学习课堂</w:t>
            </w:r>
          </w:p>
        </w:tc>
        <w:tc>
          <w:tcPr>
            <w:tcW w:w="8375" w:type="dxa"/>
            <w:tcBorders>
              <w:top w:val="single" w:color="000000" w:sz="2" w:space="0"/>
              <w:bottom w:val="single" w:color="000000" w:sz="2" w:space="0"/>
            </w:tcBorders>
            <w:vAlign w:val="center"/>
          </w:tcPr>
          <w:p w14:paraId="03CFFA47">
            <w:pPr>
              <w:pStyle w:val="18"/>
              <w:keepNext w:val="0"/>
              <w:keepLines w:val="0"/>
              <w:pageBreakBefore w:val="0"/>
              <w:widowControl w:val="0"/>
              <w:kinsoku/>
              <w:wordWrap w:val="0"/>
              <w:overflowPunct/>
              <w:topLinePunct/>
              <w:autoSpaceDE/>
              <w:autoSpaceDN/>
              <w:bidi w:val="0"/>
              <w:adjustRightInd/>
              <w:snapToGrid/>
              <w:spacing w:line="240" w:lineRule="auto"/>
              <w:ind w:right="36"/>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人工智能创新应用课程</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定制行程</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在</w:t>
            </w:r>
            <w:r>
              <w:rPr>
                <w:rFonts w:hint="eastAsia" w:ascii="仿宋" w:hAnsi="仿宋" w:eastAsia="仿宋" w:cs="仿宋"/>
                <w:sz w:val="22"/>
                <w:szCs w:val="22"/>
                <w:highlight w:val="none"/>
              </w:rPr>
              <w:t>新加坡国立大学/南洋理工大学</w:t>
            </w:r>
            <w:r>
              <w:rPr>
                <w:rFonts w:hint="eastAsia" w:ascii="仿宋" w:hAnsi="仿宋" w:eastAsia="仿宋" w:cs="仿宋"/>
                <w:sz w:val="22"/>
                <w:szCs w:val="22"/>
                <w:highlight w:val="none"/>
                <w:lang w:val="en-US" w:eastAsia="zh-CN"/>
              </w:rPr>
              <w:t>上</w:t>
            </w:r>
            <w:r>
              <w:rPr>
                <w:rFonts w:hint="eastAsia" w:ascii="仿宋" w:hAnsi="仿宋" w:eastAsia="仿宋" w:cs="仿宋"/>
                <w:sz w:val="22"/>
                <w:szCs w:val="22"/>
                <w:highlight w:val="none"/>
              </w:rPr>
              <w:t>人工智能创</w:t>
            </w:r>
            <w:r>
              <w:rPr>
                <w:rFonts w:hint="eastAsia" w:ascii="仿宋" w:hAnsi="仿宋" w:eastAsia="仿宋" w:cs="仿宋"/>
                <w:spacing w:val="-1"/>
                <w:sz w:val="22"/>
                <w:szCs w:val="22"/>
                <w:highlight w:val="none"/>
              </w:rPr>
              <w:t>新应用课程，教授亲自授课，颁发证书</w:t>
            </w:r>
          </w:p>
        </w:tc>
        <w:tc>
          <w:tcPr>
            <w:tcW w:w="2233" w:type="dxa"/>
            <w:vMerge w:val="restart"/>
            <w:tcBorders>
              <w:top w:val="single" w:color="000000" w:sz="2" w:space="0"/>
              <w:bottom w:val="nil"/>
            </w:tcBorders>
            <w:vAlign w:val="center"/>
          </w:tcPr>
          <w:p w14:paraId="175A14D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早：</w:t>
            </w:r>
            <w:r>
              <w:rPr>
                <w:rFonts w:hint="eastAsia" w:ascii="仿宋" w:hAnsi="仿宋" w:eastAsia="仿宋" w:cs="仿宋"/>
                <w:spacing w:val="-1"/>
                <w:sz w:val="22"/>
                <w:szCs w:val="22"/>
                <w:highlight w:val="none"/>
                <w:lang w:val="en-US" w:eastAsia="zh-CN"/>
              </w:rPr>
              <w:t>早餐</w:t>
            </w:r>
          </w:p>
          <w:p w14:paraId="06315F48">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午：网红肉骨茶</w:t>
            </w:r>
          </w:p>
          <w:p w14:paraId="23C6D74D">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晚：中式围餐</w:t>
            </w:r>
          </w:p>
        </w:tc>
      </w:tr>
      <w:tr w14:paraId="299F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continue"/>
            <w:tcBorders>
              <w:top w:val="nil"/>
              <w:bottom w:val="single" w:color="000000" w:sz="2" w:space="0"/>
            </w:tcBorders>
            <w:vAlign w:val="center"/>
          </w:tcPr>
          <w:p w14:paraId="45E9B217">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53" w:type="dxa"/>
            <w:tcBorders>
              <w:top w:val="single" w:color="000000" w:sz="2" w:space="0"/>
              <w:bottom w:val="single" w:color="000000" w:sz="2" w:space="0"/>
            </w:tcBorders>
            <w:vAlign w:val="center"/>
          </w:tcPr>
          <w:p w14:paraId="2DA5D074">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下午</w:t>
            </w:r>
          </w:p>
        </w:tc>
        <w:tc>
          <w:tcPr>
            <w:tcW w:w="1222" w:type="dxa"/>
            <w:vMerge w:val="continue"/>
            <w:tcBorders>
              <w:top w:val="nil"/>
              <w:bottom w:val="single" w:color="000000" w:sz="2" w:space="0"/>
            </w:tcBorders>
            <w:vAlign w:val="center"/>
          </w:tcPr>
          <w:p w14:paraId="3E8A6BD0">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375" w:type="dxa"/>
            <w:tcBorders>
              <w:top w:val="single" w:color="000000" w:sz="2" w:space="0"/>
              <w:bottom w:val="single" w:color="000000" w:sz="2" w:space="0"/>
            </w:tcBorders>
            <w:vAlign w:val="center"/>
          </w:tcPr>
          <w:p w14:paraId="27768701">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下课后，</w:t>
            </w:r>
            <w:r>
              <w:rPr>
                <w:rFonts w:hint="eastAsia" w:ascii="仿宋" w:hAnsi="仿宋" w:eastAsia="仿宋" w:cs="仿宋"/>
                <w:spacing w:val="-1"/>
                <w:sz w:val="22"/>
                <w:szCs w:val="22"/>
                <w:highlight w:val="none"/>
                <w:lang w:val="en-US" w:eastAsia="zh-CN"/>
              </w:rPr>
              <w:t>参观</w:t>
            </w:r>
            <w:r>
              <w:rPr>
                <w:rFonts w:hint="eastAsia" w:ascii="仿宋" w:hAnsi="仿宋" w:eastAsia="仿宋" w:cs="仿宋"/>
                <w:spacing w:val="-1"/>
                <w:sz w:val="22"/>
                <w:szCs w:val="22"/>
                <w:highlight w:val="none"/>
              </w:rPr>
              <w:t>【国立大学】</w:t>
            </w:r>
            <w:r>
              <w:rPr>
                <w:rFonts w:hint="eastAsia" w:ascii="仿宋" w:hAnsi="仿宋" w:eastAsia="仿宋" w:cs="仿宋"/>
                <w:spacing w:val="-1"/>
                <w:sz w:val="22"/>
                <w:szCs w:val="22"/>
                <w:highlight w:val="none"/>
                <w:lang w:eastAsia="zh-CN"/>
              </w:rPr>
              <w:t>，</w:t>
            </w:r>
            <w:r>
              <w:rPr>
                <w:rFonts w:hint="eastAsia" w:ascii="仿宋" w:hAnsi="仿宋" w:eastAsia="仿宋" w:cs="仿宋"/>
                <w:spacing w:val="-1"/>
                <w:sz w:val="22"/>
                <w:szCs w:val="22"/>
                <w:highlight w:val="none"/>
              </w:rPr>
              <w:t>感受不一样的高校氛围</w:t>
            </w:r>
          </w:p>
          <w:p w14:paraId="46D0F15B">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val="en-US" w:eastAsia="zh-CN"/>
              </w:rPr>
            </w:pPr>
          </w:p>
          <w:p w14:paraId="7B5AD5F0">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资源可持续发展课程：安排研学导师授课</w:t>
            </w:r>
          </w:p>
          <w:p w14:paraId="1967A396">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课程地点：</w:t>
            </w:r>
            <w:r>
              <w:rPr>
                <w:rFonts w:hint="eastAsia" w:ascii="仿宋" w:hAnsi="仿宋" w:eastAsia="仿宋" w:cs="仿宋"/>
                <w:sz w:val="22"/>
                <w:szCs w:val="22"/>
                <w:highlight w:val="none"/>
              </w:rPr>
              <w:t>【滨海湾花园】或【滨海堤坝永续展览馆】</w:t>
            </w:r>
          </w:p>
          <w:p w14:paraId="3EEC3BA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课程内容：垂直绿化技术、节能与可再生资源应用、水资源循环利用、能源转型和低碳生活方式</w:t>
            </w:r>
          </w:p>
        </w:tc>
        <w:tc>
          <w:tcPr>
            <w:tcW w:w="2233" w:type="dxa"/>
            <w:vMerge w:val="continue"/>
            <w:tcBorders>
              <w:top w:val="nil"/>
              <w:bottom w:val="single" w:color="000000" w:sz="2" w:space="0"/>
            </w:tcBorders>
            <w:vAlign w:val="center"/>
          </w:tcPr>
          <w:p w14:paraId="5F4C2AA0">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p>
        </w:tc>
      </w:tr>
      <w:tr w14:paraId="41AB7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restart"/>
            <w:tcBorders>
              <w:top w:val="single" w:color="000000" w:sz="2" w:space="0"/>
              <w:bottom w:val="nil"/>
            </w:tcBorders>
            <w:vAlign w:val="center"/>
          </w:tcPr>
          <w:p w14:paraId="5440F6E3">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周日</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0425075E">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上午</w:t>
            </w:r>
          </w:p>
        </w:tc>
        <w:tc>
          <w:tcPr>
            <w:tcW w:w="1222" w:type="dxa"/>
            <w:tcBorders>
              <w:top w:val="single" w:color="000000" w:sz="2" w:space="0"/>
              <w:bottom w:val="single" w:color="000000" w:sz="2" w:space="0"/>
            </w:tcBorders>
            <w:vAlign w:val="center"/>
          </w:tcPr>
          <w:p w14:paraId="0B1806E2">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生态课堂</w:t>
            </w:r>
          </w:p>
        </w:tc>
        <w:tc>
          <w:tcPr>
            <w:tcW w:w="8375" w:type="dxa"/>
            <w:tcBorders>
              <w:top w:val="single" w:color="000000" w:sz="2" w:space="0"/>
              <w:bottom w:val="single" w:color="000000" w:sz="2" w:space="0"/>
            </w:tcBorders>
            <w:vAlign w:val="center"/>
          </w:tcPr>
          <w:p w14:paraId="037B592B">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rPr>
              <w:t>户外教学基地生态课程：</w:t>
            </w:r>
            <w:r>
              <w:rPr>
                <w:rFonts w:hint="eastAsia" w:ascii="仿宋" w:hAnsi="仿宋" w:eastAsia="仿宋" w:cs="仿宋"/>
                <w:sz w:val="22"/>
                <w:szCs w:val="22"/>
                <w:highlight w:val="none"/>
                <w:lang w:val="en-US" w:eastAsia="zh-CN"/>
              </w:rPr>
              <w:t>安排研学导师授课</w:t>
            </w:r>
          </w:p>
          <w:p w14:paraId="7359CE7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rPr>
            </w:pPr>
            <w:r>
              <w:rPr>
                <w:rFonts w:hint="eastAsia" w:ascii="仿宋" w:hAnsi="仿宋" w:eastAsia="仿宋" w:cs="仿宋"/>
                <w:sz w:val="22"/>
                <w:szCs w:val="22"/>
                <w:highlight w:val="none"/>
                <w:lang w:val="en-US" w:eastAsia="zh-CN"/>
              </w:rPr>
              <w:t>课程地点：</w:t>
            </w:r>
            <w:r>
              <w:rPr>
                <w:rFonts w:hint="eastAsia" w:ascii="仿宋" w:hAnsi="仿宋" w:eastAsia="仿宋" w:cs="仿宋"/>
                <w:sz w:val="22"/>
                <w:szCs w:val="22"/>
                <w:highlight w:val="none"/>
              </w:rPr>
              <w:t>【植物园】</w:t>
            </w:r>
          </w:p>
          <w:p w14:paraId="48EBE177">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课程内容：植物的多样性与热带生态、植物科学与园艺技术</w:t>
            </w:r>
          </w:p>
          <w:p w14:paraId="5C8307E8">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1"/>
                <w:sz w:val="22"/>
                <w:szCs w:val="22"/>
                <w:highlight w:val="none"/>
                <w:lang w:val="en-US" w:eastAsia="zh-CN"/>
              </w:rPr>
            </w:pPr>
          </w:p>
        </w:tc>
        <w:tc>
          <w:tcPr>
            <w:tcW w:w="2233" w:type="dxa"/>
            <w:vMerge w:val="restart"/>
            <w:tcBorders>
              <w:top w:val="single" w:color="000000" w:sz="2" w:space="0"/>
              <w:bottom w:val="nil"/>
            </w:tcBorders>
            <w:vAlign w:val="center"/>
          </w:tcPr>
          <w:p w14:paraId="20DD0DFB">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早：</w:t>
            </w:r>
            <w:r>
              <w:rPr>
                <w:rFonts w:hint="eastAsia" w:ascii="仿宋" w:hAnsi="仿宋" w:eastAsia="仿宋" w:cs="仿宋"/>
                <w:spacing w:val="-1"/>
                <w:sz w:val="22"/>
                <w:szCs w:val="22"/>
                <w:highlight w:val="none"/>
                <w:lang w:val="en-US" w:eastAsia="zh-CN"/>
              </w:rPr>
              <w:t>早餐</w:t>
            </w:r>
          </w:p>
          <w:p w14:paraId="7362B34A">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午：特色海南鸡饭</w:t>
            </w:r>
          </w:p>
          <w:p w14:paraId="62A3AA8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晚：中式围餐</w:t>
            </w:r>
          </w:p>
        </w:tc>
      </w:tr>
      <w:tr w14:paraId="77D42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continue"/>
            <w:tcBorders>
              <w:top w:val="nil"/>
              <w:bottom w:val="single" w:color="000000" w:sz="2" w:space="0"/>
            </w:tcBorders>
            <w:vAlign w:val="center"/>
          </w:tcPr>
          <w:p w14:paraId="4AE4EC40">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53" w:type="dxa"/>
            <w:tcBorders>
              <w:top w:val="single" w:color="000000" w:sz="2" w:space="0"/>
              <w:bottom w:val="single" w:color="000000" w:sz="2" w:space="0"/>
            </w:tcBorders>
            <w:vAlign w:val="center"/>
          </w:tcPr>
          <w:p w14:paraId="5B399478">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下午</w:t>
            </w:r>
          </w:p>
        </w:tc>
        <w:tc>
          <w:tcPr>
            <w:tcW w:w="1222" w:type="dxa"/>
            <w:tcBorders>
              <w:top w:val="single" w:color="000000" w:sz="2" w:space="0"/>
              <w:bottom w:val="single" w:color="000000" w:sz="2" w:space="0"/>
            </w:tcBorders>
            <w:vAlign w:val="center"/>
          </w:tcPr>
          <w:p w14:paraId="4644E538">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科技课堂</w:t>
            </w:r>
          </w:p>
        </w:tc>
        <w:tc>
          <w:tcPr>
            <w:tcW w:w="8375" w:type="dxa"/>
            <w:tcBorders>
              <w:top w:val="single" w:color="000000" w:sz="2" w:space="0"/>
              <w:bottom w:val="single" w:color="000000" w:sz="2" w:space="0"/>
            </w:tcBorders>
            <w:vAlign w:val="center"/>
          </w:tcPr>
          <w:p w14:paraId="3BACB04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3"/>
                <w:sz w:val="22"/>
                <w:szCs w:val="22"/>
                <w:highlight w:val="none"/>
                <w:lang w:val="en-US" w:eastAsia="zh-CN"/>
              </w:rPr>
            </w:pPr>
            <w:r>
              <w:rPr>
                <w:rFonts w:hint="eastAsia" w:ascii="仿宋" w:hAnsi="仿宋" w:eastAsia="仿宋" w:cs="仿宋"/>
                <w:spacing w:val="3"/>
                <w:sz w:val="22"/>
                <w:szCs w:val="22"/>
                <w:highlight w:val="none"/>
              </w:rPr>
              <w:t>户外教学基地科技课程：</w:t>
            </w:r>
            <w:r>
              <w:rPr>
                <w:rFonts w:hint="eastAsia" w:ascii="仿宋" w:hAnsi="仿宋" w:eastAsia="仿宋" w:cs="仿宋"/>
                <w:spacing w:val="3"/>
                <w:sz w:val="22"/>
                <w:szCs w:val="22"/>
                <w:highlight w:val="none"/>
                <w:lang w:val="en-US" w:eastAsia="zh-CN"/>
              </w:rPr>
              <w:t>安排研学导师授课</w:t>
            </w:r>
          </w:p>
          <w:p w14:paraId="1FF2FD50">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3"/>
                <w:sz w:val="22"/>
                <w:szCs w:val="22"/>
                <w:highlight w:val="none"/>
              </w:rPr>
            </w:pPr>
            <w:r>
              <w:rPr>
                <w:rFonts w:hint="eastAsia" w:ascii="仿宋" w:hAnsi="仿宋" w:eastAsia="仿宋" w:cs="仿宋"/>
                <w:spacing w:val="3"/>
                <w:sz w:val="22"/>
                <w:szCs w:val="22"/>
                <w:highlight w:val="none"/>
                <w:lang w:val="en-US" w:eastAsia="zh-CN"/>
              </w:rPr>
              <w:t>课程地点：</w:t>
            </w:r>
            <w:r>
              <w:rPr>
                <w:rFonts w:hint="eastAsia" w:ascii="仿宋" w:hAnsi="仿宋" w:eastAsia="仿宋" w:cs="仿宋"/>
                <w:spacing w:val="3"/>
                <w:sz w:val="22"/>
                <w:szCs w:val="22"/>
                <w:highlight w:val="none"/>
              </w:rPr>
              <w:t>【新加坡科学馆】</w:t>
            </w:r>
          </w:p>
          <w:p w14:paraId="35B7227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3"/>
                <w:sz w:val="22"/>
                <w:szCs w:val="22"/>
                <w:highlight w:val="none"/>
                <w:lang w:val="en-US" w:eastAsia="zh-CN"/>
              </w:rPr>
            </w:pPr>
            <w:r>
              <w:rPr>
                <w:rFonts w:hint="eastAsia" w:ascii="仿宋" w:hAnsi="仿宋" w:eastAsia="仿宋" w:cs="仿宋"/>
                <w:spacing w:val="3"/>
                <w:sz w:val="22"/>
                <w:szCs w:val="22"/>
                <w:highlight w:val="none"/>
                <w:lang w:val="en-US" w:eastAsia="zh-CN"/>
              </w:rPr>
              <w:t>课程内容：STEM教育、自然科学探索、创新科技实验</w:t>
            </w:r>
          </w:p>
        </w:tc>
        <w:tc>
          <w:tcPr>
            <w:tcW w:w="2233" w:type="dxa"/>
            <w:vMerge w:val="continue"/>
            <w:tcBorders>
              <w:top w:val="nil"/>
              <w:bottom w:val="single" w:color="000000" w:sz="2" w:space="0"/>
            </w:tcBorders>
            <w:vAlign w:val="center"/>
          </w:tcPr>
          <w:p w14:paraId="3E29A949">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p>
        </w:tc>
      </w:tr>
      <w:tr w14:paraId="1F275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tcBorders>
              <w:top w:val="single" w:color="000000" w:sz="2" w:space="0"/>
              <w:bottom w:val="single" w:color="000000" w:sz="2" w:space="0"/>
            </w:tcBorders>
            <w:vAlign w:val="center"/>
          </w:tcPr>
          <w:p w14:paraId="44915A1D">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7"/>
                <w:sz w:val="22"/>
                <w:szCs w:val="22"/>
                <w:highlight w:val="none"/>
                <w:lang w:eastAsia="zh-CN"/>
              </w:rPr>
              <w:t>（</w:t>
            </w:r>
            <w:r>
              <w:rPr>
                <w:rFonts w:hint="eastAsia" w:ascii="仿宋" w:hAnsi="仿宋" w:eastAsia="仿宋" w:cs="仿宋"/>
                <w:spacing w:val="7"/>
                <w:sz w:val="22"/>
                <w:szCs w:val="22"/>
                <w:highlight w:val="none"/>
              </w:rPr>
              <w:t>周一</w:t>
            </w:r>
            <w:r>
              <w:rPr>
                <w:rFonts w:hint="eastAsia" w:ascii="仿宋" w:hAnsi="仿宋" w:eastAsia="仿宋" w:cs="仿宋"/>
                <w:spacing w:val="7"/>
                <w:sz w:val="22"/>
                <w:szCs w:val="22"/>
                <w:highlight w:val="none"/>
                <w:lang w:eastAsia="zh-CN"/>
              </w:rPr>
              <w:t>）</w:t>
            </w:r>
          </w:p>
        </w:tc>
        <w:tc>
          <w:tcPr>
            <w:tcW w:w="853" w:type="dxa"/>
            <w:tcBorders>
              <w:top w:val="single" w:color="000000" w:sz="2" w:space="0"/>
              <w:bottom w:val="single" w:color="000000" w:sz="2" w:space="0"/>
            </w:tcBorders>
            <w:vAlign w:val="center"/>
          </w:tcPr>
          <w:p w14:paraId="292FFD2E">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全天</w:t>
            </w:r>
          </w:p>
        </w:tc>
        <w:tc>
          <w:tcPr>
            <w:tcW w:w="1222" w:type="dxa"/>
            <w:tcBorders>
              <w:top w:val="single" w:color="000000" w:sz="2" w:space="0"/>
              <w:bottom w:val="single" w:color="000000" w:sz="2" w:space="0"/>
            </w:tcBorders>
            <w:vAlign w:val="center"/>
          </w:tcPr>
          <w:p w14:paraId="15646DCF">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学习课堂</w:t>
            </w:r>
          </w:p>
        </w:tc>
        <w:tc>
          <w:tcPr>
            <w:tcW w:w="8375" w:type="dxa"/>
            <w:tcBorders>
              <w:top w:val="single" w:color="000000" w:sz="2" w:space="0"/>
              <w:bottom w:val="single" w:color="000000" w:sz="2" w:space="0"/>
            </w:tcBorders>
            <w:vAlign w:val="center"/>
          </w:tcPr>
          <w:p w14:paraId="75E5DFB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国际学校课程，校领导代表与新加坡学校签约结对仪式</w:t>
            </w:r>
            <w:r>
              <w:rPr>
                <w:rFonts w:hint="eastAsia" w:ascii="仿宋" w:hAnsi="仿宋" w:eastAsia="仿宋" w:cs="仿宋"/>
                <w:sz w:val="22"/>
                <w:szCs w:val="22"/>
                <w:highlight w:val="none"/>
                <w:lang w:eastAsia="zh-CN"/>
              </w:rPr>
              <w:t>；</w:t>
            </w:r>
          </w:p>
          <w:p w14:paraId="5AA06013">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课表参考：</w:t>
            </w:r>
          </w:p>
          <w:p w14:paraId="64A078B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08:30-08:40  早读、课前点名</w:t>
            </w:r>
          </w:p>
          <w:p w14:paraId="1B1D4C5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08:40-09:40  英语课</w:t>
            </w:r>
          </w:p>
          <w:p w14:paraId="4518E124">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09:40-10:00  点心时间</w:t>
            </w:r>
          </w:p>
          <w:p w14:paraId="20C3EAB7">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10:00-11:30  音乐课</w:t>
            </w:r>
          </w:p>
          <w:p w14:paraId="2D16F9F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11:30-12:20  午餐</w:t>
            </w:r>
          </w:p>
          <w:p w14:paraId="18EDBA8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12:20-13:50  数学课</w:t>
            </w:r>
          </w:p>
          <w:p w14:paraId="74421BDF">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13:50-14:00  下午茶</w:t>
            </w:r>
          </w:p>
          <w:p w14:paraId="68CF9F3D">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14:00-15:00  主题探究课程</w:t>
            </w:r>
          </w:p>
          <w:p w14:paraId="1EE2075A">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val="en-US" w:eastAsia="zh-CN"/>
              </w:rPr>
            </w:pPr>
          </w:p>
          <w:p w14:paraId="68082926">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放学后安排以下研学课程：</w:t>
            </w:r>
          </w:p>
          <w:p w14:paraId="48FD7DB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历史文化课程：安排研学导师授课</w:t>
            </w:r>
          </w:p>
          <w:p w14:paraId="0530D99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4"/>
                <w:sz w:val="22"/>
                <w:szCs w:val="22"/>
                <w:highlight w:val="none"/>
                <w:lang w:eastAsia="zh-CN"/>
              </w:rPr>
            </w:pPr>
            <w:r>
              <w:rPr>
                <w:rFonts w:hint="eastAsia" w:ascii="仿宋" w:hAnsi="仿宋" w:eastAsia="仿宋" w:cs="仿宋"/>
                <w:sz w:val="22"/>
                <w:szCs w:val="22"/>
                <w:highlight w:val="none"/>
                <w:lang w:val="en-US" w:eastAsia="zh-CN"/>
              </w:rPr>
              <w:t>课程地点：</w:t>
            </w:r>
            <w:r>
              <w:rPr>
                <w:rFonts w:hint="eastAsia" w:ascii="仿宋" w:hAnsi="仿宋" w:eastAsia="仿宋" w:cs="仿宋"/>
                <w:spacing w:val="-2"/>
                <w:sz w:val="22"/>
                <w:szCs w:val="22"/>
                <w:highlight w:val="none"/>
              </w:rPr>
              <w:t>【新加坡管理大学】【鱼尾狮身像】【高等法院】【议会大厦】【市</w:t>
            </w:r>
            <w:r>
              <w:rPr>
                <w:rFonts w:hint="eastAsia" w:ascii="仿宋" w:hAnsi="仿宋" w:eastAsia="仿宋" w:cs="仿宋"/>
                <w:spacing w:val="-3"/>
                <w:sz w:val="22"/>
                <w:szCs w:val="22"/>
                <w:highlight w:val="none"/>
              </w:rPr>
              <w:t>政厅】【圣安</w:t>
            </w:r>
            <w:r>
              <w:rPr>
                <w:rFonts w:hint="eastAsia" w:ascii="仿宋" w:hAnsi="仿宋" w:eastAsia="仿宋" w:cs="仿宋"/>
                <w:spacing w:val="14"/>
                <w:sz w:val="22"/>
                <w:szCs w:val="22"/>
                <w:highlight w:val="none"/>
              </w:rPr>
              <w:t>德教堂</w:t>
            </w:r>
            <w:r>
              <w:rPr>
                <w:rFonts w:hint="eastAsia" w:ascii="仿宋" w:hAnsi="仿宋" w:eastAsia="仿宋" w:cs="仿宋"/>
                <w:spacing w:val="14"/>
                <w:sz w:val="22"/>
                <w:szCs w:val="22"/>
                <w:highlight w:val="none"/>
                <w:lang w:eastAsia="zh-CN"/>
              </w:rPr>
              <w:t>】</w:t>
            </w:r>
          </w:p>
          <w:p w14:paraId="572CD878">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课程内容：神话符号与国家身份建构</w:t>
            </w:r>
          </w:p>
          <w:p w14:paraId="2F7D98B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 xml:space="preserve">         殖民遗产与宗教多元性</w:t>
            </w:r>
          </w:p>
          <w:p w14:paraId="1EFDA37F">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 xml:space="preserve">         从殖民统治到法治独立</w:t>
            </w:r>
          </w:p>
          <w:p w14:paraId="64B2C44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 xml:space="preserve">         政治制度与公民参与</w:t>
            </w:r>
          </w:p>
        </w:tc>
        <w:tc>
          <w:tcPr>
            <w:tcW w:w="2233" w:type="dxa"/>
            <w:tcBorders>
              <w:top w:val="single" w:color="000000" w:sz="2" w:space="0"/>
              <w:bottom w:val="single" w:color="000000" w:sz="2" w:space="0"/>
            </w:tcBorders>
            <w:vAlign w:val="center"/>
          </w:tcPr>
          <w:p w14:paraId="64DC9FCC">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早：</w:t>
            </w:r>
            <w:r>
              <w:rPr>
                <w:rFonts w:hint="eastAsia" w:ascii="仿宋" w:hAnsi="仿宋" w:eastAsia="仿宋" w:cs="仿宋"/>
                <w:spacing w:val="-1"/>
                <w:sz w:val="22"/>
                <w:szCs w:val="22"/>
                <w:highlight w:val="none"/>
                <w:lang w:val="en-US" w:eastAsia="zh-CN"/>
              </w:rPr>
              <w:t>早餐</w:t>
            </w:r>
          </w:p>
          <w:p w14:paraId="0BC45210">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午：学校食堂</w:t>
            </w:r>
          </w:p>
          <w:p w14:paraId="08BA0E95">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lang w:eastAsia="zh-CN"/>
              </w:rPr>
              <w:t>晚</w:t>
            </w:r>
            <w:r>
              <w:rPr>
                <w:rFonts w:hint="eastAsia" w:ascii="仿宋" w:hAnsi="仿宋" w:eastAsia="仿宋" w:cs="仿宋"/>
                <w:spacing w:val="-1"/>
                <w:sz w:val="22"/>
                <w:szCs w:val="22"/>
                <w:highlight w:val="none"/>
              </w:rPr>
              <w:t>：中式围餐</w:t>
            </w:r>
          </w:p>
        </w:tc>
      </w:tr>
      <w:tr w14:paraId="7B9F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tcBorders>
              <w:top w:val="single" w:color="000000" w:sz="2" w:space="0"/>
              <w:bottom w:val="single" w:color="000000" w:sz="2" w:space="0"/>
            </w:tcBorders>
            <w:vAlign w:val="center"/>
          </w:tcPr>
          <w:p w14:paraId="4B5F78BE">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周二</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08D0E7D2">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全天</w:t>
            </w:r>
          </w:p>
        </w:tc>
        <w:tc>
          <w:tcPr>
            <w:tcW w:w="1222" w:type="dxa"/>
            <w:tcBorders>
              <w:top w:val="single" w:color="000000" w:sz="2" w:space="0"/>
              <w:bottom w:val="single" w:color="000000" w:sz="2" w:space="0"/>
            </w:tcBorders>
            <w:vAlign w:val="center"/>
          </w:tcPr>
          <w:p w14:paraId="5DFB622F">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学习课堂</w:t>
            </w:r>
          </w:p>
        </w:tc>
        <w:tc>
          <w:tcPr>
            <w:tcW w:w="8375" w:type="dxa"/>
            <w:tcBorders>
              <w:top w:val="single" w:color="000000" w:sz="2" w:space="0"/>
              <w:bottom w:val="single" w:color="000000" w:sz="2" w:space="0"/>
            </w:tcBorders>
            <w:vAlign w:val="center"/>
          </w:tcPr>
          <w:p w14:paraId="64AF694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国际学校课程</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体验纯英文授课模式，感受寓教于乐、富有创意的英文课程</w:t>
            </w:r>
          </w:p>
          <w:p w14:paraId="12002B4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课表参考：</w:t>
            </w:r>
          </w:p>
          <w:p w14:paraId="7F4E54CD">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08:30-08:40  早读、课前点名</w:t>
            </w:r>
          </w:p>
          <w:p w14:paraId="62607EA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08:40-09:40  科学课</w:t>
            </w:r>
          </w:p>
          <w:p w14:paraId="02D9E5D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09:40-10:00  点心时间</w:t>
            </w:r>
          </w:p>
          <w:p w14:paraId="4C2AA16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10:00-11:30  数学课</w:t>
            </w:r>
          </w:p>
          <w:p w14:paraId="627DAAE4">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11:30-12:20  午餐</w:t>
            </w:r>
          </w:p>
          <w:p w14:paraId="202D108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12:20-13:50  中文课</w:t>
            </w:r>
          </w:p>
          <w:p w14:paraId="26EF57F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13:50-14:00  下午茶</w:t>
            </w:r>
          </w:p>
          <w:p w14:paraId="137A1F2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14:00-15:00  主题探究课程</w:t>
            </w:r>
          </w:p>
          <w:p w14:paraId="7F2D03B4">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p>
          <w:p w14:paraId="581E5851">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rPr>
            </w:pPr>
            <w:r>
              <w:rPr>
                <w:rFonts w:hint="eastAsia" w:ascii="仿宋" w:hAnsi="仿宋" w:eastAsia="仿宋" w:cs="仿宋"/>
                <w:sz w:val="22"/>
                <w:szCs w:val="22"/>
                <w:highlight w:val="none"/>
                <w:lang w:val="en-US" w:eastAsia="zh-CN"/>
              </w:rPr>
              <w:t>放学后安排以下研学课程：</w:t>
            </w:r>
          </w:p>
          <w:p w14:paraId="05CD3900">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多元文化课程：安排研学导师授课</w:t>
            </w:r>
          </w:p>
          <w:p w14:paraId="74C6180F">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lang w:val="en-US" w:eastAsia="zh-CN"/>
              </w:rPr>
              <w:t>课程地点：</w:t>
            </w:r>
            <w:r>
              <w:rPr>
                <w:rFonts w:hint="eastAsia" w:ascii="仿宋" w:hAnsi="仿宋" w:eastAsia="仿宋" w:cs="仿宋"/>
                <w:spacing w:val="-1"/>
                <w:sz w:val="22"/>
                <w:szCs w:val="22"/>
                <w:highlight w:val="none"/>
              </w:rPr>
              <w:t>【克拉码头】【牛车水】【小印度】【甘榜格南】</w:t>
            </w:r>
          </w:p>
          <w:p w14:paraId="4E55E391">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课程内容：城市发展与现代生活</w:t>
            </w:r>
          </w:p>
          <w:p w14:paraId="37C09C0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 xml:space="preserve">          华人文化与历史</w:t>
            </w:r>
          </w:p>
          <w:p w14:paraId="1554BA13">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 xml:space="preserve">          印度文化与宗教</w:t>
            </w:r>
          </w:p>
          <w:p w14:paraId="40FF04C7">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 xml:space="preserve">          伊斯兰文化与多元民族</w:t>
            </w:r>
          </w:p>
        </w:tc>
        <w:tc>
          <w:tcPr>
            <w:tcW w:w="2233" w:type="dxa"/>
            <w:tcBorders>
              <w:top w:val="single" w:color="000000" w:sz="2" w:space="0"/>
              <w:bottom w:val="single" w:color="000000" w:sz="2" w:space="0"/>
            </w:tcBorders>
            <w:vAlign w:val="center"/>
          </w:tcPr>
          <w:p w14:paraId="551C91EF">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早：</w:t>
            </w:r>
            <w:r>
              <w:rPr>
                <w:rFonts w:hint="eastAsia" w:ascii="仿宋" w:hAnsi="仿宋" w:eastAsia="仿宋" w:cs="仿宋"/>
                <w:spacing w:val="-1"/>
                <w:sz w:val="22"/>
                <w:szCs w:val="22"/>
                <w:highlight w:val="none"/>
                <w:lang w:val="en-US" w:eastAsia="zh-CN"/>
              </w:rPr>
              <w:t>早餐</w:t>
            </w:r>
          </w:p>
          <w:p w14:paraId="017F4C6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午：学校食堂</w:t>
            </w:r>
          </w:p>
          <w:p w14:paraId="45DACE4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晚：中式围餐</w:t>
            </w:r>
          </w:p>
        </w:tc>
      </w:tr>
      <w:tr w14:paraId="6D68E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restart"/>
            <w:tcBorders>
              <w:top w:val="single" w:color="000000" w:sz="2" w:space="0"/>
              <w:bottom w:val="nil"/>
            </w:tcBorders>
            <w:vAlign w:val="center"/>
          </w:tcPr>
          <w:p w14:paraId="4030DE02">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周三</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7EC622AB">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白天</w:t>
            </w:r>
          </w:p>
        </w:tc>
        <w:tc>
          <w:tcPr>
            <w:tcW w:w="1222" w:type="dxa"/>
            <w:vMerge w:val="restart"/>
            <w:tcBorders>
              <w:top w:val="single" w:color="000000" w:sz="2" w:space="0"/>
              <w:bottom w:val="nil"/>
            </w:tcBorders>
            <w:vAlign w:val="center"/>
          </w:tcPr>
          <w:p w14:paraId="0E473E5D">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成长课堂</w:t>
            </w:r>
          </w:p>
        </w:tc>
        <w:tc>
          <w:tcPr>
            <w:tcW w:w="8375" w:type="dxa"/>
            <w:tcBorders>
              <w:top w:val="single" w:color="000000" w:sz="2" w:space="0"/>
              <w:bottom w:val="single" w:color="000000" w:sz="2" w:space="0"/>
            </w:tcBorders>
            <w:vAlign w:val="center"/>
          </w:tcPr>
          <w:p w14:paraId="5C672A3D">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参观星耀樟宜，搭乘航班从新加坡返回国内。</w:t>
            </w:r>
          </w:p>
        </w:tc>
        <w:tc>
          <w:tcPr>
            <w:tcW w:w="2233" w:type="dxa"/>
            <w:vMerge w:val="restart"/>
            <w:tcBorders>
              <w:top w:val="single" w:color="000000" w:sz="2" w:space="0"/>
              <w:bottom w:val="nil"/>
            </w:tcBorders>
            <w:vAlign w:val="center"/>
          </w:tcPr>
          <w:p w14:paraId="04F94634">
            <w:pPr>
              <w:spacing w:line="240" w:lineRule="auto"/>
              <w:jc w:val="center"/>
              <w:rPr>
                <w:rFonts w:hint="eastAsia" w:ascii="仿宋" w:hAnsi="仿宋" w:eastAsia="仿宋" w:cs="仿宋"/>
                <w:sz w:val="22"/>
                <w:szCs w:val="22"/>
                <w:highlight w:val="none"/>
              </w:rPr>
            </w:pPr>
            <w:r>
              <w:rPr>
                <w:rFonts w:hint="eastAsia" w:ascii="仿宋" w:hAnsi="仿宋" w:eastAsia="仿宋" w:cs="仿宋"/>
                <w:spacing w:val="-1"/>
                <w:kern w:val="2"/>
                <w:sz w:val="22"/>
                <w:szCs w:val="22"/>
                <w:highlight w:val="none"/>
                <w:lang w:val="en-US" w:eastAsia="en-US" w:bidi="ar-SA"/>
              </w:rPr>
              <w:t>飞机餐</w:t>
            </w:r>
          </w:p>
        </w:tc>
      </w:tr>
      <w:tr w14:paraId="540E1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continue"/>
            <w:tcBorders>
              <w:top w:val="nil"/>
              <w:bottom w:val="single" w:color="000000" w:sz="2" w:space="0"/>
            </w:tcBorders>
            <w:vAlign w:val="center"/>
          </w:tcPr>
          <w:p w14:paraId="00CB15B9">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53" w:type="dxa"/>
            <w:tcBorders>
              <w:top w:val="single" w:color="000000" w:sz="2" w:space="0"/>
              <w:bottom w:val="single" w:color="000000" w:sz="2" w:space="0"/>
            </w:tcBorders>
            <w:vAlign w:val="center"/>
          </w:tcPr>
          <w:p w14:paraId="0D7FE151">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晚上</w:t>
            </w:r>
          </w:p>
        </w:tc>
        <w:tc>
          <w:tcPr>
            <w:tcW w:w="1222" w:type="dxa"/>
            <w:vMerge w:val="continue"/>
            <w:tcBorders>
              <w:top w:val="nil"/>
              <w:bottom w:val="single" w:color="000000" w:sz="2" w:space="0"/>
            </w:tcBorders>
            <w:vAlign w:val="center"/>
          </w:tcPr>
          <w:p w14:paraId="3835641B">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375" w:type="dxa"/>
            <w:tcBorders>
              <w:top w:val="single" w:color="000000" w:sz="2" w:space="0"/>
              <w:bottom w:val="single" w:color="000000" w:sz="2" w:space="0"/>
            </w:tcBorders>
            <w:vAlign w:val="center"/>
          </w:tcPr>
          <w:p w14:paraId="601BD8F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到达杭州</w:t>
            </w:r>
          </w:p>
        </w:tc>
        <w:tc>
          <w:tcPr>
            <w:tcW w:w="2233" w:type="dxa"/>
            <w:vMerge w:val="continue"/>
            <w:tcBorders>
              <w:top w:val="nil"/>
              <w:bottom w:val="single" w:color="000000" w:sz="2" w:space="0"/>
            </w:tcBorders>
            <w:vAlign w:val="center"/>
          </w:tcPr>
          <w:p w14:paraId="056D0B40">
            <w:pPr>
              <w:spacing w:line="240" w:lineRule="auto"/>
              <w:jc w:val="center"/>
              <w:rPr>
                <w:rFonts w:hint="eastAsia" w:ascii="仿宋" w:hAnsi="仿宋" w:eastAsia="仿宋" w:cs="仿宋"/>
                <w:sz w:val="22"/>
                <w:szCs w:val="22"/>
                <w:highlight w:val="none"/>
              </w:rPr>
            </w:pPr>
          </w:p>
        </w:tc>
      </w:tr>
    </w:tbl>
    <w:p w14:paraId="127208C0">
      <w:pPr>
        <w:pStyle w:val="14"/>
        <w:rPr>
          <w:rFonts w:hint="eastAsia" w:ascii="仿宋" w:hAnsi="仿宋" w:eastAsia="仿宋" w:cs="仿宋"/>
          <w:highlight w:val="none"/>
        </w:rPr>
      </w:pPr>
    </w:p>
    <w:p w14:paraId="34A4FA84">
      <w:pPr>
        <w:rPr>
          <w:rFonts w:hint="eastAsia" w:ascii="仿宋" w:hAnsi="仿宋" w:eastAsia="仿宋" w:cs="仿宋"/>
          <w:sz w:val="36"/>
          <w:szCs w:val="36"/>
          <w:highlight w:val="none"/>
        </w:rPr>
        <w:sectPr>
          <w:pgSz w:w="16838" w:h="11906" w:orient="landscape"/>
          <w:pgMar w:top="1083" w:right="1440" w:bottom="1083" w:left="1440"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22" w:name="_Toc6610"/>
      <w:bookmarkStart w:id="23" w:name="_Toc738"/>
      <w:r>
        <w:rPr>
          <w:rFonts w:hint="eastAsia" w:ascii="仿宋" w:hAnsi="仿宋" w:eastAsia="仿宋" w:cs="仿宋"/>
          <w:sz w:val="36"/>
          <w:szCs w:val="36"/>
          <w:highlight w:val="none"/>
        </w:rPr>
        <w:br w:type="page"/>
      </w:r>
    </w:p>
    <w:p w14:paraId="463D1422">
      <w:pPr>
        <w:pStyle w:val="3"/>
        <w:bidi w:val="0"/>
        <w:rPr>
          <w:rFonts w:hint="eastAsia" w:ascii="仿宋" w:hAnsi="仿宋" w:eastAsia="仿宋" w:cs="仿宋"/>
          <w:color w:val="auto"/>
          <w:highlight w:val="none"/>
        </w:rPr>
      </w:pPr>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四</w:t>
      </w:r>
      <w:r>
        <w:rPr>
          <w:rFonts w:hint="eastAsia" w:ascii="仿宋" w:hAnsi="仿宋" w:eastAsia="仿宋" w:cs="仿宋"/>
          <w:sz w:val="36"/>
          <w:szCs w:val="36"/>
          <w:highlight w:val="none"/>
        </w:rPr>
        <w:t>章  评</w:t>
      </w:r>
      <w:r>
        <w:rPr>
          <w:rFonts w:hint="eastAsia" w:ascii="仿宋" w:hAnsi="仿宋" w:eastAsia="仿宋" w:cs="仿宋"/>
          <w:sz w:val="36"/>
          <w:szCs w:val="36"/>
          <w:highlight w:val="none"/>
          <w:lang w:val="en-US" w:eastAsia="zh-CN"/>
        </w:rPr>
        <w:t>审</w:t>
      </w:r>
      <w:r>
        <w:rPr>
          <w:rFonts w:hint="eastAsia" w:ascii="仿宋" w:hAnsi="仿宋" w:eastAsia="仿宋" w:cs="仿宋"/>
          <w:sz w:val="36"/>
          <w:szCs w:val="36"/>
          <w:highlight w:val="none"/>
        </w:rPr>
        <w:t>办法</w:t>
      </w:r>
      <w:bookmarkEnd w:id="22"/>
      <w:bookmarkEnd w:id="23"/>
    </w:p>
    <w:p w14:paraId="4C7507A5">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w:t>
      </w:r>
      <w:r>
        <w:rPr>
          <w:rFonts w:hint="eastAsia" w:ascii="仿宋" w:hAnsi="仿宋" w:eastAsia="仿宋" w:cs="仿宋"/>
          <w:b/>
          <w:color w:val="auto"/>
          <w:sz w:val="32"/>
          <w:szCs w:val="20"/>
          <w:highlight w:val="none"/>
          <w:lang w:val="en-US" w:eastAsia="zh-CN"/>
        </w:rPr>
        <w:t>审</w:t>
      </w:r>
      <w:r>
        <w:rPr>
          <w:rFonts w:hint="eastAsia" w:ascii="仿宋" w:hAnsi="仿宋" w:eastAsia="仿宋" w:cs="仿宋"/>
          <w:b/>
          <w:color w:val="auto"/>
          <w:sz w:val="32"/>
          <w:szCs w:val="20"/>
          <w:highlight w:val="none"/>
        </w:rPr>
        <w:t>办法前附表</w:t>
      </w:r>
    </w:p>
    <w:tbl>
      <w:tblPr>
        <w:tblStyle w:val="12"/>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955"/>
        <w:gridCol w:w="498"/>
        <w:gridCol w:w="1185"/>
        <w:gridCol w:w="1629"/>
      </w:tblGrid>
      <w:tr w14:paraId="6F0A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7033323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序号</w:t>
            </w:r>
          </w:p>
        </w:tc>
        <w:tc>
          <w:tcPr>
            <w:tcW w:w="3063" w:type="pct"/>
            <w:vAlign w:val="center"/>
          </w:tcPr>
          <w:p w14:paraId="5DB170C9">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评</w:t>
            </w:r>
            <w:r>
              <w:rPr>
                <w:rFonts w:hint="eastAsia" w:ascii="仿宋" w:hAnsi="仿宋" w:eastAsia="仿宋" w:cs="仿宋"/>
                <w:color w:val="auto"/>
                <w:sz w:val="20"/>
                <w:szCs w:val="20"/>
                <w:highlight w:val="none"/>
                <w:lang w:val="en-US" w:eastAsia="zh-CN"/>
              </w:rPr>
              <w:t>审</w:t>
            </w:r>
            <w:r>
              <w:rPr>
                <w:rFonts w:hint="eastAsia" w:ascii="仿宋" w:hAnsi="仿宋" w:eastAsia="仿宋" w:cs="仿宋"/>
                <w:color w:val="auto"/>
                <w:sz w:val="20"/>
                <w:szCs w:val="20"/>
                <w:highlight w:val="none"/>
              </w:rPr>
              <w:t>标准</w:t>
            </w:r>
          </w:p>
        </w:tc>
        <w:tc>
          <w:tcPr>
            <w:tcW w:w="256" w:type="pct"/>
            <w:vAlign w:val="center"/>
          </w:tcPr>
          <w:p w14:paraId="107D91A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权重</w:t>
            </w:r>
          </w:p>
        </w:tc>
        <w:tc>
          <w:tcPr>
            <w:tcW w:w="609" w:type="pct"/>
            <w:vAlign w:val="center"/>
          </w:tcPr>
          <w:p w14:paraId="302A0711">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Cs/>
                <w:color w:val="auto"/>
                <w:sz w:val="16"/>
                <w:szCs w:val="16"/>
                <w:highlight w:val="none"/>
              </w:rPr>
            </w:pPr>
            <w:r>
              <w:rPr>
                <w:rFonts w:hint="eastAsia" w:ascii="仿宋" w:hAnsi="仿宋" w:eastAsia="仿宋" w:cs="仿宋"/>
                <w:bCs/>
                <w:color w:val="auto"/>
                <w:sz w:val="16"/>
                <w:szCs w:val="16"/>
                <w:highlight w:val="none"/>
              </w:rPr>
              <w:t>主观分/</w:t>
            </w:r>
          </w:p>
          <w:p w14:paraId="7168D93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Cs/>
                <w:color w:val="auto"/>
                <w:sz w:val="20"/>
                <w:szCs w:val="20"/>
                <w:highlight w:val="none"/>
              </w:rPr>
            </w:pPr>
            <w:r>
              <w:rPr>
                <w:rFonts w:hint="eastAsia" w:ascii="仿宋" w:hAnsi="仿宋" w:eastAsia="仿宋" w:cs="仿宋"/>
                <w:bCs/>
                <w:color w:val="auto"/>
                <w:sz w:val="16"/>
                <w:szCs w:val="16"/>
                <w:highlight w:val="none"/>
              </w:rPr>
              <w:t>客观分属性</w:t>
            </w:r>
          </w:p>
        </w:tc>
        <w:tc>
          <w:tcPr>
            <w:tcW w:w="837" w:type="pct"/>
            <w:vAlign w:val="center"/>
          </w:tcPr>
          <w:p w14:paraId="1037B97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bCs/>
                <w:color w:val="auto"/>
                <w:spacing w:val="-6"/>
                <w:sz w:val="16"/>
                <w:szCs w:val="16"/>
                <w:highlight w:val="none"/>
                <w:lang w:val="en-US" w:eastAsia="zh-CN"/>
              </w:rPr>
              <w:t>响应</w:t>
            </w:r>
            <w:r>
              <w:rPr>
                <w:rFonts w:hint="eastAsia" w:ascii="仿宋" w:hAnsi="仿宋" w:eastAsia="仿宋" w:cs="仿宋"/>
                <w:bCs/>
                <w:color w:val="auto"/>
                <w:spacing w:val="-6"/>
                <w:sz w:val="16"/>
                <w:szCs w:val="16"/>
                <w:highlight w:val="none"/>
              </w:rPr>
              <w:t>文件中评</w:t>
            </w:r>
            <w:r>
              <w:rPr>
                <w:rFonts w:hint="eastAsia" w:ascii="仿宋" w:hAnsi="仿宋" w:eastAsia="仿宋" w:cs="仿宋"/>
                <w:bCs/>
                <w:color w:val="auto"/>
                <w:spacing w:val="-6"/>
                <w:sz w:val="16"/>
                <w:szCs w:val="16"/>
                <w:highlight w:val="none"/>
                <w:lang w:val="en-US" w:eastAsia="zh-CN"/>
              </w:rPr>
              <w:t>审</w:t>
            </w:r>
            <w:r>
              <w:rPr>
                <w:rFonts w:hint="eastAsia" w:ascii="仿宋" w:hAnsi="仿宋" w:eastAsia="仿宋" w:cs="仿宋"/>
                <w:bCs/>
                <w:color w:val="auto"/>
                <w:spacing w:val="-6"/>
                <w:sz w:val="16"/>
                <w:szCs w:val="16"/>
                <w:highlight w:val="none"/>
              </w:rPr>
              <w:t>标准相应的商务技术资料目录*</w:t>
            </w:r>
          </w:p>
        </w:tc>
      </w:tr>
      <w:tr w14:paraId="6707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6FEA972B">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3063" w:type="pct"/>
            <w:vAlign w:val="center"/>
          </w:tcPr>
          <w:p w14:paraId="4A1F57AA">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投标人自20</w:t>
            </w:r>
            <w:r>
              <w:rPr>
                <w:rFonts w:hint="eastAsia" w:ascii="仿宋" w:hAnsi="仿宋" w:eastAsia="仿宋" w:cs="仿宋"/>
                <w:color w:val="auto"/>
                <w:sz w:val="20"/>
                <w:szCs w:val="20"/>
                <w:highlight w:val="none"/>
                <w:lang w:val="en-US" w:eastAsia="zh-CN"/>
              </w:rPr>
              <w:t>22</w:t>
            </w:r>
            <w:r>
              <w:rPr>
                <w:rFonts w:hint="eastAsia" w:ascii="仿宋" w:hAnsi="仿宋" w:eastAsia="仿宋" w:cs="仿宋"/>
                <w:color w:val="auto"/>
                <w:sz w:val="20"/>
                <w:szCs w:val="20"/>
                <w:highlight w:val="none"/>
              </w:rPr>
              <w:t>年1月1日以来（以合同签订时间为准）类似海外研学项目服务业绩（以提供的合同复印件为准）：每提供1份合同业绩得</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分，最高得</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分。</w:t>
            </w:r>
          </w:p>
          <w:p w14:paraId="5C30BEE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【证明材料</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提供的完整合同复印件，合同中无法体现类似项目服务内容的，可提供用户验收报告或业主证明函作为证明材料辅助，否则评标委员会有权对业绩不予认可】</w:t>
            </w:r>
          </w:p>
          <w:p w14:paraId="311ECF8D">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注：同一服务对象不重复计分，不提供或不符合要求不得分。</w:t>
            </w:r>
          </w:p>
        </w:tc>
        <w:tc>
          <w:tcPr>
            <w:tcW w:w="256" w:type="pct"/>
            <w:vAlign w:val="center"/>
          </w:tcPr>
          <w:p w14:paraId="6322CCA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3A07D51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bCs/>
                <w:color w:val="auto"/>
                <w:sz w:val="20"/>
                <w:szCs w:val="20"/>
                <w:highlight w:val="none"/>
              </w:rPr>
              <w:t>客观分</w:t>
            </w:r>
          </w:p>
        </w:tc>
        <w:tc>
          <w:tcPr>
            <w:tcW w:w="837" w:type="pct"/>
            <w:vAlign w:val="center"/>
          </w:tcPr>
          <w:p w14:paraId="43BF2E5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经营业绩</w:t>
            </w:r>
          </w:p>
        </w:tc>
      </w:tr>
      <w:tr w14:paraId="7C37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3DD900D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w:t>
            </w:r>
          </w:p>
        </w:tc>
        <w:tc>
          <w:tcPr>
            <w:tcW w:w="3063" w:type="pct"/>
            <w:vAlign w:val="center"/>
          </w:tcPr>
          <w:p w14:paraId="4EF09527">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投标人</w:t>
            </w:r>
            <w:r>
              <w:rPr>
                <w:rFonts w:hint="eastAsia" w:ascii="仿宋" w:hAnsi="仿宋" w:eastAsia="仿宋" w:cs="仿宋"/>
                <w:color w:val="auto"/>
                <w:sz w:val="20"/>
                <w:szCs w:val="20"/>
                <w:highlight w:val="none"/>
              </w:rPr>
              <w:t>的企业责任保险保额达到</w:t>
            </w:r>
            <w:r>
              <w:rPr>
                <w:rFonts w:hint="eastAsia" w:ascii="仿宋" w:hAnsi="仿宋" w:eastAsia="仿宋" w:cs="仿宋"/>
                <w:color w:val="auto"/>
                <w:sz w:val="20"/>
                <w:szCs w:val="20"/>
                <w:highlight w:val="none"/>
                <w:lang w:eastAsia="zh-CN"/>
              </w:rPr>
              <w:t>2</w:t>
            </w:r>
            <w:r>
              <w:rPr>
                <w:rFonts w:hint="eastAsia" w:ascii="仿宋" w:hAnsi="仿宋" w:eastAsia="仿宋" w:cs="仿宋"/>
                <w:color w:val="auto"/>
                <w:sz w:val="20"/>
                <w:szCs w:val="20"/>
                <w:highlight w:val="none"/>
                <w:lang w:val="en-US" w:eastAsia="zh-CN"/>
              </w:rPr>
              <w:t>000</w:t>
            </w:r>
            <w:r>
              <w:rPr>
                <w:rFonts w:hint="eastAsia" w:ascii="仿宋" w:hAnsi="仿宋" w:eastAsia="仿宋" w:cs="仿宋"/>
                <w:color w:val="auto"/>
                <w:sz w:val="20"/>
                <w:szCs w:val="20"/>
                <w:highlight w:val="none"/>
              </w:rPr>
              <w:t>万</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含</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及以上得</w:t>
            </w:r>
            <w:r>
              <w:rPr>
                <w:rFonts w:hint="eastAsia" w:ascii="仿宋" w:hAnsi="仿宋" w:eastAsia="仿宋" w:cs="仿宋"/>
                <w:color w:val="auto"/>
                <w:sz w:val="20"/>
                <w:szCs w:val="20"/>
                <w:highlight w:val="none"/>
                <w:lang w:eastAsia="zh-CN"/>
              </w:rPr>
              <w:t>2</w:t>
            </w:r>
            <w:r>
              <w:rPr>
                <w:rFonts w:hint="eastAsia" w:ascii="仿宋" w:hAnsi="仿宋" w:eastAsia="仿宋" w:cs="仿宋"/>
                <w:color w:val="auto"/>
                <w:sz w:val="20"/>
                <w:szCs w:val="20"/>
                <w:highlight w:val="none"/>
              </w:rPr>
              <w:t>分，</w:t>
            </w:r>
            <w:r>
              <w:rPr>
                <w:rFonts w:hint="eastAsia" w:ascii="仿宋" w:hAnsi="仿宋" w:eastAsia="仿宋" w:cs="仿宋"/>
                <w:color w:val="auto"/>
                <w:sz w:val="20"/>
                <w:szCs w:val="20"/>
                <w:highlight w:val="none"/>
                <w:lang w:val="en-US" w:eastAsia="zh-CN"/>
              </w:rPr>
              <w:t>1500万元~2000万元（不含）的得1分，</w:t>
            </w:r>
            <w:r>
              <w:rPr>
                <w:rFonts w:hint="eastAsia" w:ascii="仿宋" w:hAnsi="仿宋" w:eastAsia="仿宋" w:cs="仿宋"/>
                <w:color w:val="auto"/>
                <w:sz w:val="20"/>
                <w:szCs w:val="20"/>
                <w:highlight w:val="none"/>
              </w:rPr>
              <w:t>不满足要求不得分；</w:t>
            </w:r>
          </w:p>
          <w:p w14:paraId="33CFA28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【证明材料：</w:t>
            </w:r>
            <w:r>
              <w:rPr>
                <w:rFonts w:hint="eastAsia" w:ascii="仿宋" w:hAnsi="仿宋" w:eastAsia="仿宋" w:cs="仿宋"/>
                <w:color w:val="auto"/>
                <w:sz w:val="20"/>
                <w:szCs w:val="20"/>
                <w:highlight w:val="none"/>
              </w:rPr>
              <w:t>提供保单证明材料】</w:t>
            </w:r>
          </w:p>
        </w:tc>
        <w:tc>
          <w:tcPr>
            <w:tcW w:w="256" w:type="pct"/>
            <w:vAlign w:val="center"/>
          </w:tcPr>
          <w:p w14:paraId="49E95CE3">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w:t>
            </w:r>
          </w:p>
        </w:tc>
        <w:tc>
          <w:tcPr>
            <w:tcW w:w="609" w:type="pct"/>
            <w:vAlign w:val="center"/>
          </w:tcPr>
          <w:p w14:paraId="7E7D64B6">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客观分</w:t>
            </w:r>
          </w:p>
        </w:tc>
        <w:tc>
          <w:tcPr>
            <w:tcW w:w="837" w:type="pct"/>
            <w:vAlign w:val="center"/>
          </w:tcPr>
          <w:p w14:paraId="52E6E3F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责任险</w:t>
            </w:r>
          </w:p>
        </w:tc>
      </w:tr>
      <w:tr w14:paraId="2054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708FD2F1">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3</w:t>
            </w:r>
          </w:p>
        </w:tc>
        <w:tc>
          <w:tcPr>
            <w:tcW w:w="3063" w:type="pct"/>
            <w:vAlign w:val="center"/>
          </w:tcPr>
          <w:p w14:paraId="37558157">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根据供应商针对本项目拟配备的项目负责人情况进行打分：</w:t>
            </w:r>
          </w:p>
          <w:p w14:paraId="408B91E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具有旅游相关专业本科及以上学历的得</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分，旅游相关专业专科学历的得</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分，其他不得分。</w:t>
            </w:r>
          </w:p>
          <w:p w14:paraId="1D300A0C">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从业年限5年及以上的得</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分，3年（含）-5年（不含）的得</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分，1年（含）-3年（不含）的得</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分，</w:t>
            </w:r>
            <w:r>
              <w:rPr>
                <w:rFonts w:hint="eastAsia" w:ascii="仿宋" w:hAnsi="仿宋" w:eastAsia="仿宋" w:cs="仿宋"/>
                <w:color w:val="auto"/>
                <w:sz w:val="20"/>
                <w:szCs w:val="20"/>
                <w:highlight w:val="none"/>
                <w:lang w:val="en-US" w:eastAsia="zh-CN"/>
              </w:rPr>
              <w:t>1年以下的得0.5分，</w:t>
            </w:r>
            <w:r>
              <w:rPr>
                <w:rFonts w:hint="eastAsia" w:ascii="仿宋" w:hAnsi="仿宋" w:eastAsia="仿宋" w:cs="仿宋"/>
                <w:color w:val="auto"/>
                <w:sz w:val="20"/>
                <w:szCs w:val="20"/>
                <w:highlight w:val="none"/>
              </w:rPr>
              <w:t>无从业经验的不得分。</w:t>
            </w:r>
          </w:p>
          <w:p w14:paraId="69C5052F">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【证明材料</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须提供有效的学历证书、职业资格或技术等级证书、从业年限证明和响应截止日期前近3个月内任意一个月为</w:t>
            </w:r>
            <w:r>
              <w:rPr>
                <w:rFonts w:hint="eastAsia" w:ascii="仿宋" w:hAnsi="仿宋" w:eastAsia="仿宋" w:cs="仿宋"/>
                <w:color w:val="auto"/>
                <w:sz w:val="20"/>
                <w:szCs w:val="20"/>
                <w:highlight w:val="none"/>
                <w:lang w:val="en-US" w:eastAsia="zh-CN"/>
              </w:rPr>
              <w:t>以上</w:t>
            </w:r>
            <w:r>
              <w:rPr>
                <w:rFonts w:hint="eastAsia" w:ascii="仿宋" w:hAnsi="仿宋" w:eastAsia="仿宋" w:cs="仿宋"/>
                <w:color w:val="auto"/>
                <w:sz w:val="20"/>
                <w:szCs w:val="20"/>
                <w:highlight w:val="none"/>
              </w:rPr>
              <w:t>相关人员缴纳社保的社保缴纳证明并加盖供应商公章编入投标文件中，未提供的，对应项不得分】</w:t>
            </w:r>
          </w:p>
        </w:tc>
        <w:tc>
          <w:tcPr>
            <w:tcW w:w="256" w:type="pct"/>
            <w:vAlign w:val="center"/>
          </w:tcPr>
          <w:p w14:paraId="1E936F7B">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2CB207BA">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bCs/>
                <w:color w:val="auto"/>
                <w:sz w:val="20"/>
                <w:szCs w:val="20"/>
                <w:highlight w:val="none"/>
              </w:rPr>
              <w:t>客观分</w:t>
            </w:r>
          </w:p>
        </w:tc>
        <w:tc>
          <w:tcPr>
            <w:tcW w:w="837" w:type="pct"/>
            <w:vMerge w:val="restart"/>
            <w:vAlign w:val="center"/>
          </w:tcPr>
          <w:p w14:paraId="1A7977AA">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项目团队</w:t>
            </w:r>
          </w:p>
        </w:tc>
      </w:tr>
      <w:tr w14:paraId="6AF1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6FA9FC7A">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4</w:t>
            </w:r>
          </w:p>
        </w:tc>
        <w:tc>
          <w:tcPr>
            <w:tcW w:w="3063" w:type="pct"/>
            <w:vAlign w:val="center"/>
          </w:tcPr>
          <w:p w14:paraId="522E5517">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w:t>
            </w:r>
            <w:r>
              <w:rPr>
                <w:rFonts w:hint="eastAsia" w:ascii="仿宋" w:hAnsi="仿宋" w:eastAsia="仿宋" w:cs="仿宋"/>
                <w:color w:val="auto"/>
                <w:sz w:val="20"/>
                <w:szCs w:val="20"/>
                <w:highlight w:val="none"/>
                <w:lang w:val="en-US" w:eastAsia="zh-CN"/>
              </w:rPr>
              <w:t>投标人</w:t>
            </w:r>
            <w:r>
              <w:rPr>
                <w:rFonts w:hint="eastAsia" w:ascii="仿宋" w:hAnsi="仿宋" w:eastAsia="仿宋" w:cs="仿宋"/>
                <w:color w:val="auto"/>
                <w:sz w:val="20"/>
                <w:szCs w:val="20"/>
                <w:highlight w:val="none"/>
              </w:rPr>
              <w:t>针对本项目拟配备的项目团队成员情况进行打分：</w:t>
            </w:r>
          </w:p>
          <w:p w14:paraId="77D23F2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团队成员具有高级及以上导游资质证书的得3分；</w:t>
            </w:r>
            <w:r>
              <w:rPr>
                <w:rFonts w:hint="eastAsia" w:ascii="仿宋" w:hAnsi="仿宋" w:eastAsia="仿宋" w:cs="仿宋"/>
                <w:color w:val="auto"/>
                <w:sz w:val="20"/>
                <w:szCs w:val="20"/>
                <w:highlight w:val="none"/>
              </w:rPr>
              <w:t>具有中级导游资质证书的</w:t>
            </w:r>
            <w:r>
              <w:rPr>
                <w:rFonts w:hint="eastAsia" w:ascii="仿宋" w:hAnsi="仿宋" w:eastAsia="仿宋" w:cs="仿宋"/>
                <w:color w:val="auto"/>
                <w:sz w:val="20"/>
                <w:szCs w:val="20"/>
                <w:highlight w:val="none"/>
                <w:lang w:val="en-US" w:eastAsia="zh-CN"/>
              </w:rPr>
              <w:t>得2分；</w:t>
            </w:r>
            <w:r>
              <w:rPr>
                <w:rFonts w:hint="eastAsia" w:ascii="仿宋" w:hAnsi="仿宋" w:eastAsia="仿宋" w:cs="仿宋"/>
                <w:color w:val="auto"/>
                <w:sz w:val="20"/>
                <w:szCs w:val="20"/>
                <w:highlight w:val="none"/>
              </w:rPr>
              <w:t>具有初级导游资质证书的</w:t>
            </w:r>
            <w:r>
              <w:rPr>
                <w:rFonts w:hint="eastAsia" w:ascii="仿宋" w:hAnsi="仿宋" w:eastAsia="仿宋" w:cs="仿宋"/>
                <w:color w:val="auto"/>
                <w:sz w:val="20"/>
                <w:szCs w:val="20"/>
                <w:highlight w:val="none"/>
                <w:lang w:val="en-US" w:eastAsia="zh-CN"/>
              </w:rPr>
              <w:t>得1分；就高原则，不累计计取，计取成员中资质最高的得分项</w:t>
            </w:r>
            <w:r>
              <w:rPr>
                <w:rFonts w:hint="eastAsia" w:ascii="仿宋" w:hAnsi="仿宋" w:eastAsia="仿宋" w:cs="仿宋"/>
                <w:color w:val="auto"/>
                <w:sz w:val="20"/>
                <w:szCs w:val="20"/>
                <w:highlight w:val="none"/>
              </w:rPr>
              <w:t>。</w:t>
            </w:r>
          </w:p>
          <w:p w14:paraId="4A1E3A57">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【证明材料</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须提供职业资格或技术等级证书和响应截止日期前近3个月</w:t>
            </w:r>
            <w:r>
              <w:rPr>
                <w:rFonts w:hint="eastAsia" w:ascii="仿宋" w:hAnsi="仿宋" w:eastAsia="仿宋" w:cs="仿宋"/>
                <w:color w:val="auto"/>
                <w:sz w:val="20"/>
                <w:szCs w:val="20"/>
                <w:highlight w:val="none"/>
                <w:lang w:val="en-US" w:eastAsia="zh-CN"/>
              </w:rPr>
              <w:t>内</w:t>
            </w:r>
            <w:r>
              <w:rPr>
                <w:rFonts w:hint="eastAsia" w:ascii="仿宋" w:hAnsi="仿宋" w:eastAsia="仿宋" w:cs="仿宋"/>
                <w:color w:val="auto"/>
                <w:szCs w:val="21"/>
                <w:highlight w:val="none"/>
              </w:rPr>
              <w:t>任意一个月为</w:t>
            </w:r>
            <w:r>
              <w:rPr>
                <w:rFonts w:hint="eastAsia" w:ascii="仿宋" w:hAnsi="仿宋" w:eastAsia="仿宋" w:cs="仿宋"/>
                <w:color w:val="auto"/>
                <w:sz w:val="20"/>
                <w:szCs w:val="20"/>
                <w:highlight w:val="none"/>
                <w:lang w:val="en-US" w:eastAsia="zh-CN"/>
              </w:rPr>
              <w:t>以上</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 w:val="20"/>
                <w:szCs w:val="20"/>
                <w:highlight w:val="none"/>
              </w:rPr>
              <w:t>人员缴纳社保的社保缴纳证明并加盖供应商公章编入投标文件中，未提供或提供不全的不得分】</w:t>
            </w:r>
          </w:p>
        </w:tc>
        <w:tc>
          <w:tcPr>
            <w:tcW w:w="256" w:type="pct"/>
            <w:vAlign w:val="center"/>
          </w:tcPr>
          <w:p w14:paraId="562FD699">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w:t>
            </w:r>
          </w:p>
        </w:tc>
        <w:tc>
          <w:tcPr>
            <w:tcW w:w="609" w:type="pct"/>
            <w:vAlign w:val="center"/>
          </w:tcPr>
          <w:p w14:paraId="00AEAAC1">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bCs/>
                <w:color w:val="auto"/>
                <w:sz w:val="20"/>
                <w:szCs w:val="20"/>
                <w:highlight w:val="none"/>
              </w:rPr>
              <w:t>客观分</w:t>
            </w:r>
          </w:p>
        </w:tc>
        <w:tc>
          <w:tcPr>
            <w:tcW w:w="837" w:type="pct"/>
            <w:vMerge w:val="continue"/>
            <w:vAlign w:val="center"/>
          </w:tcPr>
          <w:p w14:paraId="7BD2E198">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r>
      <w:tr w14:paraId="4663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1E5DF73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5</w:t>
            </w:r>
          </w:p>
        </w:tc>
        <w:tc>
          <w:tcPr>
            <w:tcW w:w="3063" w:type="pct"/>
            <w:vAlign w:val="center"/>
          </w:tcPr>
          <w:p w14:paraId="3C3CE7D1">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根据投标人提供的总体思路策划方案针对招标需求以及服务定位、服务方案的合理性、可操作性等情况进行打分。内容完整、措施有效且合理可行、符合采购人实际、完全满足且合理可行的，得5分；</w:t>
            </w:r>
          </w:p>
          <w:p w14:paraId="62D7DD8F">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部分内容及措施有欠缺但基本合理可行的，得3分；</w:t>
            </w:r>
          </w:p>
          <w:p w14:paraId="34D424E1">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内容及措施不全面或合理可行性有欠缺的，得1分；</w:t>
            </w:r>
          </w:p>
          <w:p w14:paraId="49DF0654">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vAlign w:val="center"/>
          </w:tcPr>
          <w:p w14:paraId="0A1CA990">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51E1533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1F17B09F">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项目需求的理解</w:t>
            </w:r>
          </w:p>
        </w:tc>
      </w:tr>
      <w:tr w14:paraId="5413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2" w:type="pct"/>
            <w:vAlign w:val="center"/>
          </w:tcPr>
          <w:p w14:paraId="1876D860">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w:t>
            </w:r>
          </w:p>
        </w:tc>
        <w:tc>
          <w:tcPr>
            <w:tcW w:w="3063" w:type="pct"/>
            <w:vAlign w:val="center"/>
          </w:tcPr>
          <w:p w14:paraId="03B22E0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根据投标人提供研学教学场地及教学设备配置方案是否满足服务技术要求等情况进行评分。</w:t>
            </w:r>
          </w:p>
          <w:p w14:paraId="1A22EA06">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内容完整、措施有效且合理可行、符合采购人实际、完全满足且合理可行的，得5分；</w:t>
            </w:r>
          </w:p>
          <w:p w14:paraId="48A95C24">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部分内容及措施有欠缺但基本合理可行的，得3分；</w:t>
            </w:r>
          </w:p>
          <w:p w14:paraId="52994FA5">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内容及措施不全面或合理可行性有欠缺的，得1分；</w:t>
            </w:r>
          </w:p>
          <w:p w14:paraId="724B749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vAlign w:val="center"/>
          </w:tcPr>
          <w:p w14:paraId="6D4B33C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7438DB43">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5C83F72F">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教学场地及教学设备配置方案</w:t>
            </w:r>
          </w:p>
        </w:tc>
      </w:tr>
      <w:tr w14:paraId="6854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2E9895D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7</w:t>
            </w:r>
          </w:p>
        </w:tc>
        <w:tc>
          <w:tcPr>
            <w:tcW w:w="3063" w:type="pct"/>
            <w:vAlign w:val="center"/>
          </w:tcPr>
          <w:p w14:paraId="086A52FD">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根据投标人提供的</w:t>
            </w:r>
            <w:r>
              <w:rPr>
                <w:rFonts w:hint="eastAsia" w:ascii="仿宋" w:hAnsi="仿宋" w:eastAsia="仿宋" w:cs="仿宋"/>
                <w:color w:val="auto"/>
                <w:sz w:val="20"/>
                <w:szCs w:val="20"/>
                <w:highlight w:val="none"/>
                <w:lang w:val="en-US" w:eastAsia="zh-CN"/>
              </w:rPr>
              <w:t>课程安排</w:t>
            </w:r>
            <w:r>
              <w:rPr>
                <w:rFonts w:hint="eastAsia" w:ascii="仿宋" w:hAnsi="仿宋" w:eastAsia="仿宋" w:cs="仿宋"/>
                <w:color w:val="auto"/>
                <w:sz w:val="20"/>
                <w:szCs w:val="20"/>
                <w:highlight w:val="none"/>
              </w:rPr>
              <w:t>（不少于2日的</w:t>
            </w:r>
            <w:r>
              <w:rPr>
                <w:rFonts w:hint="eastAsia" w:ascii="仿宋" w:hAnsi="仿宋" w:eastAsia="仿宋" w:cs="仿宋"/>
                <w:color w:val="auto"/>
                <w:sz w:val="20"/>
                <w:szCs w:val="20"/>
                <w:highlight w:val="none"/>
                <w:lang w:val="en-US" w:eastAsia="zh-CN"/>
              </w:rPr>
              <w:t>学习时间</w:t>
            </w:r>
            <w:r>
              <w:rPr>
                <w:rFonts w:hint="eastAsia" w:ascii="仿宋" w:hAnsi="仿宋" w:eastAsia="仿宋" w:cs="仿宋"/>
                <w:color w:val="auto"/>
                <w:sz w:val="20"/>
                <w:szCs w:val="20"/>
                <w:highlight w:val="none"/>
              </w:rPr>
              <w:t>）方案介绍的全面性、合理性、专业性、符合项目需求等情况进行打分。</w:t>
            </w:r>
          </w:p>
          <w:p w14:paraId="6DB14753">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内容完整、措施有效且合理可行、符合采购人实际、完全满足且合理可行的，得</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分；</w:t>
            </w:r>
          </w:p>
          <w:p w14:paraId="5F4FB015">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分；</w:t>
            </w:r>
          </w:p>
          <w:p w14:paraId="5E14656D">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分；</w:t>
            </w:r>
          </w:p>
          <w:p w14:paraId="59E06E1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vAlign w:val="center"/>
          </w:tcPr>
          <w:p w14:paraId="18F3480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5EF9441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41FB73E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课程总体方案</w:t>
            </w:r>
          </w:p>
        </w:tc>
      </w:tr>
      <w:tr w14:paraId="0B1F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3377DBA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w:t>
            </w:r>
          </w:p>
        </w:tc>
        <w:tc>
          <w:tcPr>
            <w:tcW w:w="3063" w:type="pct"/>
            <w:vAlign w:val="center"/>
          </w:tcPr>
          <w:p w14:paraId="609DFAFB">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根据投标人提供机票办理服务方案的科学性、可行性 、针对性等情况进行评分，包括往返机票采买、不可抗力改签因素、办理登记和离境手续、航司及机票座位安排等内容。</w:t>
            </w:r>
          </w:p>
          <w:p w14:paraId="661EE81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内容完整、措施有效且合理可行、符合采购人实际、完全满足且合理可行的，得5分；</w:t>
            </w:r>
          </w:p>
          <w:p w14:paraId="4BCF4EC3">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部分内容及措施有欠缺但基本合理可行的，得3分；</w:t>
            </w:r>
          </w:p>
          <w:p w14:paraId="2139CD8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内容及措施不全面或合理可行性有欠缺的，得1分；</w:t>
            </w:r>
          </w:p>
          <w:p w14:paraId="307994C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vAlign w:val="center"/>
          </w:tcPr>
          <w:p w14:paraId="2DFD1AF3">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1F3A0F29">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63069AF2">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机票办理服务方案</w:t>
            </w:r>
          </w:p>
        </w:tc>
      </w:tr>
      <w:tr w14:paraId="3FF5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6E29E64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w:t>
            </w:r>
          </w:p>
        </w:tc>
        <w:tc>
          <w:tcPr>
            <w:tcW w:w="3063" w:type="pct"/>
            <w:vAlign w:val="center"/>
          </w:tcPr>
          <w:p w14:paraId="64DC269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w:t>
            </w:r>
            <w:r>
              <w:rPr>
                <w:rFonts w:hint="eastAsia" w:ascii="仿宋" w:hAnsi="仿宋" w:eastAsia="仿宋" w:cs="仿宋"/>
                <w:b/>
                <w:bCs/>
                <w:color w:val="auto"/>
                <w:sz w:val="20"/>
                <w:szCs w:val="20"/>
                <w:highlight w:val="none"/>
                <w:lang w:val="en-US" w:eastAsia="zh-CN"/>
              </w:rPr>
              <w:t>按采购需求</w:t>
            </w:r>
            <w:r>
              <w:rPr>
                <w:rFonts w:hint="eastAsia" w:ascii="仿宋" w:hAnsi="仿宋" w:eastAsia="仿宋" w:cs="仿宋"/>
                <w:color w:val="auto"/>
                <w:sz w:val="20"/>
                <w:szCs w:val="20"/>
                <w:highlight w:val="none"/>
              </w:rPr>
              <w:t>提供保险服务方案是否满足项目需求情况进行评分，保险方案包括险种、保额、理赔范围及保险时间等几个方面。投保内容应包括交通意外、医疗急救、意外和疾病住院、交通延误、境外行李损失、票证损失等。</w:t>
            </w:r>
          </w:p>
          <w:p w14:paraId="1D450F81">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内容完整、措施有效且合理可行、符合采购人实际、完全满足且合理可行的，得</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分；</w:t>
            </w:r>
          </w:p>
          <w:p w14:paraId="57FFB00C">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分；</w:t>
            </w:r>
          </w:p>
          <w:p w14:paraId="038F82B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内容及措施不全面或合理可行性有欠缺的，得1分；</w:t>
            </w:r>
          </w:p>
          <w:p w14:paraId="30843921">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shd w:val="clear" w:color="auto" w:fill="auto"/>
            <w:vAlign w:val="center"/>
          </w:tcPr>
          <w:p w14:paraId="605AA36A">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w:t>
            </w:r>
          </w:p>
        </w:tc>
        <w:tc>
          <w:tcPr>
            <w:tcW w:w="609" w:type="pct"/>
            <w:shd w:val="clear" w:color="auto" w:fill="auto"/>
            <w:vAlign w:val="center"/>
          </w:tcPr>
          <w:p w14:paraId="534CEA9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rPr>
              <w:t>主观分</w:t>
            </w:r>
          </w:p>
        </w:tc>
        <w:tc>
          <w:tcPr>
            <w:tcW w:w="837" w:type="pct"/>
            <w:vAlign w:val="center"/>
          </w:tcPr>
          <w:p w14:paraId="2F80A531">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保险服务方案</w:t>
            </w:r>
          </w:p>
        </w:tc>
      </w:tr>
      <w:tr w14:paraId="2795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restart"/>
            <w:vAlign w:val="center"/>
          </w:tcPr>
          <w:p w14:paraId="39274D48">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w:t>
            </w:r>
          </w:p>
        </w:tc>
        <w:tc>
          <w:tcPr>
            <w:tcW w:w="3063" w:type="pct"/>
            <w:vAlign w:val="center"/>
          </w:tcPr>
          <w:p w14:paraId="5B993B76">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根据投标人提供的如</w:t>
            </w:r>
            <w:r>
              <w:rPr>
                <w:rFonts w:hint="default" w:ascii="仿宋" w:hAnsi="仿宋" w:eastAsia="仿宋" w:cs="仿宋"/>
                <w:color w:val="auto"/>
                <w:sz w:val="20"/>
                <w:szCs w:val="20"/>
                <w:highlight w:val="none"/>
                <w:lang w:val="en-US" w:eastAsia="zh-CN"/>
              </w:rPr>
              <w:t>人员受伤、食物中毒、突发疾病、自然灾害、交通安全事故、行李丢失、迷路走失、紧急疏散等多种可能突发事件的应急预案。</w:t>
            </w:r>
            <w:r>
              <w:rPr>
                <w:rFonts w:hint="eastAsia" w:ascii="仿宋" w:hAnsi="仿宋" w:eastAsia="仿宋" w:cs="仿宋"/>
                <w:color w:val="auto"/>
                <w:sz w:val="20"/>
                <w:szCs w:val="20"/>
                <w:highlight w:val="none"/>
                <w:lang w:val="en-US" w:eastAsia="zh-CN"/>
              </w:rPr>
              <w:t>（0-5分）</w:t>
            </w:r>
          </w:p>
        </w:tc>
        <w:tc>
          <w:tcPr>
            <w:tcW w:w="256" w:type="pct"/>
            <w:vMerge w:val="restart"/>
            <w:vAlign w:val="center"/>
          </w:tcPr>
          <w:p w14:paraId="58C0F1F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15</w:t>
            </w:r>
          </w:p>
        </w:tc>
        <w:tc>
          <w:tcPr>
            <w:tcW w:w="609" w:type="pct"/>
            <w:vMerge w:val="restart"/>
            <w:vAlign w:val="center"/>
          </w:tcPr>
          <w:p w14:paraId="6E9F35D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Merge w:val="restart"/>
            <w:vAlign w:val="center"/>
          </w:tcPr>
          <w:p w14:paraId="1EF2C709">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应急预案与安全保障</w:t>
            </w:r>
          </w:p>
        </w:tc>
      </w:tr>
      <w:tr w14:paraId="2ADA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continue"/>
            <w:vAlign w:val="center"/>
          </w:tcPr>
          <w:p w14:paraId="52EFA9F3">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p>
        </w:tc>
        <w:tc>
          <w:tcPr>
            <w:tcW w:w="3063" w:type="pct"/>
            <w:vAlign w:val="center"/>
          </w:tcPr>
          <w:p w14:paraId="6F60B92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default" w:ascii="仿宋" w:hAnsi="仿宋" w:eastAsia="仿宋" w:cs="仿宋"/>
                <w:color w:val="auto"/>
                <w:sz w:val="20"/>
                <w:szCs w:val="20"/>
                <w:highlight w:val="none"/>
                <w:lang w:val="en-US" w:eastAsia="zh-CN"/>
              </w:rPr>
              <w:t>应急预案是否详细描述了应急响应流程、责任分工、联系方式、救援措施、善后处理等关键环节，确保在紧急情况下能够迅速、有效地采取行动。</w:t>
            </w:r>
            <w:r>
              <w:rPr>
                <w:rFonts w:hint="eastAsia" w:ascii="仿宋" w:hAnsi="仿宋" w:eastAsia="仿宋" w:cs="仿宋"/>
                <w:color w:val="auto"/>
                <w:sz w:val="20"/>
                <w:szCs w:val="20"/>
                <w:highlight w:val="none"/>
                <w:lang w:val="en-US" w:eastAsia="zh-CN"/>
              </w:rPr>
              <w:t>（0-5分）</w:t>
            </w:r>
          </w:p>
        </w:tc>
        <w:tc>
          <w:tcPr>
            <w:tcW w:w="256" w:type="pct"/>
            <w:vMerge w:val="continue"/>
            <w:vAlign w:val="center"/>
          </w:tcPr>
          <w:p w14:paraId="4A8E6460">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p>
        </w:tc>
        <w:tc>
          <w:tcPr>
            <w:tcW w:w="609" w:type="pct"/>
            <w:vMerge w:val="continue"/>
            <w:vAlign w:val="center"/>
          </w:tcPr>
          <w:p w14:paraId="4AB2DE98">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c>
          <w:tcPr>
            <w:tcW w:w="837" w:type="pct"/>
            <w:vMerge w:val="continue"/>
            <w:vAlign w:val="center"/>
          </w:tcPr>
          <w:p w14:paraId="0E73EED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r>
      <w:tr w14:paraId="529A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continue"/>
            <w:vAlign w:val="center"/>
          </w:tcPr>
          <w:p w14:paraId="60B90DC2">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p>
        </w:tc>
        <w:tc>
          <w:tcPr>
            <w:tcW w:w="3063" w:type="pct"/>
            <w:vAlign w:val="center"/>
          </w:tcPr>
          <w:p w14:paraId="15C6760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投标人</w:t>
            </w:r>
            <w:r>
              <w:rPr>
                <w:rFonts w:hint="default" w:ascii="仿宋" w:hAnsi="仿宋" w:eastAsia="仿宋" w:cs="仿宋"/>
                <w:color w:val="auto"/>
                <w:sz w:val="20"/>
                <w:szCs w:val="20"/>
                <w:highlight w:val="none"/>
                <w:lang w:val="en-US" w:eastAsia="zh-CN"/>
              </w:rPr>
              <w:t>是否针对研学活动中可能遇到的具体风险点（包括特殊原因滞留、航班延误、自然灾害、事故灾害、突发公共卫生事件、突发社会安全事件等方面在内的预案可行、响应及时、处理措施得当等内容。）制定的应对措施。</w:t>
            </w:r>
            <w:r>
              <w:rPr>
                <w:rFonts w:hint="eastAsia" w:ascii="仿宋" w:hAnsi="仿宋" w:eastAsia="仿宋" w:cs="仿宋"/>
                <w:color w:val="auto"/>
                <w:sz w:val="20"/>
                <w:szCs w:val="20"/>
                <w:highlight w:val="none"/>
                <w:lang w:val="en-US" w:eastAsia="zh-CN"/>
              </w:rPr>
              <w:t>（0-5分）</w:t>
            </w:r>
          </w:p>
        </w:tc>
        <w:tc>
          <w:tcPr>
            <w:tcW w:w="256" w:type="pct"/>
            <w:vMerge w:val="continue"/>
            <w:vAlign w:val="center"/>
          </w:tcPr>
          <w:p w14:paraId="4C57C44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p>
        </w:tc>
        <w:tc>
          <w:tcPr>
            <w:tcW w:w="609" w:type="pct"/>
            <w:vMerge w:val="continue"/>
            <w:vAlign w:val="center"/>
          </w:tcPr>
          <w:p w14:paraId="49461EC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c>
          <w:tcPr>
            <w:tcW w:w="837" w:type="pct"/>
            <w:vMerge w:val="continue"/>
            <w:vAlign w:val="center"/>
          </w:tcPr>
          <w:p w14:paraId="786D5D99">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r>
      <w:tr w14:paraId="3B63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539469C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11</w:t>
            </w:r>
          </w:p>
        </w:tc>
        <w:tc>
          <w:tcPr>
            <w:tcW w:w="3063" w:type="pct"/>
            <w:vAlign w:val="center"/>
          </w:tcPr>
          <w:p w14:paraId="2E3C8799">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根据投标人提供研学交通接送方案的科学性、可行性 、针对性等情况进行评分，具体内容如下：</w:t>
            </w:r>
          </w:p>
          <w:p w14:paraId="579E691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①国内段交通接送方案与项目需求的符合情况（</w:t>
            </w:r>
            <w:r>
              <w:rPr>
                <w:rFonts w:hint="eastAsia" w:ascii="仿宋" w:hAnsi="仿宋" w:eastAsia="仿宋" w:cs="仿宋"/>
                <w:color w:val="auto"/>
                <w:sz w:val="20"/>
                <w:szCs w:val="20"/>
                <w:highlight w:val="none"/>
                <w:lang w:val="en-US" w:eastAsia="zh-CN"/>
              </w:rPr>
              <w:t>0-3</w:t>
            </w:r>
            <w:r>
              <w:rPr>
                <w:rFonts w:hint="eastAsia" w:ascii="仿宋" w:hAnsi="仿宋" w:eastAsia="仿宋" w:cs="仿宋"/>
                <w:color w:val="auto"/>
                <w:sz w:val="20"/>
                <w:szCs w:val="20"/>
                <w:highlight w:val="none"/>
              </w:rPr>
              <w:t>分）；</w:t>
            </w:r>
          </w:p>
          <w:p w14:paraId="090419F6">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②境外段交通接送方案与项目需求的符合情况（</w:t>
            </w:r>
            <w:r>
              <w:rPr>
                <w:rFonts w:hint="eastAsia" w:ascii="仿宋" w:hAnsi="仿宋" w:eastAsia="仿宋" w:cs="仿宋"/>
                <w:color w:val="auto"/>
                <w:sz w:val="20"/>
                <w:szCs w:val="20"/>
                <w:highlight w:val="none"/>
                <w:lang w:val="en-US" w:eastAsia="zh-CN"/>
              </w:rPr>
              <w:t>0-5</w:t>
            </w:r>
            <w:r>
              <w:rPr>
                <w:rFonts w:hint="eastAsia" w:ascii="仿宋" w:hAnsi="仿宋" w:eastAsia="仿宋" w:cs="仿宋"/>
                <w:color w:val="auto"/>
                <w:sz w:val="20"/>
                <w:szCs w:val="20"/>
                <w:highlight w:val="none"/>
              </w:rPr>
              <w:t>分）。</w:t>
            </w:r>
          </w:p>
        </w:tc>
        <w:tc>
          <w:tcPr>
            <w:tcW w:w="256" w:type="pct"/>
            <w:vAlign w:val="center"/>
          </w:tcPr>
          <w:p w14:paraId="46017101">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w:t>
            </w:r>
          </w:p>
        </w:tc>
        <w:tc>
          <w:tcPr>
            <w:tcW w:w="609" w:type="pct"/>
            <w:vAlign w:val="center"/>
          </w:tcPr>
          <w:p w14:paraId="0AA990A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41913A1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交通接送方案</w:t>
            </w:r>
          </w:p>
        </w:tc>
      </w:tr>
      <w:tr w14:paraId="09A3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373E150F">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12</w:t>
            </w:r>
          </w:p>
        </w:tc>
        <w:tc>
          <w:tcPr>
            <w:tcW w:w="3063" w:type="pct"/>
            <w:vAlign w:val="center"/>
          </w:tcPr>
          <w:p w14:paraId="2500CBCA">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根据投标人提供的旅游大巴的合规性、车况、司机资质及服务能力进行综合评分。（0-5分）</w:t>
            </w:r>
          </w:p>
          <w:p w14:paraId="6100BFBA">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根据投标人提供的酒店星级、位置、设施进行综合评分。（0-5分）</w:t>
            </w:r>
          </w:p>
          <w:p w14:paraId="669BD519">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根据投标人提供的海外导游的资质、经验、过往服务态度评价及语言能力进行综合评分。（0-5分）</w:t>
            </w:r>
          </w:p>
        </w:tc>
        <w:tc>
          <w:tcPr>
            <w:tcW w:w="256" w:type="pct"/>
            <w:vAlign w:val="center"/>
          </w:tcPr>
          <w:p w14:paraId="1AF9F840">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15</w:t>
            </w:r>
          </w:p>
        </w:tc>
        <w:tc>
          <w:tcPr>
            <w:tcW w:w="609" w:type="pct"/>
            <w:vAlign w:val="center"/>
          </w:tcPr>
          <w:p w14:paraId="0A6FE9EB">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5E8BB9E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服务能力与资源</w:t>
            </w:r>
          </w:p>
        </w:tc>
      </w:tr>
      <w:tr w14:paraId="1AE8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0CB6F63F">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13</w:t>
            </w:r>
          </w:p>
        </w:tc>
        <w:tc>
          <w:tcPr>
            <w:tcW w:w="3063" w:type="pct"/>
            <w:vAlign w:val="center"/>
          </w:tcPr>
          <w:p w14:paraId="16D52C74">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根据投标人提供的餐饮方案</w:t>
            </w:r>
            <w:r>
              <w:rPr>
                <w:rFonts w:hint="eastAsia" w:ascii="仿宋" w:hAnsi="仿宋" w:eastAsia="仿宋" w:cs="仿宋"/>
                <w:color w:val="auto"/>
                <w:sz w:val="20"/>
                <w:szCs w:val="20"/>
                <w:highlight w:val="none"/>
              </w:rPr>
              <w:t>包括用餐标准、用餐环境、菜肴搭配及当地特色等方面</w:t>
            </w:r>
            <w:r>
              <w:rPr>
                <w:rFonts w:hint="eastAsia" w:ascii="仿宋" w:hAnsi="仿宋" w:eastAsia="仿宋" w:cs="仿宋"/>
                <w:color w:val="auto"/>
                <w:sz w:val="20"/>
                <w:szCs w:val="20"/>
                <w:highlight w:val="none"/>
                <w:lang w:val="en-US" w:eastAsia="zh-CN"/>
              </w:rPr>
              <w:t>进行综合评分。（0-5分）</w:t>
            </w:r>
          </w:p>
        </w:tc>
        <w:tc>
          <w:tcPr>
            <w:tcW w:w="256" w:type="pct"/>
            <w:vAlign w:val="center"/>
          </w:tcPr>
          <w:p w14:paraId="2121B196">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40CE3A6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2EF1502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用餐标准</w:t>
            </w:r>
          </w:p>
        </w:tc>
      </w:tr>
      <w:tr w14:paraId="6648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2D007D8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14</w:t>
            </w:r>
          </w:p>
        </w:tc>
        <w:tc>
          <w:tcPr>
            <w:tcW w:w="3063" w:type="pct"/>
            <w:vAlign w:val="center"/>
          </w:tcPr>
          <w:p w14:paraId="4AE5219D">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pacing w:val="-6"/>
                <w:sz w:val="20"/>
                <w:szCs w:val="20"/>
                <w:highlight w:val="none"/>
                <w:lang w:val="en-US" w:eastAsia="zh-CN"/>
              </w:rPr>
              <w:t>拟派管理服务团队人数不少于3人（含项目总负责人一名），投标人拟派海外团队人数3人的得2分，4人的得3分，5人以上的得5分。</w:t>
            </w:r>
          </w:p>
        </w:tc>
        <w:tc>
          <w:tcPr>
            <w:tcW w:w="256" w:type="pct"/>
            <w:vAlign w:val="center"/>
          </w:tcPr>
          <w:p w14:paraId="26C7942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097B63AB">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客观分</w:t>
            </w:r>
          </w:p>
        </w:tc>
        <w:tc>
          <w:tcPr>
            <w:tcW w:w="837" w:type="pct"/>
            <w:vAlign w:val="center"/>
          </w:tcPr>
          <w:p w14:paraId="39B01036">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团队人员要求</w:t>
            </w:r>
          </w:p>
        </w:tc>
      </w:tr>
      <w:tr w14:paraId="3B74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47FBE68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15</w:t>
            </w:r>
          </w:p>
        </w:tc>
        <w:tc>
          <w:tcPr>
            <w:tcW w:w="3063" w:type="pct"/>
            <w:vAlign w:val="center"/>
          </w:tcPr>
          <w:p w14:paraId="5297C625">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根据投标人提供的关于本项目的优惠承诺进行打分。</w:t>
            </w:r>
          </w:p>
        </w:tc>
        <w:tc>
          <w:tcPr>
            <w:tcW w:w="256" w:type="pct"/>
            <w:vAlign w:val="center"/>
          </w:tcPr>
          <w:p w14:paraId="230BA54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w:t>
            </w:r>
          </w:p>
        </w:tc>
        <w:tc>
          <w:tcPr>
            <w:tcW w:w="609" w:type="pct"/>
            <w:vAlign w:val="center"/>
          </w:tcPr>
          <w:p w14:paraId="710C266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主观分</w:t>
            </w:r>
          </w:p>
        </w:tc>
        <w:tc>
          <w:tcPr>
            <w:tcW w:w="837" w:type="pct"/>
            <w:vAlign w:val="center"/>
          </w:tcPr>
          <w:p w14:paraId="7A641CD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优惠承诺</w:t>
            </w:r>
          </w:p>
        </w:tc>
      </w:tr>
      <w:tr w14:paraId="62BD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shd w:val="clear" w:color="auto" w:fill="auto"/>
            <w:vAlign w:val="center"/>
          </w:tcPr>
          <w:p w14:paraId="4B55039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16</w:t>
            </w:r>
          </w:p>
        </w:tc>
        <w:tc>
          <w:tcPr>
            <w:tcW w:w="3063" w:type="pct"/>
            <w:shd w:val="clear" w:color="auto" w:fill="auto"/>
            <w:vAlign w:val="center"/>
          </w:tcPr>
          <w:p w14:paraId="61EEC8BF">
            <w:pPr>
              <w:keepNext w:val="0"/>
              <w:keepLines w:val="0"/>
              <w:pageBreakBefore w:val="0"/>
              <w:widowControl w:val="0"/>
              <w:shd w:val="clear" w:color="auto"/>
              <w:kinsoku/>
              <w:wordWrap w:val="0"/>
              <w:overflowPunct/>
              <w:topLinePunct/>
              <w:autoSpaceDE/>
              <w:autoSpaceDN/>
              <w:bidi w:val="0"/>
              <w:adjustRightInd/>
              <w:snapToGrid/>
              <w:spacing w:line="280" w:lineRule="exact"/>
              <w:jc w:val="left"/>
              <w:textAlignment w:val="auto"/>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有效</w:t>
            </w:r>
            <w:r>
              <w:rPr>
                <w:rFonts w:hint="eastAsia" w:ascii="仿宋" w:hAnsi="仿宋" w:eastAsia="仿宋" w:cs="仿宋"/>
                <w:color w:val="auto"/>
                <w:sz w:val="20"/>
                <w:szCs w:val="20"/>
                <w:highlight w:val="none"/>
                <w:lang w:val="en-US" w:eastAsia="zh-CN"/>
              </w:rPr>
              <w:t>响应</w:t>
            </w:r>
            <w:r>
              <w:rPr>
                <w:rFonts w:hint="eastAsia" w:ascii="仿宋" w:hAnsi="仿宋" w:eastAsia="仿宋" w:cs="仿宋"/>
                <w:color w:val="auto"/>
                <w:sz w:val="20"/>
                <w:szCs w:val="20"/>
                <w:highlight w:val="none"/>
              </w:rPr>
              <w:t>报价的最低价作为评</w:t>
            </w:r>
            <w:r>
              <w:rPr>
                <w:rFonts w:hint="eastAsia" w:ascii="仿宋" w:hAnsi="仿宋" w:eastAsia="仿宋" w:cs="仿宋"/>
                <w:color w:val="auto"/>
                <w:sz w:val="20"/>
                <w:szCs w:val="20"/>
                <w:highlight w:val="none"/>
                <w:lang w:val="en-US" w:eastAsia="zh-CN"/>
              </w:rPr>
              <w:t>审</w:t>
            </w:r>
            <w:r>
              <w:rPr>
                <w:rFonts w:hint="eastAsia" w:ascii="仿宋" w:hAnsi="仿宋" w:eastAsia="仿宋" w:cs="仿宋"/>
                <w:color w:val="auto"/>
                <w:sz w:val="20"/>
                <w:szCs w:val="20"/>
                <w:highlight w:val="none"/>
              </w:rPr>
              <w:t>基准价，其最低报价为满分；按［</w:t>
            </w:r>
            <w:r>
              <w:rPr>
                <w:rFonts w:hint="eastAsia" w:ascii="仿宋" w:hAnsi="仿宋" w:eastAsia="仿宋" w:cs="仿宋"/>
                <w:color w:val="auto"/>
                <w:sz w:val="20"/>
                <w:szCs w:val="20"/>
                <w:highlight w:val="none"/>
                <w:lang w:val="en-US" w:eastAsia="zh-CN"/>
              </w:rPr>
              <w:t>响应</w:t>
            </w:r>
            <w:r>
              <w:rPr>
                <w:rFonts w:hint="eastAsia" w:ascii="仿宋" w:hAnsi="仿宋" w:eastAsia="仿宋" w:cs="仿宋"/>
                <w:color w:val="auto"/>
                <w:sz w:val="20"/>
                <w:szCs w:val="20"/>
                <w:highlight w:val="none"/>
              </w:rPr>
              <w:t>报价得分=（评</w:t>
            </w:r>
            <w:r>
              <w:rPr>
                <w:rFonts w:hint="eastAsia" w:ascii="仿宋" w:hAnsi="仿宋" w:eastAsia="仿宋" w:cs="仿宋"/>
                <w:color w:val="auto"/>
                <w:sz w:val="20"/>
                <w:szCs w:val="20"/>
                <w:highlight w:val="none"/>
                <w:lang w:val="en-US" w:eastAsia="zh-CN"/>
              </w:rPr>
              <w:t>审</w:t>
            </w:r>
            <w:r>
              <w:rPr>
                <w:rFonts w:hint="eastAsia" w:ascii="仿宋" w:hAnsi="仿宋" w:eastAsia="仿宋" w:cs="仿宋"/>
                <w:color w:val="auto"/>
                <w:sz w:val="20"/>
                <w:szCs w:val="20"/>
                <w:highlight w:val="none"/>
              </w:rPr>
              <w:t>基准价/</w:t>
            </w:r>
            <w:r>
              <w:rPr>
                <w:rFonts w:hint="eastAsia" w:ascii="仿宋" w:hAnsi="仿宋" w:eastAsia="仿宋" w:cs="仿宋"/>
                <w:color w:val="auto"/>
                <w:sz w:val="20"/>
                <w:szCs w:val="20"/>
                <w:highlight w:val="none"/>
                <w:lang w:eastAsia="zh-CN"/>
              </w:rPr>
              <w:t>响应</w:t>
            </w:r>
            <w:r>
              <w:rPr>
                <w:rFonts w:hint="eastAsia" w:ascii="仿宋" w:hAnsi="仿宋" w:eastAsia="仿宋" w:cs="仿宋"/>
                <w:color w:val="auto"/>
                <w:sz w:val="20"/>
                <w:szCs w:val="20"/>
                <w:highlight w:val="none"/>
              </w:rPr>
              <w:t>报价）*</w:t>
            </w:r>
            <w:r>
              <w:rPr>
                <w:rFonts w:hint="eastAsia" w:ascii="仿宋" w:hAnsi="仿宋" w:eastAsia="仿宋" w:cs="仿宋"/>
                <w:color w:val="auto"/>
                <w:sz w:val="20"/>
                <w:szCs w:val="20"/>
                <w:highlight w:val="none"/>
                <w:lang w:val="en-US" w:eastAsia="zh-CN"/>
              </w:rPr>
              <w:t>10</w:t>
            </w:r>
            <w:r>
              <w:rPr>
                <w:rFonts w:hint="eastAsia" w:ascii="仿宋" w:hAnsi="仿宋" w:eastAsia="仿宋" w:cs="仿宋"/>
                <w:color w:val="auto"/>
                <w:sz w:val="20"/>
                <w:szCs w:val="20"/>
                <w:highlight w:val="none"/>
              </w:rPr>
              <w:t>］的计算公式计算。</w:t>
            </w:r>
          </w:p>
          <w:p w14:paraId="6AA479CE">
            <w:pPr>
              <w:keepNext w:val="0"/>
              <w:keepLines w:val="0"/>
              <w:pageBreakBefore w:val="0"/>
              <w:widowControl w:val="0"/>
              <w:shd w:val="clear" w:color="auto"/>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评</w:t>
            </w:r>
            <w:r>
              <w:rPr>
                <w:rFonts w:hint="eastAsia" w:ascii="仿宋" w:hAnsi="仿宋" w:eastAsia="仿宋" w:cs="仿宋"/>
                <w:color w:val="auto"/>
                <w:sz w:val="20"/>
                <w:szCs w:val="20"/>
                <w:highlight w:val="none"/>
                <w:lang w:val="en-US" w:eastAsia="zh-CN"/>
              </w:rPr>
              <w:t>审</w:t>
            </w:r>
            <w:r>
              <w:rPr>
                <w:rFonts w:hint="eastAsia" w:ascii="仿宋" w:hAnsi="仿宋" w:eastAsia="仿宋" w:cs="仿宋"/>
                <w:color w:val="auto"/>
                <w:sz w:val="20"/>
                <w:szCs w:val="20"/>
                <w:highlight w:val="none"/>
              </w:rPr>
              <w:t>过程中，不得去掉报价中的最高报价和最低报价。</w:t>
            </w:r>
          </w:p>
        </w:tc>
        <w:tc>
          <w:tcPr>
            <w:tcW w:w="256" w:type="pct"/>
            <w:vAlign w:val="center"/>
          </w:tcPr>
          <w:p w14:paraId="38CBEECA">
            <w:pPr>
              <w:keepNext w:val="0"/>
              <w:keepLines w:val="0"/>
              <w:pageBreakBefore w:val="0"/>
              <w:widowControl w:val="0"/>
              <w:kinsoku/>
              <w:wordWrap w:val="0"/>
              <w:overflowPunct/>
              <w:topLinePunct/>
              <w:autoSpaceDE/>
              <w:autoSpaceDN/>
              <w:bidi w:val="0"/>
              <w:adjustRightInd/>
              <w:snapToGrid/>
              <w:spacing w:line="280" w:lineRule="exact"/>
              <w:jc w:val="center"/>
              <w:textAlignment w:val="auto"/>
              <w:outlineLvl w:val="9"/>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w:t>
            </w:r>
          </w:p>
        </w:tc>
        <w:tc>
          <w:tcPr>
            <w:tcW w:w="609" w:type="pct"/>
            <w:vAlign w:val="center"/>
          </w:tcPr>
          <w:p w14:paraId="529677C6">
            <w:pPr>
              <w:keepNext w:val="0"/>
              <w:keepLines w:val="0"/>
              <w:pageBreakBefore w:val="0"/>
              <w:widowControl w:val="0"/>
              <w:kinsoku/>
              <w:wordWrap w:val="0"/>
              <w:overflowPunct/>
              <w:topLinePunct/>
              <w:autoSpaceDE/>
              <w:autoSpaceDN/>
              <w:bidi w:val="0"/>
              <w:adjustRightInd/>
              <w:snapToGrid/>
              <w:spacing w:line="280" w:lineRule="exact"/>
              <w:jc w:val="center"/>
              <w:textAlignment w:val="auto"/>
              <w:outlineLvl w:val="9"/>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w:t>
            </w:r>
          </w:p>
        </w:tc>
        <w:tc>
          <w:tcPr>
            <w:tcW w:w="837" w:type="pct"/>
            <w:vAlign w:val="center"/>
          </w:tcPr>
          <w:p w14:paraId="58C8CAE1">
            <w:pPr>
              <w:keepNext w:val="0"/>
              <w:keepLines w:val="0"/>
              <w:pageBreakBefore w:val="0"/>
              <w:widowControl w:val="0"/>
              <w:kinsoku/>
              <w:wordWrap w:val="0"/>
              <w:overflowPunct/>
              <w:topLinePunct/>
              <w:autoSpaceDE/>
              <w:autoSpaceDN/>
              <w:bidi w:val="0"/>
              <w:adjustRightInd/>
              <w:snapToGrid/>
              <w:spacing w:line="280" w:lineRule="exact"/>
              <w:jc w:val="center"/>
              <w:textAlignment w:val="auto"/>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w:t>
            </w:r>
          </w:p>
        </w:tc>
      </w:tr>
    </w:tbl>
    <w:p w14:paraId="7ABD7A9F">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shd w:val="clear" w:color="auto" w:fill="FFFFFF"/>
        </w:rPr>
        <w:t> *</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编制</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（商务技术文件部分）时，建议按此目录（序号和内容）提供评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sz w:val="21"/>
          <w:szCs w:val="21"/>
          <w:highlight w:val="none"/>
        </w:rPr>
        <w:t>标准相应的商务技术资料。 </w:t>
      </w:r>
    </w:p>
    <w:p w14:paraId="3E4F5653">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一、评</w:t>
      </w:r>
      <w:r>
        <w:rPr>
          <w:rFonts w:hint="eastAsia" w:ascii="仿宋" w:hAnsi="仿宋" w:eastAsia="仿宋" w:cs="仿宋"/>
          <w:b/>
          <w:color w:val="auto"/>
          <w:sz w:val="21"/>
          <w:szCs w:val="21"/>
          <w:highlight w:val="none"/>
          <w:lang w:val="en-US" w:eastAsia="zh-CN"/>
        </w:rPr>
        <w:t>审</w:t>
      </w:r>
      <w:r>
        <w:rPr>
          <w:rFonts w:hint="eastAsia" w:ascii="仿宋" w:hAnsi="仿宋" w:eastAsia="仿宋" w:cs="仿宋"/>
          <w:b/>
          <w:color w:val="auto"/>
          <w:sz w:val="21"/>
          <w:szCs w:val="21"/>
          <w:highlight w:val="none"/>
        </w:rPr>
        <w:t>方法</w:t>
      </w:r>
    </w:p>
    <w:p w14:paraId="59DDADAE">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1.本项目采用综合评分法。</w:t>
      </w:r>
      <w:r>
        <w:rPr>
          <w:rFonts w:hint="eastAsia" w:ascii="仿宋" w:hAnsi="仿宋" w:eastAsia="仿宋" w:cs="仿宋"/>
          <w:color w:val="auto"/>
          <w:kern w:val="0"/>
          <w:sz w:val="21"/>
          <w:szCs w:val="21"/>
          <w:highlight w:val="none"/>
        </w:rPr>
        <w:t>综合评分法，是指</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全部实质性要求，且按照评审因素的量化指标评审得分最高的</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为</w:t>
      </w:r>
      <w:r>
        <w:rPr>
          <w:rFonts w:hint="eastAsia" w:ascii="仿宋" w:hAnsi="仿宋" w:eastAsia="仿宋" w:cs="仿宋"/>
          <w:color w:val="auto"/>
          <w:kern w:val="0"/>
          <w:sz w:val="21"/>
          <w:szCs w:val="21"/>
          <w:highlight w:val="none"/>
          <w:lang w:val="en-US" w:eastAsia="zh-CN"/>
        </w:rPr>
        <w:t>成交</w:t>
      </w:r>
      <w:r>
        <w:rPr>
          <w:rFonts w:hint="eastAsia" w:ascii="仿宋" w:hAnsi="仿宋" w:eastAsia="仿宋" w:cs="仿宋"/>
          <w:color w:val="auto"/>
          <w:kern w:val="0"/>
          <w:sz w:val="21"/>
          <w:szCs w:val="21"/>
          <w:highlight w:val="none"/>
        </w:rPr>
        <w:t>候选人的评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kern w:val="0"/>
          <w:sz w:val="21"/>
          <w:szCs w:val="21"/>
          <w:highlight w:val="none"/>
        </w:rPr>
        <w:t>方法。</w:t>
      </w:r>
    </w:p>
    <w:p w14:paraId="51213C36">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outlineLvl w:val="1"/>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二、评</w:t>
      </w:r>
      <w:r>
        <w:rPr>
          <w:rFonts w:hint="eastAsia" w:ascii="仿宋" w:hAnsi="仿宋" w:eastAsia="仿宋" w:cs="仿宋"/>
          <w:b/>
          <w:color w:val="auto"/>
          <w:sz w:val="21"/>
          <w:szCs w:val="21"/>
          <w:highlight w:val="none"/>
          <w:lang w:val="en-US" w:eastAsia="zh-CN"/>
        </w:rPr>
        <w:t>审</w:t>
      </w:r>
      <w:r>
        <w:rPr>
          <w:rFonts w:hint="eastAsia" w:ascii="仿宋" w:hAnsi="仿宋" w:eastAsia="仿宋" w:cs="仿宋"/>
          <w:b/>
          <w:color w:val="auto"/>
          <w:sz w:val="21"/>
          <w:szCs w:val="21"/>
          <w:highlight w:val="none"/>
        </w:rPr>
        <w:t>标准</w:t>
      </w:r>
    </w:p>
    <w:p w14:paraId="359ABC87">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评</w:t>
      </w:r>
      <w:r>
        <w:rPr>
          <w:rFonts w:hint="eastAsia" w:ascii="仿宋" w:hAnsi="仿宋" w:eastAsia="仿宋" w:cs="仿宋"/>
          <w:b/>
          <w:color w:val="auto"/>
          <w:sz w:val="21"/>
          <w:szCs w:val="21"/>
          <w:highlight w:val="none"/>
          <w:lang w:val="en-US" w:eastAsia="zh-CN"/>
        </w:rPr>
        <w:t>审</w:t>
      </w:r>
      <w:r>
        <w:rPr>
          <w:rFonts w:hint="eastAsia" w:ascii="仿宋" w:hAnsi="仿宋" w:eastAsia="仿宋" w:cs="仿宋"/>
          <w:b/>
          <w:color w:val="auto"/>
          <w:sz w:val="21"/>
          <w:szCs w:val="21"/>
          <w:highlight w:val="none"/>
        </w:rPr>
        <w:t>标准：</w:t>
      </w:r>
      <w:r>
        <w:rPr>
          <w:rFonts w:hint="eastAsia" w:ascii="仿宋" w:hAnsi="仿宋" w:eastAsia="仿宋" w:cs="仿宋"/>
          <w:color w:val="auto"/>
          <w:kern w:val="0"/>
          <w:sz w:val="21"/>
          <w:szCs w:val="21"/>
          <w:highlight w:val="none"/>
        </w:rPr>
        <w:t>见评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kern w:val="0"/>
          <w:sz w:val="21"/>
          <w:szCs w:val="21"/>
          <w:highlight w:val="none"/>
        </w:rPr>
        <w:t>办法前附表。</w:t>
      </w:r>
    </w:p>
    <w:p w14:paraId="0EBFCC26">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三、评审程序</w:t>
      </w:r>
    </w:p>
    <w:p w14:paraId="4B6CEB79">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应当对符合资格的</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进行符合性审查，以确定其是否满足</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的实质性要求。不满足</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的实质性要求的，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无效。</w:t>
      </w:r>
    </w:p>
    <w:p w14:paraId="75D3FFE9">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3.2 比较与评价。</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应当按照</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中规定的评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kern w:val="0"/>
          <w:sz w:val="21"/>
          <w:szCs w:val="21"/>
          <w:highlight w:val="none"/>
        </w:rPr>
        <w:t>方法和标准，对符合性审查合格的</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进行商务和技术评估，综合比较与评价。</w:t>
      </w:r>
    </w:p>
    <w:p w14:paraId="781F9E08">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3.3汇总商务技术得分。</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各成员应当独立对每个</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的商务和技术文件进行评价，并汇总商务技术得分情况。</w:t>
      </w:r>
    </w:p>
    <w:p w14:paraId="490C45CF">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3.4报价评审。</w:t>
      </w:r>
    </w:p>
    <w:p w14:paraId="237D8527">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报价出现前后不一致的，按照下列规定修正：</w:t>
      </w:r>
    </w:p>
    <w:p w14:paraId="6DF01B9B">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中</w:t>
      </w:r>
      <w:r>
        <w:rPr>
          <w:rFonts w:hint="eastAsia" w:ascii="仿宋" w:hAnsi="仿宋" w:eastAsia="仿宋" w:cs="仿宋"/>
          <w:strike w:val="0"/>
          <w:dstrike w:val="0"/>
          <w:color w:val="auto"/>
          <w:kern w:val="0"/>
          <w:sz w:val="21"/>
          <w:szCs w:val="21"/>
          <w:highlight w:val="none"/>
        </w:rPr>
        <w:t>开标一览表</w:t>
      </w:r>
      <w:r>
        <w:rPr>
          <w:rFonts w:hint="eastAsia" w:ascii="仿宋" w:hAnsi="仿宋" w:eastAsia="仿宋" w:cs="仿宋"/>
          <w:strike w:val="0"/>
          <w:dstrike w:val="0"/>
          <w:color w:val="auto"/>
          <w:kern w:val="0"/>
          <w:sz w:val="21"/>
          <w:szCs w:val="21"/>
          <w:highlight w:val="none"/>
          <w:lang w:eastAsia="zh-CN"/>
        </w:rPr>
        <w:t>（</w:t>
      </w:r>
      <w:r>
        <w:rPr>
          <w:rFonts w:hint="eastAsia" w:ascii="仿宋" w:hAnsi="仿宋" w:eastAsia="仿宋" w:cs="仿宋"/>
          <w:color w:val="auto"/>
          <w:kern w:val="0"/>
          <w:sz w:val="21"/>
          <w:szCs w:val="21"/>
          <w:highlight w:val="none"/>
        </w:rPr>
        <w:t>报价表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内容与</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中相应内容不一致的，以</w:t>
      </w:r>
      <w:r>
        <w:rPr>
          <w:rFonts w:hint="eastAsia" w:ascii="仿宋" w:hAnsi="仿宋" w:eastAsia="仿宋" w:cs="仿宋"/>
          <w:strike w:val="0"/>
          <w:dstrike w:val="0"/>
          <w:color w:val="auto"/>
          <w:kern w:val="0"/>
          <w:sz w:val="21"/>
          <w:szCs w:val="21"/>
          <w:highlight w:val="none"/>
        </w:rPr>
        <w:t>开标一览表</w:t>
      </w:r>
      <w:r>
        <w:rPr>
          <w:rFonts w:hint="eastAsia" w:ascii="仿宋" w:hAnsi="仿宋" w:eastAsia="仿宋" w:cs="仿宋"/>
          <w:strike w:val="0"/>
          <w:dstrike w:val="0"/>
          <w:color w:val="auto"/>
          <w:kern w:val="0"/>
          <w:sz w:val="21"/>
          <w:szCs w:val="21"/>
          <w:highlight w:val="none"/>
          <w:lang w:eastAsia="zh-CN"/>
        </w:rPr>
        <w:t>（</w:t>
      </w:r>
      <w:r>
        <w:rPr>
          <w:rFonts w:hint="eastAsia" w:ascii="仿宋" w:hAnsi="仿宋" w:eastAsia="仿宋" w:cs="仿宋"/>
          <w:color w:val="auto"/>
          <w:kern w:val="0"/>
          <w:sz w:val="21"/>
          <w:szCs w:val="21"/>
          <w:highlight w:val="none"/>
        </w:rPr>
        <w:t>报价表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为准</w:t>
      </w:r>
      <w:r>
        <w:rPr>
          <w:rFonts w:hint="eastAsia" w:ascii="仿宋" w:hAnsi="仿宋" w:eastAsia="仿宋" w:cs="仿宋"/>
          <w:color w:val="auto"/>
          <w:kern w:val="0"/>
          <w:sz w:val="21"/>
          <w:szCs w:val="21"/>
          <w:highlight w:val="none"/>
          <w:lang w:eastAsia="zh-CN"/>
        </w:rPr>
        <w:t>；</w:t>
      </w:r>
    </w:p>
    <w:p w14:paraId="30E6685C">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r>
        <w:rPr>
          <w:rFonts w:hint="eastAsia" w:ascii="仿宋" w:hAnsi="仿宋" w:eastAsia="仿宋" w:cs="仿宋"/>
          <w:color w:val="auto"/>
          <w:kern w:val="0"/>
          <w:sz w:val="21"/>
          <w:szCs w:val="21"/>
          <w:highlight w:val="none"/>
          <w:lang w:eastAsia="zh-CN"/>
        </w:rPr>
        <w:t>；</w:t>
      </w:r>
    </w:p>
    <w:p w14:paraId="5911060A">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w:t>
      </w:r>
      <w:r>
        <w:rPr>
          <w:rFonts w:hint="eastAsia" w:ascii="仿宋" w:hAnsi="仿宋" w:eastAsia="仿宋" w:cs="仿宋"/>
          <w:strike w:val="0"/>
          <w:dstrike w:val="0"/>
          <w:color w:val="auto"/>
          <w:kern w:val="0"/>
          <w:sz w:val="21"/>
          <w:szCs w:val="21"/>
          <w:highlight w:val="none"/>
        </w:rPr>
        <w:t>开标一览表</w:t>
      </w:r>
      <w:r>
        <w:rPr>
          <w:rFonts w:hint="eastAsia" w:ascii="仿宋" w:hAnsi="仿宋" w:eastAsia="仿宋" w:cs="仿宋"/>
          <w:strike w:val="0"/>
          <w:dstrike w:val="0"/>
          <w:color w:val="auto"/>
          <w:kern w:val="0"/>
          <w:sz w:val="21"/>
          <w:szCs w:val="21"/>
          <w:highlight w:val="none"/>
          <w:lang w:eastAsia="zh-CN"/>
        </w:rPr>
        <w:t>（</w:t>
      </w:r>
      <w:r>
        <w:rPr>
          <w:rFonts w:hint="eastAsia" w:ascii="仿宋" w:hAnsi="仿宋" w:eastAsia="仿宋" w:cs="仿宋"/>
          <w:strike w:val="0"/>
          <w:dstrike w:val="0"/>
          <w:color w:val="auto"/>
          <w:kern w:val="0"/>
          <w:sz w:val="21"/>
          <w:szCs w:val="21"/>
          <w:highlight w:val="none"/>
          <w:lang w:val="en-US" w:eastAsia="zh-CN"/>
        </w:rPr>
        <w:t>报价表</w:t>
      </w:r>
      <w:r>
        <w:rPr>
          <w:rFonts w:hint="eastAsia" w:ascii="仿宋" w:hAnsi="仿宋" w:eastAsia="仿宋" w:cs="仿宋"/>
          <w:strike w:val="0"/>
          <w:dstrike w:val="0"/>
          <w:color w:val="auto"/>
          <w:kern w:val="0"/>
          <w:sz w:val="21"/>
          <w:szCs w:val="21"/>
          <w:highlight w:val="none"/>
          <w:lang w:eastAsia="zh-CN"/>
        </w:rPr>
        <w:t>）</w:t>
      </w:r>
      <w:r>
        <w:rPr>
          <w:rFonts w:hint="eastAsia" w:ascii="仿宋" w:hAnsi="仿宋" w:eastAsia="仿宋" w:cs="仿宋"/>
          <w:color w:val="auto"/>
          <w:kern w:val="0"/>
          <w:sz w:val="21"/>
          <w:szCs w:val="21"/>
          <w:highlight w:val="none"/>
        </w:rPr>
        <w:t>的总价为准，并修改单价</w:t>
      </w:r>
      <w:r>
        <w:rPr>
          <w:rFonts w:hint="eastAsia" w:ascii="仿宋" w:hAnsi="仿宋" w:eastAsia="仿宋" w:cs="仿宋"/>
          <w:color w:val="auto"/>
          <w:kern w:val="0"/>
          <w:sz w:val="21"/>
          <w:szCs w:val="21"/>
          <w:highlight w:val="none"/>
          <w:lang w:eastAsia="zh-CN"/>
        </w:rPr>
        <w:t>；</w:t>
      </w:r>
    </w:p>
    <w:p w14:paraId="26E80F85">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14:paraId="52B1B686">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3.4.1.5同时出现两种以上不一致的，按照3.4.1规定的顺序修正。修正后的报价</w:t>
      </w:r>
      <w:r>
        <w:rPr>
          <w:rFonts w:hint="eastAsia" w:ascii="仿宋" w:hAnsi="仿宋" w:eastAsia="仿宋" w:cs="仿宋"/>
          <w:color w:val="auto"/>
          <w:kern w:val="0"/>
          <w:sz w:val="21"/>
          <w:szCs w:val="21"/>
          <w:highlight w:val="none"/>
          <w:lang w:eastAsia="zh-CN"/>
        </w:rPr>
        <w:t>经供应商</w:t>
      </w:r>
      <w:r>
        <w:rPr>
          <w:rFonts w:hint="eastAsia" w:ascii="仿宋" w:hAnsi="仿宋" w:eastAsia="仿宋" w:cs="仿宋"/>
          <w:color w:val="auto"/>
          <w:kern w:val="0"/>
          <w:sz w:val="21"/>
          <w:szCs w:val="21"/>
          <w:highlight w:val="none"/>
        </w:rPr>
        <w:t>确认后产生约束力。</w:t>
      </w:r>
    </w:p>
    <w:p w14:paraId="23550630">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3.4.2</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出现不是唯一的、有选择性</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无效。</w:t>
      </w:r>
    </w:p>
    <w:p w14:paraId="73C934AD">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3.4.3</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报价超过</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中规定的预算金额或者最高限价的，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无效。</w:t>
      </w:r>
    </w:p>
    <w:p w14:paraId="2B2465B5">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strike/>
          <w:dstrike w:val="0"/>
          <w:color w:val="auto"/>
          <w:kern w:val="0"/>
          <w:sz w:val="21"/>
          <w:szCs w:val="21"/>
          <w:highlight w:val="none"/>
        </w:rPr>
      </w:pPr>
      <w:r>
        <w:rPr>
          <w:rFonts w:hint="eastAsia" w:ascii="仿宋" w:hAnsi="仿宋" w:eastAsia="仿宋" w:cs="仿宋"/>
          <w:color w:val="auto"/>
          <w:kern w:val="0"/>
          <w:sz w:val="21"/>
          <w:szCs w:val="21"/>
          <w:highlight w:val="none"/>
        </w:rPr>
        <w:t>3.4.4</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认为</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的报价明显低于其他通过符合性审查</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不能证明其报价合理性的，</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应当将其作为无效</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处理。</w:t>
      </w:r>
    </w:p>
    <w:p w14:paraId="4AF43BFD">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3.5排序与推荐。</w:t>
      </w:r>
      <w:r>
        <w:rPr>
          <w:rFonts w:hint="eastAsia" w:ascii="仿宋" w:hAnsi="仿宋" w:eastAsia="仿宋" w:cs="仿宋"/>
          <w:color w:val="auto"/>
          <w:kern w:val="0"/>
          <w:sz w:val="21"/>
          <w:szCs w:val="21"/>
          <w:highlight w:val="none"/>
        </w:rPr>
        <w:t>采用综合评分法的，评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kern w:val="0"/>
          <w:sz w:val="21"/>
          <w:szCs w:val="21"/>
          <w:highlight w:val="none"/>
        </w:rPr>
        <w:t>结果按评审后得分由高到低顺序排列。得分相同的，按</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报价由低到高顺序排列。得分且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报价相同的并列。</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全部实质性要求，且按照评审因素的量化指标评审得分最高的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人为排名第一的</w:t>
      </w:r>
      <w:r>
        <w:rPr>
          <w:rFonts w:hint="eastAsia" w:ascii="仿宋" w:hAnsi="仿宋" w:eastAsia="仿宋" w:cs="仿宋"/>
          <w:color w:val="auto"/>
          <w:kern w:val="0"/>
          <w:sz w:val="21"/>
          <w:szCs w:val="21"/>
          <w:highlight w:val="none"/>
          <w:lang w:val="en-US" w:eastAsia="zh-CN"/>
        </w:rPr>
        <w:t>成交</w:t>
      </w:r>
      <w:r>
        <w:rPr>
          <w:rFonts w:hint="eastAsia" w:ascii="仿宋" w:hAnsi="仿宋" w:eastAsia="仿宋" w:cs="仿宋"/>
          <w:color w:val="auto"/>
          <w:kern w:val="0"/>
          <w:sz w:val="21"/>
          <w:szCs w:val="21"/>
          <w:highlight w:val="none"/>
        </w:rPr>
        <w:t>候选人。</w:t>
      </w:r>
    </w:p>
    <w:p w14:paraId="6E720D38">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多家</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参加同一合同项下</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的，按一家</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计算，评审后得分最高的同品牌</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获得</w:t>
      </w:r>
      <w:r>
        <w:rPr>
          <w:rFonts w:hint="eastAsia" w:ascii="仿宋" w:hAnsi="仿宋" w:eastAsia="仿宋" w:cs="仿宋"/>
          <w:color w:val="auto"/>
          <w:kern w:val="0"/>
          <w:sz w:val="21"/>
          <w:szCs w:val="21"/>
          <w:highlight w:val="none"/>
          <w:lang w:val="en-US" w:eastAsia="zh-CN"/>
        </w:rPr>
        <w:t>成交供应商</w:t>
      </w:r>
      <w:r>
        <w:rPr>
          <w:rFonts w:hint="eastAsia" w:ascii="仿宋" w:hAnsi="仿宋" w:eastAsia="仿宋" w:cs="仿宋"/>
          <w:color w:val="auto"/>
          <w:kern w:val="0"/>
          <w:sz w:val="21"/>
          <w:szCs w:val="21"/>
          <w:highlight w:val="none"/>
        </w:rPr>
        <w:t>推荐资格；评审得分相同的，采取随机抽取方式确定，其他同品牌</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不作为</w:t>
      </w:r>
      <w:r>
        <w:rPr>
          <w:rFonts w:hint="eastAsia" w:ascii="仿宋" w:hAnsi="仿宋" w:eastAsia="仿宋" w:cs="仿宋"/>
          <w:color w:val="auto"/>
          <w:kern w:val="0"/>
          <w:sz w:val="21"/>
          <w:szCs w:val="21"/>
          <w:highlight w:val="none"/>
          <w:lang w:val="en-US" w:eastAsia="zh-CN"/>
        </w:rPr>
        <w:t>成交</w:t>
      </w:r>
      <w:r>
        <w:rPr>
          <w:rFonts w:hint="eastAsia" w:ascii="仿宋" w:hAnsi="仿宋" w:eastAsia="仿宋" w:cs="仿宋"/>
          <w:color w:val="auto"/>
          <w:kern w:val="0"/>
          <w:sz w:val="21"/>
          <w:szCs w:val="21"/>
          <w:highlight w:val="none"/>
        </w:rPr>
        <w:t>候选人。</w:t>
      </w:r>
    </w:p>
    <w:p w14:paraId="44487A34">
      <w:pPr>
        <w:keepNext w:val="0"/>
        <w:keepLines w:val="0"/>
        <w:pageBreakBefore w:val="0"/>
        <w:widowControl w:val="0"/>
        <w:shd w:val="clear"/>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3.6编写评审报告。</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根据全体成员签字的原始评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记录和评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结果编写评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报告。</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成员对需要共同认定的事项存在争议的，应当按照少数服从多数的原则作出结论。持不同意见的</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成员应当在评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报告上签署不同意见及理由，否则视为同意评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报告。</w:t>
      </w:r>
    </w:p>
    <w:p w14:paraId="2B8A60ED">
      <w:pPr>
        <w:keepNext w:val="0"/>
        <w:keepLines w:val="0"/>
        <w:pageBreakBefore w:val="0"/>
        <w:widowControl w:val="0"/>
        <w:shd w:val="clear" w:color="auto"/>
        <w:kinsoku/>
        <w:wordWrap w:val="0"/>
        <w:overflowPunct/>
        <w:topLinePunct/>
        <w:autoSpaceDE/>
        <w:autoSpaceDN/>
        <w:bidi w:val="0"/>
        <w:adjustRightInd/>
        <w:snapToGrid/>
        <w:spacing w:line="360" w:lineRule="auto"/>
        <w:ind w:left="0" w:leftChars="0" w:firstLine="422" w:firstLineChars="200"/>
        <w:jc w:val="left"/>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四、评审中的其他事项</w:t>
      </w:r>
    </w:p>
    <w:p w14:paraId="5C0DE406">
      <w:pPr>
        <w:pStyle w:val="15"/>
        <w:keepNext w:val="0"/>
        <w:keepLines w:val="0"/>
        <w:pageBreakBefore w:val="0"/>
        <w:widowControl w:val="0"/>
        <w:shd w:val="clear"/>
        <w:kinsoku/>
        <w:wordWrap w:val="0"/>
        <w:overflowPunct/>
        <w:topLinePunct/>
        <w:autoSpaceDE/>
        <w:autoSpaceDN/>
        <w:bidi w:val="0"/>
        <w:adjustRightInd/>
        <w:snapToGrid/>
        <w:spacing w:before="0" w:line="360" w:lineRule="auto"/>
        <w:ind w:left="0" w:leftChars="0" w:firstLine="422" w:firstLineChars="200"/>
        <w:textAlignment w:val="auto"/>
        <w:rPr>
          <w:rFonts w:hint="eastAsia" w:ascii="仿宋" w:hAnsi="仿宋" w:eastAsia="仿宋" w:cs="仿宋"/>
          <w:kern w:val="0"/>
          <w:sz w:val="21"/>
          <w:szCs w:val="21"/>
          <w:highlight w:val="none"/>
        </w:rPr>
      </w:pPr>
      <w:r>
        <w:rPr>
          <w:rFonts w:hint="eastAsia" w:ascii="仿宋" w:hAnsi="仿宋" w:eastAsia="仿宋" w:cs="仿宋"/>
          <w:b/>
          <w:kern w:val="0"/>
          <w:sz w:val="21"/>
          <w:szCs w:val="21"/>
          <w:highlight w:val="none"/>
        </w:rPr>
        <w:t>4.1</w:t>
      </w:r>
      <w:r>
        <w:rPr>
          <w:rFonts w:hint="eastAsia" w:ascii="仿宋" w:hAnsi="仿宋" w:eastAsia="仿宋" w:cs="仿宋"/>
          <w:b/>
          <w:kern w:val="0"/>
          <w:sz w:val="21"/>
          <w:szCs w:val="21"/>
          <w:highlight w:val="none"/>
          <w:lang w:eastAsia="zh-CN"/>
        </w:rPr>
        <w:t>供应商</w:t>
      </w:r>
      <w:r>
        <w:rPr>
          <w:rFonts w:hint="eastAsia" w:ascii="仿宋" w:hAnsi="仿宋" w:eastAsia="仿宋" w:cs="仿宋"/>
          <w:b/>
          <w:kern w:val="0"/>
          <w:sz w:val="21"/>
          <w:szCs w:val="21"/>
          <w:highlight w:val="none"/>
        </w:rPr>
        <w:t>澄清、说明或者补正。</w:t>
      </w:r>
      <w:r>
        <w:rPr>
          <w:rFonts w:hint="eastAsia" w:ascii="仿宋" w:hAnsi="仿宋" w:eastAsia="仿宋" w:cs="仿宋"/>
          <w:kern w:val="0"/>
          <w:sz w:val="21"/>
          <w:szCs w:val="21"/>
          <w:highlight w:val="none"/>
        </w:rPr>
        <w:t>对于</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中含义不明确、同类问题表述不一致或者有明显文字和计算错误的内容需要</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作出必要的澄清、说明或者补正的，</w:t>
      </w:r>
      <w:r>
        <w:rPr>
          <w:rFonts w:hint="eastAsia" w:ascii="仿宋" w:hAnsi="仿宋" w:eastAsia="仿宋" w:cs="仿宋"/>
          <w:kern w:val="0"/>
          <w:sz w:val="21"/>
          <w:szCs w:val="21"/>
          <w:highlight w:val="none"/>
          <w:lang w:eastAsia="zh-CN"/>
        </w:rPr>
        <w:t>评审小组</w:t>
      </w:r>
      <w:r>
        <w:rPr>
          <w:rFonts w:hint="eastAsia" w:ascii="仿宋" w:hAnsi="仿宋" w:eastAsia="仿宋" w:cs="仿宋"/>
          <w:kern w:val="0"/>
          <w:sz w:val="21"/>
          <w:szCs w:val="21"/>
          <w:highlight w:val="none"/>
        </w:rPr>
        <w:t>和</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通过电子交易平台交换数据电文，</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提交使用电子签名的相关数据电文或通过平台上传加盖公章的扫描件。给予</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提交澄清、说明或补正的时间不得少于半小时，</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已经明确表示澄清说明或补正完毕的除外。</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的澄清、说明或者补正不得超出</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的范围或者改变</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的实质性内容。</w:t>
      </w:r>
    </w:p>
    <w:p w14:paraId="1E7E4A63">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sz w:val="21"/>
          <w:szCs w:val="21"/>
          <w:highlight w:val="none"/>
        </w:rPr>
      </w:pPr>
      <w:r>
        <w:rPr>
          <w:rFonts w:hint="eastAsia" w:ascii="仿宋" w:hAnsi="仿宋" w:eastAsia="仿宋" w:cs="仿宋"/>
          <w:b/>
          <w:kern w:val="0"/>
          <w:sz w:val="21"/>
          <w:szCs w:val="21"/>
          <w:highlight w:val="none"/>
        </w:rPr>
        <w:t>4.2</w:t>
      </w:r>
      <w:r>
        <w:rPr>
          <w:rFonts w:hint="eastAsia" w:ascii="仿宋" w:hAnsi="仿宋" w:eastAsia="仿宋" w:cs="仿宋"/>
          <w:b/>
          <w:kern w:val="0"/>
          <w:sz w:val="21"/>
          <w:szCs w:val="21"/>
          <w:highlight w:val="none"/>
          <w:lang w:eastAsia="zh-CN"/>
        </w:rPr>
        <w:t>响应</w:t>
      </w:r>
      <w:r>
        <w:rPr>
          <w:rFonts w:hint="eastAsia" w:ascii="仿宋" w:hAnsi="仿宋" w:eastAsia="仿宋" w:cs="仿宋"/>
          <w:b/>
          <w:kern w:val="0"/>
          <w:sz w:val="21"/>
          <w:szCs w:val="21"/>
          <w:highlight w:val="none"/>
        </w:rPr>
        <w:t>无效。</w:t>
      </w:r>
      <w:r>
        <w:rPr>
          <w:rFonts w:hint="eastAsia" w:ascii="仿宋" w:hAnsi="仿宋" w:eastAsia="仿宋" w:cs="仿宋"/>
          <w:sz w:val="21"/>
          <w:szCs w:val="21"/>
          <w:highlight w:val="none"/>
        </w:rPr>
        <w:t>有下列情形之一的，</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无效：</w:t>
      </w:r>
    </w:p>
    <w:p w14:paraId="7500FBBA">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不具备</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中规定的资格要求的（</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未提供有效的资格文件的，视为</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不具备</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中规定的资格要求）；</w:t>
      </w:r>
    </w:p>
    <w:p w14:paraId="3C887560">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4.2.2</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未按照</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要求签署、盖章的；</w:t>
      </w:r>
    </w:p>
    <w:p w14:paraId="0BBD6915">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含有采购人不能接受的附加条件的；</w:t>
      </w:r>
    </w:p>
    <w:p w14:paraId="2D425F73">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4</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中承诺的</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有效期少于</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中载明的</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有效期的；</w:t>
      </w:r>
    </w:p>
    <w:p w14:paraId="7ABB62CF">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5</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出现不是唯一的、有选择性</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报价的</w:t>
      </w:r>
      <w:r>
        <w:rPr>
          <w:rFonts w:hint="eastAsia" w:ascii="仿宋" w:hAnsi="仿宋" w:eastAsia="仿宋" w:cs="仿宋"/>
          <w:kern w:val="0"/>
          <w:sz w:val="21"/>
          <w:szCs w:val="21"/>
          <w:highlight w:val="none"/>
          <w:lang w:eastAsia="zh-CN"/>
        </w:rPr>
        <w:t>；</w:t>
      </w:r>
    </w:p>
    <w:p w14:paraId="7368666F">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报价超过</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中规定的预算金额或者最高限价的</w:t>
      </w:r>
      <w:r>
        <w:rPr>
          <w:rFonts w:hint="eastAsia" w:ascii="仿宋" w:hAnsi="仿宋" w:eastAsia="仿宋" w:cs="仿宋"/>
          <w:kern w:val="0"/>
          <w:sz w:val="21"/>
          <w:szCs w:val="21"/>
          <w:highlight w:val="none"/>
          <w:lang w:eastAsia="zh-CN"/>
        </w:rPr>
        <w:t>；</w:t>
      </w:r>
    </w:p>
    <w:p w14:paraId="74ABACBF">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7</w:t>
      </w:r>
      <w:r>
        <w:rPr>
          <w:rFonts w:hint="eastAsia" w:ascii="仿宋" w:hAnsi="仿宋" w:eastAsia="仿宋" w:cs="仿宋"/>
          <w:kern w:val="0"/>
          <w:sz w:val="21"/>
          <w:szCs w:val="21"/>
          <w:highlight w:val="none"/>
        </w:rPr>
        <w:t>报价明显低于其他通过符合性审查</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的报价，有可能影响产品质量或者不能诚信履约的，未能按要求提供书面说明或者提交相关证明材料，不能证明其报价合理性的</w:t>
      </w:r>
      <w:r>
        <w:rPr>
          <w:rFonts w:hint="eastAsia" w:ascii="仿宋" w:hAnsi="仿宋" w:eastAsia="仿宋" w:cs="仿宋"/>
          <w:kern w:val="0"/>
          <w:sz w:val="21"/>
          <w:szCs w:val="21"/>
          <w:highlight w:val="none"/>
          <w:lang w:eastAsia="zh-CN"/>
        </w:rPr>
        <w:t>；</w:t>
      </w:r>
    </w:p>
    <w:p w14:paraId="64B932D3">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8</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对根据修正原则修正后的报价不确认的；</w:t>
      </w:r>
    </w:p>
    <w:p w14:paraId="41493CDD">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9</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提供虚假材料</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的；</w:t>
      </w:r>
    </w:p>
    <w:p w14:paraId="6CEF4A96">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w:t>
      </w:r>
      <w:r>
        <w:rPr>
          <w:rFonts w:hint="eastAsia" w:ascii="仿宋" w:hAnsi="仿宋" w:eastAsia="仿宋" w:cs="仿宋"/>
          <w:kern w:val="0"/>
          <w:sz w:val="21"/>
          <w:szCs w:val="21"/>
          <w:highlight w:val="none"/>
          <w:lang w:val="en-US" w:eastAsia="zh-CN"/>
        </w:rPr>
        <w:t>0</w:t>
      </w:r>
      <w:r>
        <w:rPr>
          <w:rFonts w:hint="eastAsia" w:ascii="仿宋" w:hAnsi="仿宋" w:eastAsia="仿宋" w:cs="仿宋"/>
          <w:spacing w:val="-6"/>
          <w:kern w:val="0"/>
          <w:sz w:val="21"/>
          <w:szCs w:val="21"/>
          <w:highlight w:val="none"/>
          <w:lang w:eastAsia="zh-CN"/>
        </w:rPr>
        <w:t>供应商</w:t>
      </w:r>
      <w:r>
        <w:rPr>
          <w:rFonts w:hint="eastAsia" w:ascii="仿宋" w:hAnsi="仿宋" w:eastAsia="仿宋" w:cs="仿宋"/>
          <w:spacing w:val="-6"/>
          <w:kern w:val="0"/>
          <w:sz w:val="21"/>
          <w:szCs w:val="21"/>
          <w:highlight w:val="none"/>
        </w:rPr>
        <w:t>有恶意串通、妨碍其他</w:t>
      </w:r>
      <w:r>
        <w:rPr>
          <w:rFonts w:hint="eastAsia" w:ascii="仿宋" w:hAnsi="仿宋" w:eastAsia="仿宋" w:cs="仿宋"/>
          <w:spacing w:val="-6"/>
          <w:kern w:val="0"/>
          <w:sz w:val="21"/>
          <w:szCs w:val="21"/>
          <w:highlight w:val="none"/>
          <w:lang w:eastAsia="zh-CN"/>
        </w:rPr>
        <w:t>供应商</w:t>
      </w:r>
      <w:r>
        <w:rPr>
          <w:rFonts w:hint="eastAsia" w:ascii="仿宋" w:hAnsi="仿宋" w:eastAsia="仿宋" w:cs="仿宋"/>
          <w:spacing w:val="-6"/>
          <w:kern w:val="0"/>
          <w:sz w:val="21"/>
          <w:szCs w:val="21"/>
          <w:highlight w:val="none"/>
        </w:rPr>
        <w:t>的竞争行为、损害采购人或者其他</w:t>
      </w:r>
      <w:r>
        <w:rPr>
          <w:rFonts w:hint="eastAsia" w:ascii="仿宋" w:hAnsi="仿宋" w:eastAsia="仿宋" w:cs="仿宋"/>
          <w:spacing w:val="-6"/>
          <w:kern w:val="0"/>
          <w:sz w:val="21"/>
          <w:szCs w:val="21"/>
          <w:highlight w:val="none"/>
          <w:lang w:eastAsia="zh-CN"/>
        </w:rPr>
        <w:t>供应商</w:t>
      </w:r>
      <w:r>
        <w:rPr>
          <w:rFonts w:hint="eastAsia" w:ascii="仿宋" w:hAnsi="仿宋" w:eastAsia="仿宋" w:cs="仿宋"/>
          <w:spacing w:val="-6"/>
          <w:kern w:val="0"/>
          <w:sz w:val="21"/>
          <w:szCs w:val="21"/>
          <w:highlight w:val="none"/>
        </w:rPr>
        <w:t>的合法权益情形的；</w:t>
      </w:r>
    </w:p>
    <w:p w14:paraId="3232F38C">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w:t>
      </w:r>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仅提交备份</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，未在电子交易平台传输递交</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的，</w:t>
      </w:r>
      <w:r>
        <w:rPr>
          <w:rFonts w:hint="eastAsia" w:ascii="仿宋" w:hAnsi="仿宋" w:eastAsia="仿宋" w:cs="仿宋"/>
          <w:kern w:val="0"/>
          <w:sz w:val="21"/>
          <w:szCs w:val="21"/>
          <w:highlight w:val="none"/>
          <w:lang w:val="en-US" w:eastAsia="zh-CN"/>
        </w:rPr>
        <w:t>响应</w:t>
      </w:r>
      <w:r>
        <w:rPr>
          <w:rFonts w:hint="eastAsia" w:ascii="仿宋" w:hAnsi="仿宋" w:eastAsia="仿宋" w:cs="仿宋"/>
          <w:kern w:val="0"/>
          <w:sz w:val="21"/>
          <w:szCs w:val="21"/>
          <w:highlight w:val="none"/>
        </w:rPr>
        <w:t>无效；</w:t>
      </w:r>
    </w:p>
    <w:p w14:paraId="37DEC4A6">
      <w:pPr>
        <w:pStyle w:val="4"/>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outlineLvl w:val="9"/>
        <w:rPr>
          <w:rFonts w:hint="eastAsia" w:ascii="仿宋" w:hAnsi="仿宋" w:eastAsia="仿宋" w:cs="仿宋"/>
          <w:b w:val="0"/>
          <w:bCs w:val="0"/>
          <w:kern w:val="0"/>
          <w:sz w:val="21"/>
          <w:szCs w:val="21"/>
          <w:highlight w:val="none"/>
          <w:lang w:val="en-US"/>
        </w:rPr>
      </w:pPr>
      <w:r>
        <w:rPr>
          <w:rFonts w:hint="eastAsia" w:ascii="仿宋" w:hAnsi="仿宋" w:eastAsia="仿宋" w:cs="仿宋"/>
          <w:b w:val="0"/>
          <w:bCs w:val="0"/>
          <w:kern w:val="0"/>
          <w:sz w:val="21"/>
          <w:szCs w:val="21"/>
          <w:highlight w:val="none"/>
          <w:lang w:val="en-US"/>
        </w:rPr>
        <w:t>4.2.1</w:t>
      </w:r>
      <w:r>
        <w:rPr>
          <w:rFonts w:hint="eastAsia" w:ascii="仿宋" w:hAnsi="仿宋" w:eastAsia="仿宋" w:cs="仿宋"/>
          <w:b w:val="0"/>
          <w:bCs w:val="0"/>
          <w:kern w:val="0"/>
          <w:sz w:val="21"/>
          <w:szCs w:val="21"/>
          <w:highlight w:val="none"/>
          <w:lang w:val="en-US" w:eastAsia="zh-CN"/>
        </w:rPr>
        <w:t>2</w:t>
      </w:r>
      <w:r>
        <w:rPr>
          <w:rFonts w:hint="eastAsia" w:ascii="仿宋" w:hAnsi="仿宋" w:eastAsia="仿宋" w:cs="仿宋"/>
          <w:b w:val="0"/>
          <w:bCs w:val="0"/>
          <w:kern w:val="0"/>
          <w:sz w:val="21"/>
          <w:szCs w:val="21"/>
          <w:highlight w:val="none"/>
          <w:lang w:val="en-US"/>
        </w:rPr>
        <w:t xml:space="preserve"> </w:t>
      </w:r>
      <w:r>
        <w:rPr>
          <w:rFonts w:hint="eastAsia" w:ascii="仿宋" w:hAnsi="仿宋" w:eastAsia="仿宋" w:cs="仿宋"/>
          <w:b w:val="0"/>
          <w:bCs w:val="0"/>
          <w:kern w:val="0"/>
          <w:sz w:val="21"/>
          <w:szCs w:val="21"/>
          <w:highlight w:val="none"/>
          <w:lang w:val="en-US" w:eastAsia="zh-CN"/>
        </w:rPr>
        <w:t>响应文件</w:t>
      </w:r>
      <w:r>
        <w:rPr>
          <w:rFonts w:hint="eastAsia" w:ascii="仿宋" w:hAnsi="仿宋" w:eastAsia="仿宋" w:cs="仿宋"/>
          <w:b w:val="0"/>
          <w:bCs w:val="0"/>
          <w:kern w:val="0"/>
          <w:sz w:val="21"/>
          <w:szCs w:val="21"/>
          <w:highlight w:val="none"/>
          <w:lang w:val="en-US"/>
        </w:rPr>
        <w:t>不满足</w:t>
      </w:r>
      <w:r>
        <w:rPr>
          <w:rFonts w:hint="eastAsia" w:ascii="仿宋" w:hAnsi="仿宋" w:eastAsia="仿宋" w:cs="仿宋"/>
          <w:b w:val="0"/>
          <w:bCs w:val="0"/>
          <w:kern w:val="0"/>
          <w:sz w:val="21"/>
          <w:szCs w:val="21"/>
          <w:highlight w:val="none"/>
          <w:lang w:val="en-US" w:eastAsia="zh-CN"/>
        </w:rPr>
        <w:t>采购文件</w:t>
      </w:r>
      <w:r>
        <w:rPr>
          <w:rFonts w:hint="eastAsia" w:ascii="仿宋" w:hAnsi="仿宋" w:eastAsia="仿宋" w:cs="仿宋"/>
          <w:b w:val="0"/>
          <w:bCs w:val="0"/>
          <w:kern w:val="0"/>
          <w:sz w:val="21"/>
          <w:szCs w:val="21"/>
          <w:highlight w:val="none"/>
          <w:lang w:val="en-US"/>
        </w:rPr>
        <w:t>的其它实质性要求的；</w:t>
      </w:r>
    </w:p>
    <w:p w14:paraId="3F8BD9F1">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w:t>
      </w: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法律、法规、规章（适用本市的）及省级以上规范性文件（适用本市的）规定的其他无效情形。</w:t>
      </w:r>
    </w:p>
    <w:p w14:paraId="3F9C9C17">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5.废标。</w:t>
      </w:r>
      <w:r>
        <w:rPr>
          <w:rFonts w:hint="eastAsia" w:ascii="仿宋" w:hAnsi="仿宋" w:eastAsia="仿宋" w:cs="仿宋"/>
          <w:sz w:val="21"/>
          <w:szCs w:val="21"/>
          <w:highlight w:val="none"/>
        </w:rPr>
        <w:t>在采购中，出现下列情形之一的，应予废标：</w:t>
      </w:r>
    </w:p>
    <w:p w14:paraId="567308E6">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5.1符合专业条件的供应商或者对</w:t>
      </w:r>
      <w:r>
        <w:rPr>
          <w:rFonts w:hint="eastAsia" w:ascii="仿宋" w:hAnsi="仿宋" w:eastAsia="仿宋" w:cs="仿宋"/>
          <w:sz w:val="21"/>
          <w:szCs w:val="21"/>
          <w:highlight w:val="none"/>
          <w:lang w:eastAsia="zh-CN"/>
        </w:rPr>
        <w:t>采购文件</w:t>
      </w:r>
      <w:r>
        <w:rPr>
          <w:rFonts w:hint="eastAsia" w:ascii="仿宋" w:hAnsi="仿宋" w:eastAsia="仿宋" w:cs="仿宋"/>
          <w:sz w:val="21"/>
          <w:szCs w:val="21"/>
          <w:highlight w:val="none"/>
        </w:rPr>
        <w:t>作实质响应的供应商不足3家的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且评审小组认为响应不具有竞争性的</w:t>
      </w:r>
      <w:r>
        <w:rPr>
          <w:rFonts w:hint="eastAsia" w:ascii="仿宋" w:hAnsi="仿宋" w:eastAsia="仿宋" w:cs="仿宋"/>
          <w:sz w:val="21"/>
          <w:szCs w:val="21"/>
          <w:highlight w:val="none"/>
        </w:rPr>
        <w:t>；</w:t>
      </w:r>
    </w:p>
    <w:p w14:paraId="6E13A407">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5.2出现影响采购公正的违法、违规行为的；</w:t>
      </w:r>
    </w:p>
    <w:p w14:paraId="6684747C">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5.3</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的报价均超过了采购预算，采购人不能支付的；</w:t>
      </w:r>
    </w:p>
    <w:p w14:paraId="41514A53">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5.4因重大变故，采购任务取消的。</w:t>
      </w:r>
    </w:p>
    <w:p w14:paraId="51718234">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废标后，</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应当将废标理由通知所有</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w:t>
      </w:r>
    </w:p>
    <w:p w14:paraId="7C6C5369">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w:t>
      </w:r>
      <w:r>
        <w:rPr>
          <w:rFonts w:hint="eastAsia" w:ascii="仿宋" w:hAnsi="仿宋" w:eastAsia="仿宋" w:cs="仿宋"/>
          <w:b/>
          <w:color w:val="auto"/>
          <w:sz w:val="21"/>
          <w:szCs w:val="21"/>
          <w:highlight w:val="none"/>
          <w:lang w:eastAsia="zh-CN"/>
        </w:rPr>
        <w:t>采购文件</w:t>
      </w:r>
      <w:r>
        <w:rPr>
          <w:rFonts w:hint="eastAsia" w:ascii="仿宋" w:hAnsi="仿宋" w:eastAsia="仿宋" w:cs="仿宋"/>
          <w:b/>
          <w:color w:val="auto"/>
          <w:sz w:val="21"/>
          <w:szCs w:val="21"/>
          <w:highlight w:val="none"/>
        </w:rPr>
        <w:t>，重新组织采购活动。</w:t>
      </w:r>
      <w:r>
        <w:rPr>
          <w:rFonts w:hint="eastAsia" w:ascii="仿宋" w:hAnsi="仿宋" w:eastAsia="仿宋" w:cs="仿宋"/>
          <w:color w:val="auto"/>
          <w:sz w:val="21"/>
          <w:szCs w:val="21"/>
          <w:highlight w:val="none"/>
          <w:lang w:eastAsia="zh-CN"/>
        </w:rPr>
        <w:t>评审小组</w:t>
      </w:r>
      <w:r>
        <w:rPr>
          <w:rFonts w:hint="eastAsia" w:ascii="仿宋" w:hAnsi="仿宋" w:eastAsia="仿宋" w:cs="仿宋"/>
          <w:color w:val="auto"/>
          <w:sz w:val="21"/>
          <w:szCs w:val="21"/>
          <w:highlight w:val="none"/>
        </w:rPr>
        <w:t>发现</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存在歧义、重大缺陷导致评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sz w:val="21"/>
          <w:szCs w:val="21"/>
          <w:highlight w:val="none"/>
        </w:rPr>
        <w:t>工作无法进行，或者</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内容违反国家有关强制性规定的，将停止评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sz w:val="21"/>
          <w:szCs w:val="21"/>
          <w:highlight w:val="none"/>
        </w:rPr>
        <w:t>工作，并与采购人、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沟通并作书面记录。采购人、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确认后，将修改</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，重新组织采购活动。</w:t>
      </w:r>
    </w:p>
    <w:p w14:paraId="3F6C8016">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w:t>
      </w:r>
      <w:r>
        <w:rPr>
          <w:rFonts w:hint="eastAsia" w:ascii="仿宋" w:hAnsi="仿宋" w:eastAsia="仿宋" w:cs="仿宋"/>
          <w:b/>
          <w:color w:val="auto"/>
          <w:kern w:val="0"/>
          <w:sz w:val="21"/>
          <w:szCs w:val="21"/>
          <w:highlight w:val="none"/>
          <w:lang w:val="en-US" w:eastAsia="zh-CN"/>
        </w:rPr>
        <w:t>其他</w:t>
      </w:r>
      <w:r>
        <w:rPr>
          <w:rFonts w:hint="eastAsia" w:ascii="仿宋" w:hAnsi="仿宋" w:eastAsia="仿宋" w:cs="仿宋"/>
          <w:b/>
          <w:color w:val="auto"/>
          <w:kern w:val="0"/>
          <w:sz w:val="21"/>
          <w:szCs w:val="21"/>
          <w:highlight w:val="none"/>
        </w:rPr>
        <w:t>。</w:t>
      </w:r>
      <w:r>
        <w:rPr>
          <w:rFonts w:hint="eastAsia" w:ascii="仿宋" w:hAnsi="仿宋" w:eastAsia="仿宋" w:cs="仿宋"/>
          <w:strike w:val="0"/>
          <w:dstrike w:val="0"/>
          <w:color w:val="auto"/>
          <w:sz w:val="21"/>
          <w:szCs w:val="21"/>
          <w:highlight w:val="none"/>
          <w:lang w:val="en-US" w:eastAsia="zh-CN"/>
        </w:rPr>
        <w:t>其他</w:t>
      </w:r>
      <w:r>
        <w:rPr>
          <w:rFonts w:hint="eastAsia" w:ascii="仿宋" w:hAnsi="仿宋" w:eastAsia="仿宋" w:cs="仿宋"/>
          <w:color w:val="auto"/>
          <w:sz w:val="21"/>
          <w:szCs w:val="21"/>
          <w:highlight w:val="none"/>
        </w:rPr>
        <w:t>影响或者可能影响</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结果的，依照下列规定处理：</w:t>
      </w:r>
    </w:p>
    <w:p w14:paraId="0BCF7AB6">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供应商的，终止本次采购活动，重新开展采购活动。</w:t>
      </w:r>
    </w:p>
    <w:p w14:paraId="558C9F21">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供应商但尚未签订采购合同的，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结果无效，从合格的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候选人中另行确定</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供应商；没有合格的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候选人的，重新开展采购活动。</w:t>
      </w:r>
    </w:p>
    <w:p w14:paraId="746F14DD">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7.3采购合同已签订但尚未履行的，撤销合同，从合格的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候选人中另行确定</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供应商；没有合格的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候选人的，重新开展采购活动。</w:t>
      </w:r>
    </w:p>
    <w:p w14:paraId="6D9C2F20">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rPr>
        <w:t>7.4采购合同已经履行，给采购人、供应商造成损失的，由责任人承担赔偿责任。</w:t>
      </w:r>
    </w:p>
    <w:p w14:paraId="73651CF8">
      <w:pPr>
        <w:pStyle w:val="1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br w:type="page"/>
      </w:r>
    </w:p>
    <w:p w14:paraId="1431B2F9">
      <w:pPr>
        <w:pStyle w:val="3"/>
        <w:bidi w:val="0"/>
        <w:rPr>
          <w:rFonts w:hint="eastAsia" w:ascii="仿宋" w:hAnsi="仿宋" w:eastAsia="仿宋" w:cs="仿宋"/>
          <w:sz w:val="36"/>
          <w:szCs w:val="36"/>
          <w:highlight w:val="none"/>
          <w:lang w:val="en-US" w:eastAsia="zh-CN"/>
        </w:rPr>
      </w:pPr>
      <w:bookmarkStart w:id="24" w:name="_Toc24926"/>
      <w:bookmarkStart w:id="25" w:name="_Toc18561"/>
      <w:bookmarkStart w:id="26" w:name="_Toc32675"/>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五</w:t>
      </w:r>
      <w:r>
        <w:rPr>
          <w:rFonts w:hint="eastAsia" w:ascii="仿宋" w:hAnsi="仿宋" w:eastAsia="仿宋" w:cs="仿宋"/>
          <w:sz w:val="36"/>
          <w:szCs w:val="36"/>
          <w:highlight w:val="none"/>
        </w:rPr>
        <w:t xml:space="preserve">章  </w:t>
      </w:r>
      <w:bookmarkEnd w:id="24"/>
      <w:r>
        <w:rPr>
          <w:rFonts w:hint="eastAsia" w:ascii="仿宋" w:hAnsi="仿宋" w:eastAsia="仿宋" w:cs="仿宋"/>
          <w:sz w:val="36"/>
          <w:szCs w:val="36"/>
          <w:highlight w:val="none"/>
          <w:lang w:val="en-US" w:eastAsia="zh-CN"/>
        </w:rPr>
        <w:t>拟签订的合同文本</w:t>
      </w:r>
      <w:bookmarkEnd w:id="25"/>
      <w:bookmarkEnd w:id="26"/>
    </w:p>
    <w:p w14:paraId="5E999FDC">
      <w:pPr>
        <w:jc w:val="center"/>
        <w:rPr>
          <w:rFonts w:hint="eastAsia" w:ascii="仿宋" w:hAnsi="仿宋" w:eastAsia="仿宋" w:cs="仿宋"/>
          <w:highlight w:val="none"/>
        </w:rPr>
      </w:pPr>
      <w:r>
        <w:rPr>
          <w:rFonts w:hint="eastAsia" w:ascii="仿宋" w:hAnsi="仿宋" w:eastAsia="仿宋" w:cs="仿宋"/>
          <w:highlight w:val="none"/>
        </w:rPr>
        <w:t>（本合同为合同样稿，最终稿由双方协商后确定）</w:t>
      </w:r>
    </w:p>
    <w:p w14:paraId="23A08B53">
      <w:pPr>
        <w:rPr>
          <w:rFonts w:hint="eastAsia" w:ascii="仿宋" w:hAnsi="仿宋" w:eastAsia="仿宋" w:cs="仿宋"/>
          <w:highlight w:val="none"/>
        </w:rPr>
      </w:pPr>
    </w:p>
    <w:p w14:paraId="79F0E097">
      <w:pPr>
        <w:pStyle w:val="15"/>
        <w:spacing w:before="0"/>
        <w:ind w:firstLine="7140" w:firstLineChars="340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合同编号：          </w:t>
      </w:r>
    </w:p>
    <w:p w14:paraId="15984EA9">
      <w:pPr>
        <w:pStyle w:val="15"/>
        <w:spacing w:before="0"/>
        <w:ind w:left="0" w:leftChars="0" w:firstLine="0" w:firstLineChars="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甲方（采购人）：</w:t>
      </w:r>
    </w:p>
    <w:p w14:paraId="68E9970A">
      <w:pPr>
        <w:pStyle w:val="15"/>
        <w:spacing w:before="0"/>
        <w:ind w:left="0" w:leftChars="0" w:firstLine="0" w:firstLineChars="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乙方（供应商）：</w:t>
      </w:r>
    </w:p>
    <w:p w14:paraId="7785509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甲、乙双方根据</w:t>
      </w:r>
      <w:r>
        <w:rPr>
          <w:rFonts w:hint="eastAsia" w:ascii="仿宋" w:hAnsi="仿宋" w:eastAsia="仿宋" w:cs="仿宋"/>
          <w:kern w:val="0"/>
          <w:sz w:val="21"/>
          <w:szCs w:val="21"/>
          <w:highlight w:val="none"/>
          <w:lang w:val="en-US" w:eastAsia="zh-CN"/>
        </w:rPr>
        <w:t>浙江省房地产管理咨询有限公司</w:t>
      </w:r>
      <w:r>
        <w:rPr>
          <w:rFonts w:hint="eastAsia" w:ascii="仿宋" w:hAnsi="仿宋" w:eastAsia="仿宋" w:cs="仿宋"/>
          <w:kern w:val="0"/>
          <w:sz w:val="21"/>
          <w:szCs w:val="21"/>
          <w:highlight w:val="none"/>
        </w:rPr>
        <w:t>关于项目编号为</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u w:val="single"/>
          <w:lang w:val="en-US" w:eastAsia="zh-CN"/>
        </w:rPr>
        <w:t xml:space="preserve">   </w:t>
      </w:r>
      <w:r>
        <w:rPr>
          <w:rFonts w:hint="eastAsia" w:ascii="仿宋" w:hAnsi="仿宋" w:eastAsia="仿宋" w:cs="仿宋"/>
          <w:kern w:val="0"/>
          <w:sz w:val="21"/>
          <w:szCs w:val="21"/>
          <w:highlight w:val="none"/>
        </w:rPr>
        <w:t>的</w:t>
      </w:r>
      <w:r>
        <w:rPr>
          <w:rFonts w:hint="eastAsia" w:ascii="仿宋" w:hAnsi="仿宋" w:eastAsia="仿宋" w:cs="仿宋"/>
          <w:kern w:val="0"/>
          <w:sz w:val="21"/>
          <w:szCs w:val="21"/>
          <w:highlight w:val="none"/>
          <w:u w:val="single"/>
        </w:rPr>
        <w:t>（项目名称）</w:t>
      </w:r>
      <w:r>
        <w:rPr>
          <w:rFonts w:hint="eastAsia" w:ascii="仿宋" w:hAnsi="仿宋" w:eastAsia="仿宋" w:cs="仿宋"/>
          <w:kern w:val="0"/>
          <w:sz w:val="21"/>
          <w:szCs w:val="21"/>
          <w:highlight w:val="none"/>
        </w:rPr>
        <w:t>公开招标的结果，签署本合同。招标文件和投标文件为合同的组成部分。</w:t>
      </w:r>
    </w:p>
    <w:p w14:paraId="2BFE34C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 服务内容以及合同价格</w:t>
      </w:r>
    </w:p>
    <w:p w14:paraId="1EBAB33E">
      <w:pPr>
        <w:pStyle w:val="15"/>
        <w:spacing w:before="0"/>
        <w:ind w:firstLine="445" w:firstLineChars="212"/>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1.服务内容：“2025年秋假新加坡友好学校研学”服务。</w:t>
      </w:r>
    </w:p>
    <w:p w14:paraId="40AE7B04">
      <w:pPr>
        <w:pStyle w:val="15"/>
        <w:spacing w:before="0"/>
        <w:ind w:firstLine="445" w:firstLineChars="212"/>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w:t>
      </w:r>
      <w:r>
        <w:rPr>
          <w:rFonts w:hint="default" w:ascii="仿宋" w:hAnsi="仿宋" w:eastAsia="仿宋" w:cs="仿宋"/>
          <w:kern w:val="0"/>
          <w:sz w:val="21"/>
          <w:szCs w:val="21"/>
          <w:highlight w:val="none"/>
          <w:lang w:val="en-US" w:eastAsia="zh-CN"/>
        </w:rPr>
        <w:t>本合同总价为（大写）：</w:t>
      </w:r>
      <w:r>
        <w:rPr>
          <w:rFonts w:hint="default" w:ascii="仿宋" w:hAnsi="仿宋" w:eastAsia="仿宋" w:cs="仿宋"/>
          <w:kern w:val="0"/>
          <w:sz w:val="21"/>
          <w:szCs w:val="21"/>
          <w:highlight w:val="none"/>
          <w:u w:val="single"/>
          <w:lang w:val="en-US" w:eastAsia="zh-CN"/>
        </w:rPr>
        <w:t xml:space="preserve">            </w:t>
      </w:r>
      <w:r>
        <w:rPr>
          <w:rFonts w:hint="default" w:ascii="仿宋" w:hAnsi="仿宋" w:eastAsia="仿宋" w:cs="仿宋"/>
          <w:kern w:val="0"/>
          <w:sz w:val="21"/>
          <w:szCs w:val="21"/>
          <w:highlight w:val="none"/>
          <w:lang w:val="en-US" w:eastAsia="zh-CN"/>
        </w:rPr>
        <w:t>元整（小写：¥</w:t>
      </w:r>
      <w:r>
        <w:rPr>
          <w:rFonts w:hint="default" w:ascii="仿宋" w:hAnsi="仿宋" w:eastAsia="仿宋" w:cs="仿宋"/>
          <w:kern w:val="0"/>
          <w:sz w:val="21"/>
          <w:szCs w:val="21"/>
          <w:highlight w:val="none"/>
          <w:u w:val="single"/>
          <w:lang w:val="en-US" w:eastAsia="zh-CN"/>
        </w:rPr>
        <w:t xml:space="preserve">             </w:t>
      </w:r>
      <w:r>
        <w:rPr>
          <w:rFonts w:hint="default" w:ascii="仿宋" w:hAnsi="仿宋" w:eastAsia="仿宋" w:cs="仿宋"/>
          <w:kern w:val="0"/>
          <w:sz w:val="21"/>
          <w:szCs w:val="21"/>
          <w:highlight w:val="none"/>
          <w:lang w:val="en-US" w:eastAsia="zh-CN"/>
        </w:rPr>
        <w:t>元）人民币。</w:t>
      </w:r>
    </w:p>
    <w:p w14:paraId="6F8D2B35">
      <w:pPr>
        <w:pStyle w:val="15"/>
        <w:spacing w:before="0"/>
        <w:ind w:firstLine="445" w:firstLineChars="212"/>
        <w:rPr>
          <w:rFonts w:hint="default" w:ascii="仿宋" w:hAnsi="仿宋" w:eastAsia="仿宋" w:cs="仿宋"/>
          <w:kern w:val="0"/>
          <w:sz w:val="21"/>
          <w:szCs w:val="21"/>
          <w:highlight w:val="none"/>
          <w:lang w:val="en-US" w:eastAsia="zh-CN"/>
        </w:rPr>
      </w:pPr>
      <w:r>
        <w:rPr>
          <w:rFonts w:hint="default" w:ascii="仿宋" w:hAnsi="仿宋" w:eastAsia="仿宋" w:cs="仿宋"/>
          <w:kern w:val="0"/>
          <w:sz w:val="21"/>
          <w:szCs w:val="21"/>
          <w:highlight w:val="none"/>
          <w:lang w:val="en-US" w:eastAsia="zh-CN"/>
        </w:rPr>
        <w:t>合同综合单价为：</w:t>
      </w:r>
      <w:r>
        <w:rPr>
          <w:rFonts w:hint="default" w:ascii="仿宋" w:hAnsi="仿宋" w:eastAsia="仿宋" w:cs="仿宋"/>
          <w:kern w:val="0"/>
          <w:sz w:val="21"/>
          <w:szCs w:val="21"/>
          <w:highlight w:val="none"/>
          <w:u w:val="single"/>
          <w:lang w:val="en-US" w:eastAsia="zh-CN"/>
        </w:rPr>
        <w:t xml:space="preserve">            </w:t>
      </w:r>
      <w:r>
        <w:rPr>
          <w:rFonts w:hint="default" w:ascii="仿宋" w:hAnsi="仿宋" w:eastAsia="仿宋" w:cs="仿宋"/>
          <w:kern w:val="0"/>
          <w:sz w:val="21"/>
          <w:szCs w:val="21"/>
          <w:highlight w:val="none"/>
          <w:lang w:val="en-US" w:eastAsia="zh-CN"/>
        </w:rPr>
        <w:t>元/人</w:t>
      </w:r>
      <w:r>
        <w:rPr>
          <w:rFonts w:hint="eastAsia" w:ascii="仿宋" w:hAnsi="仿宋" w:eastAsia="仿宋" w:cs="仿宋"/>
          <w:kern w:val="0"/>
          <w:sz w:val="21"/>
          <w:szCs w:val="21"/>
          <w:highlight w:val="none"/>
          <w:lang w:val="en-US" w:eastAsia="zh-CN"/>
        </w:rPr>
        <w:t>，暂定人数：41人，合同执行过程中如遇人员数量调整，则根据综合单价按实际出行人数结算。</w:t>
      </w:r>
    </w:p>
    <w:p w14:paraId="088E2D4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注：</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1</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、以上合同</w:t>
      </w:r>
      <w:r>
        <w:rPr>
          <w:rFonts w:hint="default" w:ascii="仿宋" w:hAnsi="仿宋" w:eastAsia="仿宋" w:cs="仿宋"/>
          <w:kern w:val="0"/>
          <w:sz w:val="21"/>
          <w:szCs w:val="21"/>
          <w:highlight w:val="none"/>
          <w:lang w:val="en-US" w:eastAsia="zh-CN"/>
        </w:rPr>
        <w:t>综合单价</w:t>
      </w:r>
      <w:r>
        <w:rPr>
          <w:rFonts w:hint="eastAsia" w:ascii="仿宋" w:hAnsi="仿宋" w:eastAsia="仿宋" w:cs="仿宋"/>
          <w:kern w:val="0"/>
          <w:sz w:val="21"/>
          <w:szCs w:val="21"/>
          <w:highlight w:val="none"/>
        </w:rPr>
        <w:t>包含服务到达用户要求所需的一切费用,包括国际往返机票、境内外交通费、住宿费、餐食费、课程费、教材费、保险费、管理费、翻译费、邮寄费、参观门票费用等费用，除双方另有约定外，甲方有权拒付约定合同总价以外的任何费用。</w:t>
      </w:r>
    </w:p>
    <w:p w14:paraId="25EC763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、合同执行过程中如遇人员数量调整，则</w:t>
      </w:r>
      <w:r>
        <w:rPr>
          <w:rFonts w:hint="eastAsia" w:ascii="仿宋" w:hAnsi="仿宋" w:eastAsia="仿宋" w:cs="仿宋"/>
          <w:kern w:val="0"/>
          <w:sz w:val="21"/>
          <w:szCs w:val="21"/>
          <w:highlight w:val="none"/>
          <w:lang w:val="en-US" w:eastAsia="zh-CN"/>
        </w:rPr>
        <w:t>根据综合单价</w:t>
      </w:r>
      <w:r>
        <w:rPr>
          <w:rFonts w:hint="eastAsia" w:ascii="仿宋" w:hAnsi="仿宋" w:eastAsia="仿宋" w:cs="仿宋"/>
          <w:kern w:val="0"/>
          <w:sz w:val="21"/>
          <w:szCs w:val="21"/>
          <w:highlight w:val="none"/>
        </w:rPr>
        <w:t>按实际出行人</w:t>
      </w:r>
      <w:r>
        <w:rPr>
          <w:rFonts w:hint="eastAsia" w:ascii="仿宋" w:hAnsi="仿宋" w:eastAsia="仿宋" w:cs="仿宋"/>
          <w:kern w:val="0"/>
          <w:sz w:val="21"/>
          <w:szCs w:val="21"/>
          <w:highlight w:val="none"/>
          <w:lang w:val="en-US" w:eastAsia="zh-CN"/>
        </w:rPr>
        <w:t>数</w:t>
      </w:r>
      <w:r>
        <w:rPr>
          <w:rFonts w:hint="eastAsia" w:ascii="仿宋" w:hAnsi="仿宋" w:eastAsia="仿宋" w:cs="仿宋"/>
          <w:kern w:val="0"/>
          <w:sz w:val="21"/>
          <w:szCs w:val="21"/>
          <w:highlight w:val="none"/>
        </w:rPr>
        <w:t>算。</w:t>
      </w:r>
    </w:p>
    <w:p w14:paraId="1D75BB58">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二、技术资料</w:t>
      </w:r>
    </w:p>
    <w:p w14:paraId="37224DC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1、乙方应按招标文件规定的时间向甲方提供项目相关的技术资料。</w:t>
      </w:r>
    </w:p>
    <w:p w14:paraId="5C8728F5">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6FE30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三、知识产权</w:t>
      </w:r>
    </w:p>
    <w:p w14:paraId="124A2A74">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乙方应保证所提供的货物、服务或其任何一部分均不会侵犯任何第三方的知识产权。</w:t>
      </w:r>
    </w:p>
    <w:p w14:paraId="24FE6EB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四、转包或分包</w:t>
      </w:r>
    </w:p>
    <w:p w14:paraId="42CFE02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1、本合同范围的服务，应由乙方直接供应，不得转让他人供应；</w:t>
      </w:r>
    </w:p>
    <w:p w14:paraId="31EAA3E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2、除非得到甲方的书面同意，乙方不得将本合同范围的服务全部或部分分包给他人供应；</w:t>
      </w:r>
    </w:p>
    <w:p w14:paraId="0E98BF58">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3、如有转让和未经甲方同意的分包行为，甲方有权解除合同，并追究乙方的违约责任。</w:t>
      </w:r>
    </w:p>
    <w:p w14:paraId="5D64162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五、双方责任与义务</w:t>
      </w:r>
    </w:p>
    <w:p w14:paraId="2EF659B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（一）甲方责任与义务：</w:t>
      </w:r>
    </w:p>
    <w:p w14:paraId="4533F5B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1、甲方负责选派指定人员参加项目，负责与乙方开展项目对接和协调工作。</w:t>
      </w:r>
    </w:p>
    <w:p w14:paraId="0F3203C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2、甲方负责配合乙方提供必要的文件、资料和信息，并保证所提供的学生信息真实、准确、完整，并及时提供更新信息，以支持项目的顺利进行。</w:t>
      </w:r>
    </w:p>
    <w:p w14:paraId="3D84677C">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3、甲方应配合乙方制定的安全计划，积极参与学生安全培训和意识形态引导工作。</w:t>
      </w:r>
    </w:p>
    <w:p w14:paraId="1A2DF1A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4、甲方负责组织学生校内行前安全教育，与学生签署海外研学项目协议。</w:t>
      </w:r>
    </w:p>
    <w:p w14:paraId="6D02AE6C">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5</w:t>
      </w:r>
      <w:r>
        <w:rPr>
          <w:rFonts w:hint="eastAsia" w:ascii="仿宋" w:hAnsi="仿宋" w:eastAsia="仿宋" w:cs="仿宋"/>
          <w:kern w:val="0"/>
          <w:sz w:val="21"/>
          <w:szCs w:val="21"/>
          <w:highlight w:val="none"/>
        </w:rPr>
        <w:t>、甲方安排随行老师赴国（境）外协助乙方管理，但甲方及甲方老师不承担境外期间的管理责任。</w:t>
      </w:r>
    </w:p>
    <w:p w14:paraId="00A4970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rPr>
        <w:t>若本项目未获得浙江省外事主管部门批准或因审批时间延误导致项目无法按计划进行等出现其他意外情况，</w:t>
      </w:r>
      <w:r>
        <w:rPr>
          <w:rFonts w:hint="eastAsia" w:ascii="仿宋" w:hAnsi="仿宋" w:eastAsia="仿宋" w:cs="仿宋"/>
          <w:kern w:val="0"/>
          <w:sz w:val="21"/>
          <w:szCs w:val="21"/>
          <w:highlight w:val="none"/>
          <w:lang w:val="en-US" w:eastAsia="zh-CN"/>
        </w:rPr>
        <w:t>甲方</w:t>
      </w:r>
      <w:r>
        <w:rPr>
          <w:rFonts w:hint="eastAsia" w:ascii="仿宋" w:hAnsi="仿宋" w:eastAsia="仿宋" w:cs="仿宋"/>
          <w:kern w:val="0"/>
          <w:sz w:val="21"/>
          <w:szCs w:val="21"/>
          <w:highlight w:val="none"/>
        </w:rPr>
        <w:t>应及时通知</w:t>
      </w:r>
      <w:r>
        <w:rPr>
          <w:rFonts w:hint="eastAsia" w:ascii="仿宋" w:hAnsi="仿宋" w:eastAsia="仿宋" w:cs="仿宋"/>
          <w:kern w:val="0"/>
          <w:sz w:val="21"/>
          <w:szCs w:val="21"/>
          <w:highlight w:val="none"/>
          <w:lang w:val="en-US" w:eastAsia="zh-CN"/>
        </w:rPr>
        <w:t>乙方</w:t>
      </w:r>
      <w:r>
        <w:rPr>
          <w:rFonts w:hint="eastAsia" w:ascii="仿宋" w:hAnsi="仿宋" w:eastAsia="仿宋" w:cs="仿宋"/>
          <w:kern w:val="0"/>
          <w:sz w:val="21"/>
          <w:szCs w:val="21"/>
          <w:highlight w:val="none"/>
        </w:rPr>
        <w:t>，乙方应积极向甲方提出替代方案</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如延期、调整目的地或变更项目内容等，由此产生的费用由</w:t>
      </w:r>
      <w:r>
        <w:rPr>
          <w:rFonts w:hint="eastAsia" w:ascii="仿宋" w:hAnsi="仿宋" w:eastAsia="仿宋" w:cs="仿宋"/>
          <w:kern w:val="0"/>
          <w:sz w:val="21"/>
          <w:szCs w:val="21"/>
          <w:highlight w:val="none"/>
          <w:lang w:val="en-US" w:eastAsia="zh-CN"/>
        </w:rPr>
        <w:t>甲方</w:t>
      </w:r>
      <w:r>
        <w:rPr>
          <w:rFonts w:hint="eastAsia" w:ascii="仿宋" w:hAnsi="仿宋" w:eastAsia="仿宋" w:cs="仿宋"/>
          <w:kern w:val="0"/>
          <w:sz w:val="21"/>
          <w:szCs w:val="21"/>
          <w:highlight w:val="none"/>
        </w:rPr>
        <w:t>承担。</w:t>
      </w:r>
    </w:p>
    <w:p w14:paraId="22798F2B">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（二）乙方责任与义务：</w:t>
      </w:r>
    </w:p>
    <w:p w14:paraId="06BD5B09">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负责海外研学项目的设计并保证与甲方合作项目的有效性、真实性、合法性、合理性。如项目存在无效、不真实、不合法、不合理的情况，乙方应当承担由此产生的一切法律责任（包括但不限于赔偿甲方及甲方学生的损失）。乙方在开展项目宣传前需征得甲方书面同意。</w:t>
      </w:r>
    </w:p>
    <w:p w14:paraId="6E03C25D">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乙方负责海外研学项目的整体实施方案的设计与落实，项目实施方案包括但不限于课程设置、师资安排、项目期间的住宿安排以及乙方直接与学生签署的协议范本等。实施方案的内容且其修改完善应事先提交甲方确认。对甲方提供的所有文件、资料和信息，乙方具有妥善保管和保密的义务，造成前述信息泄露或未经甲方同意将前述信息提供给他人的，乙方负责赔偿并依法承担行政责任、刑事责任。乙方须与海外项目主办方保持紧密沟通，确保严格执行本项目的各项行程及学习内容。</w:t>
      </w:r>
    </w:p>
    <w:p w14:paraId="4326CCF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、乙方负责协助甲方国（境外）期间的管理工作，包括但不限于：研学高校的资料准备、海外研学项目答疑、行前安全教育及海外期间的管理、购买保险等。</w:t>
      </w:r>
    </w:p>
    <w:p w14:paraId="5FC2E8D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4</w:t>
      </w:r>
      <w:r>
        <w:rPr>
          <w:rFonts w:hint="eastAsia" w:ascii="仿宋" w:hAnsi="仿宋" w:eastAsia="仿宋" w:cs="仿宋"/>
          <w:kern w:val="0"/>
          <w:sz w:val="21"/>
          <w:szCs w:val="21"/>
          <w:highlight w:val="none"/>
        </w:rPr>
        <w:t>、乙方须确保甲方学生平安、顺利、按时完成海外研学项目活动，全面负责甲方学生在出国（境）期间的所有管理事务并承担管理责任，包括但不限于人身安全、财产安全、交通安全和意识形态安全，由此造成的一切后果由乙方承担全部责任。</w:t>
      </w:r>
    </w:p>
    <w:p w14:paraId="63EA8CDB">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六、结算方式</w:t>
      </w:r>
    </w:p>
    <w:p w14:paraId="697172CB">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甲方应于合同签订且具备实施条件（锁定出行人员机票）后的7个工作日内支付</w:t>
      </w:r>
      <w:r>
        <w:rPr>
          <w:rFonts w:hint="eastAsia" w:ascii="仿宋" w:hAnsi="仿宋" w:eastAsia="仿宋" w:cs="仿宋"/>
          <w:kern w:val="0"/>
          <w:sz w:val="21"/>
          <w:szCs w:val="21"/>
          <w:highlight w:val="none"/>
          <w:lang w:val="en-US" w:eastAsia="zh-CN"/>
        </w:rPr>
        <w:t>老师</w:t>
      </w:r>
      <w:r>
        <w:rPr>
          <w:rFonts w:hint="eastAsia" w:ascii="仿宋" w:hAnsi="仿宋" w:eastAsia="仿宋" w:cs="仿宋"/>
          <w:kern w:val="0"/>
          <w:sz w:val="21"/>
          <w:szCs w:val="21"/>
          <w:highlight w:val="none"/>
        </w:rPr>
        <w:t>实际出行人数金额的50%给乙方作为预付款；</w:t>
      </w:r>
      <w:r>
        <w:rPr>
          <w:rFonts w:hint="eastAsia" w:ascii="仿宋" w:hAnsi="仿宋" w:eastAsia="仿宋" w:cs="仿宋"/>
          <w:kern w:val="0"/>
          <w:sz w:val="21"/>
          <w:szCs w:val="21"/>
          <w:highlight w:val="none"/>
          <w:lang w:val="en-US" w:eastAsia="zh-CN"/>
        </w:rPr>
        <w:t>乙方在收到预付款后，助甲方办理因公签证等手续；</w:t>
      </w:r>
      <w:r>
        <w:rPr>
          <w:rFonts w:hint="eastAsia" w:ascii="仿宋" w:hAnsi="仿宋" w:eastAsia="仿宋" w:cs="仿宋"/>
          <w:kern w:val="0"/>
          <w:sz w:val="21"/>
          <w:szCs w:val="21"/>
          <w:highlight w:val="none"/>
        </w:rPr>
        <w:t>乙方完成项目所有服务内容，经甲方验收合格并签署验收报告后7个工作日内，付清项目剩余实际结算价款。</w:t>
      </w:r>
    </w:p>
    <w:p w14:paraId="35384D4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乙方应在甲方支付每笔款项前开具符合甲方财务要求的正规票据，否则甲方有权拒绝付款，且不承担任何违约责任。</w:t>
      </w:r>
    </w:p>
    <w:p w14:paraId="3F4C360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注：</w:t>
      </w:r>
      <w:r>
        <w:rPr>
          <w:rFonts w:hint="eastAsia" w:ascii="仿宋" w:hAnsi="仿宋" w:eastAsia="仿宋" w:cs="仿宋"/>
          <w:spacing w:val="-6"/>
          <w:kern w:val="0"/>
          <w:sz w:val="21"/>
          <w:szCs w:val="21"/>
          <w:highlight w:val="none"/>
        </w:rPr>
        <w:t>此项目经费安排需要预算先行（预算包括往返国际机票、境内外交通费、住宿费、餐食费、课程费、教材费、保险费、管理费、翻译费、邮寄费、参观门票费用等，每一项费用的详细数字，并严格按照预算执行），并严格按照国家因公出国境的相关规定执行，项目执行完成后，需按照有关规定进行决算并报销。</w:t>
      </w:r>
    </w:p>
    <w:p w14:paraId="0B7F80B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七、税费</w:t>
      </w:r>
    </w:p>
    <w:p w14:paraId="4FAFAA9B">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本合同执行中相关的一切税费均由乙方负担。</w:t>
      </w:r>
    </w:p>
    <w:p w14:paraId="2B60D75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八、质量保证、技术服务、项目组工作人员及其他要求</w:t>
      </w:r>
    </w:p>
    <w:p w14:paraId="55209D6C">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（一）质量保证</w:t>
      </w:r>
    </w:p>
    <w:p w14:paraId="11362FF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1、乙方应按本合同及招标文件规定向甲方提供服务。</w:t>
      </w:r>
    </w:p>
    <w:p w14:paraId="16B6DA3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2、乙方提供的服务成果在服务质量保证期内发生故障，乙方应负责免费提供后续服务。对达不到要求者，根据实际情况，经双方协商，可按以下办法处理：</w:t>
      </w:r>
    </w:p>
    <w:p w14:paraId="36078E9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（1）重做：由乙方承担所发生的全部费用。</w:t>
      </w:r>
    </w:p>
    <w:p w14:paraId="13DA1694">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（2）贬值处理：由甲乙双方合议定价。</w:t>
      </w:r>
    </w:p>
    <w:p w14:paraId="3BFF199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（3）解除合同。</w:t>
      </w:r>
    </w:p>
    <w:p w14:paraId="55A0F93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3、在服务质量保证期内，乙方应对服务过程中出现的质量及安全问题负责处理解决并承担一切费用。</w:t>
      </w:r>
    </w:p>
    <w:p w14:paraId="2D581DA5">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（二）技术服务</w:t>
      </w:r>
    </w:p>
    <w:p w14:paraId="0842EBB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乙方按照本合同与招标文件的规定组建项目工作组并提供专业的技术团队服务；</w:t>
      </w:r>
    </w:p>
    <w:p w14:paraId="17575917">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（三）项目组工作人员</w:t>
      </w:r>
    </w:p>
    <w:p w14:paraId="73E2D5BD">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应派遣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4DF3C5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乙方应派出投标文件中指定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7469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3.甲乙双方指定代表，作为履行本合同服务事宜的主要联系人。</w:t>
      </w:r>
    </w:p>
    <w:p w14:paraId="3E65E20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甲方代表：            电话：            </w:t>
      </w:r>
    </w:p>
    <w:p w14:paraId="2E3B7E41">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乙方代表：            电话：            </w:t>
      </w:r>
    </w:p>
    <w:p w14:paraId="40360ED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 其他：具体详见招标文件、投标文件及相关承诺。</w:t>
      </w:r>
    </w:p>
    <w:p w14:paraId="6E35A597">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（四）其他服务要求</w:t>
      </w:r>
    </w:p>
    <w:p w14:paraId="63AA140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1、本次海外交流过程中涉及的出境访学服务质量执行国家旅游局颁布实施的《旅行社出境旅游服务质量》标准（或由甲、乙双方约定）。</w:t>
      </w:r>
    </w:p>
    <w:p w14:paraId="1E92AE3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2、乙方应当提醒甲方注意免除或限制其责任的条款，按照甲方的要求，对有关条款予以说明。</w:t>
      </w:r>
    </w:p>
    <w:p w14:paraId="0A60560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3、乙方应当按照有关规定购买保险，并购买甲方海外交流期间的个人保险。</w:t>
      </w:r>
    </w:p>
    <w:p w14:paraId="4325595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r>
        <w:rPr>
          <w:rFonts w:hint="eastAsia" w:ascii="仿宋" w:hAnsi="仿宋" w:eastAsia="仿宋" w:cs="仿宋"/>
          <w:spacing w:val="-6"/>
          <w:kern w:val="0"/>
          <w:sz w:val="21"/>
          <w:szCs w:val="21"/>
          <w:highlight w:val="none"/>
        </w:rPr>
        <w:t>乙方配合甲方办理出境访学所需的手续，并提醒甲方保管各项证件，如有遗失或毁损，应立即协助办理。</w:t>
      </w:r>
    </w:p>
    <w:p w14:paraId="36BF146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5、乙方应为甲方提供研学领队服务，乙方应告知甲方具体接洽办法和应急措施。</w:t>
      </w:r>
    </w:p>
    <w:p w14:paraId="2C491A2C">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乙方须确保甲方学生平安、顺利、按时完成海外研学项目活动，全面负责甲方学生在出国（境）期间的所有管理事务并承担管理责任，包括但不限于人身安全、财产安全、交通安全和意识形态安全，由此造成的一切后果由乙方承担全部责任。</w:t>
      </w:r>
    </w:p>
    <w:p w14:paraId="3AFF9C51">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7、非因乙方原因，导致甲方在出境访学期间搭乘飞机、轮船、火车、长途汽车、地铁、索道、缆车等公共交通运输工具时受到人身伤害和财产损失的，乙方应协助甲方向提供上列服务的经营者索赔。</w:t>
      </w:r>
    </w:p>
    <w:p w14:paraId="4DDF2FB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九、验收</w:t>
      </w:r>
    </w:p>
    <w:p w14:paraId="0433B4ED">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1、乙方须确保甲方学生平安、顺利、按时完成海外研学项目活动。</w:t>
      </w:r>
    </w:p>
    <w:p w14:paraId="69A50C04">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甲方出行师生需在完成研学项目活动后，每人提交一份服务评价，评价中涵盖服务内容、评分标准以及建议意见等，服务评价作为最终验收报告依据，评分70分及以上视为验收合格。（服务评价表格详见附件1）。</w:t>
      </w:r>
    </w:p>
    <w:p w14:paraId="6B0A2CB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3、乙方应在合同签订前5个工作日内提供合同系统的有效检验文件，经甲方认可后，与合同的服务指标一起作为合同系统验收标准。</w:t>
      </w:r>
    </w:p>
    <w:p w14:paraId="55096049">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4、乙方应于投标文件中提供合同系统的验收标准和检测办法，并在验收中提供甲方认可的相应检测手段，验收标准应符合中国有关的国家、地方、行业的标准，经甲方确认后作为验收的依据。</w:t>
      </w:r>
    </w:p>
    <w:p w14:paraId="2D50117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5、验收方式</w:t>
      </w:r>
    </w:p>
    <w:p w14:paraId="64DFD4E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验收时乙方应在现场，验收完毕后作出验收结果报告；验收产生的费用，由甲方承担；完成全部出行后服务评价总体不满70分的（计算方式为去掉20%的最高分和20%的最低分取平均值），视为验收不合格，尾款不予支付，履约保证金予以没收。</w:t>
      </w:r>
    </w:p>
    <w:p w14:paraId="2F222E42">
      <w:pPr>
        <w:spacing w:line="360" w:lineRule="auto"/>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kern w:val="0"/>
          <w:sz w:val="21"/>
          <w:szCs w:val="21"/>
          <w:highlight w:val="none"/>
          <w:lang w:val="en-US" w:eastAsia="zh-CN" w:bidi="ar-SA"/>
        </w:rPr>
        <w:t>附件1：服务评价</w:t>
      </w:r>
    </w:p>
    <w:p w14:paraId="71C248BF">
      <w:pPr>
        <w:pStyle w:val="15"/>
        <w:spacing w:before="0" w:line="360" w:lineRule="auto"/>
        <w:ind w:firstLine="445" w:firstLineChars="212"/>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各位同学、老师：您好！“2025年秋假新加坡友好学校研学”已经结束，为督促合作单位的各项承诺服务落实，使大家在研学过程中能学到切实有用的知识、开拓国际视野、享受到优质的服务，并为学院今后开展海外研学项目工作提供依据和经验。请您对本次海外研学项目情况做简单的评价，并提出您的宝贵的看法和建议。</w:t>
      </w:r>
    </w:p>
    <w:p w14:paraId="16649C13">
      <w:pPr>
        <w:pStyle w:val="15"/>
        <w:spacing w:before="0" w:line="360" w:lineRule="auto"/>
        <w:ind w:firstLine="447" w:firstLineChars="212"/>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kern w:val="0"/>
          <w:sz w:val="21"/>
          <w:szCs w:val="21"/>
          <w:highlight w:val="none"/>
          <w:lang w:val="en-US" w:eastAsia="zh-CN" w:bidi="ar-SA"/>
        </w:rPr>
        <w:t>验收项目及评分标准</w:t>
      </w:r>
    </w:p>
    <w:tbl>
      <w:tblPr>
        <w:tblStyle w:val="1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319"/>
        <w:gridCol w:w="4830"/>
        <w:gridCol w:w="1155"/>
      </w:tblGrid>
      <w:tr w14:paraId="67BA3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6" w:type="pct"/>
            <w:tcBorders>
              <w:tl2br w:val="nil"/>
              <w:tr2bl w:val="nil"/>
            </w:tcBorders>
            <w:noWrap w:val="0"/>
            <w:vAlign w:val="center"/>
          </w:tcPr>
          <w:p w14:paraId="003972C2">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667" w:type="pct"/>
            <w:tcBorders>
              <w:tl2br w:val="nil"/>
              <w:tr2bl w:val="nil"/>
            </w:tcBorders>
            <w:noWrap w:val="0"/>
            <w:vAlign w:val="center"/>
          </w:tcPr>
          <w:p w14:paraId="7B02942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服务类目</w:t>
            </w:r>
          </w:p>
        </w:tc>
        <w:tc>
          <w:tcPr>
            <w:tcW w:w="2426" w:type="pct"/>
            <w:tcBorders>
              <w:tl2br w:val="nil"/>
              <w:tr2bl w:val="nil"/>
            </w:tcBorders>
            <w:noWrap w:val="0"/>
            <w:vAlign w:val="center"/>
          </w:tcPr>
          <w:p w14:paraId="056E1A4D">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评分标准</w:t>
            </w:r>
          </w:p>
        </w:tc>
        <w:tc>
          <w:tcPr>
            <w:tcW w:w="580" w:type="pct"/>
            <w:tcBorders>
              <w:tl2br w:val="nil"/>
              <w:tr2bl w:val="nil"/>
            </w:tcBorders>
            <w:noWrap w:val="0"/>
            <w:vAlign w:val="center"/>
          </w:tcPr>
          <w:p w14:paraId="77A3AA31">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分数</w:t>
            </w:r>
          </w:p>
        </w:tc>
      </w:tr>
      <w:tr w14:paraId="04F4B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26" w:type="pct"/>
            <w:tcBorders>
              <w:tl2br w:val="nil"/>
              <w:tr2bl w:val="nil"/>
            </w:tcBorders>
            <w:noWrap w:val="0"/>
            <w:vAlign w:val="center"/>
          </w:tcPr>
          <w:p w14:paraId="0E51B41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67" w:type="pct"/>
            <w:tcBorders>
              <w:tl2br w:val="nil"/>
              <w:tr2bl w:val="nil"/>
            </w:tcBorders>
            <w:noWrap w:val="0"/>
            <w:vAlign w:val="center"/>
          </w:tcPr>
          <w:p w14:paraId="0797DD7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学生平安、顺利、按时完成海外研学项目活动（30分）</w:t>
            </w:r>
          </w:p>
        </w:tc>
        <w:tc>
          <w:tcPr>
            <w:tcW w:w="2426" w:type="pct"/>
            <w:tcBorders>
              <w:tl2br w:val="nil"/>
              <w:tr2bl w:val="nil"/>
            </w:tcBorders>
            <w:noWrap w:val="0"/>
            <w:vAlign w:val="center"/>
          </w:tcPr>
          <w:p w14:paraId="5A397B9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平安情况（10分）：无安全事故发生，学生身体健康状况良好。</w:t>
            </w:r>
          </w:p>
          <w:p w14:paraId="5235AF3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顺利情况（10分）：活动流程顺畅，无重大延误或取消事件。</w:t>
            </w:r>
          </w:p>
          <w:p w14:paraId="129F7FEF">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完成情况（10分）：所有研学项目活动均按计划完成，学生参与度高。</w:t>
            </w:r>
          </w:p>
        </w:tc>
        <w:tc>
          <w:tcPr>
            <w:tcW w:w="580" w:type="pct"/>
            <w:tcBorders>
              <w:tl2br w:val="nil"/>
              <w:tr2bl w:val="nil"/>
            </w:tcBorders>
            <w:noWrap w:val="0"/>
            <w:vAlign w:val="center"/>
          </w:tcPr>
          <w:p w14:paraId="19CB4419">
            <w:pPr>
              <w:jc w:val="center"/>
              <w:rPr>
                <w:rFonts w:hint="eastAsia" w:ascii="仿宋" w:hAnsi="仿宋" w:eastAsia="仿宋" w:cs="仿宋"/>
                <w:color w:val="auto"/>
                <w:sz w:val="21"/>
                <w:szCs w:val="21"/>
                <w:highlight w:val="none"/>
              </w:rPr>
            </w:pPr>
          </w:p>
        </w:tc>
      </w:tr>
      <w:tr w14:paraId="0CA8D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6" w:type="pct"/>
            <w:tcBorders>
              <w:tl2br w:val="nil"/>
              <w:tr2bl w:val="nil"/>
            </w:tcBorders>
            <w:noWrap w:val="0"/>
            <w:vAlign w:val="center"/>
          </w:tcPr>
          <w:p w14:paraId="44DB59B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667" w:type="pct"/>
            <w:tcBorders>
              <w:tl2br w:val="nil"/>
              <w:tr2bl w:val="nil"/>
            </w:tcBorders>
            <w:noWrap w:val="0"/>
            <w:vAlign w:val="center"/>
          </w:tcPr>
          <w:p w14:paraId="4D0E0F3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甲方出行师生服务评价（70分）</w:t>
            </w:r>
          </w:p>
        </w:tc>
        <w:tc>
          <w:tcPr>
            <w:tcW w:w="2426" w:type="pct"/>
            <w:tcBorders>
              <w:tl2br w:val="nil"/>
              <w:tr2bl w:val="nil"/>
            </w:tcBorders>
            <w:noWrap w:val="0"/>
            <w:vAlign w:val="center"/>
          </w:tcPr>
          <w:p w14:paraId="354A340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服务内容（20分）：乙方提供的服务内容是否全面、周到，满足甲方需求。</w:t>
            </w:r>
          </w:p>
          <w:p w14:paraId="20C1CA1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评分标准（具体分数根据附件1服务评价表格中的标准给出）：</w:t>
            </w:r>
          </w:p>
          <w:p w14:paraId="0997A15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教学质量（10分）</w:t>
            </w:r>
          </w:p>
          <w:p w14:paraId="31DD4D4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生活安排（10分）</w:t>
            </w:r>
          </w:p>
          <w:p w14:paraId="1CC4666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安全管理（10分）</w:t>
            </w:r>
          </w:p>
          <w:p w14:paraId="7AA12E89">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沟通协调（10分）</w:t>
            </w:r>
          </w:p>
          <w:p w14:paraId="431EC01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其他服务（10分，可根据实际情况调整）</w:t>
            </w:r>
          </w:p>
        </w:tc>
        <w:tc>
          <w:tcPr>
            <w:tcW w:w="580" w:type="pct"/>
            <w:tcBorders>
              <w:tl2br w:val="nil"/>
              <w:tr2bl w:val="nil"/>
            </w:tcBorders>
            <w:noWrap w:val="0"/>
            <w:vAlign w:val="center"/>
          </w:tcPr>
          <w:p w14:paraId="66D5536F">
            <w:pPr>
              <w:jc w:val="center"/>
              <w:rPr>
                <w:rFonts w:hint="eastAsia" w:ascii="仿宋" w:hAnsi="仿宋" w:eastAsia="仿宋" w:cs="仿宋"/>
                <w:color w:val="auto"/>
                <w:sz w:val="21"/>
                <w:szCs w:val="21"/>
                <w:highlight w:val="none"/>
              </w:rPr>
            </w:pPr>
          </w:p>
        </w:tc>
      </w:tr>
    </w:tbl>
    <w:p w14:paraId="2B70B746">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十、违约责任</w:t>
      </w:r>
    </w:p>
    <w:p w14:paraId="7EF48FDE">
      <w:pPr>
        <w:pStyle w:val="15"/>
        <w:spacing w:before="0" w:line="348" w:lineRule="auto"/>
        <w:ind w:firstLine="396" w:firstLineChars="200"/>
        <w:rPr>
          <w:rFonts w:hint="eastAsia" w:ascii="仿宋" w:hAnsi="仿宋" w:eastAsia="仿宋" w:cs="仿宋"/>
          <w:kern w:val="0"/>
          <w:sz w:val="21"/>
          <w:szCs w:val="21"/>
          <w:highlight w:val="none"/>
        </w:rPr>
      </w:pPr>
      <w:r>
        <w:rPr>
          <w:rFonts w:hint="eastAsia" w:ascii="仿宋" w:hAnsi="仿宋" w:eastAsia="仿宋" w:cs="仿宋"/>
          <w:spacing w:val="-6"/>
          <w:kern w:val="0"/>
          <w:sz w:val="21"/>
          <w:szCs w:val="21"/>
          <w:highlight w:val="none"/>
          <w:lang w:val="en-US" w:eastAsia="zh-CN"/>
        </w:rPr>
        <w:t>1、</w:t>
      </w:r>
      <w:r>
        <w:rPr>
          <w:rFonts w:hint="eastAsia" w:ascii="仿宋" w:hAnsi="仿宋" w:eastAsia="仿宋" w:cs="仿宋"/>
          <w:spacing w:val="-6"/>
          <w:kern w:val="0"/>
          <w:sz w:val="21"/>
          <w:szCs w:val="21"/>
          <w:highlight w:val="none"/>
        </w:rPr>
        <w:t>甲方无正当理由拒绝接收接受服务的，甲方向乙方偿付合同款项百分之五作为违约金。</w:t>
      </w:r>
    </w:p>
    <w:p w14:paraId="69A0231A">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2、甲方无故逾期验收和办理款项支付手续的，甲方应按逾期付款总额每日万分之五向乙方支付违约金。</w:t>
      </w:r>
    </w:p>
    <w:p w14:paraId="5F76C2C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3、乙方未能按照合同规定期限提供服务的，每日向甲方支付合同款项的千分之六作为违约金。乙方超过合同约定日期10个工作日仍不能提供服务的，甲方可单方面解除本合同并没收履约保证金。</w:t>
      </w:r>
    </w:p>
    <w:p w14:paraId="320C025C">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因未能如期提供服务或未按甲方要求提供服务等因其他违约行为导致甲方解除合同的，甲方有权没收履约保证金，乙方应退还甲方已经支付的费用，且乙方应向甲方支付合同总价5%的违约金，如造成甲方损失超过违约金的，超出部分由乙方继续承担赔偿责任。</w:t>
      </w:r>
    </w:p>
    <w:p w14:paraId="433D4804">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乙方所提供的服务内容、技术要求、质量等不符合合同规定及招标文件规定标准的，甲方有权拒收，并要求乙方立即整改。乙方拒绝整改的或经甲方书面通知整改3次仍不符合前述要求的，甲方有权单方面解除合同。</w:t>
      </w:r>
    </w:p>
    <w:p w14:paraId="33218C38">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乙方在行程中有如下情况，或在行程中或结束后30个工作日内有海外交流的学生投诉，并经确认核实有如下情况，甲方视为乙方未通过验收，要求乙方承担费用总额的10 %的违约金。若乙方实际造成甲方损失金额超过违约金的金额的，甲方可以另行要求乙方赔偿损失。</w:t>
      </w:r>
    </w:p>
    <w:p w14:paraId="17B0DA4F">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①乙方更换实际入住酒店，未经甲方同意。</w:t>
      </w:r>
    </w:p>
    <w:p w14:paraId="0A2AD894">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②乙方在境外提供的早餐达不到竞标合同中注明的标准。</w:t>
      </w:r>
    </w:p>
    <w:p w14:paraId="09034E57">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③乙方在境外额外收取竞标合同中未涉及的其他门票费用。</w:t>
      </w:r>
    </w:p>
    <w:p w14:paraId="5D59F90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④乙方在境外更换合同已确认的行程，未经甲方同意。</w:t>
      </w:r>
    </w:p>
    <w:p w14:paraId="68CA315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⑤乙方在境外未安排与合同确认资质相符的研学领队和专业工作人员。</w:t>
      </w:r>
    </w:p>
    <w:p w14:paraId="18DDD970">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⑥乙方在境外未安排专业的接送车队和专职司机。</w:t>
      </w:r>
    </w:p>
    <w:p w14:paraId="0970B44D">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如协议一方不履行或严重违反本协议的任何条款，违约方须赔偿守约方的一切经济损失。除协议另有规定外，守约方亦有权要求解除本协议及向违约方索取赔偿守约方因此蒙受的一切经济损失。（包括但不限于直接损失、间接损失、律师费、交通费、差旅费、公证费、保全担保费等）。</w:t>
      </w:r>
    </w:p>
    <w:p w14:paraId="3B75BD21">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十一、合同解除与终止</w:t>
      </w:r>
    </w:p>
    <w:p w14:paraId="504DA04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1、若一方有下列情形之一的，对方可提出解除本合同：</w:t>
      </w:r>
    </w:p>
    <w:p w14:paraId="1FBD9B0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（1）一方违反本合同规定，并造成严重后果的；</w:t>
      </w:r>
    </w:p>
    <w:p w14:paraId="307A2E78">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（2）合作过程中一方存在重大隐瞒与欺骗行为，致使合作无法继续的；</w:t>
      </w:r>
    </w:p>
    <w:p w14:paraId="3EE272E7">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（3）一方出现违法行为的；</w:t>
      </w:r>
    </w:p>
    <w:p w14:paraId="7DE90740">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（4）双方同意终止合同。</w:t>
      </w:r>
    </w:p>
    <w:p w14:paraId="6B157C82">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2、若有下列情形之一的，甲方可无条件解除本合同，并要求乙方赔偿损失：</w:t>
      </w:r>
    </w:p>
    <w:p w14:paraId="6DE9BD77">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（1）乙方与甲方</w:t>
      </w:r>
      <w:r>
        <w:rPr>
          <w:rFonts w:hint="eastAsia" w:ascii="仿宋" w:hAnsi="仿宋" w:eastAsia="仿宋" w:cs="仿宋"/>
          <w:kern w:val="0"/>
          <w:sz w:val="21"/>
          <w:szCs w:val="21"/>
          <w:highlight w:val="none"/>
          <w:lang w:eastAsia="zh-CN"/>
        </w:rPr>
        <w:t>合作项目</w:t>
      </w:r>
      <w:r>
        <w:rPr>
          <w:rFonts w:hint="eastAsia" w:ascii="仿宋" w:hAnsi="仿宋" w:eastAsia="仿宋" w:cs="仿宋"/>
          <w:kern w:val="0"/>
          <w:sz w:val="21"/>
          <w:szCs w:val="21"/>
          <w:highlight w:val="none"/>
        </w:rPr>
        <w:t>存在无效、不真实、不合法或不合理情况的；</w:t>
      </w:r>
    </w:p>
    <w:p w14:paraId="0AFB4B1D">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spacing w:val="-6"/>
          <w:kern w:val="0"/>
          <w:sz w:val="21"/>
          <w:szCs w:val="21"/>
          <w:highlight w:val="none"/>
        </w:rPr>
        <w:t>甲方参加的海外研学项目的各项行程及学习内容与乙方的项目实施方案不一致的，且未经过甲方同意；</w:t>
      </w:r>
    </w:p>
    <w:p w14:paraId="76E26EDF">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（3）乙方未尽管理责任，导致甲方学生或老师下落不明、人身伤亡、财产损失或滞留国（境）外的，后续款项不予结算。</w:t>
      </w:r>
    </w:p>
    <w:p w14:paraId="74FC7DE8">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（4）乙方违反与甲方签订的项目合同约定的；</w:t>
      </w:r>
    </w:p>
    <w:p w14:paraId="7AC1E472">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十二、不可抗力事件处理</w:t>
      </w:r>
    </w:p>
    <w:p w14:paraId="1E48184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在合同有效期内，任何一方因发生战争、动乱、游行、重大自然灾害或由于国家法律、法规变更或市场发生重大不利等不可抗力，导致不能履行合同时，甲乙双方应及时商讨应急措施，经双方协商，合同履行期可延长，其延长期与不可抗力影响期相同。</w:t>
      </w:r>
    </w:p>
    <w:p w14:paraId="76467F66">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2、不可抗力事件发生后，应立即通知对方，并寄送有关权威机构出具的证明。</w:t>
      </w:r>
    </w:p>
    <w:p w14:paraId="73A01A87">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3、不可抗力事件延续120天以上，双方应通过友好协商，确定是否继续履行合同。</w:t>
      </w:r>
    </w:p>
    <w:p w14:paraId="4141627A">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十三、争议的解决</w:t>
      </w:r>
    </w:p>
    <w:p w14:paraId="7741674E">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双方在执行合同中所发生的一切争议，应通过协商解决。如协商不成，可向甲方所在地法院起诉。双方确认以合同尾部载明的地址为本合同项下通知和法律文书的送达地址。</w:t>
      </w:r>
    </w:p>
    <w:p w14:paraId="785E75E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十四、合同生效及其它</w:t>
      </w:r>
    </w:p>
    <w:p w14:paraId="34A563B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1、合同经甲、乙双方授权代表签名并加盖单位公章后生效。</w:t>
      </w:r>
    </w:p>
    <w:p w14:paraId="5E25879A">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、招标文件、投标文件及评审过程中形成的文字资料、询标纪要均作为本合同的组成部分，具有同等法律效力。</w:t>
      </w:r>
    </w:p>
    <w:p w14:paraId="68C568C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、本合同未尽事宜，遵照《中华人民共和国民法典》有关条文执行。</w:t>
      </w:r>
    </w:p>
    <w:p w14:paraId="325481C6">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4</w:t>
      </w:r>
      <w:r>
        <w:rPr>
          <w:rFonts w:hint="eastAsia" w:ascii="仿宋" w:hAnsi="仿宋" w:eastAsia="仿宋" w:cs="仿宋"/>
          <w:kern w:val="0"/>
          <w:sz w:val="21"/>
          <w:szCs w:val="21"/>
          <w:highlight w:val="none"/>
        </w:rPr>
        <w:t>、本合同一式五份，具有同等法律效力，甲方执三份，乙方、鉴证方各执一份。</w:t>
      </w:r>
    </w:p>
    <w:p w14:paraId="100366FB">
      <w:pPr>
        <w:pStyle w:val="15"/>
        <w:spacing w:before="0" w:line="348" w:lineRule="auto"/>
        <w:ind w:firstLine="420" w:firstLineChars="200"/>
        <w:rPr>
          <w:rFonts w:hint="eastAsia" w:ascii="仿宋" w:hAnsi="仿宋" w:eastAsia="仿宋" w:cs="仿宋"/>
          <w:kern w:val="0"/>
          <w:sz w:val="21"/>
          <w:szCs w:val="21"/>
          <w:highlight w:val="none"/>
        </w:rPr>
      </w:pPr>
    </w:p>
    <w:p w14:paraId="65FE247B">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甲方（盖章）：</w:t>
      </w:r>
    </w:p>
    <w:p w14:paraId="0FA809EC">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地址：</w:t>
      </w:r>
    </w:p>
    <w:p w14:paraId="7D2DFE5B">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法定（授权）代表人：</w:t>
      </w:r>
    </w:p>
    <w:p w14:paraId="75775879">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开户行：</w:t>
      </w:r>
    </w:p>
    <w:p w14:paraId="1C6FE9DF">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开户账号</w:t>
      </w:r>
      <w:r>
        <w:rPr>
          <w:rFonts w:hint="eastAsia" w:ascii="仿宋" w:hAnsi="仿宋" w:eastAsia="仿宋" w:cs="仿宋"/>
          <w:kern w:val="0"/>
          <w:sz w:val="21"/>
          <w:szCs w:val="21"/>
          <w:highlight w:val="none"/>
        </w:rPr>
        <w:t>：</w:t>
      </w:r>
    </w:p>
    <w:p w14:paraId="31C9A5F6">
      <w:pPr>
        <w:pStyle w:val="15"/>
        <w:spacing w:before="0" w:line="348" w:lineRule="auto"/>
        <w:ind w:firstLine="420" w:firstLineChars="200"/>
        <w:rPr>
          <w:rFonts w:hint="eastAsia" w:ascii="仿宋" w:hAnsi="仿宋" w:eastAsia="仿宋" w:cs="仿宋"/>
          <w:kern w:val="0"/>
          <w:sz w:val="21"/>
          <w:szCs w:val="21"/>
          <w:highlight w:val="none"/>
        </w:rPr>
      </w:pPr>
    </w:p>
    <w:p w14:paraId="0EDAC5A8">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乙方（盖章）： </w:t>
      </w:r>
    </w:p>
    <w:p w14:paraId="4117BD62">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地址</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 xml:space="preserve">  </w:t>
      </w:r>
    </w:p>
    <w:p w14:paraId="4AA306E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开户行： </w:t>
      </w:r>
    </w:p>
    <w:p w14:paraId="02DEA99B">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开户账号</w:t>
      </w:r>
      <w:r>
        <w:rPr>
          <w:rFonts w:hint="eastAsia" w:ascii="仿宋" w:hAnsi="仿宋" w:eastAsia="仿宋" w:cs="仿宋"/>
          <w:kern w:val="0"/>
          <w:sz w:val="21"/>
          <w:szCs w:val="21"/>
          <w:highlight w:val="none"/>
        </w:rPr>
        <w:t xml:space="preserve">： </w:t>
      </w:r>
    </w:p>
    <w:p w14:paraId="7C8FA5B2">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法定（授权）代表人：</w:t>
      </w:r>
    </w:p>
    <w:p w14:paraId="354DB797">
      <w:pPr>
        <w:rPr>
          <w:rFonts w:hint="eastAsia" w:ascii="仿宋" w:hAnsi="仿宋" w:eastAsia="仿宋" w:cs="仿宋"/>
          <w:sz w:val="36"/>
          <w:szCs w:val="36"/>
          <w:highlight w:val="none"/>
        </w:rPr>
      </w:pPr>
      <w:bookmarkStart w:id="27" w:name="_Toc32023"/>
      <w:r>
        <w:rPr>
          <w:rFonts w:hint="eastAsia" w:ascii="仿宋" w:hAnsi="仿宋" w:eastAsia="仿宋" w:cs="仿宋"/>
          <w:sz w:val="36"/>
          <w:szCs w:val="36"/>
          <w:highlight w:val="none"/>
        </w:rPr>
        <w:br w:type="page"/>
      </w:r>
    </w:p>
    <w:p w14:paraId="21459EF7">
      <w:pPr>
        <w:pStyle w:val="3"/>
        <w:bidi w:val="0"/>
        <w:jc w:val="center"/>
        <w:rPr>
          <w:rFonts w:hint="eastAsia" w:ascii="仿宋" w:hAnsi="仿宋" w:eastAsia="仿宋" w:cs="仿宋"/>
          <w:b/>
          <w:szCs w:val="20"/>
          <w:highlight w:val="none"/>
        </w:rPr>
      </w:pPr>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六章</w:t>
      </w:r>
      <w:r>
        <w:rPr>
          <w:rFonts w:hint="eastAsia" w:ascii="仿宋" w:hAnsi="仿宋" w:eastAsia="仿宋" w:cs="仿宋"/>
          <w:sz w:val="36"/>
          <w:szCs w:val="36"/>
          <w:highlight w:val="none"/>
        </w:rPr>
        <w:t xml:space="preserve"> 应提交的有关格式范例</w:t>
      </w:r>
      <w:bookmarkEnd w:id="27"/>
    </w:p>
    <w:p w14:paraId="02609AF4">
      <w:pPr>
        <w:spacing w:line="360" w:lineRule="auto"/>
        <w:jc w:val="center"/>
        <w:outlineLvl w:val="9"/>
        <w:rPr>
          <w:rFonts w:hint="eastAsia" w:ascii="仿宋" w:hAnsi="仿宋" w:eastAsia="仿宋" w:cs="仿宋"/>
          <w:b/>
          <w:kern w:val="0"/>
          <w:sz w:val="36"/>
          <w:szCs w:val="36"/>
          <w:highlight w:val="none"/>
        </w:rPr>
      </w:pPr>
    </w:p>
    <w:p w14:paraId="4967B9F5">
      <w:pPr>
        <w:spacing w:line="360" w:lineRule="auto"/>
        <w:jc w:val="center"/>
        <w:outlineLvl w:val="1"/>
        <w:rPr>
          <w:rFonts w:hint="eastAsia" w:ascii="仿宋" w:hAnsi="仿宋" w:eastAsia="仿宋" w:cs="仿宋"/>
          <w:b/>
          <w:kern w:val="0"/>
          <w:sz w:val="36"/>
          <w:szCs w:val="36"/>
          <w:highlight w:val="none"/>
        </w:rPr>
      </w:pPr>
      <w:bookmarkStart w:id="28" w:name="_Toc259"/>
      <w:bookmarkStart w:id="29" w:name="_Toc24733"/>
      <w:r>
        <w:rPr>
          <w:rFonts w:hint="eastAsia" w:ascii="仿宋" w:hAnsi="仿宋" w:eastAsia="仿宋" w:cs="仿宋"/>
          <w:b/>
          <w:kern w:val="0"/>
          <w:sz w:val="36"/>
          <w:szCs w:val="36"/>
          <w:highlight w:val="none"/>
        </w:rPr>
        <w:t>资格文件部分</w:t>
      </w:r>
      <w:bookmarkEnd w:id="28"/>
      <w:bookmarkEnd w:id="29"/>
    </w:p>
    <w:p w14:paraId="586B7ABC">
      <w:pPr>
        <w:spacing w:line="360" w:lineRule="auto"/>
        <w:jc w:val="center"/>
        <w:outlineLvl w:val="0"/>
        <w:rPr>
          <w:rFonts w:hint="eastAsia" w:ascii="仿宋" w:hAnsi="仿宋" w:eastAsia="仿宋" w:cs="仿宋"/>
          <w:b/>
          <w:kern w:val="0"/>
          <w:sz w:val="36"/>
          <w:szCs w:val="36"/>
          <w:highlight w:val="none"/>
        </w:rPr>
      </w:pPr>
      <w:bookmarkStart w:id="30" w:name="_Toc31874"/>
      <w:bookmarkStart w:id="31" w:name="_Toc8704"/>
      <w:bookmarkStart w:id="32" w:name="_Toc23568"/>
      <w:r>
        <w:rPr>
          <w:rFonts w:hint="eastAsia" w:ascii="仿宋" w:hAnsi="仿宋" w:eastAsia="仿宋" w:cs="仿宋"/>
          <w:b/>
          <w:kern w:val="0"/>
          <w:sz w:val="36"/>
          <w:szCs w:val="36"/>
          <w:highlight w:val="none"/>
        </w:rPr>
        <w:t>目录</w:t>
      </w:r>
      <w:bookmarkEnd w:id="30"/>
      <w:bookmarkEnd w:id="31"/>
      <w:bookmarkEnd w:id="32"/>
    </w:p>
    <w:p w14:paraId="2175FC08">
      <w:pPr>
        <w:spacing w:line="360" w:lineRule="auto"/>
        <w:jc w:val="center"/>
        <w:outlineLvl w:val="9"/>
        <w:rPr>
          <w:rFonts w:hint="eastAsia" w:ascii="仿宋" w:hAnsi="仿宋" w:eastAsia="仿宋" w:cs="仿宋"/>
          <w:b/>
          <w:kern w:val="0"/>
          <w:sz w:val="36"/>
          <w:szCs w:val="36"/>
          <w:highlight w:val="none"/>
        </w:rPr>
      </w:pPr>
    </w:p>
    <w:p w14:paraId="5F25743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（1）符合参加采购活动应当具备的一般条件的承诺函…………………（页码）</w:t>
      </w:r>
    </w:p>
    <w:p w14:paraId="0CD9AF46">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57B5712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）本项目的特定资格要求………………………………………………（页码）</w:t>
      </w:r>
    </w:p>
    <w:p w14:paraId="0695E528">
      <w:pPr>
        <w:snapToGrid w:val="0"/>
        <w:spacing w:line="360" w:lineRule="auto"/>
        <w:ind w:firstLine="480" w:firstLineChars="200"/>
        <w:rPr>
          <w:rFonts w:hint="eastAsia" w:ascii="仿宋" w:hAnsi="仿宋" w:eastAsia="仿宋" w:cs="仿宋"/>
          <w:sz w:val="24"/>
          <w:highlight w:val="none"/>
        </w:rPr>
      </w:pPr>
    </w:p>
    <w:p w14:paraId="1F518761">
      <w:pPr>
        <w:spacing w:line="360" w:lineRule="auto"/>
        <w:ind w:firstLine="480" w:firstLineChars="200"/>
        <w:rPr>
          <w:rFonts w:hint="eastAsia" w:ascii="仿宋" w:hAnsi="仿宋" w:eastAsia="仿宋" w:cs="仿宋"/>
          <w:sz w:val="24"/>
          <w:highlight w:val="none"/>
        </w:rPr>
      </w:pPr>
    </w:p>
    <w:p w14:paraId="1F14750B">
      <w:pPr>
        <w:snapToGrid w:val="0"/>
        <w:spacing w:line="360" w:lineRule="auto"/>
        <w:ind w:right="480" w:rightChars="0"/>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color w:val="auto"/>
          <w:kern w:val="0"/>
          <w:sz w:val="32"/>
          <w:szCs w:val="32"/>
          <w:highlight w:val="none"/>
        </w:rPr>
        <w:t xml:space="preserve">  </w:t>
      </w:r>
      <w:bookmarkStart w:id="33" w:name="_Toc7709"/>
      <w:bookmarkStart w:id="34" w:name="_Toc24089"/>
      <w:bookmarkStart w:id="35" w:name="_Toc23801"/>
      <w:r>
        <w:rPr>
          <w:rFonts w:hint="eastAsia" w:ascii="仿宋" w:hAnsi="仿宋" w:eastAsia="仿宋" w:cs="仿宋"/>
          <w:b/>
          <w:color w:val="auto"/>
          <w:kern w:val="0"/>
          <w:sz w:val="32"/>
          <w:szCs w:val="32"/>
          <w:highlight w:val="none"/>
        </w:rPr>
        <w:t>一、 符合参加采购活动应当具备的一般条件的承诺函</w:t>
      </w:r>
      <w:bookmarkEnd w:id="33"/>
      <w:bookmarkEnd w:id="34"/>
      <w:bookmarkEnd w:id="35"/>
    </w:p>
    <w:p w14:paraId="2FFB8D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267E0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编号：（采购编号）】采购活动，郑重承诺：</w:t>
      </w:r>
    </w:p>
    <w:p w14:paraId="67E4933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条件：</w:t>
      </w:r>
    </w:p>
    <w:p w14:paraId="2BAE60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7B1ACB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5EB42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65FCD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F7881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、具有法律、行政法规规定的其他条件。</w:t>
      </w:r>
    </w:p>
    <w:p w14:paraId="65A5B7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、中国政府采购网（www.ccgp.gov.cn）列入失信被执行人、重大税收违法案件当事人名单、政府采购严重违法失信行为记录名单。</w:t>
      </w:r>
    </w:p>
    <w:p w14:paraId="265722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B3BF9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1D7AA2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B6766B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20DF5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DAAF20F">
      <w:pPr>
        <w:snapToGrid w:val="0"/>
        <w:spacing w:line="360" w:lineRule="auto"/>
        <w:ind w:right="480"/>
        <w:jc w:val="center"/>
        <w:rPr>
          <w:rFonts w:hint="eastAsia" w:ascii="仿宋" w:hAnsi="仿宋" w:eastAsia="仿宋" w:cs="仿宋"/>
          <w:b/>
          <w:color w:val="auto"/>
          <w:kern w:val="0"/>
          <w:sz w:val="32"/>
          <w:szCs w:val="32"/>
          <w:highlight w:val="none"/>
        </w:rPr>
      </w:pPr>
    </w:p>
    <w:p w14:paraId="7A5820FC">
      <w:pPr>
        <w:snapToGrid w:val="0"/>
        <w:spacing w:line="360" w:lineRule="auto"/>
        <w:ind w:right="480"/>
        <w:jc w:val="center"/>
        <w:rPr>
          <w:rFonts w:hint="eastAsia" w:ascii="仿宋" w:hAnsi="仿宋" w:eastAsia="仿宋" w:cs="仿宋"/>
          <w:b/>
          <w:color w:val="auto"/>
          <w:kern w:val="0"/>
          <w:sz w:val="32"/>
          <w:szCs w:val="32"/>
          <w:highlight w:val="none"/>
        </w:rPr>
      </w:pPr>
    </w:p>
    <w:p w14:paraId="7E3D4685">
      <w:pPr>
        <w:snapToGrid w:val="0"/>
        <w:spacing w:line="360" w:lineRule="auto"/>
        <w:ind w:right="480"/>
        <w:jc w:val="center"/>
        <w:rPr>
          <w:rFonts w:hint="eastAsia" w:ascii="仿宋" w:hAnsi="仿宋" w:eastAsia="仿宋" w:cs="仿宋"/>
          <w:b/>
          <w:color w:val="auto"/>
          <w:kern w:val="0"/>
          <w:sz w:val="32"/>
          <w:szCs w:val="32"/>
          <w:highlight w:val="none"/>
        </w:rPr>
      </w:pPr>
    </w:p>
    <w:p w14:paraId="2C37EFA5">
      <w:pPr>
        <w:rPr>
          <w:rFonts w:hint="eastAsia" w:ascii="仿宋" w:hAnsi="仿宋" w:eastAsia="仿宋" w:cs="仿宋"/>
          <w:highlight w:val="none"/>
        </w:rPr>
      </w:pPr>
    </w:p>
    <w:p w14:paraId="6E776F3E">
      <w:pPr>
        <w:snapToGrid w:val="0"/>
        <w:spacing w:line="360" w:lineRule="auto"/>
        <w:ind w:right="480"/>
        <w:jc w:val="center"/>
        <w:rPr>
          <w:rFonts w:hint="eastAsia" w:ascii="仿宋" w:hAnsi="仿宋" w:eastAsia="仿宋" w:cs="仿宋"/>
          <w:b/>
          <w:kern w:val="0"/>
          <w:sz w:val="32"/>
          <w:szCs w:val="32"/>
          <w:highlight w:val="none"/>
        </w:rPr>
      </w:pPr>
    </w:p>
    <w:p w14:paraId="3591B84D">
      <w:pPr>
        <w:snapToGrid w:val="0"/>
        <w:spacing w:line="360" w:lineRule="auto"/>
        <w:ind w:right="480"/>
        <w:jc w:val="center"/>
        <w:rPr>
          <w:rFonts w:hint="eastAsia" w:ascii="仿宋" w:hAnsi="仿宋" w:eastAsia="仿宋" w:cs="仿宋"/>
          <w:b/>
          <w:kern w:val="0"/>
          <w:sz w:val="32"/>
          <w:szCs w:val="32"/>
          <w:highlight w:val="none"/>
        </w:rPr>
      </w:pPr>
    </w:p>
    <w:p w14:paraId="294E7F5D">
      <w:pPr>
        <w:snapToGrid w:val="0"/>
        <w:spacing w:line="360" w:lineRule="auto"/>
        <w:ind w:right="480"/>
        <w:jc w:val="center"/>
        <w:rPr>
          <w:rFonts w:hint="eastAsia" w:ascii="仿宋" w:hAnsi="仿宋" w:eastAsia="仿宋" w:cs="仿宋"/>
          <w:b/>
          <w:kern w:val="0"/>
          <w:sz w:val="32"/>
          <w:szCs w:val="32"/>
          <w:highlight w:val="none"/>
        </w:rPr>
      </w:pPr>
    </w:p>
    <w:p w14:paraId="77A77ABB">
      <w:pPr>
        <w:widowControl/>
        <w:spacing w:line="360" w:lineRule="auto"/>
        <w:ind w:firstLine="643" w:firstLineChars="200"/>
        <w:jc w:val="center"/>
        <w:rPr>
          <w:rFonts w:hint="eastAsia" w:ascii="仿宋" w:hAnsi="仿宋" w:eastAsia="仿宋" w:cs="仿宋"/>
          <w:b/>
          <w:kern w:val="0"/>
          <w:sz w:val="32"/>
          <w:szCs w:val="32"/>
          <w:highlight w:val="none"/>
        </w:rPr>
      </w:pPr>
    </w:p>
    <w:p w14:paraId="11C0CEAE">
      <w:pPr>
        <w:widowControl/>
        <w:spacing w:line="360" w:lineRule="auto"/>
        <w:ind w:firstLine="643" w:firstLineChars="200"/>
        <w:jc w:val="center"/>
        <w:outlineLvl w:val="0"/>
        <w:rPr>
          <w:rFonts w:hint="eastAsia" w:ascii="仿宋" w:hAnsi="仿宋" w:eastAsia="仿宋" w:cs="仿宋"/>
          <w:b/>
          <w:color w:val="auto"/>
          <w:kern w:val="0"/>
          <w:sz w:val="32"/>
          <w:szCs w:val="32"/>
          <w:highlight w:val="none"/>
        </w:rPr>
      </w:pPr>
      <w:bookmarkStart w:id="36" w:name="_Toc4260"/>
      <w:bookmarkStart w:id="37" w:name="_Toc4222"/>
      <w:bookmarkStart w:id="38" w:name="_Toc1085"/>
    </w:p>
    <w:p w14:paraId="4FAA54F1">
      <w:pPr>
        <w:widowControl/>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bookmarkEnd w:id="36"/>
      <w:bookmarkEnd w:id="37"/>
      <w:bookmarkEnd w:id="38"/>
    </w:p>
    <w:p w14:paraId="5FDB44D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的，则不需要提供]</w:t>
      </w:r>
    </w:p>
    <w:p w14:paraId="1FF43B67">
      <w:pPr>
        <w:snapToGrid w:val="0"/>
        <w:spacing w:line="360" w:lineRule="auto"/>
        <w:ind w:right="480"/>
        <w:jc w:val="center"/>
        <w:rPr>
          <w:rFonts w:hint="eastAsia" w:ascii="仿宋" w:hAnsi="仿宋" w:eastAsia="仿宋" w:cs="仿宋"/>
          <w:b/>
          <w:color w:val="auto"/>
          <w:kern w:val="0"/>
          <w:sz w:val="32"/>
          <w:szCs w:val="32"/>
          <w:highlight w:val="none"/>
        </w:rPr>
      </w:pPr>
    </w:p>
    <w:p w14:paraId="1A225275">
      <w:pPr>
        <w:snapToGrid w:val="0"/>
        <w:spacing w:line="360" w:lineRule="auto"/>
        <w:ind w:right="480"/>
        <w:jc w:val="center"/>
        <w:rPr>
          <w:rFonts w:hint="eastAsia" w:ascii="仿宋" w:hAnsi="仿宋" w:eastAsia="仿宋" w:cs="仿宋"/>
          <w:b/>
          <w:color w:val="auto"/>
          <w:kern w:val="0"/>
          <w:sz w:val="32"/>
          <w:szCs w:val="32"/>
          <w:highlight w:val="none"/>
        </w:rPr>
      </w:pPr>
    </w:p>
    <w:p w14:paraId="4540B084">
      <w:pPr>
        <w:widowControl/>
        <w:spacing w:line="360" w:lineRule="auto"/>
        <w:ind w:left="150" w:leftChars="0"/>
        <w:jc w:val="center"/>
        <w:outlineLvl w:val="0"/>
        <w:rPr>
          <w:rFonts w:hint="eastAsia" w:ascii="仿宋" w:hAnsi="仿宋" w:eastAsia="仿宋" w:cs="仿宋"/>
          <w:b/>
          <w:color w:val="auto"/>
          <w:kern w:val="0"/>
          <w:sz w:val="32"/>
          <w:szCs w:val="32"/>
          <w:highlight w:val="none"/>
        </w:rPr>
      </w:pPr>
      <w:bookmarkStart w:id="39" w:name="_Toc12744"/>
      <w:bookmarkStart w:id="40" w:name="_Toc19939"/>
      <w:bookmarkStart w:id="41" w:name="_Toc19814"/>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bookmarkEnd w:id="39"/>
      <w:bookmarkEnd w:id="40"/>
      <w:bookmarkEnd w:id="41"/>
    </w:p>
    <w:p w14:paraId="1B379B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公告本项目的特定资格要求提供相应的材料；未要求的，无需提供）</w:t>
      </w:r>
    </w:p>
    <w:p w14:paraId="749759BE">
      <w:pPr>
        <w:rPr>
          <w:rFonts w:hint="eastAsia" w:ascii="仿宋" w:hAnsi="仿宋" w:eastAsia="仿宋" w:cs="仿宋"/>
          <w:color w:val="auto"/>
          <w:highlight w:val="none"/>
        </w:rPr>
      </w:pPr>
    </w:p>
    <w:p w14:paraId="39EE039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32F51D1">
      <w:pPr>
        <w:spacing w:line="360" w:lineRule="auto"/>
        <w:ind w:right="420" w:rightChars="0" w:firstLine="3614" w:firstLineChars="1000"/>
        <w:outlineLvl w:val="0"/>
        <w:rPr>
          <w:rFonts w:hint="eastAsia" w:ascii="仿宋" w:hAnsi="仿宋" w:eastAsia="仿宋" w:cs="仿宋"/>
          <w:b/>
          <w:color w:val="auto"/>
          <w:kern w:val="0"/>
          <w:sz w:val="36"/>
          <w:szCs w:val="36"/>
          <w:highlight w:val="none"/>
        </w:rPr>
      </w:pPr>
      <w:bookmarkStart w:id="42" w:name="_Toc24009"/>
      <w:bookmarkStart w:id="43" w:name="_Toc16202"/>
      <w:bookmarkStart w:id="44" w:name="_Toc1841"/>
      <w:r>
        <w:rPr>
          <w:rFonts w:hint="eastAsia" w:ascii="仿宋" w:hAnsi="仿宋" w:eastAsia="仿宋" w:cs="仿宋"/>
          <w:b/>
          <w:color w:val="auto"/>
          <w:kern w:val="0"/>
          <w:sz w:val="36"/>
          <w:szCs w:val="36"/>
          <w:highlight w:val="none"/>
        </w:rPr>
        <w:t>商务技术文件部分</w:t>
      </w:r>
      <w:bookmarkEnd w:id="42"/>
      <w:bookmarkEnd w:id="43"/>
      <w:bookmarkEnd w:id="44"/>
    </w:p>
    <w:p w14:paraId="08C4DAA5">
      <w:pPr>
        <w:spacing w:line="360" w:lineRule="auto"/>
        <w:jc w:val="center"/>
        <w:outlineLvl w:val="0"/>
        <w:rPr>
          <w:rFonts w:hint="eastAsia" w:ascii="仿宋" w:hAnsi="仿宋" w:eastAsia="仿宋" w:cs="仿宋"/>
          <w:b/>
          <w:color w:val="auto"/>
          <w:kern w:val="0"/>
          <w:sz w:val="28"/>
          <w:szCs w:val="28"/>
          <w:highlight w:val="none"/>
        </w:rPr>
      </w:pPr>
      <w:bookmarkStart w:id="45" w:name="_Toc29443"/>
      <w:bookmarkStart w:id="46" w:name="_Toc9733"/>
      <w:bookmarkStart w:id="47" w:name="_Toc403"/>
      <w:r>
        <w:rPr>
          <w:rFonts w:hint="eastAsia" w:ascii="仿宋" w:hAnsi="仿宋" w:eastAsia="仿宋" w:cs="仿宋"/>
          <w:b/>
          <w:color w:val="auto"/>
          <w:kern w:val="0"/>
          <w:sz w:val="28"/>
          <w:szCs w:val="28"/>
          <w:highlight w:val="none"/>
        </w:rPr>
        <w:t>目录</w:t>
      </w:r>
      <w:bookmarkEnd w:id="45"/>
      <w:bookmarkEnd w:id="46"/>
      <w:bookmarkEnd w:id="47"/>
    </w:p>
    <w:p w14:paraId="6C3D2BE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p>
    <w:p w14:paraId="1C99293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5479F6A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4F2FD2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B96A3E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r>
        <w:rPr>
          <w:rFonts w:hint="eastAsia" w:ascii="仿宋" w:hAnsi="仿宋" w:eastAsia="仿宋" w:cs="仿宋"/>
          <w:color w:val="auto"/>
          <w:highlight w:val="none"/>
        </w:rPr>
        <w:t>……………………………………………………（页码）</w:t>
      </w:r>
    </w:p>
    <w:p w14:paraId="426B5E4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r>
        <w:rPr>
          <w:rFonts w:hint="eastAsia" w:ascii="仿宋" w:hAnsi="仿宋" w:eastAsia="仿宋" w:cs="仿宋"/>
          <w:color w:val="auto"/>
          <w:highlight w:val="none"/>
        </w:rPr>
        <w:t>…………………………………………………………………………（页码）</w:t>
      </w:r>
    </w:p>
    <w:p w14:paraId="66966E6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6F575A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2B5D9F84">
      <w:pPr>
        <w:snapToGrid w:val="0"/>
        <w:spacing w:line="360" w:lineRule="auto"/>
        <w:jc w:val="center"/>
        <w:rPr>
          <w:rFonts w:hint="eastAsia" w:ascii="仿宋" w:hAnsi="仿宋" w:eastAsia="仿宋" w:cs="仿宋"/>
          <w:b/>
          <w:color w:val="auto"/>
          <w:kern w:val="0"/>
          <w:sz w:val="32"/>
          <w:szCs w:val="32"/>
          <w:highlight w:val="none"/>
          <w:lang w:val="zh-CN"/>
        </w:rPr>
      </w:pPr>
    </w:p>
    <w:p w14:paraId="28E53052">
      <w:pPr>
        <w:snapToGrid w:val="0"/>
        <w:spacing w:line="360" w:lineRule="auto"/>
        <w:jc w:val="center"/>
        <w:rPr>
          <w:rFonts w:hint="eastAsia" w:ascii="仿宋" w:hAnsi="仿宋" w:eastAsia="仿宋" w:cs="仿宋"/>
          <w:b/>
          <w:kern w:val="0"/>
          <w:sz w:val="32"/>
          <w:szCs w:val="32"/>
          <w:highlight w:val="none"/>
          <w:lang w:val="zh-CN"/>
        </w:rPr>
      </w:pPr>
    </w:p>
    <w:p w14:paraId="26737FB2">
      <w:pPr>
        <w:snapToGrid w:val="0"/>
        <w:spacing w:line="360" w:lineRule="auto"/>
        <w:jc w:val="center"/>
        <w:rPr>
          <w:rFonts w:hint="eastAsia" w:ascii="仿宋" w:hAnsi="仿宋" w:eastAsia="仿宋" w:cs="仿宋"/>
          <w:b/>
          <w:kern w:val="0"/>
          <w:sz w:val="32"/>
          <w:szCs w:val="32"/>
          <w:highlight w:val="none"/>
          <w:lang w:val="zh-CN"/>
        </w:rPr>
      </w:pPr>
    </w:p>
    <w:p w14:paraId="0607F89F">
      <w:pPr>
        <w:snapToGrid w:val="0"/>
        <w:spacing w:line="360" w:lineRule="auto"/>
        <w:jc w:val="center"/>
        <w:rPr>
          <w:rFonts w:hint="eastAsia" w:ascii="仿宋" w:hAnsi="仿宋" w:eastAsia="仿宋" w:cs="仿宋"/>
          <w:b/>
          <w:kern w:val="0"/>
          <w:sz w:val="32"/>
          <w:szCs w:val="32"/>
          <w:highlight w:val="none"/>
          <w:lang w:val="zh-CN"/>
        </w:rPr>
      </w:pPr>
    </w:p>
    <w:p w14:paraId="1A7CFBBE">
      <w:pPr>
        <w:snapToGrid w:val="0"/>
        <w:spacing w:line="360" w:lineRule="auto"/>
        <w:jc w:val="center"/>
        <w:rPr>
          <w:rFonts w:hint="eastAsia" w:ascii="仿宋" w:hAnsi="仿宋" w:eastAsia="仿宋" w:cs="仿宋"/>
          <w:b/>
          <w:kern w:val="0"/>
          <w:sz w:val="32"/>
          <w:szCs w:val="32"/>
          <w:highlight w:val="none"/>
          <w:lang w:val="zh-CN"/>
        </w:rPr>
      </w:pPr>
    </w:p>
    <w:p w14:paraId="11DBCC20">
      <w:pPr>
        <w:snapToGrid w:val="0"/>
        <w:spacing w:line="360" w:lineRule="auto"/>
        <w:jc w:val="center"/>
        <w:outlineLvl w:val="9"/>
        <w:rPr>
          <w:rFonts w:hint="eastAsia" w:ascii="仿宋" w:hAnsi="仿宋" w:eastAsia="仿宋" w:cs="仿宋"/>
          <w:b/>
          <w:kern w:val="0"/>
          <w:sz w:val="32"/>
          <w:szCs w:val="32"/>
          <w:highlight w:val="none"/>
        </w:rPr>
      </w:pPr>
    </w:p>
    <w:p w14:paraId="6B3487C3">
      <w:pPr>
        <w:snapToGrid w:val="0"/>
        <w:spacing w:line="360" w:lineRule="auto"/>
        <w:jc w:val="center"/>
        <w:outlineLvl w:val="9"/>
        <w:rPr>
          <w:rFonts w:hint="eastAsia" w:ascii="仿宋" w:hAnsi="仿宋" w:eastAsia="仿宋" w:cs="仿宋"/>
          <w:b/>
          <w:kern w:val="0"/>
          <w:sz w:val="32"/>
          <w:szCs w:val="32"/>
          <w:highlight w:val="none"/>
        </w:rPr>
      </w:pPr>
    </w:p>
    <w:p w14:paraId="47C08A91">
      <w:pPr>
        <w:rPr>
          <w:rFonts w:hint="eastAsia" w:ascii="仿宋" w:hAnsi="仿宋" w:eastAsia="仿宋" w:cs="仿宋"/>
          <w:highlight w:val="none"/>
        </w:rPr>
      </w:pPr>
    </w:p>
    <w:p w14:paraId="6731F42A">
      <w:pPr>
        <w:snapToGrid w:val="0"/>
        <w:spacing w:line="360" w:lineRule="auto"/>
        <w:jc w:val="center"/>
        <w:outlineLvl w:val="9"/>
        <w:rPr>
          <w:rFonts w:hint="eastAsia" w:ascii="仿宋" w:hAnsi="仿宋" w:eastAsia="仿宋" w:cs="仿宋"/>
          <w:b/>
          <w:kern w:val="0"/>
          <w:sz w:val="32"/>
          <w:szCs w:val="32"/>
          <w:highlight w:val="none"/>
        </w:rPr>
      </w:pPr>
    </w:p>
    <w:p w14:paraId="1EC803A8">
      <w:pPr>
        <w:snapToGrid w:val="0"/>
        <w:spacing w:line="360" w:lineRule="auto"/>
        <w:jc w:val="center"/>
        <w:outlineLvl w:val="9"/>
        <w:rPr>
          <w:rFonts w:hint="eastAsia" w:ascii="仿宋" w:hAnsi="仿宋" w:eastAsia="仿宋" w:cs="仿宋"/>
          <w:b/>
          <w:kern w:val="0"/>
          <w:sz w:val="32"/>
          <w:szCs w:val="32"/>
          <w:highlight w:val="none"/>
        </w:rPr>
      </w:pPr>
    </w:p>
    <w:p w14:paraId="630BD485">
      <w:pPr>
        <w:pStyle w:val="4"/>
        <w:ind w:left="432" w:leftChars="0" w:hanging="432" w:firstLineChars="0"/>
        <w:outlineLvl w:val="9"/>
        <w:rPr>
          <w:rFonts w:hint="eastAsia" w:ascii="仿宋" w:hAnsi="仿宋" w:eastAsia="仿宋" w:cs="仿宋"/>
          <w:highlight w:val="none"/>
          <w:lang w:val="en-US"/>
        </w:rPr>
      </w:pPr>
    </w:p>
    <w:p w14:paraId="45DA6C53">
      <w:pPr>
        <w:rPr>
          <w:rFonts w:hint="eastAsia" w:ascii="仿宋" w:hAnsi="仿宋" w:eastAsia="仿宋" w:cs="仿宋"/>
          <w:highlight w:val="none"/>
        </w:rPr>
      </w:pPr>
    </w:p>
    <w:p w14:paraId="40F4DB6A">
      <w:pPr>
        <w:snapToGrid w:val="0"/>
        <w:spacing w:line="360" w:lineRule="auto"/>
        <w:ind w:firstLine="3855" w:firstLineChars="1200"/>
        <w:outlineLvl w:val="9"/>
        <w:rPr>
          <w:rFonts w:hint="eastAsia" w:ascii="仿宋" w:hAnsi="仿宋" w:eastAsia="仿宋" w:cs="仿宋"/>
          <w:b/>
          <w:kern w:val="0"/>
          <w:sz w:val="32"/>
          <w:szCs w:val="32"/>
          <w:highlight w:val="none"/>
        </w:rPr>
      </w:pPr>
    </w:p>
    <w:p w14:paraId="244A8A1F">
      <w:pPr>
        <w:snapToGrid w:val="0"/>
        <w:spacing w:line="360" w:lineRule="auto"/>
        <w:ind w:firstLine="3855" w:firstLineChars="1200"/>
        <w:outlineLvl w:val="9"/>
        <w:rPr>
          <w:rFonts w:hint="eastAsia" w:ascii="仿宋" w:hAnsi="仿宋" w:eastAsia="仿宋" w:cs="仿宋"/>
          <w:b/>
          <w:kern w:val="0"/>
          <w:sz w:val="32"/>
          <w:szCs w:val="32"/>
          <w:highlight w:val="none"/>
        </w:rPr>
      </w:pPr>
    </w:p>
    <w:p w14:paraId="28F0EF1F">
      <w:pPr>
        <w:snapToGrid w:val="0"/>
        <w:spacing w:line="360" w:lineRule="auto"/>
        <w:ind w:firstLine="3855" w:firstLineChars="1200"/>
        <w:outlineLvl w:val="9"/>
        <w:rPr>
          <w:rFonts w:hint="eastAsia" w:ascii="仿宋" w:hAnsi="仿宋" w:eastAsia="仿宋" w:cs="仿宋"/>
          <w:b/>
          <w:kern w:val="0"/>
          <w:sz w:val="32"/>
          <w:szCs w:val="32"/>
          <w:highlight w:val="none"/>
        </w:rPr>
      </w:pPr>
    </w:p>
    <w:p w14:paraId="61D18F93">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4CBF326">
      <w:pPr>
        <w:snapToGrid w:val="0"/>
        <w:spacing w:line="360" w:lineRule="auto"/>
        <w:jc w:val="center"/>
        <w:outlineLvl w:val="0"/>
        <w:rPr>
          <w:rFonts w:hint="eastAsia" w:ascii="仿宋" w:hAnsi="仿宋" w:eastAsia="仿宋" w:cs="仿宋"/>
          <w:b/>
          <w:sz w:val="32"/>
          <w:szCs w:val="32"/>
          <w:highlight w:val="none"/>
        </w:rPr>
      </w:pPr>
      <w:bookmarkStart w:id="48" w:name="_Toc397"/>
      <w:bookmarkStart w:id="49" w:name="_Toc13560"/>
      <w:bookmarkStart w:id="50" w:name="_Toc6360"/>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eastAsia="zh-CN"/>
        </w:rPr>
        <w:t>响应</w:t>
      </w:r>
      <w:r>
        <w:rPr>
          <w:rFonts w:hint="eastAsia" w:ascii="仿宋" w:hAnsi="仿宋" w:eastAsia="仿宋" w:cs="仿宋"/>
          <w:b/>
          <w:sz w:val="32"/>
          <w:szCs w:val="32"/>
          <w:highlight w:val="none"/>
        </w:rPr>
        <w:t>函</w:t>
      </w:r>
      <w:bookmarkEnd w:id="48"/>
      <w:bookmarkEnd w:id="49"/>
      <w:bookmarkEnd w:id="50"/>
    </w:p>
    <w:p w14:paraId="75AAC7CC">
      <w:pPr>
        <w:keepNext w:val="0"/>
        <w:keepLines w:val="0"/>
        <w:pageBreakBefore w:val="0"/>
        <w:widowControl w:val="0"/>
        <w:kinsoku/>
        <w:wordWrap w:val="0"/>
        <w:overflowPunct/>
        <w:topLinePunct/>
        <w:autoSpaceDE/>
        <w:autoSpaceDN/>
        <w:bidi w:val="0"/>
        <w:adjustRightInd w:val="0"/>
        <w:snapToGrid/>
        <w:spacing w:line="33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（采购人）、（采购代理机构）：</w:t>
      </w:r>
    </w:p>
    <w:p w14:paraId="5524EBF1">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我方参加你方组织的（项目名称）【</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编号：（采购编号）】</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的有关活动，并对此项目进行</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。为此：</w:t>
      </w:r>
    </w:p>
    <w:p w14:paraId="285E8D07">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有效期从提交</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文件的截止之日起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天（不少于90天），本</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文件在</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有效期满之前均具有约束力。</w:t>
      </w:r>
    </w:p>
    <w:p w14:paraId="4191299F">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文件包括以下内容：</w:t>
      </w:r>
    </w:p>
    <w:p w14:paraId="7BB9856E">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378C7887">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39156474">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r>
        <w:rPr>
          <w:rFonts w:hint="eastAsia" w:ascii="仿宋" w:hAnsi="仿宋" w:eastAsia="仿宋" w:cs="仿宋"/>
          <w:snapToGrid w:val="0"/>
          <w:color w:val="auto"/>
          <w:kern w:val="28"/>
          <w:sz w:val="21"/>
          <w:szCs w:val="21"/>
          <w:highlight w:val="none"/>
        </w:rPr>
        <w:t>联合协议（如果有</w:t>
      </w:r>
      <w:r>
        <w:rPr>
          <w:rFonts w:hint="eastAsia" w:ascii="仿宋" w:hAnsi="仿宋" w:eastAsia="仿宋" w:cs="仿宋"/>
          <w:snapToGrid w:val="0"/>
          <w:color w:val="auto"/>
          <w:kern w:val="28"/>
          <w:sz w:val="21"/>
          <w:szCs w:val="21"/>
          <w:highlight w:val="none"/>
          <w:lang w:eastAsia="zh-CN"/>
        </w:rPr>
        <w:t>）</w:t>
      </w:r>
      <w:r>
        <w:rPr>
          <w:rFonts w:hint="eastAsia" w:ascii="仿宋" w:hAnsi="仿宋" w:eastAsia="仿宋" w:cs="仿宋"/>
          <w:snapToGrid w:val="0"/>
          <w:color w:val="auto"/>
          <w:kern w:val="28"/>
          <w:sz w:val="21"/>
          <w:szCs w:val="21"/>
          <w:highlight w:val="none"/>
        </w:rPr>
        <w:t>；</w:t>
      </w:r>
    </w:p>
    <w:p w14:paraId="5D60718E">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本项目的特定资格要求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4DC02187">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outlineLvl w:val="1"/>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6518CAD7">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函；</w:t>
      </w:r>
      <w:r>
        <w:rPr>
          <w:rFonts w:hint="eastAsia" w:ascii="仿宋" w:hAnsi="仿宋" w:eastAsia="仿宋" w:cs="仿宋"/>
          <w:color w:val="auto"/>
          <w:sz w:val="21"/>
          <w:szCs w:val="21"/>
          <w:highlight w:val="none"/>
          <w:lang w:val="zh-CN"/>
        </w:rPr>
        <w:t xml:space="preserve"> </w:t>
      </w:r>
    </w:p>
    <w:p w14:paraId="24F2E252">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4D4D42FD">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1575A99D">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2.2.4符合性审查资料；</w:t>
      </w:r>
    </w:p>
    <w:p w14:paraId="168CDE02">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sz w:val="21"/>
          <w:szCs w:val="21"/>
          <w:highlight w:val="none"/>
        </w:rPr>
        <w:t>标准相应的商务技术资料；</w:t>
      </w:r>
    </w:p>
    <w:p w14:paraId="5CE929DA">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2.2.6</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标的清单；</w:t>
      </w:r>
    </w:p>
    <w:p w14:paraId="7513BFA3">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2.2.7商务技术偏离表；</w:t>
      </w:r>
    </w:p>
    <w:p w14:paraId="0E86AE38">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采购供应商廉洁自律承诺书；</w:t>
      </w:r>
    </w:p>
    <w:p w14:paraId="46B615EF">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30F435E4">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w:t>
      </w:r>
      <w:r>
        <w:rPr>
          <w:rFonts w:hint="eastAsia" w:ascii="仿宋" w:hAnsi="仿宋" w:eastAsia="仿宋" w:cs="仿宋"/>
          <w:strike w:val="0"/>
          <w:dstrike w:val="0"/>
          <w:color w:val="auto"/>
          <w:sz w:val="21"/>
          <w:szCs w:val="21"/>
          <w:highlight w:val="none"/>
          <w:u w:val="none"/>
        </w:rPr>
        <w:t>开标一览表</w:t>
      </w:r>
      <w:r>
        <w:rPr>
          <w:rFonts w:hint="eastAsia" w:ascii="仿宋" w:hAnsi="仿宋" w:eastAsia="仿宋" w:cs="仿宋"/>
          <w:color w:val="auto"/>
          <w:sz w:val="21"/>
          <w:szCs w:val="21"/>
          <w:highlight w:val="none"/>
        </w:rPr>
        <w:t>（报价表）；</w:t>
      </w:r>
    </w:p>
    <w:p w14:paraId="1E8C4299">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2.3.2投标报价明细表</w:t>
      </w:r>
    </w:p>
    <w:p w14:paraId="6577695A">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2.3.3 报价情况说明（如果有）；</w:t>
      </w:r>
    </w:p>
    <w:p w14:paraId="35A473B6">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文件的全部要求。对</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文件中材料的真实性、合法性负责。</w:t>
      </w:r>
    </w:p>
    <w:p w14:paraId="08013840">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w:t>
      </w:r>
      <w:r>
        <w:rPr>
          <w:rFonts w:hint="eastAsia" w:ascii="仿宋" w:hAnsi="仿宋" w:eastAsia="仿宋" w:cs="仿宋"/>
          <w:color w:val="auto"/>
          <w:sz w:val="21"/>
          <w:szCs w:val="21"/>
          <w:highlight w:val="none"/>
          <w:lang w:val="en-US" w:eastAsia="zh-CN"/>
        </w:rPr>
        <w:t>成为成交供应商</w:t>
      </w:r>
      <w:r>
        <w:rPr>
          <w:rFonts w:hint="eastAsia" w:ascii="仿宋" w:hAnsi="仿宋" w:eastAsia="仿宋" w:cs="仿宋"/>
          <w:color w:val="auto"/>
          <w:sz w:val="21"/>
          <w:szCs w:val="21"/>
          <w:highlight w:val="none"/>
        </w:rPr>
        <w:t>，我方承诺：</w:t>
      </w:r>
    </w:p>
    <w:p w14:paraId="19E098B2">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4.1在收到</w:t>
      </w:r>
      <w:r>
        <w:rPr>
          <w:rFonts w:hint="eastAsia" w:ascii="仿宋" w:hAnsi="仿宋" w:eastAsia="仿宋" w:cs="仿宋"/>
          <w:color w:val="auto"/>
          <w:sz w:val="21"/>
          <w:szCs w:val="21"/>
          <w:highlight w:val="none"/>
          <w:lang w:val="en-US" w:eastAsia="zh-CN"/>
        </w:rPr>
        <w:t>成交确认</w:t>
      </w:r>
      <w:r>
        <w:rPr>
          <w:rFonts w:hint="eastAsia" w:ascii="仿宋" w:hAnsi="仿宋" w:eastAsia="仿宋" w:cs="仿宋"/>
          <w:color w:val="auto"/>
          <w:sz w:val="21"/>
          <w:szCs w:val="21"/>
          <w:highlight w:val="none"/>
        </w:rPr>
        <w:t xml:space="preserve">通知书后，在通知书规定的期限内与你方签订合同； </w:t>
      </w:r>
    </w:p>
    <w:p w14:paraId="7109261E">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21FFA21A">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4.3按照</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 xml:space="preserve">文件要求提交履约保证金； </w:t>
      </w:r>
    </w:p>
    <w:p w14:paraId="35D9D983">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71776072">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FED88F4">
      <w:pPr>
        <w:keepNext w:val="0"/>
        <w:keepLines w:val="0"/>
        <w:pageBreakBefore w:val="0"/>
        <w:widowControl w:val="0"/>
        <w:kinsoku/>
        <w:wordWrap w:val="0"/>
        <w:overflowPunct/>
        <w:topLinePunct/>
        <w:autoSpaceDE/>
        <w:autoSpaceDN/>
        <w:bidi w:val="0"/>
        <w:adjustRightInd w:val="0"/>
        <w:snapToGrid/>
        <w:spacing w:line="336" w:lineRule="auto"/>
        <w:ind w:firstLine="3150" w:firstLineChars="1500"/>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 xml:space="preserve">名称（电子签名）：     </w:t>
      </w:r>
      <w:r>
        <w:rPr>
          <w:rFonts w:hint="eastAsia" w:ascii="仿宋" w:hAnsi="仿宋" w:eastAsia="仿宋" w:cs="仿宋"/>
          <w:sz w:val="21"/>
          <w:szCs w:val="21"/>
          <w:highlight w:val="none"/>
        </w:rPr>
        <w:t xml:space="preserve">                     </w:t>
      </w:r>
    </w:p>
    <w:p w14:paraId="79860D42">
      <w:pPr>
        <w:keepNext w:val="0"/>
        <w:keepLines w:val="0"/>
        <w:pageBreakBefore w:val="0"/>
        <w:widowControl w:val="0"/>
        <w:kinsoku/>
        <w:wordWrap w:val="0"/>
        <w:overflowPunct/>
        <w:topLinePunct/>
        <w:autoSpaceDE/>
        <w:autoSpaceDN/>
        <w:bidi w:val="0"/>
        <w:adjustRightInd w:val="0"/>
        <w:snapToGrid/>
        <w:spacing w:line="336"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日期：  年   月   日</w:t>
      </w:r>
    </w:p>
    <w:p w14:paraId="4EAD7DFA">
      <w:pPr>
        <w:keepNext w:val="0"/>
        <w:keepLines w:val="0"/>
        <w:pageBreakBefore w:val="0"/>
        <w:widowControl w:val="0"/>
        <w:kinsoku/>
        <w:wordWrap w:val="0"/>
        <w:overflowPunct/>
        <w:topLinePunct/>
        <w:autoSpaceDE/>
        <w:autoSpaceDN/>
        <w:bidi w:val="0"/>
        <w:adjustRightInd w:val="0"/>
        <w:snapToGrid/>
        <w:spacing w:line="336" w:lineRule="auto"/>
        <w:ind w:left="420" w:leftChars="200" w:firstLine="3675" w:firstLineChars="1750"/>
        <w:textAlignment w:val="auto"/>
        <w:rPr>
          <w:rFonts w:hint="eastAsia" w:ascii="仿宋" w:hAnsi="仿宋" w:eastAsia="仿宋" w:cs="仿宋"/>
          <w:kern w:val="0"/>
          <w:sz w:val="21"/>
          <w:szCs w:val="21"/>
          <w:highlight w:val="none"/>
          <w:u w:val="single"/>
        </w:rPr>
      </w:pPr>
    </w:p>
    <w:p w14:paraId="729CAF56">
      <w:pPr>
        <w:keepNext w:val="0"/>
        <w:keepLines w:val="0"/>
        <w:pageBreakBefore w:val="0"/>
        <w:widowControl w:val="0"/>
        <w:kinsoku/>
        <w:wordWrap w:val="0"/>
        <w:overflowPunct/>
        <w:topLinePunct/>
        <w:autoSpaceDE/>
        <w:autoSpaceDN/>
        <w:bidi w:val="0"/>
        <w:adjustRightInd w:val="0"/>
        <w:snapToGrid/>
        <w:spacing w:line="336" w:lineRule="auto"/>
        <w:ind w:right="420"/>
        <w:textAlignment w:val="auto"/>
        <w:rPr>
          <w:rFonts w:hint="eastAsia" w:ascii="仿宋" w:hAnsi="仿宋" w:eastAsia="仿宋" w:cs="仿宋"/>
          <w:sz w:val="24"/>
          <w:highlight w:val="none"/>
        </w:rPr>
      </w:pPr>
      <w:r>
        <w:rPr>
          <w:rFonts w:hint="eastAsia" w:ascii="仿宋" w:hAnsi="仿宋" w:eastAsia="仿宋" w:cs="仿宋"/>
          <w:sz w:val="21"/>
          <w:szCs w:val="21"/>
          <w:highlight w:val="none"/>
        </w:rPr>
        <w:t>注：按本格式和要求提供。</w:t>
      </w:r>
    </w:p>
    <w:p w14:paraId="0FA4575D">
      <w:pPr>
        <w:jc w:val="center"/>
        <w:outlineLvl w:val="0"/>
        <w:rPr>
          <w:rFonts w:hint="eastAsia" w:ascii="仿宋" w:hAnsi="仿宋" w:eastAsia="仿宋" w:cs="仿宋"/>
          <w:b/>
          <w:kern w:val="0"/>
          <w:sz w:val="32"/>
          <w:szCs w:val="32"/>
          <w:highlight w:val="none"/>
          <w:lang w:val="zh-CN"/>
        </w:rPr>
      </w:pPr>
      <w:bookmarkStart w:id="51" w:name="_Toc9002"/>
      <w:bookmarkStart w:id="52" w:name="_Toc8918"/>
      <w:bookmarkStart w:id="53" w:name="_Toc16658"/>
      <w:r>
        <w:rPr>
          <w:rFonts w:hint="eastAsia" w:ascii="仿宋" w:hAnsi="仿宋" w:eastAsia="仿宋" w:cs="仿宋"/>
          <w:b/>
          <w:kern w:val="0"/>
          <w:sz w:val="32"/>
          <w:szCs w:val="32"/>
          <w:highlight w:val="none"/>
          <w:lang w:val="zh-CN"/>
        </w:rPr>
        <w:t>二、授权委托书或法定代表人（单位负责人）身份证明</w:t>
      </w:r>
      <w:bookmarkEnd w:id="51"/>
      <w:bookmarkEnd w:id="52"/>
      <w:bookmarkEnd w:id="53"/>
    </w:p>
    <w:p w14:paraId="2AC8B5B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1DD668B4">
      <w:pPr>
        <w:snapToGrid w:val="0"/>
        <w:spacing w:line="360" w:lineRule="auto"/>
        <w:ind w:firstLine="2872" w:firstLineChars="894"/>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r>
        <w:rPr>
          <w:rFonts w:hint="eastAsia" w:ascii="仿宋" w:hAnsi="仿宋" w:eastAsia="仿宋" w:cs="仿宋"/>
          <w:color w:val="auto"/>
          <w:highlight w:val="none"/>
        </w:rPr>
        <w:t xml:space="preserve">                               </w:t>
      </w:r>
    </w:p>
    <w:p w14:paraId="52469C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7FC281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采购响应的一切事项，其法律后果由我方承担。</w:t>
      </w:r>
    </w:p>
    <w:p w14:paraId="716F09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557590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9F38DF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99383CD">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346894C">
      <w:pPr>
        <w:snapToGrid w:val="0"/>
        <w:spacing w:line="360" w:lineRule="auto"/>
        <w:rPr>
          <w:rFonts w:hint="eastAsia" w:ascii="仿宋" w:hAnsi="仿宋" w:eastAsia="仿宋" w:cs="仿宋"/>
          <w:color w:val="auto"/>
          <w:sz w:val="24"/>
          <w:highlight w:val="none"/>
        </w:rPr>
      </w:pPr>
    </w:p>
    <w:p w14:paraId="4EBB52F7">
      <w:pPr>
        <w:snapToGrid w:val="0"/>
        <w:spacing w:line="360" w:lineRule="auto"/>
        <w:rPr>
          <w:rFonts w:hint="eastAsia" w:ascii="仿宋" w:hAnsi="仿宋" w:eastAsia="仿宋" w:cs="仿宋"/>
          <w:color w:val="auto"/>
          <w:sz w:val="24"/>
          <w:highlight w:val="none"/>
        </w:rPr>
      </w:pPr>
    </w:p>
    <w:p w14:paraId="238E0ACD">
      <w:pPr>
        <w:snapToGrid w:val="0"/>
        <w:spacing w:line="360" w:lineRule="auto"/>
        <w:rPr>
          <w:rFonts w:hint="eastAsia" w:ascii="仿宋" w:hAnsi="仿宋" w:eastAsia="仿宋" w:cs="仿宋"/>
          <w:color w:val="auto"/>
          <w:sz w:val="24"/>
          <w:highlight w:val="none"/>
        </w:rPr>
      </w:pPr>
    </w:p>
    <w:p w14:paraId="5EF94D5F">
      <w:pPr>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授权委托书（适用于联合体响应）</w:t>
      </w:r>
    </w:p>
    <w:p w14:paraId="249C1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974B29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采购响应的一切事项，其法律后果由我方承担。</w:t>
      </w:r>
    </w:p>
    <w:p w14:paraId="7687A88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3C9984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A48B2CE">
      <w:pPr>
        <w:jc w:val="center"/>
        <w:rPr>
          <w:rFonts w:hint="eastAsia" w:ascii="仿宋" w:hAnsi="仿宋" w:eastAsia="仿宋" w:cs="仿宋"/>
          <w:b/>
          <w:kern w:val="0"/>
          <w:sz w:val="32"/>
          <w:szCs w:val="32"/>
          <w:highlight w:val="none"/>
        </w:rPr>
      </w:pPr>
    </w:p>
    <w:p w14:paraId="715EF8EE">
      <w:pPr>
        <w:jc w:val="center"/>
        <w:rPr>
          <w:rFonts w:hint="eastAsia" w:ascii="仿宋" w:hAnsi="仿宋" w:eastAsia="仿宋" w:cs="仿宋"/>
          <w:b/>
          <w:kern w:val="0"/>
          <w:sz w:val="32"/>
          <w:szCs w:val="32"/>
          <w:highlight w:val="none"/>
        </w:rPr>
      </w:pPr>
    </w:p>
    <w:p w14:paraId="1B181581">
      <w:pPr>
        <w:jc w:val="center"/>
        <w:rPr>
          <w:rFonts w:hint="eastAsia" w:ascii="仿宋" w:hAnsi="仿宋" w:eastAsia="仿宋" w:cs="仿宋"/>
          <w:b/>
          <w:kern w:val="0"/>
          <w:sz w:val="32"/>
          <w:szCs w:val="32"/>
          <w:highlight w:val="none"/>
        </w:rPr>
      </w:pPr>
    </w:p>
    <w:p w14:paraId="1A7EBB17">
      <w:pPr>
        <w:rPr>
          <w:rFonts w:hint="eastAsia" w:ascii="仿宋" w:hAnsi="仿宋" w:eastAsia="仿宋" w:cs="仿宋"/>
          <w:highlight w:val="none"/>
        </w:rPr>
      </w:pPr>
    </w:p>
    <w:p w14:paraId="2EA73071">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18A543F">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33C1188">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ACBF93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9A257F4">
      <w:pPr>
        <w:autoSpaceDE w:val="0"/>
        <w:autoSpaceDN w:val="0"/>
        <w:spacing w:line="360" w:lineRule="auto"/>
        <w:jc w:val="center"/>
        <w:rPr>
          <w:rFonts w:hint="eastAsia" w:ascii="仿宋" w:hAnsi="仿宋" w:eastAsia="仿宋" w:cs="仿宋"/>
          <w:b/>
          <w:kern w:val="0"/>
          <w:sz w:val="32"/>
          <w:szCs w:val="32"/>
          <w:highlight w:val="none"/>
          <w:lang w:val="zh-CN"/>
        </w:rPr>
      </w:pPr>
    </w:p>
    <w:p w14:paraId="151BB9DD">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w:t>
      </w:r>
      <w:r>
        <w:rPr>
          <w:rFonts w:hint="eastAsia" w:ascii="仿宋" w:hAnsi="仿宋" w:eastAsia="仿宋" w:cs="仿宋"/>
          <w:b/>
          <w:sz w:val="30"/>
          <w:szCs w:val="30"/>
          <w:highlight w:val="none"/>
        </w:rPr>
        <w:t>身份证明（适用于法定代表人、单位负责人代表</w:t>
      </w:r>
      <w:r>
        <w:rPr>
          <w:rFonts w:hint="eastAsia" w:ascii="仿宋" w:hAnsi="仿宋" w:eastAsia="仿宋" w:cs="仿宋"/>
          <w:b/>
          <w:sz w:val="30"/>
          <w:szCs w:val="30"/>
          <w:highlight w:val="none"/>
          <w:lang w:eastAsia="zh-CN"/>
        </w:rPr>
        <w:t>供应商</w:t>
      </w:r>
      <w:r>
        <w:rPr>
          <w:rFonts w:hint="eastAsia" w:ascii="仿宋" w:hAnsi="仿宋" w:eastAsia="仿宋" w:cs="仿宋"/>
          <w:b/>
          <w:sz w:val="30"/>
          <w:szCs w:val="30"/>
          <w:highlight w:val="none"/>
        </w:rPr>
        <w:t>参加）</w:t>
      </w:r>
    </w:p>
    <w:p w14:paraId="00568847">
      <w:pPr>
        <w:pStyle w:val="2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F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0BD1A1">
            <w:pPr>
              <w:pStyle w:val="20"/>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0EC66879">
            <w:pPr>
              <w:pStyle w:val="20"/>
              <w:adjustRightInd w:val="0"/>
              <w:spacing w:line="360" w:lineRule="auto"/>
              <w:rPr>
                <w:rFonts w:hint="eastAsia" w:ascii="仿宋" w:hAnsi="仿宋" w:eastAsia="仿宋" w:cs="仿宋"/>
                <w:bCs/>
                <w:sz w:val="24"/>
                <w:highlight w:val="none"/>
              </w:rPr>
            </w:pPr>
          </w:p>
        </w:tc>
      </w:tr>
    </w:tbl>
    <w:p w14:paraId="3912B925">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6EF2F524">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30D158FC">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40FCD47">
      <w:pPr>
        <w:jc w:val="center"/>
        <w:rPr>
          <w:rFonts w:hint="eastAsia" w:ascii="仿宋" w:hAnsi="仿宋" w:eastAsia="仿宋" w:cs="仿宋"/>
          <w:b/>
          <w:kern w:val="0"/>
          <w:sz w:val="32"/>
          <w:szCs w:val="32"/>
          <w:highlight w:val="none"/>
        </w:rPr>
      </w:pPr>
    </w:p>
    <w:p w14:paraId="02B1E067">
      <w:pPr>
        <w:jc w:val="center"/>
        <w:rPr>
          <w:rFonts w:hint="eastAsia" w:ascii="仿宋" w:hAnsi="仿宋" w:eastAsia="仿宋" w:cs="仿宋"/>
          <w:b/>
          <w:kern w:val="0"/>
          <w:sz w:val="32"/>
          <w:szCs w:val="32"/>
          <w:highlight w:val="none"/>
        </w:rPr>
      </w:pPr>
    </w:p>
    <w:p w14:paraId="5696CE13">
      <w:pPr>
        <w:jc w:val="center"/>
        <w:rPr>
          <w:rFonts w:hint="eastAsia" w:ascii="仿宋" w:hAnsi="仿宋" w:eastAsia="仿宋" w:cs="仿宋"/>
          <w:b/>
          <w:kern w:val="0"/>
          <w:sz w:val="32"/>
          <w:szCs w:val="32"/>
          <w:highlight w:val="none"/>
        </w:rPr>
      </w:pPr>
    </w:p>
    <w:p w14:paraId="4B913FA2">
      <w:pPr>
        <w:jc w:val="center"/>
        <w:rPr>
          <w:rFonts w:hint="eastAsia" w:ascii="仿宋" w:hAnsi="仿宋" w:eastAsia="仿宋" w:cs="仿宋"/>
          <w:b/>
          <w:kern w:val="0"/>
          <w:sz w:val="32"/>
          <w:szCs w:val="32"/>
          <w:highlight w:val="none"/>
        </w:rPr>
      </w:pPr>
    </w:p>
    <w:p w14:paraId="453E4C5A">
      <w:pPr>
        <w:jc w:val="center"/>
        <w:rPr>
          <w:rFonts w:hint="eastAsia" w:ascii="仿宋" w:hAnsi="仿宋" w:eastAsia="仿宋" w:cs="仿宋"/>
          <w:b/>
          <w:kern w:val="0"/>
          <w:sz w:val="32"/>
          <w:szCs w:val="32"/>
          <w:highlight w:val="none"/>
        </w:rPr>
      </w:pPr>
    </w:p>
    <w:p w14:paraId="310D2A41">
      <w:pPr>
        <w:jc w:val="center"/>
        <w:rPr>
          <w:rFonts w:hint="eastAsia" w:ascii="仿宋" w:hAnsi="仿宋" w:eastAsia="仿宋" w:cs="仿宋"/>
          <w:b/>
          <w:kern w:val="0"/>
          <w:sz w:val="32"/>
          <w:szCs w:val="32"/>
          <w:highlight w:val="none"/>
        </w:rPr>
      </w:pPr>
    </w:p>
    <w:p w14:paraId="03A84EE4">
      <w:pPr>
        <w:jc w:val="center"/>
        <w:rPr>
          <w:rFonts w:hint="eastAsia" w:ascii="仿宋" w:hAnsi="仿宋" w:eastAsia="仿宋" w:cs="仿宋"/>
          <w:b/>
          <w:kern w:val="0"/>
          <w:sz w:val="32"/>
          <w:szCs w:val="32"/>
          <w:highlight w:val="none"/>
        </w:rPr>
      </w:pPr>
    </w:p>
    <w:p w14:paraId="212BF377">
      <w:pPr>
        <w:jc w:val="center"/>
        <w:rPr>
          <w:rFonts w:hint="eastAsia" w:ascii="仿宋" w:hAnsi="仿宋" w:eastAsia="仿宋" w:cs="仿宋"/>
          <w:b/>
          <w:kern w:val="0"/>
          <w:sz w:val="32"/>
          <w:szCs w:val="32"/>
          <w:highlight w:val="none"/>
        </w:rPr>
      </w:pPr>
    </w:p>
    <w:p w14:paraId="4E993691">
      <w:pPr>
        <w:jc w:val="center"/>
        <w:rPr>
          <w:rFonts w:hint="eastAsia" w:ascii="仿宋" w:hAnsi="仿宋" w:eastAsia="仿宋" w:cs="仿宋"/>
          <w:b/>
          <w:kern w:val="0"/>
          <w:sz w:val="32"/>
          <w:szCs w:val="32"/>
          <w:highlight w:val="none"/>
        </w:rPr>
      </w:pPr>
    </w:p>
    <w:p w14:paraId="65C9EEEE">
      <w:pPr>
        <w:jc w:val="center"/>
        <w:rPr>
          <w:rFonts w:hint="eastAsia" w:ascii="仿宋" w:hAnsi="仿宋" w:eastAsia="仿宋" w:cs="仿宋"/>
          <w:b/>
          <w:kern w:val="0"/>
          <w:sz w:val="32"/>
          <w:szCs w:val="32"/>
          <w:highlight w:val="none"/>
        </w:rPr>
      </w:pPr>
    </w:p>
    <w:p w14:paraId="19D366C1">
      <w:pPr>
        <w:snapToGrid w:val="0"/>
        <w:spacing w:line="360" w:lineRule="auto"/>
        <w:ind w:right="480"/>
        <w:rPr>
          <w:rFonts w:hint="eastAsia" w:ascii="仿宋" w:hAnsi="仿宋" w:eastAsia="仿宋" w:cs="仿宋"/>
          <w:b/>
          <w:kern w:val="0"/>
          <w:sz w:val="32"/>
          <w:szCs w:val="32"/>
          <w:highlight w:val="none"/>
        </w:rPr>
        <w:sectPr>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1090502A">
      <w:pPr>
        <w:snapToGrid w:val="0"/>
        <w:spacing w:line="360" w:lineRule="auto"/>
        <w:jc w:val="center"/>
        <w:outlineLvl w:val="0"/>
        <w:rPr>
          <w:rFonts w:hint="eastAsia" w:ascii="仿宋" w:hAnsi="仿宋" w:eastAsia="仿宋" w:cs="仿宋"/>
          <w:b/>
          <w:color w:val="auto"/>
          <w:kern w:val="0"/>
          <w:sz w:val="32"/>
          <w:szCs w:val="32"/>
          <w:highlight w:val="none"/>
        </w:rPr>
      </w:pPr>
      <w:bookmarkStart w:id="54" w:name="_Toc18519"/>
      <w:bookmarkStart w:id="55" w:name="_Toc10674"/>
      <w:bookmarkStart w:id="56" w:name="_Toc21515"/>
      <w:r>
        <w:rPr>
          <w:rFonts w:hint="eastAsia" w:ascii="仿宋" w:hAnsi="仿宋" w:eastAsia="仿宋" w:cs="仿宋"/>
          <w:b/>
          <w:kern w:val="0"/>
          <w:sz w:val="32"/>
          <w:szCs w:val="32"/>
          <w:highlight w:val="none"/>
        </w:rPr>
        <w:t>三、分包意向</w:t>
      </w:r>
      <w:r>
        <w:rPr>
          <w:rFonts w:hint="eastAsia" w:ascii="仿宋" w:hAnsi="仿宋" w:eastAsia="仿宋" w:cs="仿宋"/>
          <w:b/>
          <w:color w:val="auto"/>
          <w:kern w:val="0"/>
          <w:sz w:val="32"/>
          <w:szCs w:val="32"/>
          <w:highlight w:val="none"/>
        </w:rPr>
        <w:t>协议（如果有）</w:t>
      </w:r>
      <w:bookmarkEnd w:id="54"/>
      <w:bookmarkEnd w:id="55"/>
      <w:bookmarkEnd w:id="56"/>
    </w:p>
    <w:p w14:paraId="3EF4F7D1">
      <w:pPr>
        <w:widowControl/>
        <w:spacing w:line="360" w:lineRule="auto"/>
        <w:ind w:firstLine="120" w:firstLineChars="50"/>
        <w:jc w:val="left"/>
        <w:rPr>
          <w:rFonts w:hint="default" w:ascii="仿宋" w:hAnsi="仿宋" w:eastAsia="仿宋" w:cs="仿宋"/>
          <w:b w:val="0"/>
          <w:bCs/>
          <w:color w:val="auto"/>
          <w:sz w:val="24"/>
          <w:highlight w:val="none"/>
          <w:lang w:val="en-US"/>
        </w:rPr>
      </w:pPr>
      <w:bookmarkStart w:id="57" w:name="_Hlk101169080"/>
      <w:r>
        <w:rPr>
          <w:rFonts w:hint="eastAsia" w:ascii="仿宋" w:hAnsi="仿宋" w:eastAsia="仿宋" w:cs="仿宋"/>
          <w:color w:val="auto"/>
          <w:sz w:val="24"/>
          <w:highlight w:val="none"/>
          <w:lang w:val="en-US" w:eastAsia="zh-CN"/>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b w:val="0"/>
          <w:bCs/>
          <w:color w:val="auto"/>
          <w:sz w:val="24"/>
          <w:highlight w:val="none"/>
          <w:lang w:val="en-US" w:eastAsia="zh-CN"/>
        </w:rPr>
        <w:t>]</w:t>
      </w:r>
    </w:p>
    <w:bookmarkEnd w:id="57"/>
    <w:p w14:paraId="50F2EAC8">
      <w:pPr>
        <w:snapToGrid w:val="0"/>
        <w:spacing w:line="360" w:lineRule="auto"/>
        <w:rPr>
          <w:rFonts w:hint="eastAsia" w:ascii="仿宋" w:hAnsi="仿宋" w:eastAsia="仿宋" w:cs="仿宋"/>
          <w:color w:val="auto"/>
          <w:kern w:val="0"/>
          <w:sz w:val="24"/>
          <w:highlight w:val="none"/>
        </w:rPr>
      </w:pPr>
    </w:p>
    <w:p w14:paraId="3C9E2C8B">
      <w:pPr>
        <w:jc w:val="center"/>
        <w:rPr>
          <w:rFonts w:hint="eastAsia" w:ascii="仿宋" w:hAnsi="仿宋" w:eastAsia="仿宋" w:cs="仿宋"/>
          <w:b/>
          <w:color w:val="auto"/>
          <w:kern w:val="0"/>
          <w:sz w:val="32"/>
          <w:szCs w:val="32"/>
          <w:highlight w:val="none"/>
        </w:rPr>
      </w:pPr>
    </w:p>
    <w:p w14:paraId="3BAE91FF">
      <w:pPr>
        <w:pStyle w:val="4"/>
        <w:ind w:left="432" w:leftChars="0" w:hanging="432" w:firstLineChars="0"/>
        <w:outlineLvl w:val="9"/>
        <w:rPr>
          <w:rFonts w:hint="eastAsia" w:ascii="仿宋" w:hAnsi="仿宋" w:eastAsia="仿宋" w:cs="仿宋"/>
          <w:highlight w:val="none"/>
          <w:lang w:val="en-US"/>
        </w:rPr>
      </w:pPr>
    </w:p>
    <w:p w14:paraId="09218FD6">
      <w:pPr>
        <w:rPr>
          <w:rFonts w:hint="eastAsia" w:ascii="仿宋" w:hAnsi="仿宋" w:eastAsia="仿宋" w:cs="仿宋"/>
          <w:highlight w:val="none"/>
        </w:rPr>
      </w:pPr>
    </w:p>
    <w:p w14:paraId="28AA0F92">
      <w:pPr>
        <w:pStyle w:val="4"/>
        <w:ind w:left="432" w:leftChars="0" w:hanging="432" w:firstLineChars="0"/>
        <w:outlineLvl w:val="9"/>
        <w:rPr>
          <w:rFonts w:hint="eastAsia" w:ascii="仿宋" w:hAnsi="仿宋" w:eastAsia="仿宋" w:cs="仿宋"/>
          <w:highlight w:val="none"/>
          <w:lang w:val="en-US"/>
        </w:rPr>
      </w:pPr>
    </w:p>
    <w:p w14:paraId="40922FF4">
      <w:pPr>
        <w:jc w:val="center"/>
        <w:rPr>
          <w:rFonts w:hint="eastAsia" w:ascii="仿宋" w:hAnsi="仿宋" w:eastAsia="仿宋" w:cs="仿宋"/>
          <w:b/>
          <w:kern w:val="0"/>
          <w:sz w:val="32"/>
          <w:szCs w:val="32"/>
          <w:highlight w:val="none"/>
        </w:rPr>
      </w:pPr>
    </w:p>
    <w:p w14:paraId="3D6FA445">
      <w:pPr>
        <w:jc w:val="center"/>
        <w:outlineLvl w:val="0"/>
        <w:rPr>
          <w:rFonts w:hint="eastAsia" w:ascii="仿宋" w:hAnsi="仿宋" w:eastAsia="仿宋" w:cs="仿宋"/>
          <w:b/>
          <w:kern w:val="0"/>
          <w:sz w:val="32"/>
          <w:szCs w:val="32"/>
          <w:highlight w:val="none"/>
        </w:rPr>
      </w:pPr>
      <w:bookmarkStart w:id="58" w:name="_Toc5239"/>
      <w:bookmarkStart w:id="59" w:name="_Toc12080"/>
      <w:bookmarkStart w:id="60" w:name="_Toc6871"/>
      <w:r>
        <w:rPr>
          <w:rFonts w:hint="eastAsia" w:ascii="仿宋" w:hAnsi="仿宋" w:eastAsia="仿宋" w:cs="仿宋"/>
          <w:b/>
          <w:kern w:val="0"/>
          <w:sz w:val="32"/>
          <w:szCs w:val="32"/>
          <w:highlight w:val="none"/>
        </w:rPr>
        <w:t>四、符合性审查资料</w:t>
      </w:r>
      <w:bookmarkEnd w:id="58"/>
      <w:bookmarkEnd w:id="59"/>
      <w:bookmarkEnd w:id="60"/>
    </w:p>
    <w:p w14:paraId="75805845">
      <w:pPr>
        <w:jc w:val="center"/>
        <w:rPr>
          <w:rFonts w:hint="eastAsia" w:ascii="仿宋" w:hAnsi="仿宋" w:eastAsia="仿宋" w:cs="仿宋"/>
          <w:b/>
          <w:kern w:val="0"/>
          <w:sz w:val="32"/>
          <w:szCs w:val="32"/>
          <w:highlight w:val="none"/>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99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D8657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6E21E14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23CA85CD">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7FA24931">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文件中的</w:t>
            </w:r>
          </w:p>
          <w:p w14:paraId="638C1D52">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192B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9A9DEE">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14:paraId="5D0ECD65">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文件按照</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文件要求签署、盖章。</w:t>
            </w:r>
          </w:p>
        </w:tc>
        <w:tc>
          <w:tcPr>
            <w:tcW w:w="2551" w:type="dxa"/>
            <w:vAlign w:val="center"/>
          </w:tcPr>
          <w:p w14:paraId="2348724C">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文件的组成部分</w:t>
            </w:r>
          </w:p>
        </w:tc>
        <w:tc>
          <w:tcPr>
            <w:tcW w:w="1418" w:type="dxa"/>
          </w:tcPr>
          <w:p w14:paraId="2EEDF9BA">
            <w:pPr>
              <w:rPr>
                <w:rFonts w:hint="eastAsia" w:ascii="仿宋" w:hAnsi="仿宋" w:eastAsia="仿宋" w:cs="仿宋"/>
                <w:sz w:val="24"/>
                <w:highlight w:val="none"/>
              </w:rPr>
            </w:pPr>
          </w:p>
          <w:p w14:paraId="150155B6">
            <w:pPr>
              <w:rPr>
                <w:rFonts w:hint="eastAsia" w:ascii="仿宋" w:hAnsi="仿宋" w:eastAsia="仿宋" w:cs="仿宋"/>
                <w:sz w:val="24"/>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w:t>
            </w:r>
          </w:p>
          <w:p w14:paraId="511F9C6C">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6CAB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4D4036">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14:paraId="098B8D94">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文件中承诺的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有效期不少于</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文件中载明的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w:t>
            </w:r>
          </w:p>
        </w:tc>
        <w:tc>
          <w:tcPr>
            <w:tcW w:w="2551" w:type="dxa"/>
            <w:vAlign w:val="center"/>
          </w:tcPr>
          <w:p w14:paraId="6A4CF86C">
            <w:pPr>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函</w:t>
            </w:r>
          </w:p>
        </w:tc>
        <w:tc>
          <w:tcPr>
            <w:tcW w:w="1418" w:type="dxa"/>
          </w:tcPr>
          <w:p w14:paraId="216F004B">
            <w:pPr>
              <w:rPr>
                <w:rFonts w:hint="eastAsia" w:ascii="仿宋" w:hAnsi="仿宋" w:eastAsia="仿宋" w:cs="仿宋"/>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664A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F618FB">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14:paraId="4AD6AB45">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文件满足</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文件的其它实质性要求。</w:t>
            </w:r>
          </w:p>
        </w:tc>
        <w:tc>
          <w:tcPr>
            <w:tcW w:w="2551" w:type="dxa"/>
            <w:vAlign w:val="center"/>
          </w:tcPr>
          <w:p w14:paraId="7F77926D">
            <w:pPr>
              <w:rPr>
                <w:rFonts w:hint="eastAsia" w:ascii="仿宋" w:hAnsi="仿宋" w:eastAsia="仿宋" w:cs="仿宋"/>
                <w:sz w:val="24"/>
                <w:highlight w:val="none"/>
              </w:rPr>
            </w:pP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文件其它实质性要求相应的材料（“▲” 系指实质性要求条款，</w:t>
            </w: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文件无其它实质性要求的，无需提供）</w:t>
            </w:r>
          </w:p>
        </w:tc>
        <w:tc>
          <w:tcPr>
            <w:tcW w:w="1418" w:type="dxa"/>
          </w:tcPr>
          <w:p w14:paraId="32C5D30D">
            <w:pPr>
              <w:rPr>
                <w:rFonts w:hint="eastAsia" w:ascii="仿宋" w:hAnsi="仿宋" w:eastAsia="仿宋" w:cs="仿宋"/>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556E2F85">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7382BAA">
      <w:pPr>
        <w:jc w:val="center"/>
        <w:rPr>
          <w:rFonts w:hint="eastAsia" w:ascii="仿宋" w:hAnsi="仿宋" w:eastAsia="仿宋" w:cs="仿宋"/>
          <w:b/>
          <w:kern w:val="0"/>
          <w:sz w:val="32"/>
          <w:szCs w:val="32"/>
          <w:highlight w:val="none"/>
        </w:rPr>
      </w:pPr>
    </w:p>
    <w:p w14:paraId="637D37B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2F7BB668">
      <w:pPr>
        <w:jc w:val="center"/>
        <w:rPr>
          <w:rFonts w:hint="eastAsia" w:ascii="仿宋" w:hAnsi="仿宋" w:eastAsia="仿宋" w:cs="仿宋"/>
          <w:b/>
          <w:kern w:val="0"/>
          <w:sz w:val="32"/>
          <w:szCs w:val="32"/>
          <w:highlight w:val="none"/>
        </w:rPr>
      </w:pPr>
    </w:p>
    <w:p w14:paraId="0A00678E">
      <w:pPr>
        <w:jc w:val="center"/>
        <w:rPr>
          <w:rFonts w:hint="eastAsia" w:ascii="仿宋" w:hAnsi="仿宋" w:eastAsia="仿宋" w:cs="仿宋"/>
          <w:b/>
          <w:kern w:val="0"/>
          <w:sz w:val="32"/>
          <w:szCs w:val="32"/>
          <w:highlight w:val="none"/>
        </w:rPr>
      </w:pPr>
    </w:p>
    <w:p w14:paraId="3654CF46">
      <w:pPr>
        <w:jc w:val="center"/>
        <w:rPr>
          <w:rFonts w:hint="eastAsia" w:ascii="仿宋" w:hAnsi="仿宋" w:eastAsia="仿宋" w:cs="仿宋"/>
          <w:b/>
          <w:kern w:val="0"/>
          <w:sz w:val="32"/>
          <w:szCs w:val="32"/>
          <w:highlight w:val="none"/>
        </w:rPr>
      </w:pPr>
    </w:p>
    <w:p w14:paraId="156191A8">
      <w:pPr>
        <w:jc w:val="center"/>
        <w:rPr>
          <w:rFonts w:hint="eastAsia" w:ascii="仿宋" w:hAnsi="仿宋" w:eastAsia="仿宋" w:cs="仿宋"/>
          <w:b/>
          <w:kern w:val="0"/>
          <w:sz w:val="32"/>
          <w:szCs w:val="32"/>
          <w:highlight w:val="none"/>
        </w:rPr>
      </w:pPr>
    </w:p>
    <w:p w14:paraId="7C5B2D4B">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70A4A2F">
      <w:pPr>
        <w:spacing w:line="360" w:lineRule="auto"/>
        <w:jc w:val="center"/>
        <w:outlineLvl w:val="0"/>
        <w:rPr>
          <w:rFonts w:hint="eastAsia" w:ascii="仿宋" w:hAnsi="仿宋" w:eastAsia="仿宋" w:cs="仿宋"/>
          <w:color w:val="auto"/>
          <w:highlight w:val="none"/>
        </w:rPr>
      </w:pPr>
      <w:bookmarkStart w:id="61" w:name="_Toc12285"/>
      <w:bookmarkStart w:id="62" w:name="_Toc6559"/>
      <w:bookmarkStart w:id="63" w:name="_Toc29665"/>
      <w:r>
        <w:rPr>
          <w:rFonts w:hint="eastAsia" w:ascii="仿宋" w:hAnsi="仿宋" w:eastAsia="仿宋" w:cs="仿宋"/>
          <w:b/>
          <w:color w:val="auto"/>
          <w:kern w:val="0"/>
          <w:sz w:val="32"/>
          <w:szCs w:val="32"/>
          <w:highlight w:val="none"/>
        </w:rPr>
        <w:t>五、评</w:t>
      </w:r>
      <w:r>
        <w:rPr>
          <w:rFonts w:hint="eastAsia" w:ascii="仿宋" w:hAnsi="仿宋" w:eastAsia="仿宋" w:cs="仿宋"/>
          <w:b/>
          <w:color w:val="auto"/>
          <w:kern w:val="0"/>
          <w:sz w:val="32"/>
          <w:szCs w:val="32"/>
          <w:highlight w:val="none"/>
          <w:lang w:val="en-US" w:eastAsia="zh-CN"/>
        </w:rPr>
        <w:t>审</w:t>
      </w:r>
      <w:r>
        <w:rPr>
          <w:rFonts w:hint="eastAsia" w:ascii="仿宋" w:hAnsi="仿宋" w:eastAsia="仿宋" w:cs="仿宋"/>
          <w:b/>
          <w:color w:val="auto"/>
          <w:kern w:val="0"/>
          <w:sz w:val="32"/>
          <w:szCs w:val="32"/>
          <w:highlight w:val="none"/>
        </w:rPr>
        <w:t>标准相应的商务技术资料</w:t>
      </w:r>
      <w:bookmarkEnd w:id="61"/>
      <w:bookmarkEnd w:id="62"/>
      <w:bookmarkEnd w:id="63"/>
    </w:p>
    <w:p w14:paraId="3674B58C">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文件第四部分评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办法前附表中“</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标准相应的商务技术资料目录”提供资料。）</w:t>
      </w:r>
    </w:p>
    <w:p w14:paraId="7881FD03">
      <w:pPr>
        <w:jc w:val="center"/>
        <w:rPr>
          <w:rFonts w:hint="eastAsia" w:ascii="仿宋" w:hAnsi="仿宋" w:eastAsia="仿宋" w:cs="仿宋"/>
          <w:b/>
          <w:color w:val="auto"/>
          <w:kern w:val="0"/>
          <w:sz w:val="32"/>
          <w:szCs w:val="32"/>
          <w:highlight w:val="none"/>
        </w:rPr>
      </w:pPr>
    </w:p>
    <w:p w14:paraId="3811E737">
      <w:pPr>
        <w:jc w:val="center"/>
        <w:rPr>
          <w:rFonts w:hint="eastAsia" w:ascii="仿宋" w:hAnsi="仿宋" w:eastAsia="仿宋" w:cs="仿宋"/>
          <w:b/>
          <w:kern w:val="0"/>
          <w:sz w:val="32"/>
          <w:szCs w:val="32"/>
          <w:highlight w:val="none"/>
        </w:rPr>
      </w:pPr>
    </w:p>
    <w:p w14:paraId="0294B1AF">
      <w:pPr>
        <w:jc w:val="center"/>
        <w:rPr>
          <w:rFonts w:hint="eastAsia" w:ascii="仿宋" w:hAnsi="仿宋" w:eastAsia="仿宋" w:cs="仿宋"/>
          <w:b/>
          <w:kern w:val="0"/>
          <w:sz w:val="32"/>
          <w:szCs w:val="32"/>
          <w:highlight w:val="none"/>
        </w:rPr>
      </w:pPr>
    </w:p>
    <w:p w14:paraId="644F8D9E">
      <w:pPr>
        <w:jc w:val="center"/>
        <w:outlineLvl w:val="0"/>
        <w:rPr>
          <w:rFonts w:hint="eastAsia" w:ascii="仿宋" w:hAnsi="仿宋" w:eastAsia="仿宋" w:cs="仿宋"/>
          <w:b/>
          <w:kern w:val="0"/>
          <w:sz w:val="32"/>
          <w:szCs w:val="32"/>
          <w:highlight w:val="none"/>
        </w:rPr>
      </w:pPr>
      <w:bookmarkStart w:id="64" w:name="_Toc17744"/>
      <w:bookmarkStart w:id="65" w:name="_Toc31777"/>
      <w:bookmarkStart w:id="66" w:name="_Toc11431"/>
      <w:r>
        <w:rPr>
          <w:rFonts w:hint="eastAsia" w:ascii="仿宋" w:hAnsi="仿宋" w:eastAsia="仿宋" w:cs="仿宋"/>
          <w:b/>
          <w:kern w:val="0"/>
          <w:sz w:val="32"/>
          <w:szCs w:val="32"/>
          <w:highlight w:val="none"/>
        </w:rPr>
        <w:t>六、</w:t>
      </w:r>
      <w:r>
        <w:rPr>
          <w:rFonts w:hint="eastAsia" w:ascii="仿宋" w:hAnsi="仿宋" w:eastAsia="仿宋" w:cs="仿宋"/>
          <w:b/>
          <w:kern w:val="0"/>
          <w:sz w:val="32"/>
          <w:szCs w:val="32"/>
          <w:highlight w:val="none"/>
          <w:lang w:eastAsia="zh-CN"/>
        </w:rPr>
        <w:t>响应</w:t>
      </w:r>
      <w:r>
        <w:rPr>
          <w:rFonts w:hint="eastAsia" w:ascii="仿宋" w:hAnsi="仿宋" w:eastAsia="仿宋" w:cs="仿宋"/>
          <w:b/>
          <w:kern w:val="0"/>
          <w:sz w:val="32"/>
          <w:szCs w:val="32"/>
          <w:highlight w:val="none"/>
        </w:rPr>
        <w:t>标的清单</w:t>
      </w:r>
      <w:bookmarkEnd w:id="64"/>
      <w:bookmarkEnd w:id="65"/>
      <w:bookmarkEnd w:id="66"/>
    </w:p>
    <w:tbl>
      <w:tblPr>
        <w:tblStyle w:val="1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EA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AC20D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3F6B8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AAB6DAD">
            <w:pPr>
              <w:spacing w:line="360" w:lineRule="auto"/>
              <w:jc w:val="center"/>
              <w:rPr>
                <w:rFonts w:hint="eastAsia" w:ascii="仿宋" w:hAnsi="仿宋" w:eastAsia="仿宋" w:cs="仿宋"/>
                <w:b/>
                <w:sz w:val="24"/>
                <w:highlight w:val="none"/>
              </w:rPr>
            </w:pPr>
          </w:p>
          <w:p w14:paraId="031F9F8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896425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1E68CA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57E872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30F8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36BD6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2AD41B">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86BFF4">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F2DD0C">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352058">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C1116A9">
            <w:pPr>
              <w:spacing w:line="360" w:lineRule="auto"/>
              <w:jc w:val="center"/>
              <w:rPr>
                <w:rFonts w:hint="eastAsia" w:ascii="仿宋" w:hAnsi="仿宋" w:eastAsia="仿宋" w:cs="仿宋"/>
                <w:sz w:val="24"/>
                <w:highlight w:val="none"/>
              </w:rPr>
            </w:pPr>
          </w:p>
        </w:tc>
      </w:tr>
      <w:tr w14:paraId="2B49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12438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39DF780">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7C3787">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19B0E2">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ED5B70">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BC737FD">
            <w:pPr>
              <w:spacing w:line="360" w:lineRule="auto"/>
              <w:jc w:val="center"/>
              <w:rPr>
                <w:rFonts w:hint="eastAsia" w:ascii="仿宋" w:hAnsi="仿宋" w:eastAsia="仿宋" w:cs="仿宋"/>
                <w:sz w:val="24"/>
                <w:highlight w:val="none"/>
              </w:rPr>
            </w:pPr>
          </w:p>
        </w:tc>
      </w:tr>
      <w:tr w14:paraId="3D83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950D8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DF1DBD">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8BC099">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7EC9C5">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F00C8D">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9AD3A5">
            <w:pPr>
              <w:spacing w:line="360" w:lineRule="auto"/>
              <w:jc w:val="center"/>
              <w:rPr>
                <w:rFonts w:hint="eastAsia" w:ascii="仿宋" w:hAnsi="仿宋" w:eastAsia="仿宋" w:cs="仿宋"/>
                <w:sz w:val="24"/>
                <w:highlight w:val="none"/>
              </w:rPr>
            </w:pPr>
          </w:p>
        </w:tc>
      </w:tr>
    </w:tbl>
    <w:p w14:paraId="67DA613D">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38E565C">
      <w:pPr>
        <w:jc w:val="center"/>
        <w:rPr>
          <w:rFonts w:hint="eastAsia" w:ascii="仿宋" w:hAnsi="仿宋" w:eastAsia="仿宋" w:cs="仿宋"/>
          <w:b/>
          <w:kern w:val="0"/>
          <w:sz w:val="32"/>
          <w:szCs w:val="32"/>
          <w:highlight w:val="none"/>
        </w:rPr>
      </w:pPr>
    </w:p>
    <w:p w14:paraId="387F9E37">
      <w:pPr>
        <w:jc w:val="both"/>
        <w:outlineLvl w:val="0"/>
        <w:rPr>
          <w:rFonts w:hint="eastAsia" w:ascii="仿宋" w:hAnsi="仿宋" w:eastAsia="仿宋" w:cs="仿宋"/>
          <w:b/>
          <w:kern w:val="0"/>
          <w:sz w:val="32"/>
          <w:szCs w:val="32"/>
          <w:highlight w:val="none"/>
        </w:rPr>
      </w:pPr>
      <w:bookmarkStart w:id="67" w:name="_Toc7207"/>
      <w:bookmarkStart w:id="68" w:name="_Toc11795"/>
      <w:bookmarkStart w:id="69" w:name="_Toc5716"/>
    </w:p>
    <w:p w14:paraId="05112498">
      <w:pPr>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bookmarkEnd w:id="67"/>
      <w:bookmarkEnd w:id="68"/>
      <w:bookmarkEnd w:id="69"/>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17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776BDE6">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352C60C5">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文件章节及具体内容</w:t>
            </w:r>
          </w:p>
        </w:tc>
        <w:tc>
          <w:tcPr>
            <w:tcW w:w="3546" w:type="dxa"/>
          </w:tcPr>
          <w:p w14:paraId="29472412">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响应</w:t>
            </w:r>
            <w:r>
              <w:rPr>
                <w:rFonts w:hint="eastAsia" w:ascii="仿宋" w:hAnsi="仿宋" w:eastAsia="仿宋" w:cs="仿宋"/>
                <w:b/>
                <w:bCs/>
                <w:sz w:val="24"/>
                <w:highlight w:val="none"/>
              </w:rPr>
              <w:t>文件章节及具体内容</w:t>
            </w:r>
          </w:p>
        </w:tc>
        <w:tc>
          <w:tcPr>
            <w:tcW w:w="1276" w:type="dxa"/>
          </w:tcPr>
          <w:p w14:paraId="08C00B92">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1850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9E44178">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27982537">
            <w:pPr>
              <w:jc w:val="center"/>
              <w:rPr>
                <w:rFonts w:hint="eastAsia" w:ascii="仿宋" w:hAnsi="仿宋" w:eastAsia="仿宋" w:cs="仿宋"/>
                <w:b/>
                <w:kern w:val="0"/>
                <w:sz w:val="32"/>
                <w:szCs w:val="32"/>
                <w:highlight w:val="none"/>
              </w:rPr>
            </w:pPr>
          </w:p>
        </w:tc>
        <w:tc>
          <w:tcPr>
            <w:tcW w:w="3546" w:type="dxa"/>
          </w:tcPr>
          <w:p w14:paraId="47578580">
            <w:pPr>
              <w:jc w:val="center"/>
              <w:rPr>
                <w:rFonts w:hint="eastAsia" w:ascii="仿宋" w:hAnsi="仿宋" w:eastAsia="仿宋" w:cs="仿宋"/>
                <w:b/>
                <w:kern w:val="0"/>
                <w:sz w:val="32"/>
                <w:szCs w:val="32"/>
                <w:highlight w:val="none"/>
              </w:rPr>
            </w:pPr>
          </w:p>
        </w:tc>
        <w:tc>
          <w:tcPr>
            <w:tcW w:w="1276" w:type="dxa"/>
          </w:tcPr>
          <w:p w14:paraId="696DFFB3">
            <w:pPr>
              <w:jc w:val="center"/>
              <w:rPr>
                <w:rFonts w:hint="eastAsia" w:ascii="仿宋" w:hAnsi="仿宋" w:eastAsia="仿宋" w:cs="仿宋"/>
                <w:b/>
                <w:kern w:val="0"/>
                <w:sz w:val="32"/>
                <w:szCs w:val="32"/>
                <w:highlight w:val="none"/>
              </w:rPr>
            </w:pPr>
          </w:p>
        </w:tc>
      </w:tr>
      <w:tr w14:paraId="3239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528388A">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7951E069">
            <w:pPr>
              <w:jc w:val="center"/>
              <w:rPr>
                <w:rFonts w:hint="eastAsia" w:ascii="仿宋" w:hAnsi="仿宋" w:eastAsia="仿宋" w:cs="仿宋"/>
                <w:b/>
                <w:kern w:val="0"/>
                <w:sz w:val="32"/>
                <w:szCs w:val="32"/>
                <w:highlight w:val="none"/>
              </w:rPr>
            </w:pPr>
          </w:p>
        </w:tc>
        <w:tc>
          <w:tcPr>
            <w:tcW w:w="3546" w:type="dxa"/>
          </w:tcPr>
          <w:p w14:paraId="58179233">
            <w:pPr>
              <w:jc w:val="center"/>
              <w:rPr>
                <w:rFonts w:hint="eastAsia" w:ascii="仿宋" w:hAnsi="仿宋" w:eastAsia="仿宋" w:cs="仿宋"/>
                <w:b/>
                <w:kern w:val="0"/>
                <w:sz w:val="32"/>
                <w:szCs w:val="32"/>
                <w:highlight w:val="none"/>
              </w:rPr>
            </w:pPr>
          </w:p>
        </w:tc>
        <w:tc>
          <w:tcPr>
            <w:tcW w:w="1276" w:type="dxa"/>
          </w:tcPr>
          <w:p w14:paraId="3391197C">
            <w:pPr>
              <w:jc w:val="center"/>
              <w:rPr>
                <w:rFonts w:hint="eastAsia" w:ascii="仿宋" w:hAnsi="仿宋" w:eastAsia="仿宋" w:cs="仿宋"/>
                <w:b/>
                <w:kern w:val="0"/>
                <w:sz w:val="32"/>
                <w:szCs w:val="32"/>
                <w:highlight w:val="none"/>
              </w:rPr>
            </w:pPr>
          </w:p>
        </w:tc>
      </w:tr>
      <w:tr w14:paraId="1D95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C88C094">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042DF082">
            <w:pPr>
              <w:jc w:val="center"/>
              <w:rPr>
                <w:rFonts w:hint="eastAsia" w:ascii="仿宋" w:hAnsi="仿宋" w:eastAsia="仿宋" w:cs="仿宋"/>
                <w:b/>
                <w:kern w:val="0"/>
                <w:sz w:val="32"/>
                <w:szCs w:val="32"/>
                <w:highlight w:val="none"/>
              </w:rPr>
            </w:pPr>
          </w:p>
        </w:tc>
        <w:tc>
          <w:tcPr>
            <w:tcW w:w="3546" w:type="dxa"/>
          </w:tcPr>
          <w:p w14:paraId="4B8189D4">
            <w:pPr>
              <w:jc w:val="center"/>
              <w:rPr>
                <w:rFonts w:hint="eastAsia" w:ascii="仿宋" w:hAnsi="仿宋" w:eastAsia="仿宋" w:cs="仿宋"/>
                <w:b/>
                <w:kern w:val="0"/>
                <w:sz w:val="32"/>
                <w:szCs w:val="32"/>
                <w:highlight w:val="none"/>
              </w:rPr>
            </w:pPr>
          </w:p>
        </w:tc>
        <w:tc>
          <w:tcPr>
            <w:tcW w:w="1276" w:type="dxa"/>
          </w:tcPr>
          <w:p w14:paraId="08594E35">
            <w:pPr>
              <w:jc w:val="center"/>
              <w:rPr>
                <w:rFonts w:hint="eastAsia" w:ascii="仿宋" w:hAnsi="仿宋" w:eastAsia="仿宋" w:cs="仿宋"/>
                <w:b/>
                <w:kern w:val="0"/>
                <w:sz w:val="32"/>
                <w:szCs w:val="32"/>
                <w:highlight w:val="none"/>
              </w:rPr>
            </w:pPr>
          </w:p>
        </w:tc>
      </w:tr>
    </w:tbl>
    <w:p w14:paraId="08EED640">
      <w:pPr>
        <w:jc w:val="lef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保证：除商务技术偏离表列出的偏离外，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文件的全部要求</w:t>
      </w:r>
    </w:p>
    <w:p w14:paraId="759F54E2">
      <w:pPr>
        <w:jc w:val="center"/>
        <w:rPr>
          <w:rFonts w:hint="eastAsia" w:ascii="仿宋" w:hAnsi="仿宋" w:eastAsia="仿宋" w:cs="仿宋"/>
          <w:b/>
          <w:kern w:val="0"/>
          <w:sz w:val="32"/>
          <w:szCs w:val="32"/>
          <w:highlight w:val="none"/>
        </w:rPr>
      </w:pPr>
    </w:p>
    <w:p w14:paraId="20592AF7">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2DCA812">
      <w:pPr>
        <w:ind w:firstLine="1911" w:firstLineChars="595"/>
        <w:rPr>
          <w:rFonts w:hint="eastAsia" w:ascii="仿宋" w:hAnsi="仿宋" w:eastAsia="仿宋" w:cs="仿宋"/>
          <w:b/>
          <w:bCs/>
          <w:sz w:val="32"/>
          <w:szCs w:val="32"/>
          <w:highlight w:val="none"/>
        </w:rPr>
      </w:pPr>
    </w:p>
    <w:p w14:paraId="59019CF6">
      <w:pPr>
        <w:ind w:firstLine="1911" w:firstLineChars="595"/>
        <w:rPr>
          <w:rFonts w:hint="eastAsia" w:ascii="仿宋" w:hAnsi="仿宋" w:eastAsia="仿宋" w:cs="仿宋"/>
          <w:b/>
          <w:bCs/>
          <w:sz w:val="32"/>
          <w:szCs w:val="32"/>
          <w:highlight w:val="none"/>
        </w:rPr>
      </w:pPr>
    </w:p>
    <w:p w14:paraId="0B5B8D38">
      <w:pPr>
        <w:ind w:firstLine="1911" w:firstLineChars="595"/>
        <w:rPr>
          <w:rFonts w:hint="eastAsia" w:ascii="仿宋" w:hAnsi="仿宋" w:eastAsia="仿宋" w:cs="仿宋"/>
          <w:b/>
          <w:bCs/>
          <w:sz w:val="32"/>
          <w:szCs w:val="32"/>
          <w:highlight w:val="none"/>
        </w:rPr>
      </w:pPr>
    </w:p>
    <w:p w14:paraId="6483143D">
      <w:pPr>
        <w:ind w:firstLine="1911" w:firstLineChars="595"/>
        <w:rPr>
          <w:rFonts w:hint="eastAsia" w:ascii="仿宋" w:hAnsi="仿宋" w:eastAsia="仿宋" w:cs="仿宋"/>
          <w:b/>
          <w:bCs/>
          <w:sz w:val="32"/>
          <w:szCs w:val="32"/>
          <w:highlight w:val="none"/>
        </w:rPr>
      </w:pPr>
    </w:p>
    <w:p w14:paraId="57D2840A">
      <w:pPr>
        <w:ind w:firstLine="1911" w:firstLineChars="595"/>
        <w:rPr>
          <w:rFonts w:hint="eastAsia" w:ascii="仿宋" w:hAnsi="仿宋" w:eastAsia="仿宋" w:cs="仿宋"/>
          <w:b/>
          <w:bCs/>
          <w:sz w:val="32"/>
          <w:szCs w:val="32"/>
          <w:highlight w:val="none"/>
        </w:rPr>
      </w:pPr>
    </w:p>
    <w:p w14:paraId="7A1C113B">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53BAE3B5">
      <w:pPr>
        <w:jc w:val="center"/>
        <w:outlineLvl w:val="0"/>
        <w:rPr>
          <w:rFonts w:hint="eastAsia" w:ascii="仿宋" w:hAnsi="仿宋" w:eastAsia="仿宋" w:cs="仿宋"/>
          <w:b/>
          <w:kern w:val="0"/>
          <w:sz w:val="32"/>
          <w:szCs w:val="32"/>
          <w:highlight w:val="none"/>
        </w:rPr>
      </w:pPr>
      <w:bookmarkStart w:id="70" w:name="_Toc25498"/>
      <w:bookmarkStart w:id="71" w:name="_Toc17525"/>
      <w:bookmarkStart w:id="72" w:name="_Toc19734"/>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采购供应商廉洁自律承诺书</w:t>
      </w:r>
      <w:bookmarkEnd w:id="70"/>
      <w:bookmarkEnd w:id="71"/>
      <w:bookmarkEnd w:id="72"/>
    </w:p>
    <w:p w14:paraId="25124EFF">
      <w:pPr>
        <w:snapToGrid w:val="0"/>
        <w:spacing w:line="360" w:lineRule="auto"/>
        <w:rPr>
          <w:rFonts w:hint="eastAsia" w:ascii="仿宋" w:hAnsi="仿宋" w:eastAsia="仿宋" w:cs="仿宋"/>
          <w:sz w:val="24"/>
          <w:highlight w:val="none"/>
        </w:rPr>
      </w:pPr>
    </w:p>
    <w:p w14:paraId="01BC9A8F">
      <w:pPr>
        <w:snapToGrid w:val="0"/>
        <w:spacing w:line="360" w:lineRule="auto"/>
        <w:rPr>
          <w:rFonts w:hint="eastAsia" w:ascii="仿宋" w:hAnsi="仿宋" w:eastAsia="仿宋" w:cs="仿宋"/>
          <w:color w:val="auto"/>
          <w:kern w:val="2"/>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2"/>
          <w:sz w:val="24"/>
          <w:highlight w:val="none"/>
          <w:lang w:val="zh-CN"/>
        </w:rPr>
        <w:t>：</w:t>
      </w:r>
    </w:p>
    <w:p w14:paraId="27D5D01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项目采购要求。在这次响应过程中和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14:paraId="53710DF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5C96EE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27404C4F">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7E0691D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40FCF240">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49B0E4F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2434650">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六、严格遵守法律法规，诚实守信，合法经营，坚决抵制各种违法违纪行为。 </w:t>
      </w:r>
    </w:p>
    <w:p w14:paraId="07D2CEDB">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w:t>
      </w:r>
      <w:r>
        <w:rPr>
          <w:rFonts w:hint="eastAsia" w:ascii="仿宋" w:hAnsi="仿宋" w:eastAsia="仿宋" w:cs="仿宋"/>
          <w:color w:val="auto"/>
          <w:kern w:val="0"/>
          <w:sz w:val="24"/>
          <w:highlight w:val="none"/>
          <w:lang w:val="zh-CN"/>
        </w:rPr>
        <w:t>位响应、</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kern w:val="0"/>
          <w:sz w:val="24"/>
          <w:highlight w:val="none"/>
          <w:lang w:val="zh-CN"/>
        </w:rPr>
        <w:t>市财政局。由此引起的相应损失均由我单位承担。</w:t>
      </w:r>
    </w:p>
    <w:p w14:paraId="15493CCA">
      <w:pPr>
        <w:autoSpaceDE w:val="0"/>
        <w:autoSpaceDN w:val="0"/>
        <w:spacing w:line="360" w:lineRule="auto"/>
        <w:ind w:left="2"/>
        <w:jc w:val="left"/>
        <w:rPr>
          <w:rFonts w:hint="eastAsia" w:ascii="仿宋" w:hAnsi="仿宋" w:eastAsia="仿宋" w:cs="仿宋"/>
          <w:kern w:val="0"/>
          <w:sz w:val="24"/>
          <w:highlight w:val="none"/>
          <w:lang w:val="zh-CN"/>
        </w:rPr>
      </w:pPr>
    </w:p>
    <w:p w14:paraId="40228901">
      <w:pPr>
        <w:autoSpaceDE w:val="0"/>
        <w:autoSpaceDN w:val="0"/>
        <w:spacing w:line="360" w:lineRule="auto"/>
        <w:ind w:left="2"/>
        <w:jc w:val="left"/>
        <w:rPr>
          <w:rFonts w:hint="eastAsia" w:ascii="仿宋" w:hAnsi="仿宋" w:eastAsia="仿宋" w:cs="仿宋"/>
          <w:kern w:val="0"/>
          <w:sz w:val="24"/>
          <w:highlight w:val="none"/>
          <w:lang w:val="zh-CN"/>
        </w:rPr>
      </w:pPr>
    </w:p>
    <w:p w14:paraId="1E73DC39">
      <w:pPr>
        <w:autoSpaceDE w:val="0"/>
        <w:autoSpaceDN w:val="0"/>
        <w:spacing w:line="360" w:lineRule="auto"/>
        <w:ind w:left="2"/>
        <w:jc w:val="left"/>
        <w:rPr>
          <w:rFonts w:hint="eastAsia" w:ascii="仿宋" w:hAnsi="仿宋" w:eastAsia="仿宋" w:cs="仿宋"/>
          <w:kern w:val="0"/>
          <w:sz w:val="24"/>
          <w:highlight w:val="none"/>
          <w:lang w:val="zh-CN"/>
        </w:rPr>
      </w:pPr>
    </w:p>
    <w:p w14:paraId="3E251310">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24BE0A75">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6647756A">
      <w:pPr>
        <w:spacing w:line="360" w:lineRule="auto"/>
        <w:jc w:val="center"/>
        <w:rPr>
          <w:rFonts w:hint="eastAsia" w:ascii="仿宋" w:hAnsi="仿宋" w:eastAsia="仿宋" w:cs="仿宋"/>
          <w:b/>
          <w:bCs/>
          <w:sz w:val="24"/>
          <w:highlight w:val="none"/>
        </w:rPr>
      </w:pPr>
    </w:p>
    <w:p w14:paraId="1FFBED89">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CE92854">
      <w:pPr>
        <w:spacing w:line="360" w:lineRule="auto"/>
        <w:jc w:val="center"/>
        <w:rPr>
          <w:rFonts w:hint="eastAsia" w:ascii="仿宋" w:hAnsi="仿宋" w:eastAsia="仿宋" w:cs="仿宋"/>
          <w:b/>
          <w:bCs/>
          <w:sz w:val="24"/>
          <w:highlight w:val="none"/>
        </w:rPr>
        <w:sectPr>
          <w:headerReference r:id="rId8" w:type="first"/>
          <w:footerReference r:id="rId10" w:type="first"/>
          <w:headerReference r:id="rId7" w:type="default"/>
          <w:footerReference r:id="rId9" w:type="default"/>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7EB75E">
      <w:pPr>
        <w:spacing w:line="360" w:lineRule="auto"/>
        <w:jc w:val="center"/>
        <w:outlineLvl w:val="0"/>
        <w:rPr>
          <w:rFonts w:hint="eastAsia" w:ascii="仿宋" w:hAnsi="仿宋" w:eastAsia="仿宋" w:cs="仿宋"/>
          <w:b/>
          <w:kern w:val="0"/>
          <w:sz w:val="36"/>
          <w:szCs w:val="36"/>
          <w:highlight w:val="none"/>
        </w:rPr>
      </w:pPr>
      <w:bookmarkStart w:id="73" w:name="_Toc4799"/>
      <w:bookmarkStart w:id="74" w:name="_Toc32305"/>
      <w:bookmarkStart w:id="75" w:name="_Toc14359"/>
      <w:r>
        <w:rPr>
          <w:rFonts w:hint="eastAsia" w:ascii="仿宋" w:hAnsi="仿宋" w:eastAsia="仿宋" w:cs="仿宋"/>
          <w:b/>
          <w:kern w:val="0"/>
          <w:sz w:val="36"/>
          <w:szCs w:val="36"/>
          <w:highlight w:val="none"/>
        </w:rPr>
        <w:t>报价文件部分</w:t>
      </w:r>
      <w:bookmarkEnd w:id="73"/>
      <w:bookmarkEnd w:id="74"/>
      <w:bookmarkEnd w:id="75"/>
    </w:p>
    <w:p w14:paraId="6DE31426">
      <w:pPr>
        <w:spacing w:line="360" w:lineRule="auto"/>
        <w:jc w:val="center"/>
        <w:outlineLvl w:val="0"/>
        <w:rPr>
          <w:rFonts w:hint="eastAsia" w:ascii="仿宋" w:hAnsi="仿宋" w:eastAsia="仿宋" w:cs="仿宋"/>
          <w:b/>
          <w:kern w:val="0"/>
          <w:sz w:val="36"/>
          <w:szCs w:val="36"/>
          <w:highlight w:val="none"/>
        </w:rPr>
      </w:pPr>
      <w:bookmarkStart w:id="76" w:name="_Toc31343"/>
      <w:bookmarkStart w:id="77" w:name="_Toc13327"/>
      <w:bookmarkStart w:id="78" w:name="_Toc10556"/>
      <w:r>
        <w:rPr>
          <w:rFonts w:hint="eastAsia" w:ascii="仿宋" w:hAnsi="仿宋" w:eastAsia="仿宋" w:cs="仿宋"/>
          <w:b/>
          <w:kern w:val="0"/>
          <w:sz w:val="36"/>
          <w:szCs w:val="36"/>
          <w:highlight w:val="none"/>
        </w:rPr>
        <w:t>目录</w:t>
      </w:r>
      <w:bookmarkEnd w:id="76"/>
      <w:bookmarkEnd w:id="77"/>
      <w:bookmarkEnd w:id="78"/>
    </w:p>
    <w:p w14:paraId="29DA722E">
      <w:pPr>
        <w:spacing w:line="360" w:lineRule="auto"/>
        <w:jc w:val="center"/>
        <w:outlineLvl w:val="9"/>
        <w:rPr>
          <w:rFonts w:hint="eastAsia" w:ascii="仿宋" w:hAnsi="仿宋" w:eastAsia="仿宋" w:cs="仿宋"/>
          <w:b/>
          <w:strike w:val="0"/>
          <w:color w:val="auto"/>
          <w:kern w:val="0"/>
          <w:sz w:val="36"/>
          <w:szCs w:val="36"/>
          <w:highlight w:val="none"/>
        </w:rPr>
      </w:pPr>
    </w:p>
    <w:p w14:paraId="76529945">
      <w:pPr>
        <w:numPr>
          <w:ilvl w:val="0"/>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strike w:val="0"/>
          <w:dstrike w:val="0"/>
          <w:color w:val="auto"/>
          <w:sz w:val="24"/>
          <w:highlight w:val="none"/>
          <w:lang w:eastAsia="zh-CN"/>
        </w:rPr>
        <w:t>（</w:t>
      </w:r>
      <w:r>
        <w:rPr>
          <w:rFonts w:hint="eastAsia" w:ascii="仿宋" w:hAnsi="仿宋" w:eastAsia="仿宋" w:cs="仿宋"/>
          <w:strike w:val="0"/>
          <w:dstrike w:val="0"/>
          <w:color w:val="auto"/>
          <w:sz w:val="24"/>
          <w:highlight w:val="none"/>
          <w:lang w:val="en-US" w:eastAsia="zh-CN"/>
        </w:rPr>
        <w:t>1</w:t>
      </w:r>
      <w:r>
        <w:rPr>
          <w:rFonts w:hint="eastAsia" w:ascii="仿宋" w:hAnsi="仿宋" w:eastAsia="仿宋" w:cs="仿宋"/>
          <w:strike w:val="0"/>
          <w:dstrike w:val="0"/>
          <w:color w:val="auto"/>
          <w:sz w:val="24"/>
          <w:highlight w:val="none"/>
          <w:lang w:eastAsia="zh-CN"/>
        </w:rPr>
        <w:t>）</w:t>
      </w:r>
      <w:r>
        <w:rPr>
          <w:rFonts w:hint="eastAsia" w:ascii="仿宋" w:hAnsi="仿宋" w:eastAsia="仿宋" w:cs="仿宋"/>
          <w:strike w:val="0"/>
          <w:dstrike w:val="0"/>
          <w:color w:val="auto"/>
          <w:sz w:val="24"/>
          <w:highlight w:val="none"/>
        </w:rPr>
        <w:t>开标一览表</w:t>
      </w:r>
      <w:r>
        <w:rPr>
          <w:rFonts w:hint="eastAsia" w:ascii="仿宋" w:hAnsi="仿宋" w:eastAsia="仿宋" w:cs="仿宋"/>
          <w:color w:val="auto"/>
          <w:sz w:val="24"/>
          <w:highlight w:val="none"/>
        </w:rPr>
        <w:t>（报价表）………………………………………………………（页码）</w:t>
      </w:r>
    </w:p>
    <w:p w14:paraId="3BE2F36F">
      <w:pPr>
        <w:numPr>
          <w:ilvl w:val="0"/>
          <w:numId w:val="0"/>
        </w:numPr>
        <w:snapToGrid w:val="0"/>
        <w:spacing w:line="360" w:lineRule="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lang w:val="en-US" w:eastAsia="zh-CN"/>
        </w:rPr>
        <w:t>（2）投标报价明细表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1D768F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F04534C">
      <w:pPr>
        <w:pStyle w:val="22"/>
        <w:rPr>
          <w:rFonts w:hint="eastAsia" w:ascii="仿宋" w:hAnsi="仿宋" w:eastAsia="仿宋" w:cs="仿宋"/>
          <w:strike/>
          <w:color w:val="auto"/>
          <w:highlight w:val="none"/>
        </w:rPr>
      </w:pPr>
    </w:p>
    <w:p w14:paraId="257C8659">
      <w:pPr>
        <w:snapToGrid w:val="0"/>
        <w:spacing w:line="360" w:lineRule="auto"/>
        <w:ind w:right="480"/>
        <w:jc w:val="center"/>
        <w:rPr>
          <w:rFonts w:hint="eastAsia" w:ascii="仿宋" w:hAnsi="仿宋" w:eastAsia="仿宋" w:cs="仿宋"/>
          <w:b/>
          <w:kern w:val="0"/>
          <w:sz w:val="32"/>
          <w:szCs w:val="32"/>
          <w:highlight w:val="none"/>
        </w:rPr>
      </w:pPr>
    </w:p>
    <w:p w14:paraId="22895671">
      <w:pPr>
        <w:snapToGrid w:val="0"/>
        <w:spacing w:line="360" w:lineRule="auto"/>
        <w:ind w:right="480"/>
        <w:jc w:val="center"/>
        <w:rPr>
          <w:rFonts w:hint="eastAsia" w:ascii="仿宋" w:hAnsi="仿宋" w:eastAsia="仿宋" w:cs="仿宋"/>
          <w:b/>
          <w:kern w:val="0"/>
          <w:sz w:val="32"/>
          <w:szCs w:val="32"/>
          <w:highlight w:val="none"/>
        </w:rPr>
        <w:sectPr>
          <w:headerReference r:id="rId12" w:type="first"/>
          <w:footerReference r:id="rId14" w:type="first"/>
          <w:headerReference r:id="rId11" w:type="default"/>
          <w:footerReference r:id="rId13" w:type="default"/>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307A9A81">
      <w:pPr>
        <w:pStyle w:val="24"/>
        <w:keepNext w:val="0"/>
        <w:pageBreakBefore w:val="0"/>
        <w:tabs>
          <w:tab w:val="clear" w:pos="720"/>
        </w:tabs>
        <w:snapToGrid w:val="0"/>
        <w:spacing w:before="120" w:after="120"/>
        <w:ind w:firstLine="643" w:firstLineChars="0"/>
        <w:outlineLvl w:val="0"/>
        <w:rPr>
          <w:rFonts w:hint="eastAsia" w:ascii="仿宋" w:hAnsi="仿宋" w:eastAsia="仿宋" w:cs="仿宋"/>
          <w:color w:val="auto"/>
          <w:kern w:val="2"/>
          <w:sz w:val="32"/>
          <w:szCs w:val="32"/>
          <w:highlight w:val="none"/>
        </w:rPr>
      </w:pPr>
      <w:bookmarkStart w:id="79" w:name="_Toc9740"/>
      <w:bookmarkStart w:id="80" w:name="_Toc166"/>
      <w:bookmarkStart w:id="81" w:name="_Toc26615"/>
      <w:r>
        <w:rPr>
          <w:rFonts w:hint="eastAsia" w:ascii="仿宋" w:hAnsi="仿宋" w:eastAsia="仿宋" w:cs="仿宋"/>
          <w:color w:val="auto"/>
          <w:kern w:val="2"/>
          <w:sz w:val="32"/>
          <w:szCs w:val="32"/>
          <w:highlight w:val="none"/>
        </w:rPr>
        <w:t>一、</w:t>
      </w:r>
      <w:r>
        <w:rPr>
          <w:rFonts w:hint="eastAsia" w:ascii="仿宋" w:hAnsi="仿宋" w:eastAsia="仿宋" w:cs="仿宋"/>
          <w:strike w:val="0"/>
          <w:dstrike w:val="0"/>
          <w:color w:val="auto"/>
          <w:kern w:val="2"/>
          <w:sz w:val="32"/>
          <w:szCs w:val="32"/>
          <w:highlight w:val="none"/>
        </w:rPr>
        <w:t>开标一览表</w:t>
      </w:r>
      <w:r>
        <w:rPr>
          <w:rFonts w:hint="eastAsia" w:ascii="仿宋" w:hAnsi="仿宋" w:eastAsia="仿宋" w:cs="仿宋"/>
          <w:color w:val="auto"/>
          <w:kern w:val="2"/>
          <w:sz w:val="32"/>
          <w:szCs w:val="32"/>
          <w:highlight w:val="none"/>
        </w:rPr>
        <w:t>（报价表）</w:t>
      </w:r>
      <w:bookmarkEnd w:id="79"/>
      <w:bookmarkEnd w:id="80"/>
      <w:bookmarkEnd w:id="81"/>
    </w:p>
    <w:p w14:paraId="4B3A1FE7">
      <w:pPr>
        <w:snapToGrid w:val="0"/>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（采购人）、（采购代理机构）</w:t>
      </w:r>
      <w:r>
        <w:rPr>
          <w:rFonts w:hint="eastAsia" w:ascii="仿宋" w:hAnsi="仿宋" w:eastAsia="仿宋" w:cs="仿宋"/>
          <w:color w:val="auto"/>
          <w:kern w:val="2"/>
          <w:sz w:val="21"/>
          <w:szCs w:val="21"/>
          <w:highlight w:val="none"/>
          <w:lang w:val="zh-CN"/>
        </w:rPr>
        <w:t>：</w:t>
      </w:r>
    </w:p>
    <w:p w14:paraId="73ED44FA">
      <w:pPr>
        <w:snapToGrid w:val="0"/>
        <w:spacing w:line="360" w:lineRule="auto"/>
        <w:ind w:firstLine="482"/>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按你方采购文件要求，我们，本响应文件签字方，谨此向你方发出要约如下：如你方接受本响应，我方承诺按照如下</w:t>
      </w:r>
      <w:r>
        <w:rPr>
          <w:rFonts w:hint="eastAsia" w:ascii="仿宋" w:hAnsi="仿宋" w:eastAsia="仿宋" w:cs="仿宋"/>
          <w:strike w:val="0"/>
          <w:dstrike w:val="0"/>
          <w:color w:val="auto"/>
          <w:kern w:val="0"/>
          <w:sz w:val="21"/>
          <w:szCs w:val="21"/>
          <w:highlight w:val="none"/>
          <w:u w:val="single"/>
          <w:lang w:val="zh-CN"/>
        </w:rPr>
        <w:t>开标一览表</w:t>
      </w:r>
      <w:r>
        <w:rPr>
          <w:rFonts w:hint="eastAsia" w:ascii="仿宋" w:hAnsi="仿宋" w:eastAsia="仿宋" w:cs="仿宋"/>
          <w:color w:val="auto"/>
          <w:kern w:val="0"/>
          <w:sz w:val="21"/>
          <w:szCs w:val="21"/>
          <w:highlight w:val="none"/>
          <w:lang w:val="zh-CN"/>
        </w:rPr>
        <w:t>（报价表）的价格完成</w:t>
      </w:r>
      <w:r>
        <w:rPr>
          <w:rFonts w:hint="eastAsia" w:ascii="仿宋" w:hAnsi="仿宋" w:eastAsia="仿宋" w:cs="仿宋"/>
          <w:color w:val="auto"/>
          <w:sz w:val="21"/>
          <w:szCs w:val="21"/>
          <w:highlight w:val="none"/>
        </w:rPr>
        <w:t>（项目名称）</w:t>
      </w:r>
      <w:r>
        <w:rPr>
          <w:rFonts w:hint="eastAsia" w:ascii="仿宋" w:hAnsi="仿宋" w:eastAsia="仿宋" w:cs="仿宋"/>
          <w:color w:val="auto"/>
          <w:kern w:val="0"/>
          <w:sz w:val="21"/>
          <w:szCs w:val="21"/>
          <w:highlight w:val="none"/>
          <w:lang w:val="zh-CN"/>
        </w:rPr>
        <w:t>【采购编号：</w:t>
      </w:r>
      <w:r>
        <w:rPr>
          <w:rFonts w:hint="eastAsia" w:ascii="仿宋" w:hAnsi="仿宋" w:eastAsia="仿宋" w:cs="仿宋"/>
          <w:color w:val="auto"/>
          <w:sz w:val="21"/>
          <w:szCs w:val="21"/>
          <w:highlight w:val="none"/>
        </w:rPr>
        <w:t>（采购编号）】的实施</w:t>
      </w:r>
      <w:r>
        <w:rPr>
          <w:rFonts w:hint="eastAsia" w:ascii="仿宋" w:hAnsi="仿宋" w:eastAsia="仿宋" w:cs="仿宋"/>
          <w:color w:val="auto"/>
          <w:kern w:val="0"/>
          <w:sz w:val="21"/>
          <w:szCs w:val="21"/>
          <w:highlight w:val="none"/>
          <w:lang w:val="zh-CN"/>
        </w:rPr>
        <w:t>。</w:t>
      </w:r>
    </w:p>
    <w:p w14:paraId="1600FC5A">
      <w:pPr>
        <w:spacing w:line="360" w:lineRule="auto"/>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strike w:val="0"/>
          <w:dstrike w:val="0"/>
          <w:color w:val="auto"/>
          <w:kern w:val="0"/>
          <w:sz w:val="21"/>
          <w:szCs w:val="21"/>
          <w:highlight w:val="none"/>
          <w:lang w:val="zh-CN"/>
        </w:rPr>
        <w:t>开标一览表</w:t>
      </w:r>
      <w:r>
        <w:rPr>
          <w:rFonts w:hint="eastAsia" w:ascii="仿宋" w:hAnsi="仿宋" w:eastAsia="仿宋" w:cs="仿宋"/>
          <w:b/>
          <w:color w:val="auto"/>
          <w:kern w:val="0"/>
          <w:sz w:val="21"/>
          <w:szCs w:val="21"/>
          <w:highlight w:val="none"/>
          <w:lang w:val="zh-CN"/>
        </w:rPr>
        <w:t>（报价表）（单位均为人民币元）</w:t>
      </w:r>
    </w:p>
    <w:tbl>
      <w:tblPr>
        <w:tblStyle w:val="11"/>
        <w:tblW w:w="470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392"/>
        <w:gridCol w:w="2002"/>
        <w:gridCol w:w="2438"/>
        <w:gridCol w:w="2539"/>
      </w:tblGrid>
      <w:tr w14:paraId="35624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1276" w:type="pct"/>
            <w:tcBorders>
              <w:top w:val="single" w:color="auto" w:sz="4" w:space="0"/>
              <w:right w:val="single" w:color="auto" w:sz="4" w:space="0"/>
            </w:tcBorders>
            <w:noWrap w:val="0"/>
            <w:vAlign w:val="center"/>
          </w:tcPr>
          <w:p w14:paraId="7F4D42D5">
            <w:pPr>
              <w:spacing w:line="240" w:lineRule="auto"/>
              <w:jc w:val="center"/>
              <w:rPr>
                <w:rFonts w:hint="eastAsia" w:ascii="仿宋" w:hAnsi="仿宋" w:eastAsia="仿宋" w:cs="仿宋"/>
                <w:b/>
                <w:color w:val="auto"/>
                <w:sz w:val="21"/>
                <w:szCs w:val="21"/>
                <w:highlight w:val="none"/>
                <w:lang w:val="en-GB"/>
              </w:rPr>
            </w:pPr>
            <w:r>
              <w:rPr>
                <w:rFonts w:hint="eastAsia" w:ascii="仿宋" w:hAnsi="仿宋" w:eastAsia="仿宋" w:cs="仿宋"/>
                <w:b/>
                <w:color w:val="auto"/>
                <w:sz w:val="21"/>
                <w:szCs w:val="21"/>
                <w:highlight w:val="none"/>
                <w:lang w:val="en-GB"/>
              </w:rPr>
              <w:t>项目名称</w:t>
            </w:r>
          </w:p>
        </w:tc>
        <w:tc>
          <w:tcPr>
            <w:tcW w:w="1068" w:type="pct"/>
            <w:tcBorders>
              <w:right w:val="single" w:color="auto" w:sz="4" w:space="0"/>
            </w:tcBorders>
            <w:noWrap w:val="0"/>
            <w:vAlign w:val="center"/>
          </w:tcPr>
          <w:p w14:paraId="256CAE73">
            <w:pPr>
              <w:spacing w:line="240" w:lineRule="auto"/>
              <w:jc w:val="center"/>
              <w:rPr>
                <w:rFonts w:hint="eastAsia" w:ascii="仿宋" w:hAnsi="仿宋" w:eastAsia="仿宋" w:cs="仿宋"/>
                <w:b/>
                <w:color w:val="auto"/>
                <w:sz w:val="21"/>
                <w:szCs w:val="21"/>
                <w:highlight w:val="none"/>
                <w:lang w:val="en-GB"/>
              </w:rPr>
            </w:pPr>
            <w:r>
              <w:rPr>
                <w:rFonts w:hint="eastAsia" w:ascii="仿宋" w:hAnsi="仿宋" w:eastAsia="仿宋" w:cs="仿宋"/>
                <w:b/>
                <w:color w:val="auto"/>
                <w:sz w:val="21"/>
                <w:szCs w:val="21"/>
                <w:highlight w:val="none"/>
                <w:lang w:val="en-US" w:eastAsia="zh-CN"/>
              </w:rPr>
              <w:t>综合单</w:t>
            </w:r>
            <w:r>
              <w:rPr>
                <w:rFonts w:hint="eastAsia" w:ascii="仿宋" w:hAnsi="仿宋" w:eastAsia="仿宋" w:cs="仿宋"/>
                <w:b/>
                <w:color w:val="auto"/>
                <w:sz w:val="21"/>
                <w:szCs w:val="21"/>
                <w:highlight w:val="none"/>
                <w:lang w:val="en-GB"/>
              </w:rPr>
              <w:t>价</w:t>
            </w:r>
          </w:p>
        </w:tc>
        <w:tc>
          <w:tcPr>
            <w:tcW w:w="1300" w:type="pct"/>
            <w:tcBorders>
              <w:right w:val="single" w:color="auto" w:sz="4" w:space="0"/>
            </w:tcBorders>
            <w:noWrap w:val="0"/>
            <w:vAlign w:val="center"/>
          </w:tcPr>
          <w:p w14:paraId="00CF3748">
            <w:pPr>
              <w:spacing w:line="240" w:lineRule="auto"/>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暂定人数</w:t>
            </w:r>
          </w:p>
        </w:tc>
        <w:tc>
          <w:tcPr>
            <w:tcW w:w="1354" w:type="pct"/>
            <w:tcBorders>
              <w:right w:val="single" w:color="auto" w:sz="4" w:space="0"/>
            </w:tcBorders>
            <w:noWrap w:val="0"/>
            <w:vAlign w:val="center"/>
          </w:tcPr>
          <w:p w14:paraId="0CEDD254">
            <w:pPr>
              <w:spacing w:line="240" w:lineRule="auto"/>
              <w:jc w:val="center"/>
              <w:rPr>
                <w:rFonts w:hint="eastAsia" w:ascii="仿宋" w:hAnsi="仿宋" w:eastAsia="仿宋" w:cs="仿宋"/>
                <w:b/>
                <w:color w:val="auto"/>
                <w:sz w:val="21"/>
                <w:szCs w:val="21"/>
                <w:highlight w:val="none"/>
                <w:lang w:val="en-GB"/>
              </w:rPr>
            </w:pPr>
            <w:r>
              <w:rPr>
                <w:rFonts w:hint="eastAsia" w:ascii="仿宋" w:hAnsi="仿宋" w:eastAsia="仿宋" w:cs="仿宋"/>
                <w:b/>
                <w:color w:val="auto"/>
                <w:sz w:val="21"/>
                <w:szCs w:val="21"/>
                <w:highlight w:val="none"/>
                <w:lang w:val="en-GB"/>
              </w:rPr>
              <w:t>投标</w:t>
            </w:r>
            <w:r>
              <w:rPr>
                <w:rFonts w:hint="eastAsia" w:ascii="仿宋" w:hAnsi="仿宋" w:eastAsia="仿宋" w:cs="仿宋"/>
                <w:b/>
                <w:color w:val="auto"/>
                <w:sz w:val="21"/>
                <w:szCs w:val="21"/>
                <w:highlight w:val="none"/>
                <w:lang w:val="en-US" w:eastAsia="zh-CN"/>
              </w:rPr>
              <w:t>总</w:t>
            </w:r>
            <w:r>
              <w:rPr>
                <w:rFonts w:hint="eastAsia" w:ascii="仿宋" w:hAnsi="仿宋" w:eastAsia="仿宋" w:cs="仿宋"/>
                <w:b/>
                <w:color w:val="auto"/>
                <w:sz w:val="21"/>
                <w:szCs w:val="21"/>
                <w:highlight w:val="none"/>
                <w:lang w:val="en-GB"/>
              </w:rPr>
              <w:t>价</w:t>
            </w:r>
          </w:p>
          <w:p w14:paraId="6C49A9F8">
            <w:pPr>
              <w:spacing w:line="240" w:lineRule="auto"/>
              <w:jc w:val="center"/>
              <w:rPr>
                <w:rFonts w:hint="eastAsia" w:ascii="仿宋" w:hAnsi="仿宋" w:eastAsia="仿宋" w:cs="仿宋"/>
                <w:b/>
                <w:color w:val="auto"/>
                <w:sz w:val="21"/>
                <w:szCs w:val="21"/>
                <w:highlight w:val="none"/>
                <w:lang w:val="en-GB" w:eastAsia="zh-CN"/>
              </w:rPr>
            </w:pPr>
            <w:r>
              <w:rPr>
                <w:rFonts w:hint="eastAsia" w:ascii="仿宋" w:hAnsi="仿宋" w:eastAsia="仿宋" w:cs="仿宋"/>
                <w:b/>
                <w:color w:val="auto"/>
                <w:sz w:val="21"/>
                <w:szCs w:val="21"/>
                <w:highlight w:val="none"/>
                <w:lang w:val="en-GB" w:eastAsia="zh-CN"/>
              </w:rPr>
              <w:t>（</w:t>
            </w:r>
            <w:r>
              <w:rPr>
                <w:rFonts w:hint="eastAsia" w:ascii="仿宋" w:hAnsi="仿宋" w:eastAsia="仿宋" w:cs="仿宋"/>
                <w:b/>
                <w:color w:val="auto"/>
                <w:sz w:val="21"/>
                <w:szCs w:val="21"/>
                <w:highlight w:val="none"/>
                <w:lang w:val="en-US" w:eastAsia="zh-CN"/>
              </w:rPr>
              <w:t>综合单</w:t>
            </w:r>
            <w:r>
              <w:rPr>
                <w:rFonts w:hint="eastAsia" w:ascii="仿宋" w:hAnsi="仿宋" w:eastAsia="仿宋" w:cs="仿宋"/>
                <w:b/>
                <w:color w:val="auto"/>
                <w:sz w:val="21"/>
                <w:szCs w:val="21"/>
                <w:highlight w:val="none"/>
                <w:lang w:val="en-GB"/>
              </w:rPr>
              <w:t>价</w:t>
            </w:r>
            <w:r>
              <w:rPr>
                <w:rFonts w:hint="eastAsia" w:ascii="仿宋" w:hAnsi="仿宋" w:eastAsia="仿宋" w:cs="仿宋"/>
                <w:b/>
                <w:color w:val="auto"/>
                <w:sz w:val="21"/>
                <w:szCs w:val="21"/>
                <w:highlight w:val="none"/>
                <w:lang w:val="en-US" w:eastAsia="zh-CN"/>
              </w:rPr>
              <w:t>*暂定人数</w:t>
            </w:r>
            <w:r>
              <w:rPr>
                <w:rFonts w:hint="eastAsia" w:ascii="仿宋" w:hAnsi="仿宋" w:eastAsia="仿宋" w:cs="仿宋"/>
                <w:b/>
                <w:color w:val="auto"/>
                <w:sz w:val="21"/>
                <w:szCs w:val="21"/>
                <w:highlight w:val="none"/>
                <w:lang w:val="en-GB" w:eastAsia="zh-CN"/>
              </w:rPr>
              <w:t>）</w:t>
            </w:r>
          </w:p>
        </w:tc>
      </w:tr>
      <w:tr w14:paraId="56F30D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3" w:hRule="atLeast"/>
          <w:jc w:val="center"/>
        </w:trPr>
        <w:tc>
          <w:tcPr>
            <w:tcW w:w="1276" w:type="pct"/>
            <w:tcBorders>
              <w:top w:val="single" w:color="auto" w:sz="4" w:space="0"/>
              <w:bottom w:val="single" w:color="auto" w:sz="4" w:space="0"/>
              <w:right w:val="single" w:color="auto" w:sz="4" w:space="0"/>
            </w:tcBorders>
            <w:noWrap w:val="0"/>
            <w:vAlign w:val="center"/>
          </w:tcPr>
          <w:p w14:paraId="7295402A">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2025年秋假新加坡友好学校研学</w:t>
            </w:r>
            <w:r>
              <w:rPr>
                <w:rFonts w:hint="eastAsia" w:ascii="仿宋" w:hAnsi="仿宋" w:eastAsia="仿宋" w:cs="仿宋"/>
                <w:color w:val="auto"/>
                <w:szCs w:val="21"/>
                <w:highlight w:val="none"/>
              </w:rPr>
              <w:t>”服务采购</w:t>
            </w:r>
          </w:p>
        </w:tc>
        <w:tc>
          <w:tcPr>
            <w:tcW w:w="1068" w:type="pct"/>
            <w:tcBorders>
              <w:bottom w:val="single" w:color="auto" w:sz="4" w:space="0"/>
              <w:right w:val="single" w:color="auto" w:sz="4" w:space="0"/>
            </w:tcBorders>
            <w:noWrap w:val="0"/>
            <w:vAlign w:val="center"/>
          </w:tcPr>
          <w:p w14:paraId="35BC85F6">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（小写）：</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元/人</w:t>
            </w:r>
          </w:p>
          <w:p w14:paraId="01F5F025">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元/人</w:t>
            </w:r>
          </w:p>
        </w:tc>
        <w:tc>
          <w:tcPr>
            <w:tcW w:w="1300" w:type="pct"/>
            <w:tcBorders>
              <w:bottom w:val="single" w:color="auto" w:sz="4" w:space="0"/>
              <w:right w:val="single" w:color="auto" w:sz="4" w:space="0"/>
            </w:tcBorders>
            <w:noWrap w:val="0"/>
            <w:vAlign w:val="center"/>
          </w:tcPr>
          <w:p w14:paraId="26F8314B">
            <w:pPr>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41人（最终以实际出行人数为准）</w:t>
            </w:r>
          </w:p>
        </w:tc>
        <w:tc>
          <w:tcPr>
            <w:tcW w:w="1354" w:type="pct"/>
            <w:tcBorders>
              <w:bottom w:val="single" w:color="auto" w:sz="4" w:space="0"/>
              <w:right w:val="single" w:color="auto" w:sz="4" w:space="0"/>
            </w:tcBorders>
            <w:noWrap w:val="0"/>
            <w:vAlign w:val="center"/>
          </w:tcPr>
          <w:p w14:paraId="213B15A4">
            <w:pPr>
              <w:spacing w:line="24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（小写）：</w:t>
            </w:r>
            <w:r>
              <w:rPr>
                <w:rFonts w:hint="eastAsia" w:ascii="仿宋" w:hAnsi="仿宋" w:eastAsia="仿宋" w:cs="仿宋"/>
                <w:color w:val="auto"/>
                <w:sz w:val="21"/>
                <w:szCs w:val="21"/>
                <w:highlight w:val="none"/>
                <w:lang w:val="en-US" w:eastAsia="zh-CN"/>
              </w:rPr>
              <w:t xml:space="preserve">  元</w:t>
            </w:r>
          </w:p>
          <w:p w14:paraId="113F8451">
            <w:pPr>
              <w:spacing w:line="24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lang w:val="en-US" w:eastAsia="zh-CN"/>
              </w:rPr>
              <w:t xml:space="preserve">  元</w:t>
            </w:r>
          </w:p>
        </w:tc>
      </w:tr>
    </w:tbl>
    <w:p w14:paraId="099B2586">
      <w:pPr>
        <w:keepNext w:val="0"/>
        <w:keepLines w:val="0"/>
        <w:pageBreakBefore w:val="0"/>
        <w:widowControl w:val="0"/>
        <w:kinsoku/>
        <w:wordWrap w:val="0"/>
        <w:overflowPunct/>
        <w:topLinePunct/>
        <w:autoSpaceDE/>
        <w:autoSpaceDN/>
        <w:bidi w:val="0"/>
        <w:adjustRightInd/>
        <w:snapToGrid/>
        <w:spacing w:line="348" w:lineRule="auto"/>
        <w:ind w:left="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r>
        <w:rPr>
          <w:rFonts w:hint="eastAsia" w:ascii="仿宋" w:hAnsi="仿宋" w:eastAsia="仿宋" w:cs="仿宋"/>
          <w:color w:val="auto"/>
          <w:kern w:val="0"/>
          <w:sz w:val="21"/>
          <w:szCs w:val="21"/>
          <w:highlight w:val="none"/>
          <w:lang w:val="zh-CN"/>
        </w:rPr>
        <w:t>1、供应商需按本表格式填写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lang w:eastAsia="zh-CN"/>
        </w:rPr>
        <w:t>响应</w:t>
      </w:r>
      <w:r>
        <w:rPr>
          <w:rFonts w:hint="eastAsia" w:ascii="仿宋" w:hAnsi="仿宋" w:eastAsia="仿宋" w:cs="仿宋"/>
          <w:b/>
          <w:color w:val="auto"/>
          <w:sz w:val="21"/>
          <w:szCs w:val="21"/>
          <w:highlight w:val="none"/>
        </w:rPr>
        <w:t>文件含有采购人不能接受的附加条件，</w:t>
      </w:r>
      <w:r>
        <w:rPr>
          <w:rFonts w:hint="eastAsia" w:ascii="仿宋" w:hAnsi="仿宋" w:eastAsia="仿宋" w:cs="仿宋"/>
          <w:b/>
          <w:color w:val="auto"/>
          <w:sz w:val="21"/>
          <w:szCs w:val="21"/>
          <w:highlight w:val="none"/>
          <w:lang w:eastAsia="zh-CN"/>
        </w:rPr>
        <w:t>响应</w:t>
      </w:r>
      <w:r>
        <w:rPr>
          <w:rFonts w:hint="eastAsia" w:ascii="仿宋" w:hAnsi="仿宋" w:eastAsia="仿宋" w:cs="仿宋"/>
          <w:b/>
          <w:color w:val="auto"/>
          <w:sz w:val="21"/>
          <w:szCs w:val="21"/>
          <w:highlight w:val="none"/>
        </w:rPr>
        <w:t>无效</w:t>
      </w:r>
      <w:r>
        <w:rPr>
          <w:rFonts w:hint="eastAsia" w:ascii="仿宋" w:hAnsi="仿宋" w:eastAsia="仿宋" w:cs="仿宋"/>
          <w:color w:val="auto"/>
          <w:kern w:val="0"/>
          <w:sz w:val="21"/>
          <w:szCs w:val="21"/>
          <w:highlight w:val="none"/>
          <w:lang w:val="zh-CN"/>
        </w:rPr>
        <w:t>。</w:t>
      </w:r>
    </w:p>
    <w:p w14:paraId="5AC8A211">
      <w:pPr>
        <w:keepNext w:val="0"/>
        <w:keepLines w:val="0"/>
        <w:pageBreakBefore w:val="0"/>
        <w:widowControl w:val="0"/>
        <w:kinsoku/>
        <w:wordWrap w:val="0"/>
        <w:overflowPunct/>
        <w:topLinePunct/>
        <w:autoSpaceDE/>
        <w:autoSpaceDN/>
        <w:bidi w:val="0"/>
        <w:adjustRightInd/>
        <w:snapToGrid/>
        <w:spacing w:line="348" w:lineRule="auto"/>
        <w:ind w:left="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color w:val="auto"/>
          <w:kern w:val="0"/>
          <w:sz w:val="21"/>
          <w:szCs w:val="21"/>
          <w:highlight w:val="none"/>
          <w:lang w:val="zh-CN"/>
        </w:rPr>
        <w:t>2、本次报价方式为综合单价包干，全部采用人民币报价。合同执行过程中如遇人员数量调整，则</w:t>
      </w:r>
      <w:r>
        <w:rPr>
          <w:rFonts w:hint="eastAsia" w:ascii="仿宋" w:hAnsi="仿宋" w:eastAsia="仿宋" w:cs="仿宋"/>
          <w:color w:val="auto"/>
          <w:kern w:val="0"/>
          <w:sz w:val="21"/>
          <w:szCs w:val="21"/>
          <w:highlight w:val="none"/>
          <w:lang w:val="en-US" w:eastAsia="zh-CN"/>
        </w:rPr>
        <w:t>根据综合单价</w:t>
      </w:r>
      <w:r>
        <w:rPr>
          <w:rFonts w:hint="eastAsia" w:ascii="仿宋" w:hAnsi="仿宋" w:eastAsia="仿宋" w:cs="仿宋"/>
          <w:color w:val="auto"/>
          <w:kern w:val="0"/>
          <w:sz w:val="21"/>
          <w:szCs w:val="21"/>
          <w:highlight w:val="none"/>
          <w:lang w:val="zh-CN"/>
        </w:rPr>
        <w:t>按实际出行人</w:t>
      </w:r>
      <w:r>
        <w:rPr>
          <w:rFonts w:hint="eastAsia" w:ascii="仿宋" w:hAnsi="仿宋" w:eastAsia="仿宋" w:cs="仿宋"/>
          <w:color w:val="auto"/>
          <w:kern w:val="0"/>
          <w:sz w:val="21"/>
          <w:szCs w:val="21"/>
          <w:highlight w:val="none"/>
          <w:lang w:val="en-US" w:eastAsia="zh-CN"/>
        </w:rPr>
        <w:t>数</w:t>
      </w:r>
      <w:r>
        <w:rPr>
          <w:rFonts w:hint="eastAsia" w:ascii="仿宋" w:hAnsi="仿宋" w:eastAsia="仿宋" w:cs="仿宋"/>
          <w:color w:val="auto"/>
          <w:kern w:val="0"/>
          <w:sz w:val="21"/>
          <w:szCs w:val="21"/>
          <w:highlight w:val="none"/>
          <w:lang w:val="zh-CN"/>
        </w:rPr>
        <w:t>结算。有关本项目实施所涉及的一切费用均计入报价。</w:t>
      </w:r>
      <w:r>
        <w:rPr>
          <w:rFonts w:hint="eastAsia" w:ascii="仿宋" w:hAnsi="仿宋" w:eastAsia="仿宋" w:cs="仿宋"/>
          <w:color w:val="auto"/>
          <w:kern w:val="0"/>
          <w:sz w:val="21"/>
          <w:szCs w:val="21"/>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仿宋" w:hAnsi="仿宋" w:eastAsia="仿宋" w:cs="仿宋"/>
          <w:color w:val="auto"/>
          <w:spacing w:val="0"/>
          <w:kern w:val="0"/>
          <w:sz w:val="21"/>
          <w:szCs w:val="21"/>
          <w:highlight w:val="none"/>
          <w:lang w:val="zh-CN"/>
        </w:rPr>
        <w:t>总价</w:t>
      </w:r>
      <w:r>
        <w:rPr>
          <w:rFonts w:hint="eastAsia" w:ascii="仿宋" w:hAnsi="仿宋" w:eastAsia="仿宋" w:cs="仿宋"/>
          <w:color w:val="auto"/>
          <w:spacing w:val="0"/>
          <w:kern w:val="0"/>
          <w:sz w:val="21"/>
          <w:szCs w:val="21"/>
          <w:highlight w:val="none"/>
          <w:lang w:val="zh-CN" w:eastAsia="zh-CN"/>
        </w:rPr>
        <w:t>不为零</w:t>
      </w:r>
      <w:r>
        <w:rPr>
          <w:rFonts w:hint="eastAsia" w:ascii="仿宋" w:hAnsi="仿宋" w:eastAsia="仿宋" w:cs="仿宋"/>
          <w:color w:val="auto"/>
          <w:spacing w:val="0"/>
          <w:kern w:val="0"/>
          <w:sz w:val="21"/>
          <w:szCs w:val="21"/>
          <w:highlight w:val="none"/>
          <w:lang w:val="zh-CN"/>
        </w:rPr>
        <w:t>，报价明细表中</w:t>
      </w:r>
      <w:r>
        <w:rPr>
          <w:rFonts w:hint="eastAsia" w:ascii="仿宋" w:hAnsi="仿宋" w:eastAsia="仿宋" w:cs="仿宋"/>
          <w:color w:val="auto"/>
          <w:spacing w:val="0"/>
          <w:kern w:val="0"/>
          <w:sz w:val="21"/>
          <w:szCs w:val="21"/>
          <w:highlight w:val="none"/>
          <w:lang w:val="zh-CN" w:eastAsia="zh-CN"/>
        </w:rPr>
        <w:t>部分</w:t>
      </w:r>
      <w:r>
        <w:rPr>
          <w:rFonts w:hint="eastAsia" w:ascii="仿宋" w:hAnsi="仿宋" w:eastAsia="仿宋" w:cs="仿宋"/>
          <w:color w:val="auto"/>
          <w:spacing w:val="0"/>
          <w:kern w:val="0"/>
          <w:sz w:val="21"/>
          <w:szCs w:val="21"/>
          <w:highlight w:val="none"/>
          <w:lang w:val="zh-CN"/>
        </w:rPr>
        <w:t>产品、服务单价为零的，视作已包含在总价中</w:t>
      </w:r>
      <w:r>
        <w:rPr>
          <w:rFonts w:hint="eastAsia" w:ascii="仿宋" w:hAnsi="仿宋" w:eastAsia="仿宋" w:cs="仿宋"/>
          <w:color w:val="auto"/>
          <w:spacing w:val="0"/>
          <w:kern w:val="0"/>
          <w:sz w:val="21"/>
          <w:szCs w:val="21"/>
          <w:highlight w:val="none"/>
          <w:lang w:val="zh-CN" w:eastAsia="zh-CN"/>
        </w:rPr>
        <w:t>。</w:t>
      </w:r>
      <w:r>
        <w:rPr>
          <w:rFonts w:hint="eastAsia" w:ascii="仿宋" w:hAnsi="仿宋" w:eastAsia="仿宋" w:cs="仿宋"/>
          <w:b/>
          <w:kern w:val="0"/>
          <w:sz w:val="21"/>
          <w:szCs w:val="21"/>
          <w:highlight w:val="none"/>
          <w:lang w:val="zh-CN"/>
        </w:rPr>
        <w:t>采购内容未包含在《</w:t>
      </w:r>
      <w:r>
        <w:rPr>
          <w:rFonts w:hint="eastAsia" w:ascii="仿宋" w:hAnsi="仿宋" w:eastAsia="仿宋" w:cs="仿宋"/>
          <w:b/>
          <w:strike w:val="0"/>
          <w:dstrike w:val="0"/>
          <w:color w:val="auto"/>
          <w:kern w:val="0"/>
          <w:sz w:val="21"/>
          <w:szCs w:val="21"/>
          <w:highlight w:val="none"/>
          <w:lang w:val="zh-CN"/>
        </w:rPr>
        <w:t>开标一览表</w:t>
      </w:r>
      <w:r>
        <w:rPr>
          <w:rFonts w:hint="eastAsia" w:ascii="仿宋" w:hAnsi="仿宋" w:eastAsia="仿宋" w:cs="仿宋"/>
          <w:b/>
          <w:kern w:val="0"/>
          <w:sz w:val="21"/>
          <w:szCs w:val="21"/>
          <w:highlight w:val="none"/>
          <w:lang w:val="zh-CN"/>
        </w:rPr>
        <w:t>（报价表）》名称栏中，供应商不能作出合理解释的，</w:t>
      </w:r>
      <w:r>
        <w:rPr>
          <w:rFonts w:hint="eastAsia" w:ascii="仿宋" w:hAnsi="仿宋" w:eastAsia="仿宋" w:cs="仿宋"/>
          <w:b/>
          <w:kern w:val="0"/>
          <w:sz w:val="21"/>
          <w:szCs w:val="21"/>
          <w:highlight w:val="none"/>
        </w:rPr>
        <w:t>视为</w:t>
      </w:r>
      <w:r>
        <w:rPr>
          <w:rFonts w:hint="eastAsia" w:ascii="仿宋" w:hAnsi="仿宋" w:eastAsia="仿宋" w:cs="仿宋"/>
          <w:b/>
          <w:sz w:val="21"/>
          <w:szCs w:val="21"/>
          <w:highlight w:val="none"/>
          <w:lang w:eastAsia="zh-CN"/>
        </w:rPr>
        <w:t>响应</w:t>
      </w:r>
      <w:r>
        <w:rPr>
          <w:rFonts w:hint="eastAsia" w:ascii="仿宋" w:hAnsi="仿宋" w:eastAsia="仿宋" w:cs="仿宋"/>
          <w:b/>
          <w:sz w:val="21"/>
          <w:szCs w:val="21"/>
          <w:highlight w:val="none"/>
        </w:rPr>
        <w:t>文件含有采购人不能接受的附加条件的，</w:t>
      </w:r>
      <w:r>
        <w:rPr>
          <w:rFonts w:hint="eastAsia" w:ascii="仿宋" w:hAnsi="仿宋" w:eastAsia="仿宋" w:cs="仿宋"/>
          <w:b/>
          <w:sz w:val="21"/>
          <w:szCs w:val="21"/>
          <w:highlight w:val="none"/>
          <w:lang w:eastAsia="zh-CN"/>
        </w:rPr>
        <w:t>响应</w:t>
      </w:r>
      <w:r>
        <w:rPr>
          <w:rFonts w:hint="eastAsia" w:ascii="仿宋" w:hAnsi="仿宋" w:eastAsia="仿宋" w:cs="仿宋"/>
          <w:b/>
          <w:sz w:val="21"/>
          <w:szCs w:val="21"/>
          <w:highlight w:val="none"/>
        </w:rPr>
        <w:t>无效。</w:t>
      </w:r>
    </w:p>
    <w:p w14:paraId="636856EB">
      <w:pPr>
        <w:pStyle w:val="14"/>
        <w:keepNext w:val="0"/>
        <w:keepLines w:val="0"/>
        <w:pageBreakBefore w:val="0"/>
        <w:widowControl w:val="0"/>
        <w:kinsoku/>
        <w:wordWrap w:val="0"/>
        <w:overflowPunct/>
        <w:topLinePunct/>
        <w:autoSpaceDE/>
        <w:autoSpaceDN/>
        <w:bidi w:val="0"/>
        <w:adjustRightInd/>
        <w:snapToGrid/>
        <w:spacing w:line="348" w:lineRule="auto"/>
        <w:ind w:left="0"/>
        <w:textAlignment w:val="auto"/>
        <w:rPr>
          <w:rFonts w:hint="eastAsia"/>
          <w:highlight w:val="none"/>
        </w:rPr>
      </w:pPr>
      <w:r>
        <w:rPr>
          <w:rFonts w:hint="eastAsia" w:ascii="仿宋" w:hAnsi="仿宋" w:eastAsia="仿宋" w:cs="仿宋"/>
          <w:kern w:val="0"/>
          <w:sz w:val="21"/>
          <w:szCs w:val="21"/>
          <w:highlight w:val="none"/>
          <w:lang w:val="zh-CN"/>
        </w:rPr>
        <w:t>3、特别提示：采购代理机构将对项目名称和项目编号，</w:t>
      </w:r>
      <w:r>
        <w:rPr>
          <w:rFonts w:hint="eastAsia" w:ascii="仿宋" w:hAnsi="仿宋" w:eastAsia="仿宋" w:cs="仿宋"/>
          <w:color w:val="auto"/>
          <w:kern w:val="0"/>
          <w:sz w:val="21"/>
          <w:szCs w:val="21"/>
          <w:highlight w:val="none"/>
          <w:lang w:val="zh-CN" w:eastAsia="zh-CN"/>
        </w:rPr>
        <w:t>成交</w:t>
      </w:r>
      <w:r>
        <w:rPr>
          <w:rFonts w:hint="eastAsia" w:ascii="仿宋" w:hAnsi="仿宋" w:eastAsia="仿宋" w:cs="仿宋"/>
          <w:kern w:val="0"/>
          <w:sz w:val="21"/>
          <w:szCs w:val="21"/>
          <w:highlight w:val="none"/>
          <w:lang w:val="zh-CN"/>
        </w:rPr>
        <w:t>供应商名称、地址和</w:t>
      </w:r>
      <w:r>
        <w:rPr>
          <w:rFonts w:hint="eastAsia" w:ascii="仿宋" w:hAnsi="仿宋" w:eastAsia="仿宋" w:cs="仿宋"/>
          <w:color w:val="auto"/>
          <w:kern w:val="0"/>
          <w:sz w:val="21"/>
          <w:szCs w:val="21"/>
          <w:highlight w:val="none"/>
          <w:lang w:val="zh-CN" w:eastAsia="zh-CN"/>
        </w:rPr>
        <w:t>成交</w:t>
      </w:r>
      <w:r>
        <w:rPr>
          <w:rFonts w:hint="eastAsia" w:ascii="仿宋" w:hAnsi="仿宋" w:eastAsia="仿宋" w:cs="仿宋"/>
          <w:kern w:val="0"/>
          <w:sz w:val="21"/>
          <w:szCs w:val="21"/>
          <w:highlight w:val="none"/>
          <w:lang w:val="zh-CN"/>
        </w:rPr>
        <w:t>金额，主要</w:t>
      </w:r>
      <w:r>
        <w:rPr>
          <w:rFonts w:hint="eastAsia" w:ascii="仿宋" w:hAnsi="仿宋" w:eastAsia="仿宋" w:cs="仿宋"/>
          <w:color w:val="auto"/>
          <w:kern w:val="0"/>
          <w:sz w:val="21"/>
          <w:szCs w:val="21"/>
          <w:highlight w:val="none"/>
          <w:lang w:val="zh-CN" w:eastAsia="zh-CN"/>
        </w:rPr>
        <w:t>成交</w:t>
      </w:r>
      <w:r>
        <w:rPr>
          <w:rFonts w:hint="eastAsia" w:ascii="仿宋" w:hAnsi="仿宋" w:eastAsia="仿宋" w:cs="仿宋"/>
          <w:kern w:val="0"/>
          <w:sz w:val="21"/>
          <w:szCs w:val="21"/>
          <w:highlight w:val="none"/>
          <w:lang w:val="zh-CN"/>
        </w:rPr>
        <w:t>标的名称、品牌（如果有）、规格型号、数量、单价等予以公示。</w:t>
      </w:r>
    </w:p>
    <w:p w14:paraId="1BDDA1A0">
      <w:pPr>
        <w:snapToGrid w:val="0"/>
        <w:spacing w:line="360" w:lineRule="auto"/>
        <w:ind w:right="480"/>
        <w:jc w:val="center"/>
        <w:rPr>
          <w:rFonts w:hint="eastAsia" w:ascii="仿宋" w:hAnsi="仿宋" w:eastAsia="仿宋" w:cs="仿宋"/>
          <w:b/>
          <w:kern w:val="0"/>
          <w:sz w:val="32"/>
          <w:szCs w:val="32"/>
          <w:highlight w:val="none"/>
        </w:rPr>
        <w:sectPr>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58C5FE42">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仿宋" w:hAnsi="仿宋" w:eastAsia="仿宋" w:cs="仿宋"/>
          <w:b/>
          <w:color w:val="auto"/>
          <w:kern w:val="2"/>
          <w:sz w:val="32"/>
          <w:szCs w:val="32"/>
          <w:highlight w:val="none"/>
          <w:lang w:val="en-US" w:eastAsia="zh-CN" w:bidi="ar-SA"/>
        </w:rPr>
      </w:pPr>
      <w:bookmarkStart w:id="82" w:name="_Toc3322"/>
      <w:bookmarkStart w:id="83" w:name="_Toc1481"/>
      <w:bookmarkStart w:id="84" w:name="_Toc26586"/>
      <w:r>
        <w:rPr>
          <w:rFonts w:hint="eastAsia" w:ascii="仿宋" w:hAnsi="仿宋" w:eastAsia="仿宋" w:cs="仿宋"/>
          <w:b/>
          <w:color w:val="auto"/>
          <w:kern w:val="2"/>
          <w:sz w:val="32"/>
          <w:szCs w:val="32"/>
          <w:highlight w:val="none"/>
          <w:lang w:val="en-US" w:eastAsia="zh-CN" w:bidi="ar-SA"/>
        </w:rPr>
        <w:t>二、投标报价明细表</w:t>
      </w:r>
    </w:p>
    <w:p w14:paraId="668CA5B3">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项</w:t>
      </w:r>
      <w:r>
        <w:rPr>
          <w:rFonts w:hint="eastAsia" w:ascii="仿宋" w:hAnsi="仿宋" w:eastAsia="仿宋" w:cs="仿宋"/>
          <w:b/>
          <w:bCs/>
          <w:color w:val="auto"/>
          <w:sz w:val="24"/>
          <w:highlight w:val="none"/>
        </w:rPr>
        <w:t>目名称：</w:t>
      </w:r>
    </w:p>
    <w:p w14:paraId="522648CE">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项目编号：</w:t>
      </w:r>
    </w:p>
    <w:p w14:paraId="30B98673">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单位：人民币元</w:t>
      </w:r>
    </w:p>
    <w:tbl>
      <w:tblPr>
        <w:tblStyle w:val="11"/>
        <w:tblW w:w="4996" w:type="pct"/>
        <w:jc w:val="center"/>
        <w:tblLayout w:type="autofit"/>
        <w:tblCellMar>
          <w:top w:w="0" w:type="dxa"/>
          <w:left w:w="0" w:type="dxa"/>
          <w:bottom w:w="0" w:type="dxa"/>
          <w:right w:w="0" w:type="dxa"/>
        </w:tblCellMar>
      </w:tblPr>
      <w:tblGrid>
        <w:gridCol w:w="623"/>
        <w:gridCol w:w="1602"/>
        <w:gridCol w:w="2445"/>
        <w:gridCol w:w="1221"/>
        <w:gridCol w:w="915"/>
        <w:gridCol w:w="915"/>
        <w:gridCol w:w="1068"/>
        <w:gridCol w:w="1028"/>
      </w:tblGrid>
      <w:tr w14:paraId="232D5C35">
        <w:tblPrEx>
          <w:tblCellMar>
            <w:top w:w="0" w:type="dxa"/>
            <w:left w:w="0" w:type="dxa"/>
            <w:bottom w:w="0" w:type="dxa"/>
            <w:right w:w="0" w:type="dxa"/>
          </w:tblCellMar>
        </w:tblPrEx>
        <w:trPr>
          <w:trHeight w:val="624" w:hRule="atLeast"/>
          <w:jc w:val="center"/>
        </w:trPr>
        <w:tc>
          <w:tcPr>
            <w:tcW w:w="317"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9B6C3C0">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序号</w:t>
            </w:r>
          </w:p>
        </w:tc>
        <w:tc>
          <w:tcPr>
            <w:tcW w:w="815"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1703FBA5">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服务名称</w:t>
            </w:r>
          </w:p>
        </w:tc>
        <w:tc>
          <w:tcPr>
            <w:tcW w:w="1245" w:type="pct"/>
            <w:tcBorders>
              <w:top w:val="single" w:color="000000" w:sz="4" w:space="0"/>
              <w:left w:val="single" w:color="000000" w:sz="4" w:space="0"/>
              <w:bottom w:val="single" w:color="000000" w:sz="4" w:space="0"/>
              <w:right w:val="single" w:color="auto" w:sz="4" w:space="0"/>
            </w:tcBorders>
            <w:noWrap w:val="0"/>
            <w:tcMar>
              <w:left w:w="80" w:type="dxa"/>
            </w:tcMar>
            <w:vAlign w:val="center"/>
          </w:tcPr>
          <w:p w14:paraId="32D94B08">
            <w:pPr>
              <w:adjustRightInd w:val="0"/>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服务要求</w:t>
            </w:r>
          </w:p>
        </w:tc>
        <w:tc>
          <w:tcPr>
            <w:tcW w:w="622" w:type="pct"/>
            <w:tcBorders>
              <w:top w:val="single" w:color="000000" w:sz="4" w:space="0"/>
              <w:left w:val="single" w:color="auto" w:sz="4" w:space="0"/>
              <w:bottom w:val="single" w:color="000000" w:sz="4" w:space="0"/>
              <w:right w:val="single" w:color="000000" w:sz="4" w:space="0"/>
            </w:tcBorders>
            <w:noWrap w:val="0"/>
            <w:vAlign w:val="center"/>
          </w:tcPr>
          <w:p w14:paraId="05EDABA5">
            <w:pPr>
              <w:adjustRightInd w:val="0"/>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数量</w:t>
            </w: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33C6808">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单位</w:t>
            </w: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57B221B">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单价</w:t>
            </w:r>
          </w:p>
        </w:tc>
        <w:tc>
          <w:tcPr>
            <w:tcW w:w="544"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5F91214D">
            <w:pPr>
              <w:adjustRightInd w:val="0"/>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小计</w:t>
            </w:r>
          </w:p>
        </w:tc>
        <w:tc>
          <w:tcPr>
            <w:tcW w:w="521"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7521E87">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备注</w:t>
            </w:r>
          </w:p>
        </w:tc>
      </w:tr>
      <w:tr w14:paraId="06E97B10">
        <w:tblPrEx>
          <w:tblCellMar>
            <w:top w:w="0" w:type="dxa"/>
            <w:left w:w="0" w:type="dxa"/>
            <w:bottom w:w="0" w:type="dxa"/>
            <w:right w:w="0" w:type="dxa"/>
          </w:tblCellMar>
        </w:tblPrEx>
        <w:trPr>
          <w:trHeight w:val="624" w:hRule="atLeast"/>
          <w:jc w:val="center"/>
        </w:trPr>
        <w:tc>
          <w:tcPr>
            <w:tcW w:w="317"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730DA80D">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1</w:t>
            </w:r>
          </w:p>
        </w:tc>
        <w:tc>
          <w:tcPr>
            <w:tcW w:w="815"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12CDAC81">
            <w:pPr>
              <w:adjustRightInd w:val="0"/>
              <w:snapToGrid w:val="0"/>
              <w:spacing w:line="240" w:lineRule="auto"/>
              <w:jc w:val="center"/>
              <w:rPr>
                <w:rFonts w:hint="eastAsia" w:ascii="仿宋" w:hAnsi="仿宋" w:eastAsia="仿宋" w:cs="仿宋"/>
                <w:color w:val="auto"/>
                <w:sz w:val="24"/>
                <w:highlight w:val="none"/>
              </w:rPr>
            </w:pPr>
          </w:p>
        </w:tc>
        <w:tc>
          <w:tcPr>
            <w:tcW w:w="1245" w:type="pct"/>
            <w:tcBorders>
              <w:top w:val="single" w:color="000000" w:sz="4" w:space="0"/>
              <w:left w:val="single" w:color="000000" w:sz="4" w:space="0"/>
              <w:bottom w:val="single" w:color="000000" w:sz="4" w:space="0"/>
              <w:right w:val="single" w:color="auto" w:sz="4" w:space="0"/>
            </w:tcBorders>
            <w:noWrap w:val="0"/>
            <w:tcMar>
              <w:left w:w="80" w:type="dxa"/>
            </w:tcMar>
            <w:vAlign w:val="center"/>
          </w:tcPr>
          <w:p w14:paraId="7896D9AA">
            <w:pPr>
              <w:adjustRightInd w:val="0"/>
              <w:snapToGrid w:val="0"/>
              <w:spacing w:line="240" w:lineRule="auto"/>
              <w:jc w:val="center"/>
              <w:rPr>
                <w:rFonts w:hint="eastAsia" w:ascii="仿宋" w:hAnsi="仿宋" w:eastAsia="仿宋" w:cs="仿宋"/>
                <w:color w:val="auto"/>
                <w:sz w:val="24"/>
                <w:highlight w:val="none"/>
              </w:rPr>
            </w:pPr>
          </w:p>
        </w:tc>
        <w:tc>
          <w:tcPr>
            <w:tcW w:w="622" w:type="pct"/>
            <w:tcBorders>
              <w:top w:val="single" w:color="000000" w:sz="4" w:space="0"/>
              <w:left w:val="single" w:color="auto" w:sz="4" w:space="0"/>
              <w:bottom w:val="single" w:color="000000" w:sz="4" w:space="0"/>
              <w:right w:val="single" w:color="000000" w:sz="4" w:space="0"/>
            </w:tcBorders>
            <w:noWrap w:val="0"/>
            <w:vAlign w:val="center"/>
          </w:tcPr>
          <w:p w14:paraId="591EFF0F">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1316A011">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7614C38">
            <w:pPr>
              <w:adjustRightInd w:val="0"/>
              <w:snapToGrid w:val="0"/>
              <w:spacing w:line="240" w:lineRule="auto"/>
              <w:jc w:val="center"/>
              <w:rPr>
                <w:rFonts w:hint="eastAsia" w:ascii="仿宋" w:hAnsi="仿宋" w:eastAsia="仿宋" w:cs="仿宋"/>
                <w:color w:val="auto"/>
                <w:sz w:val="24"/>
                <w:highlight w:val="none"/>
              </w:rPr>
            </w:pPr>
          </w:p>
        </w:tc>
        <w:tc>
          <w:tcPr>
            <w:tcW w:w="544"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0C18BE14">
            <w:pPr>
              <w:adjustRightInd w:val="0"/>
              <w:snapToGrid w:val="0"/>
              <w:spacing w:line="240" w:lineRule="auto"/>
              <w:jc w:val="center"/>
              <w:rPr>
                <w:rFonts w:hint="eastAsia" w:ascii="仿宋" w:hAnsi="仿宋" w:eastAsia="仿宋" w:cs="仿宋"/>
                <w:color w:val="auto"/>
                <w:sz w:val="24"/>
                <w:highlight w:val="none"/>
              </w:rPr>
            </w:pPr>
          </w:p>
        </w:tc>
        <w:tc>
          <w:tcPr>
            <w:tcW w:w="521"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07650209">
            <w:pPr>
              <w:adjustRightInd w:val="0"/>
              <w:snapToGrid w:val="0"/>
              <w:spacing w:line="240" w:lineRule="auto"/>
              <w:jc w:val="center"/>
              <w:rPr>
                <w:rFonts w:hint="eastAsia" w:ascii="仿宋" w:hAnsi="仿宋" w:eastAsia="仿宋" w:cs="仿宋"/>
                <w:color w:val="auto"/>
                <w:sz w:val="24"/>
                <w:highlight w:val="none"/>
              </w:rPr>
            </w:pPr>
          </w:p>
        </w:tc>
      </w:tr>
      <w:tr w14:paraId="0923D7B5">
        <w:tblPrEx>
          <w:tblCellMar>
            <w:top w:w="0" w:type="dxa"/>
            <w:left w:w="0" w:type="dxa"/>
            <w:bottom w:w="0" w:type="dxa"/>
            <w:right w:w="0" w:type="dxa"/>
          </w:tblCellMar>
        </w:tblPrEx>
        <w:trPr>
          <w:trHeight w:val="624" w:hRule="atLeast"/>
          <w:jc w:val="center"/>
        </w:trPr>
        <w:tc>
          <w:tcPr>
            <w:tcW w:w="317"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618E1322">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2</w:t>
            </w:r>
          </w:p>
        </w:tc>
        <w:tc>
          <w:tcPr>
            <w:tcW w:w="815"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5F5CF18A">
            <w:pPr>
              <w:adjustRightInd w:val="0"/>
              <w:snapToGrid w:val="0"/>
              <w:spacing w:line="240" w:lineRule="auto"/>
              <w:jc w:val="center"/>
              <w:rPr>
                <w:rFonts w:hint="eastAsia" w:ascii="仿宋" w:hAnsi="仿宋" w:eastAsia="仿宋" w:cs="仿宋"/>
                <w:color w:val="auto"/>
                <w:sz w:val="24"/>
                <w:highlight w:val="none"/>
              </w:rPr>
            </w:pPr>
          </w:p>
        </w:tc>
        <w:tc>
          <w:tcPr>
            <w:tcW w:w="1245" w:type="pct"/>
            <w:tcBorders>
              <w:top w:val="single" w:color="000000" w:sz="4" w:space="0"/>
              <w:left w:val="single" w:color="000000" w:sz="4" w:space="0"/>
              <w:bottom w:val="single" w:color="000000" w:sz="4" w:space="0"/>
              <w:right w:val="single" w:color="auto" w:sz="4" w:space="0"/>
            </w:tcBorders>
            <w:noWrap w:val="0"/>
            <w:tcMar>
              <w:left w:w="80" w:type="dxa"/>
            </w:tcMar>
            <w:vAlign w:val="center"/>
          </w:tcPr>
          <w:p w14:paraId="76BF50E5">
            <w:pPr>
              <w:adjustRightInd w:val="0"/>
              <w:snapToGrid w:val="0"/>
              <w:spacing w:line="240" w:lineRule="auto"/>
              <w:jc w:val="center"/>
              <w:rPr>
                <w:rFonts w:hint="eastAsia" w:ascii="仿宋" w:hAnsi="仿宋" w:eastAsia="仿宋" w:cs="仿宋"/>
                <w:color w:val="auto"/>
                <w:sz w:val="24"/>
                <w:highlight w:val="none"/>
              </w:rPr>
            </w:pPr>
          </w:p>
        </w:tc>
        <w:tc>
          <w:tcPr>
            <w:tcW w:w="622" w:type="pct"/>
            <w:tcBorders>
              <w:top w:val="single" w:color="000000" w:sz="4" w:space="0"/>
              <w:left w:val="single" w:color="auto" w:sz="4" w:space="0"/>
              <w:bottom w:val="single" w:color="000000" w:sz="4" w:space="0"/>
              <w:right w:val="single" w:color="000000" w:sz="4" w:space="0"/>
            </w:tcBorders>
            <w:noWrap w:val="0"/>
            <w:vAlign w:val="center"/>
          </w:tcPr>
          <w:p w14:paraId="6A0A4435">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2CF1FAA0">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AA7AB2C">
            <w:pPr>
              <w:adjustRightInd w:val="0"/>
              <w:snapToGrid w:val="0"/>
              <w:spacing w:line="240" w:lineRule="auto"/>
              <w:jc w:val="center"/>
              <w:rPr>
                <w:rFonts w:hint="eastAsia" w:ascii="仿宋" w:hAnsi="仿宋" w:eastAsia="仿宋" w:cs="仿宋"/>
                <w:color w:val="auto"/>
                <w:sz w:val="24"/>
                <w:highlight w:val="none"/>
              </w:rPr>
            </w:pPr>
          </w:p>
        </w:tc>
        <w:tc>
          <w:tcPr>
            <w:tcW w:w="544"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E2C6178">
            <w:pPr>
              <w:adjustRightInd w:val="0"/>
              <w:snapToGrid w:val="0"/>
              <w:spacing w:line="240" w:lineRule="auto"/>
              <w:jc w:val="center"/>
              <w:rPr>
                <w:rFonts w:hint="eastAsia" w:ascii="仿宋" w:hAnsi="仿宋" w:eastAsia="仿宋" w:cs="仿宋"/>
                <w:color w:val="auto"/>
                <w:sz w:val="24"/>
                <w:highlight w:val="none"/>
              </w:rPr>
            </w:pPr>
          </w:p>
        </w:tc>
        <w:tc>
          <w:tcPr>
            <w:tcW w:w="521"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15836F9">
            <w:pPr>
              <w:adjustRightInd w:val="0"/>
              <w:snapToGrid w:val="0"/>
              <w:spacing w:line="240" w:lineRule="auto"/>
              <w:jc w:val="center"/>
              <w:rPr>
                <w:rFonts w:hint="eastAsia" w:ascii="仿宋" w:hAnsi="仿宋" w:eastAsia="仿宋" w:cs="仿宋"/>
                <w:color w:val="auto"/>
                <w:sz w:val="24"/>
                <w:highlight w:val="none"/>
              </w:rPr>
            </w:pPr>
          </w:p>
        </w:tc>
      </w:tr>
      <w:tr w14:paraId="6174A1AF">
        <w:tblPrEx>
          <w:tblCellMar>
            <w:top w:w="0" w:type="dxa"/>
            <w:left w:w="0" w:type="dxa"/>
            <w:bottom w:w="0" w:type="dxa"/>
            <w:right w:w="0" w:type="dxa"/>
          </w:tblCellMar>
        </w:tblPrEx>
        <w:trPr>
          <w:trHeight w:val="624" w:hRule="atLeast"/>
          <w:jc w:val="center"/>
        </w:trPr>
        <w:tc>
          <w:tcPr>
            <w:tcW w:w="317"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288E7F96">
            <w:pPr>
              <w:adjustRightInd w:val="0"/>
              <w:snapToGrid w:val="0"/>
              <w:spacing w:line="240" w:lineRule="auto"/>
              <w:jc w:val="center"/>
              <w:rPr>
                <w:rFonts w:hint="default" w:ascii="仿宋" w:hAnsi="仿宋" w:eastAsia="仿宋" w:cs="仿宋"/>
                <w:b/>
                <w:bCs/>
                <w:color w:val="auto"/>
                <w:sz w:val="24"/>
                <w:highlight w:val="none"/>
                <w:lang w:val="en-US" w:eastAsia="zh-CN" w:bidi="ar"/>
              </w:rPr>
            </w:pPr>
            <w:r>
              <w:rPr>
                <w:rFonts w:hint="eastAsia" w:ascii="仿宋" w:hAnsi="仿宋" w:eastAsia="仿宋" w:cs="仿宋"/>
                <w:b/>
                <w:bCs/>
                <w:color w:val="auto"/>
                <w:sz w:val="24"/>
                <w:highlight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27C816CA">
            <w:pPr>
              <w:adjustRightInd w:val="0"/>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245" w:type="pct"/>
            <w:tcBorders>
              <w:top w:val="single" w:color="000000" w:sz="4" w:space="0"/>
              <w:left w:val="single" w:color="000000" w:sz="4" w:space="0"/>
              <w:bottom w:val="single" w:color="000000" w:sz="4" w:space="0"/>
              <w:right w:val="single" w:color="auto" w:sz="4" w:space="0"/>
            </w:tcBorders>
            <w:noWrap w:val="0"/>
            <w:tcMar>
              <w:left w:w="80" w:type="dxa"/>
            </w:tcMar>
            <w:vAlign w:val="center"/>
          </w:tcPr>
          <w:p w14:paraId="131B38E8">
            <w:pPr>
              <w:adjustRightInd w:val="0"/>
              <w:snapToGrid w:val="0"/>
              <w:spacing w:line="240" w:lineRule="auto"/>
              <w:jc w:val="center"/>
              <w:rPr>
                <w:rFonts w:hint="eastAsia" w:ascii="仿宋" w:hAnsi="仿宋" w:eastAsia="仿宋" w:cs="仿宋"/>
                <w:color w:val="auto"/>
                <w:sz w:val="24"/>
                <w:highlight w:val="none"/>
              </w:rPr>
            </w:pPr>
          </w:p>
        </w:tc>
        <w:tc>
          <w:tcPr>
            <w:tcW w:w="622" w:type="pct"/>
            <w:tcBorders>
              <w:top w:val="single" w:color="000000" w:sz="4" w:space="0"/>
              <w:left w:val="single" w:color="auto" w:sz="4" w:space="0"/>
              <w:bottom w:val="single" w:color="000000" w:sz="4" w:space="0"/>
              <w:right w:val="single" w:color="000000" w:sz="4" w:space="0"/>
            </w:tcBorders>
            <w:noWrap w:val="0"/>
            <w:vAlign w:val="center"/>
          </w:tcPr>
          <w:p w14:paraId="56128FE0">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649B72AE">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193BD44">
            <w:pPr>
              <w:adjustRightInd w:val="0"/>
              <w:snapToGrid w:val="0"/>
              <w:spacing w:line="240" w:lineRule="auto"/>
              <w:jc w:val="center"/>
              <w:rPr>
                <w:rFonts w:hint="eastAsia" w:ascii="仿宋" w:hAnsi="仿宋" w:eastAsia="仿宋" w:cs="仿宋"/>
                <w:color w:val="auto"/>
                <w:sz w:val="24"/>
                <w:highlight w:val="none"/>
              </w:rPr>
            </w:pPr>
          </w:p>
        </w:tc>
        <w:tc>
          <w:tcPr>
            <w:tcW w:w="544"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3713DB3">
            <w:pPr>
              <w:adjustRightInd w:val="0"/>
              <w:snapToGrid w:val="0"/>
              <w:spacing w:line="240" w:lineRule="auto"/>
              <w:jc w:val="center"/>
              <w:rPr>
                <w:rFonts w:hint="eastAsia" w:ascii="仿宋" w:hAnsi="仿宋" w:eastAsia="仿宋" w:cs="仿宋"/>
                <w:color w:val="auto"/>
                <w:sz w:val="24"/>
                <w:highlight w:val="none"/>
              </w:rPr>
            </w:pPr>
          </w:p>
        </w:tc>
        <w:tc>
          <w:tcPr>
            <w:tcW w:w="521"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780C6500">
            <w:pPr>
              <w:adjustRightInd w:val="0"/>
              <w:snapToGrid w:val="0"/>
              <w:spacing w:line="240" w:lineRule="auto"/>
              <w:jc w:val="center"/>
              <w:rPr>
                <w:rFonts w:hint="eastAsia" w:ascii="仿宋" w:hAnsi="仿宋" w:eastAsia="仿宋" w:cs="仿宋"/>
                <w:color w:val="auto"/>
                <w:sz w:val="24"/>
                <w:highlight w:val="none"/>
              </w:rPr>
            </w:pPr>
          </w:p>
        </w:tc>
      </w:tr>
      <w:tr w14:paraId="581980C7">
        <w:tblPrEx>
          <w:tblCellMar>
            <w:top w:w="0" w:type="dxa"/>
            <w:left w:w="0" w:type="dxa"/>
            <w:bottom w:w="0" w:type="dxa"/>
            <w:right w:w="0" w:type="dxa"/>
          </w:tblCellMar>
        </w:tblPrEx>
        <w:trPr>
          <w:trHeight w:val="624" w:hRule="atLeast"/>
          <w:jc w:val="center"/>
        </w:trPr>
        <w:tc>
          <w:tcPr>
            <w:tcW w:w="1133" w:type="pct"/>
            <w:gridSpan w:val="2"/>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561394D6">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投标总价</w:t>
            </w:r>
          </w:p>
        </w:tc>
        <w:tc>
          <w:tcPr>
            <w:tcW w:w="1245" w:type="pct"/>
            <w:tcBorders>
              <w:top w:val="single" w:color="000000" w:sz="4" w:space="0"/>
              <w:left w:val="single" w:color="000000" w:sz="4" w:space="0"/>
              <w:bottom w:val="single" w:color="000000" w:sz="4" w:space="0"/>
              <w:right w:val="single" w:color="000000" w:sz="4" w:space="0"/>
            </w:tcBorders>
            <w:noWrap w:val="0"/>
            <w:vAlign w:val="center"/>
          </w:tcPr>
          <w:p w14:paraId="0CB73C29">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（小写）</w:t>
            </w:r>
          </w:p>
        </w:tc>
        <w:tc>
          <w:tcPr>
            <w:tcW w:w="2621" w:type="pct"/>
            <w:gridSpan w:val="5"/>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FD76F03">
            <w:pPr>
              <w:adjustRightInd w:val="0"/>
              <w:snapToGrid w:val="0"/>
              <w:spacing w:line="240" w:lineRule="auto"/>
              <w:jc w:val="center"/>
              <w:rPr>
                <w:rFonts w:hint="eastAsia" w:ascii="仿宋" w:hAnsi="仿宋" w:eastAsia="仿宋" w:cs="仿宋"/>
                <w:color w:val="auto"/>
                <w:sz w:val="24"/>
                <w:highlight w:val="none"/>
              </w:rPr>
            </w:pPr>
          </w:p>
        </w:tc>
      </w:tr>
      <w:tr w14:paraId="7CBFAA45">
        <w:tblPrEx>
          <w:tblCellMar>
            <w:top w:w="0" w:type="dxa"/>
            <w:left w:w="0" w:type="dxa"/>
            <w:bottom w:w="0" w:type="dxa"/>
            <w:right w:w="0" w:type="dxa"/>
          </w:tblCellMar>
        </w:tblPrEx>
        <w:trPr>
          <w:trHeight w:val="624" w:hRule="atLeast"/>
          <w:jc w:val="center"/>
        </w:trPr>
        <w:tc>
          <w:tcPr>
            <w:tcW w:w="1133" w:type="pct"/>
            <w:gridSpan w:val="2"/>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7994E868">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投标总价</w:t>
            </w:r>
          </w:p>
        </w:tc>
        <w:tc>
          <w:tcPr>
            <w:tcW w:w="1245" w:type="pct"/>
            <w:tcBorders>
              <w:top w:val="single" w:color="000000" w:sz="4" w:space="0"/>
              <w:left w:val="single" w:color="000000" w:sz="4" w:space="0"/>
              <w:bottom w:val="single" w:color="000000" w:sz="4" w:space="0"/>
              <w:right w:val="single" w:color="000000" w:sz="4" w:space="0"/>
            </w:tcBorders>
            <w:noWrap w:val="0"/>
            <w:vAlign w:val="center"/>
          </w:tcPr>
          <w:p w14:paraId="05626804">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（大写）</w:t>
            </w:r>
          </w:p>
        </w:tc>
        <w:tc>
          <w:tcPr>
            <w:tcW w:w="2621" w:type="pct"/>
            <w:gridSpan w:val="5"/>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7692F7A8">
            <w:pPr>
              <w:adjustRightInd w:val="0"/>
              <w:snapToGrid w:val="0"/>
              <w:spacing w:line="240" w:lineRule="auto"/>
              <w:jc w:val="center"/>
              <w:rPr>
                <w:rFonts w:hint="eastAsia" w:ascii="仿宋" w:hAnsi="仿宋" w:eastAsia="仿宋" w:cs="仿宋"/>
                <w:color w:val="auto"/>
                <w:sz w:val="24"/>
                <w:highlight w:val="none"/>
              </w:rPr>
            </w:pPr>
          </w:p>
        </w:tc>
      </w:tr>
    </w:tbl>
    <w:p w14:paraId="4EE875A0">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1、</w:t>
      </w:r>
      <w:r>
        <w:rPr>
          <w:rFonts w:hint="eastAsia" w:ascii="仿宋" w:hAnsi="仿宋" w:eastAsia="仿宋" w:cs="仿宋"/>
          <w:color w:val="auto"/>
          <w:kern w:val="0"/>
          <w:sz w:val="24"/>
          <w:highlight w:val="none"/>
          <w:lang w:val="zh-CN"/>
        </w:rPr>
        <w:t>有关本项目实施所涉及的一切费用均计入报价，招标人不再支付额外费用。</w:t>
      </w:r>
    </w:p>
    <w:p w14:paraId="4E3EF64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2、报价一经涂改，应在涂改处加盖单位公章或CA章或者法定代表人签字或授权代表签字，否则其投标作无效标处理。</w:t>
      </w:r>
    </w:p>
    <w:p w14:paraId="66576C6A">
      <w:pPr>
        <w:snapToGrid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pacing w:val="-6"/>
          <w:sz w:val="24"/>
          <w:highlight w:val="none"/>
          <w:lang w:val="zh-CN"/>
        </w:rPr>
        <w:t>以上表格中各项可进一步细分，栏数不够可自加，要求按设备等相关内容细分项目及报价。</w:t>
      </w:r>
    </w:p>
    <w:p w14:paraId="48645A5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4、以上报价应与“开标一览表”中的“投标总价”相一致。</w:t>
      </w:r>
    </w:p>
    <w:p w14:paraId="64628B08">
      <w:pPr>
        <w:ind w:firstLine="480" w:firstLineChars="200"/>
        <w:rPr>
          <w:rFonts w:hint="eastAsia" w:ascii="仿宋" w:hAnsi="仿宋" w:eastAsia="仿宋" w:cs="仿宋"/>
          <w:color w:val="auto"/>
          <w:sz w:val="24"/>
          <w:highlight w:val="none"/>
        </w:rPr>
      </w:pPr>
    </w:p>
    <w:p w14:paraId="038C5E89">
      <w:pPr>
        <w:ind w:firstLine="480" w:firstLineChars="200"/>
        <w:rPr>
          <w:rFonts w:hint="eastAsia" w:ascii="仿宋" w:hAnsi="仿宋" w:eastAsia="仿宋" w:cs="仿宋"/>
          <w:color w:val="auto"/>
          <w:sz w:val="24"/>
          <w:highlight w:val="none"/>
          <w:lang w:val="en-US" w:eastAsia="zh-CN"/>
        </w:rPr>
      </w:pPr>
    </w:p>
    <w:p w14:paraId="3DD000E7">
      <w:pPr>
        <w:rPr>
          <w:rFonts w:hint="eastAsia" w:ascii="仿宋" w:hAnsi="仿宋" w:eastAsia="仿宋" w:cs="仿宋"/>
          <w:color w:val="auto"/>
          <w:kern w:val="2"/>
          <w:sz w:val="32"/>
          <w:szCs w:val="32"/>
          <w:highlight w:val="none"/>
          <w:lang w:val="en-US" w:eastAsia="zh-CN"/>
        </w:rPr>
      </w:pPr>
    </w:p>
    <w:p w14:paraId="5FA12C43">
      <w:pPr>
        <w:autoSpaceDE w:val="0"/>
        <w:autoSpaceDN w:val="0"/>
        <w:spacing w:line="360" w:lineRule="auto"/>
        <w:ind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5F6C3999">
      <w:pPr>
        <w:ind w:firstLine="4560" w:firstLineChars="1900"/>
        <w:rPr>
          <w:rFonts w:hint="eastAsia" w:ascii="仿宋" w:hAnsi="仿宋" w:eastAsia="仿宋" w:cs="仿宋"/>
          <w:color w:val="auto"/>
          <w:kern w:val="2"/>
          <w:sz w:val="32"/>
          <w:szCs w:val="32"/>
          <w:highlight w:val="none"/>
          <w:lang w:val="en-US" w:eastAsia="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62556007">
      <w:pPr>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br w:type="page"/>
      </w:r>
    </w:p>
    <w:p w14:paraId="322B936A">
      <w:pPr>
        <w:pStyle w:val="24"/>
        <w:keepNext w:val="0"/>
        <w:pageBreakBefore w:val="0"/>
        <w:numPr>
          <w:ilvl w:val="0"/>
          <w:numId w:val="0"/>
        </w:numPr>
        <w:tabs>
          <w:tab w:val="clear" w:pos="720"/>
        </w:tabs>
        <w:snapToGrid w:val="0"/>
        <w:spacing w:before="120" w:after="120"/>
        <w:jc w:val="center"/>
        <w:outlineLvl w:val="0"/>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三、报价情况说明（如果有）</w:t>
      </w:r>
      <w:bookmarkEnd w:id="82"/>
      <w:bookmarkEnd w:id="83"/>
      <w:bookmarkEnd w:id="84"/>
    </w:p>
    <w:p w14:paraId="49B40FC6">
      <w:pPr>
        <w:pStyle w:val="4"/>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272952FF">
      <w:pPr>
        <w:pStyle w:val="2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02570871">
      <w:pPr>
        <w:pStyle w:val="24"/>
        <w:keepNext w:val="0"/>
        <w:pageBreakBefore w:val="0"/>
        <w:tabs>
          <w:tab w:val="clear" w:pos="720"/>
        </w:tabs>
        <w:snapToGrid w:val="0"/>
        <w:spacing w:before="120" w:after="120"/>
        <w:ind w:firstLine="643"/>
        <w:outlineLvl w:val="9"/>
        <w:rPr>
          <w:rFonts w:hint="eastAsia" w:ascii="仿宋" w:hAnsi="仿宋" w:eastAsia="仿宋" w:cs="仿宋"/>
          <w:color w:val="FF0000"/>
          <w:kern w:val="2"/>
          <w:sz w:val="32"/>
          <w:szCs w:val="32"/>
          <w:highlight w:val="none"/>
          <w:lang w:val="en-US" w:eastAsia="zh-CN"/>
        </w:rPr>
      </w:pPr>
    </w:p>
    <w:p w14:paraId="32D55360">
      <w:pPr>
        <w:spacing w:line="360" w:lineRule="auto"/>
        <w:ind w:right="420" w:firstLine="3614" w:firstLineChars="1000"/>
        <w:rPr>
          <w:rFonts w:hint="eastAsia" w:ascii="仿宋" w:hAnsi="仿宋" w:eastAsia="仿宋" w:cs="仿宋"/>
          <w:b/>
          <w:kern w:val="0"/>
          <w:sz w:val="36"/>
          <w:szCs w:val="36"/>
          <w:highlight w:val="none"/>
        </w:rPr>
      </w:pPr>
    </w:p>
    <w:p w14:paraId="09AACAB8">
      <w:pPr>
        <w:spacing w:line="360" w:lineRule="auto"/>
        <w:ind w:right="420" w:firstLine="3614" w:firstLineChars="1000"/>
        <w:rPr>
          <w:rFonts w:hint="eastAsia" w:ascii="仿宋" w:hAnsi="仿宋" w:eastAsia="仿宋" w:cs="仿宋"/>
          <w:b/>
          <w:kern w:val="0"/>
          <w:sz w:val="36"/>
          <w:szCs w:val="36"/>
          <w:highlight w:val="none"/>
        </w:rPr>
      </w:pPr>
    </w:p>
    <w:p w14:paraId="3102E4BC">
      <w:pPr>
        <w:spacing w:line="360" w:lineRule="auto"/>
        <w:ind w:right="420" w:firstLine="3614" w:firstLineChars="1000"/>
        <w:rPr>
          <w:rFonts w:hint="eastAsia" w:ascii="仿宋" w:hAnsi="仿宋" w:eastAsia="仿宋" w:cs="仿宋"/>
          <w:b/>
          <w:kern w:val="0"/>
          <w:sz w:val="36"/>
          <w:szCs w:val="36"/>
          <w:highlight w:val="none"/>
        </w:rPr>
      </w:pPr>
    </w:p>
    <w:p w14:paraId="4DC7106D">
      <w:pPr>
        <w:spacing w:line="360" w:lineRule="auto"/>
        <w:ind w:right="420" w:firstLine="3614" w:firstLineChars="1000"/>
        <w:rPr>
          <w:rFonts w:hint="eastAsia" w:ascii="仿宋" w:hAnsi="仿宋" w:eastAsia="仿宋" w:cs="仿宋"/>
          <w:b/>
          <w:kern w:val="0"/>
          <w:sz w:val="36"/>
          <w:szCs w:val="36"/>
          <w:highlight w:val="none"/>
        </w:rPr>
      </w:pPr>
    </w:p>
    <w:p w14:paraId="75A5BECD">
      <w:pPr>
        <w:spacing w:line="360" w:lineRule="auto"/>
        <w:ind w:right="420" w:firstLine="3614" w:firstLineChars="1000"/>
        <w:rPr>
          <w:rFonts w:hint="eastAsia" w:ascii="仿宋" w:hAnsi="仿宋" w:eastAsia="仿宋" w:cs="仿宋"/>
          <w:b/>
          <w:kern w:val="0"/>
          <w:sz w:val="36"/>
          <w:szCs w:val="36"/>
          <w:highlight w:val="none"/>
        </w:rPr>
      </w:pPr>
    </w:p>
    <w:p w14:paraId="44A1DF21">
      <w:pPr>
        <w:spacing w:line="360" w:lineRule="auto"/>
        <w:ind w:right="420" w:firstLine="3614" w:firstLineChars="1000"/>
        <w:rPr>
          <w:rFonts w:hint="eastAsia" w:ascii="仿宋" w:hAnsi="仿宋" w:eastAsia="仿宋" w:cs="仿宋"/>
          <w:b/>
          <w:kern w:val="0"/>
          <w:sz w:val="36"/>
          <w:szCs w:val="36"/>
          <w:highlight w:val="none"/>
        </w:rPr>
      </w:pPr>
    </w:p>
    <w:p w14:paraId="66615520">
      <w:pPr>
        <w:spacing w:line="360" w:lineRule="auto"/>
        <w:ind w:right="420" w:firstLine="3614" w:firstLineChars="1000"/>
        <w:rPr>
          <w:rFonts w:hint="eastAsia" w:ascii="仿宋" w:hAnsi="仿宋" w:eastAsia="仿宋" w:cs="仿宋"/>
          <w:b/>
          <w:kern w:val="0"/>
          <w:sz w:val="36"/>
          <w:szCs w:val="36"/>
          <w:highlight w:val="none"/>
        </w:rPr>
      </w:pPr>
    </w:p>
    <w:p w14:paraId="4A0B28B5">
      <w:pPr>
        <w:spacing w:line="360" w:lineRule="auto"/>
        <w:ind w:right="420" w:firstLine="3614" w:firstLineChars="1000"/>
        <w:rPr>
          <w:rFonts w:hint="eastAsia" w:ascii="仿宋" w:hAnsi="仿宋" w:eastAsia="仿宋" w:cs="仿宋"/>
          <w:b/>
          <w:kern w:val="0"/>
          <w:sz w:val="36"/>
          <w:szCs w:val="36"/>
          <w:highlight w:val="none"/>
        </w:rPr>
      </w:pPr>
    </w:p>
    <w:p w14:paraId="32AC7611">
      <w:pPr>
        <w:spacing w:line="360" w:lineRule="auto"/>
        <w:ind w:right="420" w:firstLine="3614" w:firstLineChars="1000"/>
        <w:rPr>
          <w:rFonts w:hint="eastAsia" w:ascii="仿宋" w:hAnsi="仿宋" w:eastAsia="仿宋" w:cs="仿宋"/>
          <w:b/>
          <w:kern w:val="0"/>
          <w:sz w:val="36"/>
          <w:szCs w:val="36"/>
          <w:highlight w:val="none"/>
        </w:rPr>
      </w:pPr>
    </w:p>
    <w:p w14:paraId="100EF870">
      <w:pPr>
        <w:spacing w:line="360" w:lineRule="auto"/>
        <w:ind w:right="420" w:firstLine="3614" w:firstLineChars="1000"/>
        <w:rPr>
          <w:rFonts w:hint="eastAsia" w:ascii="仿宋" w:hAnsi="仿宋" w:eastAsia="仿宋" w:cs="仿宋"/>
          <w:b/>
          <w:kern w:val="0"/>
          <w:sz w:val="36"/>
          <w:szCs w:val="36"/>
          <w:highlight w:val="none"/>
        </w:rPr>
      </w:pPr>
    </w:p>
    <w:p w14:paraId="37BEA137">
      <w:pPr>
        <w:spacing w:line="360" w:lineRule="auto"/>
        <w:ind w:right="420" w:firstLine="3614" w:firstLineChars="1000"/>
        <w:rPr>
          <w:rFonts w:hint="eastAsia" w:ascii="仿宋" w:hAnsi="仿宋" w:eastAsia="仿宋" w:cs="仿宋"/>
          <w:b/>
          <w:kern w:val="0"/>
          <w:sz w:val="36"/>
          <w:szCs w:val="36"/>
          <w:highlight w:val="none"/>
        </w:rPr>
      </w:pPr>
    </w:p>
    <w:p w14:paraId="146DFFE8">
      <w:pPr>
        <w:spacing w:line="360" w:lineRule="auto"/>
        <w:ind w:right="420" w:firstLine="3614" w:firstLineChars="1000"/>
        <w:rPr>
          <w:rFonts w:hint="eastAsia" w:ascii="仿宋" w:hAnsi="仿宋" w:eastAsia="仿宋" w:cs="仿宋"/>
          <w:b/>
          <w:kern w:val="0"/>
          <w:sz w:val="36"/>
          <w:szCs w:val="36"/>
          <w:highlight w:val="none"/>
        </w:rPr>
      </w:pPr>
    </w:p>
    <w:p w14:paraId="7F51DB31">
      <w:pPr>
        <w:pStyle w:val="3"/>
        <w:keepNext w:val="0"/>
        <w:keepLines w:val="0"/>
        <w:pageBreakBefore w:val="0"/>
        <w:widowControl/>
        <w:tabs>
          <w:tab w:val="left" w:pos="432"/>
        </w:tabs>
        <w:spacing w:before="100" w:beforeAutospacing="1" w:after="100" w:afterAutospacing="1" w:line="360" w:lineRule="auto"/>
        <w:ind w:left="1290" w:leftChars="0" w:firstLine="2249" w:firstLineChars="700"/>
        <w:jc w:val="both"/>
        <w:outlineLvl w:val="9"/>
        <w:rPr>
          <w:rFonts w:hint="eastAsia" w:ascii="仿宋" w:hAnsi="仿宋" w:eastAsia="仿宋" w:cs="仿宋"/>
          <w:highlight w:val="none"/>
        </w:rPr>
      </w:pPr>
      <w:bookmarkStart w:id="85" w:name="_Toc465665161"/>
    </w:p>
    <w:p w14:paraId="5255DC53">
      <w:pPr>
        <w:pStyle w:val="3"/>
        <w:keepNext w:val="0"/>
        <w:keepLines w:val="0"/>
        <w:pageBreakBefore w:val="0"/>
        <w:widowControl/>
        <w:tabs>
          <w:tab w:val="left" w:pos="432"/>
        </w:tabs>
        <w:spacing w:before="100" w:beforeAutospacing="1" w:after="100" w:afterAutospacing="1" w:line="360" w:lineRule="auto"/>
        <w:ind w:left="1290" w:leftChars="0" w:firstLine="2249" w:firstLineChars="700"/>
        <w:jc w:val="both"/>
        <w:outlineLvl w:val="9"/>
        <w:rPr>
          <w:rFonts w:hint="eastAsia" w:ascii="仿宋" w:hAnsi="仿宋" w:eastAsia="仿宋" w:cs="仿宋"/>
          <w:highlight w:val="none"/>
        </w:rPr>
      </w:pPr>
    </w:p>
    <w:p w14:paraId="2F8E3DCD">
      <w:pPr>
        <w:pStyle w:val="3"/>
        <w:keepNext w:val="0"/>
        <w:keepLines w:val="0"/>
        <w:pageBreakBefore w:val="0"/>
        <w:widowControl/>
        <w:tabs>
          <w:tab w:val="left" w:pos="432"/>
        </w:tabs>
        <w:spacing w:before="100" w:beforeAutospacing="1" w:after="100" w:afterAutospacing="1" w:line="360" w:lineRule="auto"/>
        <w:jc w:val="center"/>
        <w:rPr>
          <w:rFonts w:hint="eastAsia" w:ascii="仿宋" w:hAnsi="仿宋" w:eastAsia="仿宋" w:cs="仿宋"/>
          <w:highlight w:val="none"/>
        </w:rPr>
      </w:pPr>
      <w:bookmarkStart w:id="86" w:name="_Toc16080"/>
      <w:bookmarkStart w:id="87" w:name="_Toc18102"/>
      <w:bookmarkStart w:id="88" w:name="_Toc4482"/>
      <w:r>
        <w:rPr>
          <w:rFonts w:hint="eastAsia" w:ascii="仿宋" w:hAnsi="仿宋" w:eastAsia="仿宋" w:cs="仿宋"/>
          <w:highlight w:val="none"/>
        </w:rPr>
        <w:t>附件</w:t>
      </w:r>
      <w:bookmarkEnd w:id="85"/>
      <w:bookmarkEnd w:id="86"/>
      <w:bookmarkEnd w:id="87"/>
      <w:bookmarkEnd w:id="88"/>
    </w:p>
    <w:p w14:paraId="49A29322">
      <w:pPr>
        <w:spacing w:line="360" w:lineRule="auto"/>
        <w:jc w:val="left"/>
        <w:outlineLvl w:val="0"/>
        <w:rPr>
          <w:rFonts w:hint="eastAsia" w:ascii="仿宋" w:hAnsi="仿宋" w:eastAsia="仿宋" w:cs="仿宋"/>
          <w:b/>
          <w:spacing w:val="6"/>
          <w:sz w:val="32"/>
          <w:szCs w:val="32"/>
          <w:highlight w:val="none"/>
        </w:rPr>
      </w:pPr>
      <w:bookmarkStart w:id="89" w:name="_Toc13694"/>
      <w:bookmarkStart w:id="90" w:name="_Toc31165"/>
      <w:bookmarkStart w:id="91" w:name="_Toc31242"/>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1</w:t>
      </w:r>
      <w:r>
        <w:rPr>
          <w:rFonts w:hint="eastAsia" w:ascii="仿宋" w:hAnsi="仿宋" w:eastAsia="仿宋" w:cs="仿宋"/>
          <w:b/>
          <w:spacing w:val="6"/>
          <w:sz w:val="32"/>
          <w:szCs w:val="32"/>
          <w:highlight w:val="none"/>
        </w:rPr>
        <w:t>：质疑函范本及制作说明</w:t>
      </w:r>
      <w:bookmarkEnd w:id="89"/>
      <w:bookmarkEnd w:id="90"/>
      <w:bookmarkEnd w:id="91"/>
    </w:p>
    <w:p w14:paraId="000437F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CD62CE8">
      <w:pPr>
        <w:snapToGrid w:val="0"/>
        <w:spacing w:before="240" w:beforeLines="100" w:line="360" w:lineRule="auto"/>
        <w:outlineLvl w:val="0"/>
        <w:rPr>
          <w:rFonts w:hint="eastAsia" w:ascii="仿宋" w:hAnsi="仿宋" w:eastAsia="仿宋" w:cs="仿宋"/>
          <w:bCs/>
          <w:sz w:val="24"/>
          <w:highlight w:val="none"/>
        </w:rPr>
      </w:pPr>
      <w:bookmarkStart w:id="92" w:name="_Toc2146"/>
      <w:bookmarkStart w:id="93" w:name="_Toc2745"/>
      <w:bookmarkStart w:id="94" w:name="_Toc20487"/>
      <w:r>
        <w:rPr>
          <w:rFonts w:hint="eastAsia" w:ascii="仿宋" w:hAnsi="仿宋" w:eastAsia="仿宋" w:cs="仿宋"/>
          <w:bCs/>
          <w:sz w:val="24"/>
          <w:highlight w:val="none"/>
        </w:rPr>
        <w:t>一、质疑供应商基本信息</w:t>
      </w:r>
      <w:bookmarkEnd w:id="92"/>
      <w:bookmarkEnd w:id="93"/>
      <w:bookmarkEnd w:id="94"/>
    </w:p>
    <w:p w14:paraId="414E9F4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09B53B7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56A3D2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7185C7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2E9992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D070FA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FE5AA61">
      <w:pPr>
        <w:snapToGrid w:val="0"/>
        <w:spacing w:line="360" w:lineRule="auto"/>
        <w:outlineLvl w:val="0"/>
        <w:rPr>
          <w:rFonts w:hint="eastAsia" w:ascii="仿宋" w:hAnsi="仿宋" w:eastAsia="仿宋" w:cs="仿宋"/>
          <w:bCs/>
          <w:sz w:val="24"/>
          <w:highlight w:val="none"/>
        </w:rPr>
      </w:pPr>
      <w:bookmarkStart w:id="95" w:name="_Toc6435"/>
      <w:bookmarkStart w:id="96" w:name="_Toc20201"/>
      <w:bookmarkStart w:id="97" w:name="_Toc18065"/>
      <w:r>
        <w:rPr>
          <w:rFonts w:hint="eastAsia" w:ascii="仿宋" w:hAnsi="仿宋" w:eastAsia="仿宋" w:cs="仿宋"/>
          <w:bCs/>
          <w:sz w:val="24"/>
          <w:highlight w:val="none"/>
        </w:rPr>
        <w:t>二、质疑项目基本情况</w:t>
      </w:r>
      <w:bookmarkEnd w:id="95"/>
      <w:bookmarkEnd w:id="96"/>
      <w:bookmarkEnd w:id="97"/>
    </w:p>
    <w:p w14:paraId="1BC062B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2084874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6285B0D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F46563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12E3054D">
      <w:pPr>
        <w:snapToGrid w:val="0"/>
        <w:spacing w:line="360" w:lineRule="auto"/>
        <w:outlineLvl w:val="0"/>
        <w:rPr>
          <w:rFonts w:hint="eastAsia" w:ascii="仿宋" w:hAnsi="仿宋" w:eastAsia="仿宋" w:cs="仿宋"/>
          <w:bCs/>
          <w:sz w:val="24"/>
          <w:highlight w:val="none"/>
        </w:rPr>
      </w:pPr>
      <w:bookmarkStart w:id="98" w:name="_Toc10145"/>
      <w:bookmarkStart w:id="99" w:name="_Toc12054"/>
      <w:bookmarkStart w:id="100" w:name="_Toc27086"/>
      <w:r>
        <w:rPr>
          <w:rFonts w:hint="eastAsia" w:ascii="仿宋" w:hAnsi="仿宋" w:eastAsia="仿宋" w:cs="仿宋"/>
          <w:bCs/>
          <w:sz w:val="24"/>
          <w:highlight w:val="none"/>
        </w:rPr>
        <w:t>三、质疑事项具体内容</w:t>
      </w:r>
      <w:bookmarkEnd w:id="98"/>
      <w:bookmarkEnd w:id="99"/>
      <w:bookmarkEnd w:id="100"/>
    </w:p>
    <w:p w14:paraId="449FFE9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573FC3E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4B35DD6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550D561D">
      <w:pPr>
        <w:snapToGrid w:val="0"/>
        <w:spacing w:line="360" w:lineRule="auto"/>
        <w:outlineLvl w:val="1"/>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56E2DB1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6CD10244">
      <w:pPr>
        <w:snapToGrid w:val="0"/>
        <w:spacing w:line="360" w:lineRule="auto"/>
        <w:outlineLvl w:val="0"/>
        <w:rPr>
          <w:rFonts w:hint="eastAsia" w:ascii="仿宋" w:hAnsi="仿宋" w:eastAsia="仿宋" w:cs="仿宋"/>
          <w:bCs/>
          <w:sz w:val="24"/>
          <w:highlight w:val="none"/>
        </w:rPr>
      </w:pPr>
      <w:bookmarkStart w:id="101" w:name="_Toc23147"/>
      <w:bookmarkStart w:id="102" w:name="_Toc10008"/>
      <w:bookmarkStart w:id="103" w:name="_Toc19860"/>
      <w:r>
        <w:rPr>
          <w:rFonts w:hint="eastAsia" w:ascii="仿宋" w:hAnsi="仿宋" w:eastAsia="仿宋" w:cs="仿宋"/>
          <w:bCs/>
          <w:sz w:val="24"/>
          <w:highlight w:val="none"/>
        </w:rPr>
        <w:t>四、与质疑事项相关的质疑请求</w:t>
      </w:r>
      <w:bookmarkEnd w:id="101"/>
      <w:bookmarkEnd w:id="102"/>
      <w:bookmarkEnd w:id="103"/>
    </w:p>
    <w:p w14:paraId="245D222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E5AA7DB">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签字</w:t>
      </w:r>
      <w:r>
        <w:rPr>
          <w:rFonts w:hint="eastAsia" w:ascii="仿宋" w:hAnsi="仿宋" w:eastAsia="仿宋" w:cs="仿宋"/>
          <w:sz w:val="24"/>
          <w:highlight w:val="none"/>
          <w:lang w:eastAsia="zh-CN"/>
        </w:rPr>
        <w:t>（</w:t>
      </w:r>
      <w:r>
        <w:rPr>
          <w:rFonts w:hint="eastAsia" w:ascii="仿宋" w:hAnsi="仿宋" w:eastAsia="仿宋" w:cs="仿宋"/>
          <w:sz w:val="24"/>
          <w:highlight w:val="none"/>
        </w:rPr>
        <w:t>签章</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公章：                      </w:t>
      </w:r>
    </w:p>
    <w:p w14:paraId="58D145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DF033EF">
      <w:pPr>
        <w:spacing w:line="360" w:lineRule="auto"/>
        <w:jc w:val="center"/>
        <w:rPr>
          <w:rFonts w:hint="eastAsia" w:ascii="仿宋" w:hAnsi="仿宋" w:eastAsia="仿宋" w:cs="仿宋"/>
          <w:b/>
          <w:bCs/>
          <w:sz w:val="24"/>
          <w:highlight w:val="none"/>
        </w:rPr>
      </w:pPr>
    </w:p>
    <w:p w14:paraId="4BEF92AB">
      <w:pPr>
        <w:spacing w:line="360" w:lineRule="auto"/>
        <w:rPr>
          <w:rFonts w:hint="eastAsia" w:ascii="仿宋" w:hAnsi="仿宋" w:eastAsia="仿宋" w:cs="仿宋"/>
          <w:b/>
          <w:sz w:val="24"/>
          <w:highlight w:val="none"/>
        </w:rPr>
      </w:pPr>
    </w:p>
    <w:p w14:paraId="3E3D6ACD">
      <w:pPr>
        <w:spacing w:line="360" w:lineRule="auto"/>
        <w:rPr>
          <w:rFonts w:hint="eastAsia" w:ascii="仿宋" w:hAnsi="仿宋" w:eastAsia="仿宋" w:cs="仿宋"/>
          <w:b/>
          <w:sz w:val="24"/>
          <w:highlight w:val="none"/>
        </w:rPr>
      </w:pPr>
    </w:p>
    <w:p w14:paraId="5A4BCDE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52E024C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4E05A55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1F517D6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6FF5CDC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3A4FE3A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52B0F51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6.质疑函应由法定代表人、主要负责人，或者其授权代表签字或者盖章，并加盖公章。</w:t>
      </w:r>
    </w:p>
    <w:p w14:paraId="46B82970">
      <w:pPr>
        <w:widowControl/>
        <w:spacing w:line="360" w:lineRule="auto"/>
        <w:ind w:firstLine="600" w:firstLineChars="200"/>
        <w:jc w:val="left"/>
        <w:rPr>
          <w:rFonts w:hint="eastAsia" w:ascii="仿宋" w:hAnsi="仿宋" w:eastAsia="仿宋" w:cs="仿宋"/>
          <w:sz w:val="30"/>
          <w:szCs w:val="30"/>
          <w:highlight w:val="none"/>
        </w:rPr>
      </w:pPr>
    </w:p>
    <w:p w14:paraId="2153E4C6">
      <w:pPr>
        <w:spacing w:line="360" w:lineRule="auto"/>
        <w:jc w:val="center"/>
        <w:rPr>
          <w:rFonts w:hint="eastAsia" w:ascii="仿宋" w:hAnsi="仿宋" w:eastAsia="仿宋" w:cs="仿宋"/>
          <w:b/>
          <w:spacing w:val="6"/>
          <w:sz w:val="32"/>
          <w:szCs w:val="32"/>
          <w:highlight w:val="none"/>
        </w:rPr>
      </w:pPr>
    </w:p>
    <w:p w14:paraId="33D07C9F">
      <w:pPr>
        <w:spacing w:line="360" w:lineRule="auto"/>
        <w:jc w:val="center"/>
        <w:rPr>
          <w:rFonts w:hint="eastAsia" w:ascii="仿宋" w:hAnsi="仿宋" w:eastAsia="仿宋" w:cs="仿宋"/>
          <w:b/>
          <w:spacing w:val="6"/>
          <w:sz w:val="32"/>
          <w:szCs w:val="32"/>
          <w:highlight w:val="none"/>
        </w:rPr>
      </w:pPr>
    </w:p>
    <w:p w14:paraId="139156DB">
      <w:pPr>
        <w:spacing w:line="360" w:lineRule="auto"/>
        <w:jc w:val="center"/>
        <w:rPr>
          <w:rFonts w:hint="eastAsia" w:ascii="仿宋" w:hAnsi="仿宋" w:eastAsia="仿宋" w:cs="仿宋"/>
          <w:b/>
          <w:spacing w:val="6"/>
          <w:sz w:val="32"/>
          <w:szCs w:val="32"/>
          <w:highlight w:val="none"/>
        </w:rPr>
      </w:pPr>
    </w:p>
    <w:p w14:paraId="39E8C4C4">
      <w:pPr>
        <w:spacing w:line="360" w:lineRule="auto"/>
        <w:jc w:val="center"/>
        <w:rPr>
          <w:rFonts w:hint="eastAsia" w:ascii="仿宋" w:hAnsi="仿宋" w:eastAsia="仿宋" w:cs="仿宋"/>
          <w:b/>
          <w:spacing w:val="6"/>
          <w:sz w:val="32"/>
          <w:szCs w:val="32"/>
          <w:highlight w:val="none"/>
        </w:rPr>
      </w:pPr>
    </w:p>
    <w:p w14:paraId="4613140D">
      <w:pPr>
        <w:spacing w:line="360" w:lineRule="auto"/>
        <w:jc w:val="center"/>
        <w:rPr>
          <w:rFonts w:hint="eastAsia" w:ascii="仿宋" w:hAnsi="仿宋" w:eastAsia="仿宋" w:cs="仿宋"/>
          <w:b/>
          <w:spacing w:val="6"/>
          <w:sz w:val="32"/>
          <w:szCs w:val="32"/>
          <w:highlight w:val="none"/>
        </w:rPr>
      </w:pPr>
    </w:p>
    <w:p w14:paraId="244643E6">
      <w:pPr>
        <w:spacing w:line="360" w:lineRule="auto"/>
        <w:jc w:val="center"/>
        <w:rPr>
          <w:rFonts w:hint="eastAsia" w:ascii="仿宋" w:hAnsi="仿宋" w:eastAsia="仿宋" w:cs="仿宋"/>
          <w:b/>
          <w:spacing w:val="6"/>
          <w:sz w:val="32"/>
          <w:szCs w:val="32"/>
          <w:highlight w:val="none"/>
        </w:rPr>
      </w:pPr>
    </w:p>
    <w:p w14:paraId="2F194D8B">
      <w:pPr>
        <w:spacing w:line="360" w:lineRule="auto"/>
        <w:jc w:val="center"/>
        <w:rPr>
          <w:rFonts w:hint="eastAsia" w:ascii="仿宋" w:hAnsi="仿宋" w:eastAsia="仿宋" w:cs="仿宋"/>
          <w:b/>
          <w:spacing w:val="6"/>
          <w:sz w:val="32"/>
          <w:szCs w:val="32"/>
          <w:highlight w:val="none"/>
        </w:rPr>
      </w:pPr>
    </w:p>
    <w:p w14:paraId="16678AA5">
      <w:pPr>
        <w:spacing w:line="360" w:lineRule="auto"/>
        <w:jc w:val="center"/>
        <w:rPr>
          <w:rFonts w:hint="eastAsia" w:ascii="仿宋" w:hAnsi="仿宋" w:eastAsia="仿宋" w:cs="仿宋"/>
          <w:b/>
          <w:spacing w:val="6"/>
          <w:sz w:val="32"/>
          <w:szCs w:val="32"/>
          <w:highlight w:val="none"/>
        </w:rPr>
      </w:pPr>
    </w:p>
    <w:p w14:paraId="4FB152CB">
      <w:pPr>
        <w:spacing w:line="360" w:lineRule="auto"/>
        <w:jc w:val="center"/>
        <w:rPr>
          <w:rFonts w:hint="eastAsia" w:ascii="仿宋" w:hAnsi="仿宋" w:eastAsia="仿宋" w:cs="仿宋"/>
          <w:b/>
          <w:spacing w:val="6"/>
          <w:sz w:val="32"/>
          <w:szCs w:val="32"/>
          <w:highlight w:val="none"/>
        </w:rPr>
      </w:pPr>
    </w:p>
    <w:p w14:paraId="75EB306D">
      <w:pPr>
        <w:spacing w:line="360" w:lineRule="auto"/>
        <w:jc w:val="center"/>
        <w:rPr>
          <w:rFonts w:hint="eastAsia" w:ascii="仿宋" w:hAnsi="仿宋" w:eastAsia="仿宋" w:cs="仿宋"/>
          <w:b/>
          <w:spacing w:val="6"/>
          <w:sz w:val="32"/>
          <w:szCs w:val="32"/>
          <w:highlight w:val="none"/>
        </w:rPr>
      </w:pPr>
    </w:p>
    <w:p w14:paraId="37E39C93">
      <w:pPr>
        <w:spacing w:line="360" w:lineRule="auto"/>
        <w:jc w:val="center"/>
        <w:rPr>
          <w:rFonts w:hint="eastAsia" w:ascii="仿宋" w:hAnsi="仿宋" w:eastAsia="仿宋" w:cs="仿宋"/>
          <w:b/>
          <w:spacing w:val="6"/>
          <w:sz w:val="32"/>
          <w:szCs w:val="32"/>
          <w:highlight w:val="none"/>
        </w:rPr>
      </w:pPr>
    </w:p>
    <w:p w14:paraId="47A6F7D0">
      <w:pPr>
        <w:spacing w:line="360" w:lineRule="auto"/>
        <w:jc w:val="left"/>
        <w:rPr>
          <w:rFonts w:hint="eastAsia" w:ascii="仿宋" w:hAnsi="仿宋" w:eastAsia="仿宋" w:cs="仿宋"/>
          <w:b/>
          <w:spacing w:val="6"/>
          <w:sz w:val="32"/>
          <w:szCs w:val="32"/>
          <w:highlight w:val="none"/>
        </w:rPr>
      </w:pPr>
    </w:p>
    <w:p w14:paraId="05FF6104">
      <w:pPr>
        <w:rPr>
          <w:rFonts w:hint="eastAsia" w:ascii="仿宋" w:hAnsi="仿宋" w:eastAsia="仿宋" w:cs="仿宋"/>
          <w:b/>
          <w:spacing w:val="6"/>
          <w:sz w:val="32"/>
          <w:szCs w:val="32"/>
          <w:highlight w:val="none"/>
        </w:rPr>
      </w:pPr>
      <w:bookmarkStart w:id="104" w:name="_Toc24199"/>
      <w:bookmarkStart w:id="105" w:name="_Toc11164"/>
      <w:bookmarkStart w:id="106" w:name="_Toc10358"/>
      <w:r>
        <w:rPr>
          <w:rFonts w:hint="eastAsia" w:ascii="仿宋" w:hAnsi="仿宋" w:eastAsia="仿宋" w:cs="仿宋"/>
          <w:b/>
          <w:spacing w:val="6"/>
          <w:sz w:val="32"/>
          <w:szCs w:val="32"/>
          <w:highlight w:val="none"/>
        </w:rPr>
        <w:br w:type="page"/>
      </w:r>
    </w:p>
    <w:p w14:paraId="27094920">
      <w:pPr>
        <w:spacing w:line="360" w:lineRule="auto"/>
        <w:jc w:val="left"/>
        <w:outlineLvl w:val="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2</w:t>
      </w:r>
      <w:r>
        <w:rPr>
          <w:rFonts w:hint="eastAsia" w:ascii="仿宋" w:hAnsi="仿宋" w:eastAsia="仿宋" w:cs="仿宋"/>
          <w:b/>
          <w:spacing w:val="6"/>
          <w:sz w:val="32"/>
          <w:szCs w:val="32"/>
          <w:highlight w:val="none"/>
        </w:rPr>
        <w:t>：投诉书范本及制作说明</w:t>
      </w:r>
      <w:bookmarkEnd w:id="104"/>
      <w:bookmarkEnd w:id="105"/>
      <w:bookmarkEnd w:id="106"/>
    </w:p>
    <w:p w14:paraId="2DFDE5ED">
      <w:pPr>
        <w:spacing w:line="360" w:lineRule="auto"/>
        <w:jc w:val="center"/>
        <w:rPr>
          <w:rFonts w:hint="eastAsia" w:ascii="仿宋" w:hAnsi="仿宋" w:eastAsia="仿宋" w:cs="仿宋"/>
          <w:b/>
          <w:sz w:val="24"/>
          <w:highlight w:val="none"/>
        </w:rPr>
      </w:pPr>
    </w:p>
    <w:p w14:paraId="39827FBE">
      <w:pPr>
        <w:spacing w:line="360" w:lineRule="auto"/>
        <w:jc w:val="center"/>
        <w:outlineLvl w:val="9"/>
        <w:rPr>
          <w:rFonts w:hint="eastAsia" w:ascii="仿宋" w:hAnsi="仿宋" w:eastAsia="仿宋" w:cs="仿宋"/>
          <w:b/>
          <w:spacing w:val="6"/>
          <w:sz w:val="32"/>
          <w:szCs w:val="32"/>
          <w:highlight w:val="none"/>
        </w:rPr>
      </w:pPr>
      <w:bookmarkStart w:id="107" w:name="_Toc25435"/>
      <w:r>
        <w:rPr>
          <w:rFonts w:hint="eastAsia" w:ascii="仿宋" w:hAnsi="仿宋" w:eastAsia="仿宋" w:cs="仿宋"/>
          <w:b/>
          <w:spacing w:val="6"/>
          <w:sz w:val="32"/>
          <w:szCs w:val="32"/>
          <w:highlight w:val="none"/>
        </w:rPr>
        <w:t>投诉书范本</w:t>
      </w:r>
      <w:bookmarkEnd w:id="107"/>
    </w:p>
    <w:p w14:paraId="724E67C2">
      <w:pPr>
        <w:spacing w:line="360" w:lineRule="auto"/>
        <w:outlineLvl w:val="0"/>
        <w:rPr>
          <w:rFonts w:hint="eastAsia" w:ascii="仿宋" w:hAnsi="仿宋" w:eastAsia="仿宋" w:cs="仿宋"/>
          <w:sz w:val="24"/>
          <w:highlight w:val="none"/>
        </w:rPr>
      </w:pPr>
      <w:bookmarkStart w:id="108" w:name="_Toc16720"/>
      <w:bookmarkStart w:id="109" w:name="_Toc24972"/>
      <w:r>
        <w:rPr>
          <w:rFonts w:hint="eastAsia" w:ascii="仿宋" w:hAnsi="仿宋" w:eastAsia="仿宋" w:cs="仿宋"/>
          <w:sz w:val="24"/>
          <w:highlight w:val="none"/>
        </w:rPr>
        <w:t>一、投诉相关主体基本情况</w:t>
      </w:r>
      <w:bookmarkEnd w:id="108"/>
      <w:bookmarkEnd w:id="109"/>
    </w:p>
    <w:p w14:paraId="0BA95E8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448FFE8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BD79C3">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8B94CAD">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434646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1FD6B0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40B142A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EF122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F0A56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5CA122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2B96C40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62E4552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62A733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0EC6E8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0BC44D5">
      <w:pPr>
        <w:spacing w:line="360" w:lineRule="auto"/>
        <w:outlineLvl w:val="0"/>
        <w:rPr>
          <w:rFonts w:hint="eastAsia" w:ascii="仿宋" w:hAnsi="仿宋" w:eastAsia="仿宋" w:cs="仿宋"/>
          <w:sz w:val="24"/>
          <w:highlight w:val="none"/>
        </w:rPr>
      </w:pPr>
      <w:bookmarkStart w:id="110" w:name="_Toc14052"/>
      <w:bookmarkStart w:id="111" w:name="_Toc21118"/>
      <w:r>
        <w:rPr>
          <w:rFonts w:hint="eastAsia" w:ascii="仿宋" w:hAnsi="仿宋" w:eastAsia="仿宋" w:cs="仿宋"/>
          <w:sz w:val="24"/>
          <w:highlight w:val="none"/>
        </w:rPr>
        <w:t>二、投诉项目基本情况</w:t>
      </w:r>
      <w:bookmarkEnd w:id="110"/>
      <w:bookmarkEnd w:id="111"/>
    </w:p>
    <w:p w14:paraId="1DE4D4E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A06945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219C31A6">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789453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70B6768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lang w:eastAsia="zh-CN"/>
        </w:rPr>
        <w:t>：</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6BE77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lang w:eastAsia="zh-CN"/>
        </w:rPr>
        <w:t>：</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630E5873">
      <w:pPr>
        <w:spacing w:line="360" w:lineRule="auto"/>
        <w:outlineLvl w:val="0"/>
        <w:rPr>
          <w:rFonts w:hint="eastAsia" w:ascii="仿宋" w:hAnsi="仿宋" w:eastAsia="仿宋" w:cs="仿宋"/>
          <w:sz w:val="24"/>
          <w:highlight w:val="none"/>
        </w:rPr>
      </w:pPr>
      <w:bookmarkStart w:id="112" w:name="_Toc17156"/>
      <w:bookmarkStart w:id="113" w:name="_Toc13909"/>
      <w:r>
        <w:rPr>
          <w:rFonts w:hint="eastAsia" w:ascii="仿宋" w:hAnsi="仿宋" w:eastAsia="仿宋" w:cs="仿宋"/>
          <w:sz w:val="24"/>
          <w:highlight w:val="none"/>
        </w:rPr>
        <w:t>三、质疑基本情况</w:t>
      </w:r>
      <w:bookmarkEnd w:id="112"/>
      <w:bookmarkEnd w:id="113"/>
    </w:p>
    <w:p w14:paraId="57F39E30">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274ED56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E03DAAB">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日,就质疑事项作出了答复/没有在期限内作出答复。</w:t>
      </w:r>
    </w:p>
    <w:p w14:paraId="2CE95009">
      <w:pPr>
        <w:spacing w:line="360" w:lineRule="auto"/>
        <w:outlineLvl w:val="0"/>
        <w:rPr>
          <w:rFonts w:hint="eastAsia" w:ascii="仿宋" w:hAnsi="仿宋" w:eastAsia="仿宋" w:cs="仿宋"/>
          <w:sz w:val="24"/>
          <w:highlight w:val="none"/>
        </w:rPr>
      </w:pPr>
      <w:bookmarkStart w:id="114" w:name="_Toc10625"/>
      <w:bookmarkStart w:id="115" w:name="_Toc29806"/>
      <w:r>
        <w:rPr>
          <w:rFonts w:hint="eastAsia" w:ascii="仿宋" w:hAnsi="仿宋" w:eastAsia="仿宋" w:cs="仿宋"/>
          <w:sz w:val="24"/>
          <w:highlight w:val="none"/>
        </w:rPr>
        <w:t>四、投诉事项具体内容</w:t>
      </w:r>
      <w:bookmarkEnd w:id="114"/>
      <w:bookmarkEnd w:id="115"/>
    </w:p>
    <w:p w14:paraId="10ADE81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2F8910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5805081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11AF05A">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4FE1894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30608712">
      <w:pPr>
        <w:spacing w:line="360" w:lineRule="auto"/>
        <w:outlineLvl w:val="0"/>
        <w:rPr>
          <w:rFonts w:hint="eastAsia" w:ascii="仿宋" w:hAnsi="仿宋" w:eastAsia="仿宋" w:cs="仿宋"/>
          <w:sz w:val="24"/>
          <w:highlight w:val="none"/>
        </w:rPr>
      </w:pPr>
      <w:bookmarkStart w:id="116" w:name="_Toc18867"/>
      <w:bookmarkStart w:id="117" w:name="_Toc27571"/>
      <w:r>
        <w:rPr>
          <w:rFonts w:hint="eastAsia" w:ascii="仿宋" w:hAnsi="仿宋" w:eastAsia="仿宋" w:cs="仿宋"/>
          <w:sz w:val="24"/>
          <w:highlight w:val="none"/>
        </w:rPr>
        <w:t>五、与投诉事项相关的投诉请求</w:t>
      </w:r>
      <w:bookmarkEnd w:id="116"/>
      <w:bookmarkEnd w:id="117"/>
    </w:p>
    <w:p w14:paraId="120B8C2C">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D178C2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22147CC">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签字</w:t>
      </w:r>
      <w:r>
        <w:rPr>
          <w:rFonts w:hint="eastAsia" w:ascii="仿宋" w:hAnsi="仿宋" w:eastAsia="仿宋" w:cs="仿宋"/>
          <w:sz w:val="24"/>
          <w:highlight w:val="none"/>
          <w:lang w:eastAsia="zh-CN"/>
        </w:rPr>
        <w:t>（</w:t>
      </w:r>
      <w:r>
        <w:rPr>
          <w:rFonts w:hint="eastAsia" w:ascii="仿宋" w:hAnsi="仿宋" w:eastAsia="仿宋" w:cs="仿宋"/>
          <w:sz w:val="24"/>
          <w:highlight w:val="none"/>
        </w:rPr>
        <w:t>签章</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公章：                      </w:t>
      </w:r>
    </w:p>
    <w:p w14:paraId="02880CC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7BEB17F2">
      <w:pPr>
        <w:spacing w:line="360" w:lineRule="auto"/>
        <w:rPr>
          <w:rFonts w:hint="eastAsia" w:ascii="仿宋" w:hAnsi="仿宋" w:eastAsia="仿宋" w:cs="仿宋"/>
          <w:b/>
          <w:sz w:val="24"/>
          <w:highlight w:val="none"/>
        </w:rPr>
      </w:pPr>
    </w:p>
    <w:p w14:paraId="7565A241">
      <w:pPr>
        <w:spacing w:line="360" w:lineRule="auto"/>
        <w:rPr>
          <w:rFonts w:hint="eastAsia" w:ascii="仿宋" w:hAnsi="仿宋" w:eastAsia="仿宋" w:cs="仿宋"/>
          <w:b/>
          <w:sz w:val="24"/>
          <w:highlight w:val="none"/>
        </w:rPr>
      </w:pPr>
    </w:p>
    <w:p w14:paraId="089A3EA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6CFC2AEE">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97D266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1371F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70A7DF5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7AA242E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568C9A7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ABD852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7.投诉书应当由法定代表人、主要负责人，或者其授权代表签字或者盖章，并加盖公章。</w:t>
      </w:r>
    </w:p>
    <w:p w14:paraId="14968491">
      <w:pPr>
        <w:autoSpaceDE w:val="0"/>
        <w:autoSpaceDN w:val="0"/>
        <w:jc w:val="center"/>
        <w:rPr>
          <w:rFonts w:hint="eastAsia" w:ascii="仿宋" w:hAnsi="仿宋" w:eastAsia="仿宋" w:cs="仿宋"/>
          <w:b/>
          <w:spacing w:val="6"/>
          <w:sz w:val="32"/>
          <w:szCs w:val="32"/>
          <w:highlight w:val="none"/>
        </w:rPr>
      </w:pPr>
    </w:p>
    <w:p w14:paraId="525C7319">
      <w:pPr>
        <w:autoSpaceDE w:val="0"/>
        <w:autoSpaceDN w:val="0"/>
        <w:jc w:val="center"/>
        <w:rPr>
          <w:rFonts w:hint="eastAsia" w:ascii="仿宋" w:hAnsi="仿宋" w:eastAsia="仿宋" w:cs="仿宋"/>
          <w:b/>
          <w:spacing w:val="6"/>
          <w:sz w:val="32"/>
          <w:szCs w:val="32"/>
          <w:highlight w:val="none"/>
        </w:rPr>
      </w:pPr>
    </w:p>
    <w:p w14:paraId="122F3318">
      <w:pPr>
        <w:autoSpaceDE w:val="0"/>
        <w:autoSpaceDN w:val="0"/>
        <w:jc w:val="center"/>
        <w:rPr>
          <w:rFonts w:hint="eastAsia" w:ascii="仿宋" w:hAnsi="仿宋" w:eastAsia="仿宋" w:cs="仿宋"/>
          <w:b/>
          <w:spacing w:val="6"/>
          <w:sz w:val="32"/>
          <w:szCs w:val="32"/>
          <w:highlight w:val="none"/>
        </w:rPr>
      </w:pPr>
    </w:p>
    <w:p w14:paraId="41141F7C">
      <w:pPr>
        <w:rPr>
          <w:rFonts w:hint="eastAsia" w:ascii="仿宋" w:hAnsi="仿宋" w:eastAsia="仿宋" w:cs="仿宋"/>
          <w:b/>
          <w:spacing w:val="6"/>
          <w:sz w:val="32"/>
          <w:szCs w:val="32"/>
          <w:highlight w:val="none"/>
        </w:rPr>
      </w:pPr>
      <w:bookmarkStart w:id="118" w:name="_Toc16750"/>
      <w:bookmarkStart w:id="119" w:name="_Toc30220"/>
      <w:bookmarkStart w:id="120" w:name="_Toc17434"/>
      <w:r>
        <w:rPr>
          <w:rFonts w:hint="eastAsia" w:ascii="仿宋" w:hAnsi="仿宋" w:eastAsia="仿宋" w:cs="仿宋"/>
          <w:b/>
          <w:spacing w:val="6"/>
          <w:sz w:val="32"/>
          <w:szCs w:val="32"/>
          <w:highlight w:val="none"/>
        </w:rPr>
        <w:br w:type="page"/>
      </w:r>
    </w:p>
    <w:p w14:paraId="4DFD1D39">
      <w:pPr>
        <w:autoSpaceDE w:val="0"/>
        <w:autoSpaceDN w:val="0"/>
        <w:jc w:val="center"/>
        <w:outlineLvl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3</w:t>
      </w:r>
      <w:r>
        <w:rPr>
          <w:rFonts w:hint="eastAsia" w:ascii="仿宋" w:hAnsi="仿宋" w:eastAsia="仿宋" w:cs="仿宋"/>
          <w:b/>
          <w:spacing w:val="6"/>
          <w:sz w:val="32"/>
          <w:szCs w:val="32"/>
          <w:highlight w:val="none"/>
        </w:rPr>
        <w:t>：</w:t>
      </w:r>
      <w:r>
        <w:rPr>
          <w:rFonts w:hint="eastAsia" w:ascii="仿宋" w:hAnsi="仿宋" w:eastAsia="仿宋" w:cs="仿宋"/>
          <w:b/>
          <w:bCs/>
          <w:sz w:val="32"/>
          <w:szCs w:val="32"/>
          <w:highlight w:val="none"/>
        </w:rPr>
        <w:t>业务专用章使用说明函</w:t>
      </w:r>
      <w:bookmarkEnd w:id="118"/>
      <w:bookmarkEnd w:id="119"/>
      <w:bookmarkEnd w:id="120"/>
    </w:p>
    <w:p w14:paraId="0A9FD8F7">
      <w:pPr>
        <w:spacing w:line="360" w:lineRule="auto"/>
        <w:rPr>
          <w:rFonts w:hint="eastAsia" w:ascii="仿宋" w:hAnsi="仿宋" w:eastAsia="仿宋" w:cs="仿宋"/>
          <w:color w:val="0000FF"/>
          <w:sz w:val="24"/>
          <w:highlight w:val="none"/>
          <w:u w:val="single"/>
        </w:rPr>
      </w:pPr>
    </w:p>
    <w:p w14:paraId="5C7436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5CD56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2EC41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CBD60B5">
      <w:pPr>
        <w:spacing w:line="360" w:lineRule="auto"/>
        <w:ind w:firstLine="494"/>
        <w:rPr>
          <w:rFonts w:hint="eastAsia" w:ascii="仿宋" w:hAnsi="仿宋" w:eastAsia="仿宋" w:cs="仿宋"/>
          <w:color w:val="auto"/>
          <w:sz w:val="24"/>
          <w:highlight w:val="none"/>
        </w:rPr>
      </w:pPr>
    </w:p>
    <w:p w14:paraId="47FDEEAF">
      <w:pPr>
        <w:spacing w:line="360" w:lineRule="auto"/>
        <w:ind w:firstLine="494"/>
        <w:rPr>
          <w:rFonts w:hint="eastAsia" w:ascii="仿宋" w:hAnsi="仿宋" w:eastAsia="仿宋" w:cs="仿宋"/>
          <w:color w:val="auto"/>
          <w:sz w:val="24"/>
          <w:highlight w:val="none"/>
        </w:rPr>
      </w:pPr>
    </w:p>
    <w:p w14:paraId="480766D8">
      <w:pPr>
        <w:spacing w:line="360" w:lineRule="auto"/>
        <w:ind w:firstLine="494"/>
        <w:rPr>
          <w:rFonts w:hint="eastAsia" w:ascii="仿宋" w:hAnsi="仿宋" w:eastAsia="仿宋" w:cs="仿宋"/>
          <w:color w:val="auto"/>
          <w:sz w:val="24"/>
          <w:highlight w:val="none"/>
        </w:rPr>
      </w:pPr>
    </w:p>
    <w:p w14:paraId="7B5C8E7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单位（法定名称章）：</w:t>
      </w:r>
    </w:p>
    <w:p w14:paraId="1DCE4EE3">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73028F1A">
      <w:pPr>
        <w:outlineLvl w:val="0"/>
        <w:rPr>
          <w:rFonts w:hint="eastAsia" w:ascii="仿宋" w:hAnsi="仿宋" w:eastAsia="仿宋" w:cs="仿宋"/>
          <w:sz w:val="24"/>
          <w:highlight w:val="none"/>
        </w:rPr>
      </w:pPr>
      <w:bookmarkStart w:id="121" w:name="_Toc29302"/>
      <w:bookmarkStart w:id="122" w:name="_Toc16965"/>
      <w:bookmarkStart w:id="123" w:name="_Toc7951"/>
      <w:r>
        <w:rPr>
          <w:rFonts w:hint="eastAsia" w:ascii="仿宋" w:hAnsi="仿宋" w:eastAsia="仿宋" w:cs="仿宋"/>
          <w:b/>
          <w:bCs/>
          <w:sz w:val="24"/>
          <w:highlight w:val="none"/>
        </w:rPr>
        <w:t>附：</w:t>
      </w:r>
      <w:bookmarkEnd w:id="121"/>
      <w:bookmarkEnd w:id="122"/>
      <w:bookmarkEnd w:id="123"/>
    </w:p>
    <w:p w14:paraId="3D40D503">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lang w:val="en-US"/>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 xml:space="preserve">法定名称章（印模）                </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“XX专用章”（印模）</w:t>
      </w:r>
    </w:p>
    <w:p w14:paraId="5390D3CE">
      <w:pPr>
        <w:autoSpaceDE w:val="0"/>
        <w:autoSpaceDN w:val="0"/>
        <w:jc w:val="center"/>
        <w:rPr>
          <w:rFonts w:hint="eastAsia" w:ascii="仿宋" w:hAnsi="仿宋" w:eastAsia="仿宋" w:cs="仿宋"/>
          <w:b/>
          <w:spacing w:val="6"/>
          <w:sz w:val="32"/>
          <w:szCs w:val="32"/>
          <w:highlight w:val="none"/>
        </w:rPr>
      </w:pPr>
    </w:p>
    <w:p w14:paraId="2DC02588">
      <w:pPr>
        <w:autoSpaceDE w:val="0"/>
        <w:autoSpaceDN w:val="0"/>
        <w:jc w:val="center"/>
        <w:rPr>
          <w:rFonts w:hint="eastAsia" w:ascii="仿宋" w:hAnsi="仿宋" w:eastAsia="仿宋" w:cs="仿宋"/>
          <w:b/>
          <w:spacing w:val="6"/>
          <w:sz w:val="32"/>
          <w:szCs w:val="32"/>
          <w:highlight w:val="none"/>
        </w:rPr>
      </w:pPr>
    </w:p>
    <w:p w14:paraId="02F028F5">
      <w:pPr>
        <w:autoSpaceDE w:val="0"/>
        <w:autoSpaceDN w:val="0"/>
        <w:jc w:val="center"/>
        <w:rPr>
          <w:rFonts w:hint="eastAsia" w:ascii="仿宋" w:hAnsi="仿宋" w:eastAsia="仿宋" w:cs="仿宋"/>
          <w:b/>
          <w:spacing w:val="6"/>
          <w:sz w:val="32"/>
          <w:szCs w:val="32"/>
          <w:highlight w:val="none"/>
        </w:rPr>
      </w:pPr>
    </w:p>
    <w:p w14:paraId="71F03AAF">
      <w:pPr>
        <w:snapToGrid w:val="0"/>
        <w:spacing w:line="360" w:lineRule="auto"/>
        <w:jc w:val="center"/>
        <w:outlineLvl w:val="9"/>
        <w:rPr>
          <w:rFonts w:hint="eastAsia" w:ascii="仿宋" w:hAnsi="仿宋" w:eastAsia="仿宋" w:cs="仿宋"/>
          <w:b/>
          <w:kern w:val="0"/>
          <w:sz w:val="32"/>
          <w:szCs w:val="32"/>
          <w:highlight w:val="none"/>
        </w:rPr>
      </w:pPr>
    </w:p>
    <w:p w14:paraId="2FFFCEA0">
      <w:pPr>
        <w:snapToGrid w:val="0"/>
        <w:spacing w:line="360" w:lineRule="auto"/>
        <w:jc w:val="center"/>
        <w:outlineLvl w:val="9"/>
        <w:rPr>
          <w:rFonts w:hint="eastAsia" w:ascii="仿宋" w:hAnsi="仿宋" w:eastAsia="仿宋" w:cs="仿宋"/>
          <w:b/>
          <w:kern w:val="0"/>
          <w:sz w:val="32"/>
          <w:szCs w:val="32"/>
          <w:highlight w:val="none"/>
        </w:rPr>
      </w:pPr>
    </w:p>
    <w:p w14:paraId="666D8BC2">
      <w:pPr>
        <w:snapToGrid w:val="0"/>
        <w:spacing w:line="360" w:lineRule="auto"/>
        <w:jc w:val="center"/>
        <w:outlineLvl w:val="9"/>
        <w:rPr>
          <w:rFonts w:hint="eastAsia" w:ascii="仿宋" w:hAnsi="仿宋" w:eastAsia="仿宋" w:cs="仿宋"/>
          <w:b/>
          <w:kern w:val="0"/>
          <w:sz w:val="32"/>
          <w:szCs w:val="32"/>
          <w:highlight w:val="none"/>
        </w:rPr>
      </w:pPr>
    </w:p>
    <w:p w14:paraId="3927B156">
      <w:pPr>
        <w:snapToGrid w:val="0"/>
        <w:spacing w:line="360" w:lineRule="auto"/>
        <w:jc w:val="center"/>
        <w:outlineLvl w:val="9"/>
        <w:rPr>
          <w:rFonts w:hint="eastAsia" w:ascii="仿宋" w:hAnsi="仿宋" w:eastAsia="仿宋" w:cs="仿宋"/>
          <w:b/>
          <w:kern w:val="0"/>
          <w:sz w:val="32"/>
          <w:szCs w:val="32"/>
          <w:highlight w:val="none"/>
        </w:rPr>
      </w:pPr>
    </w:p>
    <w:p w14:paraId="46D09044">
      <w:pPr>
        <w:snapToGrid w:val="0"/>
        <w:spacing w:line="360" w:lineRule="auto"/>
        <w:jc w:val="center"/>
        <w:outlineLvl w:val="9"/>
        <w:rPr>
          <w:rFonts w:hint="eastAsia" w:ascii="仿宋" w:hAnsi="仿宋" w:eastAsia="仿宋" w:cs="仿宋"/>
          <w:b/>
          <w:kern w:val="0"/>
          <w:sz w:val="32"/>
          <w:szCs w:val="32"/>
          <w:highlight w:val="none"/>
        </w:rPr>
      </w:pPr>
    </w:p>
    <w:p w14:paraId="4F6DEA52">
      <w:pPr>
        <w:snapToGrid w:val="0"/>
        <w:spacing w:line="360" w:lineRule="auto"/>
        <w:jc w:val="center"/>
        <w:outlineLvl w:val="9"/>
        <w:rPr>
          <w:rFonts w:hint="eastAsia" w:ascii="仿宋" w:hAnsi="仿宋" w:eastAsia="仿宋" w:cs="仿宋"/>
          <w:b/>
          <w:kern w:val="0"/>
          <w:sz w:val="32"/>
          <w:szCs w:val="32"/>
          <w:highlight w:val="none"/>
        </w:rPr>
      </w:pPr>
    </w:p>
    <w:p w14:paraId="55DC6612">
      <w:pPr>
        <w:snapToGrid w:val="0"/>
        <w:spacing w:line="360" w:lineRule="auto"/>
        <w:jc w:val="center"/>
        <w:outlineLvl w:val="9"/>
        <w:rPr>
          <w:rFonts w:hint="eastAsia" w:ascii="仿宋" w:hAnsi="仿宋" w:eastAsia="仿宋" w:cs="仿宋"/>
          <w:b/>
          <w:kern w:val="0"/>
          <w:sz w:val="32"/>
          <w:szCs w:val="32"/>
          <w:highlight w:val="none"/>
        </w:rPr>
      </w:pPr>
    </w:p>
    <w:p w14:paraId="69391AD6">
      <w:pPr>
        <w:snapToGrid w:val="0"/>
        <w:spacing w:line="360" w:lineRule="auto"/>
        <w:jc w:val="center"/>
        <w:outlineLvl w:val="9"/>
        <w:rPr>
          <w:rFonts w:hint="eastAsia" w:ascii="仿宋" w:hAnsi="仿宋" w:eastAsia="仿宋" w:cs="仿宋"/>
          <w:b/>
          <w:kern w:val="0"/>
          <w:sz w:val="32"/>
          <w:szCs w:val="32"/>
          <w:highlight w:val="none"/>
        </w:rPr>
      </w:pPr>
    </w:p>
    <w:p w14:paraId="63094990">
      <w:pPr>
        <w:rPr>
          <w:rFonts w:hint="eastAsia" w:ascii="仿宋" w:hAnsi="仿宋" w:eastAsia="仿宋" w:cs="仿宋"/>
          <w:b/>
          <w:kern w:val="0"/>
          <w:sz w:val="32"/>
          <w:szCs w:val="32"/>
          <w:highlight w:val="none"/>
        </w:rPr>
      </w:pPr>
      <w:bookmarkStart w:id="124" w:name="_Toc9992"/>
      <w:bookmarkStart w:id="125" w:name="_Toc10366"/>
      <w:bookmarkStart w:id="126" w:name="_Toc6619"/>
      <w:r>
        <w:rPr>
          <w:rFonts w:hint="eastAsia" w:ascii="仿宋" w:hAnsi="仿宋" w:eastAsia="仿宋" w:cs="仿宋"/>
          <w:b/>
          <w:kern w:val="0"/>
          <w:sz w:val="32"/>
          <w:szCs w:val="32"/>
          <w:highlight w:val="none"/>
        </w:rPr>
        <w:br w:type="page"/>
      </w:r>
    </w:p>
    <w:p w14:paraId="7850007F">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4</w:t>
      </w:r>
      <w:r>
        <w:rPr>
          <w:rFonts w:hint="eastAsia" w:ascii="仿宋" w:hAnsi="仿宋" w:eastAsia="仿宋" w:cs="仿宋"/>
          <w:b/>
          <w:kern w:val="0"/>
          <w:sz w:val="32"/>
          <w:szCs w:val="32"/>
          <w:highlight w:val="none"/>
        </w:rPr>
        <w:t>：联合协议</w:t>
      </w:r>
      <w:bookmarkEnd w:id="124"/>
      <w:bookmarkEnd w:id="125"/>
      <w:bookmarkEnd w:id="126"/>
    </w:p>
    <w:p w14:paraId="193761CE">
      <w:pPr>
        <w:keepNext w:val="0"/>
        <w:keepLines w:val="0"/>
        <w:pageBreakBefore w:val="0"/>
        <w:widowControl/>
        <w:kinsoku/>
        <w:wordWrap/>
        <w:overflowPunct/>
        <w:topLinePunct w:val="0"/>
        <w:autoSpaceDE/>
        <w:autoSpaceDN/>
        <w:bidi w:val="0"/>
        <w:adjustRightInd w:val="0"/>
        <w:snapToGrid/>
        <w:spacing w:line="336"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w:t>
      </w:r>
      <w:r>
        <w:rPr>
          <w:rFonts w:hint="eastAsia" w:ascii="仿宋" w:hAnsi="仿宋" w:eastAsia="仿宋" w:cs="仿宋"/>
          <w:b/>
          <w:color w:val="auto"/>
          <w:sz w:val="24"/>
          <w:highlight w:val="none"/>
          <w:lang w:val="en-US" w:eastAsia="zh-CN"/>
        </w:rPr>
        <w:t>参与本项目</w:t>
      </w:r>
      <w:r>
        <w:rPr>
          <w:rFonts w:hint="eastAsia" w:ascii="仿宋" w:hAnsi="仿宋" w:eastAsia="仿宋" w:cs="仿宋"/>
          <w:b/>
          <w:color w:val="auto"/>
          <w:sz w:val="24"/>
          <w:highlight w:val="none"/>
        </w:rPr>
        <w:t>的，提供联合协议；本项目不接受联合体或者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不以联合体形式的，则不需要提供）</w:t>
      </w:r>
    </w:p>
    <w:p w14:paraId="44270EDF">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 xml:space="preserve">。 </w:t>
      </w:r>
    </w:p>
    <w:p w14:paraId="75AD062D">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和合同实施阶段的主办、协调工作</w:t>
      </w:r>
      <w:r>
        <w:rPr>
          <w:rFonts w:hint="eastAsia" w:ascii="仿宋" w:hAnsi="仿宋" w:eastAsia="仿宋" w:cs="仿宋"/>
          <w:color w:val="auto"/>
          <w:kern w:val="0"/>
          <w:sz w:val="24"/>
          <w:highlight w:val="none"/>
          <w:lang w:val="zh-CN"/>
        </w:rPr>
        <w:t>。</w:t>
      </w:r>
    </w:p>
    <w:p w14:paraId="4CAF15DE">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lang w:val="zh-CN"/>
        </w:rPr>
        <w:t>文件规定及</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内容而对采购人、采购代理机构所作的任何合法承诺，包括书面澄清及相应</w:t>
      </w:r>
      <w:r>
        <w:rPr>
          <w:rFonts w:hint="eastAsia" w:ascii="仿宋" w:hAnsi="仿宋" w:eastAsia="仿宋" w:cs="仿宋"/>
          <w:color w:val="auto"/>
          <w:kern w:val="0"/>
          <w:sz w:val="24"/>
          <w:highlight w:val="none"/>
          <w:lang w:val="en-US" w:eastAsia="zh-CN"/>
        </w:rPr>
        <w:t>声明</w:t>
      </w:r>
      <w:r>
        <w:rPr>
          <w:rFonts w:hint="eastAsia" w:ascii="仿宋" w:hAnsi="仿宋" w:eastAsia="仿宋" w:cs="仿宋"/>
          <w:color w:val="auto"/>
          <w:kern w:val="0"/>
          <w:sz w:val="24"/>
          <w:highlight w:val="none"/>
          <w:lang w:val="zh-CN"/>
        </w:rPr>
        <w:t>等均对联合</w:t>
      </w:r>
      <w:r>
        <w:rPr>
          <w:rFonts w:hint="eastAsia" w:ascii="仿宋" w:hAnsi="仿宋" w:eastAsia="仿宋" w:cs="仿宋"/>
          <w:color w:val="auto"/>
          <w:kern w:val="0"/>
          <w:sz w:val="24"/>
          <w:highlight w:val="none"/>
          <w:lang w:val="en-US" w:eastAsia="zh-CN"/>
        </w:rPr>
        <w:t>参与</w:t>
      </w:r>
      <w:r>
        <w:rPr>
          <w:rFonts w:hint="eastAsia" w:ascii="仿宋" w:hAnsi="仿宋" w:eastAsia="仿宋" w:cs="仿宋"/>
          <w:color w:val="auto"/>
          <w:kern w:val="0"/>
          <w:sz w:val="24"/>
          <w:highlight w:val="none"/>
          <w:lang w:val="zh-CN"/>
        </w:rPr>
        <w:t>各方产生约束力。</w:t>
      </w:r>
    </w:p>
    <w:p w14:paraId="5E664BB6">
      <w:pPr>
        <w:keepNext w:val="0"/>
        <w:keepLines w:val="0"/>
        <w:pageBreakBefore w:val="0"/>
        <w:kinsoku/>
        <w:wordWrap/>
        <w:overflowPunct/>
        <w:topLinePunct w:val="0"/>
        <w:autoSpaceDE/>
        <w:autoSpaceDN/>
        <w:bidi w:val="0"/>
        <w:adjustRightInd w:val="0"/>
        <w:snapToGrid/>
        <w:spacing w:line="336" w:lineRule="auto"/>
        <w:ind w:firstLine="576" w:firstLineChars="0"/>
        <w:textAlignment w:val="auto"/>
        <w:outlineLvl w:val="9"/>
        <w:rPr>
          <w:rFonts w:hint="eastAsia" w:ascii="仿宋" w:hAnsi="仿宋" w:eastAsia="仿宋" w:cs="仿宋"/>
          <w:color w:val="auto"/>
          <w:kern w:val="0"/>
          <w:sz w:val="24"/>
          <w:highlight w:val="none"/>
          <w:lang w:val="zh-CN"/>
        </w:rPr>
      </w:pPr>
      <w:bookmarkStart w:id="127" w:name="_Toc19927"/>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中，分工如下：</w:t>
      </w:r>
      <w:bookmarkEnd w:id="127"/>
    </w:p>
    <w:p w14:paraId="44FA8848">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bookmarkStart w:id="12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59CD2A90">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645B8CE4">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bookmarkEnd w:id="128"/>
    <w:p w14:paraId="310636F2">
      <w:pPr>
        <w:keepNext w:val="0"/>
        <w:keepLines w:val="0"/>
        <w:pageBreakBefore w:val="0"/>
        <w:kinsoku/>
        <w:wordWrap/>
        <w:overflowPunct/>
        <w:topLinePunct w:val="0"/>
        <w:autoSpaceDE/>
        <w:autoSpaceDN/>
        <w:bidi w:val="0"/>
        <w:adjustRightInd w:val="0"/>
        <w:snapToGrid/>
        <w:spacing w:line="336" w:lineRule="auto"/>
        <w:ind w:firstLine="576" w:firstLineChars="0"/>
        <w:textAlignment w:val="auto"/>
        <w:outlineLvl w:val="9"/>
        <w:rPr>
          <w:rFonts w:hint="eastAsia" w:ascii="仿宋" w:hAnsi="仿宋" w:eastAsia="仿宋" w:cs="仿宋"/>
          <w:kern w:val="0"/>
          <w:sz w:val="24"/>
          <w:highlight w:val="none"/>
          <w:lang w:val="zh-CN"/>
        </w:rPr>
      </w:pPr>
      <w:bookmarkStart w:id="129" w:name="_Toc10028"/>
      <w:r>
        <w:rPr>
          <w:rFonts w:hint="eastAsia" w:ascii="仿宋" w:hAnsi="仿宋" w:eastAsia="仿宋" w:cs="仿宋"/>
          <w:kern w:val="0"/>
          <w:sz w:val="24"/>
          <w:highlight w:val="none"/>
          <w:lang w:val="zh-CN"/>
        </w:rPr>
        <w:t>四、联合体成员中小企业合同份额。</w:t>
      </w:r>
      <w:bookmarkEnd w:id="129"/>
    </w:p>
    <w:p w14:paraId="72C34936">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strike/>
          <w:dstrike w:val="0"/>
          <w:color w:val="FF0000"/>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（联合体成员X,……）</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p>
    <w:p w14:paraId="21763E94">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w:t>
      </w:r>
      <w:r>
        <w:rPr>
          <w:rFonts w:hint="eastAsia" w:ascii="仿宋" w:hAnsi="仿宋" w:eastAsia="仿宋" w:cs="仿宋"/>
          <w:sz w:val="24"/>
          <w:highlight w:val="none"/>
        </w:rPr>
        <w:t>联合体各成员方共同与采购人签订合同，并就采购合同约定的事项对采购人承担连带责任。</w:t>
      </w:r>
    </w:p>
    <w:p w14:paraId="56395276">
      <w:pPr>
        <w:keepNext w:val="0"/>
        <w:keepLines w:val="0"/>
        <w:pageBreakBefore w:val="0"/>
        <w:kinsoku/>
        <w:wordWrap/>
        <w:overflowPunct/>
        <w:topLinePunct w:val="0"/>
        <w:autoSpaceDE/>
        <w:autoSpaceDN/>
        <w:bidi w:val="0"/>
        <w:adjustRightInd w:val="0"/>
        <w:snapToGrid/>
        <w:spacing w:line="336" w:lineRule="auto"/>
        <w:ind w:firstLine="576" w:firstLineChars="0"/>
        <w:textAlignment w:val="auto"/>
        <w:outlineLvl w:val="9"/>
        <w:rPr>
          <w:rFonts w:hint="eastAsia" w:ascii="仿宋" w:hAnsi="仿宋" w:eastAsia="仿宋" w:cs="仿宋"/>
          <w:kern w:val="0"/>
          <w:sz w:val="24"/>
          <w:highlight w:val="none"/>
          <w:lang w:val="zh-CN"/>
        </w:rPr>
      </w:pPr>
      <w:bookmarkStart w:id="130" w:name="_Toc2751"/>
      <w:r>
        <w:rPr>
          <w:rFonts w:hint="eastAsia" w:ascii="仿宋" w:hAnsi="仿宋" w:eastAsia="仿宋" w:cs="仿宋"/>
          <w:kern w:val="0"/>
          <w:sz w:val="24"/>
          <w:highlight w:val="none"/>
          <w:lang w:val="zh-CN"/>
        </w:rPr>
        <w:t>六、有关本次联合</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lang w:val="zh-CN"/>
        </w:rPr>
        <w:t>的其他事宜：</w:t>
      </w:r>
      <w:bookmarkEnd w:id="130"/>
    </w:p>
    <w:p w14:paraId="4F5AB05B">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1、联合体各方不再单独参加或者与其他供应商另外组成联合体参加同一合同项下的采购活动。</w:t>
      </w:r>
    </w:p>
    <w:p w14:paraId="494D2A51">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7021C255">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63B4E62F">
      <w:pPr>
        <w:keepNext w:val="0"/>
        <w:keepLines w:val="0"/>
        <w:pageBreakBefore w:val="0"/>
        <w:kinsoku/>
        <w:wordWrap/>
        <w:overflowPunct/>
        <w:topLinePunct w:val="0"/>
        <w:autoSpaceDE/>
        <w:autoSpaceDN/>
        <w:bidi w:val="0"/>
        <w:adjustRightInd w:val="0"/>
        <w:snapToGrid/>
        <w:spacing w:line="336" w:lineRule="auto"/>
        <w:ind w:firstLine="4800" w:firstLineChars="20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9CADB12">
      <w:pPr>
        <w:keepNext w:val="0"/>
        <w:keepLines w:val="0"/>
        <w:pageBreakBefore w:val="0"/>
        <w:kinsoku/>
        <w:wordWrap/>
        <w:overflowPunct/>
        <w:topLinePunct w:val="0"/>
        <w:autoSpaceDE/>
        <w:autoSpaceDN/>
        <w:bidi w:val="0"/>
        <w:adjustRightInd w:val="0"/>
        <w:snapToGrid/>
        <w:spacing w:line="336" w:lineRule="auto"/>
        <w:ind w:firstLine="4800" w:firstLineChars="20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FCFFC1E">
      <w:pPr>
        <w:keepNext w:val="0"/>
        <w:keepLines w:val="0"/>
        <w:pageBreakBefore w:val="0"/>
        <w:kinsoku/>
        <w:wordWrap/>
        <w:overflowPunct/>
        <w:topLinePunct w:val="0"/>
        <w:autoSpaceDE/>
        <w:autoSpaceDN/>
        <w:bidi w:val="0"/>
        <w:adjustRightInd w:val="0"/>
        <w:snapToGrid/>
        <w:spacing w:line="336" w:lineRule="auto"/>
        <w:ind w:right="96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59B9556F">
      <w:pPr>
        <w:keepNext w:val="0"/>
        <w:keepLines w:val="0"/>
        <w:pageBreakBefore w:val="0"/>
        <w:kinsoku/>
        <w:wordWrap/>
        <w:overflowPunct/>
        <w:topLinePunct w:val="0"/>
        <w:autoSpaceDE/>
        <w:autoSpaceDN/>
        <w:bidi w:val="0"/>
        <w:adjustRightInd w:val="0"/>
        <w:snapToGrid/>
        <w:spacing w:line="336" w:lineRule="auto"/>
        <w:jc w:val="righ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7EEB34A3">
      <w:pPr>
        <w:keepNext w:val="0"/>
        <w:keepLines w:val="0"/>
        <w:pageBreakBefore w:val="0"/>
        <w:kinsoku/>
        <w:wordWrap/>
        <w:overflowPunct/>
        <w:topLinePunct w:val="0"/>
        <w:autoSpaceDE/>
        <w:autoSpaceDN/>
        <w:bidi w:val="0"/>
        <w:adjustRightInd w:val="0"/>
        <w:snapToGrid/>
        <w:spacing w:line="336" w:lineRule="auto"/>
        <w:ind w:right="420"/>
        <w:textAlignment w:val="auto"/>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2C1968F">
      <w:pPr>
        <w:snapToGrid w:val="0"/>
        <w:spacing w:line="360" w:lineRule="auto"/>
        <w:jc w:val="center"/>
        <w:outlineLvl w:val="0"/>
        <w:rPr>
          <w:rFonts w:hint="eastAsia" w:ascii="仿宋" w:hAnsi="仿宋" w:eastAsia="仿宋" w:cs="仿宋"/>
          <w:b/>
          <w:kern w:val="0"/>
          <w:sz w:val="32"/>
          <w:szCs w:val="32"/>
          <w:highlight w:val="none"/>
        </w:rPr>
      </w:pPr>
      <w:bookmarkStart w:id="131" w:name="_Toc16726"/>
      <w:bookmarkStart w:id="132" w:name="_Toc10429"/>
      <w:bookmarkStart w:id="133" w:name="_Toc28224"/>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5</w:t>
      </w:r>
      <w:r>
        <w:rPr>
          <w:rFonts w:hint="eastAsia" w:ascii="仿宋" w:hAnsi="仿宋" w:eastAsia="仿宋" w:cs="仿宋"/>
          <w:b/>
          <w:kern w:val="0"/>
          <w:sz w:val="32"/>
          <w:szCs w:val="32"/>
          <w:highlight w:val="none"/>
        </w:rPr>
        <w:t>：分包意向协议</w:t>
      </w:r>
      <w:bookmarkEnd w:id="131"/>
      <w:bookmarkEnd w:id="132"/>
      <w:bookmarkEnd w:id="133"/>
    </w:p>
    <w:p w14:paraId="4661DFF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p w14:paraId="5C8E68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D958A78">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4" w:name="_Toc27151"/>
      <w:r>
        <w:rPr>
          <w:rFonts w:hint="eastAsia" w:ascii="仿宋" w:hAnsi="仿宋" w:eastAsia="仿宋" w:cs="仿宋"/>
          <w:color w:val="auto"/>
          <w:kern w:val="0"/>
          <w:sz w:val="24"/>
          <w:highlight w:val="none"/>
          <w:lang w:val="zh-CN"/>
        </w:rPr>
        <w:t>一、分包标的及数量</w:t>
      </w:r>
      <w:bookmarkEnd w:id="134"/>
    </w:p>
    <w:p w14:paraId="1980FC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BBFA249">
      <w:pPr>
        <w:pStyle w:val="4"/>
        <w:ind w:left="664" w:leftChars="316" w:firstLine="229" w:firstLineChars="95"/>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40EB594">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5" w:name="_Toc27114"/>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lang w:val="zh-CN"/>
        </w:rPr>
        <w:t>、分包工作履行期限、地点、方式</w:t>
      </w:r>
      <w:bookmarkEnd w:id="135"/>
    </w:p>
    <w:p w14:paraId="058E566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B47466E">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6" w:name="_Toc6520"/>
      <w:r>
        <w:rPr>
          <w:rFonts w:hint="eastAsia" w:ascii="仿宋" w:hAnsi="仿宋" w:eastAsia="仿宋" w:cs="仿宋"/>
          <w:color w:val="auto"/>
          <w:kern w:val="0"/>
          <w:sz w:val="24"/>
          <w:highlight w:val="none"/>
          <w:lang w:val="en-US" w:eastAsia="zh-CN"/>
        </w:rPr>
        <w:t>三</w:t>
      </w:r>
      <w:r>
        <w:rPr>
          <w:rFonts w:hint="eastAsia" w:ascii="仿宋" w:hAnsi="仿宋" w:eastAsia="仿宋" w:cs="仿宋"/>
          <w:color w:val="auto"/>
          <w:kern w:val="0"/>
          <w:sz w:val="24"/>
          <w:highlight w:val="none"/>
          <w:lang w:val="zh-CN"/>
        </w:rPr>
        <w:t>、质量</w:t>
      </w:r>
      <w:bookmarkEnd w:id="136"/>
    </w:p>
    <w:p w14:paraId="280802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C6B406">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7" w:name="_Toc26080"/>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lang w:val="zh-CN"/>
        </w:rPr>
        <w:t>、价款或者报酬</w:t>
      </w:r>
      <w:bookmarkEnd w:id="137"/>
    </w:p>
    <w:p w14:paraId="10AFE8C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294B76E">
      <w:pPr>
        <w:snapToGrid w:val="0"/>
        <w:spacing w:line="360" w:lineRule="auto"/>
        <w:ind w:left="573" w:leftChars="273"/>
        <w:outlineLvl w:val="9"/>
        <w:rPr>
          <w:rFonts w:hint="eastAsia" w:ascii="仿宋" w:hAnsi="仿宋" w:eastAsia="仿宋" w:cs="仿宋"/>
          <w:color w:val="auto"/>
          <w:kern w:val="0"/>
          <w:sz w:val="24"/>
          <w:highlight w:val="none"/>
          <w:lang w:val="zh-CN"/>
        </w:rPr>
      </w:pPr>
      <w:bookmarkStart w:id="138" w:name="_Toc30241"/>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lang w:val="zh-CN"/>
        </w:rPr>
        <w:t>、违约责任</w:t>
      </w:r>
      <w:bookmarkEnd w:id="138"/>
    </w:p>
    <w:p w14:paraId="42E6D2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04AC56">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9" w:name="_Toc4318"/>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lang w:val="zh-CN"/>
        </w:rPr>
        <w:t>、争议解决的办法</w:t>
      </w:r>
      <w:bookmarkEnd w:id="139"/>
    </w:p>
    <w:p w14:paraId="628FA7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6B53AB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77B3EE2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AD23BE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511EC3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6ACFD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FBDFAB2">
      <w:pPr>
        <w:autoSpaceDE w:val="0"/>
        <w:autoSpaceDN w:val="0"/>
        <w:jc w:val="center"/>
        <w:rPr>
          <w:rFonts w:hint="eastAsia" w:ascii="仿宋" w:hAnsi="仿宋" w:eastAsia="仿宋" w:cs="仿宋"/>
          <w:b/>
          <w:color w:val="auto"/>
          <w:spacing w:val="6"/>
          <w:sz w:val="32"/>
          <w:szCs w:val="32"/>
          <w:highlight w:val="none"/>
        </w:rPr>
      </w:pPr>
    </w:p>
    <w:p w14:paraId="7A639AD1">
      <w:pPr>
        <w:autoSpaceDE w:val="0"/>
        <w:autoSpaceDN w:val="0"/>
        <w:jc w:val="center"/>
        <w:rPr>
          <w:rFonts w:hint="eastAsia" w:ascii="仿宋" w:hAnsi="仿宋" w:eastAsia="仿宋" w:cs="仿宋"/>
          <w:b/>
          <w:spacing w:val="6"/>
          <w:sz w:val="32"/>
          <w:szCs w:val="32"/>
          <w:highlight w:val="none"/>
        </w:rPr>
      </w:pPr>
    </w:p>
    <w:p w14:paraId="4A1B7DD5">
      <w:pPr>
        <w:pStyle w:val="15"/>
        <w:spacing w:before="0"/>
        <w:ind w:left="0" w:leftChars="0" w:firstLine="0" w:firstLineChars="0"/>
        <w:rPr>
          <w:rFonts w:hint="eastAsia" w:ascii="仿宋" w:hAnsi="仿宋" w:eastAsia="仿宋" w:cs="仿宋"/>
          <w:kern w:val="0"/>
          <w:highlight w:val="none"/>
          <w:lang w:eastAsia="zh-CN"/>
        </w:rPr>
      </w:pPr>
    </w:p>
    <w:p w14:paraId="6A1F5698">
      <w:pPr>
        <w:rPr>
          <w:rFonts w:hint="eastAsia" w:ascii="仿宋" w:hAnsi="仿宋" w:eastAsia="仿宋" w:cs="仿宋"/>
          <w:highlight w:val="none"/>
        </w:rPr>
      </w:pPr>
    </w:p>
    <w:p w14:paraId="1F544B8D">
      <w:pPr>
        <w:rPr>
          <w:highlight w:val="none"/>
        </w:rPr>
      </w:pPr>
    </w:p>
    <w:sectPr>
      <w:headerReference r:id="rId15" w:type="default"/>
      <w:footerReference r:id="rId16" w:type="default"/>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8155">
    <w:pPr>
      <w:rPr>
        <w:rFonts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5BEAB">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5BEAB">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B852">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6CF99">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36CF99">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DC8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60D2A">
                          <w:pPr>
                            <w:pStyle w:val="8"/>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2C60D2A">
                    <w:pPr>
                      <w:pStyle w:val="8"/>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E7CF">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62B76">
                          <w:pPr>
                            <w:pStyle w:val="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6962B76">
                    <w:pPr>
                      <w:pStyle w:val="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349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CA30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DCA30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4634">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197AB">
                          <w:pPr>
                            <w:pStyle w:val="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27197AB">
                    <w:pPr>
                      <w:pStyle w:val="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F385">
    <w:pPr>
      <w:pStyle w:val="8"/>
      <w:tabs>
        <w:tab w:val="right" w:pos="9901"/>
      </w:tabs>
      <w:ind w:right="105"/>
      <w:rPr>
        <w:sz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138BF">
                          <w:pPr>
                            <w:pStyle w:val="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5138BF">
                    <w:pPr>
                      <w:pStyle w:val="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0A3E9">
    <w:pPr>
      <w:pStyle w:val="9"/>
      <w:pBdr>
        <w:bottom w:val="double" w:color="auto" w:sz="8" w:space="0"/>
      </w:pBdr>
      <w:jc w:val="right"/>
      <w:rPr>
        <w:rFonts w:hint="eastAsia" w:ascii="仿宋" w:hAnsi="仿宋" w:eastAsia="仿宋" w:cs="仿宋"/>
        <w:b/>
        <w:i/>
        <w:u w:val="single"/>
      </w:rPr>
    </w:pPr>
    <w:r>
      <w:rPr>
        <w:rFonts w:hint="eastAsia" w:ascii="仿宋" w:hAnsi="仿宋" w:eastAsia="仿宋" w:cs="仿宋"/>
        <w:lang w:val="en-US" w:eastAsia="zh-CN"/>
      </w:rPr>
      <w:t xml:space="preserve">                   </w:t>
    </w:r>
    <w:r>
      <w:rPr>
        <w:rFonts w:hint="eastAsia" w:ascii="仿宋" w:hAnsi="仿宋" w:eastAsia="仿宋" w:cs="仿宋"/>
      </w:rPr>
      <w:t>“</w:t>
    </w:r>
    <w:r>
      <w:rPr>
        <w:rFonts w:hint="eastAsia" w:ascii="仿宋" w:hAnsi="仿宋" w:eastAsia="仿宋" w:cs="仿宋"/>
        <w:lang w:eastAsia="zh-CN"/>
      </w:rPr>
      <w:t>2025年秋假新加坡友好学校研学</w:t>
    </w:r>
    <w:r>
      <w:rPr>
        <w:rFonts w:hint="eastAsia" w:ascii="仿宋" w:hAnsi="仿宋" w:eastAsia="仿宋" w:cs="仿宋"/>
      </w:rPr>
      <w:t xml:space="preserve">”服务采购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6E5B">
    <w:pPr>
      <w:pStyle w:val="9"/>
      <w:pBdr>
        <w:bottom w:val="double" w:color="auto" w:sz="8" w:space="0"/>
      </w:pBdr>
      <w:jc w:val="right"/>
    </w:pPr>
    <w:r>
      <w:t></w:t>
    </w:r>
    <w:r>
      <w:rPr>
        <w:rFonts w:hint="eastAsia" w:ascii="仿宋" w:hAnsi="仿宋" w:eastAsia="仿宋" w:cs="仿宋"/>
        <w:color w:val="auto"/>
        <w:spacing w:val="-11"/>
        <w:sz w:val="18"/>
        <w:szCs w:val="18"/>
        <w:highlight w:val="none"/>
      </w:rPr>
      <w:t>“</w:t>
    </w:r>
    <w:r>
      <w:rPr>
        <w:rFonts w:hint="eastAsia" w:ascii="仿宋" w:hAnsi="仿宋" w:eastAsia="仿宋" w:cs="仿宋"/>
        <w:color w:val="auto"/>
        <w:spacing w:val="-11"/>
        <w:sz w:val="18"/>
        <w:szCs w:val="18"/>
        <w:highlight w:val="none"/>
        <w:lang w:eastAsia="zh-CN"/>
      </w:rPr>
      <w:t>2025年秋假新加坡友好学校研学</w:t>
    </w:r>
    <w:r>
      <w:rPr>
        <w:rFonts w:hint="eastAsia" w:ascii="仿宋" w:hAnsi="仿宋" w:eastAsia="仿宋" w:cs="仿宋"/>
        <w:color w:val="auto"/>
        <w:spacing w:val="-11"/>
        <w:sz w:val="18"/>
        <w:szCs w:val="18"/>
        <w:highlight w:val="none"/>
      </w:rPr>
      <w:t>”服务采购</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B45C">
    <w:pPr>
      <w:pStyle w:val="9"/>
      <w:rPr>
        <w:rFonts w:ascii="仿宋_GB2312" w:eastAsia="仿宋_GB2312"/>
        <w:b/>
        <w:i/>
        <w:u w:val="single"/>
      </w:rPr>
    </w:pPr>
    <w:r>
      <w:t></w:t>
    </w:r>
    <w:r>
      <w:rPr>
        <w:rFonts w:hint="eastAsia"/>
      </w:rPr>
      <w:t xml:space="preserve">                                                </w:t>
    </w:r>
  </w:p>
  <w:p w14:paraId="508D42D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F176">
    <w:pPr>
      <w:pStyle w:val="9"/>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8E2C">
    <w:pPr>
      <w:pStyle w:val="9"/>
      <w:jc w:val="right"/>
      <w:rPr>
        <w:rFonts w:ascii="仿宋_GB2312" w:eastAsia="仿宋_GB2312"/>
        <w:b/>
        <w:i/>
        <w:u w:val="single"/>
      </w:rPr>
    </w:pPr>
    <w:r>
      <w:rPr>
        <w:rFonts w:hint="eastAsia"/>
      </w:rPr>
      <w:t xml:space="preserve">                                 </w:t>
    </w:r>
  </w:p>
  <w:p w14:paraId="5BE6E7C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6C48">
    <w:pPr>
      <w:pStyle w:val="9"/>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904B">
    <w:pPr>
      <w:pStyle w:val="9"/>
      <w:pBdr>
        <w:top w:val="none" w:color="auto" w:sz="0" w:space="0"/>
        <w:left w:val="none" w:color="auto" w:sz="0" w:space="0"/>
        <w:bottom w:val="double" w:color="auto" w:sz="8" w:space="2"/>
        <w:right w:val="none" w:color="auto" w:sz="0" w:space="0"/>
        <w:between w:val="none" w:color="auto" w:sz="0" w:space="0"/>
      </w:pBdr>
      <w:jc w:val="right"/>
      <w:rPr>
        <w:rFonts w:ascii="宋体" w:hAnsi="宋体"/>
      </w:rPr>
    </w:pPr>
    <w:r>
      <w:rPr>
        <w:rFonts w:hint="eastAsia" w:ascii="仿宋" w:hAnsi="仿宋" w:eastAsia="仿宋" w:cs="仿宋"/>
      </w:rPr>
      <w:t>“</w:t>
    </w:r>
    <w:r>
      <w:rPr>
        <w:rFonts w:hint="eastAsia" w:ascii="仿宋" w:hAnsi="仿宋" w:eastAsia="仿宋" w:cs="仿宋"/>
        <w:lang w:eastAsia="zh-CN"/>
      </w:rPr>
      <w:t>2025年秋假新加坡友好学校研学</w:t>
    </w:r>
    <w:r>
      <w:rPr>
        <w:rFonts w:hint="eastAsia" w:ascii="仿宋" w:hAnsi="仿宋" w:eastAsia="仿宋" w:cs="仿宋"/>
      </w:rPr>
      <w:t>”服务采购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523E"/>
    <w:rsid w:val="054A15F9"/>
    <w:rsid w:val="0728596A"/>
    <w:rsid w:val="0764271A"/>
    <w:rsid w:val="09CF6571"/>
    <w:rsid w:val="09FE0C04"/>
    <w:rsid w:val="0A740EC6"/>
    <w:rsid w:val="0B114967"/>
    <w:rsid w:val="0B7D1FFD"/>
    <w:rsid w:val="0BEB51B8"/>
    <w:rsid w:val="0C57284E"/>
    <w:rsid w:val="0DFE7425"/>
    <w:rsid w:val="10321608"/>
    <w:rsid w:val="10BC5375"/>
    <w:rsid w:val="115B4B8E"/>
    <w:rsid w:val="11B33113"/>
    <w:rsid w:val="137A5F63"/>
    <w:rsid w:val="156C45C3"/>
    <w:rsid w:val="15AA7E92"/>
    <w:rsid w:val="16290DB7"/>
    <w:rsid w:val="19C07C84"/>
    <w:rsid w:val="1B5E7755"/>
    <w:rsid w:val="2039253E"/>
    <w:rsid w:val="246F29D3"/>
    <w:rsid w:val="24F37160"/>
    <w:rsid w:val="25A16BBC"/>
    <w:rsid w:val="25DF76E4"/>
    <w:rsid w:val="2738650D"/>
    <w:rsid w:val="27A42993"/>
    <w:rsid w:val="28C037FD"/>
    <w:rsid w:val="29136F48"/>
    <w:rsid w:val="29FF0355"/>
    <w:rsid w:val="2A473AAA"/>
    <w:rsid w:val="2B1E2A5D"/>
    <w:rsid w:val="2B8A00F2"/>
    <w:rsid w:val="2EBD258D"/>
    <w:rsid w:val="2FBE65BC"/>
    <w:rsid w:val="303625F7"/>
    <w:rsid w:val="31E247E4"/>
    <w:rsid w:val="325131B9"/>
    <w:rsid w:val="345B087E"/>
    <w:rsid w:val="347B2CCE"/>
    <w:rsid w:val="35245113"/>
    <w:rsid w:val="38082ACA"/>
    <w:rsid w:val="38337C53"/>
    <w:rsid w:val="3986014B"/>
    <w:rsid w:val="3AD62A0C"/>
    <w:rsid w:val="3B7A5A8D"/>
    <w:rsid w:val="3C6B187A"/>
    <w:rsid w:val="3D3B7FF4"/>
    <w:rsid w:val="3EB94B1E"/>
    <w:rsid w:val="40C477AB"/>
    <w:rsid w:val="411B4E38"/>
    <w:rsid w:val="41F30347"/>
    <w:rsid w:val="41F540C0"/>
    <w:rsid w:val="45036AF3"/>
    <w:rsid w:val="457B2B2E"/>
    <w:rsid w:val="45DD7344"/>
    <w:rsid w:val="46EB5A91"/>
    <w:rsid w:val="47C50090"/>
    <w:rsid w:val="4BF70468"/>
    <w:rsid w:val="4E1B3100"/>
    <w:rsid w:val="4F5F701C"/>
    <w:rsid w:val="4F934F18"/>
    <w:rsid w:val="4FF679DA"/>
    <w:rsid w:val="547F3CBD"/>
    <w:rsid w:val="54CB6D5A"/>
    <w:rsid w:val="54E67898"/>
    <w:rsid w:val="554747DA"/>
    <w:rsid w:val="57827D4C"/>
    <w:rsid w:val="583848AE"/>
    <w:rsid w:val="58C63C68"/>
    <w:rsid w:val="5CB36BF9"/>
    <w:rsid w:val="5D3E37E0"/>
    <w:rsid w:val="5E8425FB"/>
    <w:rsid w:val="64775CE1"/>
    <w:rsid w:val="64EE6A20"/>
    <w:rsid w:val="659F5F6D"/>
    <w:rsid w:val="680E73DA"/>
    <w:rsid w:val="6ACA583A"/>
    <w:rsid w:val="6D5B6C1D"/>
    <w:rsid w:val="6DEC3D19"/>
    <w:rsid w:val="6E5042A8"/>
    <w:rsid w:val="6F392F8E"/>
    <w:rsid w:val="6F8F0E00"/>
    <w:rsid w:val="6FC00FB9"/>
    <w:rsid w:val="6FFE1296"/>
    <w:rsid w:val="708B7819"/>
    <w:rsid w:val="73532145"/>
    <w:rsid w:val="74116287"/>
    <w:rsid w:val="75A629FF"/>
    <w:rsid w:val="75C64E50"/>
    <w:rsid w:val="76A5715B"/>
    <w:rsid w:val="770976EA"/>
    <w:rsid w:val="77A45665"/>
    <w:rsid w:val="77DA030A"/>
    <w:rsid w:val="79C11E1F"/>
    <w:rsid w:val="79C142AC"/>
    <w:rsid w:val="7BA75723"/>
    <w:rsid w:val="7D5E1E12"/>
    <w:rsid w:val="7D710C65"/>
    <w:rsid w:val="7DBF0D44"/>
    <w:rsid w:val="7E81304E"/>
    <w:rsid w:val="7F315A30"/>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标题 1 + 四号 加粗"/>
    <w:basedOn w:val="3"/>
    <w:qFormat/>
    <w:uiPriority w:val="0"/>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9">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0">
    <w:name w:val="toc 1"/>
    <w:basedOn w:val="1"/>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Normal]"/>
    <w:qFormat/>
    <w:uiPriority w:val="0"/>
    <w:rPr>
      <w:rFonts w:ascii="宋体" w:hAnsi="宋体" w:eastAsia="宋体" w:cs="Times New Roman"/>
      <w:sz w:val="24"/>
      <w:szCs w:val="22"/>
      <w:lang w:val="zh-CN" w:eastAsia="zh-CN" w:bidi="ar-SA"/>
    </w:rPr>
  </w:style>
  <w:style w:type="paragraph" w:customStyle="1" w:styleId="15">
    <w:name w:val="正文2"/>
    <w:basedOn w:val="1"/>
    <w:qFormat/>
    <w:uiPriority w:val="0"/>
    <w:pPr>
      <w:spacing w:before="156" w:line="360" w:lineRule="auto"/>
      <w:ind w:firstLine="510" w:firstLineChars="200"/>
    </w:pPr>
    <w:rPr>
      <w:sz w:val="24"/>
      <w:szCs w:val="20"/>
    </w:rPr>
  </w:style>
  <w:style w:type="paragraph" w:customStyle="1" w:styleId="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
    <w:name w:val="Table Text"/>
    <w:basedOn w:val="1"/>
    <w:semiHidden/>
    <w:qFormat/>
    <w:uiPriority w:val="0"/>
    <w:rPr>
      <w:rFonts w:ascii="宋体" w:hAnsi="宋体" w:eastAsia="宋体" w:cs="宋体"/>
      <w:sz w:val="11"/>
      <w:szCs w:val="11"/>
      <w:lang w:val="en-US" w:eastAsia="en-US" w:bidi="ar-SA"/>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140</Words>
  <Characters>155</Characters>
  <Lines>0</Lines>
  <Paragraphs>0</Paragraphs>
  <TotalTime>47</TotalTime>
  <ScaleCrop>false</ScaleCrop>
  <LinksUpToDate>false</LinksUpToDate>
  <CharactersWithSpaces>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2025-02-25T03:23:00Z</dcterms:created>
  <dc:creator>shoushou</dc:creator>
  <cp:lastModifiedBy>浙房</cp:lastModifiedBy>
  <dcterms:modified xsi:type="dcterms:W3CDTF">2025-07-01T12:46:49Z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eyJoZGlkIjoiYjk5ODM0YmMxOWJiYWQyNDU4MGIzYWRmYTA0ZmI5NDciLCJ1c2VySWQiOiIzNDE5MTYyMDEifQ==</vt:lpwstr>
  </property>
  <property fmtid="{D5CDD505-2E9C-101B-9397-08002B2CF9AE}" pid="4" name="ICV">
    <vt:lpwstr>1F31818268DC4671B612389952148EBB_13</vt:lpwstr>
  </property>
</Properties>
</file>