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7DCC8E">
      <w:pPr>
        <w:spacing w:line="360" w:lineRule="auto"/>
        <w:jc w:val="center"/>
        <w:rPr>
          <w:rFonts w:hint="eastAsia" w:ascii="宋体" w:hAnsi="宋体" w:cs="宋体"/>
          <w:b/>
          <w:sz w:val="24"/>
          <w:highlight w:val="none"/>
        </w:rPr>
      </w:pPr>
    </w:p>
    <w:p w14:paraId="19CC898F">
      <w:pPr>
        <w:spacing w:line="360" w:lineRule="auto"/>
        <w:jc w:val="center"/>
        <w:rPr>
          <w:rFonts w:hint="eastAsia" w:ascii="宋体" w:hAnsi="宋体" w:cs="宋体"/>
          <w:b/>
          <w:sz w:val="24"/>
          <w:highlight w:val="none"/>
        </w:rPr>
      </w:pPr>
    </w:p>
    <w:p w14:paraId="49489355">
      <w:pPr>
        <w:adjustRightInd/>
        <w:spacing w:line="360" w:lineRule="auto"/>
        <w:jc w:val="center"/>
        <w:rPr>
          <w:rFonts w:hint="eastAsia" w:ascii="宋体" w:hAnsi="宋体" w:cs="宋体"/>
          <w:sz w:val="72"/>
          <w:szCs w:val="72"/>
          <w:highlight w:val="none"/>
        </w:rPr>
      </w:pPr>
      <w:r>
        <w:rPr>
          <w:rFonts w:hint="eastAsia" w:ascii="宋体" w:hAnsi="宋体" w:cs="宋体"/>
          <w:b/>
          <w:bCs/>
          <w:sz w:val="48"/>
          <w:szCs w:val="48"/>
          <w:highlight w:val="none"/>
        </w:rPr>
        <w:t>杭州高级中学临平学校教室多媒体设施</w:t>
      </w:r>
      <w:r>
        <w:rPr>
          <w:rFonts w:hint="eastAsia" w:ascii="宋体" w:hAnsi="宋体" w:cs="宋体"/>
          <w:b/>
          <w:bCs/>
          <w:sz w:val="48"/>
          <w:szCs w:val="48"/>
          <w:highlight w:val="none"/>
          <w:lang w:val="en-US" w:eastAsia="zh-CN"/>
        </w:rPr>
        <w:t xml:space="preserve">  </w:t>
      </w:r>
      <w:r>
        <w:rPr>
          <w:rFonts w:hint="eastAsia" w:ascii="宋体" w:hAnsi="宋体" w:cs="宋体"/>
          <w:b/>
          <w:bCs/>
          <w:sz w:val="48"/>
          <w:szCs w:val="48"/>
          <w:highlight w:val="none"/>
        </w:rPr>
        <w:t>二期项目</w:t>
      </w:r>
    </w:p>
    <w:p w14:paraId="5DC5937D">
      <w:pPr>
        <w:adjustRightInd/>
        <w:spacing w:line="360" w:lineRule="auto"/>
        <w:jc w:val="center"/>
        <w:rPr>
          <w:rFonts w:hint="eastAsia" w:ascii="宋体" w:hAnsi="宋体" w:cs="宋体"/>
          <w:sz w:val="48"/>
          <w:szCs w:val="48"/>
          <w:highlight w:val="none"/>
        </w:rPr>
      </w:pPr>
      <w:r>
        <w:rPr>
          <w:rFonts w:hint="eastAsia" w:ascii="宋体" w:hAnsi="宋体" w:cs="宋体"/>
          <w:sz w:val="72"/>
          <w:szCs w:val="72"/>
          <w:highlight w:val="none"/>
        </w:rPr>
        <w:t>招标文件</w:t>
      </w:r>
      <w:r>
        <w:rPr>
          <w:rFonts w:hint="eastAsia" w:ascii="宋体" w:hAnsi="宋体" w:cs="宋体"/>
          <w:sz w:val="48"/>
          <w:szCs w:val="48"/>
          <w:highlight w:val="none"/>
        </w:rPr>
        <w:t xml:space="preserve"> </w:t>
      </w:r>
    </w:p>
    <w:p w14:paraId="088349C9">
      <w:pPr>
        <w:adjustRightInd/>
        <w:spacing w:line="360" w:lineRule="auto"/>
        <w:jc w:val="center"/>
        <w:rPr>
          <w:rFonts w:hint="eastAsia" w:ascii="宋体" w:hAnsi="宋体" w:cs="宋体"/>
          <w:b/>
          <w:sz w:val="44"/>
          <w:szCs w:val="44"/>
          <w:highlight w:val="none"/>
        </w:rPr>
      </w:pPr>
      <w:r>
        <w:rPr>
          <w:rFonts w:hint="eastAsia" w:ascii="宋体" w:hAnsi="宋体" w:cs="宋体"/>
          <w:b/>
          <w:sz w:val="44"/>
          <w:szCs w:val="44"/>
          <w:highlight w:val="none"/>
        </w:rPr>
        <w:t xml:space="preserve"> （</w:t>
      </w:r>
      <w:r>
        <w:rPr>
          <w:rFonts w:hint="eastAsia" w:ascii="宋体" w:hAnsi="宋体" w:cs="宋体"/>
          <w:b/>
          <w:bCs/>
          <w:sz w:val="44"/>
          <w:szCs w:val="44"/>
          <w:highlight w:val="none"/>
          <w:lang w:val="en-US" w:eastAsia="zh-CN"/>
        </w:rPr>
        <w:t>乐采云</w:t>
      </w:r>
      <w:r>
        <w:rPr>
          <w:rFonts w:hint="eastAsia" w:ascii="宋体" w:hAnsi="宋体" w:cs="宋体"/>
          <w:b/>
          <w:bCs/>
          <w:sz w:val="44"/>
          <w:szCs w:val="44"/>
          <w:highlight w:val="none"/>
        </w:rPr>
        <w:t>-</w:t>
      </w:r>
      <w:r>
        <w:rPr>
          <w:rFonts w:hint="eastAsia" w:ascii="宋体" w:hAnsi="宋体" w:cs="宋体"/>
          <w:b/>
          <w:sz w:val="44"/>
          <w:szCs w:val="44"/>
          <w:highlight w:val="none"/>
        </w:rPr>
        <w:t>电子招投标）</w:t>
      </w:r>
    </w:p>
    <w:p w14:paraId="537B8688">
      <w:pPr>
        <w:snapToGrid w:val="0"/>
        <w:spacing w:line="360" w:lineRule="auto"/>
        <w:jc w:val="center"/>
        <w:rPr>
          <w:rFonts w:hint="eastAsia" w:ascii="宋体" w:hAnsi="宋体" w:eastAsia="宋体" w:cs="宋体"/>
          <w:sz w:val="30"/>
          <w:szCs w:val="30"/>
          <w:highlight w:val="none"/>
          <w:lang w:eastAsia="zh-CN"/>
        </w:rPr>
      </w:pPr>
      <w:r>
        <w:rPr>
          <w:rFonts w:hint="eastAsia" w:ascii="宋体" w:hAnsi="宋体" w:cs="宋体"/>
          <w:sz w:val="30"/>
          <w:szCs w:val="30"/>
          <w:highlight w:val="none"/>
        </w:rPr>
        <w:t>项目编号：</w:t>
      </w:r>
      <w:r>
        <w:rPr>
          <w:rFonts w:hint="eastAsia" w:ascii="宋体" w:hAnsi="宋体" w:cs="宋体"/>
          <w:sz w:val="30"/>
          <w:szCs w:val="30"/>
          <w:highlight w:val="none"/>
          <w:lang w:eastAsia="zh-CN"/>
        </w:rPr>
        <w:t>ZJOB-HGLP-2025007</w:t>
      </w:r>
    </w:p>
    <w:p w14:paraId="72421B36">
      <w:pPr>
        <w:adjustRightInd/>
        <w:spacing w:line="360" w:lineRule="auto"/>
        <w:rPr>
          <w:rFonts w:hint="eastAsia" w:ascii="宋体" w:hAnsi="宋体" w:cs="宋体"/>
          <w:sz w:val="28"/>
          <w:szCs w:val="20"/>
          <w:highlight w:val="none"/>
        </w:rPr>
      </w:pPr>
    </w:p>
    <w:p w14:paraId="77975582">
      <w:pPr>
        <w:spacing w:line="360" w:lineRule="auto"/>
        <w:jc w:val="center"/>
        <w:rPr>
          <w:rFonts w:hint="eastAsia" w:ascii="宋体" w:hAnsi="宋体" w:cs="宋体"/>
          <w:b/>
          <w:sz w:val="44"/>
          <w:szCs w:val="44"/>
          <w:highlight w:val="none"/>
        </w:rPr>
      </w:pPr>
      <w:r>
        <w:rPr>
          <w:rFonts w:hint="eastAsia" w:ascii="宋体" w:hAnsi="宋体" w:cs="宋体"/>
          <w:sz w:val="96"/>
          <w:szCs w:val="48"/>
          <w:highlight w:val="none"/>
        </w:rPr>
        <w:drawing>
          <wp:anchor distT="0" distB="0" distL="114300" distR="114300" simplePos="0" relativeHeight="251668480" behindDoc="0" locked="0" layoutInCell="1" allowOverlap="1">
            <wp:simplePos x="0" y="0"/>
            <wp:positionH relativeFrom="column">
              <wp:posOffset>593090</wp:posOffset>
            </wp:positionH>
            <wp:positionV relativeFrom="paragraph">
              <wp:posOffset>325120</wp:posOffset>
            </wp:positionV>
            <wp:extent cx="4800600" cy="762000"/>
            <wp:effectExtent l="0" t="0" r="0" b="0"/>
            <wp:wrapSquare wrapText="bothSides"/>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27"/>
                    <a:stretch>
                      <a:fillRect/>
                    </a:stretch>
                  </pic:blipFill>
                  <pic:spPr>
                    <a:xfrm>
                      <a:off x="0" y="0"/>
                      <a:ext cx="4800600" cy="762000"/>
                    </a:xfrm>
                    <a:prstGeom prst="rect">
                      <a:avLst/>
                    </a:prstGeom>
                    <a:noFill/>
                    <a:ln cap="flat" cmpd="sng">
                      <a:noFill/>
                      <a:prstDash val="solid"/>
                      <a:round/>
                    </a:ln>
                  </pic:spPr>
                </pic:pic>
              </a:graphicData>
            </a:graphic>
          </wp:anchor>
        </w:drawing>
      </w:r>
    </w:p>
    <w:p w14:paraId="62C13CA1">
      <w:pPr>
        <w:spacing w:line="360" w:lineRule="auto"/>
        <w:jc w:val="center"/>
        <w:rPr>
          <w:rFonts w:hint="eastAsia" w:ascii="宋体" w:hAnsi="宋体" w:cs="宋体"/>
          <w:b/>
          <w:sz w:val="44"/>
          <w:szCs w:val="44"/>
          <w:highlight w:val="none"/>
        </w:rPr>
      </w:pPr>
      <w:r>
        <w:rPr>
          <w:rFonts w:hint="eastAsia" w:ascii="宋体" w:hAnsi="宋体" w:cs="宋体"/>
          <w:b/>
          <w:sz w:val="44"/>
          <w:szCs w:val="44"/>
          <w:highlight w:val="none"/>
        </w:rPr>
        <w:t xml:space="preserve"> </w:t>
      </w:r>
    </w:p>
    <w:p w14:paraId="72AC3A12">
      <w:pPr>
        <w:spacing w:line="360" w:lineRule="auto"/>
        <w:jc w:val="center"/>
        <w:rPr>
          <w:rFonts w:hint="eastAsia" w:ascii="宋体" w:hAnsi="宋体" w:cs="宋体"/>
          <w:b/>
          <w:sz w:val="44"/>
          <w:szCs w:val="44"/>
          <w:highlight w:val="none"/>
        </w:rPr>
      </w:pPr>
    </w:p>
    <w:p w14:paraId="19EE3558">
      <w:pPr>
        <w:spacing w:line="360" w:lineRule="auto"/>
        <w:jc w:val="center"/>
        <w:rPr>
          <w:rFonts w:hint="eastAsia" w:ascii="宋体" w:hAnsi="宋体" w:cs="宋体"/>
          <w:sz w:val="24"/>
          <w:highlight w:val="none"/>
        </w:rPr>
      </w:pPr>
    </w:p>
    <w:p w14:paraId="2D009AD6">
      <w:pPr>
        <w:spacing w:line="360" w:lineRule="auto"/>
        <w:rPr>
          <w:rFonts w:hint="eastAsia" w:ascii="宋体" w:hAnsi="宋体" w:cs="宋体"/>
          <w:sz w:val="32"/>
          <w:szCs w:val="32"/>
          <w:highlight w:val="none"/>
        </w:rPr>
      </w:pPr>
    </w:p>
    <w:p w14:paraId="64CBD02D">
      <w:pPr>
        <w:snapToGrid w:val="0"/>
        <w:spacing w:line="360" w:lineRule="auto"/>
        <w:jc w:val="center"/>
        <w:rPr>
          <w:rFonts w:hint="eastAsia" w:ascii="宋体" w:hAnsi="宋体" w:cs="宋体"/>
          <w:sz w:val="32"/>
          <w:szCs w:val="32"/>
          <w:highlight w:val="none"/>
        </w:rPr>
      </w:pPr>
      <w:r>
        <w:rPr>
          <w:rFonts w:hint="eastAsia" w:ascii="宋体" w:hAnsi="宋体" w:cs="宋体"/>
          <w:sz w:val="32"/>
          <w:szCs w:val="32"/>
          <w:highlight w:val="none"/>
        </w:rPr>
        <w:t>杭州高级中学临平学校</w:t>
      </w:r>
    </w:p>
    <w:p w14:paraId="12FD799F">
      <w:pPr>
        <w:spacing w:line="360" w:lineRule="auto"/>
        <w:jc w:val="center"/>
        <w:rPr>
          <w:rFonts w:hint="eastAsia" w:ascii="宋体" w:hAnsi="宋体" w:eastAsia="宋体" w:cs="宋体"/>
          <w:bCs/>
          <w:sz w:val="32"/>
          <w:szCs w:val="32"/>
          <w:highlight w:val="none"/>
          <w:lang w:eastAsia="zh-CN"/>
        </w:rPr>
      </w:pPr>
      <w:r>
        <w:rPr>
          <w:rFonts w:hint="eastAsia" w:ascii="宋体" w:hAnsi="宋体" w:cs="宋体"/>
          <w:bCs/>
          <w:sz w:val="32"/>
          <w:szCs w:val="32"/>
          <w:highlight w:val="none"/>
          <w:lang w:eastAsia="zh-CN"/>
        </w:rPr>
        <w:t>欧邦工程管理集团有限公司</w:t>
      </w:r>
    </w:p>
    <w:p w14:paraId="7C39C94E">
      <w:pPr>
        <w:snapToGrid w:val="0"/>
        <w:spacing w:line="360" w:lineRule="auto"/>
        <w:jc w:val="center"/>
        <w:rPr>
          <w:rFonts w:hint="default" w:ascii="宋体" w:hAnsi="宋体" w:eastAsia="宋体" w:cs="宋体"/>
          <w:bCs/>
          <w:sz w:val="32"/>
          <w:szCs w:val="32"/>
          <w:highlight w:val="none"/>
          <w:lang w:val="en-US" w:eastAsia="zh-CN"/>
        </w:rPr>
      </w:pPr>
      <w:r>
        <w:rPr>
          <w:rFonts w:hint="eastAsia" w:ascii="宋体" w:hAnsi="宋体" w:cs="宋体"/>
          <w:bCs/>
          <w:sz w:val="32"/>
          <w:szCs w:val="32"/>
          <w:highlight w:val="none"/>
        </w:rPr>
        <w:t>二〇二</w:t>
      </w:r>
      <w:r>
        <w:rPr>
          <w:rFonts w:hint="eastAsia" w:ascii="宋体" w:hAnsi="宋体" w:cs="宋体"/>
          <w:bCs/>
          <w:sz w:val="32"/>
          <w:szCs w:val="32"/>
          <w:highlight w:val="none"/>
          <w:lang w:val="en-US" w:eastAsia="zh-CN"/>
        </w:rPr>
        <w:t>五</w:t>
      </w:r>
      <w:r>
        <w:rPr>
          <w:rFonts w:hint="eastAsia" w:ascii="宋体" w:hAnsi="宋体" w:cs="宋体"/>
          <w:bCs/>
          <w:sz w:val="32"/>
          <w:szCs w:val="32"/>
          <w:highlight w:val="none"/>
        </w:rPr>
        <w:t>年</w:t>
      </w:r>
      <w:r>
        <w:rPr>
          <w:rFonts w:hint="eastAsia" w:ascii="宋体" w:hAnsi="宋体" w:cs="宋体"/>
          <w:bCs/>
          <w:sz w:val="32"/>
          <w:szCs w:val="32"/>
          <w:highlight w:val="none"/>
          <w:lang w:val="en-US" w:eastAsia="zh-CN"/>
        </w:rPr>
        <w:t>七</w:t>
      </w:r>
      <w:r>
        <w:rPr>
          <w:rFonts w:hint="eastAsia" w:ascii="宋体" w:hAnsi="宋体" w:cs="宋体"/>
          <w:bCs/>
          <w:sz w:val="32"/>
          <w:szCs w:val="32"/>
          <w:highlight w:val="none"/>
        </w:rPr>
        <w:t>月</w:t>
      </w:r>
      <w:r>
        <w:rPr>
          <w:rFonts w:hint="eastAsia" w:ascii="宋体" w:hAnsi="宋体" w:cs="宋体"/>
          <w:bCs/>
          <w:sz w:val="32"/>
          <w:szCs w:val="32"/>
          <w:highlight w:val="none"/>
          <w:lang w:val="en-US" w:eastAsia="zh-CN"/>
        </w:rPr>
        <w:t>一日</w:t>
      </w:r>
    </w:p>
    <w:p w14:paraId="3CE67AA0">
      <w:pPr>
        <w:spacing w:line="360" w:lineRule="auto"/>
        <w:jc w:val="center"/>
        <w:rPr>
          <w:rFonts w:hint="eastAsia" w:ascii="宋体" w:hAnsi="宋体" w:cs="宋体"/>
          <w:sz w:val="24"/>
          <w:highlight w:val="none"/>
        </w:rPr>
      </w:pPr>
      <w:r>
        <w:rPr>
          <w:rFonts w:hint="eastAsia" w:ascii="宋体" w:hAnsi="宋体" w:cs="宋体"/>
          <w:sz w:val="24"/>
          <w:highlight w:val="none"/>
        </w:rPr>
        <w:br w:type="page"/>
      </w:r>
      <w:bookmarkStart w:id="0" w:name="_Hlt67893495"/>
      <w:bookmarkEnd w:id="0"/>
    </w:p>
    <w:p w14:paraId="0B9AFD77">
      <w:pPr>
        <w:pStyle w:val="26"/>
        <w:rPr>
          <w:highlight w:val="none"/>
        </w:rPr>
      </w:pPr>
    </w:p>
    <w:p w14:paraId="01FA0119">
      <w:pPr>
        <w:spacing w:line="360" w:lineRule="auto"/>
        <w:jc w:val="center"/>
        <w:rPr>
          <w:rFonts w:hint="eastAsia" w:ascii="宋体" w:hAnsi="宋体" w:cs="宋体"/>
          <w:b/>
          <w:sz w:val="48"/>
          <w:szCs w:val="48"/>
          <w:highlight w:val="none"/>
        </w:rPr>
      </w:pPr>
      <w:r>
        <w:rPr>
          <w:rFonts w:hint="eastAsia" w:ascii="宋体" w:hAnsi="宋体" w:cs="宋体"/>
          <w:b/>
          <w:sz w:val="48"/>
          <w:szCs w:val="48"/>
          <w:highlight w:val="none"/>
        </w:rPr>
        <w:t>目  录</w:t>
      </w:r>
    </w:p>
    <w:p w14:paraId="1FC51762">
      <w:pPr>
        <w:spacing w:line="360" w:lineRule="auto"/>
        <w:rPr>
          <w:rFonts w:hint="eastAsia" w:ascii="宋体" w:hAnsi="宋体" w:cs="宋体"/>
          <w:sz w:val="32"/>
          <w:szCs w:val="32"/>
          <w:highlight w:val="none"/>
        </w:rPr>
      </w:pPr>
    </w:p>
    <w:p w14:paraId="1249F270">
      <w:pPr>
        <w:spacing w:line="360" w:lineRule="auto"/>
        <w:rPr>
          <w:rFonts w:hint="eastAsia" w:ascii="宋体" w:hAnsi="宋体" w:cs="宋体"/>
          <w:sz w:val="32"/>
          <w:szCs w:val="32"/>
          <w:highlight w:val="none"/>
        </w:rPr>
      </w:pPr>
    </w:p>
    <w:p w14:paraId="1E77AD54">
      <w:pPr>
        <w:spacing w:line="360" w:lineRule="auto"/>
        <w:ind w:firstLine="2560" w:firstLineChars="800"/>
        <w:rPr>
          <w:rFonts w:hint="eastAsia" w:ascii="宋体" w:hAnsi="宋体" w:cs="宋体"/>
          <w:sz w:val="32"/>
          <w:szCs w:val="32"/>
          <w:highlight w:val="none"/>
        </w:rPr>
      </w:pPr>
      <w:r>
        <w:rPr>
          <w:rFonts w:hint="eastAsia" w:ascii="宋体" w:hAnsi="宋体" w:cs="宋体"/>
          <w:sz w:val="32"/>
          <w:szCs w:val="32"/>
          <w:highlight w:val="none"/>
        </w:rPr>
        <w:t>第一部分      招标公告</w:t>
      </w:r>
    </w:p>
    <w:p w14:paraId="375C6819">
      <w:pPr>
        <w:spacing w:line="360" w:lineRule="auto"/>
        <w:ind w:firstLine="2560" w:firstLineChars="800"/>
        <w:rPr>
          <w:rFonts w:hint="eastAsia" w:ascii="宋体" w:hAnsi="宋体" w:cs="宋体"/>
          <w:sz w:val="32"/>
          <w:szCs w:val="32"/>
          <w:highlight w:val="none"/>
        </w:rPr>
      </w:pPr>
      <w:r>
        <w:rPr>
          <w:rFonts w:hint="eastAsia" w:ascii="宋体" w:hAnsi="宋体" w:cs="宋体"/>
          <w:sz w:val="32"/>
          <w:szCs w:val="32"/>
          <w:highlight w:val="none"/>
        </w:rPr>
        <w:t>第二部分      投标人须知</w:t>
      </w:r>
    </w:p>
    <w:p w14:paraId="717DF665">
      <w:pPr>
        <w:spacing w:line="360" w:lineRule="auto"/>
        <w:ind w:firstLine="2560" w:firstLineChars="800"/>
        <w:rPr>
          <w:rFonts w:hint="eastAsia" w:ascii="宋体" w:hAnsi="宋体" w:cs="宋体"/>
          <w:sz w:val="32"/>
          <w:szCs w:val="32"/>
          <w:highlight w:val="none"/>
        </w:rPr>
      </w:pPr>
      <w:r>
        <w:rPr>
          <w:rFonts w:hint="eastAsia" w:ascii="宋体" w:hAnsi="宋体" w:cs="宋体"/>
          <w:sz w:val="32"/>
          <w:szCs w:val="32"/>
          <w:highlight w:val="none"/>
        </w:rPr>
        <w:t>第三部分      采购需求</w:t>
      </w:r>
    </w:p>
    <w:p w14:paraId="1018510D">
      <w:pPr>
        <w:spacing w:line="360" w:lineRule="auto"/>
        <w:ind w:firstLine="2560" w:firstLineChars="800"/>
        <w:rPr>
          <w:rFonts w:hint="eastAsia" w:ascii="宋体" w:hAnsi="宋体" w:cs="宋体"/>
          <w:sz w:val="32"/>
          <w:szCs w:val="32"/>
          <w:highlight w:val="none"/>
        </w:rPr>
      </w:pPr>
      <w:r>
        <w:rPr>
          <w:rFonts w:hint="eastAsia" w:ascii="宋体" w:hAnsi="宋体" w:cs="宋体"/>
          <w:sz w:val="32"/>
          <w:szCs w:val="32"/>
          <w:highlight w:val="none"/>
        </w:rPr>
        <w:t>第四部分      评标办法</w:t>
      </w:r>
    </w:p>
    <w:p w14:paraId="449E2DEF">
      <w:pPr>
        <w:spacing w:line="360" w:lineRule="auto"/>
        <w:ind w:firstLine="2560" w:firstLineChars="800"/>
        <w:rPr>
          <w:rFonts w:hint="eastAsia" w:ascii="宋体" w:hAnsi="宋体" w:cs="宋体"/>
          <w:sz w:val="32"/>
          <w:szCs w:val="32"/>
          <w:highlight w:val="none"/>
        </w:rPr>
      </w:pPr>
      <w:r>
        <w:rPr>
          <w:rFonts w:hint="eastAsia" w:ascii="宋体" w:hAnsi="宋体" w:cs="宋体"/>
          <w:sz w:val="32"/>
          <w:szCs w:val="32"/>
          <w:highlight w:val="none"/>
        </w:rPr>
        <w:t>第五部分      拟签订的合同文本</w:t>
      </w:r>
    </w:p>
    <w:p w14:paraId="49C6192A">
      <w:pPr>
        <w:spacing w:line="360" w:lineRule="auto"/>
        <w:ind w:firstLine="2560" w:firstLineChars="800"/>
        <w:rPr>
          <w:rFonts w:hint="eastAsia" w:ascii="宋体" w:hAnsi="宋体" w:cs="宋体"/>
          <w:sz w:val="32"/>
          <w:szCs w:val="32"/>
          <w:highlight w:val="none"/>
        </w:rPr>
      </w:pPr>
      <w:r>
        <w:rPr>
          <w:rFonts w:hint="eastAsia" w:ascii="宋体" w:hAnsi="宋体" w:cs="宋体"/>
          <w:sz w:val="32"/>
          <w:szCs w:val="32"/>
          <w:highlight w:val="none"/>
        </w:rPr>
        <w:t>第六部分      应提交的有关格式范例</w:t>
      </w:r>
    </w:p>
    <w:p w14:paraId="05E3FAC4">
      <w:pPr>
        <w:spacing w:line="360" w:lineRule="auto"/>
        <w:ind w:firstLine="549" w:firstLineChars="229"/>
        <w:rPr>
          <w:rFonts w:hint="eastAsia" w:ascii="宋体" w:hAnsi="宋体" w:cs="宋体"/>
          <w:sz w:val="24"/>
          <w:highlight w:val="none"/>
        </w:rPr>
      </w:pPr>
      <w:bookmarkStart w:id="1" w:name="_Hlt91233176"/>
      <w:bookmarkEnd w:id="1"/>
      <w:bookmarkStart w:id="2" w:name="_Toc91899869"/>
    </w:p>
    <w:p w14:paraId="1BB31929">
      <w:pPr>
        <w:spacing w:line="360" w:lineRule="auto"/>
        <w:ind w:firstLine="549" w:firstLineChars="229"/>
        <w:rPr>
          <w:rFonts w:hint="eastAsia" w:ascii="宋体" w:hAnsi="宋体" w:cs="宋体"/>
          <w:sz w:val="24"/>
          <w:highlight w:val="none"/>
        </w:rPr>
      </w:pPr>
    </w:p>
    <w:p w14:paraId="49179D5B">
      <w:pPr>
        <w:spacing w:line="360" w:lineRule="auto"/>
        <w:ind w:firstLine="549" w:firstLineChars="229"/>
        <w:rPr>
          <w:rFonts w:hint="eastAsia" w:ascii="宋体" w:hAnsi="宋体" w:cs="宋体"/>
          <w:sz w:val="24"/>
          <w:highlight w:val="none"/>
        </w:rPr>
      </w:pPr>
    </w:p>
    <w:p w14:paraId="39046DA4">
      <w:pPr>
        <w:spacing w:line="360" w:lineRule="auto"/>
        <w:ind w:firstLine="549" w:firstLineChars="229"/>
        <w:rPr>
          <w:rFonts w:hint="eastAsia" w:ascii="宋体" w:hAnsi="宋体" w:cs="宋体"/>
          <w:sz w:val="24"/>
          <w:highlight w:val="none"/>
        </w:rPr>
      </w:pPr>
    </w:p>
    <w:p w14:paraId="5260D09F">
      <w:pPr>
        <w:spacing w:line="360" w:lineRule="auto"/>
        <w:ind w:firstLine="549" w:firstLineChars="229"/>
        <w:rPr>
          <w:rFonts w:hint="eastAsia" w:ascii="宋体" w:hAnsi="宋体" w:cs="宋体"/>
          <w:sz w:val="24"/>
          <w:highlight w:val="none"/>
        </w:rPr>
      </w:pPr>
    </w:p>
    <w:p w14:paraId="2FD21826">
      <w:pPr>
        <w:spacing w:line="360" w:lineRule="auto"/>
        <w:ind w:firstLine="549" w:firstLineChars="229"/>
        <w:rPr>
          <w:rFonts w:hint="eastAsia" w:ascii="宋体" w:hAnsi="宋体" w:cs="宋体"/>
          <w:sz w:val="24"/>
          <w:highlight w:val="none"/>
        </w:rPr>
      </w:pPr>
    </w:p>
    <w:p w14:paraId="5861A1F9">
      <w:pPr>
        <w:spacing w:line="360" w:lineRule="auto"/>
        <w:ind w:firstLine="549" w:firstLineChars="229"/>
        <w:rPr>
          <w:rFonts w:hint="eastAsia" w:ascii="宋体" w:hAnsi="宋体" w:cs="宋体"/>
          <w:sz w:val="24"/>
          <w:highlight w:val="none"/>
        </w:rPr>
      </w:pPr>
    </w:p>
    <w:p w14:paraId="3924D75B">
      <w:pPr>
        <w:spacing w:line="360" w:lineRule="auto"/>
        <w:ind w:firstLine="549" w:firstLineChars="229"/>
        <w:rPr>
          <w:rFonts w:hint="eastAsia" w:ascii="宋体" w:hAnsi="宋体" w:cs="宋体"/>
          <w:sz w:val="24"/>
          <w:highlight w:val="none"/>
        </w:rPr>
      </w:pPr>
    </w:p>
    <w:p w14:paraId="1105F6AA">
      <w:pPr>
        <w:spacing w:line="360" w:lineRule="auto"/>
        <w:ind w:firstLine="549" w:firstLineChars="229"/>
        <w:rPr>
          <w:rFonts w:hint="eastAsia" w:ascii="宋体" w:hAnsi="宋体" w:cs="宋体"/>
          <w:sz w:val="24"/>
          <w:highlight w:val="none"/>
        </w:rPr>
      </w:pPr>
    </w:p>
    <w:p w14:paraId="20581469">
      <w:pPr>
        <w:spacing w:line="360" w:lineRule="auto"/>
        <w:ind w:firstLine="549" w:firstLineChars="229"/>
        <w:rPr>
          <w:rFonts w:hint="eastAsia" w:ascii="宋体" w:hAnsi="宋体" w:cs="宋体"/>
          <w:sz w:val="24"/>
          <w:highlight w:val="none"/>
        </w:rPr>
      </w:pPr>
    </w:p>
    <w:p w14:paraId="1AECAEF3">
      <w:pPr>
        <w:spacing w:line="360" w:lineRule="auto"/>
        <w:ind w:firstLine="549" w:firstLineChars="229"/>
        <w:rPr>
          <w:rFonts w:hint="eastAsia" w:ascii="宋体" w:hAnsi="宋体" w:cs="宋体"/>
          <w:sz w:val="24"/>
          <w:highlight w:val="none"/>
        </w:rPr>
      </w:pPr>
    </w:p>
    <w:p w14:paraId="2AD4B359">
      <w:pPr>
        <w:spacing w:line="360" w:lineRule="auto"/>
        <w:ind w:firstLine="549" w:firstLineChars="229"/>
        <w:rPr>
          <w:rFonts w:hint="eastAsia" w:ascii="宋体" w:hAnsi="宋体" w:cs="宋体"/>
          <w:sz w:val="24"/>
          <w:highlight w:val="none"/>
        </w:rPr>
      </w:pPr>
    </w:p>
    <w:p w14:paraId="55EAD4E7">
      <w:pPr>
        <w:spacing w:line="360" w:lineRule="auto"/>
        <w:ind w:firstLine="549" w:firstLineChars="229"/>
        <w:rPr>
          <w:rFonts w:hint="eastAsia" w:ascii="宋体" w:hAnsi="宋体" w:cs="宋体"/>
          <w:sz w:val="24"/>
          <w:highlight w:val="none"/>
        </w:rPr>
      </w:pPr>
    </w:p>
    <w:p w14:paraId="694645DD">
      <w:pPr>
        <w:spacing w:line="360" w:lineRule="auto"/>
        <w:rPr>
          <w:rFonts w:hint="eastAsia" w:ascii="宋体" w:hAnsi="宋体" w:cs="宋体"/>
          <w:sz w:val="24"/>
          <w:highlight w:val="none"/>
        </w:rPr>
      </w:pPr>
    </w:p>
    <w:p w14:paraId="7BB7BA7D">
      <w:pPr>
        <w:adjustRightInd/>
        <w:spacing w:line="360" w:lineRule="auto"/>
        <w:jc w:val="center"/>
        <w:outlineLvl w:val="0"/>
        <w:rPr>
          <w:rFonts w:hint="eastAsia" w:ascii="宋体" w:hAnsi="宋体" w:cs="宋体"/>
          <w:b/>
          <w:sz w:val="36"/>
          <w:szCs w:val="20"/>
          <w:highlight w:val="none"/>
        </w:rPr>
      </w:pPr>
      <w:bookmarkStart w:id="3" w:name="第一部分"/>
      <w:r>
        <w:rPr>
          <w:rFonts w:hint="eastAsia" w:ascii="宋体" w:hAnsi="宋体" w:cs="宋体"/>
          <w:b/>
          <w:sz w:val="36"/>
          <w:szCs w:val="36"/>
          <w:highlight w:val="none"/>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highlight w:val="none"/>
        </w:rPr>
        <w:t>第一部分  招标公告</w:t>
      </w:r>
    </w:p>
    <w:p w14:paraId="76977955">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项目概况</w:t>
      </w:r>
    </w:p>
    <w:p w14:paraId="79D4EBA0">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highlight w:val="none"/>
        </w:rPr>
      </w:pPr>
      <w:r>
        <w:rPr>
          <w:rFonts w:hint="eastAsia" w:ascii="宋体" w:hAnsi="宋体" w:cs="宋体"/>
          <w:sz w:val="24"/>
          <w:highlight w:val="none"/>
          <w:u w:val="single"/>
          <w:lang w:eastAsia="zh-CN"/>
        </w:rPr>
        <w:t>杭州高级中学临平学校校教室多媒体设施二期项目</w:t>
      </w:r>
      <w:r>
        <w:rPr>
          <w:rFonts w:hint="eastAsia" w:ascii="宋体" w:hAnsi="宋体" w:cs="宋体"/>
          <w:sz w:val="24"/>
          <w:highlight w:val="none"/>
          <w:u w:val="single"/>
        </w:rPr>
        <w:t>招标项目</w:t>
      </w:r>
      <w:r>
        <w:rPr>
          <w:rFonts w:hint="eastAsia" w:ascii="宋体" w:hAnsi="宋体" w:cs="宋体"/>
          <w:sz w:val="24"/>
          <w:highlight w:val="none"/>
        </w:rPr>
        <w:t>的潜在投标人应在杭州市教育局非依法招标（小额）项目平台</w:t>
      </w:r>
      <w:r>
        <w:rPr>
          <w:rFonts w:hint="eastAsia" w:ascii="宋体" w:hAnsi="宋体" w:cs="宋体"/>
          <w:bCs/>
          <w:sz w:val="24"/>
          <w:highlight w:val="none"/>
        </w:rPr>
        <w:t>https://hzjyg.lecaiyun.com/</w:t>
      </w:r>
      <w:r>
        <w:rPr>
          <w:highlight w:val="none"/>
        </w:rPr>
        <w:fldChar w:fldCharType="begin"/>
      </w:r>
      <w:r>
        <w:rPr>
          <w:highlight w:val="none"/>
        </w:rPr>
        <w:instrText xml:space="preserve"> HYPERLINK "https://www.zcygov.cn/）获取（下载）招标文件，并于2021年" </w:instrText>
      </w:r>
      <w:r>
        <w:rPr>
          <w:highlight w:val="none"/>
        </w:rPr>
        <w:fldChar w:fldCharType="separate"/>
      </w:r>
      <w:r>
        <w:rPr>
          <w:rStyle w:val="22"/>
          <w:rFonts w:hint="eastAsia" w:ascii="宋体" w:hAnsi="宋体" w:eastAsia="宋体" w:cs="宋体"/>
          <w:snapToGrid/>
          <w:color w:val="auto"/>
          <w:kern w:val="2"/>
          <w:sz w:val="24"/>
          <w:szCs w:val="24"/>
          <w:highlight w:val="none"/>
        </w:rPr>
        <w:t>获取（下载）招标文件，并于</w:t>
      </w:r>
      <w:r>
        <w:rPr>
          <w:rFonts w:hint="eastAsia" w:ascii="宋体" w:hAnsi="宋体" w:cs="宋体"/>
          <w:sz w:val="24"/>
          <w:highlight w:val="none"/>
        </w:rPr>
        <w:t>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7</w:t>
      </w:r>
      <w:r>
        <w:rPr>
          <w:rFonts w:hint="eastAsia" w:ascii="宋体" w:hAnsi="宋体" w:cs="宋体"/>
          <w:sz w:val="24"/>
          <w:highlight w:val="none"/>
        </w:rPr>
        <w:t>月</w:t>
      </w:r>
      <w:r>
        <w:rPr>
          <w:rFonts w:hint="eastAsia" w:ascii="宋体" w:hAnsi="宋体" w:cs="宋体"/>
          <w:sz w:val="24"/>
          <w:highlight w:val="none"/>
          <w:lang w:val="en-US" w:eastAsia="zh-CN"/>
        </w:rPr>
        <w:t>22</w:t>
      </w:r>
      <w:r>
        <w:rPr>
          <w:rFonts w:hint="eastAsia" w:ascii="宋体" w:hAnsi="宋体" w:cs="宋体"/>
          <w:sz w:val="24"/>
          <w:highlight w:val="none"/>
        </w:rPr>
        <w:t>日</w:t>
      </w:r>
      <w:r>
        <w:rPr>
          <w:rFonts w:hint="eastAsia" w:ascii="宋体" w:hAnsi="宋体" w:cs="宋体"/>
          <w:sz w:val="24"/>
          <w:highlight w:val="none"/>
        </w:rPr>
        <w:fldChar w:fldCharType="end"/>
      </w:r>
      <w:r>
        <w:rPr>
          <w:rFonts w:hint="eastAsia" w:ascii="宋体" w:hAnsi="宋体" w:cs="宋体"/>
          <w:sz w:val="24"/>
          <w:highlight w:val="none"/>
          <w:lang w:val="en-US" w:eastAsia="zh-CN"/>
        </w:rPr>
        <w:t>9</w:t>
      </w:r>
      <w:r>
        <w:rPr>
          <w:rFonts w:hint="eastAsia" w:ascii="宋体" w:hAnsi="宋体" w:cs="宋体"/>
          <w:bCs/>
          <w:sz w:val="24"/>
          <w:highlight w:val="none"/>
        </w:rPr>
        <w:t>:</w:t>
      </w:r>
      <w:r>
        <w:rPr>
          <w:rFonts w:hint="eastAsia" w:ascii="宋体" w:hAnsi="宋体" w:cs="宋体"/>
          <w:bCs/>
          <w:sz w:val="24"/>
          <w:highlight w:val="none"/>
          <w:lang w:val="en-US" w:eastAsia="zh-CN"/>
        </w:rPr>
        <w:t>3</w:t>
      </w:r>
      <w:r>
        <w:rPr>
          <w:rFonts w:hint="eastAsia" w:ascii="宋体" w:hAnsi="宋体" w:cs="宋体"/>
          <w:bCs/>
          <w:sz w:val="24"/>
          <w:highlight w:val="none"/>
        </w:rPr>
        <w:t>0（北京时间）前</w:t>
      </w:r>
      <w:r>
        <w:rPr>
          <w:rFonts w:hint="eastAsia" w:ascii="宋体" w:hAnsi="宋体" w:cs="宋体"/>
          <w:sz w:val="24"/>
          <w:highlight w:val="none"/>
        </w:rPr>
        <w:t>递交（上传）投标文件。</w:t>
      </w:r>
    </w:p>
    <w:p w14:paraId="13CF5374">
      <w:pPr>
        <w:spacing w:line="360" w:lineRule="auto"/>
        <w:rPr>
          <w:rFonts w:hint="eastAsia" w:ascii="宋体" w:hAnsi="宋体" w:cs="宋体"/>
          <w:b/>
          <w:sz w:val="24"/>
          <w:highlight w:val="none"/>
        </w:rPr>
      </w:pPr>
    </w:p>
    <w:p w14:paraId="151DAE02">
      <w:pPr>
        <w:spacing w:line="360" w:lineRule="auto"/>
        <w:rPr>
          <w:rFonts w:hint="eastAsia" w:ascii="宋体" w:hAnsi="宋体" w:cs="宋体"/>
          <w:b/>
          <w:sz w:val="24"/>
          <w:highlight w:val="none"/>
        </w:rPr>
      </w:pPr>
      <w:r>
        <w:rPr>
          <w:rFonts w:hint="eastAsia" w:ascii="宋体" w:hAnsi="宋体" w:cs="宋体"/>
          <w:b/>
          <w:sz w:val="24"/>
          <w:highlight w:val="none"/>
        </w:rPr>
        <w:t xml:space="preserve">一、项目基本情况                                            </w:t>
      </w:r>
    </w:p>
    <w:p w14:paraId="73CAEFDA">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项目编号：</w:t>
      </w:r>
      <w:r>
        <w:rPr>
          <w:rFonts w:hint="eastAsia" w:ascii="宋体" w:hAnsi="宋体" w:cs="宋体"/>
          <w:sz w:val="24"/>
          <w:highlight w:val="none"/>
          <w:lang w:eastAsia="zh-CN"/>
        </w:rPr>
        <w:t>ZJOB-HGLP-2025007</w:t>
      </w:r>
    </w:p>
    <w:p w14:paraId="448C5E93">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项目名称：</w:t>
      </w:r>
      <w:r>
        <w:rPr>
          <w:rFonts w:hint="eastAsia" w:ascii="宋体" w:hAnsi="宋体" w:cs="宋体"/>
          <w:sz w:val="24"/>
          <w:highlight w:val="none"/>
          <w:lang w:eastAsia="zh-CN"/>
        </w:rPr>
        <w:t>杭州高级中学临平学校校教室多媒体设施二期项目</w:t>
      </w:r>
    </w:p>
    <w:p w14:paraId="0C1F42F8">
      <w:pPr>
        <w:spacing w:line="360" w:lineRule="auto"/>
        <w:rPr>
          <w:rFonts w:hint="eastAsia" w:ascii="宋体" w:hAnsi="宋体" w:cs="宋体"/>
          <w:sz w:val="24"/>
          <w:highlight w:val="none"/>
        </w:rPr>
      </w:pPr>
      <w:r>
        <w:rPr>
          <w:rFonts w:hint="eastAsia" w:ascii="宋体" w:hAnsi="宋体" w:cs="宋体"/>
          <w:sz w:val="24"/>
          <w:highlight w:val="none"/>
        </w:rPr>
        <w:t xml:space="preserve">    预算金额（元）：</w:t>
      </w:r>
      <w:r>
        <w:rPr>
          <w:rFonts w:hint="eastAsia" w:ascii="宋体" w:hAnsi="宋体" w:cs="宋体"/>
          <w:sz w:val="24"/>
          <w:highlight w:val="none"/>
          <w:lang w:val="en-US" w:eastAsia="zh-CN"/>
        </w:rPr>
        <w:t xml:space="preserve">670000.00 </w:t>
      </w:r>
      <w:r>
        <w:rPr>
          <w:rFonts w:hint="eastAsia" w:ascii="宋体" w:hAnsi="宋体" w:cs="宋体"/>
          <w:sz w:val="24"/>
          <w:highlight w:val="none"/>
        </w:rPr>
        <w:t xml:space="preserve"> </w:t>
      </w:r>
    </w:p>
    <w:p w14:paraId="0ED7C818">
      <w:pPr>
        <w:spacing w:line="360" w:lineRule="auto"/>
        <w:ind w:firstLine="480"/>
        <w:rPr>
          <w:rFonts w:hint="eastAsia" w:ascii="宋体" w:hAnsi="宋体" w:cs="宋体"/>
          <w:sz w:val="24"/>
          <w:highlight w:val="none"/>
          <w:lang w:val="en-US" w:eastAsia="zh-CN"/>
        </w:rPr>
      </w:pPr>
      <w:r>
        <w:rPr>
          <w:rFonts w:hint="eastAsia" w:ascii="宋体" w:hAnsi="宋体" w:cs="宋体"/>
          <w:sz w:val="24"/>
          <w:highlight w:val="none"/>
        </w:rPr>
        <w:t>最高限价（元）：</w:t>
      </w:r>
      <w:r>
        <w:rPr>
          <w:rFonts w:hint="eastAsia" w:ascii="宋体" w:hAnsi="宋体" w:cs="宋体"/>
          <w:sz w:val="24"/>
          <w:highlight w:val="none"/>
          <w:lang w:val="en-US" w:eastAsia="zh-CN"/>
        </w:rPr>
        <w:t xml:space="preserve">670000.00 </w:t>
      </w:r>
    </w:p>
    <w:p w14:paraId="18B07467">
      <w:pPr>
        <w:pStyle w:val="4"/>
        <w:spacing w:line="360" w:lineRule="auto"/>
        <w:ind w:firstLine="480"/>
        <w:rPr>
          <w:rFonts w:hint="eastAsia" w:hAnsi="宋体" w:cs="宋体"/>
          <w:bCs/>
          <w:snapToGrid/>
          <w:color w:val="auto"/>
          <w:kern w:val="2"/>
          <w:sz w:val="24"/>
          <w:szCs w:val="24"/>
          <w:highlight w:val="none"/>
        </w:rPr>
      </w:pPr>
      <w:r>
        <w:rPr>
          <w:rFonts w:hint="eastAsia" w:hAnsi="宋体" w:cs="宋体"/>
          <w:color w:val="auto"/>
          <w:sz w:val="24"/>
          <w:highlight w:val="none"/>
        </w:rPr>
        <w:t>采购需求：</w:t>
      </w:r>
    </w:p>
    <w:p w14:paraId="1207A587">
      <w:pPr>
        <w:pStyle w:val="4"/>
        <w:spacing w:line="360" w:lineRule="auto"/>
        <w:ind w:firstLine="480"/>
        <w:rPr>
          <w:rFonts w:hint="eastAsia" w:hAnsi="宋体" w:cs="宋体"/>
          <w:snapToGrid/>
          <w:color w:val="auto"/>
          <w:kern w:val="2"/>
          <w:sz w:val="24"/>
          <w:szCs w:val="24"/>
          <w:highlight w:val="none"/>
        </w:rPr>
      </w:pPr>
      <w:r>
        <w:rPr>
          <w:rFonts w:hint="eastAsia" w:hAnsi="宋体" w:cs="宋体"/>
          <w:bCs/>
          <w:snapToGrid/>
          <w:color w:val="auto"/>
          <w:kern w:val="2"/>
          <w:sz w:val="24"/>
          <w:szCs w:val="24"/>
          <w:highlight w:val="none"/>
        </w:rPr>
        <w:t>标项名称</w:t>
      </w:r>
      <w:r>
        <w:rPr>
          <w:rFonts w:hint="eastAsia" w:hAnsi="宋体" w:cs="宋体"/>
          <w:snapToGrid/>
          <w:color w:val="auto"/>
          <w:kern w:val="2"/>
          <w:sz w:val="24"/>
          <w:szCs w:val="24"/>
          <w:highlight w:val="none"/>
        </w:rPr>
        <w:t>：</w:t>
      </w:r>
      <w:r>
        <w:rPr>
          <w:rFonts w:hint="eastAsia" w:hAnsi="宋体" w:cs="宋体"/>
          <w:snapToGrid/>
          <w:color w:val="auto"/>
          <w:kern w:val="2"/>
          <w:sz w:val="24"/>
          <w:szCs w:val="24"/>
          <w:highlight w:val="none"/>
          <w:lang w:eastAsia="zh-CN"/>
        </w:rPr>
        <w:t>杭州高级中学临平学校校教室多媒体设施二期项目</w:t>
      </w:r>
      <w:r>
        <w:rPr>
          <w:rFonts w:hint="eastAsia" w:hAnsi="宋体" w:cs="宋体"/>
          <w:snapToGrid/>
          <w:color w:val="auto"/>
          <w:kern w:val="2"/>
          <w:sz w:val="24"/>
          <w:szCs w:val="24"/>
          <w:highlight w:val="none"/>
        </w:rPr>
        <w:t xml:space="preserve">  </w:t>
      </w:r>
    </w:p>
    <w:p w14:paraId="5069CE66">
      <w:pPr>
        <w:pStyle w:val="4"/>
        <w:spacing w:line="360" w:lineRule="auto"/>
        <w:ind w:firstLine="48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 xml:space="preserve">数量：1  </w:t>
      </w:r>
    </w:p>
    <w:p w14:paraId="3C3166F6">
      <w:pPr>
        <w:pStyle w:val="4"/>
        <w:spacing w:line="360" w:lineRule="auto"/>
        <w:ind w:firstLine="48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预算金额（元）：</w:t>
      </w:r>
      <w:r>
        <w:rPr>
          <w:rFonts w:hint="eastAsia" w:hAnsi="宋体" w:cs="宋体"/>
          <w:bCs/>
          <w:snapToGrid/>
          <w:color w:val="auto"/>
          <w:kern w:val="2"/>
          <w:sz w:val="24"/>
          <w:szCs w:val="24"/>
          <w:highlight w:val="none"/>
          <w:lang w:val="en-US" w:eastAsia="zh-CN"/>
        </w:rPr>
        <w:t xml:space="preserve">670000.00 </w:t>
      </w:r>
    </w:p>
    <w:p w14:paraId="624BC80D">
      <w:pPr>
        <w:pStyle w:val="4"/>
        <w:spacing w:line="360" w:lineRule="auto"/>
        <w:ind w:firstLine="48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简要规格描述或项目基本概况介绍、用途：拟采购交互智能平板、书写绿板及推拉板、无线麦克风、智能笔等，详见招标文件第三部分采购需求。</w:t>
      </w:r>
    </w:p>
    <w:p w14:paraId="3AA8F685">
      <w:pPr>
        <w:pStyle w:val="4"/>
        <w:spacing w:line="360" w:lineRule="auto"/>
        <w:ind w:firstLine="48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备注：</w:t>
      </w:r>
    </w:p>
    <w:p w14:paraId="35DB713E">
      <w:pPr>
        <w:pStyle w:val="4"/>
        <w:spacing w:line="360" w:lineRule="auto"/>
        <w:ind w:firstLine="480"/>
        <w:rPr>
          <w:rFonts w:hint="default" w:eastAsia="宋体" w:asciiTheme="minorEastAsia" w:hAnsiTheme="minorEastAsia" w:cstheme="minorEastAsia"/>
          <w:color w:val="auto"/>
          <w:sz w:val="24"/>
          <w:highlight w:val="none"/>
          <w:lang w:val="en-US" w:eastAsia="zh-CN"/>
        </w:rPr>
      </w:pPr>
      <w:r>
        <w:rPr>
          <w:rFonts w:hint="eastAsia" w:hAnsi="宋体" w:cs="宋体"/>
          <w:bCs/>
          <w:snapToGrid/>
          <w:color w:val="auto"/>
          <w:kern w:val="2"/>
          <w:sz w:val="24"/>
          <w:szCs w:val="24"/>
          <w:highlight w:val="none"/>
        </w:rPr>
        <w:t>合同履约期限：</w:t>
      </w:r>
      <w:r>
        <w:rPr>
          <w:rFonts w:hint="eastAsia" w:ascii="宋体" w:hAnsi="宋体" w:cs="宋体"/>
          <w:b/>
          <w:bCs w:val="0"/>
          <w:snapToGrid/>
          <w:color w:val="auto"/>
          <w:kern w:val="2"/>
          <w:sz w:val="24"/>
          <w:szCs w:val="24"/>
          <w:highlight w:val="none"/>
          <w:lang w:eastAsia="zh-CN"/>
        </w:rPr>
        <w:t>2025年8月</w:t>
      </w:r>
      <w:r>
        <w:rPr>
          <w:rFonts w:hint="eastAsia" w:hAnsi="宋体" w:cs="宋体"/>
          <w:b/>
          <w:bCs w:val="0"/>
          <w:snapToGrid/>
          <w:color w:val="auto"/>
          <w:kern w:val="2"/>
          <w:sz w:val="24"/>
          <w:szCs w:val="24"/>
          <w:highlight w:val="none"/>
          <w:lang w:eastAsia="zh-CN"/>
        </w:rPr>
        <w:t>2</w:t>
      </w:r>
      <w:r>
        <w:rPr>
          <w:rFonts w:hint="eastAsia" w:hAnsi="宋体" w:cs="宋体"/>
          <w:b/>
          <w:bCs w:val="0"/>
          <w:snapToGrid/>
          <w:color w:val="auto"/>
          <w:kern w:val="2"/>
          <w:sz w:val="24"/>
          <w:szCs w:val="24"/>
          <w:highlight w:val="none"/>
          <w:lang w:val="en-US" w:eastAsia="zh-CN"/>
        </w:rPr>
        <w:t>5</w:t>
      </w:r>
      <w:r>
        <w:rPr>
          <w:rFonts w:hint="eastAsia" w:ascii="宋体" w:hAnsi="宋体" w:cs="宋体"/>
          <w:b/>
          <w:bCs w:val="0"/>
          <w:snapToGrid/>
          <w:color w:val="auto"/>
          <w:kern w:val="2"/>
          <w:sz w:val="24"/>
          <w:szCs w:val="24"/>
          <w:highlight w:val="none"/>
          <w:lang w:eastAsia="zh-CN"/>
        </w:rPr>
        <w:t>日前完成供货、安装调试及验收完成</w:t>
      </w:r>
      <w:r>
        <w:rPr>
          <w:rFonts w:hint="eastAsia" w:ascii="宋体" w:hAnsi="宋体" w:eastAsia="宋体" w:cs="宋体"/>
          <w:bCs/>
          <w:snapToGrid/>
          <w:color w:val="auto"/>
          <w:kern w:val="2"/>
          <w:sz w:val="24"/>
          <w:szCs w:val="24"/>
          <w:highlight w:val="none"/>
        </w:rPr>
        <w:t>。</w:t>
      </w:r>
    </w:p>
    <w:p w14:paraId="17FB5495">
      <w:pPr>
        <w:pStyle w:val="4"/>
        <w:spacing w:line="360" w:lineRule="auto"/>
        <w:ind w:firstLine="480"/>
        <w:rPr>
          <w:rFonts w:hint="eastAsia" w:hAnsi="宋体" w:cs="宋体"/>
          <w:b/>
          <w:color w:val="auto"/>
          <w:sz w:val="24"/>
          <w:highlight w:val="none"/>
        </w:rPr>
      </w:pPr>
      <w:r>
        <w:rPr>
          <w:rFonts w:hint="eastAsia" w:hAnsi="宋体" w:cs="宋体"/>
          <w:bCs/>
          <w:color w:val="auto"/>
          <w:sz w:val="24"/>
          <w:highlight w:val="none"/>
        </w:rPr>
        <w:t>本项目接受联合体投标：</w:t>
      </w:r>
      <w:r>
        <w:rPr>
          <w:rFonts w:hAnsi="宋体" w:cs="宋体"/>
          <w:bCs/>
          <w:color w:val="auto"/>
          <w:kern w:val="0"/>
          <w:sz w:val="24"/>
          <w:highlight w:val="none"/>
        </w:rPr>
        <w:sym w:font="Wingdings" w:char="00FE"/>
      </w:r>
      <w:r>
        <w:rPr>
          <w:rFonts w:hint="eastAsia" w:hAnsi="宋体" w:cs="宋体"/>
          <w:bCs/>
          <w:color w:val="auto"/>
          <w:sz w:val="24"/>
          <w:highlight w:val="none"/>
        </w:rPr>
        <w:t>是；</w:t>
      </w:r>
      <w:r>
        <w:rPr>
          <w:rFonts w:hAnsi="宋体" w:cs="宋体"/>
          <w:bCs/>
          <w:color w:val="auto"/>
          <w:kern w:val="0"/>
          <w:sz w:val="24"/>
          <w:highlight w:val="none"/>
        </w:rPr>
        <w:sym w:font="Wingdings" w:char="00A8"/>
      </w:r>
      <w:r>
        <w:rPr>
          <w:rFonts w:hint="eastAsia" w:hAnsi="宋体" w:cs="宋体"/>
          <w:bCs/>
          <w:color w:val="auto"/>
          <w:sz w:val="24"/>
          <w:highlight w:val="none"/>
        </w:rPr>
        <w:t>否</w:t>
      </w:r>
      <w:r>
        <w:rPr>
          <w:rFonts w:hint="eastAsia" w:hAnsi="宋体" w:cs="宋体"/>
          <w:bCs/>
          <w:color w:val="auto"/>
          <w:kern w:val="0"/>
          <w:sz w:val="24"/>
          <w:highlight w:val="none"/>
        </w:rPr>
        <w:t>。</w:t>
      </w:r>
    </w:p>
    <w:p w14:paraId="340076D4">
      <w:pPr>
        <w:spacing w:line="360" w:lineRule="auto"/>
        <w:rPr>
          <w:rFonts w:hint="eastAsia" w:ascii="宋体" w:hAnsi="宋体" w:cs="宋体"/>
          <w:b/>
          <w:sz w:val="24"/>
          <w:highlight w:val="none"/>
        </w:rPr>
      </w:pPr>
      <w:r>
        <w:rPr>
          <w:rFonts w:hint="eastAsia" w:ascii="宋体" w:hAnsi="宋体" w:cs="宋体"/>
          <w:b/>
          <w:sz w:val="24"/>
          <w:highlight w:val="none"/>
        </w:rPr>
        <w:t>二、申请人的资格要求</w:t>
      </w:r>
    </w:p>
    <w:p w14:paraId="7C078EDA">
      <w:pPr>
        <w:spacing w:line="360" w:lineRule="auto"/>
        <w:ind w:firstLine="480"/>
        <w:jc w:val="left"/>
        <w:rPr>
          <w:rFonts w:hint="eastAsia"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满足《中华人民共和国政府采购法》第二十二条规定；未被“信用中国”（www.creditchina.gov.cn)、中国政府采购网（www.ccgp.gov.cn）列入失信被执行人、重大税收违法失信主体、政府采购严重违法失信行为记录名单。</w:t>
      </w:r>
    </w:p>
    <w:p w14:paraId="3CB4B116">
      <w:pPr>
        <w:spacing w:line="360" w:lineRule="auto"/>
        <w:rPr>
          <w:rFonts w:hint="eastAsia" w:ascii="宋体" w:hAnsi="宋体" w:cs="宋体"/>
          <w:snapToGrid w:val="0"/>
          <w:kern w:val="28"/>
          <w:sz w:val="24"/>
          <w:szCs w:val="20"/>
          <w:highlight w:val="none"/>
        </w:rPr>
      </w:pPr>
      <w:r>
        <w:rPr>
          <w:rFonts w:hint="eastAsia" w:ascii="宋体" w:hAnsi="宋体" w:cs="宋体"/>
          <w:snapToGrid w:val="0"/>
          <w:kern w:val="28"/>
          <w:sz w:val="24"/>
          <w:szCs w:val="20"/>
          <w:highlight w:val="none"/>
        </w:rPr>
        <w:t xml:space="preserve">    </w:t>
      </w: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rPr>
        <w:t>.落实采购政策需满足的资格要求：</w:t>
      </w:r>
    </w:p>
    <w:p w14:paraId="6F029E53">
      <w:pPr>
        <w:spacing w:line="360" w:lineRule="auto"/>
        <w:ind w:firstLine="480" w:firstLineChars="200"/>
        <w:rPr>
          <w:rFonts w:hint="eastAsia" w:ascii="宋体" w:hAnsi="宋体" w:cs="宋体"/>
          <w:snapToGrid w:val="0"/>
          <w:kern w:val="28"/>
          <w:sz w:val="24"/>
          <w:szCs w:val="20"/>
          <w:highlight w:val="none"/>
        </w:rPr>
      </w:pPr>
      <w:r>
        <w:rPr>
          <w:rFonts w:hint="eastAsia" w:ascii="宋体" w:hAnsi="宋体" w:cs="宋体"/>
          <w:kern w:val="0"/>
          <w:sz w:val="24"/>
          <w:highlight w:val="none"/>
        </w:rPr>
        <w:sym w:font="Wingdings" w:char="00A8"/>
      </w:r>
      <w:r>
        <w:rPr>
          <w:rFonts w:hint="eastAsia" w:ascii="宋体" w:hAnsi="宋体" w:cs="宋体"/>
          <w:sz w:val="24"/>
          <w:highlight w:val="none"/>
        </w:rPr>
        <w:t>无</w:t>
      </w:r>
      <w:r>
        <w:rPr>
          <w:rFonts w:hint="eastAsia" w:ascii="宋体" w:hAnsi="宋体" w:cs="宋体"/>
          <w:snapToGrid w:val="0"/>
          <w:kern w:val="28"/>
          <w:sz w:val="24"/>
          <w:szCs w:val="20"/>
          <w:highlight w:val="none"/>
        </w:rPr>
        <w:t>（注：不得限制大中型企业与小微企业组成联合体参与投标）；</w:t>
      </w:r>
    </w:p>
    <w:p w14:paraId="40691B8E">
      <w:pPr>
        <w:spacing w:line="360" w:lineRule="auto"/>
        <w:ind w:firstLine="480" w:firstLineChars="200"/>
        <w:rPr>
          <w:rFonts w:hint="eastAsia" w:ascii="宋体" w:hAnsi="宋体" w:cs="宋体"/>
          <w:color w:val="auto"/>
          <w:sz w:val="24"/>
          <w:highlight w:val="none"/>
        </w:rPr>
      </w:pPr>
      <w:r>
        <w:rPr>
          <w:rFonts w:hint="eastAsia" w:ascii="宋体" w:hAnsi="宋体" w:cs="Arial"/>
          <w:color w:val="auto"/>
          <w:kern w:val="0"/>
          <w:sz w:val="24"/>
          <w:highlight w:val="none"/>
        </w:rPr>
        <w:sym w:font="Wingdings" w:char="00FE"/>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B52FD64">
      <w:pPr>
        <w:spacing w:line="360" w:lineRule="auto"/>
        <w:ind w:firstLine="897" w:firstLineChars="374"/>
        <w:rPr>
          <w:rFonts w:hint="eastAsia" w:ascii="宋体" w:hAnsi="宋体" w:cs="宋体"/>
          <w:color w:val="auto"/>
          <w:sz w:val="24"/>
          <w:highlight w:val="none"/>
          <w:u w:val="single"/>
        </w:rPr>
      </w:pPr>
      <w:r>
        <w:rPr>
          <w:rFonts w:hint="eastAsia" w:ascii="宋体" w:hAnsi="宋体" w:cs="Arial"/>
          <w:color w:val="auto"/>
          <w:kern w:val="0"/>
          <w:sz w:val="24"/>
          <w:highlight w:val="none"/>
        </w:rPr>
        <w:sym w:font="Wingdings" w:char="00FE"/>
      </w:r>
      <w:r>
        <w:rPr>
          <w:rFonts w:hint="eastAsia" w:ascii="宋体" w:hAnsi="宋体" w:cs="宋体"/>
          <w:color w:val="auto"/>
          <w:sz w:val="24"/>
          <w:highlight w:val="none"/>
        </w:rPr>
        <w:t>货物全部由符合政策要求的中小企业制造，提供中小企业声明函；</w:t>
      </w:r>
    </w:p>
    <w:p w14:paraId="59CFA0E5">
      <w:pPr>
        <w:spacing w:line="360" w:lineRule="auto"/>
        <w:ind w:firstLine="897" w:firstLineChars="374"/>
        <w:rPr>
          <w:rFonts w:hint="eastAsia" w:ascii="宋体" w:hAnsi="宋体" w:cs="宋体"/>
          <w:color w:val="auto"/>
          <w:sz w:val="24"/>
          <w:highlight w:val="none"/>
        </w:rPr>
      </w:pPr>
      <w:sdt>
        <w:sdtPr>
          <w:rPr>
            <w:rFonts w:hint="eastAsia" w:ascii="宋体" w:hAnsi="宋体" w:cs="宋体"/>
            <w:color w:val="auto"/>
            <w:kern w:val="0"/>
            <w:sz w:val="24"/>
            <w:highlight w:val="none"/>
          </w:rPr>
          <w:id w:val="33537067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货物全部由符合政策要求的小微企业制造，提供中小企业声明函；</w:t>
      </w:r>
    </w:p>
    <w:p w14:paraId="0D5C5A8B">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98894717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1"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1"/>
    <w:p w14:paraId="2B0A48CF">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4C72C3F9">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3.本项目的特定资格要求：无。</w:t>
      </w:r>
    </w:p>
    <w:p w14:paraId="0B19D7E8">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单位负责人为同一人或者存在直接控股、管理关系的不同投标人，不得参加同一合同项下的采购活动；为采购项目提供整体设计、规范编制或者项目管理、监理、检测等服务后不得再参加该采购项目的其他采购活动。</w:t>
      </w:r>
    </w:p>
    <w:p w14:paraId="4B79BD26">
      <w:pPr>
        <w:spacing w:line="360" w:lineRule="auto"/>
        <w:rPr>
          <w:rFonts w:hint="eastAsia" w:ascii="宋体" w:hAnsi="宋体" w:cs="宋体"/>
          <w:b/>
          <w:sz w:val="24"/>
          <w:highlight w:val="none"/>
        </w:rPr>
      </w:pPr>
      <w:r>
        <w:rPr>
          <w:rFonts w:hint="eastAsia" w:ascii="宋体" w:hAnsi="宋体" w:cs="宋体"/>
          <w:b/>
          <w:sz w:val="24"/>
          <w:highlight w:val="none"/>
        </w:rPr>
        <w:t xml:space="preserve">三、获取招标文件 </w:t>
      </w:r>
    </w:p>
    <w:p w14:paraId="26EB9B63">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时间：202</w:t>
      </w:r>
      <w:r>
        <w:rPr>
          <w:rFonts w:hint="eastAsia" w:ascii="宋体" w:hAnsi="宋体" w:cs="宋体"/>
          <w:bCs/>
          <w:sz w:val="24"/>
          <w:highlight w:val="none"/>
          <w:lang w:val="en-US" w:eastAsia="zh-CN"/>
        </w:rPr>
        <w:t>5</w:t>
      </w:r>
      <w:r>
        <w:rPr>
          <w:rFonts w:hint="eastAsia" w:ascii="宋体" w:hAnsi="宋体" w:cs="宋体"/>
          <w:bCs/>
          <w:sz w:val="24"/>
          <w:highlight w:val="none"/>
        </w:rPr>
        <w:t>年</w:t>
      </w:r>
      <w:r>
        <w:rPr>
          <w:rFonts w:hint="eastAsia" w:ascii="宋体" w:hAnsi="宋体" w:cs="宋体"/>
          <w:bCs/>
          <w:sz w:val="24"/>
          <w:highlight w:val="none"/>
          <w:lang w:val="en-US" w:eastAsia="zh-CN"/>
        </w:rPr>
        <w:t>7</w:t>
      </w:r>
      <w:r>
        <w:rPr>
          <w:rFonts w:hint="eastAsia" w:ascii="宋体" w:hAnsi="宋体" w:cs="宋体"/>
          <w:bCs/>
          <w:sz w:val="24"/>
          <w:highlight w:val="none"/>
        </w:rPr>
        <w:t>月</w:t>
      </w:r>
      <w:r>
        <w:rPr>
          <w:rFonts w:hint="eastAsia" w:ascii="宋体" w:hAnsi="宋体" w:cs="宋体"/>
          <w:bCs/>
          <w:sz w:val="24"/>
          <w:highlight w:val="none"/>
          <w:lang w:val="en-US" w:eastAsia="zh-CN"/>
        </w:rPr>
        <w:t>1</w:t>
      </w:r>
      <w:r>
        <w:rPr>
          <w:rFonts w:hint="eastAsia" w:ascii="宋体" w:hAnsi="宋体" w:cs="宋体"/>
          <w:bCs/>
          <w:sz w:val="24"/>
          <w:highlight w:val="none"/>
        </w:rPr>
        <w:t>日至202</w:t>
      </w:r>
      <w:r>
        <w:rPr>
          <w:rFonts w:hint="eastAsia" w:ascii="宋体" w:hAnsi="宋体" w:cs="宋体"/>
          <w:bCs/>
          <w:sz w:val="24"/>
          <w:highlight w:val="none"/>
          <w:lang w:val="en-US" w:eastAsia="zh-CN"/>
        </w:rPr>
        <w:t>5</w:t>
      </w:r>
      <w:r>
        <w:rPr>
          <w:rFonts w:hint="eastAsia" w:ascii="宋体" w:hAnsi="宋体" w:cs="宋体"/>
          <w:bCs/>
          <w:sz w:val="24"/>
          <w:highlight w:val="none"/>
        </w:rPr>
        <w:t>年</w:t>
      </w:r>
      <w:r>
        <w:rPr>
          <w:rFonts w:hint="eastAsia" w:ascii="宋体" w:hAnsi="宋体" w:cs="宋体"/>
          <w:sz w:val="24"/>
          <w:highlight w:val="none"/>
          <w:lang w:val="en-US" w:eastAsia="zh-CN"/>
        </w:rPr>
        <w:t>7</w:t>
      </w:r>
      <w:r>
        <w:rPr>
          <w:rFonts w:hint="eastAsia" w:ascii="宋体" w:hAnsi="宋体" w:cs="宋体"/>
          <w:sz w:val="24"/>
          <w:highlight w:val="none"/>
        </w:rPr>
        <w:t>月</w:t>
      </w:r>
      <w:r>
        <w:rPr>
          <w:rFonts w:hint="eastAsia" w:ascii="宋体" w:hAnsi="宋体" w:cs="宋体"/>
          <w:sz w:val="24"/>
          <w:highlight w:val="none"/>
          <w:lang w:val="en-US" w:eastAsia="zh-CN"/>
        </w:rPr>
        <w:t>7</w:t>
      </w:r>
      <w:r>
        <w:rPr>
          <w:rFonts w:hint="eastAsia" w:ascii="宋体" w:hAnsi="宋体" w:cs="宋体"/>
          <w:sz w:val="24"/>
          <w:highlight w:val="none"/>
        </w:rPr>
        <w:t>日</w:t>
      </w:r>
      <w:r>
        <w:rPr>
          <w:rFonts w:hint="eastAsia" w:ascii="宋体" w:hAnsi="宋体" w:cs="宋体"/>
          <w:bCs/>
          <w:sz w:val="24"/>
          <w:highlight w:val="none"/>
        </w:rPr>
        <w:t>，每天上午00:00至12:00 ，下午12:00至23:59（北京时间，线上获取法定节假日均可，线下获取文件法定节假日除外）</w:t>
      </w:r>
    </w:p>
    <w:p w14:paraId="580FAA0A">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地点（网址）：</w:t>
      </w:r>
      <w:r>
        <w:rPr>
          <w:rFonts w:hint="eastAsia" w:ascii="宋体" w:hAnsi="宋体" w:cs="宋体"/>
          <w:sz w:val="24"/>
          <w:highlight w:val="none"/>
        </w:rPr>
        <w:t>乐采云平台（https://hzjyg.lecaiyun.com）</w:t>
      </w:r>
      <w:r>
        <w:rPr>
          <w:rFonts w:hint="eastAsia" w:ascii="宋体" w:hAnsi="宋体" w:cs="宋体"/>
          <w:bCs/>
          <w:sz w:val="24"/>
          <w:highlight w:val="none"/>
        </w:rPr>
        <w:t xml:space="preserve">线上获取 </w:t>
      </w:r>
    </w:p>
    <w:p w14:paraId="26E0C693">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方式：供应商登录</w:t>
      </w:r>
      <w:r>
        <w:rPr>
          <w:rFonts w:hint="eastAsia" w:ascii="宋体" w:hAnsi="宋体" w:cs="宋体"/>
          <w:sz w:val="24"/>
          <w:highlight w:val="none"/>
        </w:rPr>
        <w:t>乐采云平台</w:t>
      </w:r>
      <w:r>
        <w:rPr>
          <w:rFonts w:hint="eastAsia" w:ascii="宋体" w:hAnsi="宋体" w:cs="宋体"/>
          <w:bCs/>
          <w:sz w:val="24"/>
          <w:highlight w:val="none"/>
        </w:rPr>
        <w:t xml:space="preserve">https://hzjyg.lecaiyun.com/在线申请获取采购文件（进入“项目采购”应用，在获取采购文件菜单中选择项目，申请获取采购文件）  </w:t>
      </w:r>
    </w:p>
    <w:p w14:paraId="46C912DD">
      <w:pPr>
        <w:spacing w:line="360" w:lineRule="auto"/>
        <w:rPr>
          <w:rFonts w:hint="eastAsia" w:ascii="宋体" w:hAnsi="宋体" w:cs="宋体"/>
          <w:b/>
          <w:sz w:val="24"/>
          <w:highlight w:val="none"/>
        </w:rPr>
      </w:pPr>
      <w:r>
        <w:rPr>
          <w:rFonts w:hint="eastAsia" w:ascii="宋体" w:hAnsi="宋体" w:cs="宋体"/>
          <w:b/>
          <w:sz w:val="24"/>
          <w:highlight w:val="none"/>
        </w:rPr>
        <w:t>四、提交投标文件截止时间、开标时间和地点</w:t>
      </w:r>
    </w:p>
    <w:p w14:paraId="2FF6D1AC">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提交投标文件截止时间：202</w:t>
      </w:r>
      <w:r>
        <w:rPr>
          <w:rFonts w:hint="eastAsia" w:ascii="宋体" w:hAnsi="宋体" w:cs="宋体"/>
          <w:bCs/>
          <w:sz w:val="24"/>
          <w:highlight w:val="none"/>
          <w:lang w:val="en-US" w:eastAsia="zh-CN"/>
        </w:rPr>
        <w:t>5</w:t>
      </w:r>
      <w:r>
        <w:rPr>
          <w:rFonts w:hint="eastAsia" w:ascii="宋体" w:hAnsi="宋体" w:cs="宋体"/>
          <w:bCs/>
          <w:sz w:val="24"/>
          <w:highlight w:val="none"/>
        </w:rPr>
        <w:t>年</w:t>
      </w:r>
      <w:r>
        <w:rPr>
          <w:rFonts w:hint="eastAsia" w:ascii="宋体" w:hAnsi="宋体" w:cs="宋体"/>
          <w:sz w:val="24"/>
          <w:highlight w:val="none"/>
          <w:lang w:val="en-US" w:eastAsia="zh-CN"/>
        </w:rPr>
        <w:t>7</w:t>
      </w:r>
      <w:r>
        <w:rPr>
          <w:rFonts w:hint="eastAsia" w:ascii="宋体" w:hAnsi="宋体" w:cs="宋体"/>
          <w:sz w:val="24"/>
          <w:highlight w:val="none"/>
        </w:rPr>
        <w:t>月</w:t>
      </w:r>
      <w:r>
        <w:rPr>
          <w:rFonts w:hint="eastAsia" w:ascii="宋体" w:hAnsi="宋体" w:cs="宋体"/>
          <w:sz w:val="24"/>
          <w:highlight w:val="none"/>
          <w:lang w:val="en-US" w:eastAsia="zh-CN"/>
        </w:rPr>
        <w:t>22</w:t>
      </w:r>
      <w:r>
        <w:rPr>
          <w:rFonts w:hint="eastAsia" w:ascii="宋体" w:hAnsi="宋体" w:cs="宋体"/>
          <w:sz w:val="24"/>
          <w:highlight w:val="none"/>
        </w:rPr>
        <w:t>日</w:t>
      </w:r>
      <w:r>
        <w:rPr>
          <w:rFonts w:hint="eastAsia" w:ascii="宋体" w:hAnsi="宋体" w:cs="宋体"/>
          <w:bCs/>
          <w:sz w:val="24"/>
          <w:highlight w:val="none"/>
        </w:rPr>
        <w:t xml:space="preserve"> </w:t>
      </w:r>
      <w:r>
        <w:rPr>
          <w:rFonts w:hint="eastAsia" w:ascii="宋体" w:hAnsi="宋体" w:cs="宋体"/>
          <w:bCs/>
          <w:sz w:val="24"/>
          <w:highlight w:val="none"/>
          <w:lang w:val="en-US" w:eastAsia="zh-CN"/>
        </w:rPr>
        <w:t>9</w:t>
      </w:r>
      <w:r>
        <w:rPr>
          <w:rFonts w:hint="eastAsia" w:ascii="宋体" w:hAnsi="宋体" w:cs="宋体"/>
          <w:bCs/>
          <w:sz w:val="24"/>
          <w:highlight w:val="none"/>
        </w:rPr>
        <w:t>:</w:t>
      </w:r>
      <w:r>
        <w:rPr>
          <w:rFonts w:hint="eastAsia" w:ascii="宋体" w:hAnsi="宋体" w:cs="宋体"/>
          <w:bCs/>
          <w:sz w:val="24"/>
          <w:highlight w:val="none"/>
          <w:lang w:val="en-US" w:eastAsia="zh-CN"/>
        </w:rPr>
        <w:t>30</w:t>
      </w:r>
      <w:r>
        <w:rPr>
          <w:rFonts w:hint="eastAsia" w:ascii="宋体" w:hAnsi="宋体" w:cs="宋体"/>
          <w:bCs/>
          <w:sz w:val="24"/>
          <w:highlight w:val="none"/>
        </w:rPr>
        <w:t>（北京时间）</w:t>
      </w:r>
    </w:p>
    <w:p w14:paraId="27DD6451">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投标地点（网址）：通过</w:t>
      </w:r>
      <w:r>
        <w:rPr>
          <w:rFonts w:hint="eastAsia" w:ascii="宋体" w:hAnsi="宋体" w:cs="宋体"/>
          <w:sz w:val="24"/>
          <w:highlight w:val="none"/>
        </w:rPr>
        <w:t>乐采云平台（https://hzjyg.lecaiyun.com）</w:t>
      </w:r>
      <w:r>
        <w:rPr>
          <w:rFonts w:hint="eastAsia" w:ascii="宋体" w:hAnsi="宋体" w:cs="宋体"/>
          <w:bCs/>
          <w:sz w:val="24"/>
          <w:highlight w:val="none"/>
        </w:rPr>
        <w:t xml:space="preserve">在线递交 </w:t>
      </w:r>
    </w:p>
    <w:p w14:paraId="5E00C9D2">
      <w:pPr>
        <w:spacing w:line="360" w:lineRule="auto"/>
        <w:ind w:firstLine="480" w:firstLineChars="200"/>
        <w:rPr>
          <w:rFonts w:hint="eastAsia" w:ascii="宋体" w:hAnsi="宋体" w:cs="宋体"/>
          <w:bCs/>
          <w:sz w:val="24"/>
          <w:highlight w:val="none"/>
          <w:u w:val="single"/>
        </w:rPr>
      </w:pPr>
      <w:r>
        <w:rPr>
          <w:rFonts w:hint="eastAsia" w:ascii="宋体" w:hAnsi="宋体" w:cs="宋体"/>
          <w:bCs/>
          <w:sz w:val="24"/>
          <w:highlight w:val="none"/>
        </w:rPr>
        <w:t>开标时间：202</w:t>
      </w:r>
      <w:r>
        <w:rPr>
          <w:rFonts w:hint="eastAsia" w:ascii="宋体" w:hAnsi="宋体" w:cs="宋体"/>
          <w:bCs/>
          <w:sz w:val="24"/>
          <w:highlight w:val="none"/>
          <w:lang w:val="en-US" w:eastAsia="zh-CN"/>
        </w:rPr>
        <w:t>5</w:t>
      </w:r>
      <w:r>
        <w:rPr>
          <w:rFonts w:hint="eastAsia" w:ascii="宋体" w:hAnsi="宋体" w:cs="宋体"/>
          <w:bCs/>
          <w:sz w:val="24"/>
          <w:highlight w:val="none"/>
        </w:rPr>
        <w:t>年</w:t>
      </w:r>
      <w:r>
        <w:rPr>
          <w:rFonts w:hint="eastAsia" w:ascii="宋体" w:hAnsi="宋体" w:cs="宋体"/>
          <w:sz w:val="24"/>
          <w:highlight w:val="none"/>
          <w:lang w:val="en-US" w:eastAsia="zh-CN"/>
        </w:rPr>
        <w:t>7</w:t>
      </w:r>
      <w:r>
        <w:rPr>
          <w:rFonts w:hint="eastAsia" w:ascii="宋体" w:hAnsi="宋体" w:cs="宋体"/>
          <w:sz w:val="24"/>
          <w:highlight w:val="none"/>
        </w:rPr>
        <w:t>月</w:t>
      </w:r>
      <w:r>
        <w:rPr>
          <w:rFonts w:hint="eastAsia" w:ascii="宋体" w:hAnsi="宋体" w:cs="宋体"/>
          <w:sz w:val="24"/>
          <w:highlight w:val="none"/>
          <w:lang w:val="en-US" w:eastAsia="zh-CN"/>
        </w:rPr>
        <w:t>22</w:t>
      </w:r>
      <w:r>
        <w:rPr>
          <w:rFonts w:hint="eastAsia" w:ascii="宋体" w:hAnsi="宋体" w:cs="宋体"/>
          <w:sz w:val="24"/>
          <w:highlight w:val="none"/>
        </w:rPr>
        <w:t>日</w:t>
      </w:r>
      <w:r>
        <w:rPr>
          <w:rFonts w:hint="eastAsia" w:ascii="宋体" w:hAnsi="宋体" w:cs="宋体"/>
          <w:bCs/>
          <w:sz w:val="24"/>
          <w:highlight w:val="none"/>
        </w:rPr>
        <w:t xml:space="preserve"> </w:t>
      </w:r>
      <w:r>
        <w:rPr>
          <w:rFonts w:hint="eastAsia" w:ascii="宋体" w:hAnsi="宋体" w:cs="宋体"/>
          <w:bCs/>
          <w:sz w:val="24"/>
          <w:highlight w:val="none"/>
          <w:lang w:val="en-US" w:eastAsia="zh-CN"/>
        </w:rPr>
        <w:t>9</w:t>
      </w:r>
      <w:r>
        <w:rPr>
          <w:rFonts w:hint="eastAsia" w:ascii="宋体" w:hAnsi="宋体" w:cs="宋体"/>
          <w:bCs/>
          <w:sz w:val="24"/>
          <w:highlight w:val="none"/>
        </w:rPr>
        <w:t>:</w:t>
      </w:r>
      <w:r>
        <w:rPr>
          <w:rFonts w:hint="eastAsia" w:ascii="宋体" w:hAnsi="宋体" w:cs="宋体"/>
          <w:bCs/>
          <w:sz w:val="24"/>
          <w:highlight w:val="none"/>
          <w:lang w:val="en-US" w:eastAsia="zh-CN"/>
        </w:rPr>
        <w:t>30</w:t>
      </w:r>
      <w:r>
        <w:rPr>
          <w:rFonts w:hint="eastAsia" w:ascii="宋体" w:hAnsi="宋体" w:cs="宋体"/>
          <w:bCs/>
          <w:sz w:val="24"/>
          <w:highlight w:val="none"/>
        </w:rPr>
        <w:t>（北京时间）</w:t>
      </w:r>
    </w:p>
    <w:p w14:paraId="2A5F20BB">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开标地点（网址）：</w:t>
      </w:r>
      <w:r>
        <w:rPr>
          <w:rFonts w:hint="eastAsia" w:ascii="宋体" w:hAnsi="宋体" w:cs="宋体"/>
          <w:sz w:val="24"/>
          <w:highlight w:val="none"/>
        </w:rPr>
        <w:t>乐采云平台（https://hzjyg.lecaiyun.com）</w:t>
      </w:r>
    </w:p>
    <w:p w14:paraId="1DB8001E">
      <w:pPr>
        <w:spacing w:line="360" w:lineRule="auto"/>
        <w:rPr>
          <w:rFonts w:hint="eastAsia" w:ascii="宋体" w:hAnsi="宋体" w:cs="宋体"/>
          <w:sz w:val="24"/>
          <w:highlight w:val="none"/>
        </w:rPr>
      </w:pPr>
      <w:r>
        <w:rPr>
          <w:rFonts w:hint="eastAsia" w:ascii="宋体" w:hAnsi="宋体" w:cs="宋体"/>
          <w:b/>
          <w:sz w:val="24"/>
          <w:highlight w:val="none"/>
        </w:rPr>
        <w:t xml:space="preserve">五、公告期限 </w:t>
      </w:r>
    </w:p>
    <w:p w14:paraId="6633CB08">
      <w:pPr>
        <w:spacing w:line="360" w:lineRule="auto"/>
        <w:ind w:firstLine="480" w:firstLineChars="200"/>
        <w:rPr>
          <w:rFonts w:hint="eastAsia" w:ascii="宋体" w:hAnsi="宋体" w:cs="宋体"/>
          <w:b/>
          <w:sz w:val="24"/>
          <w:highlight w:val="none"/>
        </w:rPr>
      </w:pPr>
      <w:r>
        <w:rPr>
          <w:rFonts w:hint="eastAsia" w:ascii="宋体" w:hAnsi="宋体" w:cs="宋体"/>
          <w:sz w:val="24"/>
          <w:highlight w:val="none"/>
        </w:rPr>
        <w:t>自本公告发布之日起5个工作日。</w:t>
      </w:r>
    </w:p>
    <w:p w14:paraId="75570458">
      <w:pPr>
        <w:spacing w:line="360" w:lineRule="auto"/>
        <w:rPr>
          <w:rFonts w:hint="eastAsia" w:ascii="宋体" w:hAnsi="宋体" w:cs="宋体"/>
          <w:b/>
          <w:sz w:val="24"/>
          <w:highlight w:val="none"/>
        </w:rPr>
      </w:pPr>
      <w:r>
        <w:rPr>
          <w:rFonts w:hint="eastAsia" w:ascii="宋体" w:hAnsi="宋体" w:cs="宋体"/>
          <w:b/>
          <w:sz w:val="24"/>
          <w:highlight w:val="none"/>
        </w:rPr>
        <w:t>六、其他补充事宜</w:t>
      </w:r>
    </w:p>
    <w:p w14:paraId="693CD9FF">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采购监督管理部门投诉。</w:t>
      </w:r>
    </w:p>
    <w:p w14:paraId="7273B295">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2.其他事项：</w:t>
      </w:r>
    </w:p>
    <w:p w14:paraId="2858B928">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（1）需要落实的政府采购政策：包括节约资源、保护环境、支持创新、促进中小企业发展等。详见招标文件的第二部分总则。</w:t>
      </w:r>
    </w:p>
    <w:p w14:paraId="1A899D25">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电子招投标的说明：①电子招投标：本项目以数据电文形式，依托“乐采云平台（https://hzjyg.lecaiyun.com）”进行招投标活动，不接受纸质投标文件；②投标准备：注册账号--点击“商家入驻”，进行政府采购投应商资料填写；申领CA数字证书---申领流程详见“乐采云平台-下载专区-电子交易客户端-CA驱动和申领流程”；安装“乐采云电子交易客户端”----前往“乐采云平台-下载专区-电子交易客户端”进行下载并安装；③招标文件的获取：使用账号登录或者使用CA登录杭州市教育局非依法招标（小额）项目平台；进入“项目采购”应用，在获取采购文件菜单中选择项目，获取招标文件；④投标文件的制作：在“乐采云电子交易客户端”中完成“填写基本信息”、“导入投标文件”、“标书关联”、“标书检查”、“电子签名”、“生成电子标书”等操作；⑤采购人、采购机构将依托杭州市教育局非依法招标（小额）项目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乐采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乐采云平台”上传递交的投标文件无法按时解密，投标人递交了备份投标文件的，以备份投标文件为依据，否则视为投标文件撤回。通过“乐采云平台”上传递交的投标文件已按时解密的，备份投标文件自动失效。投标人仅提交备份投标文件，未在电子交易平台传输递交投标文件的，投标无效；⑩具体操作指南：详见乐彩云平台“服务中心-帮助文档-项目采购-操作流程-电子招投标-采购项目电子交易管理操作指南-供应商”。</w:t>
      </w:r>
    </w:p>
    <w:p w14:paraId="420CAA49">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（3）招标文件公告期限与招标公告的公告期限一致。</w:t>
      </w:r>
    </w:p>
    <w:p w14:paraId="1668620F">
      <w:pPr>
        <w:spacing w:line="360" w:lineRule="auto"/>
        <w:rPr>
          <w:rFonts w:hint="eastAsia" w:ascii="宋体" w:hAnsi="宋体" w:cs="宋体"/>
          <w:b/>
          <w:sz w:val="24"/>
          <w:highlight w:val="none"/>
        </w:rPr>
      </w:pPr>
      <w:r>
        <w:rPr>
          <w:rFonts w:hint="eastAsia" w:ascii="宋体" w:hAnsi="宋体" w:cs="宋体"/>
          <w:b/>
          <w:sz w:val="24"/>
          <w:highlight w:val="none"/>
        </w:rPr>
        <w:t>七、对本次采购提出询问、质疑、投诉，请按以下方式联系</w:t>
      </w:r>
    </w:p>
    <w:p w14:paraId="34FE6AD3">
      <w:pPr>
        <w:spacing w:line="360" w:lineRule="auto"/>
        <w:ind w:firstLine="480" w:firstLineChars="200"/>
        <w:rPr>
          <w:rFonts w:hint="eastAsia" w:ascii="宋体" w:hAnsi="宋体"/>
          <w:sz w:val="24"/>
          <w:highlight w:val="none"/>
        </w:rPr>
      </w:pPr>
      <w:r>
        <w:rPr>
          <w:rFonts w:hint="eastAsia" w:ascii="宋体" w:hAnsi="宋体"/>
          <w:sz w:val="24"/>
          <w:highlight w:val="none"/>
        </w:rPr>
        <w:t>1.采购人信息</w:t>
      </w:r>
    </w:p>
    <w:p w14:paraId="6DAFD7B0">
      <w:pPr>
        <w:spacing w:line="360" w:lineRule="auto"/>
        <w:ind w:firstLine="480" w:firstLineChars="200"/>
        <w:rPr>
          <w:rFonts w:hint="eastAsia" w:ascii="宋体" w:hAnsi="宋体"/>
          <w:sz w:val="24"/>
          <w:highlight w:val="none"/>
        </w:rPr>
      </w:pPr>
      <w:r>
        <w:rPr>
          <w:rFonts w:hint="eastAsia" w:ascii="宋体" w:hAnsi="宋体"/>
          <w:sz w:val="24"/>
          <w:highlight w:val="none"/>
        </w:rPr>
        <w:t>名称：</w:t>
      </w:r>
      <w:r>
        <w:rPr>
          <w:rFonts w:hint="eastAsia" w:ascii="宋体" w:hAnsi="宋体" w:cs="宋体"/>
          <w:sz w:val="24"/>
          <w:highlight w:val="none"/>
        </w:rPr>
        <w:t>杭州高级中学临平学校</w:t>
      </w:r>
      <w:r>
        <w:rPr>
          <w:rFonts w:hint="eastAsia" w:ascii="宋体" w:hAnsi="宋体"/>
          <w:sz w:val="24"/>
          <w:highlight w:val="none"/>
        </w:rPr>
        <w:t> </w:t>
      </w:r>
    </w:p>
    <w:p w14:paraId="61E37E25">
      <w:pPr>
        <w:spacing w:line="360" w:lineRule="auto"/>
        <w:ind w:firstLine="480" w:firstLineChars="200"/>
        <w:rPr>
          <w:rFonts w:hint="eastAsia" w:ascii="宋体" w:hAnsi="宋体"/>
          <w:sz w:val="24"/>
          <w:highlight w:val="none"/>
        </w:rPr>
      </w:pPr>
      <w:r>
        <w:rPr>
          <w:rFonts w:hint="eastAsia" w:ascii="宋体" w:hAnsi="宋体"/>
          <w:sz w:val="24"/>
          <w:highlight w:val="none"/>
        </w:rPr>
        <w:t>地址：</w:t>
      </w:r>
      <w:r>
        <w:rPr>
          <w:rFonts w:hint="eastAsia" w:ascii="宋体" w:hAnsi="宋体" w:cs="宋体"/>
          <w:sz w:val="24"/>
          <w:highlight w:val="none"/>
        </w:rPr>
        <w:t>杭州市临平区南苑街道鑫业路</w:t>
      </w:r>
      <w:r>
        <w:rPr>
          <w:rFonts w:hint="eastAsia" w:ascii="宋体" w:hAnsi="宋体" w:cs="宋体"/>
          <w:sz w:val="24"/>
          <w:highlight w:val="none"/>
          <w:lang w:val="en-US" w:eastAsia="zh-CN"/>
        </w:rPr>
        <w:t>188号</w:t>
      </w:r>
      <w:r>
        <w:rPr>
          <w:rFonts w:hint="eastAsia" w:ascii="宋体" w:hAnsi="宋体"/>
          <w:sz w:val="24"/>
          <w:highlight w:val="none"/>
        </w:rPr>
        <w:t> </w:t>
      </w:r>
    </w:p>
    <w:p w14:paraId="52D900D8">
      <w:pPr>
        <w:spacing w:line="360" w:lineRule="auto"/>
        <w:ind w:firstLine="480" w:firstLineChars="200"/>
        <w:rPr>
          <w:rFonts w:hint="eastAsia" w:ascii="宋体" w:hAnsi="宋体"/>
          <w:sz w:val="24"/>
          <w:highlight w:val="none"/>
        </w:rPr>
      </w:pPr>
      <w:r>
        <w:rPr>
          <w:rFonts w:hint="eastAsia" w:ascii="宋体" w:hAnsi="宋体"/>
          <w:sz w:val="24"/>
          <w:highlight w:val="none"/>
        </w:rPr>
        <w:t>传真：/  </w:t>
      </w:r>
    </w:p>
    <w:p w14:paraId="1EE4CB0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项目联系人（询问）：</w:t>
      </w:r>
      <w:r>
        <w:rPr>
          <w:rFonts w:hint="eastAsia" w:ascii="宋体" w:hAnsi="宋体"/>
          <w:color w:val="auto"/>
          <w:sz w:val="24"/>
          <w:highlight w:val="none"/>
          <w:lang w:val="en-US" w:eastAsia="zh-CN"/>
        </w:rPr>
        <w:t>周老师</w:t>
      </w:r>
      <w:r>
        <w:rPr>
          <w:rFonts w:hint="eastAsia" w:ascii="宋体" w:hAnsi="宋体"/>
          <w:color w:val="auto"/>
          <w:sz w:val="24"/>
          <w:highlight w:val="none"/>
        </w:rPr>
        <w:t> </w:t>
      </w:r>
    </w:p>
    <w:p w14:paraId="1481755C">
      <w:pPr>
        <w:spacing w:line="360" w:lineRule="auto"/>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rPr>
        <w:t>项目联系方式（询问）：</w:t>
      </w:r>
      <w:r>
        <w:rPr>
          <w:rFonts w:hint="eastAsia" w:ascii="宋体" w:hAnsi="宋体"/>
          <w:color w:val="auto"/>
          <w:sz w:val="24"/>
          <w:highlight w:val="none"/>
          <w:lang w:val="en-US" w:eastAsia="zh-CN"/>
        </w:rPr>
        <w:t>0571-56611058</w:t>
      </w:r>
    </w:p>
    <w:p w14:paraId="2F20E3D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质疑联系人：</w:t>
      </w:r>
      <w:r>
        <w:rPr>
          <w:rFonts w:hint="eastAsia" w:ascii="宋体" w:hAnsi="宋体"/>
          <w:color w:val="auto"/>
          <w:sz w:val="24"/>
          <w:highlight w:val="none"/>
          <w:lang w:val="en-US" w:eastAsia="zh-CN"/>
        </w:rPr>
        <w:t>刘</w:t>
      </w:r>
      <w:r>
        <w:rPr>
          <w:rFonts w:hint="eastAsia" w:ascii="宋体" w:hAnsi="宋体" w:cs="宋体"/>
          <w:color w:val="auto"/>
          <w:sz w:val="24"/>
          <w:highlight w:val="none"/>
        </w:rPr>
        <w:t>老师</w:t>
      </w:r>
      <w:r>
        <w:rPr>
          <w:rFonts w:hint="eastAsia" w:ascii="宋体" w:hAnsi="宋体"/>
          <w:color w:val="auto"/>
          <w:sz w:val="24"/>
          <w:highlight w:val="none"/>
        </w:rPr>
        <w:t>    </w:t>
      </w:r>
    </w:p>
    <w:p w14:paraId="40D17E3A">
      <w:pPr>
        <w:spacing w:line="360" w:lineRule="auto"/>
        <w:ind w:firstLine="480" w:firstLineChars="200"/>
        <w:rPr>
          <w:rFonts w:hint="eastAsia" w:ascii="宋体" w:hAnsi="宋体"/>
          <w:sz w:val="24"/>
          <w:highlight w:val="none"/>
        </w:rPr>
      </w:pPr>
      <w:r>
        <w:rPr>
          <w:rFonts w:hint="eastAsia" w:ascii="宋体" w:hAnsi="宋体"/>
          <w:color w:val="auto"/>
          <w:sz w:val="24"/>
          <w:highlight w:val="none"/>
        </w:rPr>
        <w:t>质疑联系方式：</w:t>
      </w:r>
      <w:r>
        <w:rPr>
          <w:rFonts w:hint="eastAsia" w:ascii="宋体" w:hAnsi="宋体" w:cs="宋体"/>
          <w:color w:val="auto"/>
          <w:sz w:val="24"/>
          <w:highlight w:val="none"/>
        </w:rPr>
        <w:t>0571-56611056</w:t>
      </w:r>
      <w:r>
        <w:rPr>
          <w:rFonts w:hint="eastAsia" w:ascii="宋体" w:hAnsi="宋体"/>
          <w:color w:val="auto"/>
          <w:sz w:val="24"/>
          <w:highlight w:val="none"/>
        </w:rPr>
        <w:t> </w:t>
      </w:r>
      <w:r>
        <w:rPr>
          <w:rFonts w:hint="eastAsia" w:ascii="宋体" w:hAnsi="宋体"/>
          <w:sz w:val="24"/>
          <w:highlight w:val="none"/>
        </w:rPr>
        <w:t xml:space="preserve">   </w:t>
      </w:r>
    </w:p>
    <w:p w14:paraId="1252215E">
      <w:pPr>
        <w:spacing w:line="360" w:lineRule="auto"/>
        <w:ind w:firstLine="480" w:firstLineChars="200"/>
        <w:rPr>
          <w:rFonts w:hint="eastAsia" w:ascii="宋体" w:hAnsi="宋体"/>
          <w:sz w:val="24"/>
          <w:highlight w:val="none"/>
        </w:rPr>
      </w:pPr>
      <w:r>
        <w:rPr>
          <w:rFonts w:hint="eastAsia" w:ascii="宋体" w:hAnsi="宋体"/>
          <w:sz w:val="24"/>
          <w:highlight w:val="none"/>
        </w:rPr>
        <w:t>2.采购代理机构信息       </w:t>
      </w:r>
    </w:p>
    <w:p w14:paraId="42EC91BE">
      <w:pPr>
        <w:spacing w:line="360" w:lineRule="auto"/>
        <w:ind w:firstLine="480"/>
        <w:rPr>
          <w:rFonts w:hint="eastAsia" w:ascii="宋体" w:hAnsi="宋体" w:cs="宋体"/>
          <w:sz w:val="24"/>
          <w:highlight w:val="none"/>
        </w:rPr>
      </w:pPr>
      <w:r>
        <w:rPr>
          <w:rFonts w:hint="eastAsia" w:ascii="宋体" w:hAnsi="宋体" w:cs="宋体"/>
          <w:sz w:val="24"/>
          <w:highlight w:val="none"/>
        </w:rPr>
        <w:t>名    称：欧邦工程管理集团有限公司</w:t>
      </w:r>
    </w:p>
    <w:p w14:paraId="089FF227">
      <w:pPr>
        <w:spacing w:line="360" w:lineRule="auto"/>
        <w:ind w:firstLine="480"/>
        <w:rPr>
          <w:rFonts w:hint="eastAsia" w:ascii="宋体" w:hAnsi="宋体" w:cs="宋体"/>
          <w:sz w:val="24"/>
          <w:highlight w:val="none"/>
        </w:rPr>
      </w:pPr>
      <w:r>
        <w:rPr>
          <w:rFonts w:hint="eastAsia" w:ascii="宋体" w:hAnsi="宋体" w:cs="宋体"/>
          <w:sz w:val="24"/>
          <w:highlight w:val="none"/>
        </w:rPr>
        <w:t>地    址：杭州市文一西路558号绿城西溪诚园诚公馆1号楼9楼</w:t>
      </w:r>
    </w:p>
    <w:p w14:paraId="7B198A9F">
      <w:pPr>
        <w:spacing w:line="360" w:lineRule="auto"/>
        <w:rPr>
          <w:rFonts w:hint="eastAsia" w:ascii="宋体" w:hAnsi="宋体" w:cs="宋体"/>
          <w:sz w:val="24"/>
          <w:highlight w:val="none"/>
        </w:rPr>
      </w:pPr>
      <w:r>
        <w:rPr>
          <w:rFonts w:hint="eastAsia" w:ascii="宋体" w:hAnsi="宋体" w:cs="宋体"/>
          <w:sz w:val="24"/>
          <w:highlight w:val="none"/>
        </w:rPr>
        <w:t xml:space="preserve">    传    真：0571-88808387 </w:t>
      </w:r>
    </w:p>
    <w:p w14:paraId="1DE7E868">
      <w:pPr>
        <w:spacing w:line="360" w:lineRule="auto"/>
        <w:rPr>
          <w:rFonts w:hint="eastAsia" w:ascii="宋体" w:hAnsi="宋体" w:cs="宋体"/>
          <w:sz w:val="24"/>
          <w:highlight w:val="none"/>
        </w:rPr>
      </w:pPr>
      <w:r>
        <w:rPr>
          <w:rFonts w:hint="eastAsia" w:ascii="宋体" w:hAnsi="宋体" w:cs="宋体"/>
          <w:sz w:val="24"/>
          <w:highlight w:val="none"/>
        </w:rPr>
        <w:t xml:space="preserve">    项目联系人（询问）：张琛 </w:t>
      </w:r>
    </w:p>
    <w:p w14:paraId="64CB8DF5">
      <w:pPr>
        <w:spacing w:line="360" w:lineRule="auto"/>
        <w:rPr>
          <w:rFonts w:hint="eastAsia" w:ascii="宋体" w:hAnsi="宋体" w:cs="宋体"/>
          <w:sz w:val="24"/>
          <w:highlight w:val="none"/>
        </w:rPr>
      </w:pPr>
      <w:r>
        <w:rPr>
          <w:rFonts w:hint="eastAsia" w:ascii="宋体" w:hAnsi="宋体" w:cs="宋体"/>
          <w:sz w:val="24"/>
          <w:highlight w:val="none"/>
        </w:rPr>
        <w:t xml:space="preserve">    项目联系方式（询问）：13758250560</w:t>
      </w:r>
    </w:p>
    <w:p w14:paraId="7011E856">
      <w:pPr>
        <w:spacing w:line="360" w:lineRule="auto"/>
        <w:rPr>
          <w:rFonts w:hint="eastAsia" w:ascii="宋体" w:hAnsi="宋体" w:cs="宋体"/>
          <w:sz w:val="24"/>
          <w:highlight w:val="none"/>
        </w:rPr>
      </w:pPr>
      <w:r>
        <w:rPr>
          <w:rFonts w:hint="eastAsia" w:ascii="宋体" w:hAnsi="宋体" w:cs="宋体"/>
          <w:sz w:val="24"/>
          <w:highlight w:val="none"/>
        </w:rPr>
        <w:t xml:space="preserve">    质疑联系人：周波 </w:t>
      </w:r>
    </w:p>
    <w:p w14:paraId="7A0B2080">
      <w:pPr>
        <w:spacing w:line="360" w:lineRule="auto"/>
        <w:rPr>
          <w:rFonts w:hint="eastAsia" w:ascii="宋体" w:hAnsi="宋体" w:cs="宋体"/>
          <w:sz w:val="24"/>
          <w:highlight w:val="none"/>
        </w:rPr>
      </w:pPr>
      <w:r>
        <w:rPr>
          <w:rFonts w:hint="eastAsia" w:ascii="宋体" w:hAnsi="宋体" w:cs="宋体"/>
          <w:sz w:val="24"/>
          <w:highlight w:val="none"/>
        </w:rPr>
        <w:t xml:space="preserve">    质疑联系方式：0571-87209515</w:t>
      </w:r>
    </w:p>
    <w:p w14:paraId="0ED87984">
      <w:pPr>
        <w:spacing w:line="360" w:lineRule="auto"/>
        <w:ind w:firstLine="480" w:firstLineChars="200"/>
        <w:rPr>
          <w:rFonts w:hint="eastAsia" w:ascii="宋体" w:hAnsi="宋体"/>
          <w:sz w:val="24"/>
          <w:highlight w:val="none"/>
        </w:rPr>
      </w:pPr>
      <w:r>
        <w:rPr>
          <w:rFonts w:hint="eastAsia" w:ascii="宋体" w:hAnsi="宋体"/>
          <w:sz w:val="24"/>
          <w:highlight w:val="none"/>
        </w:rPr>
        <w:t>　　</w:t>
      </w:r>
    </w:p>
    <w:p w14:paraId="2EDC71DA">
      <w:pPr>
        <w:spacing w:line="360" w:lineRule="auto"/>
        <w:ind w:firstLine="480" w:firstLineChars="200"/>
        <w:rPr>
          <w:rFonts w:hint="eastAsia" w:ascii="宋体" w:hAnsi="宋体"/>
          <w:sz w:val="24"/>
          <w:highlight w:val="none"/>
        </w:rPr>
      </w:pPr>
      <w:r>
        <w:rPr>
          <w:rFonts w:hint="eastAsia" w:ascii="宋体" w:hAnsi="宋体"/>
          <w:sz w:val="24"/>
          <w:highlight w:val="none"/>
        </w:rPr>
        <w:t>　　     </w:t>
      </w:r>
    </w:p>
    <w:p w14:paraId="7FF390B0">
      <w:pPr>
        <w:numPr>
          <w:ilvl w:val="0"/>
          <w:numId w:val="1"/>
        </w:numPr>
        <w:spacing w:line="360" w:lineRule="auto"/>
        <w:ind w:firstLine="480" w:firstLineChars="200"/>
        <w:rPr>
          <w:rFonts w:hint="eastAsia" w:ascii="宋体" w:hAnsi="宋体"/>
          <w:sz w:val="24"/>
          <w:highlight w:val="none"/>
        </w:rPr>
      </w:pPr>
      <w:r>
        <w:rPr>
          <w:rFonts w:hint="eastAsia" w:ascii="宋体" w:hAnsi="宋体"/>
          <w:sz w:val="24"/>
          <w:highlight w:val="none"/>
        </w:rPr>
        <w:t>采购监督管理部门</w:t>
      </w:r>
    </w:p>
    <w:p w14:paraId="0F846208">
      <w:pPr>
        <w:spacing w:line="360" w:lineRule="auto"/>
        <w:ind w:firstLine="480" w:firstLineChars="200"/>
        <w:rPr>
          <w:rFonts w:hint="eastAsia" w:ascii="宋体" w:hAnsi="宋体"/>
          <w:sz w:val="24"/>
          <w:highlight w:val="none"/>
        </w:rPr>
      </w:pPr>
      <w:r>
        <w:rPr>
          <w:rFonts w:hint="eastAsia" w:ascii="宋体" w:hAnsi="宋体"/>
          <w:sz w:val="24"/>
          <w:highlight w:val="none"/>
        </w:rPr>
        <w:t>名称：</w:t>
      </w:r>
      <w:r>
        <w:rPr>
          <w:rFonts w:hint="eastAsia" w:ascii="宋体" w:hAnsi="宋体" w:cs="宋体"/>
          <w:sz w:val="24"/>
          <w:highlight w:val="none"/>
        </w:rPr>
        <w:t>杭州高级中学临平学校</w:t>
      </w:r>
    </w:p>
    <w:p w14:paraId="6DB0AF1E">
      <w:pPr>
        <w:spacing w:line="360" w:lineRule="auto"/>
        <w:ind w:firstLine="480" w:firstLineChars="200"/>
        <w:rPr>
          <w:rFonts w:hint="eastAsia" w:ascii="宋体" w:hAnsi="宋体" w:cs="宋体"/>
          <w:color w:val="auto"/>
          <w:sz w:val="24"/>
          <w:highlight w:val="none"/>
        </w:rPr>
      </w:pPr>
      <w:r>
        <w:rPr>
          <w:rFonts w:hint="eastAsia" w:ascii="宋体" w:hAnsi="宋体"/>
          <w:color w:val="auto"/>
          <w:sz w:val="24"/>
          <w:highlight w:val="none"/>
        </w:rPr>
        <w:t>地址：</w:t>
      </w:r>
      <w:r>
        <w:rPr>
          <w:rFonts w:hint="eastAsia" w:ascii="宋体" w:hAnsi="宋体" w:cs="宋体"/>
          <w:color w:val="auto"/>
          <w:sz w:val="24"/>
          <w:highlight w:val="none"/>
        </w:rPr>
        <w:t>杭州市临平区南苑街道</w:t>
      </w:r>
      <w:r>
        <w:rPr>
          <w:rFonts w:hint="eastAsia" w:ascii="宋体" w:hAnsi="宋体" w:cs="宋体"/>
          <w:sz w:val="24"/>
          <w:highlight w:val="none"/>
        </w:rPr>
        <w:t>鑫业路</w:t>
      </w:r>
      <w:r>
        <w:rPr>
          <w:rFonts w:hint="eastAsia" w:ascii="宋体" w:hAnsi="宋体" w:cs="宋体"/>
          <w:sz w:val="24"/>
          <w:highlight w:val="none"/>
          <w:lang w:val="en-US" w:eastAsia="zh-CN"/>
        </w:rPr>
        <w:t>188号</w:t>
      </w:r>
    </w:p>
    <w:p w14:paraId="220082B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传真：/</w:t>
      </w:r>
    </w:p>
    <w:p w14:paraId="68C06359">
      <w:pPr>
        <w:spacing w:line="360" w:lineRule="auto"/>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rPr>
        <w:t>联系人：</w:t>
      </w:r>
      <w:r>
        <w:rPr>
          <w:rFonts w:hint="eastAsia" w:ascii="宋体" w:hAnsi="宋体"/>
          <w:color w:val="auto"/>
          <w:sz w:val="24"/>
          <w:highlight w:val="none"/>
          <w:lang w:val="en-US" w:eastAsia="zh-CN"/>
        </w:rPr>
        <w:t>熊老师</w:t>
      </w:r>
    </w:p>
    <w:p w14:paraId="1CCC52E1">
      <w:pPr>
        <w:spacing w:line="360" w:lineRule="auto"/>
        <w:ind w:firstLine="480" w:firstLineChars="200"/>
        <w:rPr>
          <w:rFonts w:hint="eastAsia" w:ascii="宋体" w:hAnsi="宋体" w:cs="宋体"/>
          <w:color w:val="auto"/>
          <w:sz w:val="24"/>
          <w:highlight w:val="none"/>
        </w:rPr>
      </w:pPr>
      <w:r>
        <w:rPr>
          <w:rFonts w:hint="eastAsia" w:ascii="宋体" w:hAnsi="宋体"/>
          <w:color w:val="auto"/>
          <w:sz w:val="24"/>
          <w:highlight w:val="none"/>
        </w:rPr>
        <w:t>联系电话：0571-</w:t>
      </w:r>
      <w:r>
        <w:rPr>
          <w:rFonts w:hint="eastAsia" w:ascii="宋体" w:hAnsi="宋体" w:cs="宋体"/>
          <w:color w:val="auto"/>
          <w:sz w:val="24"/>
          <w:highlight w:val="none"/>
        </w:rPr>
        <w:t>56611066</w:t>
      </w:r>
    </w:p>
    <w:p w14:paraId="10621906">
      <w:pPr>
        <w:spacing w:line="360" w:lineRule="auto"/>
        <w:ind w:firstLine="480" w:firstLineChars="200"/>
        <w:rPr>
          <w:rFonts w:hint="eastAsia" w:ascii="宋体" w:hAnsi="宋体" w:cs="宋体"/>
          <w:sz w:val="24"/>
          <w:highlight w:val="none"/>
        </w:rPr>
      </w:pPr>
    </w:p>
    <w:p w14:paraId="7AB0E177">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若对项目采购电子交易系统操作有疑问，可登录乐采云（https://hzjyg.lecaiyun.com），点击右侧咨询小采，获取采小蜜智能服务管家帮助，或拨打乐采云服务热线95763获取热线服务帮助。       </w:t>
      </w:r>
    </w:p>
    <w:p w14:paraId="344BFB56">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CA问题联系电话（人工）：汇信CA 400-888-4636；天谷CA 400-087-8198。</w:t>
      </w:r>
    </w:p>
    <w:p w14:paraId="2F8FE520">
      <w:pPr>
        <w:rPr>
          <w:rFonts w:hint="eastAsia" w:hAnsi="宋体" w:cs="宋体"/>
          <w:b/>
          <w:sz w:val="36"/>
          <w:szCs w:val="20"/>
          <w:highlight w:val="none"/>
        </w:rPr>
      </w:pPr>
      <w:r>
        <w:rPr>
          <w:rFonts w:hint="eastAsia" w:hAnsi="宋体" w:cs="宋体"/>
          <w:b/>
          <w:sz w:val="36"/>
          <w:szCs w:val="20"/>
          <w:highlight w:val="none"/>
        </w:rPr>
        <w:br w:type="page"/>
      </w:r>
    </w:p>
    <w:p w14:paraId="2CFED8D8">
      <w:pPr>
        <w:pStyle w:val="8"/>
        <w:spacing w:line="360" w:lineRule="auto"/>
        <w:jc w:val="center"/>
        <w:rPr>
          <w:rFonts w:hint="eastAsia" w:hAnsi="宋体" w:cs="宋体"/>
          <w:b/>
          <w:sz w:val="36"/>
          <w:szCs w:val="20"/>
          <w:highlight w:val="none"/>
        </w:rPr>
      </w:pPr>
      <w:r>
        <w:rPr>
          <w:rFonts w:hint="eastAsia" w:hAnsi="宋体" w:cs="宋体"/>
          <w:b/>
          <w:sz w:val="36"/>
          <w:szCs w:val="20"/>
          <w:highlight w:val="none"/>
        </w:rPr>
        <w:t>第二部分</w:t>
      </w:r>
      <w:bookmarkEnd w:id="8"/>
      <w:r>
        <w:rPr>
          <w:rFonts w:hint="eastAsia" w:hAnsi="宋体" w:cs="宋体"/>
          <w:b/>
          <w:sz w:val="36"/>
          <w:szCs w:val="20"/>
          <w:highlight w:val="none"/>
        </w:rPr>
        <w:t xml:space="preserve">  投标人须知</w:t>
      </w:r>
      <w:bookmarkEnd w:id="9"/>
    </w:p>
    <w:p w14:paraId="6EDB2638">
      <w:pPr>
        <w:snapToGrid w:val="0"/>
        <w:spacing w:line="360" w:lineRule="auto"/>
        <w:jc w:val="center"/>
        <w:rPr>
          <w:rFonts w:hint="eastAsia" w:ascii="宋体" w:hAnsi="宋体" w:cs="宋体"/>
          <w:b/>
          <w:sz w:val="32"/>
          <w:szCs w:val="20"/>
          <w:highlight w:val="none"/>
        </w:rPr>
      </w:pPr>
      <w:r>
        <w:rPr>
          <w:rFonts w:hint="eastAsia" w:ascii="宋体" w:hAnsi="宋体" w:cs="宋体"/>
          <w:b/>
          <w:sz w:val="32"/>
          <w:szCs w:val="20"/>
          <w:highlight w:val="none"/>
        </w:rPr>
        <w:t>前附表</w:t>
      </w:r>
    </w:p>
    <w:tbl>
      <w:tblPr>
        <w:tblStyle w:val="17"/>
        <w:tblW w:w="930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70"/>
        <w:gridCol w:w="2253"/>
        <w:gridCol w:w="6485"/>
      </w:tblGrid>
      <w:tr w14:paraId="75B9A4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570" w:type="dxa"/>
            <w:tcBorders>
              <w:top w:val="single" w:color="auto" w:sz="4" w:space="0"/>
              <w:left w:val="single" w:color="auto" w:sz="4" w:space="0"/>
              <w:bottom w:val="single" w:color="auto" w:sz="4" w:space="0"/>
              <w:right w:val="single" w:color="auto" w:sz="4" w:space="0"/>
            </w:tcBorders>
            <w:vAlign w:val="center"/>
          </w:tcPr>
          <w:p w14:paraId="0231CD15">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序号</w:t>
            </w:r>
          </w:p>
        </w:tc>
        <w:tc>
          <w:tcPr>
            <w:tcW w:w="2253" w:type="dxa"/>
            <w:tcBorders>
              <w:top w:val="single" w:color="000000" w:sz="8" w:space="0"/>
              <w:left w:val="single" w:color="auto" w:sz="4" w:space="0"/>
              <w:bottom w:val="single" w:color="000000" w:sz="8" w:space="0"/>
              <w:right w:val="single" w:color="000000" w:sz="8" w:space="0"/>
            </w:tcBorders>
            <w:vAlign w:val="center"/>
          </w:tcPr>
          <w:p w14:paraId="5F38964C">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事项</w:t>
            </w:r>
          </w:p>
        </w:tc>
        <w:tc>
          <w:tcPr>
            <w:tcW w:w="6485" w:type="dxa"/>
            <w:tcBorders>
              <w:top w:val="single" w:color="000000" w:sz="8" w:space="0"/>
              <w:left w:val="single" w:color="000000" w:sz="2" w:space="0"/>
              <w:bottom w:val="single" w:color="000000" w:sz="8" w:space="0"/>
              <w:right w:val="single" w:color="000000" w:sz="8" w:space="0"/>
            </w:tcBorders>
            <w:vAlign w:val="center"/>
          </w:tcPr>
          <w:p w14:paraId="53D99690">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本项目的特别规定</w:t>
            </w:r>
          </w:p>
        </w:tc>
      </w:tr>
      <w:tr w14:paraId="07E590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E1F77F7">
            <w:pPr>
              <w:numPr>
                <w:ilvl w:val="0"/>
                <w:numId w:val="2"/>
              </w:numPr>
              <w:snapToGrid w:val="0"/>
              <w:spacing w:line="360" w:lineRule="auto"/>
              <w:jc w:val="center"/>
              <w:rPr>
                <w:rFonts w:hint="eastAsia" w:ascii="宋体" w:hAnsi="宋体"/>
                <w:sz w:val="24"/>
                <w:highlight w:val="none"/>
              </w:rPr>
            </w:pPr>
          </w:p>
        </w:tc>
        <w:tc>
          <w:tcPr>
            <w:tcW w:w="2253" w:type="dxa"/>
            <w:tcBorders>
              <w:top w:val="single" w:color="000000" w:sz="8" w:space="0"/>
              <w:left w:val="single" w:color="auto" w:sz="4" w:space="0"/>
              <w:bottom w:val="single" w:color="000000" w:sz="8" w:space="0"/>
              <w:right w:val="single" w:color="000000" w:sz="8" w:space="0"/>
            </w:tcBorders>
            <w:tcMar>
              <w:top w:w="0" w:type="dxa"/>
              <w:left w:w="28" w:type="dxa"/>
              <w:bottom w:w="0" w:type="dxa"/>
              <w:right w:w="28" w:type="dxa"/>
            </w:tcMar>
            <w:vAlign w:val="center"/>
          </w:tcPr>
          <w:p w14:paraId="29BA406B">
            <w:pPr>
              <w:snapToGrid w:val="0"/>
              <w:spacing w:line="360" w:lineRule="auto"/>
              <w:jc w:val="center"/>
              <w:rPr>
                <w:rFonts w:hint="eastAsia" w:ascii="宋体" w:hAnsi="宋体"/>
                <w:sz w:val="24"/>
                <w:highlight w:val="none"/>
              </w:rPr>
            </w:pPr>
            <w:r>
              <w:rPr>
                <w:rFonts w:hint="eastAsia" w:ascii="宋体" w:hAnsi="宋体"/>
                <w:sz w:val="24"/>
                <w:highlight w:val="none"/>
              </w:rPr>
              <w:t>项目属性及核心产品</w:t>
            </w:r>
          </w:p>
        </w:tc>
        <w:tc>
          <w:tcPr>
            <w:tcW w:w="6485" w:type="dxa"/>
            <w:tcBorders>
              <w:top w:val="single" w:color="000000" w:sz="8" w:space="0"/>
              <w:left w:val="single" w:color="000000" w:sz="2" w:space="0"/>
              <w:bottom w:val="single" w:color="000000" w:sz="8" w:space="0"/>
              <w:right w:val="single" w:color="000000" w:sz="8" w:space="0"/>
            </w:tcBorders>
            <w:tcMar>
              <w:top w:w="0" w:type="dxa"/>
              <w:left w:w="28" w:type="dxa"/>
              <w:bottom w:w="0" w:type="dxa"/>
              <w:right w:w="28" w:type="dxa"/>
            </w:tcMar>
            <w:vAlign w:val="center"/>
          </w:tcPr>
          <w:p w14:paraId="0C9EC9FC">
            <w:pPr>
              <w:spacing w:line="360" w:lineRule="auto"/>
              <w:jc w:val="left"/>
              <w:rPr>
                <w:rFonts w:hint="eastAsia" w:ascii="宋体" w:hAnsi="宋体" w:eastAsia="宋体"/>
                <w:sz w:val="24"/>
                <w:highlight w:val="none"/>
                <w:lang w:val="en-US" w:eastAsia="zh-CN"/>
              </w:rPr>
            </w:pPr>
            <w:r>
              <w:rPr>
                <w:rFonts w:hint="eastAsia" w:ascii="宋体" w:hAnsi="宋体"/>
                <w:sz w:val="24"/>
                <w:highlight w:val="none"/>
              </w:rPr>
              <w:t>货物类，单一产品或核心产品为：</w:t>
            </w:r>
            <w:r>
              <w:rPr>
                <w:rFonts w:hint="eastAsia" w:ascii="宋体" w:hAnsi="宋体"/>
                <w:b/>
                <w:bCs/>
                <w:sz w:val="24"/>
                <w:highlight w:val="none"/>
                <w:u w:val="single"/>
              </w:rPr>
              <w:t>交互智能平板一</w:t>
            </w:r>
          </w:p>
        </w:tc>
      </w:tr>
      <w:tr w14:paraId="2295E2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61C97A59">
            <w:pPr>
              <w:numPr>
                <w:ilvl w:val="0"/>
                <w:numId w:val="2"/>
              </w:numPr>
              <w:snapToGrid w:val="0"/>
              <w:spacing w:line="360" w:lineRule="auto"/>
              <w:jc w:val="center"/>
              <w:rPr>
                <w:rFonts w:hint="eastAsia" w:ascii="宋体" w:hAnsi="宋体" w:cs="宋体"/>
                <w:bCs/>
                <w:sz w:val="24"/>
                <w:highlight w:val="none"/>
              </w:rPr>
            </w:pPr>
          </w:p>
        </w:tc>
        <w:tc>
          <w:tcPr>
            <w:tcW w:w="2253" w:type="dxa"/>
            <w:tcBorders>
              <w:top w:val="single" w:color="000000" w:sz="8" w:space="0"/>
              <w:left w:val="single" w:color="auto" w:sz="4" w:space="0"/>
              <w:bottom w:val="single" w:color="000000" w:sz="8" w:space="0"/>
              <w:right w:val="single" w:color="000000" w:sz="8" w:space="0"/>
            </w:tcBorders>
            <w:vAlign w:val="center"/>
          </w:tcPr>
          <w:p w14:paraId="2AF0DA11">
            <w:pPr>
              <w:snapToGrid w:val="0"/>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采购标的及其对应的中小企业划分标准所属行业</w:t>
            </w:r>
          </w:p>
        </w:tc>
        <w:tc>
          <w:tcPr>
            <w:tcW w:w="6485" w:type="dxa"/>
            <w:tcBorders>
              <w:top w:val="single" w:color="000000" w:sz="8" w:space="0"/>
              <w:left w:val="single" w:color="000000" w:sz="2" w:space="0"/>
              <w:bottom w:val="single" w:color="000000" w:sz="8" w:space="0"/>
              <w:right w:val="single" w:color="000000" w:sz="8" w:space="0"/>
            </w:tcBorders>
            <w:vAlign w:val="center"/>
          </w:tcPr>
          <w:p w14:paraId="0E30DC9B">
            <w:pPr>
              <w:snapToGrid w:val="0"/>
              <w:spacing w:line="360" w:lineRule="auto"/>
              <w:ind w:right="143" w:rightChars="68"/>
              <w:jc w:val="left"/>
              <w:rPr>
                <w:rFonts w:hint="eastAsia" w:ascii="宋体" w:hAnsi="宋体"/>
                <w:color w:val="auto"/>
                <w:sz w:val="24"/>
                <w:highlight w:val="none"/>
              </w:rPr>
            </w:pPr>
            <w:r>
              <w:rPr>
                <w:rFonts w:hint="eastAsia" w:ascii="宋体" w:hAnsi="宋体"/>
                <w:color w:val="auto"/>
                <w:sz w:val="24"/>
                <w:highlight w:val="none"/>
              </w:rPr>
              <w:t>标的：</w:t>
            </w:r>
            <w:r>
              <w:rPr>
                <w:rFonts w:hint="eastAsia" w:ascii="宋体" w:hAnsi="宋体"/>
                <w:color w:val="auto"/>
                <w:sz w:val="24"/>
                <w:highlight w:val="none"/>
                <w:u w:val="single"/>
              </w:rPr>
              <w:t>详见第三部分采购需求“标的清单”</w:t>
            </w:r>
            <w:r>
              <w:rPr>
                <w:rFonts w:hint="eastAsia" w:ascii="宋体" w:hAnsi="宋体"/>
                <w:color w:val="auto"/>
                <w:sz w:val="24"/>
                <w:highlight w:val="none"/>
              </w:rPr>
              <w:t>；属于</w:t>
            </w:r>
            <w:r>
              <w:rPr>
                <w:rFonts w:hint="eastAsia" w:ascii="宋体" w:hAnsi="宋体"/>
                <w:color w:val="auto"/>
                <w:sz w:val="24"/>
                <w:highlight w:val="none"/>
                <w:u w:val="single"/>
              </w:rPr>
              <w:t xml:space="preserve"> 工业 </w:t>
            </w:r>
            <w:r>
              <w:rPr>
                <w:rFonts w:hint="eastAsia" w:ascii="宋体" w:hAnsi="宋体"/>
                <w:color w:val="auto"/>
                <w:sz w:val="24"/>
                <w:highlight w:val="none"/>
              </w:rPr>
              <w:t>；</w:t>
            </w:r>
          </w:p>
          <w:p w14:paraId="3BA1EA97">
            <w:pPr>
              <w:numPr>
                <w:ilvl w:val="0"/>
                <w:numId w:val="3"/>
              </w:numPr>
              <w:snapToGrid w:val="0"/>
              <w:spacing w:line="360" w:lineRule="auto"/>
              <w:ind w:right="143" w:rightChars="68"/>
              <w:jc w:val="left"/>
              <w:rPr>
                <w:rFonts w:hint="eastAsia" w:ascii="宋体" w:hAnsi="宋体"/>
                <w:color w:val="auto"/>
                <w:kern w:val="0"/>
                <w:sz w:val="24"/>
                <w:highlight w:val="none"/>
                <w:u w:val="single"/>
              </w:rPr>
            </w:pPr>
            <w:r>
              <w:rPr>
                <w:rFonts w:hint="eastAsia" w:ascii="宋体" w:hAnsi="宋体"/>
                <w:color w:val="auto"/>
                <w:kern w:val="0"/>
                <w:sz w:val="24"/>
                <w:highlight w:val="none"/>
              </w:rPr>
              <w:t>中小企业划分标准：</w:t>
            </w:r>
            <w:r>
              <w:rPr>
                <w:rFonts w:hint="eastAsia" w:ascii="宋体" w:hAnsi="宋体"/>
                <w:color w:val="auto"/>
                <w:kern w:val="0"/>
                <w:sz w:val="24"/>
                <w:highlight w:val="none"/>
                <w:u w:val="singl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8D6C998">
            <w:pPr>
              <w:pStyle w:val="3"/>
              <w:tabs>
                <w:tab w:val="clear" w:pos="432"/>
              </w:tabs>
              <w:ind w:left="-10" w:leftChars="-5" w:firstLine="0"/>
              <w:rPr>
                <w:rFonts w:hint="eastAsia" w:asciiTheme="minorEastAsia" w:hAnsiTheme="minorEastAsia" w:eastAsiaTheme="minorEastAsia" w:cstheme="minorEastAsia"/>
                <w:b w:val="0"/>
                <w:bCs w:val="0"/>
                <w:color w:val="auto"/>
                <w:kern w:val="0"/>
                <w:sz w:val="24"/>
                <w:szCs w:val="22"/>
                <w:highlight w:val="none"/>
                <w:shd w:val="clear" w:color="auto" w:fill="FFFFFF" w:themeFill="background1"/>
                <w:lang w:val="en-US"/>
              </w:rPr>
            </w:pPr>
            <w:r>
              <w:rPr>
                <w:rFonts w:hint="eastAsia" w:asciiTheme="minorEastAsia" w:hAnsiTheme="minorEastAsia" w:eastAsiaTheme="minorEastAsia" w:cstheme="minorEastAsia"/>
                <w:b w:val="0"/>
                <w:bCs w:val="0"/>
                <w:color w:val="auto"/>
                <w:sz w:val="24"/>
                <w:highlight w:val="none"/>
              </w:rPr>
              <w:t>（2）</w:t>
            </w:r>
            <w:r>
              <w:rPr>
                <w:rFonts w:hint="eastAsia" w:asciiTheme="minorEastAsia" w:hAnsiTheme="minorEastAsia" w:eastAsiaTheme="minorEastAsia" w:cstheme="minorEastAsia"/>
                <w:b w:val="0"/>
                <w:bCs w:val="0"/>
                <w:color w:val="auto"/>
                <w:kern w:val="0"/>
                <w:sz w:val="24"/>
                <w:szCs w:val="22"/>
                <w:highlight w:val="none"/>
                <w:shd w:val="clear" w:color="auto" w:fill="FFFFFF" w:themeFill="background1"/>
                <w:lang w:val="en-US"/>
              </w:rPr>
              <w:t>中小企业扶持力度：</w:t>
            </w:r>
          </w:p>
          <w:p w14:paraId="318B0E17">
            <w:pPr>
              <w:pStyle w:val="3"/>
              <w:tabs>
                <w:tab w:val="clear" w:pos="432"/>
              </w:tabs>
              <w:ind w:left="12" w:hanging="12" w:hangingChars="5"/>
              <w:rPr>
                <w:rFonts w:hint="eastAsia" w:asciiTheme="minorEastAsia" w:hAnsiTheme="minorEastAsia" w:eastAsiaTheme="minorEastAsia" w:cstheme="minorEastAsia"/>
                <w:b w:val="0"/>
                <w:color w:val="auto"/>
                <w:kern w:val="0"/>
                <w:sz w:val="24"/>
                <w:szCs w:val="22"/>
                <w:highlight w:val="none"/>
                <w:shd w:val="clear" w:color="auto" w:fill="FFFFFF" w:themeFill="background1"/>
                <w:lang w:val="en-US"/>
              </w:rPr>
            </w:pPr>
            <w:r>
              <w:rPr>
                <w:rFonts w:hint="eastAsia" w:asciiTheme="minorEastAsia" w:hAnsiTheme="minorEastAsia" w:eastAsiaTheme="minorEastAsia" w:cstheme="minorEastAsia"/>
                <w:b w:val="0"/>
                <w:color w:val="auto"/>
                <w:kern w:val="0"/>
                <w:sz w:val="24"/>
                <w:szCs w:val="22"/>
                <w:highlight w:val="none"/>
                <w:shd w:val="clear" w:color="auto" w:fill="FFFFFF" w:themeFill="background1"/>
              </w:rPr>
              <w:sym w:font="Wingdings" w:char="00FE"/>
            </w:r>
            <w:r>
              <w:rPr>
                <w:rFonts w:hint="eastAsia" w:asciiTheme="minorEastAsia" w:hAnsiTheme="minorEastAsia" w:eastAsiaTheme="minorEastAsia" w:cstheme="minorEastAsia"/>
                <w:b w:val="0"/>
                <w:color w:val="auto"/>
                <w:kern w:val="0"/>
                <w:sz w:val="24"/>
                <w:szCs w:val="22"/>
                <w:highlight w:val="none"/>
                <w:shd w:val="clear" w:color="auto" w:fill="FFFFFF" w:themeFill="background1"/>
                <w:lang w:val="en-US"/>
              </w:rPr>
              <w:t>A本项目专门面向中小企业，不做价格扶持。</w:t>
            </w:r>
          </w:p>
          <w:p w14:paraId="38FA7BFE">
            <w:pPr>
              <w:pStyle w:val="3"/>
              <w:tabs>
                <w:tab w:val="clear" w:pos="432"/>
              </w:tabs>
              <w:ind w:left="12" w:hanging="12" w:hangingChars="5"/>
              <w:rPr>
                <w:rFonts w:hint="eastAsia" w:asciiTheme="minorEastAsia" w:hAnsiTheme="minorEastAsia" w:eastAsiaTheme="minorEastAsia" w:cstheme="minorEastAsia"/>
                <w:b w:val="0"/>
                <w:color w:val="auto"/>
                <w:kern w:val="0"/>
                <w:sz w:val="24"/>
                <w:szCs w:val="22"/>
                <w:highlight w:val="none"/>
                <w:shd w:val="clear" w:color="auto" w:fill="FFFFFF" w:themeFill="background1"/>
                <w:lang w:val="en-US"/>
              </w:rPr>
            </w:pPr>
            <w:r>
              <w:rPr>
                <w:rFonts w:hint="eastAsia" w:asciiTheme="minorEastAsia" w:hAnsiTheme="minorEastAsia" w:eastAsiaTheme="minorEastAsia" w:cstheme="minorEastAsia"/>
                <w:b w:val="0"/>
                <w:color w:val="auto"/>
                <w:kern w:val="0"/>
                <w:sz w:val="24"/>
                <w:szCs w:val="22"/>
                <w:highlight w:val="none"/>
                <w:shd w:val="clear" w:color="auto" w:fill="FFFFFF" w:themeFill="background1"/>
              </w:rPr>
              <w:sym w:font="Wingdings" w:char="00A8"/>
            </w:r>
            <w:r>
              <w:rPr>
                <w:rFonts w:hint="eastAsia" w:asciiTheme="minorEastAsia" w:hAnsiTheme="minorEastAsia" w:eastAsiaTheme="minorEastAsia" w:cstheme="minorEastAsia"/>
                <w:b w:val="0"/>
                <w:color w:val="auto"/>
                <w:kern w:val="0"/>
                <w:sz w:val="24"/>
                <w:szCs w:val="22"/>
                <w:highlight w:val="none"/>
                <w:shd w:val="clear" w:color="auto" w:fill="FFFFFF" w:themeFill="background1"/>
                <w:lang w:val="en-US"/>
              </w:rPr>
              <w:t>B本项目预留</w:t>
            </w:r>
            <w:r>
              <w:rPr>
                <w:rFonts w:hint="eastAsia" w:asciiTheme="minorEastAsia" w:hAnsiTheme="minorEastAsia" w:eastAsiaTheme="minorEastAsia" w:cstheme="minorEastAsia"/>
                <w:b w:val="0"/>
                <w:color w:val="auto"/>
                <w:kern w:val="0"/>
                <w:sz w:val="24"/>
                <w:szCs w:val="22"/>
                <w:highlight w:val="none"/>
                <w:u w:val="single"/>
                <w:shd w:val="clear" w:color="auto" w:fill="FFFFFF" w:themeFill="background1"/>
                <w:lang w:val="en-US"/>
              </w:rPr>
              <w:t xml:space="preserve"> 40 </w:t>
            </w:r>
            <w:r>
              <w:rPr>
                <w:rFonts w:hint="eastAsia" w:asciiTheme="minorEastAsia" w:hAnsiTheme="minorEastAsia" w:eastAsiaTheme="minorEastAsia" w:cstheme="minorEastAsia"/>
                <w:b w:val="0"/>
                <w:color w:val="auto"/>
                <w:kern w:val="0"/>
                <w:sz w:val="24"/>
                <w:szCs w:val="22"/>
                <w:highlight w:val="none"/>
                <w:u w:val="single"/>
                <w:shd w:val="clear" w:color="auto" w:fill="FFFFFF" w:themeFill="background1"/>
              </w:rPr>
              <w:t>%</w:t>
            </w:r>
            <w:r>
              <w:rPr>
                <w:rFonts w:hint="eastAsia" w:asciiTheme="minorEastAsia" w:hAnsiTheme="minorEastAsia" w:eastAsiaTheme="minorEastAsia" w:cstheme="minorEastAsia"/>
                <w:b w:val="0"/>
                <w:color w:val="auto"/>
                <w:kern w:val="0"/>
                <w:sz w:val="24"/>
                <w:szCs w:val="22"/>
                <w:highlight w:val="none"/>
                <w:shd w:val="clear" w:color="auto" w:fill="FFFFFF" w:themeFill="background1"/>
                <w:lang w:val="en-US"/>
              </w:rPr>
              <w:t>份额给中小企业，其中</w:t>
            </w:r>
            <w:r>
              <w:rPr>
                <w:rFonts w:hint="eastAsia" w:asciiTheme="minorEastAsia" w:hAnsiTheme="minorEastAsia" w:eastAsiaTheme="minorEastAsia" w:cstheme="minorEastAsia"/>
                <w:b w:val="0"/>
                <w:color w:val="auto"/>
                <w:kern w:val="0"/>
                <w:sz w:val="24"/>
                <w:szCs w:val="22"/>
                <w:highlight w:val="none"/>
                <w:u w:val="single"/>
                <w:shd w:val="clear" w:color="auto" w:fill="FFFFFF" w:themeFill="background1"/>
                <w:lang w:val="en-US"/>
              </w:rPr>
              <w:t xml:space="preserve"> 70 </w:t>
            </w:r>
            <w:r>
              <w:rPr>
                <w:rFonts w:hint="eastAsia" w:asciiTheme="minorEastAsia" w:hAnsiTheme="minorEastAsia" w:eastAsiaTheme="minorEastAsia" w:cstheme="minorEastAsia"/>
                <w:b w:val="0"/>
                <w:color w:val="auto"/>
                <w:kern w:val="0"/>
                <w:sz w:val="24"/>
                <w:szCs w:val="22"/>
                <w:highlight w:val="none"/>
                <w:u w:val="single"/>
                <w:shd w:val="clear" w:color="auto" w:fill="FFFFFF" w:themeFill="background1"/>
              </w:rPr>
              <w:t>%</w:t>
            </w:r>
            <w:r>
              <w:rPr>
                <w:rFonts w:hint="eastAsia" w:asciiTheme="minorEastAsia" w:hAnsiTheme="minorEastAsia" w:eastAsiaTheme="minorEastAsia" w:cstheme="minorEastAsia"/>
                <w:b w:val="0"/>
                <w:color w:val="auto"/>
                <w:kern w:val="0"/>
                <w:sz w:val="24"/>
                <w:szCs w:val="22"/>
                <w:highlight w:val="none"/>
                <w:shd w:val="clear" w:color="auto" w:fill="FFFFFF" w:themeFill="background1"/>
                <w:lang w:val="en-US"/>
              </w:rPr>
              <w:t>给小微企业，不再做价格扶持；</w:t>
            </w:r>
          </w:p>
          <w:p w14:paraId="418179BE">
            <w:pPr>
              <w:numPr>
                <w:ilvl w:val="0"/>
                <w:numId w:val="0"/>
              </w:numPr>
              <w:snapToGrid w:val="0"/>
              <w:spacing w:line="360" w:lineRule="auto"/>
              <w:ind w:right="143" w:rightChars="68"/>
              <w:jc w:val="left"/>
              <w:rPr>
                <w:rFonts w:hint="eastAsia" w:ascii="宋体" w:hAnsi="宋体"/>
                <w:color w:val="auto"/>
                <w:kern w:val="0"/>
                <w:sz w:val="24"/>
                <w:highlight w:val="none"/>
                <w:u w:val="single"/>
              </w:rPr>
            </w:pPr>
            <w:r>
              <w:rPr>
                <w:rFonts w:hint="eastAsia" w:asciiTheme="minorEastAsia" w:hAnsiTheme="minorEastAsia" w:eastAsiaTheme="minorEastAsia" w:cstheme="minorEastAsia"/>
                <w:b/>
                <w:color w:val="auto"/>
                <w:kern w:val="0"/>
                <w:sz w:val="24"/>
                <w:szCs w:val="22"/>
                <w:highlight w:val="none"/>
                <w:shd w:val="clear" w:color="auto" w:fill="FFFFFF" w:themeFill="background1"/>
              </w:rPr>
              <w:sym w:font="Wingdings" w:char="00A8"/>
            </w:r>
            <w:r>
              <w:rPr>
                <w:rFonts w:hint="eastAsia" w:asciiTheme="minorEastAsia" w:hAnsiTheme="minorEastAsia" w:eastAsiaTheme="minorEastAsia" w:cstheme="minorEastAsia"/>
                <w:b/>
                <w:color w:val="auto"/>
                <w:kern w:val="0"/>
                <w:sz w:val="24"/>
                <w:szCs w:val="22"/>
                <w:highlight w:val="none"/>
                <w:shd w:val="clear" w:color="auto" w:fill="FFFFFF" w:themeFill="background1"/>
              </w:rPr>
              <w:t>C</w:t>
            </w:r>
            <w:r>
              <w:rPr>
                <w:rFonts w:hint="eastAsia" w:ascii="宋体" w:hAnsi="宋体" w:cs="宋体"/>
                <w:b/>
                <w:color w:val="auto"/>
                <w:sz w:val="24"/>
                <w:highlight w:val="none"/>
              </w:rPr>
              <w:t>对于未预留份额专门面向中小企业的政府采购服务项目，以及预留份额政府采购服务项目中的非预留部分标项，对小型和微型企业的投标报价给予</w:t>
            </w:r>
            <w:r>
              <w:rPr>
                <w:rFonts w:hint="eastAsia" w:ascii="宋体" w:hAnsi="宋体" w:cs="宋体"/>
                <w:b/>
                <w:color w:val="auto"/>
                <w:sz w:val="24"/>
                <w:highlight w:val="none"/>
                <w:u w:val="single"/>
              </w:rPr>
              <w:t>10</w:t>
            </w:r>
            <w:r>
              <w:rPr>
                <w:rFonts w:hint="eastAsia" w:ascii="宋体" w:hAnsi="宋体" w:cs="宋体"/>
                <w:b/>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b/>
                <w:color w:val="auto"/>
                <w:sz w:val="24"/>
                <w:highlight w:val="none"/>
                <w:u w:val="single"/>
              </w:rPr>
              <w:t xml:space="preserve"> 4 </w:t>
            </w:r>
            <w:r>
              <w:rPr>
                <w:rFonts w:hint="eastAsia" w:ascii="宋体" w:hAnsi="宋体" w:cs="宋体"/>
                <w:b/>
                <w:color w:val="auto"/>
                <w:sz w:val="24"/>
                <w:highlight w:val="none"/>
              </w:rPr>
              <w:t>%的扣除，用扣除后的价格参加评审。组成联合体或者接受分包的小微企业与联合体内其他企业、分包企业之间存在直接控股、管理关系的，不享受价格扣除优惠政策。</w:t>
            </w:r>
          </w:p>
        </w:tc>
      </w:tr>
      <w:tr w14:paraId="25458E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13AEF744">
            <w:pPr>
              <w:numPr>
                <w:ilvl w:val="0"/>
                <w:numId w:val="2"/>
              </w:numPr>
              <w:snapToGrid w:val="0"/>
              <w:spacing w:line="360" w:lineRule="auto"/>
              <w:jc w:val="center"/>
              <w:rPr>
                <w:rFonts w:hint="eastAsia" w:ascii="宋体" w:hAnsi="宋体" w:cs="宋体"/>
                <w:bCs/>
                <w:sz w:val="24"/>
                <w:highlight w:val="none"/>
              </w:rPr>
            </w:pPr>
          </w:p>
        </w:tc>
        <w:tc>
          <w:tcPr>
            <w:tcW w:w="2253" w:type="dxa"/>
            <w:tcBorders>
              <w:top w:val="single" w:color="000000" w:sz="8" w:space="0"/>
              <w:left w:val="single" w:color="auto" w:sz="4" w:space="0"/>
              <w:bottom w:val="single" w:color="000000" w:sz="8" w:space="0"/>
              <w:right w:val="single" w:color="000000" w:sz="8" w:space="0"/>
            </w:tcBorders>
            <w:vAlign w:val="center"/>
          </w:tcPr>
          <w:p w14:paraId="2DA0BF40">
            <w:pPr>
              <w:snapToGrid w:val="0"/>
              <w:spacing w:line="360" w:lineRule="auto"/>
              <w:jc w:val="left"/>
              <w:rPr>
                <w:rFonts w:hint="eastAsia" w:ascii="宋体" w:hAnsi="宋体" w:cs="宋体"/>
                <w:bCs/>
                <w:color w:val="auto"/>
                <w:sz w:val="24"/>
                <w:highlight w:val="none"/>
              </w:rPr>
            </w:pPr>
            <w:r>
              <w:rPr>
                <w:rFonts w:hint="eastAsia" w:cs="宋体" w:asciiTheme="majorEastAsia" w:hAnsiTheme="majorEastAsia" w:eastAsiaTheme="majorEastAsia"/>
                <w:bCs/>
                <w:color w:val="auto"/>
                <w:kern w:val="0"/>
                <w:sz w:val="24"/>
                <w:highlight w:val="none"/>
              </w:rPr>
              <w:t>履约保证金</w:t>
            </w:r>
          </w:p>
        </w:tc>
        <w:tc>
          <w:tcPr>
            <w:tcW w:w="6485" w:type="dxa"/>
            <w:tcBorders>
              <w:top w:val="single" w:color="000000" w:sz="8" w:space="0"/>
              <w:left w:val="single" w:color="000000" w:sz="2" w:space="0"/>
              <w:bottom w:val="single" w:color="000000" w:sz="8" w:space="0"/>
              <w:right w:val="single" w:color="000000" w:sz="8" w:space="0"/>
            </w:tcBorders>
            <w:vAlign w:val="center"/>
          </w:tcPr>
          <w:p w14:paraId="20E59655">
            <w:pPr>
              <w:snapToGrid w:val="0"/>
              <w:spacing w:line="360" w:lineRule="auto"/>
              <w:rPr>
                <w:rFonts w:hint="eastAsia" w:asciiTheme="majorEastAsia" w:hAnsiTheme="majorEastAsia" w:eastAsiaTheme="majorEastAsia"/>
                <w:b/>
                <w:bCs/>
                <w:color w:val="auto"/>
                <w:sz w:val="24"/>
                <w:highlight w:val="none"/>
              </w:rPr>
            </w:pPr>
            <w:sdt>
              <w:sdtPr>
                <w:rPr>
                  <w:rFonts w:hint="eastAsia" w:hAnsi="宋体" w:cs="宋体"/>
                  <w:color w:val="auto"/>
                  <w:kern w:val="0"/>
                  <w:sz w:val="24"/>
                  <w:highlight w:val="none"/>
                </w:rPr>
                <w:id w:val="918839376"/>
              </w:sdtPr>
              <w:sdtEndPr>
                <w:rPr>
                  <w:rFonts w:hint="eastAsia" w:hAnsi="宋体" w:cs="宋体"/>
                  <w:b w:val="0"/>
                  <w:bCs w:val="0"/>
                  <w:color w:val="auto"/>
                  <w:kern w:val="0"/>
                  <w:sz w:val="24"/>
                  <w:highlight w:val="none"/>
                </w:rPr>
              </w:sdtEndPr>
              <w:sdtContent>
                <w:sdt>
                  <w:sdtPr>
                    <w:rPr>
                      <w:rFonts w:hint="eastAsia" w:hAnsi="宋体" w:cs="宋体"/>
                      <w:color w:val="auto"/>
                      <w:kern w:val="0"/>
                      <w:sz w:val="24"/>
                      <w:highlight w:val="none"/>
                    </w:rPr>
                    <w:id w:val="147471523"/>
                  </w:sdtPr>
                  <w:sdtEndPr>
                    <w:rPr>
                      <w:rFonts w:hint="eastAsia" w:hAnsi="宋体" w:cs="宋体"/>
                      <w:b/>
                      <w:bCs/>
                      <w:color w:val="auto"/>
                      <w:kern w:val="0"/>
                      <w:sz w:val="24"/>
                      <w:highlight w:val="none"/>
                    </w:rPr>
                  </w:sdtEndPr>
                  <w:sdtContent>
                    <w:r>
                      <w:rPr>
                        <w:rFonts w:hint="eastAsia" w:hAnsi="宋体" w:cs="宋体"/>
                        <w:b/>
                        <w:bCs/>
                        <w:color w:val="auto"/>
                        <w:kern w:val="0"/>
                        <w:sz w:val="24"/>
                        <w:highlight w:val="none"/>
                      </w:rPr>
                      <w:sym w:font="Wingdings" w:char="00FE"/>
                    </w:r>
                  </w:sdtContent>
                </w:sdt>
              </w:sdtContent>
            </w:sdt>
            <w:r>
              <w:rPr>
                <w:rFonts w:hint="eastAsia" w:cs="宋体" w:asciiTheme="majorEastAsia" w:hAnsiTheme="majorEastAsia" w:eastAsiaTheme="majorEastAsia"/>
                <w:b w:val="0"/>
                <w:bCs w:val="0"/>
                <w:color w:val="auto"/>
                <w:kern w:val="0"/>
                <w:sz w:val="24"/>
                <w:highlight w:val="none"/>
              </w:rPr>
              <w:t>本项目不设履约保证金；</w:t>
            </w:r>
          </w:p>
          <w:p w14:paraId="4A584543">
            <w:pPr>
              <w:snapToGrid w:val="0"/>
              <w:spacing w:line="360" w:lineRule="auto"/>
              <w:rPr>
                <w:rFonts w:hint="eastAsia" w:ascii="宋体" w:hAnsi="宋体" w:cs="宋体"/>
                <w:bCs/>
                <w:color w:val="auto"/>
                <w:kern w:val="0"/>
                <w:sz w:val="24"/>
                <w:highlight w:val="none"/>
              </w:rPr>
            </w:pPr>
            <w:sdt>
              <w:sdtPr>
                <w:rPr>
                  <w:rFonts w:hint="eastAsia" w:hAnsi="宋体" w:cs="宋体"/>
                  <w:color w:val="auto"/>
                  <w:kern w:val="0"/>
                  <w:sz w:val="24"/>
                  <w:highlight w:val="none"/>
                </w:rPr>
                <w:id w:val="-1"/>
              </w:sdtPr>
              <w:sdtEndPr>
                <w:rPr>
                  <w:rFonts w:hint="eastAsia" w:hAnsi="宋体" w:cs="宋体"/>
                  <w:b/>
                  <w:bCs/>
                  <w:color w:val="auto"/>
                  <w:kern w:val="0"/>
                  <w:sz w:val="24"/>
                  <w:highlight w:val="none"/>
                </w:rPr>
              </w:sdtEndPr>
              <w:sdtContent>
                <w:r>
                  <w:rPr>
                    <w:rFonts w:hint="eastAsia" w:hAnsi="宋体" w:cs="宋体"/>
                    <w:b/>
                    <w:bCs/>
                    <w:color w:val="auto"/>
                    <w:kern w:val="0"/>
                    <w:sz w:val="24"/>
                    <w:highlight w:val="none"/>
                  </w:rPr>
                  <w:sym w:font="Wingdings" w:char="00A8"/>
                </w:r>
              </w:sdtContent>
            </w:sdt>
            <w:r>
              <w:rPr>
                <w:rFonts w:hint="eastAsia" w:cs="宋体" w:asciiTheme="majorEastAsia" w:hAnsiTheme="majorEastAsia" w:eastAsiaTheme="majorEastAsia"/>
                <w:b/>
                <w:bCs/>
                <w:color w:val="auto"/>
                <w:kern w:val="0"/>
                <w:sz w:val="24"/>
                <w:highlight w:val="none"/>
              </w:rPr>
              <w:t>中标人在合同签订后7个工作日内，须向采购人提交合同金额最高</w:t>
            </w:r>
            <w:r>
              <w:rPr>
                <w:rFonts w:hint="eastAsia" w:cs="宋体" w:asciiTheme="majorEastAsia" w:hAnsiTheme="majorEastAsia" w:eastAsiaTheme="majorEastAsia"/>
                <w:b/>
                <w:bCs/>
                <w:color w:val="auto"/>
                <w:kern w:val="0"/>
                <w:sz w:val="24"/>
                <w:highlight w:val="none"/>
                <w:u w:val="single"/>
              </w:rPr>
              <w:t xml:space="preserve"> 1 %</w:t>
            </w:r>
            <w:r>
              <w:rPr>
                <w:rFonts w:hint="eastAsia" w:cs="宋体" w:asciiTheme="majorEastAsia" w:hAnsiTheme="majorEastAsia" w:eastAsiaTheme="majorEastAsia"/>
                <w:b/>
                <w:bCs/>
                <w:color w:val="auto"/>
                <w:kern w:val="0"/>
                <w:sz w:val="24"/>
                <w:highlight w:val="none"/>
              </w:rPr>
              <w:t>的履约保证金。履约保证金以电汇、银行汇票、转账支票或金融机构、担保机构出具的保函等非现金形式缴纳。</w:t>
            </w:r>
          </w:p>
        </w:tc>
      </w:tr>
      <w:tr w14:paraId="38B59C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71A56F8E">
            <w:pPr>
              <w:numPr>
                <w:ilvl w:val="0"/>
                <w:numId w:val="2"/>
              </w:numPr>
              <w:snapToGrid w:val="0"/>
              <w:spacing w:line="360" w:lineRule="auto"/>
              <w:jc w:val="center"/>
              <w:rPr>
                <w:rFonts w:hint="eastAsia" w:ascii="宋体" w:hAnsi="宋体" w:cs="宋体"/>
                <w:bCs/>
                <w:sz w:val="24"/>
                <w:highlight w:val="none"/>
              </w:rPr>
            </w:pPr>
          </w:p>
        </w:tc>
        <w:tc>
          <w:tcPr>
            <w:tcW w:w="2253" w:type="dxa"/>
            <w:tcBorders>
              <w:top w:val="single" w:color="000000" w:sz="8" w:space="0"/>
              <w:left w:val="single" w:color="auto" w:sz="4" w:space="0"/>
              <w:bottom w:val="single" w:color="000000" w:sz="8" w:space="0"/>
              <w:right w:val="single" w:color="000000" w:sz="8" w:space="0"/>
            </w:tcBorders>
            <w:vAlign w:val="center"/>
          </w:tcPr>
          <w:p w14:paraId="47C28549">
            <w:pPr>
              <w:snapToGrid w:val="0"/>
              <w:spacing w:line="360" w:lineRule="auto"/>
              <w:jc w:val="left"/>
              <w:rPr>
                <w:rFonts w:hint="eastAsia" w:ascii="宋体" w:hAnsi="宋体" w:cs="宋体"/>
                <w:bCs/>
                <w:sz w:val="24"/>
                <w:highlight w:val="none"/>
              </w:rPr>
            </w:pPr>
            <w:r>
              <w:rPr>
                <w:rFonts w:hint="eastAsia" w:ascii="宋体" w:hAnsi="宋体" w:cs="宋体"/>
                <w:bCs/>
                <w:sz w:val="24"/>
                <w:highlight w:val="none"/>
              </w:rPr>
              <w:t>是否允许采购进口产品</w:t>
            </w:r>
          </w:p>
        </w:tc>
        <w:tc>
          <w:tcPr>
            <w:tcW w:w="6485" w:type="dxa"/>
            <w:tcBorders>
              <w:top w:val="single" w:color="000000" w:sz="8" w:space="0"/>
              <w:left w:val="single" w:color="000000" w:sz="2" w:space="0"/>
              <w:bottom w:val="single" w:color="000000" w:sz="8" w:space="0"/>
              <w:right w:val="single" w:color="000000" w:sz="8" w:space="0"/>
            </w:tcBorders>
            <w:vAlign w:val="center"/>
          </w:tcPr>
          <w:p w14:paraId="582815F5">
            <w:pPr>
              <w:spacing w:line="360" w:lineRule="auto"/>
              <w:jc w:val="left"/>
              <w:rPr>
                <w:rFonts w:hint="eastAsia" w:ascii="宋体" w:hAnsi="宋体" w:cs="宋体"/>
                <w:bCs/>
                <w:kern w:val="0"/>
                <w:sz w:val="24"/>
                <w:highlight w:val="none"/>
              </w:rPr>
            </w:pPr>
            <w:r>
              <w:rPr>
                <w:rFonts w:hint="eastAsia" w:ascii="宋体" w:hAnsi="宋体" w:cs="宋体"/>
                <w:b/>
                <w:kern w:val="0"/>
                <w:sz w:val="24"/>
                <w:highlight w:val="none"/>
              </w:rPr>
              <w:sym w:font="Wingdings" w:char="F0FE"/>
            </w:r>
            <w:r>
              <w:rPr>
                <w:rFonts w:hint="eastAsia" w:ascii="宋体" w:hAnsi="宋体" w:cs="宋体"/>
                <w:b/>
                <w:kern w:val="0"/>
                <w:sz w:val="24"/>
                <w:highlight w:val="none"/>
              </w:rPr>
              <w:t>本项目不允许采购进口产品。</w:t>
            </w:r>
          </w:p>
          <w:p w14:paraId="58059C1E">
            <w:pPr>
              <w:spacing w:line="360" w:lineRule="auto"/>
              <w:jc w:val="left"/>
              <w:rPr>
                <w:rFonts w:hint="eastAsia" w:ascii="宋体" w:hAnsi="宋体" w:cs="宋体"/>
                <w:bCs/>
                <w:sz w:val="24"/>
                <w:highlight w:val="none"/>
              </w:rPr>
            </w:pPr>
            <w:r>
              <w:rPr>
                <w:rFonts w:hint="eastAsia" w:ascii="宋体" w:hAnsi="宋体" w:cs="宋体"/>
                <w:bCs/>
                <w:kern w:val="0"/>
                <w:sz w:val="24"/>
                <w:highlight w:val="none"/>
              </w:rPr>
              <w:t>☐可以就</w:t>
            </w:r>
            <w:r>
              <w:rPr>
                <w:rFonts w:hint="eastAsia" w:ascii="宋体" w:hAnsi="宋体" w:cs="宋体"/>
                <w:bCs/>
                <w:sz w:val="24"/>
                <w:highlight w:val="none"/>
                <w:u w:val="single"/>
              </w:rPr>
              <w:t xml:space="preserve">    </w:t>
            </w:r>
            <w:r>
              <w:rPr>
                <w:rFonts w:hint="eastAsia" w:ascii="宋体" w:hAnsi="宋体" w:cs="宋体"/>
                <w:bCs/>
                <w:kern w:val="0"/>
                <w:sz w:val="24"/>
                <w:highlight w:val="none"/>
              </w:rPr>
              <w:t>采购进口产品。</w:t>
            </w:r>
            <w:r>
              <w:rPr>
                <w:rFonts w:hint="eastAsia" w:ascii="宋体" w:hAnsi="宋体" w:cs="宋体"/>
                <w:kern w:val="0"/>
                <w:sz w:val="24"/>
                <w:highlight w:val="none"/>
              </w:rPr>
              <w:t>优先采购向我国企业转让技术、与我国企业签订消化吸收再创新方案的供应商的进口产品，详见</w:t>
            </w:r>
            <w:r>
              <w:rPr>
                <w:rFonts w:hint="eastAsia" w:ascii="宋体" w:hAnsi="宋体" w:cs="宋体"/>
                <w:kern w:val="0"/>
                <w:sz w:val="24"/>
                <w:highlight w:val="none"/>
                <w:u w:val="single"/>
              </w:rPr>
              <w:t>评分标准</w:t>
            </w:r>
            <w:r>
              <w:rPr>
                <w:rFonts w:hint="eastAsia" w:ascii="宋体" w:hAnsi="宋体" w:cs="宋体"/>
                <w:kern w:val="0"/>
                <w:sz w:val="24"/>
                <w:highlight w:val="none"/>
              </w:rPr>
              <w:t>。</w:t>
            </w:r>
          </w:p>
        </w:tc>
      </w:tr>
      <w:tr w14:paraId="372B4A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40F843A6">
            <w:pPr>
              <w:numPr>
                <w:ilvl w:val="0"/>
                <w:numId w:val="2"/>
              </w:numPr>
              <w:snapToGrid w:val="0"/>
              <w:spacing w:line="360" w:lineRule="auto"/>
              <w:jc w:val="center"/>
              <w:rPr>
                <w:rFonts w:hint="eastAsia" w:ascii="宋体" w:hAnsi="宋体" w:cs="宋体"/>
                <w:bCs/>
                <w:sz w:val="24"/>
                <w:highlight w:val="none"/>
              </w:rPr>
            </w:pPr>
          </w:p>
        </w:tc>
        <w:tc>
          <w:tcPr>
            <w:tcW w:w="2253" w:type="dxa"/>
            <w:tcBorders>
              <w:top w:val="single" w:color="000000" w:sz="8" w:space="0"/>
              <w:left w:val="single" w:color="auto" w:sz="4" w:space="0"/>
              <w:bottom w:val="single" w:color="000000" w:sz="8" w:space="0"/>
              <w:right w:val="single" w:color="000000" w:sz="8" w:space="0"/>
            </w:tcBorders>
            <w:vAlign w:val="center"/>
          </w:tcPr>
          <w:p w14:paraId="536E1BD3">
            <w:pPr>
              <w:snapToGrid w:val="0"/>
              <w:spacing w:line="360" w:lineRule="auto"/>
              <w:jc w:val="left"/>
              <w:rPr>
                <w:rFonts w:hint="eastAsia" w:ascii="宋体" w:hAnsi="宋体" w:cs="宋体"/>
                <w:bCs/>
                <w:sz w:val="24"/>
                <w:highlight w:val="none"/>
              </w:rPr>
            </w:pPr>
            <w:r>
              <w:rPr>
                <w:rFonts w:hint="eastAsia" w:ascii="宋体" w:hAnsi="宋体" w:cs="宋体"/>
                <w:bCs/>
                <w:sz w:val="24"/>
                <w:highlight w:val="none"/>
              </w:rPr>
              <w:t>分包</w:t>
            </w:r>
          </w:p>
        </w:tc>
        <w:tc>
          <w:tcPr>
            <w:tcW w:w="6485" w:type="dxa"/>
            <w:tcBorders>
              <w:top w:val="single" w:color="000000" w:sz="8" w:space="0"/>
              <w:left w:val="single" w:color="000000" w:sz="2" w:space="0"/>
              <w:bottom w:val="single" w:color="000000" w:sz="8" w:space="0"/>
              <w:right w:val="single" w:color="000000" w:sz="8" w:space="0"/>
            </w:tcBorders>
            <w:vAlign w:val="center"/>
          </w:tcPr>
          <w:p w14:paraId="2C6BB075">
            <w:pPr>
              <w:spacing w:line="360" w:lineRule="auto"/>
              <w:jc w:val="left"/>
              <w:rPr>
                <w:rFonts w:hint="eastAsia" w:ascii="宋体" w:hAnsi="宋体" w:cs="宋体"/>
                <w:bCs/>
                <w:sz w:val="24"/>
                <w:highlight w:val="none"/>
              </w:rPr>
            </w:pPr>
            <w:r>
              <w:rPr>
                <w:rFonts w:ascii="Wingdings" w:hAnsi="Wingdings" w:cs="宋体"/>
                <w:bCs/>
                <w:kern w:val="0"/>
                <w:sz w:val="24"/>
                <w:highlight w:val="none"/>
              </w:rPr>
              <w:sym w:font="Wingdings" w:char="00A8"/>
            </w:r>
            <w:r>
              <w:rPr>
                <w:rFonts w:hint="eastAsia" w:ascii="宋体" w:hAnsi="宋体" w:cs="宋体"/>
                <w:bCs/>
                <w:kern w:val="0"/>
                <w:sz w:val="24"/>
                <w:highlight w:val="none"/>
              </w:rPr>
              <w:t xml:space="preserve"> A经采购人</w:t>
            </w:r>
            <w:r>
              <w:rPr>
                <w:rFonts w:hint="eastAsia" w:ascii="宋体" w:hAnsi="宋体" w:cs="宋体"/>
                <w:bCs/>
                <w:sz w:val="24"/>
                <w:highlight w:val="none"/>
              </w:rPr>
              <w:t>同意将非主体、非关键性的</w:t>
            </w:r>
            <w:r>
              <w:rPr>
                <w:rFonts w:hint="eastAsia" w:ascii="宋体" w:hAnsi="宋体" w:cs="宋体"/>
                <w:bCs/>
                <w:sz w:val="24"/>
                <w:highlight w:val="none"/>
                <w:u w:val="single"/>
              </w:rPr>
              <w:t xml:space="preserve">    </w:t>
            </w:r>
            <w:r>
              <w:rPr>
                <w:rFonts w:hint="eastAsia" w:ascii="宋体" w:hAnsi="宋体" w:cs="宋体"/>
                <w:bCs/>
                <w:sz w:val="24"/>
                <w:highlight w:val="none"/>
              </w:rPr>
              <w:t>工作分包。</w:t>
            </w:r>
          </w:p>
          <w:p w14:paraId="612F41D7">
            <w:pPr>
              <w:spacing w:line="360" w:lineRule="auto"/>
              <w:jc w:val="left"/>
              <w:rPr>
                <w:rFonts w:hint="eastAsia" w:ascii="宋体" w:hAnsi="宋体" w:cs="宋体"/>
                <w:b/>
                <w:sz w:val="24"/>
                <w:highlight w:val="none"/>
              </w:rPr>
            </w:pPr>
            <w:r>
              <w:rPr>
                <w:rFonts w:ascii="Wingdings" w:hAnsi="Wingdings" w:cs="宋体"/>
                <w:b/>
                <w:kern w:val="0"/>
                <w:sz w:val="24"/>
                <w:highlight w:val="none"/>
              </w:rPr>
              <w:sym w:font="Wingdings" w:char="00FE"/>
            </w:r>
            <w:r>
              <w:rPr>
                <w:rFonts w:hint="eastAsia" w:ascii="宋体" w:hAnsi="宋体" w:cs="宋体"/>
                <w:b/>
                <w:kern w:val="0"/>
                <w:sz w:val="24"/>
                <w:highlight w:val="none"/>
              </w:rPr>
              <w:t xml:space="preserve">  B</w:t>
            </w:r>
            <w:r>
              <w:rPr>
                <w:rFonts w:hint="eastAsia" w:ascii="宋体" w:hAnsi="宋体" w:cs="宋体"/>
                <w:b/>
                <w:sz w:val="24"/>
                <w:highlight w:val="none"/>
              </w:rPr>
              <w:t>不同意分包。</w:t>
            </w:r>
          </w:p>
          <w:p w14:paraId="19529984">
            <w:pPr>
              <w:spacing w:line="360" w:lineRule="auto"/>
              <w:jc w:val="left"/>
              <w:rPr>
                <w:rFonts w:hint="eastAsia" w:ascii="宋体" w:hAnsi="宋体" w:cs="宋体"/>
                <w:bCs/>
                <w:sz w:val="24"/>
                <w:highlight w:val="none"/>
              </w:rPr>
            </w:pPr>
            <w:r>
              <w:rPr>
                <w:rFonts w:hint="eastAsia" w:ascii="宋体" w:hAnsi="宋体" w:cs="宋体"/>
                <w:bCs/>
                <w:sz w:val="24"/>
                <w:highlight w:val="none"/>
              </w:rPr>
              <w:t>注：不得限制大中型企业向小微企业合理分包。</w:t>
            </w:r>
          </w:p>
        </w:tc>
      </w:tr>
      <w:tr w14:paraId="5C9E4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7C5F4ABE">
            <w:pPr>
              <w:numPr>
                <w:ilvl w:val="0"/>
                <w:numId w:val="2"/>
              </w:numPr>
              <w:snapToGrid w:val="0"/>
              <w:spacing w:line="360" w:lineRule="auto"/>
              <w:jc w:val="center"/>
              <w:rPr>
                <w:rFonts w:hint="eastAsia" w:ascii="宋体" w:hAnsi="宋体" w:cs="宋体"/>
                <w:bCs/>
                <w:sz w:val="24"/>
                <w:highlight w:val="none"/>
              </w:rPr>
            </w:pPr>
          </w:p>
        </w:tc>
        <w:tc>
          <w:tcPr>
            <w:tcW w:w="2253" w:type="dxa"/>
            <w:tcBorders>
              <w:top w:val="single" w:color="000000" w:sz="8" w:space="0"/>
              <w:left w:val="single" w:color="auto" w:sz="4" w:space="0"/>
              <w:bottom w:val="single" w:color="000000" w:sz="8" w:space="0"/>
              <w:right w:val="single" w:color="000000" w:sz="8" w:space="0"/>
            </w:tcBorders>
            <w:vAlign w:val="center"/>
          </w:tcPr>
          <w:p w14:paraId="163E6ACE">
            <w:pPr>
              <w:snapToGrid w:val="0"/>
              <w:spacing w:line="360" w:lineRule="auto"/>
              <w:jc w:val="left"/>
              <w:rPr>
                <w:rFonts w:hint="eastAsia" w:ascii="宋体" w:hAnsi="宋体" w:cs="宋体"/>
                <w:bCs/>
                <w:sz w:val="24"/>
                <w:highlight w:val="none"/>
              </w:rPr>
            </w:pPr>
            <w:r>
              <w:rPr>
                <w:rFonts w:hint="eastAsia" w:ascii="宋体" w:hAnsi="宋体" w:cs="宋体"/>
                <w:bCs/>
                <w:sz w:val="24"/>
                <w:highlight w:val="none"/>
              </w:rPr>
              <w:t>开标前答疑会或现场考察</w:t>
            </w:r>
          </w:p>
        </w:tc>
        <w:tc>
          <w:tcPr>
            <w:tcW w:w="6485" w:type="dxa"/>
            <w:tcBorders>
              <w:top w:val="single" w:color="000000" w:sz="8" w:space="0"/>
              <w:left w:val="single" w:color="000000" w:sz="2" w:space="0"/>
              <w:bottom w:val="single" w:color="000000" w:sz="8" w:space="0"/>
              <w:right w:val="single" w:color="000000" w:sz="8" w:space="0"/>
            </w:tcBorders>
            <w:vAlign w:val="center"/>
          </w:tcPr>
          <w:p w14:paraId="4C681460">
            <w:pPr>
              <w:spacing w:line="360" w:lineRule="auto"/>
              <w:jc w:val="left"/>
              <w:rPr>
                <w:rFonts w:hint="eastAsia" w:ascii="宋体" w:hAnsi="宋体" w:cs="宋体"/>
                <w:bCs/>
                <w:sz w:val="24"/>
                <w:highlight w:val="none"/>
              </w:rPr>
            </w:pPr>
            <w:r>
              <w:rPr>
                <w:rFonts w:hint="eastAsia" w:ascii="宋体" w:hAnsi="宋体" w:cs="宋体"/>
                <w:b/>
                <w:kern w:val="0"/>
                <w:sz w:val="24"/>
                <w:highlight w:val="none"/>
              </w:rPr>
              <w:sym w:font="Wingdings" w:char="F0FE"/>
            </w:r>
            <w:r>
              <w:rPr>
                <w:rFonts w:hint="eastAsia" w:ascii="宋体" w:hAnsi="宋体" w:cs="宋体"/>
                <w:b/>
                <w:kern w:val="0"/>
                <w:sz w:val="24"/>
                <w:highlight w:val="none"/>
              </w:rPr>
              <w:t>A</w:t>
            </w:r>
            <w:r>
              <w:rPr>
                <w:rFonts w:hint="eastAsia" w:ascii="宋体" w:hAnsi="宋体" w:cs="宋体"/>
                <w:b/>
                <w:sz w:val="24"/>
                <w:highlight w:val="none"/>
              </w:rPr>
              <w:t>不组织。</w:t>
            </w:r>
          </w:p>
          <w:p w14:paraId="06E1C065">
            <w:pPr>
              <w:spacing w:line="360" w:lineRule="auto"/>
              <w:jc w:val="left"/>
              <w:rPr>
                <w:rFonts w:hint="eastAsia" w:ascii="宋体" w:hAnsi="宋体" w:cs="宋体"/>
                <w:bCs/>
                <w:sz w:val="24"/>
                <w:highlight w:val="none"/>
              </w:rPr>
            </w:pPr>
            <w:r>
              <w:rPr>
                <w:rFonts w:hint="eastAsia" w:ascii="宋体" w:hAnsi="宋体" w:cs="宋体"/>
                <w:bCs/>
                <w:kern w:val="0"/>
                <w:sz w:val="24"/>
                <w:highlight w:val="none"/>
              </w:rPr>
              <w:t>☐B组织，</w:t>
            </w:r>
            <w:r>
              <w:rPr>
                <w:rFonts w:hint="eastAsia" w:ascii="宋体" w:hAnsi="宋体" w:cs="宋体"/>
                <w:bCs/>
                <w:sz w:val="24"/>
                <w:highlight w:val="none"/>
              </w:rPr>
              <w:t>时间：</w:t>
            </w:r>
            <w:r>
              <w:rPr>
                <w:rFonts w:hint="eastAsia" w:ascii="宋体" w:hAnsi="宋体" w:cs="宋体"/>
                <w:bCs/>
                <w:sz w:val="24"/>
                <w:highlight w:val="none"/>
                <w:u w:val="single"/>
              </w:rPr>
              <w:t xml:space="preserve">      </w:t>
            </w:r>
            <w:r>
              <w:rPr>
                <w:rFonts w:hint="eastAsia" w:ascii="宋体" w:hAnsi="宋体" w:cs="宋体"/>
                <w:bCs/>
                <w:sz w:val="24"/>
                <w:highlight w:val="none"/>
              </w:rPr>
              <w:t>,地点：</w:t>
            </w:r>
            <w:r>
              <w:rPr>
                <w:rFonts w:hint="eastAsia" w:ascii="宋体" w:hAnsi="宋体" w:cs="宋体"/>
                <w:bCs/>
                <w:sz w:val="24"/>
                <w:highlight w:val="none"/>
                <w:u w:val="single"/>
              </w:rPr>
              <w:t xml:space="preserve">      </w:t>
            </w:r>
            <w:r>
              <w:rPr>
                <w:rFonts w:hint="eastAsia" w:ascii="宋体" w:hAnsi="宋体" w:cs="宋体"/>
                <w:bCs/>
                <w:sz w:val="24"/>
                <w:highlight w:val="none"/>
              </w:rPr>
              <w:t>，联系人：</w:t>
            </w:r>
            <w:r>
              <w:rPr>
                <w:rFonts w:hint="eastAsia" w:ascii="宋体" w:hAnsi="宋体" w:cs="宋体"/>
                <w:bCs/>
                <w:sz w:val="24"/>
                <w:highlight w:val="none"/>
                <w:u w:val="single"/>
              </w:rPr>
              <w:t xml:space="preserve">      </w:t>
            </w:r>
            <w:r>
              <w:rPr>
                <w:rFonts w:hint="eastAsia" w:ascii="宋体" w:hAnsi="宋体" w:cs="宋体"/>
                <w:bCs/>
                <w:sz w:val="24"/>
                <w:highlight w:val="none"/>
              </w:rPr>
              <w:t>，联系方式：</w:t>
            </w:r>
            <w:r>
              <w:rPr>
                <w:rFonts w:hint="eastAsia" w:ascii="宋体" w:hAnsi="宋体" w:cs="宋体"/>
                <w:bCs/>
                <w:sz w:val="24"/>
                <w:highlight w:val="none"/>
                <w:u w:val="single"/>
              </w:rPr>
              <w:t xml:space="preserve">      </w:t>
            </w:r>
            <w:r>
              <w:rPr>
                <w:rFonts w:hint="eastAsia" w:ascii="宋体" w:hAnsi="宋体" w:cs="宋体"/>
                <w:bCs/>
                <w:sz w:val="24"/>
                <w:highlight w:val="none"/>
              </w:rPr>
              <w:t>。</w:t>
            </w:r>
          </w:p>
        </w:tc>
      </w:tr>
      <w:tr w14:paraId="571593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54963FD8">
            <w:pPr>
              <w:numPr>
                <w:ilvl w:val="0"/>
                <w:numId w:val="2"/>
              </w:numPr>
              <w:snapToGrid w:val="0"/>
              <w:spacing w:line="360" w:lineRule="auto"/>
              <w:jc w:val="center"/>
              <w:rPr>
                <w:rFonts w:hint="eastAsia" w:ascii="宋体" w:hAnsi="宋体" w:cs="宋体"/>
                <w:bCs/>
                <w:sz w:val="24"/>
                <w:highlight w:val="none"/>
              </w:rPr>
            </w:pPr>
          </w:p>
        </w:tc>
        <w:tc>
          <w:tcPr>
            <w:tcW w:w="2253" w:type="dxa"/>
            <w:tcBorders>
              <w:top w:val="single" w:color="000000" w:sz="8" w:space="0"/>
              <w:left w:val="single" w:color="auto" w:sz="4" w:space="0"/>
              <w:bottom w:val="single" w:color="000000" w:sz="8" w:space="0"/>
              <w:right w:val="single" w:color="000000" w:sz="8" w:space="0"/>
            </w:tcBorders>
            <w:vAlign w:val="center"/>
          </w:tcPr>
          <w:p w14:paraId="44820043">
            <w:pPr>
              <w:snapToGrid w:val="0"/>
              <w:spacing w:line="360" w:lineRule="auto"/>
              <w:jc w:val="left"/>
              <w:rPr>
                <w:rFonts w:hint="eastAsia" w:ascii="宋体" w:hAnsi="宋体" w:cs="宋体"/>
                <w:bCs/>
                <w:sz w:val="24"/>
                <w:highlight w:val="none"/>
              </w:rPr>
            </w:pPr>
            <w:r>
              <w:rPr>
                <w:rFonts w:hint="eastAsia" w:ascii="宋体" w:hAnsi="宋体" w:cs="宋体"/>
                <w:bCs/>
                <w:sz w:val="24"/>
                <w:highlight w:val="none"/>
              </w:rPr>
              <w:t>样品提供</w:t>
            </w:r>
          </w:p>
        </w:tc>
        <w:tc>
          <w:tcPr>
            <w:tcW w:w="6485" w:type="dxa"/>
            <w:tcBorders>
              <w:top w:val="single" w:color="000000" w:sz="8" w:space="0"/>
              <w:left w:val="single" w:color="000000" w:sz="2" w:space="0"/>
              <w:bottom w:val="single" w:color="000000" w:sz="8" w:space="0"/>
              <w:right w:val="single" w:color="000000" w:sz="8" w:space="0"/>
            </w:tcBorders>
            <w:vAlign w:val="center"/>
          </w:tcPr>
          <w:p w14:paraId="2CAD399C">
            <w:pPr>
              <w:spacing w:line="360" w:lineRule="auto"/>
              <w:jc w:val="left"/>
              <w:rPr>
                <w:rFonts w:hint="eastAsia" w:ascii="宋体" w:hAnsi="宋体" w:cs="宋体"/>
                <w:b w:val="0"/>
                <w:bCs/>
                <w:sz w:val="24"/>
                <w:highlight w:val="none"/>
              </w:rPr>
            </w:pPr>
            <w:r>
              <w:rPr>
                <w:rFonts w:hint="eastAsia" w:ascii="Wingdings" w:hAnsi="Wingdings" w:eastAsia="MS Gothic" w:cs="宋体"/>
                <w:b w:val="0"/>
                <w:bCs/>
                <w:kern w:val="0"/>
                <w:sz w:val="24"/>
                <w:highlight w:val="none"/>
              </w:rPr>
              <w:sym w:font="Wingdings" w:char="00FE"/>
            </w:r>
            <w:r>
              <w:rPr>
                <w:rFonts w:hint="eastAsia" w:ascii="宋体" w:hAnsi="宋体" w:cs="宋体"/>
                <w:b w:val="0"/>
                <w:bCs/>
                <w:kern w:val="0"/>
                <w:sz w:val="24"/>
                <w:highlight w:val="none"/>
              </w:rPr>
              <w:t>A</w:t>
            </w:r>
            <w:r>
              <w:rPr>
                <w:rFonts w:hint="eastAsia" w:ascii="宋体" w:hAnsi="宋体" w:cs="宋体"/>
                <w:b w:val="0"/>
                <w:bCs/>
                <w:sz w:val="24"/>
                <w:highlight w:val="none"/>
              </w:rPr>
              <w:t>不要求提供；</w:t>
            </w:r>
          </w:p>
          <w:p w14:paraId="0AC71D13">
            <w:pPr>
              <w:spacing w:line="360" w:lineRule="auto"/>
              <w:jc w:val="left"/>
              <w:rPr>
                <w:rFonts w:hint="eastAsia" w:ascii="宋体" w:hAnsi="宋体" w:cs="宋体"/>
                <w:b/>
                <w:bCs w:val="0"/>
                <w:kern w:val="0"/>
                <w:sz w:val="24"/>
                <w:highlight w:val="none"/>
              </w:rPr>
            </w:pPr>
            <w:r>
              <w:rPr>
                <w:rFonts w:hint="eastAsia" w:ascii="Wingdings" w:hAnsi="Wingdings" w:eastAsia="MS Gothic" w:cs="宋体"/>
                <w:b/>
                <w:bCs w:val="0"/>
                <w:kern w:val="0"/>
                <w:sz w:val="24"/>
                <w:highlight w:val="none"/>
              </w:rPr>
              <w:sym w:font="Wingdings" w:char="00A8"/>
            </w:r>
            <w:r>
              <w:rPr>
                <w:rFonts w:hint="eastAsia" w:ascii="宋体" w:hAnsi="宋体" w:cs="宋体"/>
                <w:b/>
                <w:bCs w:val="0"/>
                <w:kern w:val="0"/>
                <w:sz w:val="24"/>
                <w:highlight w:val="none"/>
              </w:rPr>
              <w:t>B要求提供。</w:t>
            </w:r>
          </w:p>
          <w:p w14:paraId="770A7A03">
            <w:pPr>
              <w:spacing w:line="360" w:lineRule="auto"/>
              <w:rPr>
                <w:rFonts w:hint="eastAsia" w:ascii="宋体" w:hAnsi="宋体"/>
                <w:snapToGrid w:val="0"/>
                <w:kern w:val="28"/>
                <w:sz w:val="24"/>
                <w:highlight w:val="none"/>
              </w:rPr>
            </w:pPr>
            <w:r>
              <w:rPr>
                <w:rFonts w:hint="eastAsia" w:ascii="宋体" w:hAnsi="宋体"/>
                <w:kern w:val="0"/>
                <w:sz w:val="24"/>
                <w:highlight w:val="none"/>
              </w:rPr>
              <w:t>（</w:t>
            </w:r>
            <w:r>
              <w:rPr>
                <w:rFonts w:ascii="宋体" w:hAnsi="宋体"/>
                <w:kern w:val="0"/>
                <w:sz w:val="24"/>
                <w:highlight w:val="none"/>
              </w:rPr>
              <w:t>1）</w:t>
            </w:r>
            <w:r>
              <w:rPr>
                <w:rFonts w:hint="eastAsia" w:ascii="宋体" w:hAnsi="宋体" w:cs="宋体"/>
                <w:sz w:val="24"/>
                <w:highlight w:val="none"/>
              </w:rPr>
              <w:t>▲</w:t>
            </w:r>
            <w:r>
              <w:rPr>
                <w:rFonts w:hint="eastAsia" w:ascii="宋体" w:hAnsi="宋体"/>
                <w:snapToGrid w:val="0"/>
                <w:kern w:val="28"/>
                <w:sz w:val="24"/>
                <w:highlight w:val="none"/>
              </w:rPr>
              <w:t>样品：</w:t>
            </w:r>
            <w:r>
              <w:rPr>
                <w:rFonts w:hint="eastAsia" w:ascii="宋体" w:hAnsi="宋体"/>
                <w:snapToGrid w:val="0"/>
                <w:kern w:val="28"/>
                <w:sz w:val="24"/>
                <w:highlight w:val="none"/>
                <w:u w:val="single"/>
                <w:lang w:val="en-US" w:eastAsia="zh-CN"/>
              </w:rPr>
              <w:t xml:space="preserve">      </w:t>
            </w:r>
            <w:r>
              <w:rPr>
                <w:rFonts w:hint="eastAsia" w:ascii="宋体" w:hAnsi="宋体"/>
                <w:snapToGrid w:val="0"/>
                <w:kern w:val="28"/>
                <w:sz w:val="24"/>
                <w:highlight w:val="none"/>
              </w:rPr>
              <w:t>；</w:t>
            </w:r>
          </w:p>
          <w:p w14:paraId="50715AB9">
            <w:pPr>
              <w:spacing w:line="360" w:lineRule="auto"/>
              <w:rPr>
                <w:rFonts w:hint="eastAsia"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2）</w:t>
            </w:r>
            <w:r>
              <w:rPr>
                <w:rFonts w:hint="eastAsia" w:ascii="宋体" w:hAnsi="宋体"/>
                <w:snapToGrid w:val="0"/>
                <w:kern w:val="28"/>
                <w:sz w:val="24"/>
                <w:highlight w:val="none"/>
              </w:rPr>
              <w:t>样品制作的标准和要求：</w:t>
            </w:r>
            <w:r>
              <w:rPr>
                <w:rFonts w:hint="eastAsia" w:ascii="宋体" w:hAnsi="宋体"/>
                <w:sz w:val="24"/>
                <w:highlight w:val="none"/>
                <w:u w:val="single"/>
              </w:rPr>
              <w:t>（详见第三部分 采购需求）</w:t>
            </w:r>
            <w:r>
              <w:rPr>
                <w:rFonts w:hint="eastAsia" w:ascii="宋体" w:hAnsi="宋体"/>
                <w:kern w:val="0"/>
                <w:sz w:val="24"/>
                <w:highlight w:val="none"/>
              </w:rPr>
              <w:t>；</w:t>
            </w:r>
          </w:p>
          <w:p w14:paraId="481950DF">
            <w:pPr>
              <w:spacing w:line="360" w:lineRule="auto"/>
              <w:rPr>
                <w:rFonts w:hint="eastAsia"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3）样品的评审方法以及评审标准</w:t>
            </w:r>
            <w:r>
              <w:rPr>
                <w:rFonts w:hint="eastAsia" w:ascii="宋体" w:hAnsi="宋体"/>
                <w:snapToGrid w:val="0"/>
                <w:kern w:val="28"/>
                <w:sz w:val="24"/>
                <w:highlight w:val="none"/>
              </w:rPr>
              <w:t>：详见</w:t>
            </w:r>
            <w:r>
              <w:rPr>
                <w:rFonts w:hint="eastAsia" w:ascii="宋体" w:hAnsi="宋体"/>
                <w:sz w:val="24"/>
                <w:highlight w:val="none"/>
                <w:u w:val="single"/>
              </w:rPr>
              <w:t>评标办法</w:t>
            </w:r>
            <w:r>
              <w:rPr>
                <w:rFonts w:hint="eastAsia" w:ascii="宋体" w:hAnsi="宋体"/>
                <w:kern w:val="0"/>
                <w:sz w:val="24"/>
                <w:highlight w:val="none"/>
              </w:rPr>
              <w:t>；</w:t>
            </w:r>
          </w:p>
          <w:p w14:paraId="48D076EB">
            <w:pPr>
              <w:spacing w:line="360" w:lineRule="auto"/>
              <w:rPr>
                <w:rFonts w:hint="eastAsia"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4）是否需要随样品提交检测报告</w:t>
            </w:r>
            <w:r>
              <w:rPr>
                <w:rFonts w:hint="eastAsia" w:ascii="宋体" w:hAnsi="宋体"/>
                <w:kern w:val="0"/>
                <w:sz w:val="24"/>
                <w:highlight w:val="none"/>
              </w:rPr>
              <w:t>：</w:t>
            </w:r>
            <w:r>
              <w:rPr>
                <w:rFonts w:ascii="宋体" w:hAnsi="宋体" w:cs="Arial"/>
                <w:kern w:val="0"/>
                <w:sz w:val="24"/>
                <w:highlight w:val="none"/>
              </w:rPr>
              <w:sym w:font="Wingdings" w:char="00FE"/>
            </w:r>
            <w:r>
              <w:rPr>
                <w:rFonts w:ascii="宋体" w:hAnsi="宋体"/>
                <w:kern w:val="0"/>
                <w:sz w:val="24"/>
                <w:highlight w:val="none"/>
              </w:rPr>
              <w:t>否；</w:t>
            </w:r>
            <w:r>
              <w:rPr>
                <w:rFonts w:ascii="宋体" w:hAnsi="MS Gothic" w:cs="Arial"/>
                <w:kern w:val="0"/>
                <w:sz w:val="24"/>
                <w:highlight w:val="none"/>
              </w:rPr>
              <w:t>☐</w:t>
            </w:r>
            <w:r>
              <w:rPr>
                <w:rFonts w:ascii="宋体" w:hAnsi="宋体"/>
                <w:kern w:val="0"/>
                <w:sz w:val="24"/>
                <w:highlight w:val="none"/>
              </w:rPr>
              <w:t>是，检测机构的要求</w:t>
            </w:r>
            <w:r>
              <w:rPr>
                <w:rFonts w:hint="eastAsia" w:ascii="宋体" w:hAnsi="宋体"/>
                <w:sz w:val="24"/>
                <w:highlight w:val="none"/>
              </w:rPr>
              <w:t>：</w:t>
            </w:r>
            <w:r>
              <w:rPr>
                <w:rFonts w:hint="eastAsia" w:ascii="宋体" w:hAnsi="宋体"/>
                <w:sz w:val="24"/>
                <w:highlight w:val="none"/>
                <w:u w:val="single"/>
              </w:rPr>
              <w:t xml:space="preserve">    </w:t>
            </w:r>
            <w:r>
              <w:rPr>
                <w:rFonts w:hint="eastAsia" w:ascii="宋体" w:hAnsi="宋体"/>
                <w:kern w:val="0"/>
                <w:sz w:val="24"/>
                <w:highlight w:val="none"/>
              </w:rPr>
              <w:t>；检测内容</w:t>
            </w:r>
            <w:r>
              <w:rPr>
                <w:rFonts w:hint="eastAsia" w:ascii="宋体" w:hAnsi="宋体"/>
                <w:sz w:val="24"/>
                <w:highlight w:val="none"/>
              </w:rPr>
              <w:t>：</w:t>
            </w:r>
            <w:r>
              <w:rPr>
                <w:rFonts w:hint="eastAsia" w:ascii="宋体" w:hAnsi="宋体"/>
                <w:sz w:val="24"/>
                <w:highlight w:val="none"/>
                <w:u w:val="single"/>
              </w:rPr>
              <w:t xml:space="preserve">    </w:t>
            </w:r>
            <w:r>
              <w:rPr>
                <w:rFonts w:hint="eastAsia" w:ascii="宋体" w:hAnsi="宋体"/>
                <w:kern w:val="0"/>
                <w:sz w:val="24"/>
                <w:highlight w:val="none"/>
              </w:rPr>
              <w:t>。</w:t>
            </w:r>
          </w:p>
          <w:p w14:paraId="69C0CEDB">
            <w:pPr>
              <w:spacing w:line="360" w:lineRule="auto"/>
              <w:jc w:val="left"/>
              <w:rPr>
                <w:rFonts w:hint="eastAsia" w:ascii="宋体" w:hAnsi="宋体"/>
                <w:sz w:val="24"/>
                <w:highlight w:val="none"/>
              </w:rPr>
            </w:pPr>
            <w:r>
              <w:rPr>
                <w:rFonts w:hint="eastAsia" w:ascii="宋体" w:hAnsi="宋体"/>
                <w:sz w:val="24"/>
                <w:highlight w:val="none"/>
              </w:rPr>
              <w:t>（</w:t>
            </w:r>
            <w:r>
              <w:rPr>
                <w:rFonts w:ascii="宋体" w:hAnsi="宋体"/>
                <w:sz w:val="24"/>
                <w:highlight w:val="none"/>
              </w:rPr>
              <w:t>5）提供样品的时间：</w:t>
            </w:r>
            <w:r>
              <w:rPr>
                <w:rFonts w:hint="eastAsia" w:ascii="宋体" w:hAnsi="宋体"/>
                <w:sz w:val="24"/>
                <w:highlight w:val="none"/>
                <w:u w:val="single"/>
                <w:lang w:val="en-US" w:eastAsia="zh-CN"/>
              </w:rPr>
              <w:t xml:space="preserve">   </w:t>
            </w:r>
            <w:r>
              <w:rPr>
                <w:rFonts w:hint="eastAsia" w:ascii="宋体" w:hAnsi="宋体"/>
                <w:kern w:val="0"/>
                <w:sz w:val="24"/>
                <w:highlight w:val="none"/>
              </w:rPr>
              <w:t>；地点：</w:t>
            </w:r>
            <w:r>
              <w:rPr>
                <w:rFonts w:hint="eastAsia" w:ascii="宋体" w:hAnsi="宋体"/>
                <w:sz w:val="24"/>
                <w:highlight w:val="none"/>
                <w:u w:val="single"/>
                <w:lang w:val="en-US" w:eastAsia="zh-CN"/>
              </w:rPr>
              <w:t xml:space="preserve">   </w:t>
            </w:r>
            <w:r>
              <w:rPr>
                <w:rFonts w:hint="eastAsia" w:ascii="宋体" w:hAnsi="宋体"/>
                <w:kern w:val="0"/>
                <w:sz w:val="24"/>
                <w:highlight w:val="none"/>
              </w:rPr>
              <w:t>；联系人</w:t>
            </w:r>
            <w:r>
              <w:rPr>
                <w:rFonts w:hint="eastAsia" w:ascii="宋体" w:hAnsi="宋体"/>
                <w:sz w:val="24"/>
                <w:highlight w:val="none"/>
              </w:rPr>
              <w:t>：</w:t>
            </w:r>
            <w:r>
              <w:rPr>
                <w:rFonts w:hint="eastAsia" w:ascii="宋体" w:hAnsi="宋体"/>
                <w:sz w:val="24"/>
                <w:highlight w:val="none"/>
                <w:u w:val="single"/>
                <w:lang w:val="en-US" w:eastAsia="zh-CN"/>
              </w:rPr>
              <w:t xml:space="preserve">  </w:t>
            </w:r>
            <w:r>
              <w:rPr>
                <w:rFonts w:hint="eastAsia" w:ascii="宋体" w:hAnsi="宋体"/>
                <w:sz w:val="24"/>
                <w:highlight w:val="none"/>
              </w:rPr>
              <w:t>，</w:t>
            </w:r>
            <w:r>
              <w:rPr>
                <w:rFonts w:hint="eastAsia" w:ascii="宋体" w:hAnsi="宋体"/>
                <w:kern w:val="28"/>
                <w:sz w:val="24"/>
                <w:highlight w:val="none"/>
              </w:rPr>
              <w:t>联系电话：</w:t>
            </w:r>
            <w:r>
              <w:rPr>
                <w:rFonts w:hint="eastAsia" w:ascii="宋体" w:hAnsi="宋体"/>
                <w:sz w:val="24"/>
                <w:highlight w:val="none"/>
                <w:u w:val="single"/>
                <w:lang w:val="en-US" w:eastAsia="zh-CN"/>
              </w:rPr>
              <w:t xml:space="preserve">  </w:t>
            </w:r>
            <w:r>
              <w:rPr>
                <w:rFonts w:hint="eastAsia" w:ascii="宋体" w:hAnsi="宋体"/>
                <w:sz w:val="24"/>
                <w:highlight w:val="none"/>
              </w:rPr>
              <w:t>。请投标人在上述时间内提供样品并按规定位置安装完毕。超过截止时间的，采购人或采购代理机构将不予接收，并将清场并封闭样品现场。</w:t>
            </w:r>
          </w:p>
          <w:p w14:paraId="2DA28306">
            <w:pPr>
              <w:spacing w:line="360" w:lineRule="auto"/>
              <w:rPr>
                <w:rFonts w:hint="eastAsia" w:ascii="宋体" w:hAnsi="宋体"/>
                <w:sz w:val="24"/>
                <w:highlight w:val="none"/>
              </w:rPr>
            </w:pPr>
            <w:r>
              <w:rPr>
                <w:rFonts w:ascii="宋体" w:hAnsi="宋体"/>
                <w:sz w:val="24"/>
                <w:highlight w:val="none"/>
              </w:rPr>
              <w:t xml:space="preserve"> </w:t>
            </w:r>
            <w:r>
              <w:rPr>
                <w:rFonts w:hint="eastAsia" w:ascii="宋体" w:hAnsi="宋体"/>
                <w:sz w:val="24"/>
                <w:highlight w:val="none"/>
              </w:rPr>
              <w:t>（6）</w:t>
            </w:r>
            <w:r>
              <w:rPr>
                <w:rFonts w:ascii="宋体" w:hAnsi="宋体"/>
                <w:sz w:val="24"/>
                <w:highlight w:val="none"/>
              </w:rPr>
              <w:t>采购活动结束后，对于未中标人提供的样品，</w:t>
            </w:r>
            <w:r>
              <w:rPr>
                <w:rFonts w:hint="eastAsia" w:ascii="宋体" w:hAnsi="宋体"/>
                <w:sz w:val="24"/>
                <w:highlight w:val="none"/>
              </w:rPr>
              <w:t>采购人、采购代理机构将通知</w:t>
            </w:r>
            <w:r>
              <w:rPr>
                <w:rFonts w:ascii="宋体" w:hAnsi="宋体"/>
                <w:sz w:val="24"/>
                <w:highlight w:val="none"/>
              </w:rPr>
              <w:t>未中标人</w:t>
            </w:r>
            <w:r>
              <w:rPr>
                <w:rFonts w:hint="eastAsia" w:ascii="宋体" w:hAnsi="宋体"/>
                <w:sz w:val="24"/>
                <w:highlight w:val="none"/>
              </w:rPr>
              <w:t>在规定的时间内取回，逾期未取回的，采购人、采购代理机构不负保管义务</w:t>
            </w:r>
            <w:r>
              <w:rPr>
                <w:rFonts w:ascii="宋体" w:hAnsi="宋体"/>
                <w:sz w:val="24"/>
                <w:highlight w:val="none"/>
              </w:rPr>
              <w:t>；对于中标人提供的样品，</w:t>
            </w:r>
            <w:r>
              <w:rPr>
                <w:rFonts w:hint="eastAsia" w:ascii="宋体" w:hAnsi="宋体"/>
                <w:sz w:val="24"/>
                <w:highlight w:val="none"/>
              </w:rPr>
              <w:t>采购人将进</w:t>
            </w:r>
            <w:r>
              <w:rPr>
                <w:rFonts w:ascii="宋体" w:hAnsi="宋体"/>
                <w:sz w:val="24"/>
                <w:highlight w:val="none"/>
              </w:rPr>
              <w:t>行保管、封存，并作为履约验收的参考</w:t>
            </w:r>
            <w:r>
              <w:rPr>
                <w:rFonts w:hint="eastAsia" w:ascii="宋体" w:hAnsi="宋体"/>
                <w:sz w:val="24"/>
                <w:highlight w:val="none"/>
              </w:rPr>
              <w:t>。（详见第三部分 采购需求）</w:t>
            </w:r>
          </w:p>
          <w:p w14:paraId="62AF4CA3">
            <w:pPr>
              <w:spacing w:line="360" w:lineRule="auto"/>
              <w:jc w:val="left"/>
              <w:rPr>
                <w:rFonts w:hint="eastAsia" w:ascii="宋体" w:hAnsi="宋体" w:cs="宋体"/>
                <w:bCs/>
                <w:sz w:val="24"/>
                <w:highlight w:val="none"/>
              </w:rPr>
            </w:pPr>
            <w:r>
              <w:rPr>
                <w:rFonts w:hint="eastAsia" w:ascii="宋体" w:hAnsi="宋体"/>
                <w:sz w:val="24"/>
                <w:highlight w:val="none"/>
              </w:rPr>
              <w:t>（</w:t>
            </w:r>
            <w:r>
              <w:rPr>
                <w:rFonts w:ascii="宋体" w:hAnsi="宋体"/>
                <w:sz w:val="24"/>
                <w:highlight w:val="none"/>
              </w:rPr>
              <w:t>7）制作、运输、安装和保管样品所发生的一切费用由投标人自理。</w:t>
            </w:r>
          </w:p>
        </w:tc>
      </w:tr>
      <w:tr w14:paraId="3B6585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1121B0D8">
            <w:pPr>
              <w:numPr>
                <w:ilvl w:val="0"/>
                <w:numId w:val="2"/>
              </w:numPr>
              <w:snapToGrid w:val="0"/>
              <w:spacing w:line="360" w:lineRule="auto"/>
              <w:jc w:val="center"/>
              <w:rPr>
                <w:rFonts w:hint="eastAsia" w:ascii="宋体" w:hAnsi="宋体" w:cs="宋体"/>
                <w:bCs/>
                <w:sz w:val="24"/>
                <w:highlight w:val="none"/>
              </w:rPr>
            </w:pPr>
          </w:p>
        </w:tc>
        <w:tc>
          <w:tcPr>
            <w:tcW w:w="2253" w:type="dxa"/>
            <w:tcBorders>
              <w:top w:val="single" w:color="000000" w:sz="8" w:space="0"/>
              <w:left w:val="single" w:color="auto" w:sz="4" w:space="0"/>
              <w:bottom w:val="single" w:color="000000" w:sz="8" w:space="0"/>
              <w:right w:val="single" w:color="000000" w:sz="8" w:space="0"/>
            </w:tcBorders>
            <w:vAlign w:val="center"/>
          </w:tcPr>
          <w:p w14:paraId="5D7E7AF8">
            <w:pPr>
              <w:snapToGrid w:val="0"/>
              <w:spacing w:line="360" w:lineRule="auto"/>
              <w:jc w:val="left"/>
              <w:rPr>
                <w:rFonts w:hint="eastAsia" w:ascii="宋体" w:hAnsi="宋体" w:cs="宋体"/>
                <w:bCs/>
                <w:sz w:val="24"/>
                <w:highlight w:val="none"/>
              </w:rPr>
            </w:pPr>
            <w:r>
              <w:rPr>
                <w:rFonts w:hint="eastAsia" w:ascii="宋体" w:hAnsi="宋体" w:cs="仿宋_GB2312"/>
                <w:bCs/>
                <w:sz w:val="24"/>
                <w:highlight w:val="none"/>
              </w:rPr>
              <w:t>方案讲解演示</w:t>
            </w:r>
          </w:p>
        </w:tc>
        <w:tc>
          <w:tcPr>
            <w:tcW w:w="6485" w:type="dxa"/>
            <w:tcBorders>
              <w:top w:val="single" w:color="000000" w:sz="8" w:space="0"/>
              <w:left w:val="single" w:color="000000" w:sz="2" w:space="0"/>
              <w:bottom w:val="single" w:color="000000" w:sz="8" w:space="0"/>
              <w:right w:val="single" w:color="000000" w:sz="8" w:space="0"/>
            </w:tcBorders>
            <w:vAlign w:val="center"/>
          </w:tcPr>
          <w:p w14:paraId="04E64329">
            <w:pPr>
              <w:spacing w:line="360" w:lineRule="auto"/>
              <w:ind w:right="143" w:rightChars="68" w:firstLine="81" w:firstLineChars="34"/>
              <w:jc w:val="left"/>
              <w:rPr>
                <w:rFonts w:ascii="宋体" w:hAnsi="宋体"/>
                <w:b w:val="0"/>
                <w:bCs/>
                <w:sz w:val="24"/>
                <w:highlight w:val="none"/>
              </w:rPr>
            </w:pPr>
            <w:r>
              <w:rPr>
                <w:rFonts w:hint="eastAsia" w:ascii="Wingdings" w:hAnsi="Wingdings" w:eastAsia="MS Gothic" w:cs="宋体"/>
                <w:b w:val="0"/>
                <w:bCs/>
                <w:kern w:val="0"/>
                <w:sz w:val="24"/>
                <w:highlight w:val="none"/>
              </w:rPr>
              <w:sym w:font="Wingdings" w:char="00A8"/>
            </w:r>
            <w:r>
              <w:rPr>
                <w:rFonts w:hint="eastAsia" w:ascii="宋体" w:hAnsi="宋体" w:cs="宋体"/>
                <w:b w:val="0"/>
                <w:bCs/>
                <w:kern w:val="0"/>
                <w:sz w:val="24"/>
                <w:highlight w:val="none"/>
              </w:rPr>
              <w:t>A</w:t>
            </w:r>
            <w:r>
              <w:rPr>
                <w:rFonts w:hint="eastAsia" w:ascii="宋体" w:hAnsi="宋体"/>
                <w:b w:val="0"/>
                <w:bCs/>
                <w:sz w:val="24"/>
                <w:highlight w:val="none"/>
              </w:rPr>
              <w:t>不组织；</w:t>
            </w:r>
          </w:p>
          <w:p w14:paraId="5A8E8778">
            <w:pPr>
              <w:spacing w:line="360" w:lineRule="auto"/>
              <w:ind w:right="143" w:rightChars="68" w:firstLine="82" w:firstLineChars="34"/>
              <w:jc w:val="left"/>
              <w:rPr>
                <w:rFonts w:ascii="宋体" w:hAnsi="宋体"/>
                <w:b/>
                <w:bCs w:val="0"/>
                <w:sz w:val="24"/>
                <w:highlight w:val="none"/>
              </w:rPr>
            </w:pPr>
            <w:r>
              <w:rPr>
                <w:rFonts w:hint="eastAsia" w:ascii="Wingdings" w:hAnsi="Wingdings" w:eastAsia="MS Gothic" w:cs="宋体"/>
                <w:b/>
                <w:bCs w:val="0"/>
                <w:kern w:val="0"/>
                <w:sz w:val="24"/>
                <w:highlight w:val="none"/>
              </w:rPr>
              <w:sym w:font="Wingdings" w:char="00FE"/>
            </w:r>
            <w:r>
              <w:rPr>
                <w:rFonts w:ascii="宋体" w:hAnsi="宋体"/>
                <w:b/>
                <w:bCs w:val="0"/>
                <w:sz w:val="24"/>
                <w:highlight w:val="none"/>
              </w:rPr>
              <w:t>B组织。</w:t>
            </w:r>
          </w:p>
          <w:p w14:paraId="1502714B">
            <w:pPr>
              <w:snapToGrid w:val="0"/>
              <w:spacing w:line="360" w:lineRule="auto"/>
              <w:ind w:right="143" w:rightChars="68" w:firstLine="81" w:firstLineChars="34"/>
              <w:jc w:val="left"/>
              <w:rPr>
                <w:rFonts w:ascii="宋体" w:hAnsi="宋体"/>
                <w:bCs/>
                <w:sz w:val="24"/>
                <w:highlight w:val="none"/>
              </w:rPr>
            </w:pPr>
            <w:r>
              <w:rPr>
                <w:rFonts w:hint="eastAsia" w:ascii="宋体" w:hAnsi="宋体"/>
                <w:bCs/>
                <w:sz w:val="24"/>
                <w:highlight w:val="none"/>
              </w:rPr>
              <w:t>录屏讲解演示：</w:t>
            </w:r>
            <w:r>
              <w:rPr>
                <w:rFonts w:ascii="宋体" w:hAnsi="宋体"/>
                <w:bCs/>
                <w:sz w:val="24"/>
                <w:highlight w:val="none"/>
              </w:rPr>
              <w:t>提供演示录屏（视频格式为非常规格式提供</w:t>
            </w:r>
            <w:r>
              <w:rPr>
                <w:rFonts w:hint="eastAsia" w:ascii="宋体" w:hAnsi="宋体"/>
                <w:bCs/>
                <w:sz w:val="24"/>
                <w:highlight w:val="none"/>
              </w:rPr>
              <w:t>视频</w:t>
            </w:r>
            <w:r>
              <w:rPr>
                <w:rFonts w:ascii="宋体" w:hAnsi="宋体"/>
                <w:bCs/>
                <w:sz w:val="24"/>
                <w:highlight w:val="none"/>
              </w:rPr>
              <w:t>安装软件，以免无法播放），</w:t>
            </w:r>
            <w:r>
              <w:rPr>
                <w:rFonts w:hint="eastAsia" w:ascii="宋体" w:hAnsi="宋体"/>
                <w:bCs/>
                <w:sz w:val="24"/>
                <w:highlight w:val="none"/>
                <w:lang w:val="en-US" w:eastAsia="zh-CN"/>
              </w:rPr>
              <w:t>可</w:t>
            </w:r>
            <w:r>
              <w:rPr>
                <w:rFonts w:ascii="宋体" w:hAnsi="宋体"/>
                <w:bCs/>
                <w:sz w:val="24"/>
                <w:highlight w:val="none"/>
              </w:rPr>
              <w:t>与备份文件一起邮寄</w:t>
            </w:r>
            <w:r>
              <w:rPr>
                <w:rFonts w:hint="eastAsia" w:ascii="宋体" w:hAnsi="宋体"/>
                <w:bCs/>
                <w:sz w:val="24"/>
                <w:highlight w:val="none"/>
                <w:u w:val="single"/>
                <w:lang w:val="en-US" w:eastAsia="zh-CN"/>
              </w:rPr>
              <w:t>杭州市文一西路558号绿城西溪诚园诚公馆1号楼9楼（欧邦工程管理集团有限公司），联系人：张琛，联系电话：13758250560</w:t>
            </w:r>
            <w:r>
              <w:rPr>
                <w:rFonts w:hint="eastAsia" w:ascii="宋体" w:hAnsi="宋体"/>
                <w:bCs/>
                <w:sz w:val="24"/>
                <w:highlight w:val="none"/>
              </w:rPr>
              <w:t>，需明确备注</w:t>
            </w:r>
            <w:r>
              <w:rPr>
                <w:rFonts w:ascii="宋体" w:hAnsi="宋体"/>
                <w:bCs/>
                <w:sz w:val="24"/>
                <w:highlight w:val="none"/>
              </w:rPr>
              <w:t>。</w:t>
            </w:r>
          </w:p>
          <w:p w14:paraId="612D2087">
            <w:pPr>
              <w:snapToGrid w:val="0"/>
              <w:spacing w:line="360" w:lineRule="auto"/>
              <w:ind w:right="143" w:rightChars="68" w:firstLine="81" w:firstLineChars="34"/>
              <w:jc w:val="left"/>
              <w:rPr>
                <w:rFonts w:hint="eastAsia" w:ascii="宋体" w:hAnsi="宋体" w:cs="宋体"/>
                <w:bCs/>
                <w:kern w:val="0"/>
                <w:sz w:val="24"/>
                <w:highlight w:val="none"/>
                <w:lang w:val="zh-CN"/>
              </w:rPr>
            </w:pPr>
            <w:r>
              <w:rPr>
                <w:rFonts w:hint="eastAsia" w:ascii="宋体" w:hAnsi="宋体"/>
                <w:bCs/>
                <w:sz w:val="24"/>
                <w:highlight w:val="none"/>
              </w:rPr>
              <w:t>注：因投标人自身原因导致无法演示或者演示效果不理想的，责任自负。</w:t>
            </w:r>
          </w:p>
        </w:tc>
      </w:tr>
      <w:tr w14:paraId="0644DD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auto" w:sz="4" w:space="0"/>
              <w:right w:val="single" w:color="auto" w:sz="4" w:space="0"/>
            </w:tcBorders>
            <w:vAlign w:val="center"/>
          </w:tcPr>
          <w:p w14:paraId="058142F7">
            <w:pPr>
              <w:numPr>
                <w:ilvl w:val="0"/>
                <w:numId w:val="2"/>
              </w:numPr>
              <w:snapToGrid w:val="0"/>
              <w:spacing w:line="360" w:lineRule="auto"/>
              <w:jc w:val="center"/>
              <w:rPr>
                <w:rFonts w:hint="eastAsia" w:ascii="宋体" w:hAnsi="宋体" w:cs="宋体"/>
                <w:bCs/>
                <w:sz w:val="24"/>
                <w:highlight w:val="none"/>
              </w:rPr>
            </w:pPr>
          </w:p>
        </w:tc>
        <w:tc>
          <w:tcPr>
            <w:tcW w:w="2253" w:type="dxa"/>
            <w:tcBorders>
              <w:top w:val="single" w:color="000000" w:sz="8" w:space="0"/>
              <w:left w:val="single" w:color="auto" w:sz="4" w:space="0"/>
              <w:right w:val="single" w:color="000000" w:sz="8" w:space="0"/>
            </w:tcBorders>
            <w:vAlign w:val="center"/>
          </w:tcPr>
          <w:p w14:paraId="00D66CD7">
            <w:pPr>
              <w:snapToGrid w:val="0"/>
              <w:spacing w:line="360" w:lineRule="auto"/>
              <w:jc w:val="left"/>
              <w:rPr>
                <w:rFonts w:hint="eastAsia" w:ascii="宋体" w:hAnsi="宋体" w:cs="宋体"/>
                <w:bCs/>
                <w:sz w:val="24"/>
                <w:highlight w:val="none"/>
              </w:rPr>
            </w:pPr>
            <w:r>
              <w:rPr>
                <w:rFonts w:hint="eastAsia" w:ascii="宋体" w:hAnsi="宋体" w:cs="宋体"/>
                <w:bCs/>
                <w:sz w:val="24"/>
                <w:highlight w:val="none"/>
              </w:rPr>
              <w:t>投标人应当提供的资格、资信证明文件</w:t>
            </w:r>
          </w:p>
        </w:tc>
        <w:tc>
          <w:tcPr>
            <w:tcW w:w="6485" w:type="dxa"/>
            <w:tcBorders>
              <w:top w:val="single" w:color="000000" w:sz="8" w:space="0"/>
              <w:left w:val="single" w:color="000000" w:sz="2" w:space="0"/>
              <w:bottom w:val="single" w:color="000000" w:sz="8" w:space="0"/>
              <w:right w:val="single" w:color="000000" w:sz="8" w:space="0"/>
            </w:tcBorders>
            <w:vAlign w:val="center"/>
          </w:tcPr>
          <w:p w14:paraId="1D28A501">
            <w:pPr>
              <w:spacing w:line="360" w:lineRule="auto"/>
              <w:jc w:val="left"/>
              <w:rPr>
                <w:rFonts w:hint="eastAsia" w:ascii="宋体" w:hAnsi="宋体" w:cs="宋体"/>
                <w:bCs/>
                <w:sz w:val="24"/>
                <w:highlight w:val="none"/>
              </w:rPr>
            </w:pPr>
            <w:r>
              <w:rPr>
                <w:rFonts w:hint="eastAsia" w:ascii="宋体" w:hAnsi="宋体" w:cs="宋体"/>
                <w:bCs/>
                <w:sz w:val="24"/>
                <w:highlight w:val="none"/>
              </w:rPr>
              <w:t>（1）资格证明文件：见招标文件第二部分11.1。</w:t>
            </w:r>
          </w:p>
          <w:p w14:paraId="72CF1809">
            <w:pPr>
              <w:spacing w:line="360" w:lineRule="auto"/>
              <w:jc w:val="left"/>
              <w:rPr>
                <w:rFonts w:hint="eastAsia" w:ascii="宋体" w:hAnsi="宋体" w:cs="宋体"/>
                <w:bCs/>
                <w:kern w:val="0"/>
                <w:sz w:val="24"/>
                <w:highlight w:val="none"/>
                <w:lang w:val="zh-CN"/>
              </w:rPr>
            </w:pPr>
            <w:r>
              <w:rPr>
                <w:rFonts w:hint="eastAsia" w:ascii="宋体" w:hAnsi="宋体" w:cs="宋体"/>
                <w:bCs/>
                <w:kern w:val="0"/>
                <w:sz w:val="24"/>
                <w:highlight w:val="none"/>
                <w:lang w:val="zh-CN"/>
              </w:rPr>
              <w:t>投标人未提供有效的资格证明文件的，视为投标人不具备招标文件中规定的资格要求，投标无效。</w:t>
            </w:r>
          </w:p>
          <w:p w14:paraId="6DB91C05">
            <w:pPr>
              <w:spacing w:line="360" w:lineRule="auto"/>
              <w:jc w:val="left"/>
              <w:rPr>
                <w:rFonts w:hint="eastAsia" w:ascii="宋体" w:hAnsi="宋体" w:cs="宋体"/>
                <w:bCs/>
                <w:snapToGrid w:val="0"/>
                <w:kern w:val="0"/>
                <w:sz w:val="24"/>
                <w:highlight w:val="none"/>
              </w:rPr>
            </w:pPr>
            <w:r>
              <w:rPr>
                <w:rFonts w:hint="eastAsia" w:ascii="宋体" w:hAnsi="宋体" w:cs="宋体"/>
                <w:bCs/>
                <w:sz w:val="24"/>
                <w:highlight w:val="none"/>
              </w:rPr>
              <w:t>（2）资信证明文件：根据招标文件第四部分评标标准提供。</w:t>
            </w:r>
          </w:p>
        </w:tc>
      </w:tr>
      <w:tr w14:paraId="71F9BD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000000" w:sz="8" w:space="0"/>
              <w:bottom w:val="single" w:color="auto" w:sz="4" w:space="0"/>
              <w:right w:val="single" w:color="000000" w:sz="2" w:space="0"/>
            </w:tcBorders>
            <w:vAlign w:val="center"/>
          </w:tcPr>
          <w:p w14:paraId="383589BE">
            <w:pPr>
              <w:numPr>
                <w:ilvl w:val="0"/>
                <w:numId w:val="2"/>
              </w:numPr>
              <w:snapToGrid w:val="0"/>
              <w:spacing w:line="360" w:lineRule="auto"/>
              <w:jc w:val="center"/>
              <w:rPr>
                <w:rFonts w:hint="eastAsia" w:ascii="宋体" w:hAnsi="宋体" w:cs="宋体"/>
                <w:bCs/>
                <w:sz w:val="24"/>
                <w:highlight w:val="none"/>
              </w:rPr>
            </w:pPr>
          </w:p>
        </w:tc>
        <w:tc>
          <w:tcPr>
            <w:tcW w:w="2253" w:type="dxa"/>
            <w:tcBorders>
              <w:top w:val="single" w:color="000000" w:sz="8" w:space="0"/>
              <w:left w:val="single" w:color="000000" w:sz="2" w:space="0"/>
              <w:bottom w:val="single" w:color="000000" w:sz="8" w:space="0"/>
              <w:right w:val="single" w:color="000000" w:sz="8" w:space="0"/>
            </w:tcBorders>
            <w:vAlign w:val="center"/>
          </w:tcPr>
          <w:p w14:paraId="339734E2">
            <w:pPr>
              <w:snapToGrid w:val="0"/>
              <w:spacing w:line="360" w:lineRule="auto"/>
              <w:jc w:val="left"/>
              <w:rPr>
                <w:rFonts w:hint="eastAsia" w:ascii="宋体" w:hAnsi="宋体" w:cs="宋体"/>
                <w:bCs/>
                <w:sz w:val="24"/>
                <w:highlight w:val="none"/>
              </w:rPr>
            </w:pPr>
            <w:r>
              <w:rPr>
                <w:rFonts w:hint="eastAsia" w:ascii="宋体" w:hAnsi="宋体"/>
                <w:sz w:val="24"/>
                <w:highlight w:val="none"/>
              </w:rPr>
              <w:t>中小企业信用融资</w:t>
            </w:r>
          </w:p>
        </w:tc>
        <w:tc>
          <w:tcPr>
            <w:tcW w:w="6485" w:type="dxa"/>
            <w:tcBorders>
              <w:top w:val="single" w:color="000000" w:sz="8" w:space="0"/>
              <w:left w:val="single" w:color="000000" w:sz="2" w:space="0"/>
              <w:bottom w:val="single" w:color="000000" w:sz="8" w:space="0"/>
              <w:right w:val="single" w:color="000000" w:sz="8" w:space="0"/>
            </w:tcBorders>
            <w:vAlign w:val="center"/>
          </w:tcPr>
          <w:p w14:paraId="726FD6CB">
            <w:pPr>
              <w:spacing w:line="360" w:lineRule="auto"/>
              <w:ind w:firstLine="480" w:firstLineChars="200"/>
              <w:jc w:val="left"/>
              <w:rPr>
                <w:sz w:val="24"/>
                <w:highlight w:val="none"/>
              </w:rPr>
            </w:pPr>
            <w:r>
              <w:rPr>
                <w:rFonts w:hint="eastAsia" w:ascii="宋体" w:hAnsi="宋体"/>
                <w:snapToGrid w:val="0"/>
                <w:kern w:val="28"/>
                <w:sz w:val="24"/>
                <w:highlight w:val="none"/>
              </w:rPr>
              <w:t>投标人中标后也可在“乐采云”平台申请政采贷：操作路径：登录杭州市教育局非依法招标（小额）项目平台 - 金融服务中心 -【融资服务】，可在热门申请中选择产品直接申请，也可点击云智贷匹配适合产品进行申请，或者在可申请项目中根据该项目进行申请。</w:t>
            </w:r>
          </w:p>
        </w:tc>
      </w:tr>
      <w:tr w14:paraId="44EF40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000000" w:sz="8" w:space="0"/>
              <w:bottom w:val="single" w:color="auto" w:sz="4" w:space="0"/>
              <w:right w:val="single" w:color="000000" w:sz="2" w:space="0"/>
            </w:tcBorders>
            <w:vAlign w:val="center"/>
          </w:tcPr>
          <w:p w14:paraId="2D6C6371">
            <w:pPr>
              <w:numPr>
                <w:ilvl w:val="0"/>
                <w:numId w:val="2"/>
              </w:numPr>
              <w:snapToGrid w:val="0"/>
              <w:spacing w:line="360" w:lineRule="auto"/>
              <w:jc w:val="center"/>
              <w:rPr>
                <w:rFonts w:hint="eastAsia" w:ascii="宋体" w:hAnsi="宋体" w:cs="宋体"/>
                <w:bCs/>
                <w:sz w:val="24"/>
                <w:highlight w:val="none"/>
              </w:rPr>
            </w:pPr>
          </w:p>
        </w:tc>
        <w:tc>
          <w:tcPr>
            <w:tcW w:w="2253" w:type="dxa"/>
            <w:tcBorders>
              <w:top w:val="single" w:color="000000" w:sz="8" w:space="0"/>
              <w:left w:val="single" w:color="000000" w:sz="2" w:space="0"/>
              <w:bottom w:val="single" w:color="000000" w:sz="8" w:space="0"/>
              <w:right w:val="single" w:color="000000" w:sz="8" w:space="0"/>
            </w:tcBorders>
            <w:vAlign w:val="center"/>
          </w:tcPr>
          <w:p w14:paraId="295DB47F">
            <w:pPr>
              <w:snapToGrid w:val="0"/>
              <w:spacing w:line="360" w:lineRule="auto"/>
              <w:jc w:val="left"/>
              <w:rPr>
                <w:rFonts w:hint="eastAsia" w:ascii="宋体" w:hAnsi="宋体" w:cs="宋体"/>
                <w:bCs/>
                <w:sz w:val="24"/>
                <w:highlight w:val="none"/>
              </w:rPr>
            </w:pPr>
            <w:r>
              <w:rPr>
                <w:rFonts w:hint="eastAsia" w:ascii="宋体" w:hAnsi="宋体" w:cs="宋体"/>
                <w:bCs/>
                <w:sz w:val="24"/>
                <w:highlight w:val="none"/>
              </w:rPr>
              <w:t>报价要求</w:t>
            </w:r>
          </w:p>
        </w:tc>
        <w:tc>
          <w:tcPr>
            <w:tcW w:w="6485" w:type="dxa"/>
            <w:tcBorders>
              <w:top w:val="single" w:color="000000" w:sz="8" w:space="0"/>
              <w:left w:val="single" w:color="000000" w:sz="2" w:space="0"/>
              <w:bottom w:val="single" w:color="000000" w:sz="8" w:space="0"/>
              <w:right w:val="single" w:color="000000" w:sz="8" w:space="0"/>
            </w:tcBorders>
            <w:vAlign w:val="center"/>
          </w:tcPr>
          <w:p w14:paraId="04D09AC4">
            <w:pPr>
              <w:snapToGrid w:val="0"/>
              <w:spacing w:line="360" w:lineRule="auto"/>
              <w:ind w:firstLine="480" w:firstLineChars="200"/>
              <w:jc w:val="left"/>
              <w:rPr>
                <w:rFonts w:hint="eastAsia" w:ascii="宋体" w:hAnsi="宋体" w:cs="宋体"/>
                <w:bCs/>
                <w:kern w:val="0"/>
                <w:sz w:val="24"/>
                <w:highlight w:val="none"/>
                <w:lang w:val="zh-CN"/>
              </w:rPr>
            </w:pPr>
            <w:r>
              <w:rPr>
                <w:rFonts w:hint="eastAsia" w:ascii="宋体" w:hAnsi="宋体" w:cs="宋体"/>
                <w:bCs/>
                <w:kern w:val="0"/>
                <w:sz w:val="24"/>
                <w:highlight w:val="none"/>
                <w:lang w:val="zh-CN"/>
              </w:rPr>
              <w:t>有关本项目实施所需的所有费用（含税费）均计入报价。投标文件</w:t>
            </w:r>
            <w:r>
              <w:rPr>
                <w:rFonts w:hint="eastAsia" w:ascii="宋体" w:hAnsi="宋体" w:cs="宋体"/>
                <w:bCs/>
                <w:sz w:val="24"/>
                <w:highlight w:val="none"/>
              </w:rPr>
              <w:t>开标一览表（报价表）是报价的唯一载体，如投标人在乐采云平台填写的投标报价与投标文件报价文件中开标一览表（报价表）不一致的，以报价文件中开标一览表（报价表）为准。</w:t>
            </w:r>
            <w:r>
              <w:rPr>
                <w:rFonts w:hint="eastAsia" w:ascii="宋体" w:hAnsi="宋体" w:cs="宋体"/>
                <w:bCs/>
                <w:kern w:val="0"/>
                <w:sz w:val="24"/>
                <w:highlight w:val="none"/>
                <w:lang w:val="zh-CN"/>
              </w:rPr>
              <w:t>投标文件中价格全部采用人民币报价。招标文件未列明，而投标人认为必需的费用也需列入报价。提醒：验收时检测费用由采购人承担，不包含在投标总价中。</w:t>
            </w:r>
          </w:p>
          <w:p w14:paraId="122B68A8">
            <w:pPr>
              <w:snapToGrid w:val="0"/>
              <w:spacing w:line="360" w:lineRule="auto"/>
              <w:jc w:val="left"/>
              <w:rPr>
                <w:rFonts w:hint="eastAsia" w:ascii="宋体" w:hAnsi="宋体" w:cs="宋体"/>
                <w:bCs/>
                <w:kern w:val="0"/>
                <w:sz w:val="24"/>
                <w:highlight w:val="none"/>
                <w:lang w:val="zh-CN"/>
              </w:rPr>
            </w:pPr>
            <w:r>
              <w:rPr>
                <w:rFonts w:hint="eastAsia" w:ascii="宋体" w:hAnsi="宋体" w:cs="宋体"/>
                <w:bCs/>
                <w:kern w:val="0"/>
                <w:sz w:val="24"/>
                <w:highlight w:val="none"/>
                <w:lang w:val="zh-CN"/>
              </w:rPr>
              <w:t>投标报价出现下列情形的，投标无效：</w:t>
            </w:r>
          </w:p>
          <w:p w14:paraId="1E62302C">
            <w:pPr>
              <w:snapToGrid w:val="0"/>
              <w:spacing w:line="360" w:lineRule="auto"/>
              <w:ind w:firstLine="240" w:firstLineChars="100"/>
              <w:jc w:val="left"/>
              <w:rPr>
                <w:rFonts w:hint="eastAsia" w:ascii="宋体" w:hAnsi="宋体" w:cs="宋体"/>
                <w:bCs/>
                <w:kern w:val="0"/>
                <w:sz w:val="24"/>
                <w:highlight w:val="none"/>
                <w:lang w:val="zh-CN"/>
              </w:rPr>
            </w:pPr>
            <w:r>
              <w:rPr>
                <w:rFonts w:hint="eastAsia" w:ascii="宋体" w:hAnsi="宋体" w:cs="宋体"/>
                <w:bCs/>
                <w:kern w:val="0"/>
                <w:sz w:val="24"/>
                <w:highlight w:val="none"/>
                <w:lang w:val="zh-CN"/>
              </w:rPr>
              <w:t>投标文件出现不是唯一的、有选择性投标报价的；</w:t>
            </w:r>
          </w:p>
          <w:p w14:paraId="576D7238">
            <w:pPr>
              <w:snapToGrid w:val="0"/>
              <w:spacing w:line="360" w:lineRule="auto"/>
              <w:ind w:firstLine="240" w:firstLineChars="100"/>
              <w:jc w:val="left"/>
              <w:rPr>
                <w:rFonts w:hint="eastAsia" w:ascii="宋体" w:hAnsi="宋体" w:cs="宋体"/>
                <w:bCs/>
                <w:kern w:val="0"/>
                <w:sz w:val="24"/>
                <w:highlight w:val="none"/>
                <w:lang w:val="zh-CN"/>
              </w:rPr>
            </w:pPr>
            <w:r>
              <w:rPr>
                <w:rFonts w:hint="eastAsia" w:ascii="宋体" w:hAnsi="宋体" w:cs="宋体"/>
                <w:bCs/>
                <w:kern w:val="0"/>
                <w:sz w:val="24"/>
                <w:highlight w:val="none"/>
                <w:lang w:val="zh-CN"/>
              </w:rPr>
              <w:t>投标报价超过招标文件中规定的预算金额或者最高限价的；</w:t>
            </w:r>
          </w:p>
          <w:p w14:paraId="2F3A847D">
            <w:pPr>
              <w:spacing w:line="360" w:lineRule="auto"/>
              <w:ind w:firstLine="240" w:firstLineChars="100"/>
              <w:jc w:val="left"/>
              <w:rPr>
                <w:rFonts w:hint="eastAsia" w:ascii="宋体" w:hAnsi="宋体" w:cs="宋体"/>
                <w:bCs/>
                <w:sz w:val="24"/>
                <w:highlight w:val="none"/>
              </w:rPr>
            </w:pPr>
            <w:r>
              <w:rPr>
                <w:rFonts w:hint="eastAsia" w:ascii="宋体" w:hAnsi="宋体" w:cs="宋体"/>
                <w:bCs/>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Cs/>
                <w:sz w:val="24"/>
                <w:highlight w:val="none"/>
              </w:rPr>
              <w:t>；</w:t>
            </w:r>
          </w:p>
          <w:p w14:paraId="5ABBF429">
            <w:pPr>
              <w:spacing w:line="360" w:lineRule="auto"/>
              <w:ind w:firstLine="240" w:firstLineChars="100"/>
              <w:jc w:val="left"/>
              <w:rPr>
                <w:rFonts w:hint="eastAsia" w:ascii="宋体" w:hAnsi="宋体" w:cs="宋体"/>
                <w:bCs/>
                <w:sz w:val="24"/>
                <w:highlight w:val="none"/>
              </w:rPr>
            </w:pPr>
            <w:r>
              <w:rPr>
                <w:rFonts w:hint="eastAsia" w:ascii="宋体" w:hAnsi="宋体" w:cs="宋体"/>
                <w:bCs/>
                <w:kern w:val="0"/>
                <w:sz w:val="24"/>
                <w:highlight w:val="none"/>
              </w:rPr>
              <w:t>投标人对根据修正原则修正后的报价不确认的</w:t>
            </w:r>
            <w:r>
              <w:rPr>
                <w:rFonts w:hint="eastAsia" w:ascii="宋体" w:hAnsi="宋体" w:cs="宋体"/>
                <w:bCs/>
                <w:sz w:val="24"/>
                <w:highlight w:val="none"/>
              </w:rPr>
              <w:t>。</w:t>
            </w:r>
          </w:p>
        </w:tc>
      </w:tr>
      <w:tr w14:paraId="02EA8C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000000" w:sz="8" w:space="0"/>
              <w:bottom w:val="single" w:color="auto" w:sz="4" w:space="0"/>
              <w:right w:val="single" w:color="000000" w:sz="2" w:space="0"/>
            </w:tcBorders>
            <w:vAlign w:val="center"/>
          </w:tcPr>
          <w:p w14:paraId="27289E63">
            <w:pPr>
              <w:numPr>
                <w:ilvl w:val="0"/>
                <w:numId w:val="2"/>
              </w:numPr>
              <w:snapToGrid w:val="0"/>
              <w:spacing w:line="360" w:lineRule="auto"/>
              <w:jc w:val="center"/>
              <w:rPr>
                <w:rFonts w:hint="eastAsia" w:ascii="宋体" w:hAnsi="宋体" w:cs="宋体"/>
                <w:bCs/>
                <w:sz w:val="24"/>
                <w:highlight w:val="none"/>
              </w:rPr>
            </w:pPr>
          </w:p>
        </w:tc>
        <w:tc>
          <w:tcPr>
            <w:tcW w:w="2253" w:type="dxa"/>
            <w:tcBorders>
              <w:top w:val="single" w:color="000000" w:sz="8" w:space="0"/>
              <w:left w:val="single" w:color="000000" w:sz="2" w:space="0"/>
              <w:bottom w:val="single" w:color="000000" w:sz="8" w:space="0"/>
              <w:right w:val="single" w:color="000000" w:sz="8" w:space="0"/>
            </w:tcBorders>
            <w:vAlign w:val="center"/>
          </w:tcPr>
          <w:p w14:paraId="203D6D49">
            <w:pPr>
              <w:snapToGrid w:val="0"/>
              <w:spacing w:line="360" w:lineRule="auto"/>
              <w:jc w:val="left"/>
              <w:rPr>
                <w:rFonts w:hint="eastAsia" w:ascii="宋体" w:hAnsi="宋体" w:cs="宋体"/>
                <w:bCs/>
                <w:sz w:val="24"/>
                <w:highlight w:val="none"/>
              </w:rPr>
            </w:pPr>
            <w:r>
              <w:rPr>
                <w:rFonts w:hint="eastAsia" w:ascii="宋体" w:hAnsi="宋体" w:cs="仿宋_GB2312"/>
                <w:bCs/>
                <w:sz w:val="24"/>
                <w:highlight w:val="none"/>
              </w:rPr>
              <w:t>备份投标文件送达地点和签收人员</w:t>
            </w:r>
          </w:p>
        </w:tc>
        <w:tc>
          <w:tcPr>
            <w:tcW w:w="6485" w:type="dxa"/>
            <w:tcBorders>
              <w:top w:val="single" w:color="000000" w:sz="8" w:space="0"/>
              <w:left w:val="single" w:color="000000" w:sz="2" w:space="0"/>
              <w:bottom w:val="single" w:color="000000" w:sz="8" w:space="0"/>
              <w:right w:val="single" w:color="000000" w:sz="8" w:space="0"/>
            </w:tcBorders>
            <w:vAlign w:val="center"/>
          </w:tcPr>
          <w:p w14:paraId="51403480">
            <w:pPr>
              <w:pStyle w:val="8"/>
              <w:spacing w:line="360" w:lineRule="auto"/>
              <w:ind w:right="143" w:rightChars="68" w:firstLine="480" w:firstLineChars="200"/>
              <w:jc w:val="left"/>
              <w:rPr>
                <w:rFonts w:hint="eastAsia" w:hAnsi="宋体" w:cs="宋体"/>
                <w:bCs/>
                <w:kern w:val="28"/>
                <w:sz w:val="24"/>
                <w:szCs w:val="24"/>
                <w:highlight w:val="none"/>
              </w:rPr>
            </w:pPr>
            <w:r>
              <w:rPr>
                <w:rFonts w:hint="eastAsia" w:hAnsi="宋体"/>
                <w:bCs/>
                <w:kern w:val="28"/>
                <w:sz w:val="24"/>
                <w:szCs w:val="24"/>
                <w:highlight w:val="none"/>
              </w:rPr>
              <w:t>备份投标文件送达地点：</w:t>
            </w:r>
            <w:r>
              <w:rPr>
                <w:rFonts w:hint="eastAsia" w:hAnsi="宋体"/>
                <w:bCs/>
                <w:sz w:val="24"/>
                <w:szCs w:val="24"/>
                <w:highlight w:val="none"/>
                <w:u w:val="single"/>
                <w:lang w:eastAsia="zh-CN"/>
              </w:rPr>
              <w:t>杭州市文一西路558号绿城西溪诚园诚公馆1号楼9楼</w:t>
            </w:r>
            <w:r>
              <w:rPr>
                <w:rFonts w:hint="eastAsia" w:hAnsi="宋体"/>
                <w:b/>
                <w:bCs w:val="0"/>
                <w:sz w:val="24"/>
                <w:szCs w:val="24"/>
                <w:highlight w:val="none"/>
                <w:u w:val="single"/>
              </w:rPr>
              <w:t>（接受邮寄，需在投标截止前</w:t>
            </w:r>
            <w:r>
              <w:rPr>
                <w:rFonts w:hint="eastAsia" w:hAnsi="宋体"/>
                <w:b/>
                <w:bCs w:val="0"/>
                <w:sz w:val="24"/>
                <w:szCs w:val="24"/>
                <w:highlight w:val="none"/>
                <w:u w:val="single"/>
                <w:lang w:val="en-US" w:eastAsia="zh-CN"/>
              </w:rPr>
              <w:t>一天</w:t>
            </w:r>
            <w:r>
              <w:rPr>
                <w:rFonts w:hint="eastAsia" w:hAnsi="宋体"/>
                <w:b/>
                <w:bCs w:val="0"/>
                <w:sz w:val="24"/>
                <w:szCs w:val="24"/>
                <w:highlight w:val="none"/>
                <w:u w:val="single"/>
              </w:rPr>
              <w:t>寄达签收）</w:t>
            </w:r>
            <w:r>
              <w:rPr>
                <w:rFonts w:hint="eastAsia" w:hAnsi="宋体"/>
                <w:bCs/>
                <w:kern w:val="28"/>
                <w:sz w:val="24"/>
                <w:szCs w:val="24"/>
                <w:highlight w:val="none"/>
              </w:rPr>
              <w:t>；备份投标文件签收人员联系电话：</w:t>
            </w:r>
            <w:r>
              <w:rPr>
                <w:rFonts w:hint="eastAsia" w:hAnsi="宋体"/>
                <w:bCs/>
                <w:kern w:val="28"/>
                <w:sz w:val="24"/>
                <w:szCs w:val="24"/>
                <w:highlight w:val="none"/>
                <w:u w:val="single"/>
              </w:rPr>
              <w:t xml:space="preserve"> </w:t>
            </w:r>
            <w:r>
              <w:rPr>
                <w:rFonts w:hint="eastAsia" w:hAnsi="宋体"/>
                <w:bCs/>
                <w:sz w:val="24"/>
                <w:szCs w:val="24"/>
                <w:highlight w:val="none"/>
                <w:u w:val="single"/>
                <w:lang w:eastAsia="zh-CN"/>
              </w:rPr>
              <w:t>张琛</w:t>
            </w:r>
            <w:r>
              <w:rPr>
                <w:rFonts w:hint="eastAsia" w:hAnsi="宋体"/>
                <w:bCs/>
                <w:sz w:val="24"/>
                <w:szCs w:val="24"/>
                <w:highlight w:val="none"/>
                <w:u w:val="single"/>
              </w:rPr>
              <w:t xml:space="preserve"> </w:t>
            </w:r>
            <w:r>
              <w:rPr>
                <w:rFonts w:hint="eastAsia" w:hAnsi="宋体"/>
                <w:bCs/>
                <w:sz w:val="24"/>
                <w:szCs w:val="24"/>
                <w:highlight w:val="none"/>
                <w:u w:val="single"/>
                <w:lang w:eastAsia="zh-CN"/>
              </w:rPr>
              <w:t>13758250560</w:t>
            </w:r>
            <w:r>
              <w:rPr>
                <w:rFonts w:hint="eastAsia" w:hAnsi="宋体"/>
                <w:bCs/>
                <w:sz w:val="24"/>
                <w:szCs w:val="24"/>
                <w:highlight w:val="none"/>
                <w:u w:val="single"/>
              </w:rPr>
              <w:t xml:space="preserve"> </w:t>
            </w:r>
            <w:r>
              <w:rPr>
                <w:rFonts w:hint="eastAsia" w:hAnsi="宋体" w:cs="仿宋_GB2312"/>
                <w:bCs/>
                <w:sz w:val="24"/>
                <w:szCs w:val="24"/>
                <w:highlight w:val="none"/>
              </w:rPr>
              <w:t>。采购人、采购代理机构不强制或变相强制投标人提交备份投标文件。</w:t>
            </w:r>
          </w:p>
        </w:tc>
      </w:tr>
      <w:tr w14:paraId="1B249D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vMerge w:val="restart"/>
            <w:tcBorders>
              <w:top w:val="single" w:color="auto" w:sz="4" w:space="0"/>
              <w:left w:val="single" w:color="000000" w:sz="8" w:space="0"/>
              <w:right w:val="single" w:color="000000" w:sz="2" w:space="0"/>
            </w:tcBorders>
            <w:vAlign w:val="center"/>
          </w:tcPr>
          <w:p w14:paraId="13D8ED16">
            <w:pPr>
              <w:numPr>
                <w:ilvl w:val="0"/>
                <w:numId w:val="2"/>
              </w:numPr>
              <w:snapToGrid w:val="0"/>
              <w:spacing w:line="360" w:lineRule="auto"/>
              <w:jc w:val="center"/>
              <w:rPr>
                <w:rFonts w:hint="eastAsia" w:ascii="宋体" w:hAnsi="宋体" w:cs="宋体"/>
                <w:bCs/>
                <w:sz w:val="24"/>
                <w:highlight w:val="none"/>
              </w:rPr>
            </w:pPr>
          </w:p>
        </w:tc>
        <w:tc>
          <w:tcPr>
            <w:tcW w:w="2253" w:type="dxa"/>
            <w:vMerge w:val="restart"/>
            <w:tcBorders>
              <w:top w:val="single" w:color="000000" w:sz="8" w:space="0"/>
              <w:left w:val="single" w:color="000000" w:sz="2" w:space="0"/>
              <w:right w:val="single" w:color="000000" w:sz="8" w:space="0"/>
            </w:tcBorders>
            <w:vAlign w:val="center"/>
          </w:tcPr>
          <w:p w14:paraId="763C7544">
            <w:pPr>
              <w:snapToGrid w:val="0"/>
              <w:spacing w:line="360" w:lineRule="auto"/>
              <w:jc w:val="left"/>
              <w:rPr>
                <w:rFonts w:hint="eastAsia" w:ascii="宋体" w:hAnsi="宋体" w:cs="宋体"/>
                <w:bCs/>
                <w:sz w:val="24"/>
                <w:highlight w:val="none"/>
              </w:rPr>
            </w:pPr>
            <w:r>
              <w:rPr>
                <w:rFonts w:hint="eastAsia" w:ascii="宋体" w:hAnsi="宋体" w:cs="仿宋_GB2312"/>
                <w:bCs/>
                <w:sz w:val="24"/>
                <w:highlight w:val="none"/>
              </w:rPr>
              <w:t>特别说明</w:t>
            </w:r>
          </w:p>
        </w:tc>
        <w:tc>
          <w:tcPr>
            <w:tcW w:w="6485" w:type="dxa"/>
            <w:tcBorders>
              <w:top w:val="single" w:color="000000" w:sz="8" w:space="0"/>
              <w:left w:val="single" w:color="000000" w:sz="2" w:space="0"/>
              <w:bottom w:val="single" w:color="000000" w:sz="8" w:space="0"/>
              <w:right w:val="single" w:color="000000" w:sz="8" w:space="0"/>
            </w:tcBorders>
            <w:vAlign w:val="center"/>
          </w:tcPr>
          <w:p w14:paraId="589CB5C5">
            <w:pPr>
              <w:spacing w:line="360" w:lineRule="auto"/>
              <w:ind w:firstLine="480" w:firstLineChars="200"/>
              <w:jc w:val="left"/>
              <w:rPr>
                <w:rFonts w:hint="eastAsia" w:ascii="宋体" w:hAnsi="宋体" w:cs="宋体"/>
                <w:bCs/>
                <w:snapToGrid w:val="0"/>
                <w:kern w:val="28"/>
                <w:sz w:val="24"/>
                <w:highlight w:val="none"/>
              </w:rPr>
            </w:pPr>
            <w:r>
              <w:rPr>
                <w:rFonts w:hint="eastAsia" w:ascii="宋体" w:hAnsi="宋体" w:cs="宋体"/>
                <w:bCs/>
                <w:snapToGrid w:val="0"/>
                <w:kern w:val="28"/>
                <w:sz w:val="24"/>
                <w:highlight w:val="none"/>
              </w:rPr>
              <w:t>联合体投标的，联合体各方分别提供与联合体协议中规定的分工内容相应的业绩证明材料，业绩数量以提供材料较少的一方为准。</w:t>
            </w:r>
          </w:p>
        </w:tc>
      </w:tr>
      <w:tr w14:paraId="7F14A1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vMerge w:val="continue"/>
            <w:tcBorders>
              <w:left w:val="single" w:color="000000" w:sz="8" w:space="0"/>
              <w:right w:val="single" w:color="000000" w:sz="2" w:space="0"/>
            </w:tcBorders>
            <w:vAlign w:val="center"/>
          </w:tcPr>
          <w:p w14:paraId="6712C6BC">
            <w:pPr>
              <w:snapToGrid w:val="0"/>
              <w:spacing w:line="360" w:lineRule="auto"/>
              <w:jc w:val="center"/>
              <w:rPr>
                <w:rFonts w:hint="eastAsia" w:ascii="宋体" w:hAnsi="宋体" w:cs="宋体"/>
                <w:bCs/>
                <w:sz w:val="24"/>
                <w:highlight w:val="none"/>
              </w:rPr>
            </w:pPr>
          </w:p>
        </w:tc>
        <w:tc>
          <w:tcPr>
            <w:tcW w:w="2253" w:type="dxa"/>
            <w:vMerge w:val="continue"/>
            <w:tcBorders>
              <w:left w:val="single" w:color="000000" w:sz="2" w:space="0"/>
              <w:right w:val="single" w:color="000000" w:sz="8" w:space="0"/>
            </w:tcBorders>
            <w:vAlign w:val="center"/>
          </w:tcPr>
          <w:p w14:paraId="6CAA9334">
            <w:pPr>
              <w:snapToGrid w:val="0"/>
              <w:spacing w:line="360" w:lineRule="auto"/>
              <w:jc w:val="left"/>
              <w:rPr>
                <w:rFonts w:hint="eastAsia" w:ascii="宋体" w:hAnsi="宋体" w:cs="宋体"/>
                <w:bCs/>
                <w:sz w:val="24"/>
                <w:highlight w:val="none"/>
              </w:rPr>
            </w:pPr>
          </w:p>
        </w:tc>
        <w:tc>
          <w:tcPr>
            <w:tcW w:w="6485" w:type="dxa"/>
            <w:tcBorders>
              <w:top w:val="single" w:color="000000" w:sz="8" w:space="0"/>
              <w:left w:val="single" w:color="000000" w:sz="2" w:space="0"/>
              <w:bottom w:val="single" w:color="000000" w:sz="8" w:space="0"/>
              <w:right w:val="single" w:color="000000" w:sz="8" w:space="0"/>
            </w:tcBorders>
            <w:vAlign w:val="center"/>
          </w:tcPr>
          <w:p w14:paraId="678A28BD">
            <w:pPr>
              <w:spacing w:line="360" w:lineRule="auto"/>
              <w:ind w:firstLine="480" w:firstLineChars="200"/>
              <w:jc w:val="left"/>
              <w:rPr>
                <w:rFonts w:hint="eastAsia" w:ascii="宋体" w:hAnsi="宋体" w:cs="宋体"/>
                <w:bCs/>
                <w:snapToGrid w:val="0"/>
                <w:kern w:val="28"/>
                <w:sz w:val="24"/>
                <w:highlight w:val="none"/>
              </w:rPr>
            </w:pPr>
            <w:r>
              <w:rPr>
                <w:rFonts w:hint="eastAsia" w:ascii="宋体" w:hAnsi="宋体" w:cs="宋体"/>
                <w:bCs/>
                <w:snapToGrid w:val="0"/>
                <w:kern w:val="28"/>
                <w:sz w:val="24"/>
                <w:highlight w:val="none"/>
              </w:rPr>
              <w:t>☐联合体投标的，联合体各方均需按招标文件第四部分评标标准要求提供资信证明文件，否则视为不符合相关要求。</w:t>
            </w:r>
          </w:p>
          <w:p w14:paraId="443D5FA4">
            <w:pPr>
              <w:spacing w:line="360" w:lineRule="auto"/>
              <w:ind w:firstLine="480" w:firstLineChars="200"/>
              <w:jc w:val="left"/>
              <w:rPr>
                <w:rFonts w:hint="eastAsia" w:ascii="宋体" w:hAnsi="宋体" w:cs="宋体"/>
                <w:bCs/>
                <w:snapToGrid w:val="0"/>
                <w:kern w:val="28"/>
                <w:sz w:val="24"/>
                <w:highlight w:val="none"/>
              </w:rPr>
            </w:pPr>
            <w:r>
              <w:rPr>
                <w:rFonts w:hint="eastAsia" w:ascii="宋体" w:hAnsi="宋体" w:cs="宋体"/>
                <w:bCs/>
                <w:snapToGrid w:val="0"/>
                <w:kern w:val="28"/>
                <w:sz w:val="24"/>
                <w:highlight w:val="none"/>
              </w:rPr>
              <w:sym w:font="Wingdings" w:char="F0FE"/>
            </w:r>
            <w:r>
              <w:rPr>
                <w:rFonts w:hint="eastAsia" w:ascii="宋体" w:hAnsi="宋体" w:cs="宋体"/>
                <w:bCs/>
                <w:snapToGrid w:val="0"/>
                <w:kern w:val="28"/>
                <w:sz w:val="24"/>
                <w:highlight w:val="none"/>
              </w:rPr>
              <w:t>联合体投标的，联合体中有一方或者联合体成员根据分工按招标文件第四部分评标标准要求提供资信证明文件的，视为符合了相关要求。</w:t>
            </w:r>
            <w:r>
              <w:rPr>
                <w:rFonts w:hint="eastAsia" w:ascii="宋体" w:hAnsi="宋体" w:cs="宋体"/>
                <w:snapToGrid w:val="0"/>
                <w:kern w:val="28"/>
                <w:sz w:val="24"/>
                <w:highlight w:val="none"/>
              </w:rPr>
              <w:t>招标文件第四部分评分标准有其他规定的，从其规定。</w:t>
            </w:r>
          </w:p>
        </w:tc>
      </w:tr>
      <w:tr w14:paraId="41C981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vMerge w:val="continue"/>
            <w:tcBorders>
              <w:left w:val="single" w:color="000000" w:sz="8" w:space="0"/>
              <w:bottom w:val="single" w:color="auto" w:sz="4" w:space="0"/>
              <w:right w:val="single" w:color="000000" w:sz="2" w:space="0"/>
            </w:tcBorders>
            <w:vAlign w:val="center"/>
          </w:tcPr>
          <w:p w14:paraId="349A51AE">
            <w:pPr>
              <w:snapToGrid w:val="0"/>
              <w:spacing w:line="360" w:lineRule="auto"/>
              <w:jc w:val="center"/>
              <w:rPr>
                <w:rFonts w:hint="eastAsia" w:ascii="宋体" w:hAnsi="宋体" w:cs="宋体"/>
                <w:bCs/>
                <w:sz w:val="24"/>
                <w:highlight w:val="none"/>
              </w:rPr>
            </w:pPr>
          </w:p>
        </w:tc>
        <w:tc>
          <w:tcPr>
            <w:tcW w:w="2253" w:type="dxa"/>
            <w:vMerge w:val="continue"/>
            <w:tcBorders>
              <w:left w:val="single" w:color="000000" w:sz="2" w:space="0"/>
              <w:bottom w:val="single" w:color="000000" w:sz="8" w:space="0"/>
              <w:right w:val="single" w:color="000000" w:sz="8" w:space="0"/>
            </w:tcBorders>
            <w:vAlign w:val="center"/>
          </w:tcPr>
          <w:p w14:paraId="0AAFA82E">
            <w:pPr>
              <w:snapToGrid w:val="0"/>
              <w:spacing w:line="360" w:lineRule="auto"/>
              <w:jc w:val="left"/>
              <w:rPr>
                <w:rFonts w:hint="eastAsia" w:ascii="宋体" w:hAnsi="宋体" w:cs="宋体"/>
                <w:bCs/>
                <w:sz w:val="24"/>
                <w:highlight w:val="none"/>
              </w:rPr>
            </w:pPr>
          </w:p>
        </w:tc>
        <w:tc>
          <w:tcPr>
            <w:tcW w:w="6485" w:type="dxa"/>
            <w:tcBorders>
              <w:top w:val="single" w:color="000000" w:sz="8" w:space="0"/>
              <w:left w:val="single" w:color="000000" w:sz="2" w:space="0"/>
              <w:bottom w:val="single" w:color="000000" w:sz="8" w:space="0"/>
              <w:right w:val="single" w:color="000000" w:sz="8" w:space="0"/>
            </w:tcBorders>
            <w:vAlign w:val="center"/>
          </w:tcPr>
          <w:p w14:paraId="71331ADF">
            <w:pPr>
              <w:snapToGrid w:val="0"/>
              <w:spacing w:line="360" w:lineRule="auto"/>
              <w:ind w:right="143" w:rightChars="68" w:firstLine="81" w:firstLineChars="34"/>
              <w:jc w:val="left"/>
              <w:rPr>
                <w:rFonts w:hint="eastAsia" w:ascii="宋体" w:hAnsi="宋体"/>
                <w:bCs/>
                <w:kern w:val="28"/>
                <w:sz w:val="24"/>
                <w:highlight w:val="none"/>
              </w:rPr>
            </w:pPr>
            <w:r>
              <w:rPr>
                <w:rFonts w:hint="eastAsia" w:ascii="宋体" w:hAnsi="宋体"/>
                <w:bCs/>
                <w:sz w:val="24"/>
                <w:highlight w:val="none"/>
              </w:rPr>
              <w:t>（1）</w:t>
            </w:r>
            <w:r>
              <w:rPr>
                <w:rFonts w:ascii="宋体" w:hAnsi="宋体"/>
                <w:bCs/>
                <w:sz w:val="24"/>
                <w:highlight w:val="none"/>
              </w:rPr>
              <w:t>中标通知书发出后30日</w:t>
            </w:r>
            <w:r>
              <w:rPr>
                <w:rFonts w:hint="eastAsia" w:ascii="宋体" w:hAnsi="宋体"/>
                <w:b/>
                <w:sz w:val="24"/>
                <w:highlight w:val="none"/>
              </w:rPr>
              <w:t>（鼓励有条件的缩短至10个工作日）</w:t>
            </w:r>
            <w:r>
              <w:rPr>
                <w:rFonts w:ascii="宋体" w:hAnsi="宋体"/>
                <w:bCs/>
                <w:sz w:val="24"/>
                <w:highlight w:val="none"/>
              </w:rPr>
              <w:t>内，中标供应商持中标通知书与采购人签订合同</w:t>
            </w:r>
            <w:r>
              <w:rPr>
                <w:rFonts w:hint="eastAsia" w:ascii="宋体" w:hAnsi="宋体"/>
                <w:bCs/>
                <w:sz w:val="24"/>
                <w:highlight w:val="none"/>
              </w:rPr>
              <w:t>。</w:t>
            </w:r>
          </w:p>
          <w:p w14:paraId="313ED4E0">
            <w:pPr>
              <w:snapToGrid w:val="0"/>
              <w:spacing w:line="360" w:lineRule="auto"/>
              <w:ind w:right="143" w:rightChars="68" w:firstLine="81" w:firstLineChars="34"/>
              <w:jc w:val="left"/>
              <w:rPr>
                <w:rFonts w:hint="eastAsia" w:ascii="宋体" w:hAnsi="宋体"/>
                <w:bCs/>
                <w:color w:val="auto"/>
                <w:kern w:val="28"/>
                <w:sz w:val="24"/>
                <w:highlight w:val="none"/>
              </w:rPr>
            </w:pPr>
            <w:r>
              <w:rPr>
                <w:rFonts w:hint="eastAsia" w:ascii="宋体" w:hAnsi="宋体"/>
                <w:bCs/>
                <w:kern w:val="28"/>
                <w:sz w:val="24"/>
                <w:highlight w:val="none"/>
              </w:rPr>
              <w:t>（2）</w:t>
            </w:r>
            <w:r>
              <w:rPr>
                <w:rFonts w:hint="eastAsia" w:ascii="宋体" w:hAnsi="宋体"/>
                <w:bCs/>
                <w:sz w:val="24"/>
                <w:highlight w:val="none"/>
              </w:rPr>
              <w:t>中标供应商在收到中标通知后7个工作日内提交纸质版胶装投标文件（内容同电子投标文件）一正两副或系统解密版打印三份（封面盖章加骑缝），用于项目资料存档。（邮寄地址：</w:t>
            </w:r>
            <w:r>
              <w:rPr>
                <w:rFonts w:hint="eastAsia" w:ascii="宋体" w:hAnsi="宋体"/>
                <w:bCs/>
                <w:sz w:val="24"/>
                <w:highlight w:val="none"/>
                <w:lang w:eastAsia="zh-CN"/>
              </w:rPr>
              <w:t>杭州市文一西路558号绿城西溪诚园诚公馆1号楼9楼</w:t>
            </w:r>
            <w:r>
              <w:rPr>
                <w:rFonts w:hint="eastAsia" w:ascii="宋体" w:hAnsi="宋体"/>
                <w:bCs/>
                <w:sz w:val="24"/>
                <w:highlight w:val="none"/>
              </w:rPr>
              <w:t xml:space="preserve"> </w:t>
            </w:r>
            <w:r>
              <w:rPr>
                <w:rFonts w:hint="eastAsia" w:ascii="宋体" w:hAnsi="宋体"/>
                <w:bCs/>
                <w:sz w:val="24"/>
                <w:highlight w:val="none"/>
                <w:lang w:eastAsia="zh-CN"/>
              </w:rPr>
              <w:t>张琛</w:t>
            </w:r>
            <w:r>
              <w:rPr>
                <w:rFonts w:hint="eastAsia" w:ascii="宋体" w:hAnsi="宋体"/>
                <w:bCs/>
                <w:sz w:val="24"/>
                <w:highlight w:val="none"/>
              </w:rPr>
              <w:t xml:space="preserve"> </w:t>
            </w:r>
            <w:r>
              <w:rPr>
                <w:rFonts w:hint="eastAsia" w:ascii="宋体" w:hAnsi="宋体"/>
                <w:bCs/>
                <w:sz w:val="24"/>
                <w:highlight w:val="none"/>
                <w:lang w:eastAsia="zh-CN"/>
              </w:rPr>
              <w:t>13758250560</w:t>
            </w:r>
            <w:r>
              <w:rPr>
                <w:rFonts w:hint="eastAsia" w:ascii="宋体" w:hAnsi="宋体"/>
                <w:bCs/>
                <w:sz w:val="24"/>
                <w:highlight w:val="none"/>
              </w:rPr>
              <w:t>收）</w:t>
            </w:r>
          </w:p>
          <w:p w14:paraId="07BD9735">
            <w:pPr>
              <w:snapToGrid w:val="0"/>
              <w:spacing w:line="360" w:lineRule="auto"/>
              <w:ind w:right="143" w:rightChars="68" w:firstLine="81" w:firstLineChars="34"/>
              <w:jc w:val="left"/>
              <w:rPr>
                <w:rFonts w:hint="eastAsia" w:ascii="宋体" w:hAnsi="宋体" w:eastAsia="宋体" w:cs="Times New Roman"/>
                <w:bCs/>
                <w:color w:val="auto"/>
                <w:sz w:val="24"/>
                <w:highlight w:val="none"/>
              </w:rPr>
            </w:pPr>
            <w:r>
              <w:rPr>
                <w:rFonts w:hint="eastAsia" w:ascii="宋体" w:hAnsi="宋体"/>
                <w:bCs/>
                <w:color w:val="auto"/>
                <w:kern w:val="28"/>
                <w:sz w:val="24"/>
                <w:highlight w:val="none"/>
              </w:rPr>
              <w:t>（3）</w:t>
            </w:r>
            <w:r>
              <w:rPr>
                <w:rFonts w:hint="eastAsia" w:ascii="宋体" w:hAnsi="宋体"/>
                <w:bCs/>
                <w:color w:val="auto"/>
                <w:sz w:val="24"/>
                <w:highlight w:val="none"/>
              </w:rPr>
              <w:t>本项目招标代理服务费收费为：</w:t>
            </w:r>
            <w:r>
              <w:rPr>
                <w:rFonts w:hint="eastAsia" w:ascii="宋体" w:hAnsi="宋体" w:eastAsia="宋体" w:cs="Times New Roman"/>
                <w:bCs/>
                <w:color w:val="auto"/>
                <w:sz w:val="24"/>
                <w:highlight w:val="none"/>
              </w:rPr>
              <w:t>按浙价服(2003)77号文规定的收费标准</w:t>
            </w:r>
            <w:r>
              <w:rPr>
                <w:rFonts w:hint="eastAsia" w:ascii="宋体" w:hAnsi="宋体" w:eastAsia="宋体" w:cs="Times New Roman"/>
                <w:bCs/>
                <w:color w:val="auto"/>
                <w:sz w:val="24"/>
                <w:highlight w:val="none"/>
                <w:lang w:val="en-US" w:eastAsia="zh-CN"/>
              </w:rPr>
              <w:t>八折</w:t>
            </w:r>
            <w:r>
              <w:rPr>
                <w:rFonts w:hint="eastAsia" w:ascii="宋体" w:hAnsi="宋体" w:eastAsia="宋体" w:cs="Times New Roman"/>
                <w:bCs/>
                <w:color w:val="auto"/>
                <w:sz w:val="24"/>
                <w:highlight w:val="none"/>
              </w:rPr>
              <w:t>计取，不足</w:t>
            </w:r>
            <w:r>
              <w:rPr>
                <w:rFonts w:hint="eastAsia" w:ascii="宋体" w:hAnsi="宋体" w:cs="Times New Roman"/>
                <w:bCs/>
                <w:color w:val="auto"/>
                <w:sz w:val="24"/>
                <w:highlight w:val="none"/>
                <w:lang w:val="en-US" w:eastAsia="zh-CN"/>
              </w:rPr>
              <w:t>陆</w:t>
            </w:r>
            <w:r>
              <w:rPr>
                <w:rFonts w:hint="eastAsia" w:ascii="宋体" w:hAnsi="宋体" w:eastAsia="宋体" w:cs="Times New Roman"/>
                <w:bCs/>
                <w:color w:val="auto"/>
                <w:sz w:val="24"/>
                <w:highlight w:val="none"/>
              </w:rPr>
              <w:t>仟元按</w:t>
            </w:r>
            <w:r>
              <w:rPr>
                <w:rFonts w:hint="eastAsia" w:ascii="宋体" w:hAnsi="宋体" w:cs="Times New Roman"/>
                <w:bCs/>
                <w:color w:val="auto"/>
                <w:sz w:val="24"/>
                <w:highlight w:val="none"/>
                <w:lang w:val="en-US" w:eastAsia="zh-CN"/>
              </w:rPr>
              <w:t>陆</w:t>
            </w:r>
            <w:r>
              <w:rPr>
                <w:rFonts w:hint="eastAsia" w:ascii="宋体" w:hAnsi="宋体" w:eastAsia="宋体" w:cs="Times New Roman"/>
                <w:bCs/>
                <w:color w:val="auto"/>
                <w:sz w:val="24"/>
                <w:highlight w:val="none"/>
              </w:rPr>
              <w:t>仟元计取。</w:t>
            </w:r>
          </w:p>
          <w:p w14:paraId="605D1819">
            <w:pPr>
              <w:snapToGrid w:val="0"/>
              <w:spacing w:line="360" w:lineRule="auto"/>
              <w:ind w:right="143" w:rightChars="68"/>
              <w:jc w:val="left"/>
              <w:rPr>
                <w:rFonts w:hint="eastAsia" w:ascii="宋体" w:hAnsi="宋体"/>
                <w:bCs/>
                <w:sz w:val="24"/>
                <w:highlight w:val="none"/>
              </w:rPr>
            </w:pPr>
            <w:r>
              <w:rPr>
                <w:rFonts w:hint="eastAsia" w:ascii="宋体" w:hAnsi="宋体"/>
                <w:bCs/>
                <w:sz w:val="24"/>
                <w:highlight w:val="none"/>
              </w:rPr>
              <w:sym w:font="Wingdings 2" w:char="00A3"/>
            </w:r>
            <w:r>
              <w:rPr>
                <w:rFonts w:hint="eastAsia" w:ascii="宋体" w:hAnsi="宋体"/>
                <w:bCs/>
                <w:sz w:val="24"/>
                <w:highlight w:val="none"/>
              </w:rPr>
              <w:t>采购人在招标完成后支付；</w:t>
            </w:r>
          </w:p>
          <w:p w14:paraId="426AA13F">
            <w:pPr>
              <w:pStyle w:val="8"/>
              <w:spacing w:line="360" w:lineRule="auto"/>
              <w:rPr>
                <w:rFonts w:hint="eastAsia" w:hAnsi="宋体" w:cs="宋体"/>
                <w:kern w:val="28"/>
                <w:sz w:val="24"/>
                <w:szCs w:val="24"/>
                <w:highlight w:val="none"/>
              </w:rPr>
            </w:pPr>
            <w:r>
              <w:rPr>
                <w:rFonts w:hint="eastAsia" w:ascii="宋体" w:hAnsi="宋体"/>
                <w:b/>
                <w:sz w:val="24"/>
                <w:highlight w:val="none"/>
              </w:rPr>
              <w:sym w:font="Wingdings 2" w:char="0052"/>
            </w:r>
            <w:r>
              <w:rPr>
                <w:rFonts w:hint="eastAsia" w:hAnsi="宋体" w:cs="宋体"/>
                <w:kern w:val="28"/>
                <w:sz w:val="24"/>
                <w:szCs w:val="24"/>
                <w:highlight w:val="none"/>
              </w:rPr>
              <w:t>在发出成交通知书时由成交供应商一次性支付给采购代理机构（账号信息附下），中标（成交）通知书签发后，成交供应商因自身原因被取消成交资格或放弃成交的，仍须支付采购代理服务费。</w:t>
            </w:r>
          </w:p>
          <w:p w14:paraId="0FB8B9DE">
            <w:pPr>
              <w:pStyle w:val="8"/>
              <w:spacing w:line="360" w:lineRule="auto"/>
              <w:rPr>
                <w:rFonts w:hint="eastAsia" w:hAnsi="宋体" w:cs="宋体"/>
                <w:kern w:val="28"/>
                <w:sz w:val="24"/>
                <w:szCs w:val="24"/>
                <w:highlight w:val="none"/>
              </w:rPr>
            </w:pPr>
            <w:r>
              <w:rPr>
                <w:rFonts w:hint="eastAsia" w:hAnsi="宋体" w:cs="宋体"/>
                <w:kern w:val="28"/>
                <w:sz w:val="24"/>
                <w:szCs w:val="24"/>
                <w:highlight w:val="none"/>
              </w:rPr>
              <w:t>户  名：欧邦工程管理集团有限公司</w:t>
            </w:r>
          </w:p>
          <w:p w14:paraId="3CBF342B">
            <w:pPr>
              <w:pStyle w:val="8"/>
              <w:spacing w:line="360" w:lineRule="auto"/>
              <w:rPr>
                <w:rFonts w:hint="eastAsia" w:hAnsi="宋体" w:cs="宋体"/>
                <w:kern w:val="28"/>
                <w:sz w:val="24"/>
                <w:szCs w:val="24"/>
                <w:highlight w:val="none"/>
              </w:rPr>
            </w:pPr>
            <w:r>
              <w:rPr>
                <w:rFonts w:hint="eastAsia" w:hAnsi="宋体" w:cs="宋体"/>
                <w:kern w:val="28"/>
                <w:sz w:val="24"/>
                <w:szCs w:val="24"/>
                <w:highlight w:val="none"/>
              </w:rPr>
              <w:t>银行账号：201000345676674</w:t>
            </w:r>
          </w:p>
          <w:p w14:paraId="039C079C">
            <w:pPr>
              <w:snapToGrid w:val="0"/>
              <w:spacing w:line="360" w:lineRule="auto"/>
              <w:ind w:right="143" w:rightChars="68" w:firstLine="81" w:firstLineChars="34"/>
              <w:jc w:val="left"/>
              <w:rPr>
                <w:rFonts w:hint="eastAsia" w:ascii="宋体" w:hAnsi="宋体" w:cs="Arial"/>
                <w:bCs/>
                <w:kern w:val="0"/>
                <w:sz w:val="24"/>
                <w:highlight w:val="none"/>
              </w:rPr>
            </w:pPr>
            <w:r>
              <w:rPr>
                <w:rFonts w:hint="eastAsia" w:hAnsi="宋体" w:cs="宋体"/>
                <w:kern w:val="28"/>
                <w:sz w:val="24"/>
                <w:szCs w:val="24"/>
                <w:highlight w:val="none"/>
              </w:rPr>
              <w:t>开户银行：杭州联合农村商业银行股份有限公司城西支行</w:t>
            </w:r>
          </w:p>
        </w:tc>
      </w:tr>
      <w:bookmarkEnd w:id="10"/>
    </w:tbl>
    <w:p w14:paraId="5F1A49C3">
      <w:pPr>
        <w:rPr>
          <w:rFonts w:hint="eastAsia" w:ascii="宋体" w:hAnsi="宋体" w:cs="宋体"/>
          <w:b/>
          <w:sz w:val="32"/>
          <w:szCs w:val="20"/>
          <w:highlight w:val="none"/>
        </w:rPr>
      </w:pPr>
      <w:bookmarkStart w:id="12" w:name="第三部分"/>
      <w:bookmarkStart w:id="13" w:name="_Toc164416483"/>
      <w:r>
        <w:rPr>
          <w:rFonts w:hint="eastAsia" w:ascii="宋体" w:hAnsi="宋体" w:cs="宋体"/>
          <w:b/>
          <w:sz w:val="32"/>
          <w:szCs w:val="20"/>
          <w:highlight w:val="none"/>
        </w:rPr>
        <w:br w:type="page"/>
      </w:r>
    </w:p>
    <w:p w14:paraId="49BE7CFB">
      <w:pPr>
        <w:adjustRightInd/>
        <w:snapToGrid w:val="0"/>
        <w:spacing w:line="360" w:lineRule="auto"/>
        <w:ind w:firstLine="3605" w:firstLineChars="1197"/>
        <w:outlineLvl w:val="0"/>
        <w:rPr>
          <w:rFonts w:hint="eastAsia" w:ascii="宋体" w:hAnsi="宋体" w:cs="宋体"/>
          <w:b/>
          <w:sz w:val="30"/>
          <w:szCs w:val="30"/>
          <w:highlight w:val="none"/>
        </w:rPr>
      </w:pPr>
      <w:r>
        <w:rPr>
          <w:rFonts w:hint="eastAsia" w:ascii="宋体" w:hAnsi="宋体" w:cs="宋体"/>
          <w:b/>
          <w:sz w:val="30"/>
          <w:szCs w:val="30"/>
          <w:highlight w:val="none"/>
        </w:rPr>
        <w:t>一、总则</w:t>
      </w:r>
    </w:p>
    <w:p w14:paraId="0C72BDFA">
      <w:pPr>
        <w:snapToGrid w:val="0"/>
        <w:spacing w:line="348" w:lineRule="auto"/>
        <w:ind w:firstLine="361" w:firstLineChars="150"/>
        <w:jc w:val="left"/>
        <w:outlineLvl w:val="1"/>
        <w:rPr>
          <w:rFonts w:hint="eastAsia" w:ascii="宋体" w:hAnsi="宋体" w:cs="宋体"/>
          <w:b/>
          <w:sz w:val="24"/>
          <w:highlight w:val="none"/>
        </w:rPr>
      </w:pPr>
      <w:r>
        <w:rPr>
          <w:rFonts w:hint="eastAsia" w:ascii="宋体" w:hAnsi="宋体" w:cs="宋体"/>
          <w:b/>
          <w:sz w:val="24"/>
          <w:highlight w:val="none"/>
        </w:rPr>
        <w:t>1.适用范围</w:t>
      </w:r>
    </w:p>
    <w:p w14:paraId="072D88C9">
      <w:pPr>
        <w:snapToGrid w:val="0"/>
        <w:spacing w:line="348" w:lineRule="auto"/>
        <w:ind w:firstLine="480" w:firstLineChars="200"/>
        <w:jc w:val="left"/>
        <w:rPr>
          <w:rFonts w:hint="eastAsia" w:ascii="宋体" w:hAnsi="宋体" w:cs="宋体"/>
          <w:sz w:val="24"/>
          <w:highlight w:val="none"/>
        </w:rPr>
      </w:pPr>
      <w:r>
        <w:rPr>
          <w:rFonts w:hint="eastAsia" w:ascii="宋体" w:hAnsi="宋体" w:cs="宋体"/>
          <w:sz w:val="24"/>
          <w:highlight w:val="none"/>
        </w:rPr>
        <w:t>本招标文件适用于该项目的招标、投标、开标、资格审查及信用信息查询、评标、定标、合同、验收等行为（法律、法规另有规定的，从其规定）。</w:t>
      </w:r>
    </w:p>
    <w:p w14:paraId="39255886">
      <w:pPr>
        <w:adjustRightInd/>
        <w:snapToGrid w:val="0"/>
        <w:spacing w:line="348" w:lineRule="auto"/>
        <w:outlineLvl w:val="0"/>
        <w:rPr>
          <w:rFonts w:hint="eastAsia" w:ascii="宋体" w:hAnsi="宋体" w:cs="宋体"/>
          <w:b/>
          <w:sz w:val="24"/>
          <w:highlight w:val="none"/>
        </w:rPr>
      </w:pPr>
      <w:r>
        <w:rPr>
          <w:rFonts w:hint="eastAsia" w:ascii="宋体" w:hAnsi="宋体" w:cs="宋体"/>
          <w:b/>
          <w:sz w:val="24"/>
          <w:highlight w:val="none"/>
        </w:rPr>
        <w:t xml:space="preserve">   2.定义</w:t>
      </w:r>
    </w:p>
    <w:p w14:paraId="0321667D">
      <w:pPr>
        <w:snapToGrid w:val="0"/>
        <w:spacing w:line="348" w:lineRule="auto"/>
        <w:ind w:firstLine="480" w:firstLineChars="200"/>
        <w:rPr>
          <w:rFonts w:hint="eastAsia" w:ascii="宋体" w:hAnsi="宋体" w:cs="宋体"/>
          <w:sz w:val="24"/>
          <w:highlight w:val="none"/>
        </w:rPr>
      </w:pPr>
      <w:r>
        <w:rPr>
          <w:rFonts w:hint="eastAsia" w:ascii="宋体" w:hAnsi="宋体" w:cs="宋体"/>
          <w:sz w:val="24"/>
          <w:highlight w:val="none"/>
        </w:rPr>
        <w:t>2.1 “采购人”系指招标公告中载明的本项目的采购人。</w:t>
      </w:r>
    </w:p>
    <w:p w14:paraId="2EE6F336">
      <w:pPr>
        <w:snapToGrid w:val="0"/>
        <w:spacing w:line="348" w:lineRule="auto"/>
        <w:ind w:firstLine="480" w:firstLineChars="200"/>
        <w:rPr>
          <w:rFonts w:hint="eastAsia" w:ascii="宋体" w:hAnsi="宋体" w:cs="宋体"/>
          <w:sz w:val="24"/>
          <w:highlight w:val="none"/>
        </w:rPr>
      </w:pPr>
      <w:r>
        <w:rPr>
          <w:rFonts w:hint="eastAsia" w:ascii="宋体" w:hAnsi="宋体" w:cs="宋体"/>
          <w:sz w:val="24"/>
          <w:highlight w:val="none"/>
        </w:rPr>
        <w:t>2.2 “采购机构”系指招标公告中载明的本项目的采购机构。</w:t>
      </w:r>
    </w:p>
    <w:p w14:paraId="13CE8EDD">
      <w:pPr>
        <w:snapToGrid w:val="0"/>
        <w:spacing w:line="348" w:lineRule="auto"/>
        <w:ind w:firstLine="480" w:firstLineChars="200"/>
        <w:rPr>
          <w:rFonts w:hint="eastAsia" w:ascii="宋体" w:hAnsi="宋体" w:cs="宋体"/>
          <w:sz w:val="24"/>
          <w:highlight w:val="none"/>
        </w:rPr>
      </w:pPr>
      <w:r>
        <w:rPr>
          <w:rFonts w:hint="eastAsia" w:ascii="宋体" w:hAnsi="宋体" w:cs="宋体"/>
          <w:sz w:val="24"/>
          <w:highlight w:val="none"/>
        </w:rPr>
        <w:t>2.3 “投标供应商”、“投标人”系指是指响应招标、参加投标竞争的法人、其他组织或者自然人。</w:t>
      </w:r>
    </w:p>
    <w:p w14:paraId="4C4DFD0B">
      <w:pPr>
        <w:snapToGrid w:val="0"/>
        <w:spacing w:line="348" w:lineRule="auto"/>
        <w:ind w:firstLine="480" w:firstLineChars="200"/>
        <w:rPr>
          <w:rFonts w:hint="eastAsia"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14:paraId="13A61144">
      <w:pPr>
        <w:snapToGrid w:val="0"/>
        <w:spacing w:line="348" w:lineRule="auto"/>
        <w:ind w:firstLine="480" w:firstLineChars="200"/>
        <w:rPr>
          <w:rFonts w:hint="eastAsia"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50309FB">
      <w:pPr>
        <w:snapToGrid w:val="0"/>
        <w:spacing w:line="348" w:lineRule="auto"/>
        <w:ind w:firstLine="480" w:firstLineChars="200"/>
        <w:jc w:val="left"/>
        <w:rPr>
          <w:rFonts w:hint="eastAsia" w:ascii="宋体" w:hAnsi="宋体" w:cs="宋体"/>
          <w:sz w:val="24"/>
          <w:highlight w:val="none"/>
        </w:rPr>
      </w:pPr>
      <w:r>
        <w:rPr>
          <w:rFonts w:hint="eastAsia" w:ascii="宋体" w:hAnsi="宋体" w:cs="宋体"/>
          <w:sz w:val="24"/>
          <w:highlight w:val="none"/>
        </w:rPr>
        <w:t>2.6“电子交易平台”是指本项目政府采购活动所依托的乐采云平台（https://hzjyg.lecaiyun.com）。</w:t>
      </w:r>
    </w:p>
    <w:p w14:paraId="506C436E">
      <w:pPr>
        <w:snapToGrid w:val="0"/>
        <w:spacing w:line="348" w:lineRule="auto"/>
        <w:ind w:firstLine="480" w:firstLineChars="200"/>
        <w:rPr>
          <w:rFonts w:hint="eastAsia" w:ascii="宋体" w:hAnsi="宋体" w:cs="宋体"/>
          <w:sz w:val="24"/>
          <w:highlight w:val="none"/>
        </w:rPr>
      </w:pPr>
      <w:r>
        <w:rPr>
          <w:rFonts w:hint="eastAsia" w:ascii="宋体" w:hAnsi="宋体" w:cs="宋体"/>
          <w:sz w:val="24"/>
          <w:highlight w:val="none"/>
        </w:rPr>
        <w:t>2.7 “▲” 系指实质性要求条款，“</w:t>
      </w:r>
      <w:r>
        <w:rPr>
          <w:rFonts w:ascii="宋体" w:hAnsi="宋体" w:cs="宋体"/>
          <w:sz w:val="24"/>
          <w:highlight w:val="none"/>
        </w:rPr>
        <w:t>◆</w:t>
      </w:r>
      <w:r>
        <w:rPr>
          <w:rFonts w:hint="eastAsia" w:ascii="宋体" w:hAnsi="宋体" w:cs="宋体"/>
          <w:sz w:val="24"/>
          <w:highlight w:val="none"/>
        </w:rPr>
        <w:t>”系指技术参数重要指标，“</w:t>
      </w:r>
      <w:r>
        <w:rPr>
          <w:rFonts w:ascii="Wingdings" w:hAnsi="Wingdings" w:cs="宋体"/>
          <w:kern w:val="0"/>
          <w:sz w:val="24"/>
          <w:highlight w:val="none"/>
        </w:rPr>
        <w:t></w:t>
      </w:r>
      <w:r>
        <w:rPr>
          <w:rFonts w:hint="eastAsia" w:ascii="宋体" w:hAnsi="宋体" w:cs="宋体"/>
          <w:sz w:val="24"/>
          <w:highlight w:val="none"/>
        </w:rPr>
        <w:t>” 系指适用本项目的要求，“</w:t>
      </w:r>
      <w:r>
        <w:rPr>
          <w:rFonts w:hint="eastAsia" w:ascii="宋体" w:hAnsi="宋体" w:cs="宋体"/>
          <w:kern w:val="0"/>
          <w:sz w:val="24"/>
          <w:highlight w:val="none"/>
        </w:rPr>
        <w:t>☐</w:t>
      </w:r>
      <w:r>
        <w:rPr>
          <w:rFonts w:hint="eastAsia" w:ascii="宋体" w:hAnsi="宋体" w:cs="宋体"/>
          <w:sz w:val="24"/>
          <w:highlight w:val="none"/>
        </w:rPr>
        <w:t>” 系指不适用本项目的要求。</w:t>
      </w:r>
    </w:p>
    <w:p w14:paraId="128994FB">
      <w:pPr>
        <w:snapToGrid w:val="0"/>
        <w:spacing w:line="348" w:lineRule="auto"/>
        <w:ind w:firstLine="241" w:firstLineChars="100"/>
        <w:rPr>
          <w:rFonts w:hint="eastAsia" w:ascii="宋体" w:hAnsi="宋体" w:cs="宋体"/>
          <w:b/>
          <w:sz w:val="24"/>
          <w:highlight w:val="none"/>
        </w:rPr>
      </w:pPr>
      <w:r>
        <w:rPr>
          <w:rFonts w:hint="eastAsia" w:ascii="宋体" w:hAnsi="宋体" w:cs="宋体"/>
          <w:b/>
          <w:sz w:val="24"/>
          <w:highlight w:val="none"/>
        </w:rPr>
        <w:t>3.</w:t>
      </w:r>
      <w:r>
        <w:rPr>
          <w:rFonts w:hint="eastAsia" w:ascii="宋体" w:hAnsi="宋体" w:cs="宋体"/>
          <w:highlight w:val="none"/>
        </w:rPr>
        <w:t xml:space="preserve"> </w:t>
      </w:r>
      <w:r>
        <w:rPr>
          <w:rFonts w:hint="eastAsia" w:ascii="宋体" w:hAnsi="宋体" w:cs="宋体"/>
          <w:b/>
          <w:sz w:val="24"/>
          <w:highlight w:val="none"/>
        </w:rPr>
        <w:t>采购项目需要落实的政府采购政策</w:t>
      </w:r>
    </w:p>
    <w:p w14:paraId="5F41C989">
      <w:pPr>
        <w:snapToGrid w:val="0"/>
        <w:spacing w:line="348" w:lineRule="auto"/>
        <w:ind w:firstLine="240" w:firstLineChars="100"/>
        <w:rPr>
          <w:rFonts w:hint="eastAsia" w:ascii="宋体" w:hAnsi="宋体" w:cs="宋体"/>
          <w:sz w:val="24"/>
          <w:highlight w:val="none"/>
        </w:rPr>
      </w:pPr>
      <w:r>
        <w:rPr>
          <w:rFonts w:hint="eastAsia" w:ascii="宋体" w:hAnsi="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14:paraId="075622A6">
      <w:pPr>
        <w:snapToGrid w:val="0"/>
        <w:spacing w:line="348" w:lineRule="auto"/>
        <w:ind w:firstLine="240" w:firstLineChars="100"/>
        <w:rPr>
          <w:rFonts w:hint="eastAsia" w:ascii="宋体" w:hAnsi="宋体" w:cs="宋体"/>
          <w:sz w:val="24"/>
          <w:highlight w:val="none"/>
        </w:rPr>
      </w:pPr>
      <w:r>
        <w:rPr>
          <w:rFonts w:hint="eastAsia" w:ascii="宋体" w:hAnsi="宋体" w:cs="宋体"/>
          <w:sz w:val="24"/>
          <w:highlight w:val="none"/>
        </w:rPr>
        <w:t>3.2 支持中小企业发展</w:t>
      </w:r>
    </w:p>
    <w:p w14:paraId="7CF0C443">
      <w:pPr>
        <w:snapToGrid w:val="0"/>
        <w:spacing w:line="348" w:lineRule="auto"/>
        <w:ind w:firstLine="480" w:firstLineChars="200"/>
        <w:rPr>
          <w:rFonts w:hint="eastAsia" w:ascii="宋体" w:hAnsi="宋体" w:cs="宋体"/>
          <w:sz w:val="24"/>
          <w:highlight w:val="none"/>
        </w:rPr>
      </w:pPr>
      <w:r>
        <w:rPr>
          <w:rFonts w:hint="eastAsia" w:ascii="宋体" w:hAnsi="宋体" w:cs="宋体"/>
          <w:sz w:val="24"/>
          <w:highlight w:val="none"/>
        </w:rPr>
        <w:t>3.2.1中小企业，是指在中华人民共和国境内依法设立，依据国务院批准的中小企业划分标准确定的中型企业、小型企业和微型企业，但与大企业的负责人为同一人，或者与大企业存在直接控股、管理关系的除外。</w:t>
      </w:r>
    </w:p>
    <w:p w14:paraId="58B584F1">
      <w:pPr>
        <w:snapToGrid w:val="0"/>
        <w:spacing w:line="348" w:lineRule="auto"/>
        <w:ind w:firstLine="480" w:firstLineChars="200"/>
        <w:rPr>
          <w:rFonts w:hint="eastAsia" w:ascii="宋体" w:hAnsi="宋体" w:cs="宋体"/>
          <w:sz w:val="24"/>
          <w:highlight w:val="none"/>
        </w:rPr>
      </w:pPr>
      <w:r>
        <w:rPr>
          <w:rFonts w:hint="eastAsia" w:ascii="宋体" w:hAnsi="宋体" w:cs="宋体"/>
          <w:sz w:val="24"/>
          <w:highlight w:val="none"/>
        </w:rPr>
        <w:t>符合中小企业划分标准的个体工商户，在采购活动中视同中小企业。</w:t>
      </w:r>
    </w:p>
    <w:p w14:paraId="5D49FFB5">
      <w:pPr>
        <w:widowControl/>
        <w:snapToGrid w:val="0"/>
        <w:spacing w:line="348" w:lineRule="auto"/>
        <w:ind w:firstLine="480" w:firstLineChars="200"/>
        <w:jc w:val="left"/>
        <w:rPr>
          <w:rFonts w:hint="eastAsia" w:ascii="宋体" w:hAnsi="宋体" w:cs="宋体"/>
          <w:kern w:val="0"/>
          <w:sz w:val="24"/>
          <w:highlight w:val="none"/>
        </w:rPr>
      </w:pPr>
      <w:r>
        <w:rPr>
          <w:rFonts w:ascii="宋体" w:hAnsi="宋体" w:cs="宋体"/>
          <w:bCs/>
          <w:sz w:val="24"/>
          <w:highlight w:val="none"/>
        </w:rPr>
        <w:t>3.</w:t>
      </w:r>
      <w:r>
        <w:rPr>
          <w:rFonts w:hint="eastAsia" w:ascii="宋体" w:hAnsi="宋体" w:cs="宋体"/>
          <w:bCs/>
          <w:sz w:val="24"/>
          <w:highlight w:val="none"/>
        </w:rPr>
        <w:t>2</w:t>
      </w:r>
      <w:r>
        <w:rPr>
          <w:rFonts w:ascii="宋体" w:hAnsi="宋体" w:cs="宋体"/>
          <w:bCs/>
          <w:sz w:val="24"/>
          <w:highlight w:val="none"/>
        </w:rPr>
        <w:t>.2</w:t>
      </w:r>
      <w:r>
        <w:rPr>
          <w:rFonts w:hint="eastAsia" w:ascii="宋体" w:hAnsi="宋体" w:cs="宋体"/>
          <w:kern w:val="0"/>
          <w:sz w:val="24"/>
          <w:highlight w:val="none"/>
        </w:rPr>
        <w:t>在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D80DA22">
      <w:pPr>
        <w:widowControl/>
        <w:snapToGrid w:val="0"/>
        <w:spacing w:line="348"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以联合体形式参加采购活动，联合体各方均为中小企业的，联合体视同中小企业。其中，联合体各方均为小微企业的，联合体视同小微企业。</w:t>
      </w:r>
    </w:p>
    <w:p w14:paraId="60C49952">
      <w:pPr>
        <w:snapToGrid w:val="0"/>
        <w:spacing w:line="348" w:lineRule="auto"/>
        <w:ind w:firstLine="480" w:firstLineChars="200"/>
        <w:rPr>
          <w:rFonts w:hint="eastAsia" w:ascii="宋体" w:hAnsi="宋体" w:cs="宋体"/>
          <w:sz w:val="24"/>
          <w:highlight w:val="none"/>
        </w:rPr>
      </w:pPr>
      <w:r>
        <w:rPr>
          <w:rFonts w:hint="eastAsia" w:ascii="宋体" w:hAnsi="宋体" w:cs="宋体"/>
          <w:sz w:val="24"/>
          <w:highlight w:val="none"/>
        </w:rPr>
        <w:t>3.2.3对于未预留份额专门面向中小企业的采购服务项目，以及预留份额采购服务项目中的非预留部分标项，对小型和微型企业的投标报价给予10%-20%的扣除，用扣除后的价格参与评审。接受大中型企业与小微企业组成联合体或者允许大中型企业向一家或者多家小微企业分包的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667C838A">
      <w:pPr>
        <w:snapToGrid w:val="0"/>
        <w:spacing w:line="348" w:lineRule="auto"/>
        <w:ind w:firstLine="480" w:firstLineChars="200"/>
        <w:rPr>
          <w:rFonts w:hint="eastAsia" w:ascii="宋体" w:hAnsi="宋体" w:cs="宋体"/>
          <w:sz w:val="24"/>
          <w:highlight w:val="none"/>
        </w:rPr>
      </w:pPr>
      <w:r>
        <w:rPr>
          <w:rFonts w:hint="eastAsia" w:ascii="宋体" w:hAnsi="宋体" w:cs="宋体"/>
          <w:sz w:val="24"/>
          <w:highlight w:val="none"/>
        </w:rPr>
        <w:t>3.2.4符合《关于促进残疾人就业政府采购政策的通知》（财库〔2017〕141号）规定的条件并提供《残疾人福利性单位声明函》（附件1）的残疾人福利性单位视同小型、微型企业；</w:t>
      </w:r>
    </w:p>
    <w:p w14:paraId="1107DCF1">
      <w:pPr>
        <w:snapToGrid w:val="0"/>
        <w:spacing w:line="348" w:lineRule="auto"/>
        <w:ind w:firstLine="480" w:firstLineChars="200"/>
        <w:rPr>
          <w:rFonts w:hint="eastAsia" w:ascii="宋体" w:hAnsi="宋体" w:cs="宋体"/>
          <w:sz w:val="24"/>
          <w:highlight w:val="none"/>
        </w:rPr>
      </w:pPr>
      <w:r>
        <w:rPr>
          <w:rFonts w:hint="eastAsia" w:ascii="宋体" w:hAnsi="宋体" w:cs="宋体"/>
          <w:sz w:val="24"/>
          <w:highlight w:val="none"/>
        </w:rPr>
        <w:t>3.2.5符合《关于政府采购支持监狱企业发展有关问题的通知》（财库[2014]68号）规定的监狱企业并提供由省级以上监狱管理局、戒毒管理局（含新疆生产建设兵团）出具的属于监狱企业证明文件的，视同为小型、微型企业。</w:t>
      </w:r>
    </w:p>
    <w:p w14:paraId="4628814D">
      <w:pPr>
        <w:snapToGrid w:val="0"/>
        <w:spacing w:line="348" w:lineRule="auto"/>
        <w:ind w:firstLine="480" w:firstLineChars="200"/>
        <w:rPr>
          <w:rFonts w:hint="eastAsia" w:ascii="宋体" w:hAnsi="宋体" w:cs="宋体"/>
          <w:sz w:val="24"/>
          <w:highlight w:val="none"/>
        </w:rPr>
      </w:pPr>
      <w:r>
        <w:rPr>
          <w:rFonts w:hint="eastAsia" w:ascii="宋体" w:hAnsi="宋体" w:cs="宋体"/>
          <w:sz w:val="24"/>
          <w:highlight w:val="none"/>
        </w:rPr>
        <w:t>3.2.6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AEDD5F4">
      <w:pPr>
        <w:snapToGrid w:val="0"/>
        <w:spacing w:line="348" w:lineRule="auto"/>
        <w:ind w:firstLine="480" w:firstLineChars="200"/>
        <w:rPr>
          <w:rFonts w:hint="eastAsia" w:ascii="宋体" w:hAnsi="宋体" w:cs="宋体"/>
          <w:sz w:val="24"/>
          <w:highlight w:val="none"/>
        </w:rPr>
      </w:pPr>
      <w:r>
        <w:rPr>
          <w:rFonts w:hint="eastAsia" w:ascii="宋体" w:hAnsi="宋体" w:cs="宋体"/>
          <w:sz w:val="24"/>
          <w:highlight w:val="none"/>
        </w:rPr>
        <w:t>3.2.7中小企业享受扶持政策获得采购合同的，小微企业不得将合同分包给大中型企业，中型企业不得将合同分包给大型企业。</w:t>
      </w:r>
    </w:p>
    <w:p w14:paraId="63512E96">
      <w:pPr>
        <w:snapToGrid w:val="0"/>
        <w:spacing w:line="348" w:lineRule="auto"/>
        <w:ind w:firstLine="240" w:firstLineChars="100"/>
        <w:rPr>
          <w:rFonts w:hint="eastAsia" w:ascii="宋体" w:hAnsi="宋体" w:cs="宋体"/>
          <w:sz w:val="24"/>
          <w:highlight w:val="none"/>
        </w:rPr>
      </w:pPr>
      <w:r>
        <w:rPr>
          <w:rFonts w:hint="eastAsia" w:ascii="宋体" w:hAnsi="宋体" w:cs="宋体"/>
          <w:sz w:val="24"/>
          <w:highlight w:val="none"/>
        </w:rPr>
        <w:t>3.3</w:t>
      </w:r>
      <w:r>
        <w:rPr>
          <w:rFonts w:hint="eastAsia" w:ascii="宋体" w:hAnsi="宋体" w:cs="宋体"/>
          <w:bCs/>
          <w:sz w:val="24"/>
          <w:highlight w:val="none"/>
        </w:rPr>
        <w:t>支持创新发展</w:t>
      </w:r>
    </w:p>
    <w:p w14:paraId="0D9B67C7">
      <w:pPr>
        <w:snapToGrid w:val="0"/>
        <w:spacing w:line="348" w:lineRule="auto"/>
        <w:ind w:firstLine="480" w:firstLineChars="200"/>
        <w:rPr>
          <w:rFonts w:hint="eastAsia" w:ascii="宋体" w:hAnsi="宋体" w:cs="宋体"/>
          <w:sz w:val="24"/>
          <w:highlight w:val="none"/>
        </w:rPr>
      </w:pPr>
      <w:r>
        <w:rPr>
          <w:rFonts w:hint="eastAsia" w:ascii="宋体" w:hAnsi="宋体" w:cs="宋体"/>
          <w:sz w:val="24"/>
          <w:highlight w:val="none"/>
        </w:rPr>
        <w:t>3.3.1 采购人优先采购被认定为首台套产品和“制造精品”的自主创新产品。</w:t>
      </w:r>
    </w:p>
    <w:p w14:paraId="47634ADC">
      <w:pPr>
        <w:snapToGrid w:val="0"/>
        <w:spacing w:line="348" w:lineRule="auto"/>
        <w:ind w:firstLine="480" w:firstLineChars="200"/>
        <w:rPr>
          <w:rFonts w:hint="eastAsia" w:ascii="宋体" w:hAnsi="宋体" w:cs="宋体"/>
          <w:sz w:val="24"/>
          <w:highlight w:val="none"/>
        </w:rPr>
      </w:pPr>
      <w:r>
        <w:rPr>
          <w:rFonts w:hint="eastAsia" w:ascii="宋体" w:hAnsi="宋体" w:cs="宋体"/>
          <w:sz w:val="24"/>
          <w:highlight w:val="none"/>
        </w:rPr>
        <w:t>3.3.2首台套产品被纳入《首台套产品推广应用指导目录》之日起</w:t>
      </w:r>
      <w:r>
        <w:rPr>
          <w:rFonts w:ascii="宋体" w:hAnsi="宋体" w:cs="宋体"/>
          <w:sz w:val="24"/>
          <w:highlight w:val="none"/>
        </w:rPr>
        <w:t>3</w:t>
      </w:r>
      <w:r>
        <w:rPr>
          <w:rFonts w:hint="eastAsia" w:ascii="宋体" w:hAnsi="宋体" w:cs="宋体"/>
          <w:sz w:val="24"/>
          <w:highlight w:val="none"/>
        </w:rPr>
        <w:t>年内，以及产品核心技术高于国内领先水平，并具有明晰自主知识产权的“制造精品”产品，自认定之日起2年内视同已具备相应销售业绩，参加采购活动时业绩分值为满分。</w:t>
      </w:r>
    </w:p>
    <w:p w14:paraId="4512A116">
      <w:pPr>
        <w:snapToGrid w:val="0"/>
        <w:spacing w:line="348" w:lineRule="auto"/>
        <w:ind w:firstLine="240" w:firstLineChars="100"/>
        <w:rPr>
          <w:rFonts w:hint="eastAsia" w:ascii="宋体" w:hAnsi="宋体" w:cs="宋体"/>
          <w:sz w:val="24"/>
          <w:highlight w:val="none"/>
        </w:rPr>
      </w:pPr>
      <w:r>
        <w:rPr>
          <w:rFonts w:hint="eastAsia" w:ascii="宋体" w:hAnsi="宋体" w:cs="宋体"/>
          <w:sz w:val="24"/>
          <w:highlight w:val="none"/>
        </w:rPr>
        <w:t>3.3.3 采购人应当贯彻落实知识产权保护相关法律法规，应当采购使用正版软件。</w:t>
      </w:r>
    </w:p>
    <w:p w14:paraId="38BCFCE2">
      <w:pPr>
        <w:snapToGrid w:val="0"/>
        <w:spacing w:line="348" w:lineRule="auto"/>
        <w:ind w:firstLine="240" w:firstLineChars="100"/>
        <w:rPr>
          <w:rFonts w:hint="eastAsia" w:ascii="宋体" w:hAnsi="宋体" w:cs="宋体"/>
          <w:sz w:val="24"/>
          <w:highlight w:val="none"/>
        </w:rPr>
      </w:pPr>
      <w:r>
        <w:rPr>
          <w:rFonts w:hint="eastAsia" w:ascii="宋体" w:hAnsi="宋体" w:cs="宋体"/>
          <w:sz w:val="24"/>
          <w:highlight w:val="none"/>
        </w:rPr>
        <w:t>3.4平等对待内外资企业和符合条件的破产重整企业</w:t>
      </w:r>
    </w:p>
    <w:p w14:paraId="321EDBB8">
      <w:pPr>
        <w:snapToGrid w:val="0"/>
        <w:spacing w:line="348" w:lineRule="auto"/>
        <w:ind w:firstLine="240" w:firstLineChars="100"/>
        <w:rPr>
          <w:rFonts w:hint="eastAsia" w:ascii="宋体" w:hAnsi="宋体" w:cs="宋体"/>
          <w:b/>
          <w:sz w:val="24"/>
          <w:highlight w:val="none"/>
        </w:rPr>
      </w:pPr>
      <w:r>
        <w:rPr>
          <w:rFonts w:hint="eastAsia" w:ascii="宋体" w:hAnsi="宋体" w:cs="宋体"/>
          <w:sz w:val="24"/>
          <w:highlight w:val="none"/>
        </w:rPr>
        <w:t>平等对待内外资企业和符合条件的破产重整企业，切实保障企业公平竞争，平等维护企业的合法利益。</w:t>
      </w:r>
      <w:r>
        <w:rPr>
          <w:rFonts w:hint="eastAsia" w:ascii="宋体" w:hAnsi="宋体" w:cs="宋体"/>
          <w:sz w:val="24"/>
          <w:highlight w:val="none"/>
        </w:rPr>
        <w:cr/>
      </w:r>
      <w:r>
        <w:rPr>
          <w:rFonts w:hint="eastAsia" w:ascii="宋体" w:hAnsi="宋体" w:cs="宋体"/>
          <w:b/>
          <w:sz w:val="24"/>
          <w:highlight w:val="none"/>
        </w:rPr>
        <w:t>4. 询问、质疑、投诉</w:t>
      </w:r>
    </w:p>
    <w:p w14:paraId="77F7459E">
      <w:pPr>
        <w:autoSpaceDE w:val="0"/>
        <w:autoSpaceDN w:val="0"/>
        <w:snapToGrid w:val="0"/>
        <w:spacing w:line="348"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乐采云-项目采购-询问质疑投诉-询问列表；鼓励供应商在线提起质疑，路径为：乐采云-项目采购-询问质疑投诉-质疑列表。质疑供应商对在线质疑答复不满意的，可在线提起投诉，路径为：</w:t>
      </w:r>
      <w:r>
        <w:rPr>
          <w:rFonts w:hint="eastAsia" w:ascii="宋体" w:hAnsi="宋体" w:cs="宋体"/>
          <w:kern w:val="0"/>
          <w:sz w:val="24"/>
          <w:highlight w:val="none"/>
        </w:rPr>
        <w:t>乐彩云</w:t>
      </w:r>
      <w:r>
        <w:rPr>
          <w:rFonts w:hint="eastAsia" w:ascii="宋体" w:hAnsi="宋体" w:cs="宋体"/>
          <w:kern w:val="0"/>
          <w:sz w:val="24"/>
          <w:highlight w:val="none"/>
          <w:lang w:val="zh-CN"/>
        </w:rPr>
        <w:t>-采购投诉处理-在线办理。</w:t>
      </w:r>
    </w:p>
    <w:p w14:paraId="7B1005DA">
      <w:pPr>
        <w:autoSpaceDE w:val="0"/>
        <w:autoSpaceDN w:val="0"/>
        <w:snapToGrid w:val="0"/>
        <w:spacing w:line="348"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4.2供应商询问</w:t>
      </w:r>
    </w:p>
    <w:p w14:paraId="2871234E">
      <w:pPr>
        <w:autoSpaceDE w:val="0"/>
        <w:autoSpaceDN w:val="0"/>
        <w:snapToGrid w:val="0"/>
        <w:spacing w:line="348"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2A9635E">
      <w:pPr>
        <w:autoSpaceDE w:val="0"/>
        <w:autoSpaceDN w:val="0"/>
        <w:snapToGrid w:val="0"/>
        <w:spacing w:line="348"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4.3供应商质疑</w:t>
      </w:r>
    </w:p>
    <w:p w14:paraId="47D9668F">
      <w:pPr>
        <w:autoSpaceDE w:val="0"/>
        <w:autoSpaceDN w:val="0"/>
        <w:snapToGrid w:val="0"/>
        <w:spacing w:line="348"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4.3.1提出质疑的供应商应当是参与所质疑项目采购活动的供应商。潜在供应商已依法获取其可质疑的招标文件的，可以对该文件提出质疑。</w:t>
      </w:r>
    </w:p>
    <w:p w14:paraId="30646FA0">
      <w:pPr>
        <w:autoSpaceDE w:val="0"/>
        <w:autoSpaceDN w:val="0"/>
        <w:snapToGrid w:val="0"/>
        <w:spacing w:line="348"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4.3.2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FED7115">
      <w:pPr>
        <w:autoSpaceDE w:val="0"/>
        <w:autoSpaceDN w:val="0"/>
        <w:snapToGrid w:val="0"/>
        <w:spacing w:line="348"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4.3.2.1对招标文件提出质疑的，质疑期限为供应商获得招标文件之日或者招标文件公告期限届满之日起计算。</w:t>
      </w:r>
    </w:p>
    <w:p w14:paraId="515B0425">
      <w:pPr>
        <w:autoSpaceDE w:val="0"/>
        <w:autoSpaceDN w:val="0"/>
        <w:snapToGrid w:val="0"/>
        <w:spacing w:line="348"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4.3.2.2对采购过程提出质疑的，质疑期限为各采购程序环节结束之日起计算。4.3.2.3对采购结果提出质疑的，质疑期限自采购结果公告期限届满之日起计算。</w:t>
      </w:r>
    </w:p>
    <w:p w14:paraId="06D7805F">
      <w:pPr>
        <w:autoSpaceDE w:val="0"/>
        <w:autoSpaceDN w:val="0"/>
        <w:snapToGrid w:val="0"/>
        <w:spacing w:line="348"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4.3.3供应商提出质疑应当提交质疑函和必要的证明材料。质疑函应当包括下列内容：</w:t>
      </w:r>
    </w:p>
    <w:p w14:paraId="76D09F2C">
      <w:pPr>
        <w:autoSpaceDE w:val="0"/>
        <w:autoSpaceDN w:val="0"/>
        <w:snapToGrid w:val="0"/>
        <w:spacing w:line="348"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　　4.3.3.1供应商的姓名或者名称、地址、邮编、联系人及联系电话；</w:t>
      </w:r>
    </w:p>
    <w:p w14:paraId="6DBA02A5">
      <w:pPr>
        <w:autoSpaceDE w:val="0"/>
        <w:autoSpaceDN w:val="0"/>
        <w:snapToGrid w:val="0"/>
        <w:spacing w:line="348"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　　4.3.3.2质疑项目的名称、编号；</w:t>
      </w:r>
    </w:p>
    <w:p w14:paraId="0F883B97">
      <w:pPr>
        <w:autoSpaceDE w:val="0"/>
        <w:autoSpaceDN w:val="0"/>
        <w:snapToGrid w:val="0"/>
        <w:spacing w:line="348"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　　4.3.3.3具体、明确的质疑事项和与质疑事项相关的请求；</w:t>
      </w:r>
    </w:p>
    <w:p w14:paraId="0316325B">
      <w:pPr>
        <w:autoSpaceDE w:val="0"/>
        <w:autoSpaceDN w:val="0"/>
        <w:snapToGrid w:val="0"/>
        <w:spacing w:line="348"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　　4.3.3.4事实依据；</w:t>
      </w:r>
    </w:p>
    <w:p w14:paraId="742B76D4">
      <w:pPr>
        <w:autoSpaceDE w:val="0"/>
        <w:autoSpaceDN w:val="0"/>
        <w:snapToGrid w:val="0"/>
        <w:spacing w:line="348"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　　4.3.3.5必要的法律依据；</w:t>
      </w:r>
    </w:p>
    <w:p w14:paraId="2CF0B6F5">
      <w:pPr>
        <w:autoSpaceDE w:val="0"/>
        <w:autoSpaceDN w:val="0"/>
        <w:snapToGrid w:val="0"/>
        <w:spacing w:line="348" w:lineRule="auto"/>
        <w:ind w:firstLine="960" w:firstLineChars="400"/>
        <w:jc w:val="left"/>
        <w:rPr>
          <w:rFonts w:hint="eastAsia" w:ascii="宋体" w:hAnsi="宋体" w:cs="宋体"/>
          <w:kern w:val="0"/>
          <w:sz w:val="24"/>
          <w:highlight w:val="none"/>
          <w:lang w:val="zh-CN"/>
        </w:rPr>
      </w:pPr>
      <w:r>
        <w:rPr>
          <w:rFonts w:hint="eastAsia" w:ascii="宋体" w:hAnsi="宋体" w:cs="宋体"/>
          <w:kern w:val="0"/>
          <w:sz w:val="24"/>
          <w:highlight w:val="none"/>
          <w:lang w:val="zh-CN"/>
        </w:rPr>
        <w:t>4.3.3.6提出质疑的日期。</w:t>
      </w:r>
    </w:p>
    <w:p w14:paraId="1B59301C">
      <w:pPr>
        <w:autoSpaceDE w:val="0"/>
        <w:autoSpaceDN w:val="0"/>
        <w:snapToGrid w:val="0"/>
        <w:spacing w:line="348" w:lineRule="auto"/>
        <w:ind w:firstLine="480" w:firstLineChars="200"/>
        <w:jc w:val="left"/>
        <w:rPr>
          <w:rFonts w:hint="eastAsia" w:ascii="宋体" w:hAnsi="宋体" w:cs="宋体"/>
          <w:kern w:val="0"/>
          <w:sz w:val="24"/>
          <w:highlight w:val="none"/>
          <w:lang w:val="zh-CN"/>
        </w:rPr>
      </w:pPr>
    </w:p>
    <w:p w14:paraId="17DA0226">
      <w:pPr>
        <w:autoSpaceDE w:val="0"/>
        <w:autoSpaceDN w:val="0"/>
        <w:snapToGrid w:val="0"/>
        <w:spacing w:line="348"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53BF62A5">
      <w:pPr>
        <w:autoSpaceDE w:val="0"/>
        <w:autoSpaceDN w:val="0"/>
        <w:snapToGrid w:val="0"/>
        <w:spacing w:line="348"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质疑函范本及制作说明详见附件2。</w:t>
      </w:r>
    </w:p>
    <w:p w14:paraId="12E4CFD7">
      <w:pPr>
        <w:autoSpaceDE w:val="0"/>
        <w:autoSpaceDN w:val="0"/>
        <w:snapToGrid w:val="0"/>
        <w:spacing w:line="348"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4.3.4对同一采购程序环节的质疑，供应商须在法定质疑期内一次性提出。</w:t>
      </w:r>
    </w:p>
    <w:p w14:paraId="424C774E">
      <w:pPr>
        <w:autoSpaceDE w:val="0"/>
        <w:autoSpaceDN w:val="0"/>
        <w:snapToGrid w:val="0"/>
        <w:spacing w:line="348"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4.3.5采购人或者采购机构应当在收到供应商的书面质疑后七个工作日内作出答复，并以书面形式通知质疑供应商和其他与质疑处理结果有利害关系的采购当事人，但答复的内容不得涉及商业秘密。</w:t>
      </w:r>
    </w:p>
    <w:p w14:paraId="4D6875D8">
      <w:pPr>
        <w:autoSpaceDE w:val="0"/>
        <w:autoSpaceDN w:val="0"/>
        <w:snapToGrid w:val="0"/>
        <w:spacing w:line="348"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4.3.6询问或者质疑事项可能影响采购结果的，采购人应当暂停签订合同，已经签订合同的，应当中止履行合同。</w:t>
      </w:r>
    </w:p>
    <w:p w14:paraId="4A87ADA2">
      <w:pPr>
        <w:autoSpaceDE w:val="0"/>
        <w:autoSpaceDN w:val="0"/>
        <w:snapToGrid w:val="0"/>
        <w:spacing w:line="348"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4.4供应商投诉</w:t>
      </w:r>
    </w:p>
    <w:p w14:paraId="146136DB">
      <w:pPr>
        <w:autoSpaceDE w:val="0"/>
        <w:autoSpaceDN w:val="0"/>
        <w:snapToGrid w:val="0"/>
        <w:spacing w:line="348"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4.4.1质疑供应商对采购人、采购机构的答复不满意或者采购人、采购机构未在规定的时间内作出答复的，可以在答复期满后十五个工作日内向采购监督管理部门提出投诉。</w:t>
      </w:r>
    </w:p>
    <w:p w14:paraId="1C5F7C38">
      <w:pPr>
        <w:autoSpaceDE w:val="0"/>
        <w:autoSpaceDN w:val="0"/>
        <w:snapToGrid w:val="0"/>
        <w:spacing w:line="348"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4.4.2供应商投诉的事项不得超出已质疑事项的范围，基于质疑答复内容提出的投诉事项除外。</w:t>
      </w:r>
    </w:p>
    <w:p w14:paraId="3A4EF452">
      <w:pPr>
        <w:autoSpaceDE w:val="0"/>
        <w:autoSpaceDN w:val="0"/>
        <w:snapToGrid w:val="0"/>
        <w:spacing w:line="348"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4.4.3供应商投诉应当有明确的请求和必要的证明材料。</w:t>
      </w:r>
    </w:p>
    <w:p w14:paraId="33F4EDBE">
      <w:pPr>
        <w:autoSpaceDE w:val="0"/>
        <w:autoSpaceDN w:val="0"/>
        <w:snapToGrid w:val="0"/>
        <w:spacing w:line="348"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4.4.4以联合体形式参加采购活动的，其投诉应当由组成联合体的所有供应商共同提出。</w:t>
      </w:r>
    </w:p>
    <w:p w14:paraId="28168EFF">
      <w:pPr>
        <w:autoSpaceDE w:val="0"/>
        <w:autoSpaceDN w:val="0"/>
        <w:snapToGrid w:val="0"/>
        <w:spacing w:line="348"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投诉书范本及制作说明详见附件3。</w:t>
      </w:r>
    </w:p>
    <w:p w14:paraId="1AC2EFF8">
      <w:pPr>
        <w:adjustRightInd/>
        <w:snapToGrid w:val="0"/>
        <w:spacing w:line="348" w:lineRule="auto"/>
        <w:jc w:val="center"/>
        <w:outlineLvl w:val="0"/>
        <w:rPr>
          <w:rFonts w:hint="eastAsia" w:ascii="宋体" w:hAnsi="宋体" w:cs="宋体"/>
          <w:b/>
          <w:sz w:val="32"/>
          <w:szCs w:val="20"/>
          <w:highlight w:val="none"/>
        </w:rPr>
      </w:pPr>
      <w:r>
        <w:rPr>
          <w:rFonts w:hint="eastAsia" w:ascii="宋体" w:hAnsi="宋体" w:cs="宋体"/>
          <w:b/>
          <w:sz w:val="30"/>
          <w:szCs w:val="30"/>
          <w:highlight w:val="none"/>
        </w:rPr>
        <w:t>二、招标文件的构成、澄清、修改</w:t>
      </w:r>
    </w:p>
    <w:p w14:paraId="1189E35E">
      <w:pPr>
        <w:pStyle w:val="8"/>
        <w:snapToGrid w:val="0"/>
        <w:spacing w:line="348" w:lineRule="auto"/>
        <w:rPr>
          <w:rFonts w:hint="eastAsia" w:hAnsi="宋体" w:cs="宋体"/>
          <w:b/>
          <w:sz w:val="24"/>
          <w:szCs w:val="24"/>
          <w:highlight w:val="none"/>
        </w:rPr>
      </w:pPr>
      <w:r>
        <w:rPr>
          <w:rFonts w:hint="eastAsia" w:hAnsi="宋体" w:cs="宋体"/>
          <w:b/>
          <w:sz w:val="24"/>
          <w:szCs w:val="24"/>
          <w:highlight w:val="none"/>
        </w:rPr>
        <w:t>5．招标文件的构成</w:t>
      </w:r>
    </w:p>
    <w:p w14:paraId="393C25D6">
      <w:pPr>
        <w:pStyle w:val="8"/>
        <w:snapToGrid w:val="0"/>
        <w:spacing w:line="348" w:lineRule="auto"/>
        <w:ind w:firstLine="480" w:firstLineChars="200"/>
        <w:rPr>
          <w:rFonts w:hint="eastAsia" w:hAnsi="宋体" w:cs="宋体"/>
          <w:sz w:val="24"/>
          <w:szCs w:val="24"/>
          <w:highlight w:val="none"/>
        </w:rPr>
      </w:pPr>
      <w:r>
        <w:rPr>
          <w:rFonts w:hint="eastAsia" w:hAnsi="宋体" w:cs="宋体"/>
          <w:sz w:val="24"/>
          <w:szCs w:val="24"/>
          <w:highlight w:val="none"/>
        </w:rPr>
        <w:t>5.1 招标文件包括下列文件及附件：</w:t>
      </w:r>
    </w:p>
    <w:p w14:paraId="4C3596CC">
      <w:pPr>
        <w:pStyle w:val="8"/>
        <w:tabs>
          <w:tab w:val="left" w:pos="840"/>
        </w:tabs>
        <w:snapToGrid w:val="0"/>
        <w:spacing w:line="348" w:lineRule="auto"/>
        <w:ind w:firstLine="960" w:firstLineChars="400"/>
        <w:rPr>
          <w:rFonts w:hint="eastAsia" w:hAnsi="宋体" w:cs="宋体"/>
          <w:sz w:val="24"/>
          <w:szCs w:val="24"/>
          <w:highlight w:val="none"/>
        </w:rPr>
      </w:pPr>
      <w:r>
        <w:rPr>
          <w:rFonts w:hint="eastAsia" w:hAnsi="宋体" w:cs="宋体"/>
          <w:sz w:val="24"/>
          <w:szCs w:val="24"/>
          <w:highlight w:val="none"/>
        </w:rPr>
        <w:t>5.1.1招标公告；</w:t>
      </w:r>
    </w:p>
    <w:p w14:paraId="6743FD16">
      <w:pPr>
        <w:pStyle w:val="8"/>
        <w:tabs>
          <w:tab w:val="left" w:pos="840"/>
        </w:tabs>
        <w:snapToGrid w:val="0"/>
        <w:spacing w:line="348" w:lineRule="auto"/>
        <w:ind w:firstLine="960" w:firstLineChars="400"/>
        <w:rPr>
          <w:rFonts w:hint="eastAsia" w:hAnsi="宋体" w:cs="宋体"/>
          <w:sz w:val="24"/>
          <w:szCs w:val="24"/>
          <w:highlight w:val="none"/>
        </w:rPr>
      </w:pPr>
      <w:r>
        <w:rPr>
          <w:rFonts w:hint="eastAsia" w:hAnsi="宋体" w:cs="宋体"/>
          <w:sz w:val="24"/>
          <w:szCs w:val="24"/>
          <w:highlight w:val="none"/>
        </w:rPr>
        <w:t>5.1.2投标人须知；</w:t>
      </w:r>
    </w:p>
    <w:p w14:paraId="19FB6DCF">
      <w:pPr>
        <w:pStyle w:val="8"/>
        <w:tabs>
          <w:tab w:val="left" w:pos="840"/>
        </w:tabs>
        <w:snapToGrid w:val="0"/>
        <w:spacing w:line="348" w:lineRule="auto"/>
        <w:ind w:firstLine="960" w:firstLineChars="400"/>
        <w:rPr>
          <w:rFonts w:hint="eastAsia" w:hAnsi="宋体" w:cs="宋体"/>
          <w:sz w:val="24"/>
          <w:szCs w:val="24"/>
          <w:highlight w:val="none"/>
        </w:rPr>
      </w:pPr>
      <w:r>
        <w:rPr>
          <w:rFonts w:hint="eastAsia" w:hAnsi="宋体" w:cs="宋体"/>
          <w:sz w:val="24"/>
          <w:szCs w:val="24"/>
          <w:highlight w:val="none"/>
        </w:rPr>
        <w:t>5.1.3采购需求；</w:t>
      </w:r>
    </w:p>
    <w:p w14:paraId="26AE980C">
      <w:pPr>
        <w:pStyle w:val="8"/>
        <w:tabs>
          <w:tab w:val="left" w:pos="840"/>
        </w:tabs>
        <w:snapToGrid w:val="0"/>
        <w:spacing w:line="348" w:lineRule="auto"/>
        <w:ind w:firstLine="960" w:firstLineChars="400"/>
        <w:rPr>
          <w:rFonts w:hint="eastAsia" w:hAnsi="宋体" w:cs="宋体"/>
          <w:sz w:val="24"/>
          <w:szCs w:val="24"/>
          <w:highlight w:val="none"/>
        </w:rPr>
      </w:pPr>
      <w:r>
        <w:rPr>
          <w:rFonts w:hint="eastAsia" w:hAnsi="宋体" w:cs="宋体"/>
          <w:sz w:val="24"/>
          <w:szCs w:val="24"/>
          <w:highlight w:val="none"/>
        </w:rPr>
        <w:t>5.1.4评标办法；</w:t>
      </w:r>
    </w:p>
    <w:p w14:paraId="3D153C58">
      <w:pPr>
        <w:pStyle w:val="8"/>
        <w:tabs>
          <w:tab w:val="left" w:pos="840"/>
        </w:tabs>
        <w:snapToGrid w:val="0"/>
        <w:spacing w:line="348" w:lineRule="auto"/>
        <w:ind w:firstLine="960" w:firstLineChars="400"/>
        <w:rPr>
          <w:rFonts w:hint="eastAsia" w:hAnsi="宋体" w:cs="宋体"/>
          <w:sz w:val="24"/>
          <w:szCs w:val="24"/>
          <w:highlight w:val="none"/>
        </w:rPr>
      </w:pPr>
      <w:r>
        <w:rPr>
          <w:rFonts w:hint="eastAsia" w:hAnsi="宋体" w:cs="宋体"/>
          <w:sz w:val="24"/>
          <w:szCs w:val="24"/>
          <w:highlight w:val="none"/>
        </w:rPr>
        <w:t>5.1.5拟签订的合同文本；</w:t>
      </w:r>
    </w:p>
    <w:p w14:paraId="3C1C3AD9">
      <w:pPr>
        <w:pStyle w:val="8"/>
        <w:tabs>
          <w:tab w:val="left" w:pos="840"/>
        </w:tabs>
        <w:snapToGrid w:val="0"/>
        <w:spacing w:line="348" w:lineRule="auto"/>
        <w:ind w:firstLine="960" w:firstLineChars="400"/>
        <w:rPr>
          <w:rFonts w:hint="eastAsia"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14:paraId="1D87E0EC">
      <w:pPr>
        <w:snapToGrid w:val="0"/>
        <w:spacing w:line="348" w:lineRule="auto"/>
        <w:ind w:firstLine="480" w:firstLineChars="200"/>
        <w:rPr>
          <w:rFonts w:hint="eastAsia"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14:paraId="4133B45E">
      <w:pPr>
        <w:pStyle w:val="8"/>
        <w:snapToGrid w:val="0"/>
        <w:spacing w:line="348" w:lineRule="auto"/>
        <w:rPr>
          <w:rFonts w:hint="eastAsia" w:hAnsi="宋体" w:cs="宋体"/>
          <w:b/>
          <w:sz w:val="24"/>
          <w:szCs w:val="24"/>
          <w:highlight w:val="none"/>
        </w:rPr>
      </w:pPr>
      <w:r>
        <w:rPr>
          <w:rFonts w:hint="eastAsia" w:hAnsi="宋体" w:cs="宋体"/>
          <w:b/>
          <w:sz w:val="24"/>
          <w:szCs w:val="24"/>
          <w:highlight w:val="none"/>
        </w:rPr>
        <w:t>6. 招标文件的澄清、修改</w:t>
      </w:r>
    </w:p>
    <w:p w14:paraId="2EF2D39C">
      <w:pPr>
        <w:pStyle w:val="27"/>
        <w:snapToGrid w:val="0"/>
        <w:spacing w:before="0" w:line="348" w:lineRule="auto"/>
        <w:ind w:firstLine="480"/>
        <w:rPr>
          <w:rFonts w:hint="eastAsia" w:ascii="宋体" w:hAnsi="宋体" w:cs="宋体"/>
          <w:highlight w:val="none"/>
        </w:rPr>
      </w:pPr>
      <w:r>
        <w:rPr>
          <w:rFonts w:hint="eastAsia" w:ascii="宋体" w:hAnsi="宋体" w:cs="宋体"/>
          <w:highlight w:val="none"/>
        </w:rPr>
        <w:t>6.1已获取招标文件的潜在投标人，若有问题需要澄清，应于投标截止时间前，以书面形式向采购机构提出。</w:t>
      </w:r>
    </w:p>
    <w:p w14:paraId="676EF9C1">
      <w:pPr>
        <w:pStyle w:val="27"/>
        <w:snapToGrid w:val="0"/>
        <w:spacing w:before="0" w:line="348" w:lineRule="auto"/>
        <w:ind w:firstLine="480"/>
        <w:rPr>
          <w:rFonts w:hint="eastAsia" w:ascii="宋体" w:hAnsi="宋体" w:cs="宋体"/>
          <w:highlight w:val="none"/>
        </w:rPr>
      </w:pPr>
      <w:r>
        <w:rPr>
          <w:rFonts w:hint="eastAsia" w:ascii="宋体" w:hAnsi="宋体" w:cs="宋体"/>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B7ECF86">
      <w:pPr>
        <w:pStyle w:val="6"/>
        <w:snapToGrid w:val="0"/>
        <w:spacing w:line="348" w:lineRule="auto"/>
        <w:jc w:val="center"/>
        <w:rPr>
          <w:rFonts w:hint="eastAsia" w:hAnsi="宋体" w:cs="宋体"/>
          <w:b/>
          <w:sz w:val="30"/>
          <w:szCs w:val="20"/>
          <w:highlight w:val="none"/>
        </w:rPr>
      </w:pPr>
      <w:r>
        <w:rPr>
          <w:rFonts w:hint="eastAsia" w:hAnsi="宋体" w:cs="宋体"/>
          <w:b/>
          <w:sz w:val="30"/>
          <w:szCs w:val="20"/>
          <w:highlight w:val="none"/>
        </w:rPr>
        <w:t>三、投标</w:t>
      </w:r>
    </w:p>
    <w:p w14:paraId="1C198516">
      <w:pPr>
        <w:pStyle w:val="8"/>
        <w:snapToGrid w:val="0"/>
        <w:spacing w:line="348" w:lineRule="auto"/>
        <w:rPr>
          <w:rFonts w:hint="eastAsia" w:hAnsi="宋体" w:cs="宋体"/>
          <w:b/>
          <w:sz w:val="24"/>
          <w:szCs w:val="24"/>
          <w:highlight w:val="none"/>
        </w:rPr>
      </w:pPr>
      <w:r>
        <w:rPr>
          <w:rFonts w:hint="eastAsia" w:hAnsi="宋体" w:cs="宋体"/>
          <w:b/>
          <w:sz w:val="24"/>
          <w:szCs w:val="24"/>
          <w:highlight w:val="none"/>
        </w:rPr>
        <w:t>7. 招标文件的获取</w:t>
      </w:r>
    </w:p>
    <w:p w14:paraId="7C2F3025">
      <w:pPr>
        <w:snapToGrid w:val="0"/>
        <w:spacing w:line="348" w:lineRule="auto"/>
        <w:ind w:firstLine="480" w:firstLineChars="200"/>
        <w:rPr>
          <w:rFonts w:hint="eastAsia"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详见招标公告中获取招标文件的时间期限、地点、方式及招标文件售价。</w:t>
      </w:r>
    </w:p>
    <w:p w14:paraId="17CEB7B6">
      <w:pPr>
        <w:pStyle w:val="8"/>
        <w:snapToGrid w:val="0"/>
        <w:spacing w:line="348" w:lineRule="auto"/>
        <w:rPr>
          <w:rFonts w:hint="eastAsia" w:hAnsi="宋体" w:cs="宋体"/>
          <w:b/>
          <w:sz w:val="24"/>
          <w:szCs w:val="24"/>
          <w:highlight w:val="none"/>
        </w:rPr>
      </w:pPr>
      <w:r>
        <w:rPr>
          <w:rFonts w:hint="eastAsia" w:hAnsi="宋体" w:cs="宋体"/>
          <w:b/>
          <w:sz w:val="24"/>
          <w:szCs w:val="24"/>
          <w:highlight w:val="none"/>
        </w:rPr>
        <w:t>8.开标前答疑会或现场考察</w:t>
      </w:r>
    </w:p>
    <w:p w14:paraId="6DEA16D5">
      <w:pPr>
        <w:pStyle w:val="8"/>
        <w:snapToGrid w:val="0"/>
        <w:spacing w:line="348" w:lineRule="auto"/>
        <w:ind w:firstLine="480" w:firstLineChars="200"/>
        <w:rPr>
          <w:rFonts w:hint="eastAsia" w:hAnsi="宋体" w:cs="宋体"/>
          <w:sz w:val="24"/>
          <w:szCs w:val="24"/>
          <w:highlight w:val="none"/>
        </w:rPr>
      </w:pPr>
      <w:r>
        <w:rPr>
          <w:rFonts w:hint="eastAsia" w:hAnsi="宋体" w:cs="宋体"/>
          <w:sz w:val="24"/>
          <w:szCs w:val="24"/>
          <w:highlight w:val="none"/>
        </w:rPr>
        <w:t>采购人组织潜在投标人现场考察或者召开开标前答疑会的，潜在投标人按第二部分投标人须知前附表的规定参加现场考察或者开标前答疑会。</w:t>
      </w:r>
    </w:p>
    <w:p w14:paraId="65CA2175">
      <w:pPr>
        <w:pStyle w:val="8"/>
        <w:snapToGrid w:val="0"/>
        <w:spacing w:line="348" w:lineRule="auto"/>
        <w:rPr>
          <w:rFonts w:hint="eastAsia" w:hAnsi="宋体" w:cs="宋体"/>
          <w:b/>
          <w:szCs w:val="24"/>
          <w:highlight w:val="none"/>
        </w:rPr>
      </w:pPr>
      <w:r>
        <w:rPr>
          <w:rFonts w:hint="eastAsia" w:hAnsi="宋体" w:cs="宋体"/>
          <w:b/>
          <w:kern w:val="28"/>
          <w:sz w:val="24"/>
          <w:szCs w:val="24"/>
          <w:highlight w:val="none"/>
        </w:rPr>
        <w:t>9</w:t>
      </w:r>
      <w:r>
        <w:rPr>
          <w:rFonts w:hint="eastAsia" w:cs="宋体"/>
          <w:b/>
          <w:highlight w:val="none"/>
        </w:rPr>
        <w:t xml:space="preserve">. </w:t>
      </w:r>
      <w:r>
        <w:rPr>
          <w:rFonts w:hint="eastAsia" w:hAnsi="宋体" w:cs="宋体"/>
          <w:b/>
          <w:kern w:val="28"/>
          <w:sz w:val="24"/>
          <w:szCs w:val="24"/>
          <w:highlight w:val="none"/>
        </w:rPr>
        <w:t>投标保证金</w:t>
      </w:r>
    </w:p>
    <w:p w14:paraId="6CEFF86B">
      <w:pPr>
        <w:pStyle w:val="4"/>
        <w:spacing w:line="348" w:lineRule="auto"/>
        <w:ind w:firstLine="470" w:firstLineChars="196"/>
        <w:rPr>
          <w:rFonts w:hint="eastAsia" w:hAnsi="宋体" w:cs="宋体"/>
          <w:color w:val="auto"/>
          <w:sz w:val="24"/>
          <w:highlight w:val="none"/>
        </w:rPr>
      </w:pPr>
      <w:r>
        <w:rPr>
          <w:rFonts w:hint="eastAsia" w:hAnsi="宋体" w:cs="宋体"/>
          <w:color w:val="auto"/>
          <w:sz w:val="24"/>
          <w:highlight w:val="none"/>
        </w:rPr>
        <w:t>本项目不需缴纳投标保证金。</w:t>
      </w:r>
    </w:p>
    <w:p w14:paraId="6472E1CC">
      <w:pPr>
        <w:pStyle w:val="8"/>
        <w:snapToGrid w:val="0"/>
        <w:spacing w:line="348" w:lineRule="auto"/>
        <w:rPr>
          <w:rFonts w:hint="eastAsia" w:hAnsi="宋体" w:cs="宋体"/>
          <w:b/>
          <w:sz w:val="24"/>
          <w:szCs w:val="24"/>
          <w:highlight w:val="none"/>
        </w:rPr>
      </w:pPr>
      <w:r>
        <w:rPr>
          <w:rFonts w:hint="eastAsia" w:hAnsi="宋体" w:cs="宋体"/>
          <w:b/>
          <w:sz w:val="24"/>
          <w:szCs w:val="24"/>
          <w:highlight w:val="none"/>
        </w:rPr>
        <w:t>10. 投标文件的语言</w:t>
      </w:r>
    </w:p>
    <w:p w14:paraId="43AEB236">
      <w:pPr>
        <w:autoSpaceDE w:val="0"/>
        <w:autoSpaceDN w:val="0"/>
        <w:snapToGrid w:val="0"/>
        <w:spacing w:line="348" w:lineRule="auto"/>
        <w:ind w:firstLine="480" w:firstLineChars="200"/>
        <w:rPr>
          <w:rFonts w:hint="eastAsia" w:ascii="宋体" w:hAnsi="宋体" w:cs="宋体"/>
          <w:sz w:val="24"/>
          <w:highlight w:val="none"/>
          <w:lang w:val="zh-CN"/>
        </w:rPr>
      </w:pPr>
      <w:r>
        <w:rPr>
          <w:rFonts w:hint="eastAsia" w:ascii="宋体" w:hAnsi="宋体" w:cs="宋体"/>
          <w:sz w:val="24"/>
          <w:highlight w:val="none"/>
        </w:rPr>
        <w:t>投标文件及投标人与采购有关的来往通知、函件和文件均应使用中文。</w:t>
      </w:r>
    </w:p>
    <w:p w14:paraId="5AA2241F">
      <w:pPr>
        <w:pStyle w:val="8"/>
        <w:snapToGrid w:val="0"/>
        <w:spacing w:line="348" w:lineRule="auto"/>
        <w:rPr>
          <w:rFonts w:hint="eastAsia" w:hAnsi="宋体" w:cs="宋体"/>
          <w:b/>
          <w:sz w:val="24"/>
          <w:szCs w:val="24"/>
          <w:highlight w:val="none"/>
        </w:rPr>
      </w:pPr>
      <w:r>
        <w:rPr>
          <w:rFonts w:hint="eastAsia" w:hAnsi="宋体" w:cs="宋体"/>
          <w:b/>
          <w:sz w:val="24"/>
          <w:szCs w:val="24"/>
          <w:highlight w:val="none"/>
        </w:rPr>
        <w:t>11. 投标文件的组成</w:t>
      </w:r>
    </w:p>
    <w:p w14:paraId="2B125BD5">
      <w:pPr>
        <w:snapToGrid w:val="0"/>
        <w:spacing w:line="348" w:lineRule="auto"/>
        <w:ind w:firstLine="480" w:firstLineChars="200"/>
        <w:rPr>
          <w:rFonts w:hint="eastAsia" w:ascii="宋体" w:hAnsi="宋体" w:cs="宋体"/>
          <w:sz w:val="24"/>
          <w:highlight w:val="none"/>
        </w:rPr>
      </w:pPr>
      <w:r>
        <w:rPr>
          <w:rFonts w:hint="eastAsia" w:ascii="宋体" w:hAnsi="宋体" w:cs="宋体"/>
          <w:sz w:val="24"/>
          <w:highlight w:val="none"/>
        </w:rPr>
        <w:t>11.1</w:t>
      </w:r>
      <w:r>
        <w:rPr>
          <w:rFonts w:hint="eastAsia" w:ascii="宋体" w:hAnsi="宋体" w:cs="宋体"/>
          <w:b/>
          <w:sz w:val="24"/>
          <w:highlight w:val="none"/>
        </w:rPr>
        <w:t>资格文件</w:t>
      </w:r>
    </w:p>
    <w:p w14:paraId="5B314205">
      <w:pPr>
        <w:snapToGrid w:val="0"/>
        <w:spacing w:line="348" w:lineRule="auto"/>
        <w:ind w:firstLine="960" w:firstLineChars="400"/>
        <w:rPr>
          <w:rFonts w:hint="eastAsia" w:ascii="宋体" w:hAnsi="宋体" w:cs="宋体"/>
          <w:sz w:val="24"/>
          <w:highlight w:val="none"/>
        </w:rPr>
      </w:pPr>
      <w:r>
        <w:rPr>
          <w:rFonts w:hint="eastAsia" w:ascii="宋体" w:hAnsi="宋体" w:cs="宋体"/>
          <w:sz w:val="24"/>
          <w:highlight w:val="none"/>
        </w:rPr>
        <w:t>11.1.1符合参加采购活动应当具备的一般条件的承诺函；</w:t>
      </w:r>
    </w:p>
    <w:p w14:paraId="34171166">
      <w:pPr>
        <w:snapToGrid w:val="0"/>
        <w:spacing w:line="348" w:lineRule="auto"/>
        <w:ind w:firstLine="960" w:firstLineChars="400"/>
        <w:rPr>
          <w:rFonts w:hint="eastAsia" w:ascii="宋体" w:hAnsi="宋体" w:cs="宋体"/>
          <w:sz w:val="24"/>
          <w:highlight w:val="none"/>
        </w:rPr>
      </w:pPr>
      <w:r>
        <w:rPr>
          <w:rFonts w:hint="eastAsia" w:ascii="宋体" w:hAnsi="宋体" w:cs="宋体"/>
          <w:sz w:val="24"/>
          <w:highlight w:val="none"/>
        </w:rPr>
        <w:t>1</w:t>
      </w:r>
      <w:r>
        <w:rPr>
          <w:rFonts w:ascii="宋体" w:hAnsi="宋体" w:cs="宋体"/>
          <w:sz w:val="24"/>
          <w:highlight w:val="none"/>
        </w:rPr>
        <w:t>1.1.2</w:t>
      </w:r>
      <w:r>
        <w:rPr>
          <w:rFonts w:hint="eastAsia" w:ascii="宋体" w:hAnsi="宋体" w:cs="宋体"/>
          <w:snapToGrid w:val="0"/>
          <w:kern w:val="28"/>
          <w:sz w:val="24"/>
          <w:szCs w:val="20"/>
          <w:highlight w:val="none"/>
        </w:rPr>
        <w:t>联合协议（如果有)；</w:t>
      </w:r>
    </w:p>
    <w:p w14:paraId="50D625BE">
      <w:pPr>
        <w:snapToGrid w:val="0"/>
        <w:spacing w:line="348" w:lineRule="auto"/>
        <w:ind w:firstLine="960" w:firstLineChars="400"/>
        <w:rPr>
          <w:rFonts w:hint="eastAsia"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3</w:t>
      </w:r>
      <w:r>
        <w:rPr>
          <w:rFonts w:hint="eastAsia" w:ascii="宋体" w:hAnsi="宋体" w:cs="宋体"/>
          <w:sz w:val="24"/>
          <w:highlight w:val="none"/>
        </w:rPr>
        <w:t>落实采购政策需满足的资格要求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4C20A0B9">
      <w:pPr>
        <w:snapToGrid w:val="0"/>
        <w:spacing w:line="348" w:lineRule="auto"/>
        <w:ind w:firstLine="960" w:firstLineChars="400"/>
        <w:rPr>
          <w:rFonts w:hint="eastAsia"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4</w:t>
      </w:r>
      <w:r>
        <w:rPr>
          <w:rFonts w:hint="eastAsia" w:ascii="宋体" w:hAnsi="宋体" w:cs="宋体"/>
          <w:sz w:val="24"/>
          <w:highlight w:val="none"/>
        </w:rPr>
        <w:t>本项目的特定资格要求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56F59BB0">
      <w:pPr>
        <w:snapToGrid w:val="0"/>
        <w:spacing w:line="348" w:lineRule="auto"/>
        <w:ind w:firstLine="482" w:firstLineChars="200"/>
        <w:rPr>
          <w:rFonts w:hint="eastAsia" w:ascii="宋体" w:hAnsi="宋体" w:cs="宋体"/>
          <w:b/>
          <w:bCs/>
          <w:sz w:val="24"/>
          <w:highlight w:val="none"/>
          <w:lang w:val="zh-CN"/>
        </w:rPr>
      </w:pPr>
      <w:r>
        <w:rPr>
          <w:rFonts w:hint="eastAsia" w:ascii="宋体" w:hAnsi="宋体" w:cs="宋体"/>
          <w:b/>
          <w:bCs/>
          <w:sz w:val="24"/>
          <w:highlight w:val="none"/>
          <w:lang w:val="zh-CN"/>
        </w:rPr>
        <w:t>11.</w:t>
      </w:r>
      <w:r>
        <w:rPr>
          <w:rFonts w:hint="eastAsia" w:ascii="宋体" w:hAnsi="宋体" w:cs="宋体"/>
          <w:b/>
          <w:bCs/>
          <w:sz w:val="24"/>
          <w:highlight w:val="none"/>
        </w:rPr>
        <w:t>2</w:t>
      </w:r>
      <w:r>
        <w:rPr>
          <w:rFonts w:hint="eastAsia" w:ascii="宋体" w:hAnsi="宋体" w:cs="宋体"/>
          <w:b/>
          <w:bCs/>
          <w:sz w:val="24"/>
          <w:highlight w:val="none"/>
          <w:lang w:val="zh-CN"/>
        </w:rPr>
        <w:t xml:space="preserve">  </w:t>
      </w:r>
      <w:r>
        <w:rPr>
          <w:rFonts w:hint="eastAsia" w:ascii="宋体" w:hAnsi="宋体" w:cs="宋体"/>
          <w:b/>
          <w:bCs/>
          <w:sz w:val="24"/>
          <w:highlight w:val="none"/>
        </w:rPr>
        <w:t>商务技术</w:t>
      </w:r>
      <w:r>
        <w:rPr>
          <w:rFonts w:hint="eastAsia" w:ascii="宋体" w:hAnsi="宋体" w:cs="宋体"/>
          <w:b/>
          <w:bCs/>
          <w:sz w:val="24"/>
          <w:highlight w:val="none"/>
          <w:lang w:val="zh-CN"/>
        </w:rPr>
        <w:t>文件</w:t>
      </w:r>
    </w:p>
    <w:p w14:paraId="772B768C">
      <w:pPr>
        <w:snapToGrid w:val="0"/>
        <w:spacing w:line="348" w:lineRule="auto"/>
        <w:ind w:firstLine="960" w:firstLineChars="400"/>
        <w:rPr>
          <w:rFonts w:hint="eastAsia" w:ascii="宋体" w:hAnsi="宋体" w:cs="宋体"/>
          <w:sz w:val="24"/>
          <w:highlight w:val="none"/>
        </w:rPr>
      </w:pPr>
      <w:r>
        <w:rPr>
          <w:rFonts w:hint="eastAsia" w:ascii="宋体" w:hAnsi="宋体" w:cs="宋体"/>
          <w:sz w:val="24"/>
          <w:highlight w:val="none"/>
        </w:rPr>
        <w:t>11.2.1投标函；</w:t>
      </w:r>
      <w:r>
        <w:rPr>
          <w:rFonts w:hint="eastAsia" w:ascii="宋体" w:hAnsi="宋体" w:cs="宋体"/>
          <w:sz w:val="24"/>
          <w:highlight w:val="none"/>
          <w:lang w:val="zh-CN"/>
        </w:rPr>
        <w:t xml:space="preserve"> </w:t>
      </w:r>
    </w:p>
    <w:p w14:paraId="4F651CC5">
      <w:pPr>
        <w:snapToGrid w:val="0"/>
        <w:spacing w:line="348" w:lineRule="auto"/>
        <w:ind w:firstLine="960" w:firstLineChars="400"/>
        <w:rPr>
          <w:rFonts w:hint="eastAsia" w:ascii="宋体" w:hAnsi="宋体" w:cs="宋体"/>
          <w:sz w:val="24"/>
          <w:highlight w:val="none"/>
        </w:rPr>
      </w:pPr>
      <w:r>
        <w:rPr>
          <w:rFonts w:hint="eastAsia" w:ascii="宋体" w:hAnsi="宋体" w:cs="宋体"/>
          <w:sz w:val="24"/>
          <w:highlight w:val="none"/>
        </w:rPr>
        <w:t>11.2.2授权委托书或法定代表人（单位负责人、自然人本人）身份证明；</w:t>
      </w:r>
    </w:p>
    <w:p w14:paraId="7FA91AE5">
      <w:pPr>
        <w:snapToGrid w:val="0"/>
        <w:spacing w:line="348" w:lineRule="auto"/>
        <w:ind w:firstLine="960" w:firstLineChars="400"/>
        <w:rPr>
          <w:rFonts w:hint="eastAsia"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13B809C8">
      <w:pPr>
        <w:snapToGrid w:val="0"/>
        <w:spacing w:line="348" w:lineRule="auto"/>
        <w:ind w:firstLine="960" w:firstLineChars="400"/>
        <w:rPr>
          <w:rFonts w:hint="eastAsia"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4</w:t>
      </w:r>
      <w:r>
        <w:rPr>
          <w:rFonts w:hint="eastAsia" w:ascii="宋体" w:hAnsi="宋体" w:cs="宋体"/>
          <w:sz w:val="24"/>
          <w:highlight w:val="none"/>
        </w:rPr>
        <w:t>符合性审查资料；</w:t>
      </w:r>
    </w:p>
    <w:p w14:paraId="053B1EEB">
      <w:pPr>
        <w:snapToGrid w:val="0"/>
        <w:spacing w:line="348"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5</w:t>
      </w:r>
      <w:r>
        <w:rPr>
          <w:rFonts w:hint="eastAsia" w:ascii="宋体" w:hAnsi="宋体" w:cs="宋体"/>
          <w:sz w:val="24"/>
          <w:highlight w:val="none"/>
        </w:rPr>
        <w:t>评标标准相应的商务技术资料；</w:t>
      </w:r>
    </w:p>
    <w:p w14:paraId="5E52E13F">
      <w:pPr>
        <w:snapToGrid w:val="0"/>
        <w:spacing w:line="348"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6</w:t>
      </w:r>
      <w:r>
        <w:rPr>
          <w:rFonts w:hint="eastAsia" w:ascii="宋体" w:hAnsi="宋体" w:cs="宋体"/>
          <w:sz w:val="24"/>
          <w:highlight w:val="none"/>
        </w:rPr>
        <w:t>投标标的清单；</w:t>
      </w:r>
    </w:p>
    <w:p w14:paraId="125F9784">
      <w:pPr>
        <w:snapToGrid w:val="0"/>
        <w:spacing w:line="348" w:lineRule="auto"/>
        <w:ind w:firstLine="960" w:firstLineChars="400"/>
        <w:rPr>
          <w:rFonts w:hint="eastAsia"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7</w:t>
      </w:r>
      <w:r>
        <w:rPr>
          <w:rFonts w:hint="eastAsia" w:ascii="宋体" w:hAnsi="宋体" w:cs="宋体"/>
          <w:sz w:val="24"/>
          <w:highlight w:val="none"/>
        </w:rPr>
        <w:t>商务技术偏离表；</w:t>
      </w:r>
    </w:p>
    <w:p w14:paraId="3CAB5021">
      <w:pPr>
        <w:snapToGrid w:val="0"/>
        <w:spacing w:line="348" w:lineRule="auto"/>
        <w:ind w:firstLine="960" w:firstLineChars="400"/>
        <w:rPr>
          <w:rFonts w:hint="eastAsia"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采购供应商廉洁自律承诺书；</w:t>
      </w:r>
    </w:p>
    <w:p w14:paraId="5BCE4F87">
      <w:pPr>
        <w:snapToGrid w:val="0"/>
        <w:spacing w:line="348" w:lineRule="auto"/>
        <w:ind w:firstLine="480" w:firstLineChars="200"/>
        <w:rPr>
          <w:rFonts w:hint="eastAsia" w:ascii="宋体" w:hAnsi="宋体" w:cs="宋体"/>
          <w:sz w:val="24"/>
          <w:highlight w:val="none"/>
          <w:u w:val="single"/>
          <w:lang w:val="zh-CN"/>
        </w:rPr>
      </w:pPr>
      <w:r>
        <w:rPr>
          <w:rFonts w:hint="eastAsia" w:ascii="宋体" w:hAnsi="宋体" w:cs="宋体"/>
          <w:kern w:val="0"/>
          <w:sz w:val="24"/>
          <w:highlight w:val="none"/>
          <w:lang w:val="zh-CN"/>
        </w:rPr>
        <w:t>11.</w:t>
      </w:r>
      <w:r>
        <w:rPr>
          <w:rFonts w:hint="eastAsia" w:ascii="宋体" w:hAnsi="宋体" w:cs="宋体"/>
          <w:kern w:val="0"/>
          <w:sz w:val="24"/>
          <w:highlight w:val="none"/>
        </w:rPr>
        <w:t>3</w:t>
      </w:r>
      <w:r>
        <w:rPr>
          <w:rFonts w:hint="eastAsia" w:ascii="宋体" w:hAnsi="宋体" w:cs="宋体"/>
          <w:b/>
          <w:sz w:val="24"/>
          <w:highlight w:val="none"/>
        </w:rPr>
        <w:t>报价文件</w:t>
      </w:r>
      <w:r>
        <w:rPr>
          <w:rFonts w:hint="eastAsia" w:ascii="宋体" w:hAnsi="宋体" w:cs="宋体"/>
          <w:sz w:val="24"/>
          <w:highlight w:val="none"/>
        </w:rPr>
        <w:t xml:space="preserve"> </w:t>
      </w:r>
    </w:p>
    <w:p w14:paraId="42915008">
      <w:pPr>
        <w:snapToGrid w:val="0"/>
        <w:spacing w:line="348" w:lineRule="auto"/>
        <w:ind w:firstLine="960" w:firstLineChars="400"/>
        <w:rPr>
          <w:rFonts w:hint="eastAsia" w:ascii="宋体" w:hAnsi="宋体" w:cs="宋体"/>
          <w:sz w:val="24"/>
          <w:highlight w:val="none"/>
        </w:rPr>
      </w:pPr>
      <w:r>
        <w:rPr>
          <w:rFonts w:hint="eastAsia" w:ascii="宋体" w:hAnsi="宋体" w:cs="宋体"/>
          <w:sz w:val="24"/>
          <w:highlight w:val="none"/>
        </w:rPr>
        <w:t>11.3.1开标一览表（报价表）；</w:t>
      </w:r>
    </w:p>
    <w:p w14:paraId="66125E76">
      <w:pPr>
        <w:snapToGrid w:val="0"/>
        <w:spacing w:line="348" w:lineRule="auto"/>
        <w:ind w:firstLine="960" w:firstLineChars="400"/>
        <w:rPr>
          <w:highlight w:val="none"/>
        </w:rPr>
      </w:pPr>
      <w:r>
        <w:rPr>
          <w:rFonts w:hint="eastAsia" w:ascii="宋体" w:hAnsi="宋体" w:cs="宋体"/>
          <w:sz w:val="24"/>
          <w:highlight w:val="none"/>
        </w:rPr>
        <w:t>11.3.2 报价情况说明（如供应商报价低于项目预算50%的，应当提交本文档，详细阐述不影响产品质量或者诚信履约的具体原因）；</w:t>
      </w:r>
    </w:p>
    <w:p w14:paraId="2C808051">
      <w:pPr>
        <w:snapToGrid w:val="0"/>
        <w:spacing w:line="348" w:lineRule="auto"/>
        <w:ind w:firstLine="960" w:firstLineChars="400"/>
        <w:rPr>
          <w:rFonts w:hint="eastAsia" w:ascii="宋体" w:hAnsi="宋体" w:cs="宋体"/>
          <w:sz w:val="24"/>
          <w:highlight w:val="none"/>
        </w:rPr>
      </w:pPr>
      <w:r>
        <w:rPr>
          <w:rFonts w:hint="eastAsia" w:ascii="宋体" w:hAnsi="宋体" w:cs="宋体"/>
          <w:sz w:val="24"/>
          <w:highlight w:val="none"/>
        </w:rPr>
        <w:t>11.3.3中小企业声明函</w:t>
      </w:r>
      <w:r>
        <w:rPr>
          <w:rFonts w:hint="eastAsia" w:ascii="宋体" w:hAnsi="宋体"/>
          <w:snapToGrid w:val="0"/>
          <w:kern w:val="28"/>
          <w:sz w:val="24"/>
          <w:highlight w:val="none"/>
        </w:rPr>
        <w:t>（如果有)</w:t>
      </w:r>
      <w:r>
        <w:rPr>
          <w:rFonts w:hint="eastAsia" w:ascii="宋体" w:hAnsi="宋体" w:cs="宋体"/>
          <w:sz w:val="24"/>
          <w:highlight w:val="none"/>
        </w:rPr>
        <w:t>。</w:t>
      </w:r>
    </w:p>
    <w:p w14:paraId="61ED962B">
      <w:pPr>
        <w:snapToGrid w:val="0"/>
        <w:spacing w:line="348" w:lineRule="auto"/>
        <w:ind w:firstLine="723" w:firstLineChars="300"/>
        <w:rPr>
          <w:rFonts w:hint="eastAsia" w:ascii="宋体" w:hAnsi="宋体" w:cs="宋体"/>
          <w:b/>
          <w:sz w:val="24"/>
          <w:highlight w:val="none"/>
        </w:rPr>
      </w:pPr>
      <w:r>
        <w:rPr>
          <w:rFonts w:hint="eastAsia" w:ascii="宋体" w:hAnsi="宋体" w:cs="宋体"/>
          <w:b/>
          <w:sz w:val="24"/>
          <w:highlight w:val="none"/>
        </w:rPr>
        <w:t>投标文件含有采购人不能接受的附加条件的，投标无效；</w:t>
      </w:r>
    </w:p>
    <w:p w14:paraId="5D52BA55">
      <w:pPr>
        <w:snapToGrid w:val="0"/>
        <w:spacing w:line="348" w:lineRule="auto"/>
        <w:ind w:firstLine="723" w:firstLineChars="300"/>
        <w:rPr>
          <w:rFonts w:hint="eastAsia" w:ascii="宋体" w:hAnsi="宋体" w:cs="宋体"/>
          <w:b/>
          <w:sz w:val="24"/>
          <w:highlight w:val="none"/>
        </w:rPr>
      </w:pPr>
      <w:r>
        <w:rPr>
          <w:rFonts w:hint="eastAsia" w:ascii="宋体" w:hAnsi="宋体" w:cs="宋体"/>
          <w:b/>
          <w:sz w:val="24"/>
          <w:highlight w:val="none"/>
        </w:rPr>
        <w:t>投标人提供虚假材料投标的，投标无效。</w:t>
      </w:r>
    </w:p>
    <w:p w14:paraId="39BB5843">
      <w:pPr>
        <w:snapToGrid w:val="0"/>
        <w:spacing w:line="348" w:lineRule="auto"/>
        <w:ind w:firstLine="720" w:firstLineChars="300"/>
        <w:rPr>
          <w:rFonts w:hint="eastAsia" w:ascii="宋体" w:hAnsi="宋体" w:cs="宋体"/>
          <w:sz w:val="24"/>
          <w:highlight w:val="none"/>
        </w:rPr>
      </w:pPr>
      <w:r>
        <w:rPr>
          <w:rFonts w:hint="eastAsia" w:ascii="宋体" w:hAnsi="宋体" w:cs="宋体"/>
          <w:sz w:val="24"/>
          <w:highlight w:val="none"/>
        </w:rPr>
        <w:t>投标人应对投标文件中材料的真实性、合法性负责。</w:t>
      </w:r>
    </w:p>
    <w:p w14:paraId="77C9C666">
      <w:pPr>
        <w:pStyle w:val="27"/>
        <w:snapToGrid w:val="0"/>
        <w:spacing w:before="0" w:line="348" w:lineRule="auto"/>
        <w:ind w:firstLine="0" w:firstLineChars="0"/>
        <w:outlineLvl w:val="0"/>
        <w:rPr>
          <w:rFonts w:hint="eastAsia" w:ascii="宋体" w:hAnsi="宋体" w:cs="宋体"/>
          <w:b/>
          <w:szCs w:val="24"/>
          <w:highlight w:val="none"/>
        </w:rPr>
      </w:pPr>
      <w:r>
        <w:rPr>
          <w:rFonts w:hint="eastAsia" w:ascii="宋体" w:hAnsi="宋体" w:cs="宋体"/>
          <w:b/>
          <w:szCs w:val="24"/>
          <w:highlight w:val="none"/>
        </w:rPr>
        <w:t>12</w:t>
      </w:r>
      <w:r>
        <w:rPr>
          <w:rFonts w:hint="eastAsia" w:cs="宋体"/>
          <w:b/>
          <w:highlight w:val="none"/>
        </w:rPr>
        <w:t xml:space="preserve">. </w:t>
      </w:r>
      <w:r>
        <w:rPr>
          <w:rFonts w:hint="eastAsia" w:ascii="宋体" w:hAnsi="宋体" w:cs="宋体"/>
          <w:b/>
          <w:szCs w:val="24"/>
          <w:highlight w:val="none"/>
        </w:rPr>
        <w:t>投标文件的编制</w:t>
      </w:r>
    </w:p>
    <w:p w14:paraId="13A66B35">
      <w:pPr>
        <w:snapToGrid w:val="0"/>
        <w:spacing w:line="348" w:lineRule="auto"/>
        <w:ind w:firstLine="480" w:firstLineChars="200"/>
        <w:rPr>
          <w:rFonts w:hint="eastAsia" w:ascii="宋体" w:hAnsi="宋体" w:cs="宋体"/>
          <w:b/>
          <w:sz w:val="24"/>
          <w:highlight w:val="none"/>
        </w:rPr>
      </w:pPr>
      <w:r>
        <w:rPr>
          <w:rFonts w:hint="eastAsia" w:ascii="宋体" w:hAnsi="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7F47DDE">
      <w:pPr>
        <w:snapToGrid w:val="0"/>
        <w:spacing w:line="348" w:lineRule="auto"/>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rPr>
        <w:t>12.2投标人进行电子投标应安装客户端软件—“乐采云电子交易客户端”，并按照招标文件和电子交易平台的要求编制并加密投标文件。投标人未按规定加密的投标文件，电子交易平台将拒收并提示。</w:t>
      </w:r>
    </w:p>
    <w:p w14:paraId="0563D1F6">
      <w:pPr>
        <w:snapToGrid w:val="0"/>
        <w:spacing w:line="348" w:lineRule="auto"/>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rPr>
        <w:t>12.3使用“乐采云电子交易客户端”需要提前申领CA数字证书，申领流程请自行前往“</w:t>
      </w:r>
      <w:r>
        <w:rPr>
          <w:rFonts w:hint="eastAsia" w:ascii="宋体" w:hAnsi="宋体" w:cs="宋体"/>
          <w:kern w:val="0"/>
          <w:sz w:val="24"/>
          <w:highlight w:val="none"/>
        </w:rPr>
        <w:t>乐采云平台</w:t>
      </w:r>
      <w:r>
        <w:rPr>
          <w:rFonts w:hint="eastAsia" w:ascii="宋体" w:hAnsi="宋体" w:cs="宋体"/>
          <w:kern w:val="0"/>
          <w:sz w:val="24"/>
          <w:highlight w:val="none"/>
          <w:lang w:val="zh-CN"/>
        </w:rPr>
        <w:t>-下载专区-电子交易客户端-CA驱动和申领流程”进行查阅。</w:t>
      </w:r>
    </w:p>
    <w:p w14:paraId="2B45CC9A">
      <w:pPr>
        <w:snapToGrid w:val="0"/>
        <w:spacing w:line="348" w:lineRule="auto"/>
        <w:rPr>
          <w:rFonts w:hint="eastAsia" w:ascii="宋体" w:hAnsi="宋体" w:cs="宋体"/>
          <w:b/>
          <w:sz w:val="24"/>
          <w:highlight w:val="none"/>
        </w:rPr>
      </w:pPr>
      <w:r>
        <w:rPr>
          <w:rFonts w:hint="eastAsia" w:ascii="宋体" w:hAnsi="宋体" w:cs="宋体"/>
          <w:b/>
          <w:sz w:val="24"/>
          <w:highlight w:val="none"/>
        </w:rPr>
        <w:t>13</w:t>
      </w:r>
      <w:r>
        <w:rPr>
          <w:rFonts w:hint="eastAsia" w:cs="宋体"/>
          <w:b/>
          <w:highlight w:val="none"/>
        </w:rPr>
        <w:t xml:space="preserve">. </w:t>
      </w:r>
      <w:r>
        <w:rPr>
          <w:rFonts w:hint="eastAsia" w:ascii="宋体" w:hAnsi="宋体" w:cs="宋体"/>
          <w:b/>
          <w:sz w:val="24"/>
          <w:highlight w:val="none"/>
        </w:rPr>
        <w:t>投标文件的签署、盖章</w:t>
      </w:r>
    </w:p>
    <w:p w14:paraId="088F9EA0">
      <w:pPr>
        <w:pStyle w:val="27"/>
        <w:snapToGrid w:val="0"/>
        <w:spacing w:before="0" w:line="348" w:lineRule="auto"/>
        <w:ind w:firstLine="480"/>
        <w:rPr>
          <w:rFonts w:hint="eastAsia" w:ascii="宋体" w:hAnsi="宋体" w:cs="宋体"/>
          <w:b/>
          <w:highlight w:val="none"/>
        </w:rPr>
      </w:pPr>
      <w:r>
        <w:rPr>
          <w:rFonts w:hint="eastAsia" w:ascii="宋体" w:hAnsi="宋体" w:cs="宋体"/>
          <w:szCs w:val="24"/>
          <w:highlight w:val="none"/>
        </w:rPr>
        <w:t>13.1投标文件按照招标文件第六部分格式要</w:t>
      </w:r>
      <w:r>
        <w:rPr>
          <w:rFonts w:hint="eastAsia" w:ascii="宋体" w:hAnsi="宋体" w:cs="宋体"/>
          <w:highlight w:val="none"/>
        </w:rPr>
        <w:t>求进行签署、盖章。</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14:paraId="43BA7DBA">
      <w:pPr>
        <w:pStyle w:val="27"/>
        <w:snapToGrid w:val="0"/>
        <w:spacing w:before="0" w:line="348" w:lineRule="auto"/>
        <w:ind w:firstLine="480"/>
        <w:rPr>
          <w:rFonts w:hint="eastAsia" w:ascii="宋体" w:hAnsi="宋体" w:cs="宋体"/>
          <w:highlight w:val="none"/>
        </w:rPr>
      </w:pPr>
      <w:r>
        <w:rPr>
          <w:rFonts w:hint="eastAsia" w:ascii="宋体" w:hAnsi="宋体" w:cs="宋体"/>
          <w:highlight w:val="none"/>
        </w:rPr>
        <w:t>13.2为确保网上操作合法、有效和安全，投标人应当在投标截止时间前完成在“乐采云平台”的身份认证，确保在电子投标过程中能够对相关数据电文进行加密和使用电子签名。</w:t>
      </w:r>
    </w:p>
    <w:p w14:paraId="60580A8F">
      <w:pPr>
        <w:pStyle w:val="27"/>
        <w:snapToGrid w:val="0"/>
        <w:spacing w:before="0" w:line="348" w:lineRule="auto"/>
        <w:ind w:firstLine="480"/>
        <w:rPr>
          <w:rFonts w:hint="eastAsia" w:ascii="宋体" w:hAnsi="宋体" w:cs="宋体"/>
          <w:szCs w:val="24"/>
          <w:highlight w:val="none"/>
        </w:rPr>
      </w:pPr>
      <w:r>
        <w:rPr>
          <w:rFonts w:hint="eastAsia" w:ascii="宋体" w:hAnsi="宋体" w:cs="宋体"/>
          <w:highlight w:val="none"/>
        </w:rPr>
        <w:t>13.3招标文件对投标文件签署、盖章的要求适用于电子签名。</w:t>
      </w:r>
    </w:p>
    <w:p w14:paraId="0F832308">
      <w:pPr>
        <w:pStyle w:val="27"/>
        <w:snapToGrid w:val="0"/>
        <w:spacing w:before="0" w:line="348" w:lineRule="auto"/>
        <w:ind w:firstLine="0" w:firstLineChars="0"/>
        <w:rPr>
          <w:rFonts w:hint="eastAsia" w:ascii="宋体" w:hAnsi="宋体" w:cs="宋体"/>
          <w:b/>
          <w:szCs w:val="24"/>
          <w:highlight w:val="none"/>
        </w:rPr>
      </w:pPr>
      <w:r>
        <w:rPr>
          <w:rFonts w:hint="eastAsia" w:ascii="宋体" w:hAnsi="宋体" w:cs="宋体"/>
          <w:b/>
          <w:szCs w:val="24"/>
          <w:highlight w:val="none"/>
        </w:rPr>
        <w:t>14</w:t>
      </w:r>
      <w:r>
        <w:rPr>
          <w:rFonts w:hint="eastAsia" w:cs="宋体"/>
          <w:b/>
          <w:highlight w:val="none"/>
        </w:rPr>
        <w:t xml:space="preserve">. </w:t>
      </w:r>
      <w:r>
        <w:rPr>
          <w:rFonts w:hint="eastAsia" w:ascii="宋体" w:hAnsi="宋体" w:cs="宋体"/>
          <w:b/>
          <w:szCs w:val="24"/>
          <w:highlight w:val="none"/>
        </w:rPr>
        <w:t>投标文件的提交、补充、修改、撤回</w:t>
      </w:r>
    </w:p>
    <w:p w14:paraId="4F8ACD59">
      <w:pPr>
        <w:pStyle w:val="27"/>
        <w:snapToGrid w:val="0"/>
        <w:spacing w:before="0" w:line="348" w:lineRule="auto"/>
        <w:ind w:firstLine="480"/>
        <w:rPr>
          <w:rFonts w:hint="eastAsia" w:ascii="宋体" w:hAnsi="宋体" w:cs="宋体"/>
          <w:szCs w:val="24"/>
          <w:highlight w:val="none"/>
        </w:rPr>
      </w:pPr>
      <w:r>
        <w:rPr>
          <w:rFonts w:hint="eastAsia" w:ascii="宋体" w:hAnsi="宋体" w:cs="宋体"/>
          <w:szCs w:val="24"/>
          <w:highlight w:val="none"/>
        </w:rPr>
        <w:t>14.1 投标人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4DCB7C55">
      <w:pPr>
        <w:pStyle w:val="27"/>
        <w:snapToGrid w:val="0"/>
        <w:spacing w:before="0" w:line="348" w:lineRule="auto"/>
        <w:ind w:firstLine="480"/>
        <w:rPr>
          <w:rFonts w:hint="eastAsia" w:ascii="宋体" w:hAnsi="宋体" w:cs="宋体"/>
          <w:szCs w:val="24"/>
          <w:highlight w:val="none"/>
        </w:rPr>
      </w:pPr>
      <w:r>
        <w:rPr>
          <w:rFonts w:hint="eastAsia" w:ascii="宋体" w:hAnsi="宋体" w:cs="宋体"/>
          <w:szCs w:val="24"/>
          <w:highlight w:val="none"/>
        </w:rPr>
        <w:t>14.2电子交易平台收到投标文件，将妥善保存并即时向投标人发出确认回执通知。在投标截止时间前，除投标人补充、修改或者撤回投标文件外，任何单位和个人不得解密或提取投标文件。</w:t>
      </w:r>
    </w:p>
    <w:p w14:paraId="2977367B">
      <w:pPr>
        <w:pStyle w:val="27"/>
        <w:snapToGrid w:val="0"/>
        <w:spacing w:before="0" w:line="348" w:lineRule="auto"/>
        <w:ind w:firstLine="480"/>
        <w:rPr>
          <w:rFonts w:hint="eastAsia" w:ascii="宋体" w:hAnsi="宋体" w:cs="宋体"/>
          <w:szCs w:val="24"/>
          <w:highlight w:val="none"/>
        </w:rPr>
      </w:pPr>
      <w:r>
        <w:rPr>
          <w:rFonts w:hint="eastAsia" w:ascii="宋体" w:hAnsi="宋体" w:cs="宋体"/>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432B8013">
      <w:pPr>
        <w:pStyle w:val="8"/>
        <w:snapToGrid w:val="0"/>
        <w:spacing w:line="348" w:lineRule="auto"/>
        <w:rPr>
          <w:rFonts w:hint="eastAsia" w:hAnsi="宋体" w:cs="宋体"/>
          <w:b/>
          <w:sz w:val="24"/>
          <w:szCs w:val="24"/>
          <w:highlight w:val="none"/>
        </w:rPr>
      </w:pPr>
      <w:r>
        <w:rPr>
          <w:rFonts w:hint="eastAsia" w:hAnsi="宋体" w:cs="宋体"/>
          <w:b/>
          <w:sz w:val="24"/>
          <w:szCs w:val="24"/>
          <w:highlight w:val="none"/>
        </w:rPr>
        <w:t>15</w:t>
      </w:r>
      <w:r>
        <w:rPr>
          <w:rFonts w:hint="eastAsia" w:cs="宋体"/>
          <w:b/>
          <w:highlight w:val="none"/>
        </w:rPr>
        <w:t xml:space="preserve">. </w:t>
      </w:r>
      <w:r>
        <w:rPr>
          <w:rFonts w:hint="eastAsia" w:hAnsi="宋体" w:cs="宋体"/>
          <w:b/>
          <w:sz w:val="24"/>
          <w:szCs w:val="24"/>
          <w:highlight w:val="none"/>
        </w:rPr>
        <w:t>备份投标文件</w:t>
      </w:r>
    </w:p>
    <w:p w14:paraId="74B436E8">
      <w:pPr>
        <w:pStyle w:val="8"/>
        <w:snapToGrid w:val="0"/>
        <w:spacing w:line="348" w:lineRule="auto"/>
        <w:ind w:firstLine="360" w:firstLineChars="150"/>
        <w:rPr>
          <w:rFonts w:hint="eastAsia" w:hAnsi="宋体" w:cs="宋体"/>
          <w:b/>
          <w:sz w:val="24"/>
          <w:szCs w:val="24"/>
          <w:highlight w:val="none"/>
        </w:rPr>
      </w:pPr>
      <w:r>
        <w:rPr>
          <w:rFonts w:hint="eastAsia" w:hAnsi="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sz w:val="24"/>
          <w:szCs w:val="24"/>
          <w:highlight w:val="none"/>
        </w:rPr>
        <w:t>但采购人、采购机构不强制或变相强制投标人提交备份投标文件。</w:t>
      </w:r>
    </w:p>
    <w:p w14:paraId="4753426F">
      <w:pPr>
        <w:pStyle w:val="8"/>
        <w:snapToGrid w:val="0"/>
        <w:spacing w:line="348" w:lineRule="auto"/>
        <w:ind w:firstLine="480" w:firstLineChars="200"/>
        <w:rPr>
          <w:rFonts w:hint="eastAsia" w:hAnsi="宋体" w:cs="宋体"/>
          <w:b/>
          <w:sz w:val="24"/>
          <w:szCs w:val="24"/>
          <w:highlight w:val="none"/>
        </w:rPr>
      </w:pPr>
      <w:r>
        <w:rPr>
          <w:rFonts w:hint="eastAsia" w:hAnsi="宋体" w:cs="宋体"/>
          <w:sz w:val="24"/>
          <w:szCs w:val="24"/>
          <w:highlight w:val="none"/>
        </w:rPr>
        <w:t>15.2备份投标文件须在“乐采云投标客户端”制作生成，并储存在</w:t>
      </w:r>
      <w:r>
        <w:rPr>
          <w:rFonts w:hint="eastAsia" w:hAnsi="宋体" w:cs="宋体"/>
          <w:sz w:val="24"/>
          <w:highlight w:val="none"/>
        </w:rPr>
        <w:t>DVD光盘</w:t>
      </w:r>
      <w:r>
        <w:rPr>
          <w:rFonts w:hint="eastAsia" w:hAnsi="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highlight w:val="none"/>
        </w:rPr>
        <w:t>不符合上述制作、</w:t>
      </w:r>
      <w:r>
        <w:rPr>
          <w:rFonts w:hint="eastAsia" w:hAnsi="宋体" w:cs="宋体"/>
          <w:b/>
          <w:sz w:val="24"/>
          <w:szCs w:val="24"/>
          <w:highlight w:val="none"/>
        </w:rPr>
        <w:t>存储、密封规定的备份投标文件将被视为无效或者被拒绝接收。</w:t>
      </w:r>
    </w:p>
    <w:p w14:paraId="435CBABB">
      <w:pPr>
        <w:pStyle w:val="8"/>
        <w:snapToGrid w:val="0"/>
        <w:spacing w:line="348" w:lineRule="auto"/>
        <w:ind w:firstLine="480" w:firstLineChars="200"/>
        <w:rPr>
          <w:rFonts w:hint="eastAsia" w:hAnsi="宋体" w:cs="宋体"/>
          <w:sz w:val="24"/>
          <w:szCs w:val="24"/>
          <w:highlight w:val="none"/>
        </w:rPr>
      </w:pPr>
      <w:r>
        <w:rPr>
          <w:rFonts w:hint="eastAsia" w:hAnsi="宋体" w:cs="宋体"/>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5BAC3468">
      <w:pPr>
        <w:pStyle w:val="8"/>
        <w:snapToGrid w:val="0"/>
        <w:spacing w:line="348" w:lineRule="auto"/>
        <w:ind w:firstLine="480" w:firstLineChars="200"/>
        <w:rPr>
          <w:rFonts w:hint="eastAsia" w:hAnsi="宋体" w:cs="宋体"/>
          <w:sz w:val="24"/>
          <w:szCs w:val="24"/>
          <w:highlight w:val="none"/>
        </w:rPr>
      </w:pPr>
      <w:r>
        <w:rPr>
          <w:rFonts w:hint="eastAsia" w:hAnsi="宋体" w:cs="宋体"/>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highlight w:val="none"/>
        </w:rPr>
        <w:t>招标文件第二部分投标人须知前附表规定的备份投标文件送达地点；</w:t>
      </w:r>
      <w:r>
        <w:rPr>
          <w:rFonts w:hint="eastAsia" w:hAnsi="宋体" w:cs="宋体"/>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36B8D226">
      <w:pPr>
        <w:pStyle w:val="8"/>
        <w:snapToGrid w:val="0"/>
        <w:spacing w:line="348" w:lineRule="auto"/>
        <w:ind w:firstLine="479" w:firstLineChars="199"/>
        <w:rPr>
          <w:rFonts w:hint="eastAsia" w:hAnsi="宋体" w:cs="宋体"/>
          <w:b/>
          <w:sz w:val="24"/>
          <w:szCs w:val="24"/>
          <w:highlight w:val="none"/>
        </w:rPr>
      </w:pPr>
      <w:r>
        <w:rPr>
          <w:rFonts w:hint="eastAsia" w:hAnsi="宋体" w:cs="宋体"/>
          <w:b/>
          <w:sz w:val="24"/>
          <w:szCs w:val="24"/>
          <w:highlight w:val="none"/>
        </w:rPr>
        <w:t>15.5投标人仅提交备份投标文件，未在电子交易平台传输递交投标文件的，投标无效。</w:t>
      </w:r>
    </w:p>
    <w:p w14:paraId="028890CD">
      <w:pPr>
        <w:pStyle w:val="27"/>
        <w:snapToGrid w:val="0"/>
        <w:spacing w:before="0" w:line="348" w:lineRule="auto"/>
        <w:ind w:firstLine="0" w:firstLineChars="0"/>
        <w:rPr>
          <w:rFonts w:hint="eastAsia" w:ascii="宋体" w:hAnsi="宋体" w:cs="宋体"/>
          <w:b/>
          <w:szCs w:val="24"/>
          <w:highlight w:val="none"/>
        </w:rPr>
      </w:pPr>
      <w:r>
        <w:rPr>
          <w:rFonts w:hint="eastAsia" w:ascii="宋体" w:hAnsi="宋体" w:cs="宋体"/>
          <w:b/>
          <w:szCs w:val="24"/>
          <w:highlight w:val="none"/>
        </w:rPr>
        <w:t>16</w:t>
      </w:r>
      <w:r>
        <w:rPr>
          <w:rFonts w:hint="eastAsia" w:cs="宋体"/>
          <w:b/>
          <w:highlight w:val="none"/>
        </w:rPr>
        <w:t xml:space="preserve">. </w:t>
      </w:r>
      <w:r>
        <w:rPr>
          <w:rFonts w:hint="eastAsia" w:ascii="宋体" w:hAnsi="宋体" w:cs="宋体"/>
          <w:b/>
          <w:szCs w:val="24"/>
          <w:highlight w:val="none"/>
        </w:rPr>
        <w:t>投标文件的无效处理</w:t>
      </w:r>
    </w:p>
    <w:p w14:paraId="56E49E9E">
      <w:pPr>
        <w:pStyle w:val="7"/>
        <w:snapToGrid w:val="0"/>
        <w:spacing w:line="348" w:lineRule="auto"/>
        <w:ind w:firstLine="360" w:firstLineChars="150"/>
        <w:rPr>
          <w:rFonts w:hint="eastAsia" w:cs="宋体"/>
          <w:szCs w:val="21"/>
          <w:highlight w:val="none"/>
        </w:rPr>
      </w:pPr>
      <w:r>
        <w:rPr>
          <w:rFonts w:hint="eastAsia" w:cs="宋体"/>
          <w:szCs w:val="21"/>
          <w:highlight w:val="none"/>
        </w:rPr>
        <w:t>有招标文件第四部分</w:t>
      </w:r>
      <w:r>
        <w:rPr>
          <w:rFonts w:cs="宋体"/>
          <w:szCs w:val="21"/>
          <w:highlight w:val="none"/>
        </w:rPr>
        <w:t>4.2规定</w:t>
      </w:r>
      <w:r>
        <w:rPr>
          <w:rFonts w:hint="eastAsia" w:cs="宋体"/>
          <w:szCs w:val="21"/>
          <w:highlight w:val="none"/>
        </w:rPr>
        <w:t>的情形之一的，投标无效。</w:t>
      </w:r>
    </w:p>
    <w:p w14:paraId="3DE0557E">
      <w:pPr>
        <w:pStyle w:val="27"/>
        <w:snapToGrid w:val="0"/>
        <w:spacing w:before="0" w:line="348" w:lineRule="auto"/>
        <w:ind w:firstLine="0" w:firstLineChars="0"/>
        <w:rPr>
          <w:rFonts w:hint="eastAsia" w:ascii="宋体" w:hAnsi="宋体" w:cs="宋体"/>
          <w:b/>
          <w:szCs w:val="24"/>
          <w:highlight w:val="none"/>
        </w:rPr>
      </w:pPr>
      <w:r>
        <w:rPr>
          <w:rFonts w:hint="eastAsia" w:ascii="宋体" w:hAnsi="宋体" w:cs="宋体"/>
          <w:b/>
          <w:szCs w:val="24"/>
          <w:highlight w:val="none"/>
        </w:rPr>
        <w:t>17</w:t>
      </w:r>
      <w:r>
        <w:rPr>
          <w:rFonts w:hint="eastAsia" w:cs="宋体"/>
          <w:b/>
          <w:highlight w:val="none"/>
        </w:rPr>
        <w:t xml:space="preserve">. </w:t>
      </w:r>
      <w:r>
        <w:rPr>
          <w:rFonts w:hint="eastAsia" w:ascii="宋体" w:hAnsi="宋体" w:cs="宋体"/>
          <w:b/>
          <w:szCs w:val="24"/>
          <w:highlight w:val="none"/>
        </w:rPr>
        <w:t>投标有效期</w:t>
      </w:r>
    </w:p>
    <w:p w14:paraId="4BACEBB6">
      <w:pPr>
        <w:snapToGrid w:val="0"/>
        <w:spacing w:line="348" w:lineRule="auto"/>
        <w:ind w:firstLine="480" w:firstLineChars="200"/>
        <w:rPr>
          <w:rFonts w:hint="eastAsia"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14:paraId="450C50F8">
      <w:pPr>
        <w:pStyle w:val="27"/>
        <w:snapToGrid w:val="0"/>
        <w:spacing w:before="0" w:line="348" w:lineRule="auto"/>
        <w:ind w:firstLine="480"/>
        <w:rPr>
          <w:rFonts w:hint="eastAsia" w:ascii="宋体" w:hAnsi="宋体" w:cs="宋体"/>
          <w:highlight w:val="none"/>
        </w:rPr>
      </w:pPr>
      <w:r>
        <w:rPr>
          <w:rFonts w:hint="eastAsia" w:ascii="宋体" w:hAnsi="宋体" w:cs="宋体"/>
          <w:highlight w:val="none"/>
        </w:rPr>
        <w:t>17.2投标文件合格投递后，自投标截止日期起，在投标有效期内有效。</w:t>
      </w:r>
    </w:p>
    <w:p w14:paraId="0547DE4B">
      <w:pPr>
        <w:pStyle w:val="27"/>
        <w:snapToGrid w:val="0"/>
        <w:spacing w:before="0" w:line="348" w:lineRule="auto"/>
        <w:ind w:firstLine="480"/>
        <w:rPr>
          <w:rFonts w:hint="eastAsia" w:ascii="宋体" w:hAnsi="宋体" w:cs="宋体"/>
          <w:highlight w:val="none"/>
        </w:rPr>
      </w:pPr>
      <w:r>
        <w:rPr>
          <w:rFonts w:hint="eastAsia" w:ascii="宋体" w:hAnsi="宋体" w:cs="宋体"/>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434E801F">
      <w:pPr>
        <w:pStyle w:val="27"/>
        <w:snapToGrid w:val="0"/>
        <w:spacing w:before="0" w:line="348" w:lineRule="auto"/>
        <w:ind w:firstLine="480"/>
        <w:rPr>
          <w:rFonts w:hint="eastAsia" w:ascii="宋体" w:hAnsi="宋体" w:cs="宋体"/>
          <w:highlight w:val="none"/>
        </w:rPr>
      </w:pPr>
      <w:r>
        <w:rPr>
          <w:rFonts w:hint="eastAsia" w:ascii="宋体" w:hAnsi="宋体" w:cs="宋体"/>
          <w:highlight w:val="none"/>
        </w:rPr>
        <w:t>17.4在投标截止时间起至投标有效期届满，供应商投标文件不可撤销。</w:t>
      </w:r>
    </w:p>
    <w:p w14:paraId="004995D1">
      <w:pPr>
        <w:pStyle w:val="27"/>
        <w:snapToGrid w:val="0"/>
        <w:spacing w:before="0" w:line="348" w:lineRule="auto"/>
        <w:ind w:firstLine="0" w:firstLineChars="0"/>
        <w:jc w:val="center"/>
        <w:rPr>
          <w:rFonts w:hint="eastAsia" w:ascii="宋体" w:hAnsi="宋体" w:cs="宋体"/>
          <w:b/>
          <w:sz w:val="30"/>
          <w:szCs w:val="30"/>
          <w:highlight w:val="none"/>
        </w:rPr>
      </w:pPr>
      <w:r>
        <w:rPr>
          <w:rFonts w:hint="eastAsia" w:ascii="宋体" w:hAnsi="宋体" w:cs="宋体"/>
          <w:b/>
          <w:sz w:val="30"/>
          <w:szCs w:val="30"/>
          <w:highlight w:val="none"/>
        </w:rPr>
        <w:t>四、开标、资格审查与信用信息查询</w:t>
      </w:r>
    </w:p>
    <w:p w14:paraId="10BF40C8">
      <w:pPr>
        <w:pStyle w:val="28"/>
        <w:snapToGrid w:val="0"/>
        <w:spacing w:before="0" w:line="348" w:lineRule="auto"/>
        <w:ind w:left="0" w:firstLine="241" w:firstLineChars="100"/>
        <w:contextualSpacing/>
        <w:rPr>
          <w:rFonts w:hint="eastAsia" w:ascii="宋体" w:hAnsi="宋体" w:cs="宋体"/>
          <w:sz w:val="24"/>
          <w:highlight w:val="none"/>
        </w:rPr>
      </w:pPr>
      <w:r>
        <w:rPr>
          <w:rFonts w:hint="eastAsia" w:ascii="宋体" w:hAnsi="宋体" w:cs="宋体"/>
          <w:b/>
          <w:sz w:val="24"/>
          <w:szCs w:val="24"/>
          <w:highlight w:val="none"/>
        </w:rPr>
        <w:t>18</w:t>
      </w:r>
      <w:r>
        <w:rPr>
          <w:rFonts w:hint="eastAsia" w:cs="宋体"/>
          <w:b/>
          <w:highlight w:val="none"/>
        </w:rPr>
        <w:t xml:space="preserve">. </w:t>
      </w:r>
      <w:r>
        <w:rPr>
          <w:rFonts w:hint="eastAsia" w:ascii="宋体" w:hAnsi="宋体" w:cs="宋体"/>
          <w:b/>
          <w:sz w:val="24"/>
          <w:szCs w:val="24"/>
          <w:highlight w:val="none"/>
        </w:rPr>
        <w:t>开标</w:t>
      </w:r>
      <w:r>
        <w:rPr>
          <w:rFonts w:hint="eastAsia" w:ascii="宋体" w:hAnsi="宋体" w:cs="宋体"/>
          <w:sz w:val="24"/>
          <w:highlight w:val="none"/>
        </w:rPr>
        <w:t xml:space="preserve"> </w:t>
      </w:r>
    </w:p>
    <w:p w14:paraId="0719E9DF">
      <w:pPr>
        <w:pStyle w:val="28"/>
        <w:snapToGrid w:val="0"/>
        <w:spacing w:before="0" w:line="348" w:lineRule="auto"/>
        <w:ind w:left="0" w:firstLine="480" w:firstLineChars="200"/>
        <w:contextualSpacing/>
        <w:rPr>
          <w:rFonts w:hint="eastAsia" w:ascii="宋体" w:hAnsi="宋体" w:cs="宋体"/>
          <w:sz w:val="24"/>
          <w:highlight w:val="none"/>
        </w:rPr>
      </w:pPr>
      <w:r>
        <w:rPr>
          <w:rFonts w:hint="eastAsia" w:ascii="宋体" w:hAnsi="宋体" w:cs="宋体"/>
          <w:sz w:val="24"/>
          <w:highlight w:val="none"/>
        </w:rPr>
        <w:t>18.1采购机构按照招标文件规定的时间通过电子交易平台组织开标，所有投标人均应当准时在线参加。投标人不足3家的，不得开标。</w:t>
      </w:r>
    </w:p>
    <w:p w14:paraId="084EEA3F">
      <w:pPr>
        <w:pStyle w:val="28"/>
        <w:snapToGrid w:val="0"/>
        <w:spacing w:before="0" w:line="348" w:lineRule="auto"/>
        <w:ind w:left="0" w:firstLine="240" w:firstLineChars="100"/>
        <w:contextualSpacing/>
        <w:rPr>
          <w:rFonts w:hint="eastAsia" w:ascii="宋体" w:hAnsi="宋体" w:cs="宋体"/>
          <w:sz w:val="24"/>
          <w:highlight w:val="none"/>
        </w:rPr>
      </w:pPr>
      <w:r>
        <w:rPr>
          <w:rFonts w:hint="eastAsia" w:ascii="宋体" w:hAnsi="宋体" w:cs="宋体"/>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58073340">
      <w:pPr>
        <w:pStyle w:val="28"/>
        <w:snapToGrid w:val="0"/>
        <w:spacing w:before="0" w:line="348" w:lineRule="auto"/>
        <w:ind w:left="0" w:firstLine="240" w:firstLineChars="100"/>
        <w:contextualSpacing/>
        <w:rPr>
          <w:rFonts w:hint="eastAsia" w:ascii="宋体" w:hAnsi="宋体" w:cs="宋体"/>
          <w:b/>
          <w:sz w:val="24"/>
          <w:highlight w:val="none"/>
        </w:rPr>
      </w:pPr>
      <w:r>
        <w:rPr>
          <w:rFonts w:hint="eastAsia" w:ascii="宋体" w:hAnsi="宋体" w:cs="宋体"/>
          <w:sz w:val="24"/>
          <w:highlight w:val="none"/>
        </w:rPr>
        <w:t>　18.3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14:paraId="7878B519">
      <w:pPr>
        <w:widowControl/>
        <w:snapToGrid w:val="0"/>
        <w:spacing w:line="348" w:lineRule="auto"/>
        <w:jc w:val="left"/>
        <w:rPr>
          <w:rFonts w:hint="eastAsia" w:ascii="宋体" w:hAnsi="宋体" w:cs="宋体"/>
          <w:b/>
          <w:sz w:val="24"/>
          <w:szCs w:val="20"/>
          <w:highlight w:val="none"/>
        </w:rPr>
      </w:pPr>
      <w:r>
        <w:rPr>
          <w:rFonts w:hint="eastAsia" w:ascii="宋体" w:hAnsi="宋体" w:cs="宋体"/>
          <w:b/>
          <w:sz w:val="24"/>
          <w:szCs w:val="20"/>
          <w:highlight w:val="none"/>
        </w:rPr>
        <w:t>　19</w:t>
      </w:r>
      <w:r>
        <w:rPr>
          <w:rFonts w:hint="eastAsia" w:cs="宋体"/>
          <w:b/>
          <w:highlight w:val="none"/>
        </w:rPr>
        <w:t xml:space="preserve">. </w:t>
      </w:r>
      <w:r>
        <w:rPr>
          <w:rFonts w:hint="eastAsia" w:ascii="宋体" w:hAnsi="宋体" w:cs="宋体"/>
          <w:b/>
          <w:sz w:val="24"/>
          <w:szCs w:val="20"/>
          <w:highlight w:val="none"/>
        </w:rPr>
        <w:t>资格审查</w:t>
      </w:r>
    </w:p>
    <w:p w14:paraId="4DCF5964">
      <w:pPr>
        <w:pStyle w:val="27"/>
        <w:snapToGrid w:val="0"/>
        <w:spacing w:before="0" w:line="348" w:lineRule="auto"/>
        <w:ind w:firstLine="480"/>
        <w:rPr>
          <w:rFonts w:hint="eastAsia" w:ascii="宋体" w:hAnsi="宋体" w:cs="宋体"/>
          <w:kern w:val="0"/>
          <w:szCs w:val="24"/>
          <w:highlight w:val="none"/>
        </w:rPr>
      </w:pPr>
      <w:r>
        <w:rPr>
          <w:rFonts w:hint="eastAsia" w:ascii="宋体" w:hAnsi="宋体" w:cs="宋体"/>
          <w:kern w:val="0"/>
          <w:szCs w:val="24"/>
          <w:highlight w:val="none"/>
        </w:rPr>
        <w:t>19.1开标后，采购人或采购机构将依据法律法规和招标文件的规定，对投标人的资格进行审查。</w:t>
      </w:r>
    </w:p>
    <w:p w14:paraId="54C57AEC">
      <w:pPr>
        <w:pStyle w:val="27"/>
        <w:snapToGrid w:val="0"/>
        <w:spacing w:before="0" w:line="348" w:lineRule="auto"/>
        <w:ind w:firstLine="480"/>
        <w:rPr>
          <w:rFonts w:hint="eastAsia" w:ascii="宋体" w:hAnsi="宋体" w:cs="宋体"/>
          <w:highlight w:val="none"/>
        </w:rPr>
      </w:pPr>
      <w:r>
        <w:rPr>
          <w:rFonts w:hint="eastAsia" w:ascii="宋体" w:hAnsi="宋体" w:cs="宋体"/>
          <w:kern w:val="0"/>
          <w:highlight w:val="none"/>
        </w:rPr>
        <w:t>19.2</w:t>
      </w:r>
      <w:r>
        <w:rPr>
          <w:rFonts w:hint="eastAsia" w:ascii="宋体" w:hAnsi="宋体" w:cs="宋体"/>
          <w:kern w:val="0"/>
          <w:szCs w:val="24"/>
          <w:highlight w:val="none"/>
        </w:rPr>
        <w:t>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14:paraId="745562E2">
      <w:pPr>
        <w:pStyle w:val="27"/>
        <w:snapToGrid w:val="0"/>
        <w:spacing w:before="0" w:line="348" w:lineRule="auto"/>
        <w:ind w:firstLine="480"/>
        <w:rPr>
          <w:rFonts w:hint="eastAsia" w:ascii="宋体" w:hAnsi="宋体" w:cs="宋体"/>
          <w:highlight w:val="none"/>
        </w:rPr>
      </w:pPr>
      <w:r>
        <w:rPr>
          <w:rFonts w:hint="eastAsia" w:ascii="宋体" w:hAnsi="宋体" w:cs="宋体"/>
          <w:kern w:val="0"/>
          <w:szCs w:val="24"/>
          <w:highlight w:val="none"/>
        </w:rPr>
        <w:t>19.3</w:t>
      </w:r>
      <w:r>
        <w:rPr>
          <w:rFonts w:hint="eastAsia" w:ascii="宋体" w:hAnsi="宋体" w:cs="宋体"/>
          <w:highlight w:val="none"/>
        </w:rPr>
        <w:t>对未通过资格审查的投标人，采购人或采购机构告知其未通过的原因。</w:t>
      </w:r>
    </w:p>
    <w:p w14:paraId="4DF9863C">
      <w:pPr>
        <w:pStyle w:val="27"/>
        <w:snapToGrid w:val="0"/>
        <w:spacing w:before="0" w:line="348" w:lineRule="auto"/>
        <w:ind w:firstLine="480"/>
        <w:rPr>
          <w:rFonts w:hint="eastAsia" w:ascii="宋体" w:hAnsi="宋体" w:cs="宋体"/>
          <w:highlight w:val="none"/>
        </w:rPr>
      </w:pPr>
      <w:r>
        <w:rPr>
          <w:rFonts w:hint="eastAsia" w:ascii="宋体" w:hAnsi="宋体" w:cs="宋体"/>
          <w:kern w:val="0"/>
          <w:szCs w:val="24"/>
          <w:highlight w:val="none"/>
        </w:rPr>
        <w:t>19.4</w:t>
      </w:r>
      <w:r>
        <w:rPr>
          <w:rFonts w:hint="eastAsia" w:ascii="宋体" w:hAnsi="宋体" w:cs="宋体"/>
          <w:highlight w:val="none"/>
        </w:rPr>
        <w:t>合格投标人不足3家的，不再评标。</w:t>
      </w:r>
    </w:p>
    <w:p w14:paraId="7BAAF458">
      <w:pPr>
        <w:pStyle w:val="27"/>
        <w:snapToGrid w:val="0"/>
        <w:spacing w:before="0" w:line="348" w:lineRule="auto"/>
        <w:ind w:firstLine="480"/>
        <w:rPr>
          <w:rFonts w:hint="eastAsia" w:ascii="宋体" w:hAnsi="宋体" w:cs="宋体"/>
          <w:highlight w:val="none"/>
        </w:rPr>
      </w:pPr>
      <w:r>
        <w:rPr>
          <w:rFonts w:hint="eastAsia" w:ascii="宋体" w:hAnsi="宋体" w:cs="宋体"/>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采购活动。</w:t>
      </w:r>
    </w:p>
    <w:p w14:paraId="41C5B697">
      <w:pPr>
        <w:pStyle w:val="27"/>
        <w:snapToGrid w:val="0"/>
        <w:spacing w:before="0" w:line="348" w:lineRule="auto"/>
        <w:ind w:firstLine="0" w:firstLineChars="0"/>
        <w:rPr>
          <w:rFonts w:hint="eastAsia" w:ascii="宋体" w:hAnsi="宋体" w:cs="宋体"/>
          <w:b/>
          <w:szCs w:val="24"/>
          <w:highlight w:val="none"/>
        </w:rPr>
      </w:pPr>
      <w:r>
        <w:rPr>
          <w:rFonts w:hint="eastAsia" w:ascii="宋体" w:hAnsi="宋体" w:cs="宋体"/>
          <w:b/>
          <w:szCs w:val="24"/>
          <w:highlight w:val="none"/>
        </w:rPr>
        <w:t>20</w:t>
      </w:r>
      <w:r>
        <w:rPr>
          <w:rFonts w:hint="eastAsia" w:cs="宋体"/>
          <w:b/>
          <w:highlight w:val="none"/>
        </w:rPr>
        <w:t xml:space="preserve">. </w:t>
      </w:r>
      <w:r>
        <w:rPr>
          <w:rFonts w:hint="eastAsia" w:ascii="宋体" w:hAnsi="宋体" w:cs="宋体"/>
          <w:b/>
          <w:szCs w:val="24"/>
          <w:highlight w:val="none"/>
        </w:rPr>
        <w:t>信用信息查询</w:t>
      </w:r>
    </w:p>
    <w:p w14:paraId="5BE75FD5">
      <w:pPr>
        <w:pStyle w:val="27"/>
        <w:snapToGrid w:val="0"/>
        <w:spacing w:before="0" w:line="348" w:lineRule="auto"/>
        <w:ind w:firstLine="495" w:firstLineChars="0"/>
        <w:rPr>
          <w:rFonts w:hint="eastAsia" w:ascii="宋体" w:hAnsi="宋体" w:cs="宋体"/>
          <w:kern w:val="0"/>
          <w:szCs w:val="24"/>
          <w:highlight w:val="none"/>
        </w:rPr>
      </w:pPr>
      <w:r>
        <w:rPr>
          <w:rFonts w:hint="eastAsia" w:ascii="宋体" w:hAnsi="宋体" w:cs="宋体"/>
          <w:kern w:val="0"/>
          <w:szCs w:val="24"/>
          <w:highlight w:val="none"/>
        </w:rPr>
        <w:t>20.1信用信息查询渠道及截止时间：采购机构将在资格审查时通过“信用中国”网站(www.creditchina.gov.cn)、中国政府采购网(www.ccgp.gov.cn)渠道查询投标人接受资格审查时的信用记录。</w:t>
      </w:r>
    </w:p>
    <w:p w14:paraId="553307D2">
      <w:pPr>
        <w:pStyle w:val="27"/>
        <w:snapToGrid w:val="0"/>
        <w:spacing w:before="0" w:line="348" w:lineRule="auto"/>
        <w:ind w:firstLine="495" w:firstLineChars="0"/>
        <w:rPr>
          <w:rFonts w:hint="eastAsia"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20.2信用信息查询记录和证据留存的具体方式：现场查询的投标人的信用记录、查询结果经确认后将与采购文件一起存档。</w:t>
      </w:r>
    </w:p>
    <w:p w14:paraId="5F3498F4">
      <w:pPr>
        <w:pStyle w:val="27"/>
        <w:snapToGrid w:val="0"/>
        <w:spacing w:before="0" w:line="348" w:lineRule="auto"/>
        <w:ind w:firstLine="495" w:firstLineChars="0"/>
        <w:rPr>
          <w:rFonts w:hint="eastAsia"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20.3信用信息的使用规则：经查询列入失信被执行人名单、重大税收违法失信主体、政府采购严重违法失信行为记录名单的投标人将被拒绝参与采购活动。</w:t>
      </w:r>
    </w:p>
    <w:p w14:paraId="27F4E222">
      <w:pPr>
        <w:pStyle w:val="27"/>
        <w:snapToGrid w:val="0"/>
        <w:spacing w:before="0" w:line="348" w:lineRule="auto"/>
        <w:ind w:firstLine="480"/>
        <w:rPr>
          <w:rFonts w:hint="eastAsia"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投标人的身份共同参加采购活动的，应当对所有联合体成员进行信用记录查询，联合体成员存在不良信用记录的，视同联合体存在不良信用记录</w:t>
      </w:r>
      <w:r>
        <w:rPr>
          <w:rFonts w:hint="eastAsia" w:ascii="宋体" w:hAnsi="宋体" w:cs="宋体"/>
          <w:highlight w:val="none"/>
        </w:rPr>
        <w:t>。</w:t>
      </w:r>
    </w:p>
    <w:p w14:paraId="1DB0ED21">
      <w:pPr>
        <w:snapToGrid w:val="0"/>
        <w:spacing w:line="348" w:lineRule="auto"/>
        <w:jc w:val="center"/>
        <w:outlineLvl w:val="0"/>
        <w:rPr>
          <w:rFonts w:hint="eastAsia" w:ascii="宋体" w:hAnsi="宋体" w:cs="宋体"/>
          <w:b/>
          <w:sz w:val="30"/>
          <w:szCs w:val="30"/>
          <w:highlight w:val="none"/>
        </w:rPr>
      </w:pPr>
      <w:r>
        <w:rPr>
          <w:rFonts w:hint="eastAsia" w:ascii="宋体" w:hAnsi="宋体" w:cs="宋体"/>
          <w:b/>
          <w:sz w:val="30"/>
          <w:szCs w:val="30"/>
          <w:highlight w:val="none"/>
        </w:rPr>
        <w:t>五、评标</w:t>
      </w:r>
    </w:p>
    <w:p w14:paraId="00DEDCB7">
      <w:pPr>
        <w:snapToGrid w:val="0"/>
        <w:spacing w:line="348" w:lineRule="auto"/>
        <w:rPr>
          <w:rFonts w:hint="eastAsia" w:ascii="宋体" w:hAnsi="宋体" w:cs="宋体"/>
          <w:b/>
          <w:sz w:val="24"/>
          <w:highlight w:val="none"/>
        </w:rPr>
      </w:pPr>
      <w:bookmarkStart w:id="14" w:name="_Toc91899903"/>
      <w:r>
        <w:rPr>
          <w:rFonts w:hint="eastAsia" w:ascii="宋体" w:hAnsi="宋体" w:cs="宋体"/>
          <w:b/>
          <w:sz w:val="24"/>
          <w:highlight w:val="none"/>
        </w:rPr>
        <w:t>21</w:t>
      </w:r>
      <w:r>
        <w:rPr>
          <w:rFonts w:hint="eastAsia" w:ascii="宋体" w:hAnsi="宋体" w:cs="宋体"/>
          <w:b/>
          <w:highlight w:val="none"/>
        </w:rPr>
        <w:t>.</w:t>
      </w:r>
      <w:r>
        <w:rPr>
          <w:rFonts w:hint="eastAsia" w:ascii="宋体" w:hAnsi="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highlight w:val="none"/>
        </w:rPr>
        <w:t>详见招标文件第四部分评标办法。</w:t>
      </w:r>
    </w:p>
    <w:p w14:paraId="464E6133">
      <w:pPr>
        <w:snapToGrid w:val="0"/>
        <w:spacing w:line="348" w:lineRule="auto"/>
        <w:jc w:val="center"/>
        <w:outlineLvl w:val="0"/>
        <w:rPr>
          <w:rFonts w:hint="eastAsia" w:ascii="宋体" w:hAnsi="宋体" w:cs="宋体"/>
          <w:b/>
          <w:sz w:val="30"/>
          <w:szCs w:val="30"/>
          <w:highlight w:val="none"/>
        </w:rPr>
      </w:pPr>
      <w:r>
        <w:rPr>
          <w:rFonts w:hint="eastAsia" w:ascii="宋体" w:hAnsi="宋体" w:cs="宋体"/>
          <w:b/>
          <w:sz w:val="30"/>
          <w:szCs w:val="30"/>
          <w:highlight w:val="none"/>
        </w:rPr>
        <w:t>六、定标</w:t>
      </w:r>
    </w:p>
    <w:p w14:paraId="65E5241E">
      <w:pPr>
        <w:pStyle w:val="7"/>
        <w:snapToGrid w:val="0"/>
        <w:spacing w:line="348" w:lineRule="auto"/>
        <w:ind w:left="479" w:hanging="479" w:hangingChars="199"/>
        <w:rPr>
          <w:rFonts w:hint="eastAsia" w:cs="宋体"/>
          <w:b/>
          <w:highlight w:val="none"/>
        </w:rPr>
      </w:pPr>
      <w:r>
        <w:rPr>
          <w:rFonts w:hint="eastAsia" w:cs="宋体"/>
          <w:b/>
          <w:highlight w:val="none"/>
        </w:rPr>
        <w:t>22. 确定中标供应商</w:t>
      </w:r>
    </w:p>
    <w:p w14:paraId="76E6E0C7">
      <w:pPr>
        <w:pStyle w:val="27"/>
        <w:snapToGrid w:val="0"/>
        <w:spacing w:before="0" w:line="348" w:lineRule="auto"/>
        <w:ind w:firstLine="480"/>
        <w:rPr>
          <w:rFonts w:hint="eastAsia" w:ascii="宋体" w:hAnsi="宋体" w:cs="宋体"/>
          <w:b/>
          <w:szCs w:val="24"/>
          <w:highlight w:val="none"/>
        </w:rPr>
      </w:pPr>
      <w:r>
        <w:rPr>
          <w:rFonts w:hint="eastAsia" w:ascii="宋体" w:hAnsi="宋体" w:cs="宋体"/>
          <w:szCs w:val="24"/>
          <w:highlight w:val="none"/>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采购效率，鼓励在收到评审报告当天在线确定中标或者成交供应商。在采购结果确认环节，中标候选人撤销投标文件不能成为采购人不确认采购结果的正当理由。中标、成交通知书和中标、成交结果公告应当在规定时间内同时发出。</w:t>
      </w:r>
    </w:p>
    <w:p w14:paraId="025A121F">
      <w:pPr>
        <w:pStyle w:val="27"/>
        <w:snapToGrid w:val="0"/>
        <w:spacing w:before="0" w:line="348" w:lineRule="auto"/>
        <w:ind w:firstLine="0" w:firstLineChars="0"/>
        <w:rPr>
          <w:rFonts w:hint="eastAsia" w:ascii="宋体" w:hAnsi="宋体" w:cs="宋体"/>
          <w:b/>
          <w:szCs w:val="24"/>
          <w:highlight w:val="none"/>
        </w:rPr>
      </w:pPr>
      <w:r>
        <w:rPr>
          <w:rFonts w:hint="eastAsia" w:ascii="宋体" w:hAnsi="宋体" w:cs="宋体"/>
          <w:b/>
          <w:szCs w:val="24"/>
          <w:highlight w:val="none"/>
        </w:rPr>
        <w:t>23. 中标通知与中标结果公告</w:t>
      </w:r>
    </w:p>
    <w:p w14:paraId="20364F18">
      <w:pPr>
        <w:widowControl/>
        <w:shd w:val="clear" w:color="auto" w:fill="FFFFFF"/>
        <w:snapToGrid w:val="0"/>
        <w:spacing w:line="348" w:lineRule="auto"/>
        <w:ind w:firstLine="480"/>
        <w:jc w:val="left"/>
        <w:rPr>
          <w:rFonts w:hint="eastAsia" w:ascii="宋体" w:hAnsi="宋体" w:cs="宋体"/>
          <w:sz w:val="24"/>
          <w:highlight w:val="none"/>
        </w:rPr>
      </w:pPr>
      <w:r>
        <w:rPr>
          <w:rFonts w:hint="eastAsia" w:ascii="宋体" w:hAnsi="宋体" w:cs="宋体"/>
          <w:sz w:val="24"/>
          <w:highlight w:val="none"/>
        </w:rPr>
        <w:t>23.1自中标供应商确定之日起2个工作日内，采购机构通过电子交易平台向中标供应商发出中标通知书，同时编制发布采购结果公告。采购机构也可以以纸质形式进行中标通知。</w:t>
      </w:r>
    </w:p>
    <w:p w14:paraId="0ED225D8">
      <w:pPr>
        <w:widowControl/>
        <w:shd w:val="clear" w:color="auto" w:fill="FFFFFF"/>
        <w:snapToGrid w:val="0"/>
        <w:spacing w:line="348" w:lineRule="auto"/>
        <w:ind w:firstLine="480"/>
        <w:jc w:val="left"/>
        <w:rPr>
          <w:rFonts w:hint="eastAsia" w:ascii="宋体" w:hAnsi="宋体" w:cs="宋体"/>
          <w:sz w:val="24"/>
          <w:highlight w:val="none"/>
        </w:rPr>
      </w:pPr>
      <w:r>
        <w:rPr>
          <w:rFonts w:hint="eastAsia" w:ascii="宋体" w:hAnsi="宋体" w:cs="宋体"/>
          <w:sz w:val="24"/>
          <w:highlight w:val="none"/>
        </w:rPr>
        <w:t>23.2中标结果公告内容包括采购人及其委托的采购机构的名称、地址、联系方式，项目名称和项目编号，中标供应商名称、地址和中标金额，主要中标标的的名称、规格型号、数量、单价、服务要求，开标记录、</w:t>
      </w:r>
      <w:bookmarkStart w:id="15" w:name="_Hlk101184471"/>
      <w:r>
        <w:rPr>
          <w:rFonts w:hint="eastAsia" w:ascii="宋体" w:hAnsi="宋体" w:cs="宋体"/>
          <w:sz w:val="24"/>
          <w:highlight w:val="none"/>
        </w:rPr>
        <w:t>资格审查情况、评审专家抽取规则、符合性审查情况、</w:t>
      </w:r>
      <w:bookmarkEnd w:id="15"/>
      <w:r>
        <w:rPr>
          <w:rFonts w:hint="eastAsia" w:ascii="宋体" w:hAnsi="宋体" w:cs="宋体"/>
          <w:sz w:val="24"/>
          <w:highlight w:val="none"/>
        </w:rPr>
        <w:t>未中标情况说明、中标公告期限以及评审专家名单、评分汇总及明细。</w:t>
      </w:r>
    </w:p>
    <w:p w14:paraId="5EB2F96B">
      <w:pPr>
        <w:widowControl/>
        <w:shd w:val="clear" w:color="auto" w:fill="FFFFFF"/>
        <w:snapToGrid w:val="0"/>
        <w:spacing w:line="348" w:lineRule="auto"/>
        <w:ind w:firstLine="480"/>
        <w:jc w:val="left"/>
        <w:rPr>
          <w:rFonts w:hint="eastAsia" w:ascii="宋体" w:hAnsi="宋体" w:cs="宋体"/>
          <w:sz w:val="24"/>
          <w:highlight w:val="none"/>
        </w:rPr>
      </w:pPr>
      <w:r>
        <w:rPr>
          <w:rFonts w:hint="eastAsia" w:ascii="宋体" w:hAnsi="宋体" w:cs="宋体"/>
          <w:sz w:val="24"/>
          <w:highlight w:val="none"/>
        </w:rPr>
        <w:t>23.3公告期限为1个工作日。</w:t>
      </w:r>
    </w:p>
    <w:p w14:paraId="75FFF640">
      <w:pPr>
        <w:widowControl/>
        <w:shd w:val="clear" w:color="auto" w:fill="FFFFFF"/>
        <w:snapToGrid w:val="0"/>
        <w:spacing w:line="348" w:lineRule="auto"/>
        <w:ind w:firstLine="480"/>
        <w:jc w:val="left"/>
        <w:rPr>
          <w:rFonts w:hint="eastAsia" w:ascii="宋体" w:hAnsi="宋体" w:cs="宋体"/>
          <w:b/>
          <w:sz w:val="32"/>
          <w:highlight w:val="none"/>
        </w:rPr>
      </w:pPr>
      <w:r>
        <w:rPr>
          <w:rFonts w:hint="eastAsia" w:ascii="宋体" w:hAnsi="宋体" w:cs="宋体"/>
          <w:sz w:val="24"/>
          <w:highlight w:val="none"/>
        </w:rPr>
        <w:t>23.4 由于中标、成交供应商原因导致重新采购的，应当承担支付代理费和专家评审费等费用在内的赔偿责任。</w:t>
      </w:r>
    </w:p>
    <w:p w14:paraId="4C23D4E4">
      <w:pPr>
        <w:snapToGrid w:val="0"/>
        <w:spacing w:line="348" w:lineRule="auto"/>
        <w:ind w:left="120" w:leftChars="57" w:firstLine="452" w:firstLineChars="150"/>
        <w:jc w:val="center"/>
        <w:rPr>
          <w:rFonts w:hint="eastAsia" w:ascii="宋体" w:hAnsi="宋体" w:cs="宋体"/>
          <w:b/>
          <w:sz w:val="30"/>
          <w:szCs w:val="30"/>
          <w:highlight w:val="none"/>
        </w:rPr>
      </w:pPr>
      <w:r>
        <w:rPr>
          <w:rFonts w:hint="eastAsia" w:ascii="宋体" w:hAnsi="宋体" w:cs="宋体"/>
          <w:b/>
          <w:sz w:val="30"/>
          <w:szCs w:val="30"/>
          <w:highlight w:val="none"/>
        </w:rPr>
        <w:t>七、合同授予</w:t>
      </w:r>
    </w:p>
    <w:p w14:paraId="59EF8548">
      <w:pPr>
        <w:pStyle w:val="7"/>
        <w:snapToGrid w:val="0"/>
        <w:spacing w:line="348" w:lineRule="auto"/>
        <w:ind w:left="479" w:hanging="479" w:hangingChars="199"/>
        <w:rPr>
          <w:rFonts w:hint="eastAsia"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14:paraId="39637FAF">
      <w:pPr>
        <w:pStyle w:val="7"/>
        <w:snapToGrid w:val="0"/>
        <w:spacing w:line="348" w:lineRule="auto"/>
        <w:ind w:left="479" w:hanging="479" w:hangingChars="199"/>
        <w:rPr>
          <w:rFonts w:hint="eastAsia" w:cs="宋体"/>
          <w:b/>
          <w:highlight w:val="none"/>
        </w:rPr>
      </w:pPr>
      <w:r>
        <w:rPr>
          <w:rFonts w:hint="eastAsia" w:cs="宋体"/>
          <w:b/>
          <w:highlight w:val="none"/>
        </w:rPr>
        <w:t>25. 合同的签订</w:t>
      </w:r>
    </w:p>
    <w:p w14:paraId="25E68117">
      <w:pPr>
        <w:widowControl/>
        <w:shd w:val="clear" w:color="auto" w:fill="FFFFFF"/>
        <w:snapToGrid w:val="0"/>
        <w:spacing w:line="348" w:lineRule="auto"/>
        <w:ind w:firstLine="480"/>
        <w:jc w:val="left"/>
        <w:rPr>
          <w:rFonts w:hint="eastAsia"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 xml:space="preserve"> 采购人与中标供应商应当通过电子交易平台在中标通知书发出之日起三十日内，按照招标文件确定的事项签订采购合同。鼓励有条件的采购人视情缩减采购合同签订时限（10个工作日），提高采购效率，杜绝“冷、硬、横、推”等不当行为。</w:t>
      </w:r>
    </w:p>
    <w:p w14:paraId="5F596212">
      <w:pPr>
        <w:pStyle w:val="27"/>
        <w:snapToGrid w:val="0"/>
        <w:spacing w:before="0" w:line="348" w:lineRule="auto"/>
        <w:ind w:firstLine="480"/>
        <w:rPr>
          <w:rFonts w:hint="eastAsia" w:ascii="宋体" w:hAnsi="宋体" w:cs="宋体"/>
          <w:kern w:val="0"/>
          <w:highlight w:val="none"/>
        </w:rPr>
      </w:pPr>
      <w:r>
        <w:rPr>
          <w:rFonts w:hint="eastAsia" w:ascii="宋体" w:hAnsi="宋体" w:cs="宋体"/>
          <w:kern w:val="0"/>
          <w:highlight w:val="none"/>
          <w:lang w:val="zh-CN"/>
        </w:rPr>
        <w:t>25.2中标供应商按规定的日期、时间、地点，由法定代表人或其授权代表与采购人代表签订合同。如中标供应商为联合体的，由联合体成员各方法定代表人或其授权代表与采购人代表签订合同。</w:t>
      </w:r>
    </w:p>
    <w:p w14:paraId="15184FBB">
      <w:pPr>
        <w:pStyle w:val="27"/>
        <w:snapToGrid w:val="0"/>
        <w:spacing w:before="0" w:line="348" w:lineRule="auto"/>
        <w:ind w:firstLine="480"/>
        <w:rPr>
          <w:rFonts w:hint="eastAsia" w:ascii="宋体" w:hAnsi="宋体" w:cs="宋体"/>
          <w:highlight w:val="none"/>
        </w:rPr>
      </w:pPr>
      <w:r>
        <w:rPr>
          <w:rFonts w:hint="eastAsia" w:ascii="宋体" w:hAnsi="宋体" w:cs="宋体"/>
          <w:highlight w:val="none"/>
        </w:rPr>
        <w:t>25.3如签订合同并生效后，中标供应商无故拒绝或延期，除按照合同条款处理外，列入不良行为记录一次，并给予通报。</w:t>
      </w:r>
    </w:p>
    <w:p w14:paraId="7D6A1FCE">
      <w:pPr>
        <w:pStyle w:val="27"/>
        <w:snapToGrid w:val="0"/>
        <w:spacing w:before="0" w:line="348" w:lineRule="auto"/>
        <w:ind w:firstLine="480"/>
        <w:rPr>
          <w:rFonts w:hint="eastAsia" w:ascii="宋体" w:hAnsi="宋体" w:cs="宋体"/>
          <w:highlight w:val="none"/>
        </w:rPr>
      </w:pPr>
      <w:r>
        <w:rPr>
          <w:rFonts w:hint="eastAsia" w:ascii="宋体" w:hAnsi="宋体" w:cs="宋体"/>
          <w:highlight w:val="none"/>
        </w:rPr>
        <w:t>25.4中标供应商拒绝与采购人签订合同的，采购人可以按照评审报告推荐的中标或者成交候选人名单排序，确定下一候选人为中标供应商，也可以重新开展采购活动。</w:t>
      </w:r>
    </w:p>
    <w:p w14:paraId="5D15B82D">
      <w:pPr>
        <w:pStyle w:val="7"/>
        <w:snapToGrid w:val="0"/>
        <w:spacing w:line="348" w:lineRule="auto"/>
        <w:ind w:left="479" w:hanging="479" w:hangingChars="199"/>
        <w:rPr>
          <w:rFonts w:hint="eastAsia" w:cs="宋体"/>
          <w:b/>
          <w:highlight w:val="none"/>
        </w:rPr>
      </w:pPr>
      <w:r>
        <w:rPr>
          <w:rFonts w:hint="eastAsia" w:cs="宋体"/>
          <w:b/>
          <w:highlight w:val="none"/>
        </w:rPr>
        <w:t>26. 履约保证金</w:t>
      </w:r>
    </w:p>
    <w:p w14:paraId="0546DF9C">
      <w:pPr>
        <w:tabs>
          <w:tab w:val="left" w:pos="0"/>
        </w:tabs>
        <w:snapToGrid w:val="0"/>
        <w:spacing w:line="348" w:lineRule="auto"/>
        <w:ind w:firstLine="482"/>
        <w:rPr>
          <w:rFonts w:hint="eastAsia" w:ascii="宋体" w:hAnsi="宋体" w:cs="宋体"/>
          <w:sz w:val="24"/>
          <w:highlight w:val="none"/>
        </w:rPr>
      </w:pPr>
      <w:r>
        <w:rPr>
          <w:rFonts w:hint="eastAsia" w:ascii="宋体" w:hAnsi="宋体" w:cs="宋体"/>
          <w:kern w:val="0"/>
          <w:sz w:val="24"/>
          <w:highlight w:val="none"/>
        </w:rPr>
        <w:t>拟签订的合同文本要求中标供应商提交履约保证金的，中标供应商应当以支票、汇票、本票或者金融机构、担保机构出具的保函等非现金形式提交</w:t>
      </w:r>
      <w:r>
        <w:rPr>
          <w:rFonts w:hint="eastAsia" w:ascii="宋体" w:hAnsi="宋体" w:cs="宋体"/>
          <w:sz w:val="24"/>
          <w:highlight w:val="none"/>
        </w:rPr>
        <w:t>。履约保证金的数额不得超过政府采购合同金额的</w:t>
      </w:r>
      <w:r>
        <w:rPr>
          <w:rFonts w:ascii="宋体" w:hAnsi="宋体" w:cs="宋体"/>
          <w:sz w:val="24"/>
          <w:highlight w:val="none"/>
        </w:rPr>
        <w:t>1</w:t>
      </w:r>
      <w:r>
        <w:rPr>
          <w:rFonts w:hint="eastAsia" w:ascii="宋体" w:hAnsi="宋体" w:cs="宋体"/>
          <w:sz w:val="24"/>
          <w:highlight w:val="none"/>
        </w:rPr>
        <w:t>%。鼓励和支持中标供应商以银行、保险公司出具的保函形式提供履约保证金。采购人不得拒收履约保函，项目验收结束后应及时退还，</w:t>
      </w:r>
      <w:r>
        <w:rPr>
          <w:rFonts w:ascii="宋体" w:hAnsi="宋体" w:cs="宋体"/>
          <w:sz w:val="24"/>
          <w:highlight w:val="none"/>
        </w:rPr>
        <w:t>延迟退还的，应当按照合同约定和法律规定承担相应的赔偿责任</w:t>
      </w:r>
      <w:r>
        <w:rPr>
          <w:rFonts w:hint="eastAsia" w:ascii="宋体" w:hAnsi="宋体" w:cs="宋体"/>
          <w:sz w:val="24"/>
          <w:highlight w:val="none"/>
        </w:rPr>
        <w:t>。</w:t>
      </w:r>
    </w:p>
    <w:p w14:paraId="69526CB6">
      <w:pPr>
        <w:pStyle w:val="3"/>
        <w:snapToGrid w:val="0"/>
        <w:spacing w:line="348" w:lineRule="auto"/>
        <w:rPr>
          <w:rFonts w:hint="eastAsia"/>
          <w:highlight w:val="none"/>
        </w:rPr>
      </w:pPr>
      <w:r>
        <w:rPr>
          <w:rFonts w:ascii="宋体" w:hAnsi="宋体" w:eastAsia="宋体"/>
          <w:sz w:val="24"/>
          <w:highlight w:val="none"/>
          <w:lang w:val="en-US"/>
        </w:rPr>
        <w:t>27.预付款</w:t>
      </w:r>
    </w:p>
    <w:p w14:paraId="5CD020B0">
      <w:pPr>
        <w:adjustRightInd/>
        <w:snapToGrid w:val="0"/>
        <w:spacing w:line="348" w:lineRule="auto"/>
        <w:ind w:firstLine="480" w:firstLineChars="200"/>
        <w:rPr>
          <w:highlight w:val="none"/>
        </w:rPr>
      </w:pPr>
      <w:r>
        <w:rPr>
          <w:rFonts w:hint="eastAsia" w:ascii="宋体" w:hAnsi="宋体"/>
          <w:sz w:val="24"/>
          <w:highlight w:val="none"/>
        </w:rPr>
        <w:t>采购单位应当在采购合同中约定预付款，对中小企业合同预付款比例原则上不低于合同金额的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highlight w:val="none"/>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w:t>
      </w:r>
    </w:p>
    <w:p w14:paraId="61362F94">
      <w:pPr>
        <w:snapToGrid w:val="0"/>
        <w:spacing w:line="348" w:lineRule="auto"/>
        <w:ind w:firstLine="3147" w:firstLineChars="1045"/>
        <w:rPr>
          <w:rFonts w:hint="eastAsia" w:ascii="宋体" w:hAnsi="宋体" w:cs="宋体"/>
          <w:b/>
          <w:sz w:val="30"/>
          <w:szCs w:val="30"/>
          <w:highlight w:val="none"/>
        </w:rPr>
      </w:pPr>
      <w:r>
        <w:rPr>
          <w:rFonts w:hint="eastAsia" w:ascii="宋体" w:hAnsi="宋体" w:cs="宋体"/>
          <w:b/>
          <w:sz w:val="30"/>
          <w:szCs w:val="30"/>
          <w:highlight w:val="none"/>
        </w:rPr>
        <w:t>八、电子交易活动的中止</w:t>
      </w:r>
    </w:p>
    <w:p w14:paraId="0CF6F313">
      <w:pPr>
        <w:pStyle w:val="27"/>
        <w:snapToGrid w:val="0"/>
        <w:spacing w:before="0" w:line="348" w:lineRule="auto"/>
        <w:ind w:firstLine="0" w:firstLineChars="0"/>
        <w:rPr>
          <w:rFonts w:hint="eastAsia" w:ascii="宋体" w:hAnsi="宋体" w:cs="宋体"/>
          <w:highlight w:val="none"/>
        </w:rPr>
      </w:pPr>
      <w:r>
        <w:rPr>
          <w:rFonts w:ascii="宋体" w:hAnsi="宋体" w:cs="宋体"/>
          <w:b/>
          <w:bCs/>
          <w:highlight w:val="none"/>
        </w:rPr>
        <w:t>2</w:t>
      </w:r>
      <w:r>
        <w:rPr>
          <w:rFonts w:ascii="宋体" w:hAnsi="宋体" w:cs="宋体"/>
          <w:b/>
          <w:bCs/>
          <w:szCs w:val="24"/>
          <w:highlight w:val="none"/>
        </w:rPr>
        <w:t>8</w:t>
      </w:r>
      <w:r>
        <w:rPr>
          <w:rFonts w:hint="eastAsia" w:ascii="宋体" w:hAnsi="宋体" w:cs="宋体"/>
          <w:b/>
          <w:szCs w:val="24"/>
          <w:highlight w:val="none"/>
        </w:rPr>
        <w:t>.电子交易活动的中止。</w:t>
      </w:r>
      <w:r>
        <w:rPr>
          <w:rFonts w:hint="eastAsia" w:ascii="宋体" w:hAnsi="宋体" w:cs="宋体"/>
          <w:highlight w:val="none"/>
        </w:rPr>
        <w:t>采购过程中出现以下情形，导致电子交易平台无法正常运行，或者无法保证电子交易的公平、公正和安全时，采购代理机构可中止电子交易活动：</w:t>
      </w:r>
    </w:p>
    <w:p w14:paraId="519ADC8B">
      <w:pPr>
        <w:pStyle w:val="27"/>
        <w:snapToGrid w:val="0"/>
        <w:spacing w:before="0" w:line="348" w:lineRule="auto"/>
        <w:ind w:firstLine="480"/>
        <w:rPr>
          <w:rFonts w:hint="eastAsia" w:ascii="宋体" w:hAnsi="宋体" w:cs="宋体"/>
          <w:highlight w:val="none"/>
        </w:rPr>
      </w:pPr>
      <w:r>
        <w:rPr>
          <w:rFonts w:hint="eastAsia" w:ascii="宋体" w:hAnsi="宋体" w:cs="宋体"/>
          <w:highlight w:val="none"/>
        </w:rPr>
        <w:t xml:space="preserve">28.1电子交易平台发生故障而无法登录访问的； </w:t>
      </w:r>
    </w:p>
    <w:p w14:paraId="415BB2B6">
      <w:pPr>
        <w:pStyle w:val="27"/>
        <w:snapToGrid w:val="0"/>
        <w:spacing w:before="0" w:line="348" w:lineRule="auto"/>
        <w:ind w:firstLine="480"/>
        <w:rPr>
          <w:rFonts w:hint="eastAsia" w:ascii="宋体" w:hAnsi="宋体" w:cs="宋体"/>
          <w:highlight w:val="none"/>
        </w:rPr>
      </w:pPr>
      <w:r>
        <w:rPr>
          <w:rFonts w:hint="eastAsia" w:ascii="宋体" w:hAnsi="宋体" w:cs="宋体"/>
          <w:highlight w:val="none"/>
        </w:rPr>
        <w:t>28.2电子交易平台应用或数据库出现错误，不能进行正常操作的；</w:t>
      </w:r>
    </w:p>
    <w:p w14:paraId="5F278A55">
      <w:pPr>
        <w:pStyle w:val="27"/>
        <w:snapToGrid w:val="0"/>
        <w:spacing w:before="0" w:line="348" w:lineRule="auto"/>
        <w:ind w:firstLine="480"/>
        <w:rPr>
          <w:rFonts w:hint="eastAsia" w:ascii="宋体" w:hAnsi="宋体" w:cs="宋体"/>
          <w:highlight w:val="none"/>
        </w:rPr>
      </w:pPr>
      <w:r>
        <w:rPr>
          <w:rFonts w:hint="eastAsia" w:ascii="宋体" w:hAnsi="宋体" w:cs="宋体"/>
          <w:highlight w:val="none"/>
        </w:rPr>
        <w:t>28.3电子交易平台发现严重安全漏洞，有潜在泄密危险的；</w:t>
      </w:r>
    </w:p>
    <w:p w14:paraId="48855E9A">
      <w:pPr>
        <w:pStyle w:val="27"/>
        <w:snapToGrid w:val="0"/>
        <w:spacing w:before="0" w:line="348" w:lineRule="auto"/>
        <w:ind w:firstLine="480"/>
        <w:rPr>
          <w:rFonts w:hint="eastAsia" w:ascii="宋体" w:hAnsi="宋体" w:cs="宋体"/>
          <w:highlight w:val="none"/>
        </w:rPr>
      </w:pPr>
      <w:r>
        <w:rPr>
          <w:rFonts w:hint="eastAsia" w:ascii="宋体" w:hAnsi="宋体" w:cs="宋体"/>
          <w:highlight w:val="none"/>
        </w:rPr>
        <w:t xml:space="preserve">28.4病毒发作导致不能进行正常操作的； </w:t>
      </w:r>
    </w:p>
    <w:p w14:paraId="1F2EE3D0">
      <w:pPr>
        <w:pStyle w:val="27"/>
        <w:snapToGrid w:val="0"/>
        <w:spacing w:before="0" w:line="348" w:lineRule="auto"/>
        <w:ind w:firstLine="480"/>
        <w:rPr>
          <w:rFonts w:hint="eastAsia" w:ascii="宋体" w:hAnsi="宋体" w:cs="宋体"/>
          <w:highlight w:val="none"/>
        </w:rPr>
      </w:pPr>
      <w:r>
        <w:rPr>
          <w:rFonts w:hint="eastAsia" w:ascii="宋体" w:hAnsi="宋体" w:cs="宋体"/>
          <w:highlight w:val="none"/>
        </w:rPr>
        <w:t>28.5其他无法保证电子交易的公平、公正和安全的情况。</w:t>
      </w:r>
    </w:p>
    <w:p w14:paraId="3D2784CB">
      <w:pPr>
        <w:pStyle w:val="27"/>
        <w:snapToGrid w:val="0"/>
        <w:spacing w:before="0" w:line="348" w:lineRule="auto"/>
        <w:ind w:firstLine="0" w:firstLineChars="0"/>
        <w:rPr>
          <w:rFonts w:hint="eastAsia" w:ascii="宋体" w:hAnsi="宋体" w:cs="宋体"/>
          <w:highlight w:val="none"/>
        </w:rPr>
      </w:pPr>
      <w:r>
        <w:rPr>
          <w:rFonts w:hint="eastAsia" w:ascii="宋体" w:hAnsi="宋体" w:cs="宋体"/>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A81248F">
      <w:pPr>
        <w:snapToGrid w:val="0"/>
        <w:spacing w:line="348" w:lineRule="auto"/>
        <w:ind w:left="120" w:leftChars="57" w:firstLine="452" w:firstLineChars="150"/>
        <w:jc w:val="center"/>
        <w:rPr>
          <w:rFonts w:hint="eastAsia" w:ascii="宋体" w:hAnsi="宋体" w:cs="宋体"/>
          <w:b/>
          <w:sz w:val="30"/>
          <w:szCs w:val="30"/>
          <w:highlight w:val="none"/>
        </w:rPr>
      </w:pPr>
      <w:r>
        <w:rPr>
          <w:rFonts w:hint="eastAsia" w:ascii="宋体" w:hAnsi="宋体" w:cs="宋体"/>
          <w:b/>
          <w:sz w:val="30"/>
          <w:szCs w:val="30"/>
          <w:highlight w:val="none"/>
        </w:rPr>
        <w:t>九、验收</w:t>
      </w:r>
    </w:p>
    <w:p w14:paraId="1190AA59">
      <w:pPr>
        <w:pStyle w:val="7"/>
        <w:snapToGrid w:val="0"/>
        <w:spacing w:line="348" w:lineRule="auto"/>
        <w:ind w:firstLine="0" w:firstLineChars="0"/>
        <w:rPr>
          <w:rFonts w:hint="eastAsia" w:cs="宋体"/>
          <w:b/>
          <w:highlight w:val="none"/>
        </w:rPr>
      </w:pPr>
      <w:r>
        <w:rPr>
          <w:rFonts w:hint="eastAsia" w:cs="宋体"/>
          <w:b/>
          <w:highlight w:val="none"/>
        </w:rPr>
        <w:t>30.验收</w:t>
      </w:r>
    </w:p>
    <w:p w14:paraId="553B06F9">
      <w:pPr>
        <w:tabs>
          <w:tab w:val="left" w:pos="0"/>
        </w:tabs>
        <w:snapToGrid w:val="0"/>
        <w:spacing w:line="348" w:lineRule="auto"/>
        <w:ind w:firstLine="480"/>
        <w:rPr>
          <w:rFonts w:hint="eastAsia" w:ascii="宋体" w:hAnsi="宋体" w:cs="宋体"/>
          <w:kern w:val="0"/>
          <w:sz w:val="24"/>
          <w:highlight w:val="none"/>
        </w:rPr>
      </w:pPr>
      <w:r>
        <w:rPr>
          <w:rFonts w:hint="eastAsia" w:ascii="宋体" w:hAnsi="宋体" w:cs="宋体"/>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F9CA601">
      <w:pPr>
        <w:tabs>
          <w:tab w:val="left" w:pos="0"/>
        </w:tabs>
        <w:snapToGrid w:val="0"/>
        <w:spacing w:line="348" w:lineRule="auto"/>
        <w:ind w:firstLine="480"/>
        <w:rPr>
          <w:rFonts w:hint="eastAsia" w:ascii="宋体" w:hAnsi="宋体" w:cs="宋体"/>
          <w:kern w:val="0"/>
          <w:sz w:val="24"/>
          <w:highlight w:val="none"/>
        </w:rPr>
      </w:pPr>
      <w:r>
        <w:rPr>
          <w:rFonts w:hint="eastAsia" w:ascii="宋体" w:hAnsi="宋体" w:cs="宋体"/>
          <w:kern w:val="0"/>
          <w:sz w:val="24"/>
          <w:highlight w:val="none"/>
        </w:rPr>
        <w:t>30.2采购人可以邀请参加本项目的其他投标人或者第三方机构参与验收。参与验收的投标人或者第三方机构的意见作为验收书的参考资料一并存档。</w:t>
      </w:r>
    </w:p>
    <w:p w14:paraId="53D78ADA">
      <w:pPr>
        <w:tabs>
          <w:tab w:val="left" w:pos="0"/>
        </w:tabs>
        <w:snapToGrid w:val="0"/>
        <w:spacing w:line="348" w:lineRule="auto"/>
        <w:ind w:firstLine="480"/>
        <w:rPr>
          <w:rFonts w:hint="eastAsia" w:ascii="宋体" w:hAnsi="宋体" w:cs="宋体"/>
          <w:kern w:val="0"/>
          <w:sz w:val="24"/>
          <w:highlight w:val="none"/>
        </w:rPr>
      </w:pPr>
      <w:r>
        <w:rPr>
          <w:rFonts w:hint="eastAsia" w:ascii="宋体" w:hAnsi="宋体" w:cs="宋体"/>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9714909">
      <w:pPr>
        <w:tabs>
          <w:tab w:val="left" w:pos="0"/>
        </w:tabs>
        <w:snapToGrid w:val="0"/>
        <w:spacing w:line="348" w:lineRule="auto"/>
        <w:ind w:firstLine="480"/>
        <w:rPr>
          <w:rFonts w:hint="eastAsia" w:ascii="宋体" w:hAnsi="宋体" w:cs="宋体"/>
          <w:kern w:val="0"/>
          <w:sz w:val="24"/>
          <w:highlight w:val="none"/>
        </w:rPr>
        <w:sectPr>
          <w:headerReference r:id="rId4" w:type="first"/>
          <w:footerReference r:id="rId7" w:type="first"/>
          <w:headerReference r:id="rId3" w:type="default"/>
          <w:footerReference r:id="rId5" w:type="default"/>
          <w:footerReference r:id="rId6" w:type="even"/>
          <w:pgSz w:w="11906" w:h="16838"/>
          <w:pgMar w:top="1417" w:right="1418" w:bottom="1417" w:left="1418" w:header="851" w:footer="992" w:gutter="0"/>
          <w:cols w:space="0" w:num="1"/>
          <w:titlePg/>
          <w:docGrid w:linePitch="312" w:charSpace="0"/>
        </w:sectPr>
      </w:pPr>
      <w:r>
        <w:rPr>
          <w:rFonts w:hint="eastAsia" w:ascii="宋体" w:hAnsi="宋体" w:cs="宋体"/>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4"/>
    </w:p>
    <w:bookmarkEnd w:id="12"/>
    <w:bookmarkEnd w:id="13"/>
    <w:p w14:paraId="776A9225">
      <w:pPr>
        <w:spacing w:line="360" w:lineRule="auto"/>
        <w:jc w:val="center"/>
        <w:outlineLvl w:val="0"/>
        <w:rPr>
          <w:rFonts w:hint="eastAsia" w:ascii="宋体" w:hAnsi="宋体" w:cs="宋体"/>
          <w:b/>
          <w:sz w:val="36"/>
          <w:szCs w:val="36"/>
          <w:highlight w:val="none"/>
        </w:rPr>
      </w:pPr>
      <w:bookmarkStart w:id="16" w:name="第四部分"/>
      <w:r>
        <w:rPr>
          <w:rFonts w:hint="eastAsia" w:ascii="宋体" w:hAnsi="宋体" w:cs="宋体"/>
          <w:b/>
          <w:sz w:val="36"/>
          <w:szCs w:val="36"/>
          <w:highlight w:val="none"/>
        </w:rPr>
        <w:t>第三部分   采购需求</w:t>
      </w:r>
    </w:p>
    <w:p w14:paraId="24EA16CF">
      <w:pPr>
        <w:tabs>
          <w:tab w:val="left" w:pos="432"/>
        </w:tabs>
        <w:jc w:val="center"/>
        <w:rPr>
          <w:rFonts w:hint="eastAsia" w:ascii="宋体" w:hAnsi="宋体" w:eastAsia="宋体" w:cs="宋体"/>
          <w:b/>
          <w:bCs/>
          <w:sz w:val="24"/>
          <w:highlight w:val="none"/>
        </w:rPr>
      </w:pPr>
      <w:r>
        <w:rPr>
          <w:rFonts w:hint="eastAsia" w:ascii="宋体" w:hAnsi="宋体" w:eastAsia="宋体" w:cs="宋体"/>
          <w:b/>
          <w:bCs/>
          <w:kern w:val="0"/>
          <w:sz w:val="24"/>
          <w:highlight w:val="none"/>
        </w:rPr>
        <w:t>（标有“★”系产品采购项目中单一产品或核心产品，“▲”系指实质性要求条款，带</w:t>
      </w:r>
      <w:r>
        <w:rPr>
          <w:rFonts w:hint="eastAsia" w:ascii="宋体" w:hAnsi="宋体" w:eastAsia="宋体" w:cs="宋体"/>
          <w:kern w:val="0"/>
          <w:sz w:val="24"/>
          <w:highlight w:val="none"/>
          <w:lang w:bidi="ar"/>
        </w:rPr>
        <w:t>◆</w:t>
      </w:r>
      <w:r>
        <w:rPr>
          <w:rFonts w:hint="eastAsia" w:ascii="宋体" w:hAnsi="宋体" w:eastAsia="宋体" w:cs="宋体"/>
          <w:b/>
          <w:bCs/>
          <w:kern w:val="0"/>
          <w:sz w:val="24"/>
          <w:highlight w:val="none"/>
        </w:rPr>
        <w:t>项为重要参数，负偏离时依相关评分准则内容做重点扣分处理，不作为废标项）</w:t>
      </w:r>
    </w:p>
    <w:p w14:paraId="0C4D3B7B">
      <w:pPr>
        <w:pStyle w:val="40"/>
        <w:rPr>
          <w:rFonts w:hint="eastAsia" w:ascii="宋体" w:hAnsi="宋体" w:eastAsia="宋体" w:cs="宋体"/>
          <w:sz w:val="24"/>
          <w:highlight w:val="none"/>
        </w:rPr>
      </w:pPr>
      <w:r>
        <w:rPr>
          <w:rFonts w:hint="eastAsia" w:ascii="宋体" w:hAnsi="宋体" w:eastAsia="宋体" w:cs="宋体"/>
          <w:sz w:val="24"/>
          <w:highlight w:val="none"/>
        </w:rPr>
        <w:t>一、项目概况</w:t>
      </w:r>
    </w:p>
    <w:p w14:paraId="271A8294">
      <w:pPr>
        <w:spacing w:line="360" w:lineRule="auto"/>
        <w:ind w:firstLine="420" w:firstLineChars="175"/>
        <w:rPr>
          <w:rFonts w:hint="eastAsia" w:ascii="宋体" w:hAnsi="宋体" w:eastAsia="宋体" w:cs="宋体"/>
          <w:sz w:val="24"/>
          <w:highlight w:val="none"/>
        </w:rPr>
      </w:pPr>
      <w:r>
        <w:rPr>
          <w:rFonts w:hint="eastAsia" w:ascii="宋体" w:hAnsi="宋体" w:eastAsia="宋体" w:cs="宋体"/>
          <w:sz w:val="24"/>
          <w:highlight w:val="none"/>
        </w:rPr>
        <w:t>浙江省杭州高级中学创办于1899年，从清末浙江最早的公立中学到享誉全国的江浙“四大名中”之一，至今历时百余年，至今走出院士53位，被誉为“院士的摇篮”。杭州高级中学目前是集团化办学，已拥有贡院校区、钱江校区、钱塘学校等校区，形成了多区一校、一体办学，一校多区、特色发展的办学规模。</w:t>
      </w:r>
    </w:p>
    <w:p w14:paraId="074D71C2">
      <w:pPr>
        <w:spacing w:line="360" w:lineRule="auto"/>
        <w:ind w:firstLine="420" w:firstLineChars="175"/>
        <w:rPr>
          <w:rFonts w:hint="eastAsia" w:ascii="宋体" w:hAnsi="宋体" w:eastAsia="宋体" w:cs="宋体"/>
          <w:sz w:val="24"/>
          <w:highlight w:val="none"/>
        </w:rPr>
      </w:pPr>
      <w:r>
        <w:rPr>
          <w:rFonts w:hint="eastAsia" w:ascii="宋体" w:hAnsi="宋体" w:eastAsia="宋体" w:cs="宋体"/>
          <w:sz w:val="24"/>
          <w:highlight w:val="none"/>
        </w:rPr>
        <w:t>为进一步提升临平区教育基础设施建设水平，扩大杭州城区优质高中教育资源的覆盖面，实现杭州主城区与临平区教育资源的共建共享，满足临平区老百姓对优质高中教育资源的迫切需求，促进杭州教育均衡化、优质化发展，规划建设了杭州市教育局直属的杭州高级中学临平学校。</w:t>
      </w:r>
    </w:p>
    <w:p w14:paraId="23EDFEE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在新校区建设智慧多媒体系统/设施，有助于提升学校整体形象，改善学生的学习环境，加强学生学习兴趣，进一步提高教师在教学过程中信息化应用的能力，通过教师信息技术的应用，扩大学生信息量，开阔学生的眼界，帮助学生形成自主、探索的学习方式。有助于教师提升现代化设备的使用，进行‘教书育人’，利用网络教学资源，进行相关的教学及备课。加快信息技术与学科教学的整合，提高教师、学生数字化技能。</w:t>
      </w:r>
    </w:p>
    <w:p w14:paraId="5BF992F7">
      <w:pPr>
        <w:spacing w:line="360" w:lineRule="auto"/>
        <w:outlineLvl w:val="0"/>
        <w:rPr>
          <w:rFonts w:hint="eastAsia" w:ascii="宋体" w:hAnsi="宋体" w:eastAsia="宋体" w:cs="宋体"/>
          <w:b/>
          <w:sz w:val="24"/>
          <w:highlight w:val="none"/>
        </w:rPr>
      </w:pPr>
      <w:r>
        <w:rPr>
          <w:rFonts w:hint="eastAsia" w:ascii="宋体" w:hAnsi="宋体" w:eastAsia="宋体" w:cs="宋体"/>
          <w:b/>
          <w:sz w:val="24"/>
          <w:highlight w:val="none"/>
        </w:rPr>
        <w:t>二、建设内容及要求</w:t>
      </w:r>
    </w:p>
    <w:p w14:paraId="2C04CA6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本项目招标采购内容为杭州高级中学临平学校智慧多媒体系统/设施</w:t>
      </w:r>
      <w:r>
        <w:rPr>
          <w:rFonts w:hint="eastAsia" w:ascii="宋体" w:hAnsi="宋体" w:eastAsia="宋体" w:cs="宋体"/>
          <w:sz w:val="24"/>
          <w:highlight w:val="none"/>
          <w:lang w:val="en-US" w:eastAsia="zh-CN"/>
        </w:rPr>
        <w:t>二期项目</w:t>
      </w:r>
      <w:r>
        <w:rPr>
          <w:rFonts w:hint="eastAsia" w:ascii="宋体" w:hAnsi="宋体" w:eastAsia="宋体" w:cs="宋体"/>
          <w:sz w:val="24"/>
          <w:highlight w:val="none"/>
        </w:rPr>
        <w:t>，具体包括交互智能平板、推拉绿板、实物展台、校园设备运维管理系统、多媒体讲台、等相关建设内容。合同内容包含所有设备的优化以及所需设备的供货、安装(含配套施工、辅材辅料）、系统集成、调试、验收配合、技术培训、售后服务及伴随的其他服务等。</w:t>
      </w:r>
    </w:p>
    <w:p w14:paraId="62991266">
      <w:pPr>
        <w:spacing w:line="360" w:lineRule="auto"/>
        <w:outlineLvl w:val="0"/>
        <w:rPr>
          <w:rFonts w:hint="eastAsia" w:ascii="宋体" w:hAnsi="宋体" w:eastAsia="宋体" w:cs="宋体"/>
          <w:b/>
          <w:sz w:val="24"/>
          <w:highlight w:val="none"/>
          <w:lang w:eastAsia="zh-Hans"/>
        </w:rPr>
      </w:pPr>
      <w:r>
        <w:rPr>
          <w:rFonts w:hint="eastAsia" w:ascii="宋体" w:hAnsi="宋体" w:eastAsia="宋体" w:cs="宋体"/>
          <w:b/>
          <w:sz w:val="24"/>
          <w:highlight w:val="none"/>
        </w:rPr>
        <w:t>三、招投标要求、项目建设清单和参数要求</w:t>
      </w:r>
    </w:p>
    <w:p w14:paraId="6CF94CE4">
      <w:pPr>
        <w:keepNext/>
        <w:spacing w:line="360" w:lineRule="auto"/>
        <w:ind w:firstLine="0" w:firstLineChars="0"/>
        <w:textAlignment w:val="baseline"/>
        <w:outlineLvl w:val="1"/>
        <w:rPr>
          <w:rFonts w:hint="eastAsia" w:ascii="宋体" w:hAnsi="宋体" w:eastAsia="宋体" w:cs="宋体"/>
          <w:sz w:val="24"/>
          <w:szCs w:val="24"/>
          <w:highlight w:val="none"/>
        </w:rPr>
      </w:pPr>
      <w:r>
        <w:rPr>
          <w:rFonts w:hint="eastAsia" w:ascii="宋体" w:hAnsi="宋体" w:eastAsia="宋体" w:cs="宋体"/>
          <w:b/>
          <w:kern w:val="0"/>
          <w:sz w:val="24"/>
          <w:szCs w:val="24"/>
          <w:highlight w:val="none"/>
        </w:rPr>
        <w:t>3.1 招投标要求</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本项目为新校区配套项目建设，请投标单位仔细核对采购需求附件，并</w:t>
      </w:r>
      <w:r>
        <w:rPr>
          <w:rFonts w:hint="eastAsia" w:ascii="宋体" w:hAnsi="宋体" w:eastAsia="宋体" w:cs="宋体"/>
          <w:sz w:val="24"/>
          <w:szCs w:val="24"/>
          <w:highlight w:val="none"/>
          <w:lang w:val="en-US" w:eastAsia="zh-CN"/>
        </w:rPr>
        <w:t>自行</w:t>
      </w:r>
      <w:r>
        <w:rPr>
          <w:rFonts w:hint="eastAsia" w:ascii="宋体" w:hAnsi="宋体" w:eastAsia="宋体" w:cs="宋体"/>
          <w:sz w:val="24"/>
          <w:szCs w:val="24"/>
          <w:highlight w:val="none"/>
        </w:rPr>
        <w:t>实地勘察后再行报价，如供应商未进行实地勘察，报价偏差所造成的损失由供应商自行承担，采购单位不予负责。项目竣工时，将邀请第三方机构和专家进行专业系统测试，且该项费用由中标单位承担。</w:t>
      </w:r>
    </w:p>
    <w:p w14:paraId="53FBBE9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带“▲”为实质性指标，不符合做无效标处理；带“</w:t>
      </w:r>
      <w:r>
        <w:rPr>
          <w:rFonts w:hint="eastAsia" w:ascii="宋体" w:hAnsi="宋体" w:eastAsia="宋体" w:cs="宋体"/>
          <w:color w:val="000000"/>
          <w:kern w:val="0"/>
          <w:sz w:val="24"/>
          <w:highlight w:val="none"/>
          <w:lang w:bidi="ar"/>
        </w:rPr>
        <w:t>◆</w:t>
      </w:r>
      <w:r>
        <w:rPr>
          <w:rFonts w:hint="eastAsia" w:ascii="宋体" w:hAnsi="宋体" w:eastAsia="宋体" w:cs="宋体"/>
          <w:sz w:val="24"/>
          <w:szCs w:val="24"/>
          <w:highlight w:val="none"/>
        </w:rPr>
        <w:t>”为重要指标，参数指标中要求提供的证明材料、检测报告和证明文件等，需按要求提供，否则做负偏离处理。</w:t>
      </w:r>
    </w:p>
    <w:p w14:paraId="27BC072B">
      <w:pPr>
        <w:spacing w:line="360" w:lineRule="auto"/>
        <w:ind w:firstLine="0" w:firstLineChars="0"/>
        <w:rPr>
          <w:rFonts w:hint="eastAsia" w:ascii="宋体" w:hAnsi="宋体" w:eastAsia="宋体" w:cs="宋体"/>
          <w:b/>
          <w:bCs/>
          <w:color w:val="auto"/>
          <w:sz w:val="24"/>
          <w:szCs w:val="24"/>
          <w:highlight w:val="none"/>
          <w:lang w:val="en-US" w:eastAsia="zh-CN"/>
        </w:rPr>
        <w:sectPr>
          <w:headerReference r:id="rId8" w:type="default"/>
          <w:footerReference r:id="rId9" w:type="default"/>
          <w:pgSz w:w="11907" w:h="16840"/>
          <w:pgMar w:top="1417" w:right="1417" w:bottom="1417" w:left="1417" w:header="851" w:footer="850" w:gutter="0"/>
          <w:cols w:space="0" w:num="1"/>
        </w:sectPr>
      </w:pPr>
    </w:p>
    <w:p w14:paraId="39F97159">
      <w:pPr>
        <w:spacing w:line="360" w:lineRule="auto"/>
        <w:ind w:firstLine="0"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3.2 项目建设清单及参数要求</w:t>
      </w:r>
    </w:p>
    <w:p w14:paraId="3E75ADB7">
      <w:pPr>
        <w:spacing w:line="360" w:lineRule="auto"/>
        <w:rPr>
          <w:rFonts w:hint="eastAsia" w:ascii="宋体" w:hAnsi="宋体" w:eastAsia="宋体" w:cs="宋体"/>
          <w:b/>
          <w:bCs/>
          <w:sz w:val="24"/>
          <w:szCs w:val="22"/>
          <w:highlight w:val="none"/>
        </w:rPr>
      </w:pPr>
      <w:r>
        <w:rPr>
          <w:rFonts w:hint="eastAsia" w:ascii="宋体" w:hAnsi="宋体" w:eastAsia="宋体" w:cs="宋体"/>
          <w:b/>
          <w:sz w:val="24"/>
          <w:szCs w:val="22"/>
          <w:highlight w:val="none"/>
        </w:rPr>
        <w:t>说明</w:t>
      </w:r>
      <w:r>
        <w:rPr>
          <w:rFonts w:hint="eastAsia" w:ascii="宋体" w:hAnsi="宋体" w:eastAsia="宋体" w:cs="宋体"/>
          <w:b/>
          <w:bCs/>
          <w:sz w:val="24"/>
          <w:szCs w:val="22"/>
          <w:highlight w:val="none"/>
        </w:rPr>
        <w:t>：招标参数要求中如出现明确数值，均为最低指标要求，投标产品指标参数应不低于该要求。</w:t>
      </w:r>
    </w:p>
    <w:tbl>
      <w:tblPr>
        <w:tblStyle w:val="17"/>
        <w:tblW w:w="0" w:type="auto"/>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8"/>
        <w:gridCol w:w="966"/>
        <w:gridCol w:w="11196"/>
        <w:gridCol w:w="528"/>
        <w:gridCol w:w="698"/>
      </w:tblGrid>
      <w:tr w14:paraId="07853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63592">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5632B">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设备</w:t>
            </w:r>
          </w:p>
        </w:tc>
        <w:tc>
          <w:tcPr>
            <w:tcW w:w="11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7AFD4">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技术规格要求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4C9100">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C5494">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单位</w:t>
            </w:r>
          </w:p>
        </w:tc>
      </w:tr>
      <w:tr w14:paraId="56834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404A2A">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7796E">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★交互智能平板一</w:t>
            </w:r>
          </w:p>
        </w:tc>
        <w:tc>
          <w:tcPr>
            <w:tcW w:w="11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9ABF9">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整体设计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1、整机采用一体设计，外部无任何可见内部功能模块连接线。整机采用全金属外壳设计，边角采用弧形设计，表面无尖锐边缘或凸起。</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2、整机采用86英寸超高清LED液晶屏，显示比例16:9，分辨率3840×2160。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3、◆整机支持双路可插拔模块，一个槽位支持OPS模块插拔，另一个槽位支持AI模块插拔，用于设备能力提升。（</w:t>
            </w:r>
            <w:r>
              <w:rPr>
                <w:rFonts w:hint="eastAsia" w:ascii="宋体" w:hAnsi="宋体" w:eastAsia="宋体" w:cs="宋体"/>
                <w:b/>
                <w:bCs/>
                <w:i w:val="0"/>
                <w:iCs w:val="0"/>
                <w:color w:val="000000"/>
                <w:kern w:val="0"/>
                <w:sz w:val="24"/>
                <w:szCs w:val="24"/>
                <w:highlight w:val="none"/>
                <w:u w:val="none"/>
                <w:lang w:val="en-US" w:eastAsia="zh-CN" w:bidi="ar"/>
              </w:rPr>
              <w:t>需提供国家认可的第三方权威检测机构出具的检测报告复印件</w:t>
            </w:r>
            <w:r>
              <w:rPr>
                <w:rFonts w:hint="eastAsia" w:ascii="宋体" w:hAnsi="宋体" w:eastAsia="宋体" w:cs="宋体"/>
                <w:i w:val="0"/>
                <w:iCs w:val="0"/>
                <w:color w:val="000000"/>
                <w:kern w:val="0"/>
                <w:sz w:val="24"/>
                <w:szCs w:val="24"/>
                <w:highlight w:val="none"/>
                <w:u w:val="none"/>
                <w:lang w:val="en-US" w:eastAsia="zh-CN" w:bidi="ar"/>
              </w:rPr>
              <w:t>）</w:t>
            </w:r>
          </w:p>
          <w:p w14:paraId="1923ADBD">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4、整机采用全物理钢化玻璃，钢化玻璃表面硬度≥9H，支持防眩光功能，玻璃表面采用纳米材料镀膜环保工艺，书写更加顺滑，防眩光效果更加优异。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5、整机具备至少6个前置按键，可实现开关机、调出中控菜单、音量+/-、护眼、录屏操作。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6、整机设备支持通过前置面板物理按键一键启动AI课堂数据分析及反馈功能，可将屏幕中显示的课件、音频内容与人声同时录制。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设备支持≥5个自定义前置按键，“设置”、“音量-”，“音量+”，“录屏”，“护眼”按键。前置自定义物理按键：为方便教师快速调用教学工具，演示对不少于5个前置按键自定义，功能包括但不限于批注、截屏、计时、降半屏、放大镜、倒数日、日历、纸质护眼模式自动亮度模式等。（提供演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8、整机接口：侧置输入接口具备≥2路HDMI、≥1路RS232、≥1路USB接口，≥1路3.5mm audio in 音频输入接口  ；侧置输出接口具备≥1路3.5mm audio out音频输出、≥1路触控USB输出；侧置输出接口具备≥1路HDMI out接口；前置输入接口≥3路USB接口（包含1路Type-C、2路USB）。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二、 护眼显示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9、整机背光系统支持DC调光方式，多级亮度调节，支持白颜色背景下最暗亮度≤100nit，用于提升显示对比度。</w:t>
            </w:r>
          </w:p>
          <w:p w14:paraId="0E95C7F4">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10、◆整机支持色彩空间可选，包含标准模式和sRGB模式，在sRGB模式下可做到高色准△E≤1.0。（</w:t>
            </w:r>
            <w:r>
              <w:rPr>
                <w:rFonts w:hint="eastAsia" w:ascii="宋体" w:hAnsi="宋体" w:eastAsia="宋体" w:cs="宋体"/>
                <w:b/>
                <w:bCs/>
                <w:i w:val="0"/>
                <w:iCs w:val="0"/>
                <w:color w:val="000000"/>
                <w:kern w:val="0"/>
                <w:sz w:val="24"/>
                <w:szCs w:val="24"/>
                <w:highlight w:val="none"/>
                <w:u w:val="none"/>
                <w:lang w:val="en-US" w:eastAsia="zh-CN" w:bidi="ar"/>
              </w:rPr>
              <w:t>需提供国家认可的第三方权威检测机构出具的检测报告复印件</w:t>
            </w:r>
            <w:r>
              <w:rPr>
                <w:rFonts w:hint="eastAsia" w:ascii="宋体" w:hAnsi="宋体" w:eastAsia="宋体" w:cs="宋体"/>
                <w:i w:val="0"/>
                <w:iCs w:val="0"/>
                <w:color w:val="000000"/>
                <w:kern w:val="0"/>
                <w:sz w:val="24"/>
                <w:szCs w:val="24"/>
                <w:highlight w:val="none"/>
                <w:u w:val="none"/>
                <w:lang w:val="en-US" w:eastAsia="zh-CN" w:bidi="ar"/>
              </w:rPr>
              <w:t>）</w:t>
            </w:r>
          </w:p>
          <w:p w14:paraId="249C48A9">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整机全通道支持纸质护眼模式，可实现画面纹理的实时调整；支持纸质纹理：牛皮纸、素描纸、宣纸、水彩纸、水纹纸；支持透明度调节；支持色温调节；纸质护眼模式下，显示画面各像素点灰度不规则，减少背景干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三、 教学音频</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12、整机内置2.2声道扬声器，位于设备上边框，顶置朝前发声，前朝向10W高音扬声器2个，上朝向20W中低音扬声器2个，额定总功率60W。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13、整机内置非独立外扩展的8阵列麦克风，拾音角度≥180°，可用于对教室环境音频进行采集，拾音距离≥12m。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14、◆整机内置独立音频CPU处理器，支持麦克风3A算法（自动增益控制（AGC）、自动抑制噪声（ANC）、自动回声消除（AEC），提升麦克风拾音效果。（</w:t>
            </w:r>
            <w:r>
              <w:rPr>
                <w:rFonts w:hint="eastAsia" w:ascii="宋体" w:hAnsi="宋体" w:eastAsia="宋体" w:cs="宋体"/>
                <w:b/>
                <w:bCs/>
                <w:i w:val="0"/>
                <w:iCs w:val="0"/>
                <w:color w:val="000000"/>
                <w:kern w:val="0"/>
                <w:sz w:val="24"/>
                <w:szCs w:val="24"/>
                <w:highlight w:val="none"/>
                <w:u w:val="none"/>
                <w:lang w:val="en-US" w:eastAsia="zh-CN" w:bidi="ar"/>
              </w:rPr>
              <w:t>需提供国家认可的第三方权威检测机构出具的检测报告复印件</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四、 画面采集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15、◆整机上边框内置非独立式摄像头，采用一体化集成设计，摄像头数量≥4个（</w:t>
            </w:r>
            <w:r>
              <w:rPr>
                <w:rFonts w:hint="eastAsia" w:ascii="宋体" w:hAnsi="宋体" w:eastAsia="宋体" w:cs="宋体"/>
                <w:b/>
                <w:bCs/>
                <w:i w:val="0"/>
                <w:iCs w:val="0"/>
                <w:color w:val="000000"/>
                <w:kern w:val="0"/>
                <w:sz w:val="24"/>
                <w:szCs w:val="24"/>
                <w:highlight w:val="none"/>
                <w:u w:val="none"/>
                <w:lang w:val="en-US" w:eastAsia="zh-CN" w:bidi="ar"/>
              </w:rPr>
              <w:t>需提供国家认可的第三方权威检测机构出具的检测报告复印件</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16、整机上边框内置非独立式≥3个智能拼接摄像头，支持清晰度TV lines≥1600 lines。视场角≥141度且水平视场角≥139度，可拍摄≥1600万像素的照片，支持输出8192×2048分辨率的照片和视频，支持画面畸变矫正功能。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17、广角摄像头部分：整机上边框内置非独立式广角高清摄像头，视场角≥151度且水平视场角≥135度，支持输出4:3、16:9比例的图片和视频；在清晰度为3840x2160分辨率下，支持30帧的视频输出。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18、摄像头功能：整机上边框内置非独式广角摄像头和智能拼接摄像头， 均支持 3D 降噪算法和数字宽动态范围成像WDR 技术，支持输出 MJPG、 H.264 视频格式。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19、◆整机支持上边框内置非独立摄像头模组，同时输出至少 3 路视频流，同时支持课堂远程巡课、课堂教学数据采集、本地画面预览（拍照或视频录制）。（</w:t>
            </w:r>
            <w:r>
              <w:rPr>
                <w:rFonts w:hint="eastAsia" w:ascii="宋体" w:hAnsi="宋体" w:eastAsia="宋体" w:cs="宋体"/>
                <w:b/>
                <w:bCs/>
                <w:i w:val="0"/>
                <w:iCs w:val="0"/>
                <w:color w:val="000000"/>
                <w:kern w:val="0"/>
                <w:sz w:val="24"/>
                <w:szCs w:val="24"/>
                <w:highlight w:val="none"/>
                <w:u w:val="none"/>
                <w:lang w:val="en-US" w:eastAsia="zh-CN" w:bidi="ar"/>
              </w:rPr>
              <w:t>需提供国家认可的第三方权威检测机构出具的检测报告复印件</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20、整机支持通过人脸识别进行登录账号。</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五、 无线互联</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21、◆整机内置双WiFi6无线网卡（不接受外接），可实现Wi-Fi无线上网连接、AP无线热点发射，在Android下支持无线设备同时连接数量≥32个，支持无线设备同时连接≥8个。（</w:t>
            </w:r>
            <w:r>
              <w:rPr>
                <w:rFonts w:hint="eastAsia" w:ascii="宋体" w:hAnsi="宋体" w:eastAsia="宋体" w:cs="宋体"/>
                <w:b/>
                <w:bCs/>
                <w:i w:val="0"/>
                <w:iCs w:val="0"/>
                <w:color w:val="000000"/>
                <w:kern w:val="0"/>
                <w:sz w:val="24"/>
                <w:szCs w:val="24"/>
                <w:highlight w:val="none"/>
                <w:u w:val="none"/>
                <w:lang w:val="en-US" w:eastAsia="zh-CN" w:bidi="ar"/>
              </w:rPr>
              <w:t>需提供国家认可的第三方权威检测机构出具的检测报告复印件</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22、Wi-Fi及AP热点支持频段2.4GHz/5GHz；Wi-Fi制式支持IEEE 802.11 a/b/g/n/ac/ax；支持版本Wi-Fi6；Wi-Fi和AP热点工作距离≥12m。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23、◆整机支持蓝牙Bluetooth 5.4标准，PC端支持主动发现蓝牙外设从而连接（无需整机进入发现模式），支持连接外部蓝牙音箱播放音频。（</w:t>
            </w:r>
            <w:r>
              <w:rPr>
                <w:rFonts w:hint="eastAsia" w:ascii="宋体" w:hAnsi="宋体" w:eastAsia="宋体" w:cs="宋体"/>
                <w:b/>
                <w:bCs/>
                <w:i w:val="0"/>
                <w:iCs w:val="0"/>
                <w:color w:val="000000"/>
                <w:kern w:val="0"/>
                <w:sz w:val="24"/>
                <w:szCs w:val="24"/>
                <w:highlight w:val="none"/>
                <w:u w:val="none"/>
                <w:lang w:val="en-US" w:eastAsia="zh-CN" w:bidi="ar"/>
              </w:rPr>
              <w:t>需提供国家认可的第三方权威检测机构出具的检测报告复印件</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24、整机内置NFC读卡模块，可配合应用实现刷卡解锁，刷卡登录账号功能。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25、整机内置传屏接收模块，整机不需要连接任何附加设备，可实现外部电脑、手机等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等窗口。</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26、◆整机支持发出频率为18kHz-22kHz超声波信号，智能手机通过麦克风接收后，智能手机与整机无需在同一局域网内，可实现配对，一键投屏，用户无需手动输入投屏码或扫码获取投屏码。（</w:t>
            </w:r>
            <w:r>
              <w:rPr>
                <w:rFonts w:hint="eastAsia" w:ascii="宋体" w:hAnsi="宋体" w:eastAsia="宋体" w:cs="宋体"/>
                <w:b/>
                <w:bCs/>
                <w:i w:val="0"/>
                <w:iCs w:val="0"/>
                <w:color w:val="000000"/>
                <w:kern w:val="0"/>
                <w:sz w:val="24"/>
                <w:szCs w:val="24"/>
                <w:highlight w:val="none"/>
                <w:u w:val="none"/>
                <w:lang w:val="en-US" w:eastAsia="zh-CN" w:bidi="ar"/>
              </w:rPr>
              <w:t>需提供国家认可的第三方权威检测机构出具的检测报告复印件</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27、◆整机内置独立千兆网络交换机模块，满足整机内PC模块、算力模块单元之间实现数据通信。（</w:t>
            </w:r>
            <w:r>
              <w:rPr>
                <w:rFonts w:hint="eastAsia" w:ascii="宋体" w:hAnsi="宋体" w:eastAsia="宋体" w:cs="宋体"/>
                <w:b/>
                <w:bCs/>
                <w:i w:val="0"/>
                <w:iCs w:val="0"/>
                <w:color w:val="000000"/>
                <w:kern w:val="0"/>
                <w:sz w:val="24"/>
                <w:szCs w:val="24"/>
                <w:highlight w:val="none"/>
                <w:u w:val="none"/>
                <w:lang w:val="en-US" w:eastAsia="zh-CN" w:bidi="ar"/>
              </w:rPr>
              <w:t>需提供国家认可的第三方权威检测机构出具的检测报告复印件</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28、整机支持文件传输应用，支持多人同时将手机文件传输到整机上；支持通过扫码、wifi直联、超声三种方式与手机进行握手连接，实现文件传输功能，传输方式支持公网传输、局域网传输、WiFi 直连传输。</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六、 系统功能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29、整机支持全通道支持4K UI界面显示，包括安卓通道、PC通道、HDMI通道、Type-C通道。</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30、整机内置触摸中控菜单，在整机全信号源通道下通过手势在屏幕上调取该触摸菜单，支持信号源通道切换、护眼、声音调节功能。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31、整机内置全通道侧边栏快捷菜单，小工具、应用软件、快捷设置、亮度/音量调节、教室物联入口；支持展示学校名称、设备班级、场地信息。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32、整机设备开机启动后，自动进入教学桌面，支持账号登录、退出，自动获取个人云端教学课件列表，并可进入全部课件列表。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33、◆整机设备自带地震预警软件。支持在地震预警页面中获取位置，可以手动进行位置校准。支持在地震预警页面中选择提醒阈值。支持在地震预警界面中开启和关闭地震预警服务。（</w:t>
            </w:r>
            <w:r>
              <w:rPr>
                <w:rFonts w:hint="eastAsia" w:ascii="宋体" w:hAnsi="宋体" w:eastAsia="宋体" w:cs="宋体"/>
                <w:b/>
                <w:bCs/>
                <w:i w:val="0"/>
                <w:iCs w:val="0"/>
                <w:color w:val="000000"/>
                <w:kern w:val="0"/>
                <w:sz w:val="24"/>
                <w:szCs w:val="24"/>
                <w:highlight w:val="none"/>
                <w:u w:val="none"/>
                <w:lang w:val="en-US" w:eastAsia="zh-CN" w:bidi="ar"/>
              </w:rPr>
              <w:t>需提供国家认可的第三方权威检测机构出具的检测报告复印件</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34、整机具备智能手势识别功能，在整机全信号源通道下均可识别五指上、下、左、右方向手势，五指画 O、画~、左右晃动、缩/放方向手势滑动并调用相应功能。支持将各手势滑动方向自定义设置为无操作、熄屏、批注、桌面、半屏模式。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七、 嵌入式系统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35、嵌入式系统版本不低于13，内存≥4GB，存储空间≥32GB。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八、 触摸系统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36、◆采用红外触控方式，支持50点或以上触控，支持在嵌入式系统中进行40点或以上触控。（</w:t>
            </w:r>
            <w:r>
              <w:rPr>
                <w:rFonts w:hint="eastAsia" w:ascii="宋体" w:hAnsi="宋体" w:eastAsia="宋体" w:cs="宋体"/>
                <w:b/>
                <w:bCs/>
                <w:i w:val="0"/>
                <w:iCs w:val="0"/>
                <w:color w:val="000000"/>
                <w:kern w:val="0"/>
                <w:sz w:val="24"/>
                <w:szCs w:val="24"/>
                <w:highlight w:val="none"/>
                <w:u w:val="none"/>
                <w:lang w:val="en-US" w:eastAsia="zh-CN" w:bidi="ar"/>
              </w:rPr>
              <w:t>需提供国家认可的第三方权威检测机构出具的检测报告复印件</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37、触摸分辨率≥32768×32768，触摸响应时间≤2.5ms，触摸最小识别物≤1.5mm。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38、整机系统支持书写触控延迟≤15ms，触控书写功能集成预测算法，在书写速度≥50cm/s，支持笔迹距离笔的距离小于20mm。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39、整机支持提笔书写，可实现无需点击任意功能入口，当检测到红外笔笔尖接触屏幕时，自动进入书写模式。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39、◆整机触摸支持动态压力感应，支持无任何电子功能的普通书写笔在整机上书写或点压时，整机能感应压力变化，书写或点压过程笔迹呈现不同粗细。（</w:t>
            </w:r>
            <w:r>
              <w:rPr>
                <w:rFonts w:hint="eastAsia" w:ascii="宋体" w:hAnsi="宋体" w:eastAsia="宋体" w:cs="宋体"/>
                <w:b/>
                <w:bCs/>
                <w:i w:val="0"/>
                <w:iCs w:val="0"/>
                <w:color w:val="000000"/>
                <w:kern w:val="0"/>
                <w:sz w:val="24"/>
                <w:szCs w:val="24"/>
                <w:highlight w:val="none"/>
                <w:u w:val="none"/>
                <w:lang w:val="en-US" w:eastAsia="zh-CN" w:bidi="ar"/>
              </w:rPr>
              <w:t>需提供国家认可的第三方权威检测机构出具的检测报告复印件</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40、触摸屏具有防遮挡功能，触摸接收器在单点或多点遮挡后仍能正常书写。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41、触摸屏在照度100K LUX（勒克司）环境下仍能正常工作。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42、支持Linux、UOS和麒麟系统外置电脑操作系统接入时，无需安装触摸驱动。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九、 教学软件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采用备授课一体化框架设计，为使用方全体教师配备个人账号，形成一体的信息化教学账号体系；根据教师账号信息将教师云空间匹配至对应学校、学科校本资源库。支持通过数字账号、微信二维码、硬件密钥方式登录教师个人账号。</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2．提供拼音卡片、古诗词、汉字卡片、中文听写、网络画板、字母卡片、英汉词典、英文听写、化学实验、元素周期表、化学方程式、物理实验、星球工具、藏文卡片等至少20种学科工具，可一键插入课件。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具有互动式教学课件资源，不少于150000份的互动课件，其中学科教育各学段各地区教材版本不少于120个。学科工具：化学方程式只需输入一个元素，将自动显示出和该元素相关的多个常用化学反应方程式供选用；语文支持诗词导入并配有电子朗读及注释；听写工具：支持自定义选择英语单词和语文生词。自定义听写频率和次数，一键生成听写卡，一键开启听写朗读。（提供演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学科资源：提供涵盖小学、初中、高中超过2000个微课程视频；提供涵盖小学、初中、高中的总知识点不少于9000个，试题数量不少于30万道试题；提供仿真实验，包含实验目的、实验器材、实验步骤等，方便老师在使用中快速了解具体实验内容，提高老师课堂教学效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5．支持PPT的原生解析，教师可将pptx课件转化为互动教学课件。支持将互动课件导出为pptx、pdf、H5或web链接，在多终端（包含安卓、uos、麒麟）二次编辑。</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6．◆课件定向分享：互动教学课件支持定向分享，分享者可将互动课件、课件组推送至指定接收方账号云空间，接收方可在云空间接收并打开分享课件。（</w:t>
            </w:r>
            <w:r>
              <w:rPr>
                <w:rFonts w:hint="eastAsia" w:ascii="宋体" w:hAnsi="宋体" w:eastAsia="宋体" w:cs="宋体"/>
                <w:b/>
                <w:bCs/>
                <w:i w:val="0"/>
                <w:iCs w:val="0"/>
                <w:color w:val="000000"/>
                <w:kern w:val="0"/>
                <w:sz w:val="24"/>
                <w:szCs w:val="24"/>
                <w:highlight w:val="none"/>
                <w:u w:val="none"/>
                <w:lang w:val="en-US" w:eastAsia="zh-CN" w:bidi="ar"/>
              </w:rPr>
              <w:t>需提供国家认可的第三方权威检测机构出具的检测报告复印件</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7．课件云分享：互动教学课件支持开放式云分享：分享者可将互动课件、课件组以公开或加密的web链接和二维码形式进行分享，分享链接可设置访问有效期。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AI智能备课助手：可以在备课场景中搜索课件库课件资源，具有不少于150000份课件资源，支持整份课件或按照课件页插入课件中；能按照教学环节筛选对应课件页一键插入课件中，可导入新课、作者简介；能按照元素类型思维导图、课堂活动选取需要的部分补充课件缺失的部分；可以在查看部分课件的同时查看对应整份课件，了解作者整体教学思路。（</w:t>
            </w:r>
            <w:r>
              <w:rPr>
                <w:rFonts w:hint="eastAsia" w:ascii="宋体" w:hAnsi="宋体" w:eastAsia="宋体" w:cs="宋体"/>
                <w:b/>
                <w:bCs/>
                <w:i w:val="0"/>
                <w:iCs w:val="0"/>
                <w:color w:val="000000"/>
                <w:kern w:val="0"/>
                <w:sz w:val="24"/>
                <w:szCs w:val="24"/>
                <w:highlight w:val="none"/>
                <w:u w:val="none"/>
                <w:lang w:val="en-US" w:eastAsia="zh-CN" w:bidi="ar"/>
              </w:rPr>
              <w:t>需提供国家认可的第三方权威检测机构出具的检测报告复印件</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快捷抠图：白板软件自带的AI智能语义分析模块，可自由开启或关闭，可对输入的英文文本的拼写、句型、语法进行错误检查，并支持一键纠错。同时白板软件自带快捷图片处理工具，无需借助专业图片处理软件，可在白板软件中对导入的图片进行快捷抠图（去背景），图片主体边缘无明显毛边，处理后的图片可直接上传至教师云空间供后续复用（提供演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10．AI智能生成课堂活动：具有课堂活动智能填写功能，支持选词填空、判断对错和趣味选择三大课堂活动。输入文本后可以一键解析，自动将文本内容结构化填充至题干和正确选项，完成课堂活动的制作。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学科思维导图：内嵌学科思维导图功能，提供思维导图、鱼骨图及组织结构图等知识结构化工具，提供不少于13种预设模板，可自由增删或拖拽编辑知识节点，并支持在节点上插入图片、音频、视频、网页链接、课件页面等教学知识内容，便于建构知识结构。</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12．AI智能纠错：内置的AI智能语义分析模块，可对输入的英文文本的拼写、句型、语法进行错误检查，并支持一键纠错。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13．移动授课：支持移动授课，实现公网连接控制课件翻页、播放，支持手机拍照上传、投屏。手机端和电脑端登录同一账号后即可自动连接，拍照上传、控制课件支持公网。</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14．◆支持电子化听评课，支持在授课模式中发起授课评价，根据课程和评课表生成二维码，可选择是否分享课件，若选择分享课件，评课人通过扫码即可参与评课并获取课件。（</w:t>
            </w:r>
            <w:r>
              <w:rPr>
                <w:rFonts w:hint="eastAsia" w:ascii="宋体" w:hAnsi="宋体" w:eastAsia="宋体" w:cs="宋体"/>
                <w:b/>
                <w:bCs/>
                <w:i w:val="0"/>
                <w:iCs w:val="0"/>
                <w:color w:val="000000"/>
                <w:kern w:val="0"/>
                <w:sz w:val="24"/>
                <w:szCs w:val="24"/>
                <w:highlight w:val="none"/>
                <w:u w:val="none"/>
                <w:lang w:val="en-US" w:eastAsia="zh-CN" w:bidi="ar"/>
              </w:rPr>
              <w:t>需提供国家认可的第三方权威检测机构出具的检测报告复印件</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15．校本资源库：支持电脑端/手机端实现校本资源共建共享。支持课件、教案、胶囊及多媒体文件的上传。在交互式备授课软件中，支持获取校本多媒体资源到本地查看，实现校内资源的共建共享。</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16．云教案：提供教案模板，预置模板不少于7个。支持校本模板，设置校本模板后，可在云教案模板调用。云教案与云课件可一对多关联绑定，产生绑定后，在课件页和教案页均支持在同一面板打开关联的云课件或云教案预览。</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17．集体备课：支持实现信息化集体备课。可选择教案、课件、胶囊资源上传发起集备研讨，能够设置多重访问权限，可通过手机号搜索邀请外校老师，用于跨校教研场景。支持生成集备报告，报告生成后，参备人可查看具体报告内容和下载集备报告。报告内包含集备信息、数据统计、研讨记录的具体内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18．支持创建教研组，在电脑端进入备课组空间实现组内备课资源共享，集体备课共研，支持选择教材和对应的章节目录，添加课件/教案/胶囊/多媒体文件/集体备课项目到组内一起研讨打磨，支持查看不同时间/教材下的小组成员的备课资源和集备数据，支持对数据进行排序查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19．知识胶囊：胶囊式微课功能内置于交互式课件工具中，支持快速录制胶囊式微课，微课可录制保存音频和课件的互动操作。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20．空中课堂功能内置于交互式备授课软件中，无需额外安装部署直播软件，可实现语音直播、课件同步、互动工具等远程教学功能：包括文本聊天工具、互动答题工具、远程互动工具、课堂奖励工具、远程考勤管理、课程回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十、 内置计算模块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1.CPU</w:t>
            </w:r>
            <w:r>
              <w:rPr>
                <w:rFonts w:hint="eastAsia" w:ascii="宋体" w:hAnsi="宋体" w:eastAsia="宋体" w:cs="宋体"/>
                <w:color w:val="000000"/>
                <w:kern w:val="0"/>
                <w:sz w:val="24"/>
                <w:highlight w:val="none"/>
                <w:lang w:bidi="ar"/>
              </w:rPr>
              <w:t>采用通过中国安全可靠测评要求的国产芯片</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2.内存：8GB或以上配置;硬盘：256GB或以上固态硬盘。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3.PC和整机的连接采用万兆级接口，传输速率≥10Gbps。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4.采用按压式卡扣，无需工具即可快速拆卸电脑模块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5.具有独立非外扩展的视频输出接口：≥1路HDMI ，具有独立非外扩展的电脑USB接口：≥3路USB。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PC模块支持不断电情况下热插拔，以便快速维护或替换模块。安装正版国产最新操作系统，用户界面：提供桌面操作系统的图形化人机操作UI界面，具有良好的用户操作体验，窗口包括标题栏、菜单栏、状态栏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7.常用应用支持：支持火狐、奇安信浏览器、360 浏览器;提供自研软件，包括视频播放器、截图软件、刻录软件。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8.备份还原功能：系统默认提供备份还原工具，支持数据备份、数据还原，支持系统全量备份、系统增量备份，提供一键还原、一键 Ghost 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9.配备最新正版国产办公软件。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所投软件产品提供著作权证书以及公安部门出具的信息安全等级三级及以上证书</w:t>
            </w:r>
          </w:p>
          <w:p w14:paraId="6356D06D">
            <w:pPr>
              <w:pStyle w:val="43"/>
              <w:widowControl w:val="0"/>
              <w:ind w:left="0" w:leftChars="0" w:firstLine="0" w:firstLineChars="0"/>
              <w:jc w:val="both"/>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十一</w:t>
            </w:r>
            <w:r>
              <w:rPr>
                <w:rFonts w:hint="eastAsia" w:ascii="宋体" w:hAnsi="宋体" w:eastAsia="宋体" w:cs="宋体"/>
                <w:b w:val="0"/>
                <w:bCs/>
                <w:sz w:val="24"/>
                <w:szCs w:val="24"/>
                <w:highlight w:val="none"/>
              </w:rPr>
              <w:t>：统一运维管理要求</w:t>
            </w:r>
          </w:p>
          <w:p w14:paraId="735518D9">
            <w:pPr>
              <w:keepNext w:val="0"/>
              <w:keepLines w:val="0"/>
              <w:widowControl/>
              <w:numPr>
                <w:ilvl w:val="0"/>
                <w:numId w:val="0"/>
              </w:numPr>
              <w:suppressLineNumbers w:val="0"/>
              <w:jc w:val="left"/>
              <w:textAlignment w:val="center"/>
              <w:rPr>
                <w:rStyle w:val="44"/>
                <w:rFonts w:hint="eastAsia" w:ascii="宋体" w:hAnsi="宋体" w:eastAsia="宋体" w:cs="宋体"/>
                <w:b w:val="0"/>
                <w:bCs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1.设备上可直接调用</w:t>
            </w:r>
            <w:r>
              <w:rPr>
                <w:rFonts w:hint="eastAsia" w:ascii="宋体" w:hAnsi="宋体" w:eastAsia="宋体" w:cs="宋体"/>
                <w:b w:val="0"/>
                <w:bCs w:val="0"/>
                <w:color w:val="000000"/>
                <w:kern w:val="0"/>
                <w:sz w:val="24"/>
                <w:szCs w:val="24"/>
                <w:highlight w:val="none"/>
                <w:u w:val="none"/>
                <w:lang w:val="en-US" w:eastAsia="zh-CN"/>
              </w:rPr>
              <w:t>校园现有（一期已建设）</w:t>
            </w:r>
            <w:r>
              <w:rPr>
                <w:rFonts w:hint="eastAsia" w:ascii="宋体" w:hAnsi="宋体" w:eastAsia="宋体" w:cs="宋体"/>
                <w:b w:val="0"/>
                <w:bCs w:val="0"/>
                <w:color w:val="000000"/>
                <w:kern w:val="0"/>
                <w:sz w:val="24"/>
                <w:szCs w:val="24"/>
                <w:highlight w:val="none"/>
                <w:u w:val="none"/>
                <w:lang w:eastAsia="zh-CN"/>
              </w:rPr>
              <w:t>、</w:t>
            </w:r>
            <w:r>
              <w:rPr>
                <w:rFonts w:hint="eastAsia" w:ascii="宋体" w:hAnsi="宋体" w:eastAsia="宋体" w:cs="宋体"/>
                <w:b w:val="0"/>
                <w:bCs w:val="0"/>
                <w:color w:val="000000"/>
                <w:kern w:val="0"/>
                <w:sz w:val="24"/>
                <w:szCs w:val="24"/>
                <w:highlight w:val="none"/>
                <w:u w:val="none"/>
                <w:lang w:val="en-US" w:eastAsia="zh-CN"/>
              </w:rPr>
              <w:t>本次二期采购的</w:t>
            </w:r>
            <w:r>
              <w:rPr>
                <w:rFonts w:hint="eastAsia" w:ascii="宋体" w:hAnsi="宋体" w:eastAsia="宋体" w:cs="宋体"/>
                <w:b w:val="0"/>
                <w:bCs w:val="0"/>
                <w:i w:val="0"/>
                <w:iCs w:val="0"/>
                <w:color w:val="000000"/>
                <w:kern w:val="0"/>
                <w:sz w:val="24"/>
                <w:szCs w:val="24"/>
                <w:highlight w:val="none"/>
                <w:u w:val="none"/>
                <w:lang w:val="en-US" w:eastAsia="zh-CN" w:bidi="ar"/>
              </w:rPr>
              <w:t>教学教研平台、学生综合素质管理系统界面、功能、数据，无缝兼容，并可直接进行数据的交互、上传、存储。</w:t>
            </w:r>
            <w:r>
              <w:rPr>
                <w:rFonts w:hint="eastAsia" w:ascii="宋体" w:hAnsi="宋体" w:eastAsia="宋体" w:cs="宋体"/>
                <w:b w:val="0"/>
                <w:bCs w:val="0"/>
                <w:color w:val="000000"/>
                <w:kern w:val="0"/>
                <w:sz w:val="24"/>
                <w:szCs w:val="24"/>
                <w:highlight w:val="none"/>
                <w:u w:val="none"/>
              </w:rPr>
              <w:t>如无法兼容，可对一期项目相关设备系统进行替换</w:t>
            </w:r>
            <w:r>
              <w:rPr>
                <w:rFonts w:hint="eastAsia" w:ascii="宋体" w:hAnsi="宋体" w:eastAsia="宋体" w:cs="宋体"/>
                <w:b w:val="0"/>
                <w:bCs w:val="0"/>
                <w:i w:val="0"/>
                <w:iCs w:val="0"/>
                <w:color w:val="000000"/>
                <w:kern w:val="0"/>
                <w:sz w:val="24"/>
                <w:szCs w:val="24"/>
                <w:highlight w:val="none"/>
                <w:u w:val="none"/>
                <w:lang w:val="en-US" w:eastAsia="zh-CN" w:bidi="ar"/>
              </w:rPr>
              <w:t>，替换设备性能须不低于现有设备功能参数</w:t>
            </w:r>
            <w:r>
              <w:rPr>
                <w:rFonts w:hint="eastAsia" w:ascii="宋体" w:hAnsi="宋体" w:cs="宋体"/>
                <w:b w:val="0"/>
                <w:bCs w:val="0"/>
                <w:i w:val="0"/>
                <w:iCs w:val="0"/>
                <w:color w:val="000000"/>
                <w:kern w:val="0"/>
                <w:sz w:val="24"/>
                <w:szCs w:val="24"/>
                <w:highlight w:val="none"/>
                <w:u w:val="none"/>
                <w:lang w:val="en-US" w:eastAsia="zh-CN" w:bidi="ar"/>
              </w:rPr>
              <w:t>（投标标的清单中列明替换清单和数量，费用含在总报价中）</w:t>
            </w:r>
            <w:r>
              <w:rPr>
                <w:rFonts w:hint="eastAsia" w:ascii="宋体" w:hAnsi="宋体" w:eastAsia="宋体" w:cs="宋体"/>
                <w:b w:val="0"/>
                <w:bCs w:val="0"/>
                <w:i w:val="0"/>
                <w:iCs w:val="0"/>
                <w:color w:val="000000"/>
                <w:kern w:val="0"/>
                <w:sz w:val="24"/>
                <w:szCs w:val="24"/>
                <w:highlight w:val="none"/>
                <w:u w:val="none"/>
                <w:lang w:val="en-US" w:eastAsia="zh-CN" w:bidi="ar"/>
              </w:rPr>
              <w:t>。</w:t>
            </w:r>
          </w:p>
          <w:p w14:paraId="26119A2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b w:val="0"/>
                <w:bCs w:val="0"/>
                <w:color w:val="000000"/>
                <w:kern w:val="0"/>
                <w:sz w:val="24"/>
                <w:szCs w:val="24"/>
                <w:highlight w:val="none"/>
                <w:u w:val="none"/>
                <w:lang w:val="en-US" w:eastAsia="zh-CN"/>
              </w:rPr>
              <w:t>2</w:t>
            </w:r>
            <w:r>
              <w:rPr>
                <w:rFonts w:hint="eastAsia" w:ascii="宋体" w:hAnsi="宋体" w:eastAsia="宋体" w:cs="宋体"/>
                <w:b w:val="0"/>
                <w:bCs w:val="0"/>
                <w:color w:val="000000"/>
                <w:kern w:val="0"/>
                <w:sz w:val="24"/>
                <w:szCs w:val="24"/>
                <w:highlight w:val="none"/>
                <w:u w:val="none"/>
              </w:rPr>
              <w:t>、可由</w:t>
            </w:r>
            <w:r>
              <w:rPr>
                <w:rFonts w:hint="eastAsia" w:ascii="宋体" w:hAnsi="宋体" w:eastAsia="宋体" w:cs="宋体"/>
                <w:b w:val="0"/>
                <w:bCs w:val="0"/>
                <w:color w:val="000000"/>
                <w:kern w:val="0"/>
                <w:sz w:val="24"/>
                <w:szCs w:val="24"/>
                <w:highlight w:val="none"/>
                <w:u w:val="none"/>
                <w:lang w:val="en-US" w:eastAsia="zh-CN"/>
              </w:rPr>
              <w:t>校园现有（一期已建设）</w:t>
            </w:r>
            <w:r>
              <w:rPr>
                <w:rFonts w:hint="eastAsia" w:ascii="宋体" w:hAnsi="宋体" w:eastAsia="宋体" w:cs="宋体"/>
                <w:b w:val="0"/>
                <w:bCs w:val="0"/>
                <w:color w:val="000000"/>
                <w:kern w:val="0"/>
                <w:sz w:val="24"/>
                <w:szCs w:val="24"/>
                <w:highlight w:val="none"/>
                <w:u w:val="none"/>
                <w:lang w:eastAsia="zh-CN"/>
              </w:rPr>
              <w:t>、</w:t>
            </w:r>
            <w:r>
              <w:rPr>
                <w:rFonts w:hint="eastAsia" w:ascii="宋体" w:hAnsi="宋体" w:eastAsia="宋体" w:cs="宋体"/>
                <w:b w:val="0"/>
                <w:bCs w:val="0"/>
                <w:color w:val="000000"/>
                <w:kern w:val="0"/>
                <w:sz w:val="24"/>
                <w:szCs w:val="24"/>
                <w:highlight w:val="none"/>
                <w:u w:val="none"/>
              </w:rPr>
              <w:t>二期项目系统平台进行统一运维管理，实现远程视频直播，信息发布等功能，管理员可通过后台直接控制一期</w:t>
            </w:r>
            <w:r>
              <w:rPr>
                <w:rFonts w:hint="eastAsia" w:ascii="宋体" w:hAnsi="宋体" w:eastAsia="宋体" w:cs="宋体"/>
                <w:b w:val="0"/>
                <w:bCs w:val="0"/>
                <w:color w:val="000000"/>
                <w:kern w:val="0"/>
                <w:sz w:val="24"/>
                <w:szCs w:val="24"/>
                <w:highlight w:val="none"/>
                <w:u w:val="none"/>
                <w:lang w:eastAsia="zh-CN"/>
              </w:rPr>
              <w:t>、</w:t>
            </w:r>
            <w:r>
              <w:rPr>
                <w:rFonts w:hint="eastAsia" w:ascii="宋体" w:hAnsi="宋体" w:eastAsia="宋体" w:cs="宋体"/>
                <w:b w:val="0"/>
                <w:bCs w:val="0"/>
                <w:color w:val="000000"/>
                <w:kern w:val="0"/>
                <w:sz w:val="24"/>
                <w:szCs w:val="24"/>
                <w:highlight w:val="none"/>
                <w:u w:val="none"/>
              </w:rPr>
              <w:t>二期所有教室进入直播收看状态，无需教室单独操作。如无法兼容，可对一期项目相关设备系统进行替换</w:t>
            </w:r>
            <w:r>
              <w:rPr>
                <w:rFonts w:hint="eastAsia" w:ascii="宋体" w:hAnsi="宋体" w:eastAsia="宋体" w:cs="宋体"/>
                <w:b w:val="0"/>
                <w:bCs w:val="0"/>
                <w:i w:val="0"/>
                <w:iCs w:val="0"/>
                <w:color w:val="000000"/>
                <w:kern w:val="0"/>
                <w:sz w:val="24"/>
                <w:szCs w:val="24"/>
                <w:highlight w:val="none"/>
                <w:u w:val="none"/>
                <w:lang w:val="en-US" w:eastAsia="zh-CN" w:bidi="ar"/>
              </w:rPr>
              <w:t>，替换设备性能须不低于现有设备功能参数</w:t>
            </w:r>
            <w:r>
              <w:rPr>
                <w:rFonts w:hint="eastAsia" w:ascii="宋体" w:hAnsi="宋体" w:cs="宋体"/>
                <w:b w:val="0"/>
                <w:bCs w:val="0"/>
                <w:i w:val="0"/>
                <w:iCs w:val="0"/>
                <w:color w:val="000000"/>
                <w:kern w:val="0"/>
                <w:sz w:val="24"/>
                <w:szCs w:val="24"/>
                <w:highlight w:val="none"/>
                <w:u w:val="none"/>
                <w:lang w:val="en-US" w:eastAsia="zh-CN" w:bidi="ar"/>
              </w:rPr>
              <w:t>（投标标的清单中列明替换清单和数量，费用含在总报价中）</w:t>
            </w:r>
            <w:r>
              <w:rPr>
                <w:rFonts w:hint="eastAsia" w:ascii="宋体" w:hAnsi="宋体" w:eastAsia="宋体" w:cs="宋体"/>
                <w:b w:val="0"/>
                <w:bCs w:val="0"/>
                <w:i w:val="0"/>
                <w:iCs w:val="0"/>
                <w:color w:val="000000"/>
                <w:kern w:val="0"/>
                <w:sz w:val="24"/>
                <w:szCs w:val="24"/>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9B742">
            <w:pPr>
              <w:keepNext w:val="0"/>
              <w:keepLines w:val="0"/>
              <w:widowControl/>
              <w:suppressLineNumbers w:val="0"/>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CCA89">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套</w:t>
            </w:r>
          </w:p>
        </w:tc>
      </w:tr>
      <w:tr w14:paraId="276DD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E4D57">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1E29B">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交互智能平板二</w:t>
            </w:r>
          </w:p>
        </w:tc>
        <w:tc>
          <w:tcPr>
            <w:tcW w:w="11196" w:type="dxa"/>
            <w:tcBorders>
              <w:top w:val="single" w:color="000000" w:sz="4" w:space="0"/>
              <w:left w:val="single" w:color="000000" w:sz="4" w:space="0"/>
              <w:bottom w:val="single" w:color="000000" w:sz="4" w:space="0"/>
              <w:right w:val="single" w:color="000000" w:sz="4" w:space="0"/>
            </w:tcBorders>
            <w:shd w:val="clear" w:color="auto" w:fill="auto"/>
            <w:vAlign w:val="top"/>
          </w:tcPr>
          <w:p w14:paraId="72E96F37">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一、整体设计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1．整机采用一体设计，外部无任何可见内部功能模块连接线，整机采用全金属外壳设计，边角采用弧形设计，表面无尖锐边缘或凸起。</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2．整机屏幕采用86英寸液晶显示器。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3．整机采用UHD超高清LED 液晶屏，显示比例16:9，分辨率3840*2160，灰度等级≥256级。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4．采用钢化玻璃，有效保护屏幕显示画面。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5．玻璃厚度≤4mm，玻璃表面硬度≥9H，玻璃表面采用纳米材料镀膜环保工艺，书写更加顺滑，防眩光效果更加优异。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6．整机能感应并自动调节屏幕亮度来达到在不同光照环境下的不同亮度显示效果，此功能可自行开启或关闭。</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7．整机视网膜蓝光危害（蓝光加权辐射亮度LB）满足IEC TR 62778:2014蓝光危害RG0级别。</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8．整机支持纸质护眼模式，可以在任意通道任意画面任意软件所有显示内容下实现画面纹理的实时调整；支持纸质纹理：牛皮纸、素描纸、宣纸、水彩纸、水纹纸；支持透明度调节；支持色温调节。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二、整机设计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1．整机内置2.2声道扬声器，位于设备上边框，顶置朝前发声，前朝向10W高音扬声器2个，上朝向20W中低音扬声器2个，额定总功率60W。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2．整机屏幕拥有更高的色域，色域值≥NTSC 90%，满足DCI-P3色彩显示标准（≥100% DCI-P3），显示画面颜色细节更加丰富，颜色还原度更高。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3．整机采用零贴合技术，钢化玻璃和液晶显示层间隙＜1mm，减少显示面板与玻璃间的偏光、散射，画面显示更加清晰通透、可视角度更广。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4．设备扫描环境色温，提供当前屏幕色温数值及推荐色温数值，并支持一键设置，从而保障师生用眼卫生。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5．整机内置无线网络模块，</w:t>
            </w:r>
            <w:r>
              <w:rPr>
                <w:rFonts w:hint="eastAsia" w:ascii="宋体" w:hAnsi="宋体" w:cs="宋体"/>
                <w:i w:val="0"/>
                <w:iCs w:val="0"/>
                <w:color w:val="000000"/>
                <w:kern w:val="0"/>
                <w:sz w:val="24"/>
                <w:szCs w:val="24"/>
                <w:highlight w:val="none"/>
                <w:u w:val="none"/>
                <w:lang w:val="en-US" w:eastAsia="zh-CN" w:bidi="ar"/>
              </w:rPr>
              <w:t>计算</w:t>
            </w:r>
            <w:r>
              <w:rPr>
                <w:rFonts w:hint="eastAsia" w:ascii="宋体" w:hAnsi="宋体" w:eastAsia="宋体" w:cs="宋体"/>
                <w:i w:val="0"/>
                <w:iCs w:val="0"/>
                <w:color w:val="000000"/>
                <w:kern w:val="0"/>
                <w:sz w:val="24"/>
                <w:szCs w:val="24"/>
                <w:highlight w:val="none"/>
                <w:u w:val="none"/>
                <w:lang w:val="en-US" w:eastAsia="zh-CN" w:bidi="ar"/>
              </w:rPr>
              <w:t>模块无任何外接或转接天线、网卡可实现Wi-Fi无线上网连接和AP无线热点发射，Wi-Fi和AP热点均支持频段 2.4GHz/5GHz ，满足IEEE 802.11 a/b/g/n/ac标准，Wi-Fi和AP热点工作距离≥12m。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6．三合一电源按键，同一电源物理按键完成</w:t>
            </w:r>
            <w:r>
              <w:rPr>
                <w:rFonts w:hint="eastAsia" w:ascii="宋体" w:hAnsi="宋体" w:cs="宋体"/>
                <w:i w:val="0"/>
                <w:iCs w:val="0"/>
                <w:color w:val="000000"/>
                <w:kern w:val="0"/>
                <w:sz w:val="24"/>
                <w:szCs w:val="24"/>
                <w:highlight w:val="none"/>
                <w:u w:val="none"/>
                <w:lang w:val="en-US" w:eastAsia="zh-CN" w:bidi="ar"/>
              </w:rPr>
              <w:t>嵌入式</w:t>
            </w:r>
            <w:r>
              <w:rPr>
                <w:rFonts w:hint="eastAsia" w:ascii="宋体" w:hAnsi="宋体" w:eastAsia="宋体" w:cs="宋体"/>
                <w:i w:val="0"/>
                <w:iCs w:val="0"/>
                <w:color w:val="000000"/>
                <w:kern w:val="0"/>
                <w:sz w:val="24"/>
                <w:szCs w:val="24"/>
                <w:highlight w:val="none"/>
                <w:u w:val="none"/>
                <w:lang w:val="en-US" w:eastAsia="zh-CN" w:bidi="ar"/>
              </w:rPr>
              <w:t>系统和</w:t>
            </w:r>
            <w:r>
              <w:rPr>
                <w:rFonts w:hint="eastAsia" w:ascii="宋体" w:hAnsi="宋体" w:cs="宋体"/>
                <w:i w:val="0"/>
                <w:iCs w:val="0"/>
                <w:color w:val="000000"/>
                <w:kern w:val="0"/>
                <w:sz w:val="24"/>
                <w:szCs w:val="24"/>
                <w:highlight w:val="none"/>
                <w:u w:val="none"/>
                <w:lang w:val="en-US" w:eastAsia="zh-CN" w:bidi="ar"/>
              </w:rPr>
              <w:t>计算模块操作</w:t>
            </w:r>
            <w:r>
              <w:rPr>
                <w:rFonts w:hint="eastAsia" w:ascii="宋体" w:hAnsi="宋体" w:eastAsia="宋体" w:cs="宋体"/>
                <w:i w:val="0"/>
                <w:iCs w:val="0"/>
                <w:color w:val="000000"/>
                <w:kern w:val="0"/>
                <w:sz w:val="24"/>
                <w:szCs w:val="24"/>
                <w:highlight w:val="none"/>
                <w:u w:val="none"/>
                <w:lang w:val="en-US" w:eastAsia="zh-CN" w:bidi="ar"/>
              </w:rPr>
              <w:t>系统的开机、节能熄屏、关机操作；关机状态下轻按按键开机；开机状态下轻按按键实现节能熄屏/唤醒，长按按键实现关机。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7．整机具备至少6个前置按键，实现老师开关机、调出中控菜单、音量+/-、护眼、录屏的操作。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8．整机具有护眼功能，可通过前置面板物理功能按键一键启用护眼模式。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9．设备支持通过前置面板物理按键一键启动录屏功能，可将屏幕中显示的课件、音频内容与老师人声同时录制。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10．支持智能U盘锁功能，整机可设置触摸及按键锁定，锁定后无法随意自由操作，需要使用时插入USB key可解锁。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整机内置非独立摄像头，拍摄像素数≥1600万，摄像头对角角度≥135°，可用于远程巡课，拍摄范围可以涵盖整机距离摄像头垂直法线左右水平距离各大于等于4米，左右最边缘深度大于等于2.3米范围内，并且可以AI识别人像；整机摄像头支持大于等于10米距离时实现AI识别人像，整机摄像头支持人脸识别、快速点人数、随机抽人；识别所有学生，显示标记，然后随机抽选，同时显示标记不少于60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12．整机内置非独立外扩展的阵列麦克风，可用于对教室环境音频进行采集，拾音距离≥12m。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13．外接电脑设备连接整机且触摸信号连通时，外接电脑设备可直接读取整机前置USB接口的移动存储设备数据，连接整机前置USB接口的翻页笔和无线键鼠可直接使用于外接电脑。</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14．</w:t>
            </w:r>
            <w:r>
              <w:rPr>
                <w:rFonts w:hint="eastAsia" w:ascii="宋体" w:hAnsi="宋体" w:cs="宋体"/>
                <w:i w:val="0"/>
                <w:iCs w:val="0"/>
                <w:color w:val="000000"/>
                <w:kern w:val="0"/>
                <w:sz w:val="24"/>
                <w:szCs w:val="24"/>
                <w:highlight w:val="none"/>
                <w:u w:val="none"/>
                <w:lang w:val="en-US" w:eastAsia="zh-CN" w:bidi="ar"/>
              </w:rPr>
              <w:t>嵌入式</w:t>
            </w:r>
            <w:r>
              <w:rPr>
                <w:rFonts w:hint="eastAsia" w:ascii="宋体" w:hAnsi="宋体" w:eastAsia="宋体" w:cs="宋体"/>
                <w:i w:val="0"/>
                <w:iCs w:val="0"/>
                <w:color w:val="000000"/>
                <w:kern w:val="0"/>
                <w:sz w:val="24"/>
                <w:szCs w:val="24"/>
                <w:highlight w:val="none"/>
                <w:u w:val="none"/>
                <w:lang w:val="en-US" w:eastAsia="zh-CN" w:bidi="ar"/>
              </w:rPr>
              <w:t>系统和</w:t>
            </w:r>
            <w:r>
              <w:rPr>
                <w:rFonts w:hint="eastAsia" w:ascii="宋体" w:hAnsi="宋体" w:cs="宋体"/>
                <w:i w:val="0"/>
                <w:iCs w:val="0"/>
                <w:color w:val="000000"/>
                <w:kern w:val="0"/>
                <w:sz w:val="24"/>
                <w:szCs w:val="24"/>
                <w:highlight w:val="none"/>
                <w:u w:val="none"/>
                <w:lang w:val="en-US" w:eastAsia="zh-CN" w:bidi="ar"/>
              </w:rPr>
              <w:t>计算模块操作</w:t>
            </w:r>
            <w:r>
              <w:rPr>
                <w:rFonts w:hint="eastAsia" w:ascii="宋体" w:hAnsi="宋体" w:eastAsia="宋体" w:cs="宋体"/>
                <w:i w:val="0"/>
                <w:iCs w:val="0"/>
                <w:color w:val="000000"/>
                <w:kern w:val="0"/>
                <w:sz w:val="24"/>
                <w:szCs w:val="24"/>
                <w:highlight w:val="none"/>
                <w:u w:val="none"/>
                <w:lang w:val="en-US" w:eastAsia="zh-CN" w:bidi="ar"/>
              </w:rPr>
              <w:t>系统下，支持通过任何一个前置USB接口读取外接移动存储设备。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15．外接电脑设备通过HDMI线投送画面至整机时，再连接TypeB USB线至整机触控输出接口，即可直接调用整机内置的摄像头、麦克风、扬声器，在外接电脑即可拍摄教室画面。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16．整机具备不少于1路侧置双通道USB接口，双系统USB接口支持</w:t>
            </w:r>
            <w:r>
              <w:rPr>
                <w:rFonts w:hint="eastAsia" w:ascii="宋体" w:hAnsi="宋体" w:cs="宋体"/>
                <w:i w:val="0"/>
                <w:iCs w:val="0"/>
                <w:color w:val="000000"/>
                <w:kern w:val="0"/>
                <w:sz w:val="24"/>
                <w:szCs w:val="24"/>
                <w:highlight w:val="none"/>
                <w:u w:val="none"/>
                <w:lang w:val="en-US" w:eastAsia="zh-CN" w:bidi="ar"/>
              </w:rPr>
              <w:t>计算模块</w:t>
            </w:r>
            <w:r>
              <w:rPr>
                <w:rFonts w:hint="eastAsia" w:ascii="宋体" w:hAnsi="宋体" w:eastAsia="宋体" w:cs="宋体"/>
                <w:i w:val="0"/>
                <w:iCs w:val="0"/>
                <w:color w:val="000000"/>
                <w:kern w:val="0"/>
                <w:sz w:val="24"/>
                <w:szCs w:val="24"/>
                <w:highlight w:val="none"/>
                <w:u w:val="none"/>
                <w:lang w:val="en-US" w:eastAsia="zh-CN" w:bidi="ar"/>
              </w:rPr>
              <w:t>和</w:t>
            </w:r>
            <w:r>
              <w:rPr>
                <w:rFonts w:hint="eastAsia" w:ascii="宋体" w:hAnsi="宋体" w:cs="宋体"/>
                <w:i w:val="0"/>
                <w:iCs w:val="0"/>
                <w:color w:val="000000"/>
                <w:kern w:val="0"/>
                <w:sz w:val="24"/>
                <w:szCs w:val="24"/>
                <w:highlight w:val="none"/>
                <w:u w:val="none"/>
                <w:lang w:val="en-US" w:eastAsia="zh-CN" w:bidi="ar"/>
              </w:rPr>
              <w:t>嵌入式系统</w:t>
            </w:r>
            <w:r>
              <w:rPr>
                <w:rFonts w:hint="eastAsia" w:ascii="宋体" w:hAnsi="宋体" w:eastAsia="宋体" w:cs="宋体"/>
                <w:i w:val="0"/>
                <w:iCs w:val="0"/>
                <w:color w:val="000000"/>
                <w:kern w:val="0"/>
                <w:sz w:val="24"/>
                <w:szCs w:val="24"/>
                <w:highlight w:val="none"/>
                <w:u w:val="none"/>
                <w:lang w:val="en-US" w:eastAsia="zh-CN" w:bidi="ar"/>
              </w:rPr>
              <w:t>双系统读取外接存储设备数据和识别展台信号。</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17．支持前置Type-C接口，通过Type-C接口实现音视频输入，外接电脑设备通过标准Type-C线连接至整机Type-C口，即可把外接电脑设备画面投到整机上，同时在整机上操作画面，可实现触摸电脑的操作，无需再连接触控USB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18．外接电脑设备通过机外Type-C线连接至整机Type-C口，可直接调用整机内置的摄像头、麦克风、扬声器，在外接电脑可拍摄教室画面。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三、主要功能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1．支持通道自动跳转功能，如整机处于正常使用状态，HDMI信号接入时，能自动识别并切换到对应的HDMI信号源通道，且断开后能回到上一通道，自动跳转前支持选择确认，待确认后再跳转。</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2．整机支持搭配具有NFC功能的手机、平板，通过接触整机设备上的NFC标签，即可实现手机、平板与大屏的连接并同步手机、平板的画面到设备上，无需其它操作设置，支持不少于4台手机、平板同时连接并显示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3．支持外接信号输入时自动唤醒功能，整机处于关机通电状态，外接电脑显示信号通过HDMI传输线连接至整机时，整机可智能识别外接电脑设备信号输入并自动开机。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4．整机关机状态下，通过长按电源键进入设置界面后，可点击屏幕选择恢复整机系统及操作系统到出厂默认状态，无需额外工具辅助。</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5．支持半屏模式，将显示画面上半部分下拉到显示屏的下半部分显示，此时依然可以正常触控操作系统；点击非显示画面区域，即可退出该模式，无需其他设置。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6．支持锁定屏幕触摸和整机前置按键，可通过遥控器、十指长按屏幕5秒、软件菜单（调试菜单）实现该功能，也可通过前置面板的物理按键以组合按键的形式进行锁定/解锁。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7．具备智能手势识别功能，在任意信号源通道下可识别五指上、下、左、右方向手势滑动并调用响应功能，支持将各手势滑动方向自定义设置为无操作、熄屏、批注、桌面、半屏模式。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8．前置 USB 接口具备防撞挡板设计，防撞挡板采用转轴式翻转。</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9．支持黑板关闭后整机自动节能，当整机安装到推拉黑板中时，关闭推拉黑板一分钟，整机自动熄屏。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10．整机支持蓝牙Bluetooth 5.2标准；整机无需外接无线网卡，在系统下接入无线网络，切换到嵌入式系统下可直接实现无线上网功能，不需手动重复设置，Wi-Fi制式支持802.11 a/b/g/n/ac/ax；支持版本Wi-Fi6。</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11．教师可通过手机端预约授课内容，授课当日桌面自动推送预约课件。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12．支持标准、HDR、节能图像模式调节。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13．具备摄像头工作指示灯，摄像头运行时，有指示灯提示。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14．支持同一支红外笔笔头、笔尾书写不同的颜色，且颜色可自定义。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15．设备在</w:t>
            </w:r>
            <w:r>
              <w:rPr>
                <w:rFonts w:hint="eastAsia" w:ascii="宋体" w:hAnsi="宋体" w:cs="宋体"/>
                <w:i w:val="0"/>
                <w:iCs w:val="0"/>
                <w:color w:val="000000"/>
                <w:kern w:val="0"/>
                <w:sz w:val="24"/>
                <w:szCs w:val="24"/>
                <w:highlight w:val="none"/>
                <w:u w:val="none"/>
                <w:lang w:val="en-US" w:eastAsia="zh-CN" w:bidi="ar"/>
              </w:rPr>
              <w:t>计算模块操作系统</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cs="宋体"/>
                <w:i w:val="0"/>
                <w:iCs w:val="0"/>
                <w:color w:val="000000"/>
                <w:kern w:val="0"/>
                <w:sz w:val="24"/>
                <w:szCs w:val="24"/>
                <w:highlight w:val="none"/>
                <w:u w:val="none"/>
                <w:lang w:val="en-US" w:eastAsia="zh-CN" w:bidi="ar"/>
              </w:rPr>
              <w:t>嵌入式系统</w:t>
            </w:r>
            <w:r>
              <w:rPr>
                <w:rFonts w:hint="eastAsia" w:ascii="宋体" w:hAnsi="宋体" w:eastAsia="宋体" w:cs="宋体"/>
                <w:i w:val="0"/>
                <w:iCs w:val="0"/>
                <w:color w:val="000000"/>
                <w:kern w:val="0"/>
                <w:sz w:val="24"/>
                <w:szCs w:val="24"/>
                <w:highlight w:val="none"/>
                <w:u w:val="none"/>
                <w:lang w:val="en-US" w:eastAsia="zh-CN" w:bidi="ar"/>
              </w:rPr>
              <w:t>双通道下，中控菜单均可显示实物展台、智能笔等教具的运行情况，并可在中控菜单中一键打开视频展台。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16．支持通过Type-C接口U盘进行文件传输，兼容手机充电。</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17．通过设备内置摄像头进行人脸识别登陆，登陆后自动获取个人云端教学课件列表，并可进入校本资源库；显示本地磁盘、移动类存储设备。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18．内置触摸中控菜单，将信号源通道切换、护眼、声音调节整合到同一菜单下，无须实体按键，在任意显示通道下均可通过手势在屏幕上调取该触摸菜单。</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19．整机在任意通道的侧拉栏批注模式下，支持通过手势识别调出板擦工具擦除批注内容，可根据手与屏幕的接触面积自动调整板擦工具的大小。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20．整机设备开机启动后，自动进入教学桌面，支持多种身份识别方式登录，包括但不限于账号登录、手机扫码登录，登录后自动获取教师个人空间的课件列表、并可进入校本资源库获取资源；登录后进入原厂软件无需再次输入账号密码重复登录。</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四、触摸系统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1、支持红外触控，支持系统中进行40点或以上触控，安卓系统中进行 30 点或以上触控，支持红外笔书写。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2、触摸屏在照度100k lux 环境下可正常工作，触摸分辨率32768×32768，触摸响应时间≤4ms，触摸最小识别物≤3mm。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3、整机屏幕触摸有效识别高度不超过3.5mm,即触摸物体距离玻璃外表面高度不超过3.5mm时，触摸屏识别为点击操作。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4、支持同一支红外笔笔头、笔尾书写不同的颜色，且颜色可自定义。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5、触摸屏具有防遮挡功能，触摸接收器在单点或多点遮挡后仍能正常书写。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6、从外部通道切换到内部</w:t>
            </w:r>
            <w:r>
              <w:rPr>
                <w:rFonts w:hint="eastAsia" w:ascii="宋体" w:hAnsi="宋体" w:cs="宋体"/>
                <w:i w:val="0"/>
                <w:iCs w:val="0"/>
                <w:color w:val="000000"/>
                <w:kern w:val="0"/>
                <w:sz w:val="24"/>
                <w:szCs w:val="24"/>
                <w:highlight w:val="none"/>
                <w:u w:val="none"/>
                <w:lang w:val="en-US" w:eastAsia="zh-CN" w:bidi="ar"/>
              </w:rPr>
              <w:t>计算模块</w:t>
            </w:r>
            <w:r>
              <w:rPr>
                <w:rFonts w:hint="eastAsia" w:ascii="宋体" w:hAnsi="宋体" w:eastAsia="宋体" w:cs="宋体"/>
                <w:i w:val="0"/>
                <w:iCs w:val="0"/>
                <w:color w:val="000000"/>
                <w:kern w:val="0"/>
                <w:sz w:val="24"/>
                <w:szCs w:val="24"/>
                <w:highlight w:val="none"/>
                <w:u w:val="none"/>
                <w:lang w:val="en-US" w:eastAsia="zh-CN" w:bidi="ar"/>
              </w:rPr>
              <w:t>通道后，触摸框在1s内达到可触控状态。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五、</w:t>
            </w:r>
            <w:r>
              <w:rPr>
                <w:rFonts w:hint="eastAsia" w:ascii="宋体" w:hAnsi="宋体" w:cs="宋体"/>
                <w:i w:val="0"/>
                <w:iCs w:val="0"/>
                <w:color w:val="000000"/>
                <w:kern w:val="0"/>
                <w:sz w:val="24"/>
                <w:szCs w:val="24"/>
                <w:highlight w:val="none"/>
                <w:u w:val="none"/>
                <w:lang w:val="en-US" w:eastAsia="zh-CN" w:bidi="ar"/>
              </w:rPr>
              <w:t>嵌入式</w:t>
            </w:r>
            <w:r>
              <w:rPr>
                <w:rFonts w:hint="eastAsia" w:ascii="宋体" w:hAnsi="宋体" w:eastAsia="宋体" w:cs="宋体"/>
                <w:i w:val="0"/>
                <w:iCs w:val="0"/>
                <w:color w:val="000000"/>
                <w:kern w:val="0"/>
                <w:sz w:val="24"/>
                <w:szCs w:val="24"/>
                <w:highlight w:val="none"/>
                <w:u w:val="none"/>
                <w:lang w:val="en-US" w:eastAsia="zh-CN" w:bidi="ar"/>
              </w:rPr>
              <w:t>系统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1、嵌入式系统</w:t>
            </w:r>
            <w:r>
              <w:rPr>
                <w:rFonts w:hint="eastAsia" w:ascii="宋体" w:hAnsi="宋体" w:cs="宋体"/>
                <w:i w:val="0"/>
                <w:iCs w:val="0"/>
                <w:color w:val="000000"/>
                <w:kern w:val="0"/>
                <w:sz w:val="24"/>
                <w:szCs w:val="24"/>
                <w:highlight w:val="none"/>
                <w:u w:val="none"/>
                <w:lang w:val="en-US" w:eastAsia="zh-CN" w:bidi="ar"/>
              </w:rPr>
              <w:t>集成操作系统</w:t>
            </w:r>
            <w:r>
              <w:rPr>
                <w:rFonts w:hint="eastAsia" w:ascii="宋体" w:hAnsi="宋体" w:eastAsia="宋体" w:cs="宋体"/>
                <w:i w:val="0"/>
                <w:iCs w:val="0"/>
                <w:color w:val="000000"/>
                <w:kern w:val="0"/>
                <w:sz w:val="24"/>
                <w:szCs w:val="24"/>
                <w:highlight w:val="none"/>
                <w:u w:val="none"/>
                <w:lang w:val="en-US" w:eastAsia="zh-CN" w:bidi="ar"/>
              </w:rPr>
              <w:t>，内存≥2GB，存储空间≥8GB。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2、嵌入式操作系统下，白板支持对已经书写的笔迹和形状的颜色进行更换。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3、嵌入式操作系统下，互动白板支持不同背景颜色，同时提供学科专用背景，如：五线谱、信纸、田字格、英文格、篮球和足球场地平面图。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4、无</w:t>
            </w:r>
            <w:r>
              <w:rPr>
                <w:rFonts w:hint="eastAsia" w:ascii="宋体" w:hAnsi="宋体" w:cs="宋体"/>
                <w:i w:val="0"/>
                <w:iCs w:val="0"/>
                <w:color w:val="000000"/>
                <w:kern w:val="0"/>
                <w:sz w:val="24"/>
                <w:szCs w:val="24"/>
                <w:highlight w:val="none"/>
                <w:u w:val="none"/>
                <w:lang w:val="en-US" w:eastAsia="zh-CN" w:bidi="ar"/>
              </w:rPr>
              <w:t>计算模块</w:t>
            </w:r>
            <w:r>
              <w:rPr>
                <w:rFonts w:hint="eastAsia" w:ascii="宋体" w:hAnsi="宋体" w:eastAsia="宋体" w:cs="宋体"/>
                <w:i w:val="0"/>
                <w:iCs w:val="0"/>
                <w:color w:val="000000"/>
                <w:kern w:val="0"/>
                <w:sz w:val="24"/>
                <w:szCs w:val="24"/>
                <w:highlight w:val="none"/>
                <w:u w:val="none"/>
                <w:lang w:val="en-US" w:eastAsia="zh-CN" w:bidi="ar"/>
              </w:rPr>
              <w:t>状态下，嵌入式系统内置互动白板支持十笔书写及手掌擦除（手掌擦除面积根据手掌与屏幕的接触面大小自动调整），白板书写内容可导出PDF、IWB、SVG格式。支持10种以上平面图形工具，支持8种以上立体图形工具。</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5、无</w:t>
            </w:r>
            <w:r>
              <w:rPr>
                <w:rFonts w:hint="eastAsia" w:ascii="宋体" w:hAnsi="宋体" w:cs="宋体"/>
                <w:i w:val="0"/>
                <w:iCs w:val="0"/>
                <w:color w:val="000000"/>
                <w:kern w:val="0"/>
                <w:sz w:val="24"/>
                <w:szCs w:val="24"/>
                <w:highlight w:val="none"/>
                <w:u w:val="none"/>
                <w:lang w:val="en-US" w:eastAsia="zh-CN" w:bidi="ar"/>
              </w:rPr>
              <w:t>计算模块</w:t>
            </w:r>
            <w:r>
              <w:rPr>
                <w:rFonts w:hint="eastAsia" w:ascii="宋体" w:hAnsi="宋体" w:eastAsia="宋体" w:cs="宋体"/>
                <w:i w:val="0"/>
                <w:iCs w:val="0"/>
                <w:color w:val="000000"/>
                <w:kern w:val="0"/>
                <w:sz w:val="24"/>
                <w:szCs w:val="24"/>
                <w:highlight w:val="none"/>
                <w:u w:val="none"/>
                <w:lang w:val="en-US" w:eastAsia="zh-CN" w:bidi="ar"/>
              </w:rPr>
              <w:t>状态下，嵌入式系统内置互动白板支持全局漫游，并对全局内容进行预览和移动。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6、无</w:t>
            </w:r>
            <w:r>
              <w:rPr>
                <w:rFonts w:hint="eastAsia" w:ascii="宋体" w:hAnsi="宋体" w:cs="宋体"/>
                <w:i w:val="0"/>
                <w:iCs w:val="0"/>
                <w:color w:val="000000"/>
                <w:kern w:val="0"/>
                <w:sz w:val="24"/>
                <w:szCs w:val="24"/>
                <w:highlight w:val="none"/>
                <w:u w:val="none"/>
                <w:lang w:val="en-US" w:eastAsia="zh-CN" w:bidi="ar"/>
              </w:rPr>
              <w:t>计算模块</w:t>
            </w:r>
            <w:r>
              <w:rPr>
                <w:rFonts w:hint="eastAsia" w:ascii="宋体" w:hAnsi="宋体" w:eastAsia="宋体" w:cs="宋体"/>
                <w:i w:val="0"/>
                <w:iCs w:val="0"/>
                <w:color w:val="000000"/>
                <w:kern w:val="0"/>
                <w:sz w:val="24"/>
                <w:szCs w:val="24"/>
                <w:highlight w:val="none"/>
                <w:u w:val="none"/>
                <w:lang w:val="en-US" w:eastAsia="zh-CN" w:bidi="ar"/>
              </w:rPr>
              <w:t>状态下，嵌入式操作系统下可实现PC系统中常用的教学应用功能，如白板书写、WPS软件使用、网页浏览。</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7、在嵌入式操作系统下，能对TV多媒体USB所读取到的文件进行自动归类，可分类查找文档、板书、图片、音视频，检索后可直接在界面中打开。</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六、白板软件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采用备授课一体化框架设计，为使用方全体教师配备个人账号，形成一体的信息化教学账号体系；根据教师账号信息将教师云空间匹配至对应学校、学科校本资源库。支持通过数字账号、微信二维码、硬件密钥方式登录教师个人账号。</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2．提供拼音卡片、古诗词、汉字卡片、中文听写、网络画板、字母卡片、英汉词典、英文听写、化学实验、元素周期表、化学方程式、物理实验等至少20种学科工具，可一键插入课件。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3．具有互动式教学课件资源，不少于150000份的互动课件。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4．支持PPT的原生解析，教师可将pptx课件转化为互动教学课件。支持将互动课件导出为pptx、pdf、H5或web链接，在多终端（包含windows、Macos、iOS、安卓、</w:t>
            </w:r>
            <w:r>
              <w:rPr>
                <w:rFonts w:hint="eastAsia" w:ascii="宋体" w:hAnsi="宋体" w:cs="宋体"/>
                <w:i w:val="0"/>
                <w:iCs w:val="0"/>
                <w:color w:val="000000"/>
                <w:kern w:val="0"/>
                <w:sz w:val="24"/>
                <w:szCs w:val="24"/>
                <w:highlight w:val="none"/>
                <w:u w:val="none"/>
                <w:lang w:val="en-US" w:eastAsia="zh-CN" w:bidi="ar"/>
              </w:rPr>
              <w:t>信创操作系统</w:t>
            </w:r>
            <w:r>
              <w:rPr>
                <w:rFonts w:hint="eastAsia" w:ascii="宋体" w:hAnsi="宋体" w:eastAsia="宋体" w:cs="宋体"/>
                <w:i w:val="0"/>
                <w:iCs w:val="0"/>
                <w:color w:val="000000"/>
                <w:kern w:val="0"/>
                <w:sz w:val="24"/>
                <w:szCs w:val="24"/>
                <w:highlight w:val="none"/>
                <w:u w:val="none"/>
                <w:lang w:val="en-US" w:eastAsia="zh-CN" w:bidi="ar"/>
              </w:rPr>
              <w:t>）二次编辑。</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5．课件定向分享：互动教学课件支持定向分享，分享者可将互动课件、课件组推送至指定接收方账号云空间，接收方可在云空间接收并打开分享课件。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6．课件云分享：互动教学课件支持开放式云分享：分享者可将互动课件、课件组以公开或加密的web链接和二维码形式进行分享，分享链接可设置访问有效期。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AI智能备课：在备课环境下，老师可搜索课件资源，并将整份课件、按照教学环节筛选对应的课件页（如导入新课、学习目标、人物介绍、字词学习等）直接插入备课页面中，老师根据资源类型的不同，如思维导图、课堂活动等来补充课件缺失的部分（提供演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8．在教学白板软件内现场新建微课，老师录制微课时可设置答题板功能，现场演示学生边看微课边答题；支持立即导出学情分析表，包括课程信息、学生基本信息、观看微课时间、答题数及正确率等。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9．AI智能生成课堂活动：具有课堂活动智能填写功能，支持选词填空、判断对错和趣味选择三大课堂活动。输入文本后可以一键解析，自动将文本内容结构化填充至题干和正确选项，完成课堂活动的制作。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学科思维导图：内嵌学科思维导图功能，提供思维导图、鱼骨图及组织结构图等知识结构化工具，提供不少于13种预设模板，可自由增删或拖拽编辑知识节点，并支持在节点上插入图片、音频、视频、网页链接、课件页面等教学知识内容，便于建构知识结构。</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11．AI智能纠错：内置的AI智能语义分析模块，可对输入的英文文本的拼写、句型、语法进行错误检查，并支持一键纠错。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12．移动授课：支持移动授课，实现公网连接控制课件翻页、播放，支持手机拍照上传、投屏。手机端和电脑端登录同一账号后即可自动连接，拍照上传、控制课件支持公网。</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13．支持电子化听评课，支持在授课模式中发起授课评价，根据课程和评课表生成二维码，可选择是否分享课件，若选择分享课件，评课人通过扫码即可参与评课并获取课件。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14．校本资源库：支持电脑端/手机端实现校本资源共建共享。支持课件、教案及多媒体文件的上传。在交互式备授课软件中，支持获取校本多媒体资源到本地查看，实现校内资源的共建共享。</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15．云教案：提供教案模板，预置模板不少于7个。支持校本模板，设置校本模板后，可在云教案模板调用。云教案与云课件可一对多关联绑定，产生绑定后，在课件页和教案页均支持在同一面板打开关联的云课件或云教案预览。</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16．集体备课：支持实现信息化集体备课。可选择教案、课件资源上传发起集备研讨，能够设置多重访问权限，可通过手机号搜索邀请外校老师，用于跨校教研场景。支持生成集备报告，报告生成后，参备人可查看具体报告内容和下载集备报告。报告内包含集备信息、数据统计、研讨记录的具体内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17．支持创建教研组，在电脑端进入备课组空间实现组内备课资源共享，集体备课共研，支持选择教材和对应的章节目录，添加课件/教案/多媒体文件/集体备课项目到组内一起研讨打磨，支持查看不同时间/教材下的小组成员的备课资源和集备数据，支持对数据进行排序查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18．微课功能内置于交互式课件工具中，支持快速录制微课，微课可录制保存音频和课件的互动操作。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20.空中课堂功能内置于交互式备授课软件中，无需额外安装部署直播软件，可实现语音直播、课件同步、互动工具等远程教学功能：包括文本聊天工具、互动答题工具、远程互动工具、课堂奖励工具、远程考勤管理、课程回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内置模块：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内存：8GB DDR4笔记本内存或以上配置；硬盘：256GB或以上SSD固态硬盘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机身采用热浸镀锌金属材质，采用智能风扇低噪音散热设计,模块主体尺寸不小于22cm*17cm*3cm以预留足够散热空间，确保封闭空间内有效散热。</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PC和整机的连接采用万兆级接口，传输速率≥10Gbps。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采用按压式卡扣，确保PC模块安装固定到位，同时无需工具就可快速拆卸电脑模块。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具有独立非外扩展的视频输出接口：≥1路HDMI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具有独立非外扩展的电脑USB接口：≥3路USB。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具有标准防盗锁孔。</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PC模块的USB接口须为冗余备份接口，在正常使用整机的内置摄像头、内置麦克风功能时，USB接口不被占用，确保教师有足够的接口外接存储设备及显示设备。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2EBF1">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37F6B">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套</w:t>
            </w:r>
          </w:p>
        </w:tc>
      </w:tr>
      <w:tr w14:paraId="47885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7ED7D">
            <w:pPr>
              <w:keepNext w:val="0"/>
              <w:keepLines w:val="0"/>
              <w:widowControl/>
              <w:suppressLineNumbers w:val="0"/>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3</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FF3ED">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交互智能平板三</w:t>
            </w:r>
          </w:p>
        </w:tc>
        <w:tc>
          <w:tcPr>
            <w:tcW w:w="11196" w:type="dxa"/>
            <w:tcBorders>
              <w:top w:val="single" w:color="000000" w:sz="4" w:space="0"/>
              <w:left w:val="single" w:color="000000" w:sz="4" w:space="0"/>
              <w:bottom w:val="single" w:color="000000" w:sz="4" w:space="0"/>
              <w:right w:val="single" w:color="000000" w:sz="4" w:space="0"/>
            </w:tcBorders>
            <w:shd w:val="clear" w:color="auto" w:fill="auto"/>
            <w:vAlign w:val="top"/>
          </w:tcPr>
          <w:p w14:paraId="71C86EC8">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一、整体设计</w:t>
            </w:r>
          </w:p>
          <w:p w14:paraId="71637549">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1、整机采用一体设计，外部无任何可见内部功能模块连接线。整机采用全金属外壳设计，边角采用弧形设计，表面无尖锐边缘或凸起。</w:t>
            </w:r>
          </w:p>
          <w:p w14:paraId="455B706C">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2、整机采用98英寸UHD超高清LED液晶屏，显示比例16:9，分辨率3840×2160。</w:t>
            </w:r>
          </w:p>
          <w:p w14:paraId="3AD8395E">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3、整机采用钢化玻璃，有效保护屏幕显示画面，玻璃表面硬度≥9H。</w:t>
            </w:r>
          </w:p>
          <w:p w14:paraId="1DE2FAC4">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4、整机内置2.1声道扬声器，位于设备下边框，朝前发声，前朝向15W中高音扬声器2个，后朝向20W低音扬声器1个，额定总功率50W，整机内置扬声器采用缝隙发声技术，喇叭采用槽式开口设计，不大于3mm。</w:t>
            </w:r>
          </w:p>
          <w:p w14:paraId="245228D1">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5、整机内置非独立摄像头，拍摄像素数≥4800万，摄像头视场角≥120度。（响应文件中需提供国家认可的权威检测机构所出具的检测报告复印件）</w:t>
            </w:r>
          </w:p>
          <w:p w14:paraId="271D5CD0">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6、整机内置非独立外扩展的8阵列麦克风，可用于对教室环境音频进行采集，拾音距离提供国家认可的权威检测机构所出具的检测报告复印件印件）。</w:t>
            </w:r>
          </w:p>
          <w:p w14:paraId="2F99AB4D">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7、整机无需外接无线网卡，在Windows系统下可实现Wi-Fi无线上网连接、AP无线热点发射和BT蓝牙连接功能。Wi-Fi及AP热点支持频段2.4GHz/5GHz；Wi-Fi制式支持IEEE 802.11 a/b/g/n/ac/ax；支持版本Wi-Fi6；Wi-Fi和AP热点工作距离≥12m。</w:t>
            </w:r>
          </w:p>
          <w:p w14:paraId="07423693">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8、整机支持蓝牙Bluetooth 5.2标准，固件版本号HCI11.20/LMP11.20；支持主动发现蓝牙外设从而连接（无需整机进入发现模式），支持连接外部蓝牙音箱播放音频。</w:t>
            </w:r>
          </w:p>
          <w:p w14:paraId="3D1003E0">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9、整机内置无线传屏接收端，无需外接接收部件，无线传屏发射器与整机匹配后即可实现传屏功能，将外部电脑的屏幕画面通过无线方式传输到整机上显示。</w:t>
            </w:r>
          </w:p>
          <w:p w14:paraId="3D295BAF">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整机支持搭配具有NFC功能的手机、平板，通过接触整机设备上的NFC标签，即可实现手机、平板与大屏的连接并同步手机、平板的画面到设备上，无需其它操作设置，支持不少于4台手机、平板同时连接并显示。（响应文件中需提供国家认可的权威检测机构所出具的检测报告复印件）</w:t>
            </w:r>
          </w:p>
          <w:p w14:paraId="4167DAB0">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11、整机内置NFC读卡模块，可配合应用实现刷卡解锁，刷卡登录账号功能。（响应文件中需提供国家认可的权威检测机构所出具的检测报告复印件）</w:t>
            </w:r>
          </w:p>
          <w:p w14:paraId="5F6BB25E">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12、整机支持色彩空间可选，包含标准模式和sRGB/DCI-P3/Display-P3/Adobe RGB/BT.2020模式，在SRGB和DCI-P3模式下可做到高色准△E≤1.5。（响应文件中需提供国家认可的权威检测机构所出具的检测报告复印件）</w:t>
            </w:r>
          </w:p>
          <w:p w14:paraId="1A5F40CB">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13、整机采用硬件低蓝光背光技术，在源头减少有害蓝光波段能量，蓝光占比（有害蓝光415～455nm能量综合）/（整体蓝光400～500能量综合）＜50%，低蓝光保护显示不偏色、不泛黄。</w:t>
            </w:r>
          </w:p>
          <w:p w14:paraId="3FADEBAE">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14、整机视网膜蓝光危害（蓝光加权辐射亮度LB）满足IEC TR 62778:2014蓝光危害RG0级别。</w:t>
            </w:r>
          </w:p>
          <w:p w14:paraId="395F6290">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15、通过由视觉舒适度（VICO）评价体系测试，并达到视觉舒适度A+级或以上标准。（响应文件中需提供国家认可的权威检测机构所出具的检测报告复印件）</w:t>
            </w:r>
          </w:p>
          <w:p w14:paraId="53453B26">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二、主要功能</w:t>
            </w:r>
          </w:p>
          <w:p w14:paraId="3F679DA2">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16、整机能感应并自动调节屏幕亮度来达到在不同光照环境下的不同亮度显示效果，此功能可自行开启或关闭。</w:t>
            </w:r>
          </w:p>
          <w:p w14:paraId="32736DCF">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17、支持标准、多媒体和节能三种图像模式调节，支持标准、听力、观影三种音效模式调节。</w:t>
            </w:r>
          </w:p>
          <w:p w14:paraId="7CF6A7DA">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18、整机前置USB接口具备防撞挡板设计，防撞挡板采用转轴式翻转。</w:t>
            </w:r>
          </w:p>
          <w:p w14:paraId="2306AFEC">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19、整机具备至少6个前置按键，可实现老师开关机、调出中控菜单、音量+/-、护眼、录屏操作。（响应文件中需提供国家认可的权威检测机构所出具的检测报告复印件）</w:t>
            </w:r>
          </w:p>
          <w:p w14:paraId="24BDD28D">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设备支持自定义前置“设置"按键，可通过自定义设置实现前置面板功能按键一键启用任一全局小工具（批注、截屏、计时、降半屏、放大镜、倒数日、日历）、快捷开关（节能模式、纸质护眼模式、经典护眼模式、自动亮度模式）。（响应文件中需提供国家认可的权威检测机构所出具的检测报告复印件）</w:t>
            </w:r>
          </w:p>
          <w:p w14:paraId="355D3A21">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21、三合一电源按键，同一电源物理按键完成Android系统和Windows系统的开机、节能熄屏、关机操作；关机状态下按按键开机；开机状态下按按键实现节能熄屏/唤醒，长按按键实现关机。</w:t>
            </w:r>
          </w:p>
          <w:p w14:paraId="5F5A2E8F">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22、整机支持经典护眼模式，可通过前置面板物理功能按键一键启用经典护眼模式。</w:t>
            </w:r>
          </w:p>
          <w:p w14:paraId="01447D90">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23、设备支持通过前置面板物理按键一键启动录屏功能，可将屏幕中显示的课件、音频内容与人声同时录制。</w:t>
            </w:r>
          </w:p>
          <w:p w14:paraId="4E27CC38">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24、整机内置全通道侧边栏快捷菜单，实时显示天气情况、日期、小工具、快捷设置、应用软件、亮度/音量调节、教室物联入口，在任意显示通道下均可通过侧边栏一键进入该触摸菜单。（当配有PC模块时，还具有快捷应用入口的显示和快捷切换）。25、整机全通道侧边栏快捷菜单包含如下小工具：批注、截屏、计时、降半屏、放大镜、日历（在Android及其他非PC通道时，还具备答题、倒数日、节拍器小工具）。</w:t>
            </w:r>
          </w:p>
          <w:p w14:paraId="402D7561">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26、整机支持纸质护眼模式，可以在任意通道任意画面任意软件所有显示内容下实现画面纹理的实时调整；支持纸质纹理：牛皮纸、素描纸、宣纸、水彩纸、水纹纸；支持透明度调节；支持色温调节。</w:t>
            </w:r>
          </w:p>
          <w:p w14:paraId="45192DB2">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27、整机具备前置Type-C接口，通过Type-C接口实现音视频输入，外接电脑设备经双头Type-C线连接至整机，即可把外接电脑设备画面投到整机上，同时在整机上操作画面，可实现触摸电脑的操作，无需再连接触控USB线。</w:t>
            </w:r>
          </w:p>
          <w:p w14:paraId="203BD67F">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28、外接电脑设备经双头Type-C线连接至整机，可调用整机内置的摄像头、麦克风、扬声器，在外接电脑即可控制整机拍摄教室画面。</w:t>
            </w:r>
          </w:p>
          <w:p w14:paraId="66B35988">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29、整机具备智能手势识别功能，在任意信号源通道下可识别五指上、下、左、右方向手势，五指画O、画~、左右晃动、缩/放方向手势滑动并调用相应功能，支持将各手势滑动方向自定义设置为无操作、熄屏、批注、桌面、半屏模式。（响应文件中需提供国家认可的权威检测机构所出具的检测报告复印件）</w:t>
            </w:r>
          </w:p>
          <w:p w14:paraId="1647EF22">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30、支持半屏模式，将Windows显示画面上半部分下拉到屏幕下半部分显示，此时依然可以正常触控操作Windows系统；点击非Windows显示画面区域（屏幕上半部分），即可退出该模式。</w:t>
            </w:r>
          </w:p>
          <w:p w14:paraId="3E1F7563">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31、整机摄像头支持人脸识别、快速点人数、随机抽人；识别所有学生，显示标记，然后随机抽选，同时显示标记不少于60人。</w:t>
            </w:r>
          </w:p>
          <w:p w14:paraId="757E8CDE">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32、整机支持通过人脸识别进行解锁设备以及人脸识别进行登录账号。（响应文件中需提供国家认可的权威检测机构所出具的检测报告复印件）</w:t>
            </w:r>
          </w:p>
          <w:p w14:paraId="1BDC3AFE">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33、整机摄像头支持环境色温判断，根据环境调节合适的显示图像效果。</w:t>
            </w:r>
          </w:p>
          <w:p w14:paraId="495077FD">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34、在任意信号源通道下，支持十指长按屏幕5秒和遥控器两种方式实现触摸锁定及解锁，触摸锁定时整机无法被触控操作。</w:t>
            </w:r>
          </w:p>
          <w:p w14:paraId="56C70055">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35、支持智能U盘锁功能，整机可设置触摸及按键锁定，锁定后无法随意自由操作，需要使用时插入USB key可解锁。</w:t>
            </w:r>
          </w:p>
          <w:p w14:paraId="1D14B98F">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36、整机关机状态下，通过长按电源键进入设置界面后，可点击屏幕选择恢复Android系统及Windows操作系统到出厂默认状态，无需额外工具辅助。</w:t>
            </w:r>
          </w:p>
          <w:p w14:paraId="7BA2A6C9">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37、整机内置专业硬件自检维护工具（非第三方工具），支持对触摸框和PC模块进行检测，并针对不同模块给出问题代码提示。</w:t>
            </w:r>
          </w:p>
          <w:p w14:paraId="335CA2D3">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三、嵌入式系统</w:t>
            </w:r>
          </w:p>
          <w:p w14:paraId="50EE0D8F">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38、嵌入式系统</w:t>
            </w:r>
            <w:r>
              <w:rPr>
                <w:rFonts w:hint="eastAsia" w:ascii="宋体" w:hAnsi="宋体" w:cs="宋体"/>
                <w:i w:val="0"/>
                <w:iCs w:val="0"/>
                <w:color w:val="000000"/>
                <w:kern w:val="0"/>
                <w:sz w:val="24"/>
                <w:szCs w:val="24"/>
                <w:highlight w:val="none"/>
                <w:u w:val="none"/>
                <w:lang w:val="en-US" w:eastAsia="zh-CN" w:bidi="ar"/>
              </w:rPr>
              <w:t>内置移动操作系统</w:t>
            </w:r>
            <w:r>
              <w:rPr>
                <w:rFonts w:hint="eastAsia" w:ascii="宋体" w:hAnsi="宋体" w:eastAsia="宋体" w:cs="宋体"/>
                <w:i w:val="0"/>
                <w:iCs w:val="0"/>
                <w:color w:val="000000"/>
                <w:kern w:val="0"/>
                <w:sz w:val="24"/>
                <w:szCs w:val="24"/>
                <w:highlight w:val="none"/>
                <w:u w:val="none"/>
                <w:lang w:val="en-US" w:eastAsia="zh-CN" w:bidi="ar"/>
              </w:rPr>
              <w:t>，内存≥2GB，存储空间≥8GB。</w:t>
            </w:r>
          </w:p>
          <w:p w14:paraId="457F2832">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39、无</w:t>
            </w:r>
            <w:r>
              <w:rPr>
                <w:rFonts w:hint="eastAsia" w:ascii="宋体" w:hAnsi="宋体" w:cs="宋体"/>
                <w:i w:val="0"/>
                <w:iCs w:val="0"/>
                <w:color w:val="000000"/>
                <w:kern w:val="0"/>
                <w:sz w:val="24"/>
                <w:szCs w:val="24"/>
                <w:highlight w:val="none"/>
                <w:u w:val="none"/>
                <w:lang w:val="en-US" w:eastAsia="zh-CN" w:bidi="ar"/>
              </w:rPr>
              <w:t>计算模块</w:t>
            </w:r>
            <w:r>
              <w:rPr>
                <w:rFonts w:hint="eastAsia" w:ascii="宋体" w:hAnsi="宋体" w:eastAsia="宋体" w:cs="宋体"/>
                <w:i w:val="0"/>
                <w:iCs w:val="0"/>
                <w:color w:val="000000"/>
                <w:kern w:val="0"/>
                <w:sz w:val="24"/>
                <w:szCs w:val="24"/>
                <w:highlight w:val="none"/>
                <w:u w:val="none"/>
                <w:lang w:val="en-US" w:eastAsia="zh-CN" w:bidi="ar"/>
              </w:rPr>
              <w:t>状态下，嵌入式操作系统下可实现常用的教学应用功能，如白板书写、WPS软件使用和网页浏览。</w:t>
            </w:r>
          </w:p>
          <w:p w14:paraId="0933F879">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40、在嵌入式操作系统下，能对TV多媒体USB所读取到的文件进行自动归类，可分类查找文档、板书、图片、音视频，检索后可直接在界面中打开。</w:t>
            </w:r>
          </w:p>
          <w:p w14:paraId="5B7457B6">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41、无</w:t>
            </w:r>
            <w:r>
              <w:rPr>
                <w:rFonts w:hint="eastAsia" w:ascii="宋体" w:hAnsi="宋体" w:cs="宋体"/>
                <w:i w:val="0"/>
                <w:iCs w:val="0"/>
                <w:color w:val="000000"/>
                <w:kern w:val="0"/>
                <w:sz w:val="24"/>
                <w:szCs w:val="24"/>
                <w:highlight w:val="none"/>
                <w:u w:val="none"/>
                <w:lang w:val="en-US" w:eastAsia="zh-CN" w:bidi="ar"/>
              </w:rPr>
              <w:t>计算模块</w:t>
            </w:r>
            <w:r>
              <w:rPr>
                <w:rFonts w:hint="eastAsia" w:ascii="宋体" w:hAnsi="宋体" w:eastAsia="宋体" w:cs="宋体"/>
                <w:i w:val="0"/>
                <w:iCs w:val="0"/>
                <w:color w:val="000000"/>
                <w:kern w:val="0"/>
                <w:sz w:val="24"/>
                <w:szCs w:val="24"/>
                <w:highlight w:val="none"/>
                <w:u w:val="none"/>
                <w:lang w:val="en-US" w:eastAsia="zh-CN" w:bidi="ar"/>
              </w:rPr>
              <w:t>状态下，嵌入式系统内置互动白板支持十笔书写及手掌擦除（手掌擦除面积根据手掌与屏幕的接触面大小自动调整），白板书写内容可以PDF、IWB和SVG格式导出。支持10种以上平面图形工具。支持8种以上立体图形工具。</w:t>
            </w:r>
          </w:p>
          <w:p w14:paraId="13FA0937">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四、触摸系统</w:t>
            </w:r>
          </w:p>
          <w:p w14:paraId="54B0A24A">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42、采用红外触控方式，支持</w:t>
            </w:r>
            <w:r>
              <w:rPr>
                <w:rFonts w:hint="eastAsia" w:ascii="宋体" w:hAnsi="宋体" w:cs="宋体"/>
                <w:i w:val="0"/>
                <w:iCs w:val="0"/>
                <w:color w:val="000000"/>
                <w:kern w:val="0"/>
                <w:sz w:val="24"/>
                <w:szCs w:val="24"/>
                <w:highlight w:val="none"/>
                <w:u w:val="none"/>
                <w:lang w:val="en-US" w:eastAsia="zh-CN" w:bidi="ar"/>
              </w:rPr>
              <w:t>计算模块操作</w:t>
            </w:r>
            <w:r>
              <w:rPr>
                <w:rFonts w:hint="eastAsia" w:ascii="宋体" w:hAnsi="宋体" w:eastAsia="宋体" w:cs="宋体"/>
                <w:i w:val="0"/>
                <w:iCs w:val="0"/>
                <w:color w:val="000000"/>
                <w:kern w:val="0"/>
                <w:sz w:val="24"/>
                <w:szCs w:val="24"/>
                <w:highlight w:val="none"/>
                <w:u w:val="none"/>
                <w:lang w:val="en-US" w:eastAsia="zh-CN" w:bidi="ar"/>
              </w:rPr>
              <w:t>系统中进行20点或以上触控，支持</w:t>
            </w:r>
            <w:r>
              <w:rPr>
                <w:rFonts w:hint="eastAsia" w:ascii="宋体" w:hAnsi="宋体" w:cs="宋体"/>
                <w:i w:val="0"/>
                <w:iCs w:val="0"/>
                <w:color w:val="000000"/>
                <w:kern w:val="0"/>
                <w:sz w:val="24"/>
                <w:szCs w:val="24"/>
                <w:highlight w:val="none"/>
                <w:u w:val="none"/>
                <w:lang w:val="en-US" w:eastAsia="zh-CN" w:bidi="ar"/>
              </w:rPr>
              <w:t>嵌入式</w:t>
            </w:r>
            <w:r>
              <w:rPr>
                <w:rFonts w:hint="eastAsia" w:ascii="宋体" w:hAnsi="宋体" w:eastAsia="宋体" w:cs="宋体"/>
                <w:i w:val="0"/>
                <w:iCs w:val="0"/>
                <w:color w:val="000000"/>
                <w:kern w:val="0"/>
                <w:sz w:val="24"/>
                <w:szCs w:val="24"/>
                <w:highlight w:val="none"/>
                <w:u w:val="none"/>
                <w:lang w:val="en-US" w:eastAsia="zh-CN" w:bidi="ar"/>
              </w:rPr>
              <w:t>系统中进行10点或以上触控。</w:t>
            </w:r>
          </w:p>
          <w:p w14:paraId="4D73E68A">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43、触摸分辨率32768×32768，触摸响应时间≤4ms，触摸最小识别物≤3mm。（响应文件中需响应文件中需提供国家认可的权威检测机构所出具的检测报告复印件）</w:t>
            </w:r>
          </w:p>
          <w:p w14:paraId="2EA343B7">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44、从外部通道切换到内部</w:t>
            </w:r>
            <w:r>
              <w:rPr>
                <w:rFonts w:hint="eastAsia" w:ascii="宋体" w:hAnsi="宋体" w:cs="宋体"/>
                <w:i w:val="0"/>
                <w:iCs w:val="0"/>
                <w:color w:val="000000"/>
                <w:kern w:val="0"/>
                <w:sz w:val="24"/>
                <w:szCs w:val="24"/>
                <w:highlight w:val="none"/>
                <w:u w:val="none"/>
                <w:lang w:val="en-US" w:eastAsia="zh-CN" w:bidi="ar"/>
              </w:rPr>
              <w:t>计算模块</w:t>
            </w:r>
            <w:r>
              <w:rPr>
                <w:rFonts w:hint="eastAsia" w:ascii="宋体" w:hAnsi="宋体" w:eastAsia="宋体" w:cs="宋体"/>
                <w:i w:val="0"/>
                <w:iCs w:val="0"/>
                <w:color w:val="000000"/>
                <w:kern w:val="0"/>
                <w:sz w:val="24"/>
                <w:szCs w:val="24"/>
                <w:highlight w:val="none"/>
                <w:u w:val="none"/>
                <w:lang w:val="en-US" w:eastAsia="zh-CN" w:bidi="ar"/>
              </w:rPr>
              <w:t>通道后，触摸框在1s内达到可触控状态。</w:t>
            </w:r>
          </w:p>
          <w:p w14:paraId="05E942F8">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45、整机屏幕触摸有效识别高度不超过3.5mm,，即触摸物体距离玻璃外表面高度不超过3.5mm时，触摸屏识别为点击操作。（响应文件中需提供国家认可的权威检测机构所出具的检测报告复印件）</w:t>
            </w:r>
          </w:p>
          <w:p w14:paraId="533B1753">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46、触摸屏具有防遮挡功能，触摸接收器在单点或多点遮挡后仍能正常书写。</w:t>
            </w:r>
          </w:p>
          <w:p w14:paraId="07C12251">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47、触摸屏在照度100K LUX（勒克司）环境下仍能正常工作。</w:t>
            </w:r>
          </w:p>
          <w:p w14:paraId="0B064BD8">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48、支持外置电脑操作系统接入时，无需安装触摸驱动。</w:t>
            </w:r>
          </w:p>
          <w:p w14:paraId="62C6731E">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五、计算模块</w:t>
            </w:r>
          </w:p>
          <w:p w14:paraId="641439EE">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1、采用模块化设计，抽拉内置式，计算模块可完全插入整机，保护计算模块不易受教室灰尘影响，计算模块可抽拉式插入整机，可实现无单独接线的插拔。</w:t>
            </w:r>
          </w:p>
          <w:p w14:paraId="21D60F3C">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r>
              <w:rPr>
                <w:rFonts w:hint="eastAsia" w:ascii="宋体" w:hAnsi="宋体" w:cs="宋体"/>
                <w:i w:val="0"/>
                <w:iCs w:val="0"/>
                <w:color w:val="000000"/>
                <w:kern w:val="0"/>
                <w:sz w:val="24"/>
                <w:szCs w:val="24"/>
                <w:highlight w:val="none"/>
                <w:u w:val="none"/>
                <w:lang w:val="en-US" w:eastAsia="zh-CN" w:bidi="ar"/>
              </w:rPr>
              <w:t>计算模块</w:t>
            </w:r>
            <w:r>
              <w:rPr>
                <w:rFonts w:hint="eastAsia" w:ascii="宋体" w:hAnsi="宋体" w:eastAsia="宋体" w:cs="宋体"/>
                <w:i w:val="0"/>
                <w:iCs w:val="0"/>
                <w:color w:val="000000"/>
                <w:kern w:val="0"/>
                <w:sz w:val="24"/>
                <w:szCs w:val="24"/>
                <w:highlight w:val="none"/>
                <w:u w:val="none"/>
                <w:lang w:val="en-US" w:eastAsia="zh-CN" w:bidi="ar"/>
              </w:rPr>
              <w:t xml:space="preserve">和整机的连接采用万兆级接口，传输速率≥10Gbps。（响应文件中提供国家认可的检测机构所出具的权威检测报告复印件） </w:t>
            </w:r>
          </w:p>
          <w:p w14:paraId="4EA71E62">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3、采用按压式卡扣，无需工具即可快速拆卸电脑模块，机身采用热浸镀锌金属材质，采用智能风扇低噪音散热设计,模块主体预留足够散热空间，确保封闭空间内有效散热。</w:t>
            </w:r>
          </w:p>
          <w:p w14:paraId="13671087">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4、四核心八线程计算单元；内存：8GB DDR4笔记本内存或以上配置；硬盘：256GB或以上SSD固态硬盘</w:t>
            </w:r>
          </w:p>
          <w:p w14:paraId="466ED4C4">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5、具有独立非外扩展的视频输出接口：≥1路HDMI ，具有独立非外扩展的电脑USB接口：≥3路USB。</w:t>
            </w:r>
          </w:p>
          <w:p w14:paraId="7B132C02">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6、计算模块支持不断电情况下热插拔，以便快速维护或替换模块</w:t>
            </w:r>
          </w:p>
          <w:p w14:paraId="12C925BB">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六、统一运维管理要求</w:t>
            </w:r>
          </w:p>
          <w:p w14:paraId="1014CB15">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设备上可直接调用校园现有（一期已建设）、本次二期采购的教学教研平台、学生综合素质管理系统界面、功能、数据，无缝兼容，并可直接进行数据的交互、上传、存储。如无法兼容，可对一期项目相关设备系统进行替换，替换设备性能须不低于现有设备功能参数（投标标的清单中列明替换清单和数量，费用含在总报价中）。</w:t>
            </w:r>
          </w:p>
          <w:p w14:paraId="2F2B7B01">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可由校园现有（一期已建设）、二期项目系统平台进行统一运维管理，实现远程视频直播，信息发布等功能，管理员可通过后台直接控制一期、二期所有教室进入直播收看状态，无需教室单独操作。如无法兼容，可对一期项目相关设备系统进行替换，替换设备性能须不低于现有设备功能参数（投标标的清单中列明替换清单和数量，费用含在总报价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F606A">
            <w:pPr>
              <w:keepNext w:val="0"/>
              <w:keepLines w:val="0"/>
              <w:widowControl/>
              <w:suppressLineNumbers w:val="0"/>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5D7D6">
            <w:pPr>
              <w:keepNext w:val="0"/>
              <w:keepLines w:val="0"/>
              <w:widowControl/>
              <w:suppressLineNumbers w:val="0"/>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套</w:t>
            </w:r>
          </w:p>
        </w:tc>
      </w:tr>
      <w:tr w14:paraId="3D249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A7B6C">
            <w:pPr>
              <w:keepNext w:val="0"/>
              <w:keepLines w:val="0"/>
              <w:widowControl/>
              <w:suppressLineNumbers w:val="0"/>
              <w:jc w:val="left"/>
              <w:textAlignment w:val="center"/>
              <w:rPr>
                <w:rFonts w:hint="default"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4</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9E2BD">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无线投屏工具</w:t>
            </w:r>
          </w:p>
        </w:tc>
        <w:tc>
          <w:tcPr>
            <w:tcW w:w="11196" w:type="dxa"/>
            <w:tcBorders>
              <w:top w:val="single" w:color="000000" w:sz="4" w:space="0"/>
              <w:left w:val="single" w:color="000000" w:sz="4" w:space="0"/>
              <w:bottom w:val="single" w:color="000000" w:sz="4" w:space="0"/>
              <w:right w:val="single" w:color="000000" w:sz="4" w:space="0"/>
            </w:tcBorders>
            <w:shd w:val="clear" w:color="auto" w:fill="auto"/>
            <w:vAlign w:val="top"/>
          </w:tcPr>
          <w:p w14:paraId="78EA2974">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cs="仿宋" w:asciiTheme="minorEastAsia" w:hAnsiTheme="minorEastAsia" w:eastAsiaTheme="minorEastAsia"/>
                <w:color w:val="000000"/>
                <w:kern w:val="0"/>
                <w:sz w:val="24"/>
                <w:highlight w:val="none"/>
                <w:lang w:bidi="ar"/>
              </w:rPr>
              <w:t>1.可实现外部电脑音视频高清信号实时传输到触摸一体机上（即交互智能平板/智慧黑板，无论一体机处于任何显示通道），且可支持触摸信号回传。</w:t>
            </w:r>
            <w:r>
              <w:rPr>
                <w:rFonts w:hint="eastAsia" w:cs="仿宋" w:asciiTheme="minorEastAsia" w:hAnsiTheme="minorEastAsia" w:eastAsiaTheme="minorEastAsia"/>
                <w:color w:val="000000"/>
                <w:kern w:val="0"/>
                <w:sz w:val="24"/>
                <w:highlight w:val="none"/>
                <w:lang w:bidi="ar"/>
              </w:rPr>
              <w:br w:type="textWrapping"/>
            </w:r>
            <w:r>
              <w:rPr>
                <w:rFonts w:hint="eastAsia" w:cs="仿宋" w:asciiTheme="minorEastAsia" w:hAnsiTheme="minorEastAsia" w:eastAsiaTheme="minorEastAsia"/>
                <w:color w:val="000000"/>
                <w:kern w:val="0"/>
                <w:sz w:val="24"/>
                <w:highlight w:val="none"/>
                <w:lang w:bidi="ar"/>
              </w:rPr>
              <w:t>2.支持操作系统：主流操作系统</w:t>
            </w:r>
            <w:r>
              <w:rPr>
                <w:rFonts w:hint="eastAsia" w:cs="仿宋" w:asciiTheme="minorEastAsia" w:hAnsiTheme="minorEastAsia" w:eastAsiaTheme="minorEastAsia"/>
                <w:color w:val="000000"/>
                <w:kern w:val="0"/>
                <w:sz w:val="24"/>
                <w:highlight w:val="none"/>
                <w:lang w:bidi="ar"/>
              </w:rPr>
              <w:br w:type="textWrapping"/>
            </w:r>
            <w:r>
              <w:rPr>
                <w:rFonts w:hint="eastAsia" w:cs="仿宋" w:asciiTheme="minorEastAsia" w:hAnsiTheme="minorEastAsia" w:eastAsiaTheme="minorEastAsia"/>
                <w:color w:val="000000"/>
                <w:kern w:val="0"/>
                <w:sz w:val="24"/>
                <w:highlight w:val="none"/>
                <w:lang w:bidi="ar"/>
              </w:rPr>
              <w:t>3.传输延迟小于120ms，帧率达到15fps-25fps</w:t>
            </w:r>
            <w:r>
              <w:rPr>
                <w:rFonts w:hint="eastAsia" w:cs="仿宋" w:asciiTheme="minorEastAsia" w:hAnsiTheme="minorEastAsia" w:eastAsiaTheme="minorEastAsia"/>
                <w:color w:val="000000"/>
                <w:kern w:val="0"/>
                <w:sz w:val="24"/>
                <w:highlight w:val="none"/>
                <w:lang w:bidi="ar"/>
              </w:rPr>
              <w:br w:type="textWrapping"/>
            </w:r>
            <w:r>
              <w:rPr>
                <w:rFonts w:hint="eastAsia" w:cs="仿宋" w:asciiTheme="minorEastAsia" w:hAnsiTheme="minorEastAsia" w:eastAsiaTheme="minorEastAsia"/>
                <w:color w:val="000000"/>
                <w:kern w:val="0"/>
                <w:sz w:val="24"/>
                <w:highlight w:val="none"/>
                <w:lang w:bidi="ar"/>
              </w:rPr>
              <w:t>4.无线频段：IEEE 802.11 a/b/g/n，5.8GHz</w:t>
            </w:r>
            <w:r>
              <w:rPr>
                <w:rFonts w:hint="eastAsia" w:cs="仿宋" w:asciiTheme="minorEastAsia" w:hAnsiTheme="minorEastAsia" w:eastAsiaTheme="minorEastAsia"/>
                <w:color w:val="000000"/>
                <w:kern w:val="0"/>
                <w:sz w:val="24"/>
                <w:highlight w:val="none"/>
                <w:lang w:bidi="ar"/>
              </w:rPr>
              <w:br w:type="textWrapping"/>
            </w:r>
            <w:r>
              <w:rPr>
                <w:rFonts w:hint="eastAsia" w:cs="仿宋" w:asciiTheme="minorEastAsia" w:hAnsiTheme="minorEastAsia" w:eastAsiaTheme="minorEastAsia"/>
                <w:color w:val="000000"/>
                <w:kern w:val="0"/>
                <w:sz w:val="24"/>
                <w:highlight w:val="none"/>
                <w:lang w:bidi="ar"/>
              </w:rPr>
              <w:t>5.采用USB接口进行传输，可兼容市面上具备通用USB接口的各类电脑。</w:t>
            </w:r>
            <w:r>
              <w:rPr>
                <w:rFonts w:hint="eastAsia" w:cs="仿宋" w:asciiTheme="minorEastAsia" w:hAnsiTheme="minorEastAsia" w:eastAsiaTheme="minorEastAsia"/>
                <w:color w:val="000000"/>
                <w:kern w:val="0"/>
                <w:sz w:val="24"/>
                <w:highlight w:val="none"/>
                <w:lang w:bidi="ar"/>
              </w:rPr>
              <w:br w:type="textWrapping"/>
            </w:r>
            <w:r>
              <w:rPr>
                <w:rFonts w:hint="eastAsia" w:cs="仿宋" w:asciiTheme="minorEastAsia" w:hAnsiTheme="minorEastAsia" w:eastAsiaTheme="minorEastAsia"/>
                <w:color w:val="000000"/>
                <w:kern w:val="0"/>
                <w:sz w:val="24"/>
                <w:highlight w:val="none"/>
                <w:lang w:bidi="ar"/>
              </w:rPr>
              <w:t>6.</w:t>
            </w:r>
            <w:r>
              <w:rPr>
                <w:rFonts w:hint="eastAsia" w:ascii="宋体" w:hAnsi="宋体" w:eastAsia="宋体" w:cs="宋体"/>
                <w:i w:val="0"/>
                <w:iCs w:val="0"/>
                <w:color w:val="000000"/>
                <w:kern w:val="0"/>
                <w:sz w:val="24"/>
                <w:szCs w:val="24"/>
                <w:highlight w:val="none"/>
                <w:u w:val="none"/>
                <w:lang w:val="en-US" w:eastAsia="zh-CN" w:bidi="ar"/>
              </w:rPr>
              <w:t>◆</w:t>
            </w:r>
            <w:r>
              <w:rPr>
                <w:rFonts w:hint="eastAsia" w:cs="仿宋" w:asciiTheme="minorEastAsia" w:hAnsiTheme="minorEastAsia" w:eastAsiaTheme="minorEastAsia"/>
                <w:color w:val="000000"/>
                <w:kern w:val="0"/>
                <w:sz w:val="24"/>
                <w:highlight w:val="none"/>
                <w:lang w:bidi="ar"/>
              </w:rPr>
              <w:t>采用单按键设计，只需按一下即可传屏，无需在触摸一体机上做任何操作；支持同时八个传屏发射端对应一个接收端，可通过按键切换传输不同外部电脑的画面及声音；无线传屏接收端与整机显示终端之间无任何连接线。</w:t>
            </w:r>
            <w:r>
              <w:rPr>
                <w:rFonts w:hint="eastAsia" w:cs="仿宋" w:asciiTheme="minorEastAsia" w:hAnsiTheme="minorEastAsia" w:eastAsiaTheme="minorEastAsia"/>
                <w:b/>
                <w:bCs/>
                <w:color w:val="000000"/>
                <w:kern w:val="0"/>
                <w:sz w:val="24"/>
                <w:highlight w:val="none"/>
                <w:lang w:bidi="ar"/>
              </w:rPr>
              <w:t>（</w:t>
            </w:r>
            <w:r>
              <w:rPr>
                <w:rFonts w:hint="eastAsia" w:ascii="宋体" w:hAnsi="宋体" w:eastAsia="宋体" w:cs="宋体"/>
                <w:b/>
                <w:bCs/>
                <w:i w:val="0"/>
                <w:iCs w:val="0"/>
                <w:color w:val="000000"/>
                <w:kern w:val="0"/>
                <w:sz w:val="24"/>
                <w:szCs w:val="24"/>
                <w:highlight w:val="none"/>
                <w:u w:val="none"/>
                <w:lang w:val="en-US" w:eastAsia="zh-CN" w:bidi="ar"/>
              </w:rPr>
              <w:t>需提供国家认可的第三方权威检测机构出具的检测报告复印件</w:t>
            </w:r>
            <w:r>
              <w:rPr>
                <w:rFonts w:hint="eastAsia" w:cs="仿宋" w:asciiTheme="minorEastAsia" w:hAnsiTheme="minorEastAsia" w:eastAsiaTheme="minorEastAsia"/>
                <w:b/>
                <w:bCs/>
                <w:color w:val="000000"/>
                <w:kern w:val="0"/>
                <w:sz w:val="24"/>
                <w:highlight w:val="none"/>
                <w:lang w:bidi="ar"/>
              </w:rPr>
              <w:t>）</w:t>
            </w:r>
            <w:r>
              <w:rPr>
                <w:rFonts w:hint="eastAsia" w:cs="仿宋" w:asciiTheme="minorEastAsia" w:hAnsiTheme="minorEastAsia" w:eastAsiaTheme="minorEastAsia"/>
                <w:b/>
                <w:bCs/>
                <w:color w:val="000000"/>
                <w:kern w:val="0"/>
                <w:sz w:val="24"/>
                <w:highlight w:val="none"/>
                <w:lang w:bidi="ar"/>
              </w:rPr>
              <w:br w:type="textWrapping"/>
            </w:r>
            <w:r>
              <w:rPr>
                <w:rFonts w:hint="eastAsia" w:cs="仿宋" w:asciiTheme="minorEastAsia" w:hAnsiTheme="minorEastAsia" w:eastAsiaTheme="minorEastAsia"/>
                <w:color w:val="000000"/>
                <w:kern w:val="0"/>
                <w:sz w:val="24"/>
                <w:highlight w:val="none"/>
                <w:lang w:bidi="ar"/>
              </w:rPr>
              <w:t>7.支持外部电脑在触摸一体机（即交互智能平板/智慧黑板）上做扩展屏显示。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85E21">
            <w:pPr>
              <w:keepNext w:val="0"/>
              <w:keepLines w:val="0"/>
              <w:widowControl/>
              <w:suppressLineNumbers w:val="0"/>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F1A01">
            <w:pPr>
              <w:keepNext w:val="0"/>
              <w:keepLines w:val="0"/>
              <w:widowControl/>
              <w:suppressLineNumbers w:val="0"/>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套</w:t>
            </w:r>
          </w:p>
        </w:tc>
      </w:tr>
      <w:tr w14:paraId="7D94F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5ED4E">
            <w:pPr>
              <w:keepNext w:val="0"/>
              <w:keepLines w:val="0"/>
              <w:widowControl/>
              <w:suppressLineNumbers w:val="0"/>
              <w:jc w:val="left"/>
              <w:textAlignment w:val="center"/>
              <w:rPr>
                <w:rFonts w:hint="default"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5</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2351B">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移动支架</w:t>
            </w:r>
          </w:p>
        </w:tc>
        <w:tc>
          <w:tcPr>
            <w:tcW w:w="11196" w:type="dxa"/>
            <w:tcBorders>
              <w:top w:val="single" w:color="000000" w:sz="4" w:space="0"/>
              <w:left w:val="single" w:color="000000" w:sz="4" w:space="0"/>
              <w:bottom w:val="single" w:color="000000" w:sz="4" w:space="0"/>
              <w:right w:val="single" w:color="000000" w:sz="4" w:space="0"/>
            </w:tcBorders>
            <w:shd w:val="clear" w:color="auto" w:fill="auto"/>
            <w:vAlign w:val="top"/>
          </w:tcPr>
          <w:p w14:paraId="2F1ED9C0">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98寸大屏专用移动支架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920E7">
            <w:pPr>
              <w:keepNext w:val="0"/>
              <w:keepLines w:val="0"/>
              <w:widowControl/>
              <w:suppressLineNumbers w:val="0"/>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CE107">
            <w:pPr>
              <w:keepNext w:val="0"/>
              <w:keepLines w:val="0"/>
              <w:widowControl/>
              <w:suppressLineNumbers w:val="0"/>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套</w:t>
            </w:r>
          </w:p>
        </w:tc>
      </w:tr>
      <w:tr w14:paraId="60F57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47DC38">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6</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83F93">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书写绿板及推拉板1</w:t>
            </w:r>
          </w:p>
        </w:tc>
        <w:tc>
          <w:tcPr>
            <w:tcW w:w="11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84724">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书写板部分：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1、结构：内外双层结构，内层为两块固定书写板与交互式一体机正面平齐，外层为一块外挂式滑动书写板。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2、固定书写板基本尺寸：大屏左侧固定绿板≥2000mm×1240mm×1块、大屏右侧固定绿板≥1700mm×1240mm×1块（最终尺寸需根据现场环境和校方要求定制）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书写板面材质：采用烤漆板，亚光；无裂纹、无流痕、无气泡等缺陷、细腻平整、书写流畅、字迹清晰、擦后无残留、耐磨损、耐腐蚀、色调柔和、时尚美观，学生任意角度都能正常观看，可视效果佳无反光，保护师生的视力健康。</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w:t>
            </w:r>
            <w:r>
              <w:rPr>
                <w:rFonts w:hint="eastAsia" w:ascii="宋体" w:hAnsi="宋体" w:eastAsia="宋体" w:cs="宋体"/>
                <w:sz w:val="24"/>
                <w:szCs w:val="24"/>
                <w:highlight w:val="none"/>
              </w:rPr>
              <w:t>▲</w:t>
            </w:r>
            <w:r>
              <w:rPr>
                <w:rFonts w:hint="eastAsia" w:ascii="宋体" w:hAnsi="宋体" w:eastAsia="宋体" w:cs="宋体"/>
                <w:b/>
                <w:bCs/>
                <w:i w:val="0"/>
                <w:iCs w:val="0"/>
                <w:color w:val="000000"/>
                <w:kern w:val="0"/>
                <w:sz w:val="24"/>
                <w:szCs w:val="24"/>
                <w:highlight w:val="none"/>
                <w:u w:val="none"/>
                <w:lang w:val="en-US" w:eastAsia="zh-CN" w:bidi="ar"/>
              </w:rPr>
              <w:t>书写板夹心材料采用：高强度铝蜂窝板材，板材厚度≥15mm；单位面积抗压:0.8MPa</w:t>
            </w:r>
            <w:r>
              <w:rPr>
                <w:rFonts w:hint="eastAsia" w:ascii="宋体" w:hAnsi="宋体" w:cs="宋体"/>
                <w:b/>
                <w:bCs/>
                <w:i w:val="0"/>
                <w:iCs w:val="0"/>
                <w:color w:val="000000"/>
                <w:kern w:val="0"/>
                <w:sz w:val="24"/>
                <w:szCs w:val="24"/>
                <w:highlight w:val="none"/>
                <w:u w:val="none"/>
                <w:lang w:val="en-US" w:eastAsia="zh-CN" w:bidi="ar"/>
              </w:rPr>
              <w:t>（</w:t>
            </w:r>
            <w:r>
              <w:rPr>
                <w:rFonts w:hint="eastAsia" w:ascii="宋体" w:hAnsi="宋体" w:cs="宋体"/>
                <w:b/>
                <w:bCs/>
                <w:i w:val="0"/>
                <w:iCs w:val="0"/>
                <w:color w:val="000000"/>
                <w:kern w:val="0"/>
                <w:sz w:val="24"/>
                <w:szCs w:val="24"/>
                <w:u w:val="none"/>
                <w:lang w:val="en-US" w:eastAsia="zh-CN" w:bidi="ar"/>
              </w:rPr>
              <w:t>未要求提供证明材料，说明满足即可</w:t>
            </w:r>
            <w:r>
              <w:rPr>
                <w:rFonts w:hint="eastAsia" w:ascii="宋体" w:hAnsi="宋体" w:cs="宋体"/>
                <w:b/>
                <w:bCs/>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5、背板：采用优质防锈热镀锌钢板，厚度≥0.3mm，流水线一次成型，设有加强凹槽，造型美观、耐用。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6、板面与衬板粘贴：采用环保多元醇胶，机械化制作，高温一次成型，耐湿度为全天候，符合GB7124胶粘剂测定方法。</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7、边框材料：外框一致的铝合金型材包边处理。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滑动书写板（粉笔书写）：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1、结构：内外双层结构，内层为两块固定书写板与大屏正面平齐，外层为一块外挂式滑动书写板。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2、滑动书写板基本尺寸：2000mm×1240mm×1块（参考尺寸，最终尺寸需根据现场环境和校方要求定制）；可左右滑动到底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3、书写板面：采用优质烤漆钢板，厚度≥0.3mm。漆膜硬度为6H，粗糙度为Ra1.6-3.2um。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4、内芯材料：高强度铝蜂窝板材，板材厚度≥15mm；单位面积抗压:0.8MPa；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5、颜色：板面为亚光墨绿色；</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6、背板：选用防锈亚光彩涂钢板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7、滑轮：采用上吊静音PU滑轮，下平轮单滑动结构，滑动顺畅、噪音小；书写时定位精确不晃动、滑动板前后晃动小于0.5mm。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8、滑动绿板要有塑料笔槽及及塑料一次成型拉手拉手方便老师移动；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液晶触摸一体机安装部分及附件：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1、安装尺寸：要满足86寸交互智能大屏的安装需求。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2、触摸一体机背景间隙处理：如有缝隙要有彩色喷绘PVC挡板遮住交互智能大屏周边缝隙，不能露出墙壁。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3、推拉板复位时要能完全遮盖住触摸一体机。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固定书写绿板、推拉书写绿板表面反射比，符合 GB7793-2010 《中小学校教室采光和照明卫生标准》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925EC">
            <w:pPr>
              <w:keepNext w:val="0"/>
              <w:keepLines w:val="0"/>
              <w:widowControl/>
              <w:suppressLineNumbers w:val="0"/>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76B04">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套</w:t>
            </w:r>
          </w:p>
        </w:tc>
      </w:tr>
      <w:tr w14:paraId="79563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D3F726">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7</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D2A9F">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书写绿板及推拉板2</w:t>
            </w:r>
          </w:p>
        </w:tc>
        <w:tc>
          <w:tcPr>
            <w:tcW w:w="11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51471">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1、结构：内外双层，内层可配套触控一体机，外层两块滑动书写板，可左右推拉；滑动板在同一平面，电子设备嵌套配合一体化，外形简洁、美观。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2、规格：外径≥4100mm×1300mm，保证与配套电子设备尺寸有效对接，并可根据学校实际情况进行适当调整。</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3、书写面板：材质采用优质烤漆钢板，板面厚度≥0.3mm，整板无拼接；颜色：绿色，表面附有透明保护膜；硬度：涂层硬度≥6H；光泽度：光泽度≤12%，无明显眩光；使用寿命：面板正常使用寿命≥5年。</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4、衬板：采用防潮、吸音、挺度好的聚苯乙烯泡沫板，厚度≥15mm；书写时板面不颤动。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5、背板：采用优质防锈亚光彩涂钢板，厚度≥0.20mm，每间隔8cm有2cm加强凹槽，增强板体挺度。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覆板：采用环保型粘接剂，胶合牢固，不鼓包，不脱胶，甲醛释放量符合国家省部级以上权威部门对有害物质释放量的检测标准；书写板板体由复合粘压机自动化流水线作业，一次成型，板体受压均匀，胶合牢固，经久耐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边框：材质采用高级亚光银白色铝合金，在灯光下无明显眩光，表面经氧化、磨砂涂层处理，模具一次成型；内边框规格≥34mm×20mm，封闭管状，内加助筋，增加有效书写面积，提高书写板挺度；外框：横框≥100mm×60mm，轨道与外框一体化设计，后置轨道，避免粉尘进入，影响推拉；且质量符合国家相关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8、包角：采用防老化、抗疲劳、高强度ABS工程塑料，模具一次成型，一体化包角，无拼接。</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9、滑轮：每块滑动板安装4组滑轮（滑轮数量≥8个）；滑轮组隐形安装，看面不漏滑轮、螺钉；滑轮一体化，滑动板前后定位准确不晃动；滑轮推拉耐久次数≥9万次，且能正常使用。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10、缓冲垫：黑板外框轨道内部安装橡胶缓冲垫，每侧数量≥2个。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11、安全性：黑板固定要考虑到墙体的特殊性，保证黑板安装牢固可靠，符合GB28231-2011《书写板安全卫生要求》。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34400">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571DF">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套</w:t>
            </w:r>
          </w:p>
        </w:tc>
      </w:tr>
      <w:tr w14:paraId="20CBA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7154D">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8</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464EE">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实物展台</w:t>
            </w:r>
          </w:p>
        </w:tc>
        <w:tc>
          <w:tcPr>
            <w:tcW w:w="11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581D1">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一、硬件部分要求：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1．采用≥800万像素摄像头；采用 USB五伏电源直接供电，无需额外配置电源适配器，环保无辐射；箱内USB连线采用隐藏式设计，箱内无可见连线且USB口下出，有效防止积尘，且方便布线和返修。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2．A4大小拍摄幅面，1080P动态视频预览达到30帧/秒；托板及挂墙部分采用金属加强，托板可承重3kg，整机壁挂式安装。</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3．支持展台成像画面实时批注，预设多种笔划粗细及颜色供选择，且支持对展台成像画面联同批注内容进行同步缩放、移动。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4．带自动对焦摄像头；外壳在摄像头部分带保护镜片密封，防止灰尘沾染摄像头，防护等级达到IP4X级别。</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5．具有故障自动检测功能：在调用展台却无法出现镜头采集画面信号时，可自动出现检测链接，并给出导致性原因（如硬件连接、摄像头占用、配套软件版本等问题）。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二、软件部分要求：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 支持对展台实时画面进行放大、缩小、旋转、自适应、冻结画面等操作。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 支持展台画面实时批注，预设多种笔划粗细及颜色供用户选择；支持对展台画面联同批注内容进行同步缩放、移动。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 支持展台画面拍照截图及多图预览，可对任一图片进行全屏显示。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 可选择图像、文本或动态等多种情景模式，适应不同展示内容。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 具备图像增强功能，可自动裁剪背景并增强文字显示，使文档画面更清晰。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 支持故障自动检测，在软件无法出现展台拍摄画面时，自动出现检测链接，帮助用户检测“无画面”的原因，并给出引导性解决方案。</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 支持二维码扫码功能：打开扫一扫功能，将书本上的二维码放入扫描框内即可自动扫描，进入系统浏览器获取二维码的链接，能帮助教师快速获取电子教学资源。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05983">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D610B">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套</w:t>
            </w:r>
          </w:p>
        </w:tc>
      </w:tr>
      <w:tr w14:paraId="10A87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E639C6">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9</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1FCB0">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一体化蓝牙音响</w:t>
            </w:r>
          </w:p>
        </w:tc>
        <w:tc>
          <w:tcPr>
            <w:tcW w:w="11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FAA2C">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采用功放与有源音箱一体化设计，内置麦克风无线接收模块，帮助教师实现多媒体扩音以及本地扩声功能。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输出额定功率≥ 2x40W。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具备≥1路电源开关、1路Audio in、1路Audio out、1路Mic in、1路USB 接口。USB接口可外接U盘设备对音箱固件进行升级。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支持无线麦克风扩音接收，采用Wi-Fi射频2.4GHz与 5GHz双频段传输，有效避免环境中运营商U段（700MHz）的信号干扰。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采用红外对码方式，避免连接到其他教室音箱。可快速完成与教学扩声麦克风对码，无需繁琐操作。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配置独立音频数字信号处理芯片，支持啸叫抑制功能。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支持蓝牙无线接收，可分享移动设备上的音频。支持密码模式，防止学生连接。</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支持安卓手机通过蓝牙无线连接音箱，实现控制有源音箱的音量、设置蓝牙名称、设置蓝牙密码等功能，方便教师对音箱的管控。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支持交互智能平板显示设备通过蓝牙无线连接音箱，实现控制有源音箱的音量的功能。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支持扩音和输入音源叠加输出，方便与录播等系统结合，或者通过串联功放支持更大环境扩音。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主音箱与副音箱采用有线连接，音箱采用木质材质，保证声音还原度。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6291D">
            <w:pPr>
              <w:keepNext w:val="0"/>
              <w:keepLines w:val="0"/>
              <w:widowControl/>
              <w:suppressLineNumbers w:val="0"/>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B8F27">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套</w:t>
            </w:r>
          </w:p>
        </w:tc>
      </w:tr>
      <w:tr w14:paraId="5704F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13809F">
            <w:pPr>
              <w:keepNext w:val="0"/>
              <w:keepLines w:val="0"/>
              <w:widowControl/>
              <w:suppressLineNumbers w:val="0"/>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10</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DAF70">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无线麦克风</w:t>
            </w:r>
          </w:p>
        </w:tc>
        <w:tc>
          <w:tcPr>
            <w:tcW w:w="11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5B50">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无线麦克风集音频发射处理器、天线、电池、拾音麦克风于一体，配合一体化有源音箱，无需任何外接辅助设备即可实现本地扩声功能。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用Wi-Fi射频频段传输，有效避免环境中运营商U段（700MHz）信号干扰；支持2.4GHz与5GHz双频段工作，信道数量≥26个。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电续航时间≥7小时，满电状态可满足一天内10节课（45分钟/一节课）的高频授课，充电10分钟满足一节课（45分钟/一节课）授课时间。</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采用红外对码方式连接，避免连接到其他教室音箱。可在5S内快速完成与教学扩声音箱对码，无需繁琐操作。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支持两个无线麦克风同时配对一套一体化有源音箱使用，实现两个麦克风混音输出进行扩音。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具备3.5mm外置麦克风接口，可搭配其他麦克风进行使用，比如头戴式、挂耳式的外置麦克风。</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空旷无干扰的环境，无线传输有效距离≥15 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外壳防火等级≥V1。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8B0B3">
            <w:pPr>
              <w:keepNext w:val="0"/>
              <w:keepLines w:val="0"/>
              <w:widowControl/>
              <w:suppressLineNumbers w:val="0"/>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DC61E">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套</w:t>
            </w:r>
          </w:p>
        </w:tc>
      </w:tr>
      <w:tr w14:paraId="6A7CA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4F636">
            <w:pPr>
              <w:keepNext w:val="0"/>
              <w:keepLines w:val="0"/>
              <w:widowControl/>
              <w:suppressLineNumbers w:val="0"/>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11</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215E8">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智能笔</w:t>
            </w:r>
          </w:p>
        </w:tc>
        <w:tc>
          <w:tcPr>
            <w:tcW w:w="1119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5B2919">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1.锥型笔头设计，笔头直径≦3mm，支持红外高精度书写。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2.笔身配置不少于三个物理按键，具备翻页和模拟激光笔功能，兼顾触摸书写以及远程操控的握持姿态。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3.兼容白板软件、PPT、PDF等多种演示软件课件的远程翻页控制。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4.内置高精度陀螺仪，具备模拟激光笔功能，可通过笔身按钮激活陀螺仪模拟激光功能，适用于加载防眩光设计的教学显示设备。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5.支持笔身翻转矫正，笔身轻微倾斜时，水平移动智能笔，可瞬时矫正识别光标动作为水平移动。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6.兼容国产信创操作系统、嵌入式系统双系统使用，双系统环境下应用软件可远程响应智能笔操作指令。</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7.采用无线连接方式，无线接收距离≥10米。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8.无线接收器采用微型Nano设计，即插即用，方便安装实施，整洁美观。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支持智能休眠节电，智能笔15秒内无人使用时自动进入休眠节电模式，按任意按键唤醒智能遥控笔。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D2768">
            <w:pPr>
              <w:keepNext w:val="0"/>
              <w:keepLines w:val="0"/>
              <w:widowControl/>
              <w:suppressLineNumbers w:val="0"/>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7045D">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件</w:t>
            </w:r>
          </w:p>
        </w:tc>
      </w:tr>
      <w:tr w14:paraId="1D93D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38ECBB">
            <w:pPr>
              <w:keepNext w:val="0"/>
              <w:keepLines w:val="0"/>
              <w:widowControl/>
              <w:suppressLineNumbers w:val="0"/>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12</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D621A">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教室后方普通绿板</w:t>
            </w:r>
          </w:p>
        </w:tc>
        <w:tc>
          <w:tcPr>
            <w:tcW w:w="11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21A04">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普通书写绿板，参考尺寸规格：不小于3800*1200*200mm（长*高*厚），具体尺寸以现场为准，经校方确认后定制；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1E79E">
            <w:pPr>
              <w:keepNext w:val="0"/>
              <w:keepLines w:val="0"/>
              <w:widowControl/>
              <w:suppressLineNumbers w:val="0"/>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13514">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套</w:t>
            </w:r>
          </w:p>
        </w:tc>
      </w:tr>
      <w:tr w14:paraId="76A89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9C6F33">
            <w:pPr>
              <w:keepNext w:val="0"/>
              <w:keepLines w:val="0"/>
              <w:widowControl/>
              <w:suppressLineNumbers w:val="0"/>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13</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33C0F">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集中控制巡课系统</w:t>
            </w:r>
          </w:p>
        </w:tc>
        <w:tc>
          <w:tcPr>
            <w:tcW w:w="11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2131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一、整体设计：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1.管理平台采用B/S混合云架构设计，无需本地额外部署服务器等设备即可实现对教学信息化设备运行数据的监测。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Windows、Linux、Android、IOS等多种操作系统通过网页浏览器登陆操作，提供多种智能身份识别方式：支持通过账号登录、手机扫码登录等方式，方便用户使用。管理平台提供管理员移动管理平台，免安装并支持Android、IOS等多种移动操作系统，便于远程管理及告警信息通知。</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3．平台支持对全校智慧教室的教学信息化设备进行集中运维管理和策略部署，支持与交互智能教学设备、学生智能终端、常态化录播等教学设备的底层系统无缝对接。</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二、 智能教学设备管理：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管理平台实时监控已连接的交互智能设备状态，支持不少于10台设备的略缩预览以及单设备全屏查看；可远程监控交互智能设备开关机状态、CPU温度、CPU使用率、硬盘空间、硬盘使用状况、内存容量、内存使用率、受控端系统版本、设备ID等设备数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2.管理平台可对广域网内的交互智能终端进行远程实时控制，能够监控设备当前运行界面，并远程对设备操作界面进行控制。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3.管理平台可控制连接广域网的交互智能设备整机关机、开机和重启；可批量设定智能设备开关机的执行时间，并支持自定义日循环执行，预约定时执行。</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4.管理平台可远程对选定的交互智能设备推送动态文字滚动公告，可对公告文字的颜色、粗体以及播放次数、推送时间进行设置。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5.管理平台可远程开启指定交互智能设备倒计日功能并设定倒计日截止日期，便于重大教学安排的提醒提示。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管理平台支持批量对交互智能设备进行软件远程部署，配套专用教学软件批量部署支持静默安装。软件安装：管控平台直接在一体机设备上安装软件，管理员可按照建筑、班级的不同个性化安装。（软件直接安装在教学一体机上，非发送软件安装包的形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管理平台提供巡课值守模式，自动轮循显示处于运行状态的交互智能设备使用界面。远程巡课功能：演示管理员通过管控平台对学校教室进行巡课，巡课画面可在教室全景与设备画面之间切换；管理员可以对巡视教室关机、锁屏、远程控制、教学评价等，后台还能保留巡课历史。（提供演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8.管理平台实时显示交互智能设备异常的告警提示，并同步将异常信息推送至管理员移动端工作平台。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三、安全应用防护数据分析：</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1.管理平台可远程对运行状态下的交互智能设备批量进行本地系统启动盘的冻结、解冻。被冻结后本地系统启动盘的数据及系统更改等均会自动恢复至冻结前状态。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管理平台可实时监控开启冰点保护设备数量、安装冰点保护设备数量、磁盘冰冻状态等，并提示冰点风险，方便用户管理一体机系统环境管理平台可开启或关闭指定交互智能设备的任意磁盘分区数据还原保护。</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管理平台显示设备使用情况数据报表，包括实时在线设备数、今日活跃人数、使用学科数、异常条数、设备使用时段、设备使用时长分布、软件使用次数、用户活跃数、不同学科使用频次占比等，方便管理员检查设备使用情况。</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四、操作管理：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1．管理操作日志实时反馈远程控制及信息发布等指令状态，便于检验操作结果。操作日志支持按照指令类型筛选查看。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2．管理平台支持多层级权限管理，可将多类型的设备管理权限分配给多个管理员，由多个管理员共同管理；顶级管理员可添加普通管理员并修改普通管理员的权限。</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五、移动管理平台：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1．提供免安装且兼容Android、IOS等主流移动终端的移动管理平台，无需反复登录移动浏览器，可实时查看开机设备数、锁屏设备数、关机设备数等信息化运行数据。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移动管理平台可对已连接的交互智能设备进行实时关机、开机和重启操作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2．移动管理平台可实时监控已连接的交互智能设备，远程查看设备的开关机状态、CPU温度、CPU使用率、开机时间等设备详情。</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3．移动管理平台可查看已连接设备运行异常数据，异常类型包含温度过高、CPU占用率过高、待机时间过长等，支持按年级筛选查看设备异常数据并对异常设备进行管控。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4．交互智能设备发生异常时，移动管理平台自动发送异常信息提醒管理员。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远程控制相关操作均可获得实时反馈，方便用户及时获取操作情况。</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六、智能教学设备端：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1．管理平台为学校提供专属识别代码，广域网环境下的交互智能设备输入专属代码接入管理平台即可在通过管理平台对设备进行远程管理。支持按照年级、班级自定义交互智能设备名称，方便管理员对应管理。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2．交互智能设备支持磁盘级系统还原保护，可根据教学需要自由选择磁盘分区冻结、解冻还原保护。</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3．可在交互智能设备查看设备基本信息，如：系统、CPU、内存、硬盘、MCU、TV、触摸框等信息，方便老师管理设备。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4．提供教学专用广告屏蔽工具。支持高强度屏蔽拦截，对全部软件应用弹窗进行无差别拦截；支持自定义应用广告弹窗过滤屏蔽，可屏蔽拦截指定应用的弹窗,保障互联网教育信息安全及内容安全。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 磁盘清理：支持通过管控后台远程批量清理设备磁盘及指定文件夹，支持删除或迁移系统盘视频、图片、音乐等空间占用较大的文件，保障设备磁盘可用空间最大化，从而提升设备运行流畅性。（提供演示）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七、运维管理：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 ◆统一运维管理：实现同一平台界面下集中纳管一期项目、二期项目交互智能平板，实现统一的远程视频直播，信息发布等功能，管理员可通过后台直接控制多校区所有教室进入直播收看状态，无需教室单独操作。提供证明材料。</w:t>
            </w:r>
            <w:r>
              <w:rPr>
                <w:rFonts w:hint="eastAsia" w:ascii="宋体" w:hAnsi="宋体" w:eastAsia="宋体" w:cs="宋体"/>
                <w:b w:val="0"/>
                <w:bCs w:val="0"/>
                <w:color w:val="000000"/>
                <w:kern w:val="0"/>
                <w:sz w:val="24"/>
                <w:szCs w:val="24"/>
                <w:highlight w:val="none"/>
                <w:u w:val="none"/>
              </w:rPr>
              <w:t>如无法兼容，可对一期项目相关设备系统进行替换</w:t>
            </w:r>
            <w:r>
              <w:rPr>
                <w:rFonts w:hint="eastAsia" w:ascii="宋体" w:hAnsi="宋体" w:eastAsia="宋体" w:cs="宋体"/>
                <w:b w:val="0"/>
                <w:bCs w:val="0"/>
                <w:i w:val="0"/>
                <w:iCs w:val="0"/>
                <w:color w:val="000000"/>
                <w:kern w:val="0"/>
                <w:sz w:val="24"/>
                <w:szCs w:val="24"/>
                <w:highlight w:val="none"/>
                <w:u w:val="none"/>
                <w:lang w:val="en-US" w:eastAsia="zh-CN" w:bidi="ar"/>
              </w:rPr>
              <w:t>，替换设备性能须不低于现有设备功能参数</w:t>
            </w:r>
            <w:r>
              <w:rPr>
                <w:rFonts w:hint="eastAsia" w:ascii="宋体" w:hAnsi="宋体" w:cs="宋体"/>
                <w:b w:val="0"/>
                <w:bCs w:val="0"/>
                <w:i w:val="0"/>
                <w:iCs w:val="0"/>
                <w:color w:val="000000"/>
                <w:kern w:val="0"/>
                <w:sz w:val="24"/>
                <w:szCs w:val="24"/>
                <w:highlight w:val="none"/>
                <w:u w:val="none"/>
                <w:lang w:val="en-US" w:eastAsia="zh-CN" w:bidi="ar"/>
              </w:rPr>
              <w:t>（投标标的清单中列明替换清单和数量，费用含在总报价中）</w:t>
            </w:r>
            <w:r>
              <w:rPr>
                <w:rFonts w:hint="eastAsia" w:ascii="宋体" w:hAnsi="宋体" w:eastAsia="宋体" w:cs="宋体"/>
                <w:b w:val="0"/>
                <w:bCs w:val="0"/>
                <w:i w:val="0"/>
                <w:iCs w:val="0"/>
                <w:color w:val="000000"/>
                <w:kern w:val="0"/>
                <w:sz w:val="24"/>
                <w:szCs w:val="24"/>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0035D">
            <w:pPr>
              <w:keepNext w:val="0"/>
              <w:keepLines w:val="0"/>
              <w:widowControl/>
              <w:suppressLineNumbers w:val="0"/>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D1E57">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套</w:t>
            </w:r>
          </w:p>
        </w:tc>
      </w:tr>
      <w:tr w14:paraId="22DF9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481B5">
            <w:pPr>
              <w:keepNext w:val="0"/>
              <w:keepLines w:val="0"/>
              <w:widowControl/>
              <w:suppressLineNumbers w:val="0"/>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14</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72BC9">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学生综合素质管理系统</w:t>
            </w:r>
          </w:p>
        </w:tc>
        <w:tc>
          <w:tcPr>
            <w:tcW w:w="11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F28A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软件系统整体要求：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 学生行为评价系统，集成四大功能模块：学校管理中心、教师管理中心、课堂表现评价、家校互联互通，功能及操作均在同一软件平台同一账号体系实现。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 支持PC客户端、PC网页端、安卓手机端、苹果手机端登陆使用，且各个端的数据是互通的，方便老师随时随地对学生进行管理与评价。</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 支持多个老师管理同一个班级，从而满足一个班级有班主任和多个任课老师的实际情况。</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 软件支持同一账号下，老师/家长双重身份切换，满足既是老师又是学生家长的人群需求。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 支持邀请家长入班，使家长可查看到自己的孩子在学校的各种表现。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学校管理中心：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 支持邀请教师入校、审核教师的入校申请、移除学校的教师，方便学校管理员管理学校的教师信息。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 支持查看学校下的班级列表信息，包括班级名、班主任、学生数、家长数、表扬得分与待改进得分。可自由设置查看信息的时间区间，并可显示或隐藏某个班级，方便管理员进行汇总查看。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 支持查看学校下某个班级的详细信息，包括该班级的表现情况、考勤记录，并支持导出数据，方便管理员进行分析查看。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4.支持发送全校通知，可将图片或文字信息发送给学校的教师和家长，支持选择部分班级发送，5.支持选择教师或家长发送。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教师管理中心：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 支持教师设置个人帐号信息，包括头像、昵称、密码、所教年级、学科。</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 支持设置班级信息，包括学段、年级、班级名称。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 支持设置学生信息，包括学生姓名、学生所属分组。</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 持创建新班级，并可从现有班级中快速导入学生与家长账号。</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支持通过输入学校邀请码的方式申请加入学校。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课堂表现评价：</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 老师可通过移动端、PC端及网页端对学生、小组及班级进行行为评价打分。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 支持查看所有班级、小组、学生的评价得分，界面及头像均采用卡通化方式，提供课堂趣味性。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 软件预设的头像类型不少于12种，并支持老师自定义符合自身教学需求的学生头像。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 软件预设的评价类型不少于9种，并支持老师自定义符合自身教学需求的评价类型，可设置对应的图标、名称和分数。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 根据评价得分情况，对应小组或学生的头像会升级变化，以游戏化方式激励学生积极参与课堂互动。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 为提高课堂趣味性，软件支持随机抽选学生进行评价。</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 为方便把控课堂活动时间，支持计时器功能，包括秒表和倒计时。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 支持考勤功能，可将学生状态设定为出勤、迟到、缺勤、请假等。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 支持课堂分数重置，从而开始新一轮的课堂评价。</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 支持桌面光荣榜功能，可显示班级得分前列的学生信息，可设置隐藏。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 支持查看课堂表现评价统计报表，按饼状图形式展现学生课堂表现情况，支持查看班级或学生个人的评价情况，并可具体查看到每一条评价的原因、对象、分值，便于老师做统计分析。报表数据支持导出成excel文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支持查看课堂考勤统计报表，可具体看到某一天的课程有几人未出勤，以及每个人的考勤状态。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家校互联互通：</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 支持老师发送公告及作业给其他老师或家长，公告支持超过200字的文本输入。</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 支持老师发送作业给其他老师或家长，作业支持超过200字的文本输入。</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 支持老师发送学生在校表现，可编辑文本、图片，与家长及时交流。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 支持成绩报告功能：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a) 支持按EXCEL模板填写上传考试成绩，可自动生成班级成绩单，包括学生排名、学生姓名、学生总分，并可查看每个学生的每科得分情况以及平均分对比图。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b) 支持自动生成班级成绩分析报表，包括每个学科以及总分的得分率、优秀率、及格率，并支持显示总分平均分得分率分布图。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c) 支持将学生的成绩报告发送给对应的家长。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支持在线公开及匿名投票功能，可设定投票内容、投票类型、结束时间等，并可查看投票结果统计，方便老师收集家长意见。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学生管理互通：</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1.◆统一学生管理：教师在杭州高级中学教育集团任一校区任何班级教室多媒体教学大屏访问学生综合素质管理系统，进行数据的无缝流转交互，实现统一的学生综合素质管理。提供证明材料。</w:t>
            </w:r>
            <w:r>
              <w:rPr>
                <w:rFonts w:hint="eastAsia" w:ascii="宋体" w:hAnsi="宋体" w:eastAsia="宋体" w:cs="宋体"/>
                <w:b w:val="0"/>
                <w:bCs w:val="0"/>
                <w:color w:val="000000"/>
                <w:kern w:val="0"/>
                <w:sz w:val="24"/>
                <w:szCs w:val="24"/>
                <w:highlight w:val="none"/>
                <w:u w:val="none"/>
              </w:rPr>
              <w:t>如无法兼容，可对</w:t>
            </w:r>
            <w:r>
              <w:rPr>
                <w:rFonts w:hint="eastAsia" w:ascii="宋体" w:hAnsi="宋体" w:eastAsia="宋体" w:cs="宋体"/>
                <w:i w:val="0"/>
                <w:iCs w:val="0"/>
                <w:color w:val="000000"/>
                <w:kern w:val="0"/>
                <w:sz w:val="24"/>
                <w:szCs w:val="24"/>
                <w:highlight w:val="none"/>
                <w:u w:val="none"/>
                <w:lang w:val="en-US" w:eastAsia="zh-CN" w:bidi="ar"/>
              </w:rPr>
              <w:t>杭州高级中学教育集团</w:t>
            </w:r>
            <w:r>
              <w:rPr>
                <w:rFonts w:hint="eastAsia" w:ascii="宋体" w:hAnsi="宋体" w:eastAsia="宋体" w:cs="宋体"/>
                <w:b w:val="0"/>
                <w:bCs w:val="0"/>
                <w:color w:val="000000"/>
                <w:kern w:val="0"/>
                <w:sz w:val="24"/>
                <w:szCs w:val="24"/>
                <w:highlight w:val="none"/>
                <w:u w:val="none"/>
              </w:rPr>
              <w:t>相关设备系统进行替换</w:t>
            </w:r>
            <w:r>
              <w:rPr>
                <w:rFonts w:hint="eastAsia" w:ascii="宋体" w:hAnsi="宋体" w:eastAsia="宋体" w:cs="宋体"/>
                <w:b w:val="0"/>
                <w:bCs w:val="0"/>
                <w:i w:val="0"/>
                <w:iCs w:val="0"/>
                <w:color w:val="000000"/>
                <w:kern w:val="0"/>
                <w:sz w:val="24"/>
                <w:szCs w:val="24"/>
                <w:highlight w:val="none"/>
                <w:u w:val="none"/>
                <w:lang w:val="en-US" w:eastAsia="zh-CN" w:bidi="ar"/>
              </w:rPr>
              <w:t>，替换设备性能须不低于现有设备功能参数。</w:t>
            </w:r>
            <w:r>
              <w:rPr>
                <w:rFonts w:hint="eastAsia" w:ascii="宋体" w:hAnsi="宋体" w:eastAsia="宋体" w:cs="宋体"/>
                <w:i w:val="0"/>
                <w:iCs w:val="0"/>
                <w:color w:val="000000"/>
                <w:kern w:val="0"/>
                <w:sz w:val="24"/>
                <w:szCs w:val="24"/>
                <w:highlight w:val="none"/>
                <w:u w:val="none"/>
                <w:lang w:val="en-US" w:eastAsia="zh-CN" w:bidi="ar"/>
              </w:rPr>
              <w:t>（投标标的清单中列明替换清单和数量，费用含在总报价中</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杭州高级中学教育集团现有多媒体大屏教学系统情况见后附）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4B48F">
            <w:pPr>
              <w:keepNext w:val="0"/>
              <w:keepLines w:val="0"/>
              <w:widowControl/>
              <w:suppressLineNumbers w:val="0"/>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6741F">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套</w:t>
            </w:r>
          </w:p>
        </w:tc>
      </w:tr>
      <w:tr w14:paraId="3B1CE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808A6A">
            <w:pPr>
              <w:keepNext w:val="0"/>
              <w:keepLines w:val="0"/>
              <w:widowControl/>
              <w:suppressLineNumbers w:val="0"/>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15</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F32C2">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教学教研平台</w:t>
            </w:r>
          </w:p>
        </w:tc>
        <w:tc>
          <w:tcPr>
            <w:tcW w:w="11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BC5A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整体设计: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 定义：基于数据分析的教学教研管理平台，支持学校管理教学教研流程，包括教学计划、电子备课、听课评课、学情评价、校本资源建设，同时收集数据反馈和评价，方便管理者掌握和促进教学教研效果。同时支持教师管理个人教学教研活动并进行数据采集分析，帮助教师提升个人专业发展。</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2.产品采用Saas的服务模式，后台应用B/S架构设计，支持学校管理者在Windows、Linux、Android、iOS等多种不同的操作系统上通过网页浏览器登陆进行操作，可统计全校教师软件活跃数据、点评数据及课件上传等数据。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3.多端登录：支持管理员及教师使用网页端、移动端登录，移动端支持查看网页端数据信息，教师榜单，并定期推送数据分析报表，帮助学校检验信息化教学成果。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基础数据中心：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 信息化指数：通过多维度分析学校的信息化教学应用情况，综合评估出信息化指数，并与月均值、全省均值进行对比，方便管理者快速了解信息化教学进展。</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2.信息化数据雷达图：将信息化教学数据分五个维度进行评估，分别为课件制作、听课评课、师生互动、互动教学、家校沟通，并与全省均值对比，学校信息化教学情况一目了然。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提升实力：一键分析学校信息化教学的待提升项，并将本校信息化教学数值与省最高值进行对比，方便学校了解自身情况和实际差距；同时可通过管理端督促教师开展信息化教学活动，并为管理者预测督促后可提升的指标，督促信息将通过短信触达教师，保证督促效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系统管理：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1.学校通知：管理员可根据组织架构信息，自由选定教师发送学校通知。发送后，管理员可实时查阅教师已读、未读情况。通知的发送、接收都可在微信小程序中完成，方便随时随地进行通知的查阅和管理。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教师考勤：具备教师GPS定位打卡考勤功能。学校管理员可设置考勤时间、考勤范围，还可以查看和导出考勤数据报表。教师可在移动端进行GPS考勤，到达学校范围后即激活打卡，支持入校、离校、迟到、早退等多种打卡类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3.组织架构：管理员可自定义构建部门，亦可将教师导入相应的部门，方便进行分组管理。支持管理者在移动端审核教师入校，方便快速处理教师的申请。</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4.教研结构：支持管理者按照学段-学科-年级快速创建教师的教研组织结构，方便教师信息的分类管理。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5.人员管理：支持管理员通过多种方式邀请教师入校，包含直接导入教师、链接邀请入校、二维码邀请入校。支持以姓名、手机号快速搜索教师，同时支持导出学校教师名单。</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6.申请入校：教师输入学校账号以及入校验证信息完成入校申请，管理员审核申请后即可入校；支持教师通过回答自定义验证问题直接入校。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7.信息管理：支持修改管理员、教师的账户信息，支持管理员上传校徽，并对本校内管理者账户都可见。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8.班级管理：支持查看校内每个班级的班主任、班级人数，查看每位学生的课堂行为点评，了解每位学生情况，便捷进行班级管理。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教研管理中心：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为学校提供教研全流程管理服务，包含教学计划、电子教案、听课评课、校本资源、学情评价的流程管理和数据分析，方便学校统筹管理教学、教研活动进展，收集数据反馈和评价，了解全校教师的教学教研产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2学校目标与计划：可以在系统中录入学校教学计划，计划可以和教案的课时数相关联，方便管理者掌握学校教学进度。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3.教研组计划：以不同学科不同年级教研组为单位，可以在系统中录入教研组教学计划，计划可以和教案的课时数相关联，方便教研组管理教学进度。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4.教案模板管理：支持管理者自定义学校的教案模板，可以设置必填项和选填项，有效规范教师教案的编写。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5.校本课件管理：可统一审核发布、删除教师上传至校本库的课件，支持查看更新时间、大小、下载次数等数据。校本课件支持文件夹分组，方便各学科课件的分组管理。同时支持课件的批量移动、删除。</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6.校本课件预览：校本课件支持直接预览课件及该课件的教案，方便课件、教案的检查。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7.评课表管理：支持自定义设置学校专属评课表，系统预置中央电教馆“一师一优课，一课一名师”模板供使用。点评支持评分题和主观题，支持发布多张评课表，方便同时开展多学科、多个评课活动。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教研数据中心：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教案数据：支持查看全校教案总数、教师课件总数、校本课件总数。同时支持按本周、本月、本学期、自定义时间段查看教案制作数量的排行，查看全校教师的教案，方便进行教案检查；同时支持按年级、学科对比教师编写教案的数量，方便管理者总览全校教案编写情况。</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课件制作数据：支持按本周、本月、本学期、自定义时间查看全校教师课件制作的数据排行，教师榜单支持按照课件数、上传校本课件数、校本课件热度进行排序。课件数据支持按学科对比，方便总览全校课件制作情况。</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3.校本课件榜单：支持查看校本课件各维度的榜单，包含最多分享教师榜单、最受欢迎课件榜单、最受欢迎教师榜单，可以查看数据详情，支持一键获取课件。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4.校本课件数据详情：支持查看校本课件数据，包括新增数据，各年级和学科的对比，可查看校本课件列表，校本课件列表可按累计被下载数排序。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5.班级氛围数据概况：支持查看不同时间段班级氛围数据的概况，数据包含家长入班率，教师对学生的新增点评数，教师参与度，表现突出的教师前三名。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6.班级氛围数据详情：支持查看班级点评分数数据，包含班级总分榜、当月班级分数榜、教师点评榜、最热点评维度，可以按年级进行柱状图分析对比，方便了解全校班级管理情况。</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7.听课评课概览：展示教研组听评课数据概况，数据包含教研组授课节数、听课人数、优秀课例前三名，教师得分榜前三名。支持获取查看优秀课例，可查看教师评课维度得分详情。</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8.听评课数据详情：全校听评课数据统一汇总，数据包含全校评课平均分，累计评课数量，本周新增评课数量，听课人数，方便了解听评课教研活动的开展情况。</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9.听评课排行榜：全校听评课排行榜，有教师得分榜、课例排行榜、听课排行榜，并支持按年级、学科查看全校榜单详细数据。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10.听评课数据统计导出：支持对不同评课维度得分进行统计，计算平均分并找出评分薄弱项，方便管理者针对性优化教学策略，同时支持查看全校的评课记录和得分详情，并可一键导出Excel表格，方便整理。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教师空间：</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教师的教学教研一站式服务平台，为教师提供教学计划与教案设计、资源中心、个人云空间、教学数据分析模块，覆盖老师课前、课中、课后的教学场景，方便课前制定教学计划并完成电子备课，课中使用教学资源进行互动教学，课后收集教学数据及评价反馈。通过一站式服务，提高老师教学工作效率，使教学过程全记录，教学数据全打通。</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教师个人空间：</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1.空间管理：教师可对个人云空间进行管理，支持课件搜索及图片、音视频、文档等的上传，并支持将任意资源分享至校本资源库。</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2.习题管理：支持创建习题，习题类型包括选择题、填空题、解答题，支持批量导入习题。可对习题进行学科、教材版本、章节进行分类，方便后续对习题进行筛选。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3.资源分享：可对空间中课件等资源进行分享至校本资料夹，也可以加入资源包进行备授课调用。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4.资源调用：可在空间中直接访问校本库，对校本库的资源进行保存至个人空间进行调用。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 查看：支持在个人空间查看 录制数量、累计时长数据，提供上述数据个人与全校教师的对比情况。支持根据最新、最多收藏、最多播放顺序查看个人 ，支持直接使用名称与作者来搜索 ，并提供学段、学科、年级、上传或收藏方式筛选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 管理：支持对 课程名进行编辑，根据学科学段进行归类，支持对 进行删除。</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 播放：支持在 中直接对 中的课件进行控制，包括翻页、跳转至任意指定页、支持画笔、橡皮擦、撤销等工具的调用，方便对课件进行预览学习。支持一键对音频内容进行语音识别，转化为文字，方便对讲解内容深入学习。</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 分享：支持通过链接分享、手机号分享、微信二维码分享以及上传到校本资源库等方式进行分享。</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资源中心：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1.资源情况：资源中心支持教师调用资源，资源类型包括课件资源、题库资源、多媒体图片视频素材资源等。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教学资源互通：教师在交互智能平板等设备上实现跨校区直接调用杭州高级中学教育集团多媒体大屏教学系统教学教研平台、学生综合素质管理系统的界面，实现功能数据的无缝兼容，并可直接进行数据的交互、上传、存储。提供证明材料。</w:t>
            </w:r>
            <w:r>
              <w:rPr>
                <w:rFonts w:hint="eastAsia" w:ascii="宋体" w:hAnsi="宋体" w:eastAsia="宋体" w:cs="宋体"/>
                <w:b w:val="0"/>
                <w:bCs w:val="0"/>
                <w:color w:val="000000"/>
                <w:kern w:val="0"/>
                <w:sz w:val="24"/>
                <w:szCs w:val="24"/>
                <w:highlight w:val="none"/>
                <w:u w:val="none"/>
              </w:rPr>
              <w:t>如无法兼容，可对</w:t>
            </w:r>
            <w:r>
              <w:rPr>
                <w:rFonts w:hint="eastAsia" w:ascii="宋体" w:hAnsi="宋体" w:eastAsia="宋体" w:cs="宋体"/>
                <w:i w:val="0"/>
                <w:iCs w:val="0"/>
                <w:color w:val="000000"/>
                <w:kern w:val="0"/>
                <w:sz w:val="24"/>
                <w:szCs w:val="24"/>
                <w:highlight w:val="none"/>
                <w:u w:val="none"/>
                <w:lang w:val="en-US" w:eastAsia="zh-CN" w:bidi="ar"/>
              </w:rPr>
              <w:t>杭州高级中学教育集团</w:t>
            </w:r>
            <w:r>
              <w:rPr>
                <w:rFonts w:hint="eastAsia" w:ascii="宋体" w:hAnsi="宋体" w:eastAsia="宋体" w:cs="宋体"/>
                <w:b w:val="0"/>
                <w:bCs w:val="0"/>
                <w:color w:val="000000"/>
                <w:kern w:val="0"/>
                <w:sz w:val="24"/>
                <w:szCs w:val="24"/>
                <w:highlight w:val="none"/>
                <w:u w:val="none"/>
              </w:rPr>
              <w:t>相关设备系统进行替换</w:t>
            </w:r>
            <w:r>
              <w:rPr>
                <w:rFonts w:hint="eastAsia" w:ascii="宋体" w:hAnsi="宋体" w:eastAsia="宋体" w:cs="宋体"/>
                <w:b w:val="0"/>
                <w:bCs w:val="0"/>
                <w:i w:val="0"/>
                <w:iCs w:val="0"/>
                <w:color w:val="000000"/>
                <w:kern w:val="0"/>
                <w:sz w:val="24"/>
                <w:szCs w:val="24"/>
                <w:highlight w:val="none"/>
                <w:u w:val="none"/>
                <w:lang w:val="en-US" w:eastAsia="zh-CN" w:bidi="ar"/>
              </w:rPr>
              <w:t>，替换设备性能须不低于现有设备功能参数。</w:t>
            </w:r>
            <w:r>
              <w:rPr>
                <w:rFonts w:hint="eastAsia" w:ascii="宋体" w:hAnsi="宋体" w:eastAsia="宋体" w:cs="宋体"/>
                <w:i w:val="0"/>
                <w:iCs w:val="0"/>
                <w:color w:val="000000"/>
                <w:kern w:val="0"/>
                <w:sz w:val="24"/>
                <w:szCs w:val="24"/>
                <w:highlight w:val="none"/>
                <w:u w:val="none"/>
                <w:lang w:val="en-US" w:eastAsia="zh-CN" w:bidi="ar"/>
              </w:rPr>
              <w:t>（投标标的清单中列明替换清单和数量，费用含在总报价中</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杭州高级中学教育集团现有多媒体大屏教学系统情况见后附）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6F686">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64D66">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套</w:t>
            </w:r>
          </w:p>
        </w:tc>
      </w:tr>
      <w:tr w14:paraId="05777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5E8110">
            <w:pPr>
              <w:keepNext w:val="0"/>
              <w:keepLines w:val="0"/>
              <w:widowControl/>
              <w:suppressLineNumbers w:val="0"/>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16</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47B9">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多媒体讲台</w:t>
            </w:r>
          </w:p>
        </w:tc>
        <w:tc>
          <w:tcPr>
            <w:tcW w:w="11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10B8C">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规格： 1150*780*1200（长宽高）MM讲桌主体材料采用0.8-1.5mm冷轧钢板。讲桌采用钢木结合构造，桌体上部分采用圆弧设计。讲台整体设计符合人体力学原理，提供左右橡木实木扶手，供使用者扶用。工艺：脱脂、磷化、静电喷塑、溜平固化，重点部位须采用一次冲压成型技术；所有钣金部分均采用激光切割加工，所有尖角倒圆角不小于R3，保证使用者和维护者不划伤。讲桌桌面采用木纹色耐划木质材料，耐腐蚀环保台面（非吸塑工艺），扶手采用橡木扶手，L型橡木装饰板，整体布局简洁、美观。桌面由一把机械锁控制，采用环环相扣设计，显示器盖板、键盘打开，展示台抽屉逐步打开。关闭时只要把显示器翻转锁住，此时整个桌面成一个平面状态，操作更简易，使用更安全。讲桌上下层采用分体式设计，桌面部分和桌体部分自成一体，方便进出设计比较窄的教室门。讲桌内置固定螺丝孔位，安装简单，安全防盗；独立包装，运输轻便。显示器盖板和键盘、鼠标部分采用联动式设计。显示器盖板可装置液晶宽屏显示器；右侧抽屉可放置实物展示台，承重6公斤,关闭后,所有设备都隐藏在讲台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68505">
            <w:pPr>
              <w:keepNext w:val="0"/>
              <w:keepLines w:val="0"/>
              <w:widowControl/>
              <w:suppressLineNumbers w:val="0"/>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2508A">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w:t>
            </w:r>
          </w:p>
        </w:tc>
      </w:tr>
      <w:tr w14:paraId="7C3D9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3F06B">
            <w:pPr>
              <w:keepNext w:val="0"/>
              <w:keepLines w:val="0"/>
              <w:widowControl/>
              <w:suppressLineNumbers w:val="0"/>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17</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47B17">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系统集成</w:t>
            </w:r>
          </w:p>
        </w:tc>
        <w:tc>
          <w:tcPr>
            <w:tcW w:w="11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C40D4">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含大屏系统及绿板的运输、搬运上楼、安装调试及系统集成；</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还包括施工对装修造成的破坏修复等；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5791E">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B396C">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项</w:t>
            </w:r>
          </w:p>
        </w:tc>
      </w:tr>
    </w:tbl>
    <w:p w14:paraId="770ACD77">
      <w:pPr>
        <w:pStyle w:val="4"/>
        <w:ind w:firstLine="0"/>
        <w:rPr>
          <w:rFonts w:hint="eastAsia" w:ascii="仿宋" w:hAnsi="仿宋" w:eastAsia="仿宋" w:cs="仿宋"/>
          <w:highlight w:val="none"/>
        </w:rPr>
      </w:pPr>
    </w:p>
    <w:p w14:paraId="32B58487">
      <w:pPr>
        <w:pStyle w:val="8"/>
        <w:spacing w:line="360" w:lineRule="exact"/>
        <w:ind w:left="0" w:lef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w:t>
      </w:r>
      <w:r>
        <w:rPr>
          <w:rFonts w:hint="eastAsia" w:ascii="宋体" w:hAnsi="宋体" w:eastAsia="宋体" w:cs="宋体"/>
          <w:b/>
          <w:bCs/>
          <w:color w:val="auto"/>
          <w:sz w:val="24"/>
          <w:szCs w:val="24"/>
          <w:highlight w:val="none"/>
          <w:lang w:val="en-US" w:eastAsia="zh-CN"/>
        </w:rPr>
        <w:t>杭州高级中学教育集团(含</w:t>
      </w:r>
      <w:r>
        <w:rPr>
          <w:rFonts w:hint="eastAsia" w:ascii="宋体" w:hAnsi="宋体" w:eastAsia="宋体" w:cs="宋体"/>
          <w:b/>
          <w:bCs/>
          <w:color w:val="auto"/>
          <w:sz w:val="24"/>
          <w:szCs w:val="24"/>
          <w:highlight w:val="none"/>
        </w:rPr>
        <w:t>杭州</w:t>
      </w:r>
      <w:r>
        <w:rPr>
          <w:rFonts w:hint="eastAsia" w:ascii="宋体" w:hAnsi="宋体" w:eastAsia="宋体" w:cs="宋体"/>
          <w:b/>
          <w:bCs/>
          <w:color w:val="auto"/>
          <w:sz w:val="24"/>
          <w:szCs w:val="24"/>
          <w:highlight w:val="none"/>
          <w:lang w:val="en-US" w:eastAsia="zh-CN"/>
        </w:rPr>
        <w:t>高级中学临平学校)</w:t>
      </w:r>
      <w:r>
        <w:rPr>
          <w:rFonts w:hint="eastAsia" w:ascii="宋体" w:hAnsi="宋体" w:eastAsia="宋体" w:cs="宋体"/>
          <w:b/>
          <w:bCs/>
          <w:color w:val="auto"/>
          <w:sz w:val="24"/>
          <w:szCs w:val="24"/>
          <w:highlight w:val="none"/>
        </w:rPr>
        <w:t>现有多媒体大屏教学系统相关情况</w:t>
      </w:r>
    </w:p>
    <w:p w14:paraId="301D13CF">
      <w:pPr>
        <w:pStyle w:val="8"/>
        <w:spacing w:before="0" w:after="0" w:line="360" w:lineRule="exact"/>
        <w:ind w:left="0" w:lef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杭州高级中学教育集团</w:t>
      </w:r>
      <w:r>
        <w:rPr>
          <w:rFonts w:hint="eastAsia" w:ascii="宋体" w:hAnsi="宋体" w:eastAsia="宋体" w:cs="宋体"/>
          <w:b/>
          <w:bCs/>
          <w:color w:val="auto"/>
          <w:sz w:val="24"/>
          <w:szCs w:val="24"/>
          <w:highlight w:val="none"/>
        </w:rPr>
        <w:t>现有希沃品牌86寸多媒体教学触控大屏</w:t>
      </w:r>
      <w:r>
        <w:rPr>
          <w:rFonts w:hint="eastAsia" w:ascii="宋体" w:hAnsi="宋体" w:eastAsia="宋体" w:cs="宋体"/>
          <w:b/>
          <w:bCs/>
          <w:color w:val="auto"/>
          <w:sz w:val="24"/>
          <w:szCs w:val="24"/>
          <w:highlight w:val="none"/>
          <w:lang w:val="en-US" w:eastAsia="zh-CN"/>
        </w:rPr>
        <w:t>180</w:t>
      </w:r>
      <w:r>
        <w:rPr>
          <w:rFonts w:hint="eastAsia" w:ascii="宋体" w:hAnsi="宋体" w:eastAsia="宋体" w:cs="宋体"/>
          <w:b/>
          <w:bCs/>
          <w:color w:val="auto"/>
          <w:sz w:val="24"/>
          <w:szCs w:val="24"/>
          <w:highlight w:val="none"/>
        </w:rPr>
        <w:t>套左右，其配套的教学管理系统功能如下：</w:t>
      </w:r>
    </w:p>
    <w:p w14:paraId="5C94A9BF">
      <w:pPr>
        <w:pStyle w:val="8"/>
        <w:spacing w:before="0" w:after="0" w:line="360" w:lineRule="exact"/>
        <w:ind w:left="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一、集中控制巡课：</w:t>
      </w:r>
    </w:p>
    <w:p w14:paraId="24EA097A">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平台架构：</w:t>
      </w:r>
    </w:p>
    <w:p w14:paraId="0CCADD14">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1、管理平台采用B/S混合云架构设计，无需本地额外部署服务器等设备即可实现对教学信息化设备运行数据的监测。</w:t>
      </w:r>
    </w:p>
    <w:p w14:paraId="44E92E86">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2、Windows、Linux、Android、IOS等多种操作系统通过网页浏览器登陆操作。管理平台提供管理员移动管理平台，免安装并支持Android、IOS等多种移动操作系统，便于远程管理及告警信息通知。</w:t>
      </w:r>
    </w:p>
    <w:p w14:paraId="08987F75">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3、平台支持对全校智慧教室的教学信息化设备进行集中运维管理和策略部署，支持与交互智能教学设备、学生智能终端、常态化录播等教学设备的底层系统无缝对接。</w:t>
      </w:r>
    </w:p>
    <w:p w14:paraId="5604512B">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4、平台支持对学校所有大屏设备进行远程视频直播，信息发布等功能，管理员可通过后台直接控制所有教室进入直播收看状态，无需教室单独操作。</w:t>
      </w:r>
    </w:p>
    <w:p w14:paraId="6FE383AF">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智能教学设备管理：</w:t>
      </w:r>
    </w:p>
    <w:p w14:paraId="2A5B3B92">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1、管理平台实时监控已连接的交互智能设备状态，支持不少于10台设备的略缩预览以及单设备全屏查看；可远程监控交互智能设备开关机状态、CPU温度、CPU使用率、硬盘空间、硬盘使用状况、内存容量、内存使用率、受控端系统版本、设备ID等设备数据</w:t>
      </w:r>
    </w:p>
    <w:p w14:paraId="3648E9A1">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2、管理平台可对广域网内的交互智能终端进行远程实时控制，能够监控设备当前运行界面，并远程对设备操作界面进行控制。</w:t>
      </w:r>
    </w:p>
    <w:p w14:paraId="79C5AB09">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3、管理平台可控制连接广域网的交互智能设备整机关机、开机和重启；可批量设定智能设备开关机的执行时间，并支持自定义日循环执行，预约定时执行。</w:t>
      </w:r>
    </w:p>
    <w:p w14:paraId="62F0D298">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4、管理平台可远程对选定的交互智能设备推送动态文字滚动公告，可对公告文字的颜色、粗体以及播放次数、推送时间进行设置。</w:t>
      </w:r>
    </w:p>
    <w:p w14:paraId="70237026">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5、管理平台可远程开启指定交互智能设备倒计日功能并设定倒计日截止日期，便于重大教学安排的提醒提示。</w:t>
      </w:r>
    </w:p>
    <w:p w14:paraId="48647223">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6、管理平台支持批量对交互智能设备进行软件远程部署，配套专用教学软件批量部署支持静默安装。</w:t>
      </w:r>
    </w:p>
    <w:p w14:paraId="38CCC66D">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7、管理平台提供巡课值守模式，自动轮循显示处于运行状态的交互智能设备使用界面。</w:t>
      </w:r>
    </w:p>
    <w:p w14:paraId="1E6AC90A">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8、管理平台实时显示交互智能设备异常的告警提示，并同步将异常信息推送至管理员移动端工作平台。</w:t>
      </w:r>
    </w:p>
    <w:p w14:paraId="2A95C899">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智能学生终端管理：</w:t>
      </w:r>
    </w:p>
    <w:p w14:paraId="68F0F9BB">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1、管理平台支持创建多种管理策略，满足不同使用场景教学管理需求，可对已有管理策略进行编辑删除。</w:t>
      </w:r>
    </w:p>
    <w:p w14:paraId="7CEBEFD9">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2、平台可设置智能学生终端网络访问白名单，学生通过学生终端仅能访问白名单列表授权网址，规范学生上网行为。</w:t>
      </w:r>
    </w:p>
    <w:p w14:paraId="1CD1C770">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3、平台可对应用使用进行管理，管理员可管理学生在非教学时段可以启用的应用，规范学生非教学时段使用行为。</w:t>
      </w:r>
    </w:p>
    <w:p w14:paraId="129420DA">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4、平台可对智能学生终端教学界面模式和桌面壁纸进行自定义设置，便于学校进行校园整体视觉形象规划及塑造班级个性化教学环境。</w:t>
      </w:r>
    </w:p>
    <w:p w14:paraId="745DDCFE">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5、平台可管理智能学生终端外接数据接口的通信权限、蓝牙功能、音频外设接口使用权限，规范学生终端使用。</w:t>
      </w:r>
    </w:p>
    <w:p w14:paraId="6F3217A6">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6、平台可设定开启学生终端护眼模式的时间计划，支持全校部署时间计划。</w:t>
      </w:r>
    </w:p>
    <w:p w14:paraId="701213CF">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7、运行数据模块显示当前学生终端在线率以及终端管理有效率，同时包含在线终端数量、接入系统平台的终端数量和学校所有终端数量，展现全校使用情况。</w:t>
      </w:r>
    </w:p>
    <w:p w14:paraId="2401F1CB">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8、终端列表可查看终端信息，包含终端型号、系统版本号、Mac地址、SN号、在线状态、所属学生、所在班级、应用管理策略、配置生效状态、剩余电量等基本信息。管理员可增删终端并依据基础信息快速筛选搜索设备，提高管理效率。</w:t>
      </w:r>
    </w:p>
    <w:p w14:paraId="41AFA680">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安全应用防护数据分析：</w:t>
      </w:r>
    </w:p>
    <w:p w14:paraId="71C99006">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1、管理平台可远程对运行状态下的交互智能设备批量进行本地系统启动盘的冻结、解冻（冰点保护）。被冻结后本地系统启动盘的数据及系统更改等均会自动恢复至冻结前状态。</w:t>
      </w:r>
    </w:p>
    <w:p w14:paraId="78A76B01">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2、管理平台可实时监控开启冰点保护设备数量、安装冰点保护设备数量、磁盘冰冻状态等，并提示冰点风险</w:t>
      </w:r>
    </w:p>
    <w:p w14:paraId="6B029EBE">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管理平台可开启或关闭指定交互智能设备的任意磁盘分区数据还原（冰点）保护。</w:t>
      </w:r>
    </w:p>
    <w:p w14:paraId="37EBF4BE">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3、管理平台显示设备使用情况数据报表，包括实时在线设备数、今日活跃人数、使用学科数、异常条数、设备使用时段、设备使用时长分布、软件使用次数、用户活跃数、不同学科使用频次占比等。</w:t>
      </w:r>
    </w:p>
    <w:p w14:paraId="6C6AB401">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操作管理：</w:t>
      </w:r>
    </w:p>
    <w:p w14:paraId="50FF4518">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1、管理操作日志实时反馈远程控制及信息发布等指令状态。操作日志支持按照指令类型筛选查看。</w:t>
      </w:r>
    </w:p>
    <w:p w14:paraId="61A91916">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2、管理平台支持多层级权限管理，可将多类型的设备管理权限分配给多个管理员，由多个管理员共同管理；顶级管理员可添加普通管理员并修改普通管理员的权限。</w:t>
      </w:r>
    </w:p>
    <w:p w14:paraId="2184974D">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移动管理平台：</w:t>
      </w:r>
    </w:p>
    <w:p w14:paraId="70FF7959">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1、提供免安装且兼容Android、IOS等主流移动终端的移动管理平台，无需反复登录移动浏览器，可实时查看开机设备数、锁屏设备数、关机设备数等信息化运行数据。</w:t>
      </w:r>
    </w:p>
    <w:p w14:paraId="3E1C4D6C">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移动管理平台可对已连接的交互智能设备进行实时关机、开机和重启操作</w:t>
      </w:r>
    </w:p>
    <w:p w14:paraId="661522E1">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2、移动管理平台可实时监控已连接的交互智能设备，远程查看设备的开关机状态、CPU温度、CPU使用率、开机时间等设备详情。</w:t>
      </w:r>
    </w:p>
    <w:p w14:paraId="30F7AC47">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3、移动管理平台可查看已连接设备运行异常数据，异常类型包含温度过高、CPU占用率过高、待机时间过长等，支持按年级筛选查看设备异常数据并对异常设备进行管控。</w:t>
      </w:r>
    </w:p>
    <w:p w14:paraId="4AA6AA01">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4、交互智能设备发生异常时，移动管理平台自动发送异常信息提醒管理员。</w:t>
      </w:r>
    </w:p>
    <w:p w14:paraId="21A6AED5">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远程控制相关操作均可获得实时反馈。</w:t>
      </w:r>
    </w:p>
    <w:p w14:paraId="3F0D9A22">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智能教学设备端：</w:t>
      </w:r>
    </w:p>
    <w:p w14:paraId="77E10D6B">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1、管理平台为学校提供专属识别代码，广域网环境下的交互智能设备输入专属代码接入管理平台即可在通过管理平台对设备进行远程管理。支持按照年级、班级自定义交互智能设备名称。</w:t>
      </w:r>
    </w:p>
    <w:p w14:paraId="3D89BE6F">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2、交互智能设备支持磁盘级系统还原保护，可根据教学需要自由选择磁盘分区冻结、解冻还原保护。</w:t>
      </w:r>
    </w:p>
    <w:p w14:paraId="222100EE">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3、可在交互智能设备查看设备基本信息，如：系统、CPU、内存、硬盘、MCU、TV、触摸框等信息。</w:t>
      </w:r>
    </w:p>
    <w:p w14:paraId="17A17FA2">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4、提供教学专用广告屏蔽工具。支持高强度屏蔽拦截，对全部软件应用弹窗进行无差别拦截；支持自定义应用广告弹窗过滤屏蔽，可屏蔽拦截指定应用的弹窗。</w:t>
      </w:r>
    </w:p>
    <w:p w14:paraId="6BE05D55">
      <w:pPr>
        <w:pStyle w:val="8"/>
        <w:spacing w:before="0" w:after="0" w:line="360" w:lineRule="exact"/>
        <w:ind w:left="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二、学生综合素质管理</w:t>
      </w:r>
    </w:p>
    <w:p w14:paraId="08EF81C7">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模块功能：</w:t>
      </w:r>
    </w:p>
    <w:p w14:paraId="0392A8BA">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1.学生行为评价系统，集成四大功能模块：学校管理中心、教师管理中心、课堂表现评价、家校互联互通，功能及操作均在同一软件平台同一账号体系实现。</w:t>
      </w:r>
    </w:p>
    <w:p w14:paraId="723D0AAB">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2.支持PC客户端、PC网页端、安卓手机端、苹果手机端登陆使用，且各个端的数据是互通的。</w:t>
      </w:r>
    </w:p>
    <w:p w14:paraId="7632D2E1">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3.支持多个老师管理同一个班级。</w:t>
      </w:r>
    </w:p>
    <w:p w14:paraId="74DDB4CC">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4.软件支持同一账号下，老师/家长双重身份切换。</w:t>
      </w:r>
    </w:p>
    <w:p w14:paraId="019EE24D">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5.支持邀请家长入班。</w:t>
      </w:r>
    </w:p>
    <w:p w14:paraId="2540C6E6">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学校管理中心：</w:t>
      </w:r>
    </w:p>
    <w:p w14:paraId="7D87383A">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1.支持邀请教师入校、审核教师的入校申请、移除学校的教师。</w:t>
      </w:r>
    </w:p>
    <w:p w14:paraId="659EF6E0">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2.支持查看学校下的班级列表信息，包括班级名、班主任、学生数、家长数、表扬得分与待改进得分。可自由设置查看信息的时间区间，并可显示或隐藏某个班级。</w:t>
      </w:r>
    </w:p>
    <w:p w14:paraId="5938E81F">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3.支持查看学校下某个班级的详细信息，包括该班级的表现情况、考勤记录，并支持导出数据。</w:t>
      </w:r>
    </w:p>
    <w:p w14:paraId="4EE12940">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支持发送全校通知。</w:t>
      </w:r>
    </w:p>
    <w:p w14:paraId="642CB1B2">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教师管理中心：</w:t>
      </w:r>
    </w:p>
    <w:p w14:paraId="165FE1CD">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6.支持教师设置个人帐号信息，包括头像、昵称、密码、所教年级、学科。</w:t>
      </w:r>
    </w:p>
    <w:p w14:paraId="3C4D1C62">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7.支持设置班级信息，包括学段、年级、班级名称。</w:t>
      </w:r>
    </w:p>
    <w:p w14:paraId="7E978763">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8.支持设置学生信息，包括学生姓名、学生所属分组。</w:t>
      </w:r>
    </w:p>
    <w:p w14:paraId="53D5E447">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9.持创建新班级，并可从现有班级中快速导入学生与家长账号。</w:t>
      </w:r>
    </w:p>
    <w:p w14:paraId="781AF7D2">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支持通过输入学校邀请码的方式申请加入学校。</w:t>
      </w:r>
    </w:p>
    <w:p w14:paraId="0B84D7F1">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课堂表现评价：</w:t>
      </w:r>
    </w:p>
    <w:p w14:paraId="075825EC">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1.老师可通过移动端、PC端及网页端对学生、小组及班级进行行为评价打分。</w:t>
      </w:r>
    </w:p>
    <w:p w14:paraId="1B7CC05A">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2.支持查看所有班级、小组、学生的评价得分，界面及头像均采用卡通化方式，提供课堂趣味性。</w:t>
      </w:r>
    </w:p>
    <w:p w14:paraId="10A6023B">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3.软件预设的头像类型不少于12种，并支持老师自定义符合自身教学需求的学生头像。</w:t>
      </w:r>
    </w:p>
    <w:p w14:paraId="1074C453">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4.软件预设的评价类型不少于9种，并支持老师自定义符合自身教学需求的评价类型，可设置对应的图标、名称和分数。</w:t>
      </w:r>
    </w:p>
    <w:p w14:paraId="0C63D7F2">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5.根据评价得分情况，对应小组或学生的头像会升级变化，以游戏化方式激励学生积极参与课堂互动。</w:t>
      </w:r>
    </w:p>
    <w:p w14:paraId="59CEA32D">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6.为提高课堂趣味性，软件支持随机抽选学生进行评价。</w:t>
      </w:r>
    </w:p>
    <w:p w14:paraId="68D7240C">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7.为方便把控课堂活动时间，支持计时器功能，包括秒表和倒计时。</w:t>
      </w:r>
    </w:p>
    <w:p w14:paraId="4E588A89">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8.支持考勤功能，可将学生状态设定为出勤、迟到、缺勤、请假等。</w:t>
      </w:r>
    </w:p>
    <w:p w14:paraId="31574D64">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9.支持课堂分数重置，从而开始新一轮的课堂评价。</w:t>
      </w:r>
    </w:p>
    <w:p w14:paraId="03C03B0C">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10.支持桌面光荣榜功能，可显示班级得分前列的学生信息，可设置隐藏。</w:t>
      </w:r>
    </w:p>
    <w:p w14:paraId="45725E0E">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11.支持查看课堂表现评价统计报表，按饼状图形式展现学生课堂表现情况，支持查看班级或学生个人的评价情况，并可具体查看到每一条评价的原因、对象、分值。报表数据支持导出成excel文件。</w:t>
      </w:r>
    </w:p>
    <w:p w14:paraId="193544E1">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12.支持查看课堂考勤统计报表，可具体看到某一天的课程有几人未出勤，以及每个人的考勤状态。</w:t>
      </w:r>
    </w:p>
    <w:p w14:paraId="268B4A56">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家校互联互通：</w:t>
      </w:r>
    </w:p>
    <w:p w14:paraId="409FB164">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1.支持老师发送公告及作业给其他老师或家长。</w:t>
      </w:r>
    </w:p>
    <w:p w14:paraId="41394B40">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2.支持老师发送作业给其他老师或家长。</w:t>
      </w:r>
    </w:p>
    <w:p w14:paraId="4CEEA5FD">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3.支持老师发送学生在校表现，与家长及时交流。</w:t>
      </w:r>
    </w:p>
    <w:p w14:paraId="2A103224">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4.支持成绩报告功能：</w:t>
      </w:r>
    </w:p>
    <w:p w14:paraId="2DB2DBA3">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a)支持按EXCEL模板填写上传考试成绩，可自动生成班级成绩单，并可查看每个学生的每科得分情况以及平均分对比图。</w:t>
      </w:r>
    </w:p>
    <w:p w14:paraId="3E07B2FC">
      <w:pPr>
        <w:pStyle w:val="8"/>
        <w:spacing w:before="0" w:after="0" w:line="360" w:lineRule="exact"/>
        <w:ind w:left="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b)支持自动生成班级成绩分析报表，并支持显示总分平均分得分率分布图。</w:t>
      </w:r>
    </w:p>
    <w:p w14:paraId="005DEABE">
      <w:pPr>
        <w:pStyle w:val="8"/>
        <w:spacing w:before="0" w:after="0" w:line="360" w:lineRule="exact"/>
        <w:ind w:left="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c)支持将学生的成绩报告发送给对应的家长。</w:t>
      </w:r>
    </w:p>
    <w:p w14:paraId="2A21AF8C">
      <w:pPr>
        <w:pStyle w:val="8"/>
        <w:spacing w:before="0" w:after="0" w:line="360" w:lineRule="exact"/>
        <w:ind w:left="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d)支持在线公开及匿名投票功能。</w:t>
      </w:r>
    </w:p>
    <w:p w14:paraId="0A9B3734">
      <w:pPr>
        <w:pStyle w:val="8"/>
        <w:spacing w:before="0" w:after="0" w:line="360" w:lineRule="exact"/>
        <w:ind w:left="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三、教学教研平台</w:t>
      </w:r>
    </w:p>
    <w:p w14:paraId="64F1AE74">
      <w:pPr>
        <w:pStyle w:val="8"/>
        <w:spacing w:before="0" w:after="0" w:line="360" w:lineRule="exact"/>
        <w:ind w:left="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基础功能要求:</w:t>
      </w:r>
    </w:p>
    <w:p w14:paraId="2A88B28A">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1.定义：基于数据分析的教学教研管理平台，支持学校管理教学教研流程，同时收集数据反馈和评价。支持教师管理个人教学教研活动并进行数据采集分析。</w:t>
      </w:r>
    </w:p>
    <w:p w14:paraId="27602DC8">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2.产品采用Saas的服务模式，后台应用B/S架构设计，支持多种不同的操作系统上通过网页浏览器登陆进行操作，可统计全校教师软件活跃数据、点评数据及课件上传等数据。</w:t>
      </w:r>
    </w:p>
    <w:p w14:paraId="0BC8D8AD">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3.多端登录：支持管理员及教师使用网页端、移动端登录，并定期推送数据分析报表。</w:t>
      </w:r>
    </w:p>
    <w:p w14:paraId="6B3EC661">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基础数据中心：</w:t>
      </w:r>
    </w:p>
    <w:p w14:paraId="26DE929A">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4.信息化指数：通过多维度分析学校的信息化教学应用情况，综合评估出信息化指数，并与均值对比。</w:t>
      </w:r>
    </w:p>
    <w:p w14:paraId="51978228">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5.信息化数据雷达图：将信息化教学数据分维度评估，分别为课件制作、听课评课、师生互动、互动教学、家校沟通，并与全省均值对比。</w:t>
      </w:r>
    </w:p>
    <w:p w14:paraId="4D35B704">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6.提升实力：一键分析学校信息化教学的待提升项，并与省最高值进行对比；同时可通过管理端督促教师开展信息化教学活动。</w:t>
      </w:r>
    </w:p>
    <w:p w14:paraId="496D50A2">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系统管理：</w:t>
      </w:r>
    </w:p>
    <w:p w14:paraId="01304973">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7.学校通知：管理员可根据组织架构信息，自由选定教师发送学校通知。发送后，管理员可实时查阅教师已读、未读情况。通知的发送、接收都可在微信小程序中完成。</w:t>
      </w:r>
    </w:p>
    <w:p w14:paraId="19914BC6">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8.教师考勤：具备教师GPS定位打卡考勤功能。</w:t>
      </w:r>
    </w:p>
    <w:p w14:paraId="61C13574">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9.组织架构：管理员可自定义构建部门。支持管理者在移动端审核教师入校。</w:t>
      </w:r>
    </w:p>
    <w:p w14:paraId="643607F0">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10.教研结构：支持管理者按照学段-学科-年级快速创建教师的教研组织结构。</w:t>
      </w:r>
    </w:p>
    <w:p w14:paraId="49D7C904">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11.人员管理：支持管理员通过多种方式邀请教师入校，支持导出学校教师名单。</w:t>
      </w:r>
    </w:p>
    <w:p w14:paraId="54FB2720">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12.申请入校：教师输入学校账号以及入校验证信息完成入校申请，支持教师通过回答自定义验证问题直接入校。</w:t>
      </w:r>
    </w:p>
    <w:p w14:paraId="14B053AF">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13.信息管理：支持修改管理员、教师的账户信息，支持管理员上传校徽，并对本校内管理者账户都可见。</w:t>
      </w:r>
    </w:p>
    <w:p w14:paraId="7E66D41E">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14.班级管理：支持查看校内每个班级的班主任、班级人数，查看课堂行为点评，进行班级管理。</w:t>
      </w:r>
    </w:p>
    <w:p w14:paraId="7DAFFC11">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教研管理中心：</w:t>
      </w:r>
    </w:p>
    <w:p w14:paraId="2882DB48">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15.为学校提供教研全流程管理服务，包含教学计划、电子教案、听课评课、校本资源、学情评价的流程管理和数据分析。</w:t>
      </w:r>
    </w:p>
    <w:p w14:paraId="31666F54">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16.学校目标与计划：可以在系统中录入学校教学计划，计划可以和教案的课时数相关联。</w:t>
      </w:r>
    </w:p>
    <w:p w14:paraId="4FA33548">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17.教研组计划：以不同学科不同年级教研组为单位，可以在系统中录入教研组教学计划。</w:t>
      </w:r>
    </w:p>
    <w:p w14:paraId="68E7DD71">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18.教案模板管理：支持管理者自定义学校的教案模板。</w:t>
      </w:r>
    </w:p>
    <w:p w14:paraId="6CF130D6">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19.校本课件管理：可统一审核发布、删除教师上传至校本库的课件。校本课件支持文件夹分组。同时支持课件的批量移动、删除。</w:t>
      </w:r>
    </w:p>
    <w:p w14:paraId="234CCD4E">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20.校本课件预览：校本课件支持直接预览课件及该课件的教案。</w:t>
      </w:r>
    </w:p>
    <w:p w14:paraId="1C8EEC1F">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21.评课表管理：支持自定义设置学校专属评课表，系统预置中央电教馆“一师一优课，一课一名师”模板供使用。点评支持评分题和主观题，支持发布多张评课表。</w:t>
      </w:r>
    </w:p>
    <w:p w14:paraId="78F151E6">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教研数据中心：</w:t>
      </w:r>
    </w:p>
    <w:p w14:paraId="4953C395">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22.教案数据：支持查看全校教案总数、教师课件总数、校本课件总数、排行；同时支持按年级、学科对比教师编写教案的数量。</w:t>
      </w:r>
    </w:p>
    <w:p w14:paraId="4CB74072">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23.课件制作数据：支持按本周、本月、本学期、自定义时间查看全校教师课件制作的数据排行。</w:t>
      </w:r>
    </w:p>
    <w:p w14:paraId="0B2DD95D">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24.校本课件榜单：支持查看校本课件各维度的榜单，可以查看数据详情，支持一键获取课件。</w:t>
      </w:r>
    </w:p>
    <w:p w14:paraId="7682BEAA">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25.校本课件数据详情：支持查看校本课件数据。</w:t>
      </w:r>
    </w:p>
    <w:p w14:paraId="2FB2856B">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26.班级氛围数据概况：支持查看不同时间段班级氛围数据的概况。</w:t>
      </w:r>
    </w:p>
    <w:p w14:paraId="04DB9600">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27.班级氛围数据详情：支持查看班级点评分数数据。</w:t>
      </w:r>
    </w:p>
    <w:p w14:paraId="10813F7C">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28.听课评课概览：展示教研组听评课数据概况。支持获取查看优秀课例，可查看教师评课维度得分详情。</w:t>
      </w:r>
    </w:p>
    <w:p w14:paraId="77CF10E7">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29.听评课数据详情：全校听评课数据统一汇总。</w:t>
      </w:r>
    </w:p>
    <w:p w14:paraId="476CD1AE">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30.听评课排行榜：全校听评课排行榜。</w:t>
      </w:r>
    </w:p>
    <w:p w14:paraId="2CB1243A">
      <w:pPr>
        <w:pStyle w:val="8"/>
        <w:spacing w:before="0" w:after="0" w:line="360" w:lineRule="exact"/>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31.听评课数据统计导出：支持对不同评课维度得分进行统计。</w:t>
      </w:r>
    </w:p>
    <w:p w14:paraId="198EF980">
      <w:pPr>
        <w:pStyle w:val="4"/>
        <w:ind w:firstLine="0"/>
        <w:rPr>
          <w:rFonts w:hint="default" w:ascii="仿宋" w:hAnsi="仿宋" w:eastAsia="仿宋" w:cs="仿宋"/>
          <w:highlight w:val="none"/>
          <w:lang w:val="en-US" w:eastAsia="zh-CN"/>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425" w:num="1"/>
          <w:docGrid w:type="lines" w:linePitch="312" w:charSpace="0"/>
        </w:sectPr>
      </w:pPr>
    </w:p>
    <w:p w14:paraId="7FA7CB88">
      <w:pPr>
        <w:spacing w:line="360" w:lineRule="auto"/>
        <w:outlineLvl w:val="0"/>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四、投标要求：</w:t>
      </w:r>
    </w:p>
    <w:p w14:paraId="0590F71A">
      <w:pPr>
        <w:spacing w:beforeAutospacing="0" w:afterAutospacing="0"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1．本项目要求在2025年8月25日前完成供货、安装调试及验收完成。</w:t>
      </w:r>
    </w:p>
    <w:p w14:paraId="0A15D18C">
      <w:pPr>
        <w:autoSpaceDE w:val="0"/>
        <w:autoSpaceDN w:val="0"/>
        <w:adjustRightInd w:val="0"/>
        <w:spacing w:beforeAutospacing="0" w:afterAutospacing="0"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.所投产品需为原厂全新产品，符合国家技术规格和质量标准的出厂合格产品，通过国家有关部门检测合格的原产地产品</w:t>
      </w:r>
      <w:r>
        <w:rPr>
          <w:rFonts w:hint="eastAsia" w:ascii="宋体" w:hAnsi="宋体" w:eastAsia="宋体" w:cs="宋体"/>
          <w:color w:val="auto"/>
          <w:sz w:val="24"/>
          <w:highlight w:val="none"/>
        </w:rPr>
        <w:t>，未曾开箱使用，能够与学校现有设备正常连接；设备安装调试完毕后，能在其功能范围内保障用户的系统安全、稳定运行。</w:t>
      </w:r>
    </w:p>
    <w:p w14:paraId="00FBA734">
      <w:pPr>
        <w:autoSpaceDE w:val="0"/>
        <w:autoSpaceDN w:val="0"/>
        <w:adjustRightInd w:val="0"/>
        <w:spacing w:beforeAutospacing="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.所投产品及主要部件均须非停产设备，并提供</w:t>
      </w:r>
      <w:r>
        <w:rPr>
          <w:rFonts w:hint="eastAsia" w:ascii="宋体" w:hAnsi="宋体" w:eastAsia="宋体" w:cs="宋体"/>
          <w:color w:val="auto"/>
          <w:sz w:val="24"/>
          <w:highlight w:val="none"/>
        </w:rPr>
        <w:t>备件、附件和耗材的供应。</w:t>
      </w:r>
    </w:p>
    <w:p w14:paraId="0A7E79B9">
      <w:pPr>
        <w:spacing w:line="360" w:lineRule="auto"/>
        <w:rPr>
          <w:rFonts w:hint="eastAsia" w:ascii="宋体" w:hAnsi="宋体" w:cs="宋体"/>
          <w:b/>
          <w:bCs/>
          <w:sz w:val="24"/>
          <w:highlight w:val="none"/>
        </w:rPr>
      </w:pPr>
      <w:r>
        <w:rPr>
          <w:rFonts w:hint="eastAsia" w:ascii="宋体" w:hAnsi="宋体" w:cs="宋体"/>
          <w:b/>
          <w:bCs/>
          <w:sz w:val="24"/>
          <w:highlight w:val="none"/>
          <w:lang w:val="en-US" w:eastAsia="zh-CN"/>
        </w:rPr>
        <w:t>五</w:t>
      </w:r>
      <w:r>
        <w:rPr>
          <w:rFonts w:hint="eastAsia" w:ascii="宋体" w:hAnsi="宋体" w:cs="宋体"/>
          <w:b/>
          <w:bCs/>
          <w:sz w:val="24"/>
          <w:highlight w:val="none"/>
        </w:rPr>
        <w:t>、商务及其它要求</w:t>
      </w:r>
    </w:p>
    <w:p w14:paraId="42AF8B88">
      <w:pPr>
        <w:spacing w:line="360" w:lineRule="auto"/>
        <w:rPr>
          <w:rFonts w:hint="eastAsia" w:ascii="宋体" w:hAnsi="宋体" w:cs="宋体"/>
          <w:b/>
          <w:bCs/>
          <w:sz w:val="24"/>
          <w:highlight w:val="none"/>
        </w:rPr>
      </w:pPr>
      <w:r>
        <w:rPr>
          <w:rFonts w:hint="eastAsia" w:ascii="宋体" w:hAnsi="宋体" w:cs="宋体"/>
          <w:sz w:val="24"/>
          <w:highlight w:val="none"/>
        </w:rPr>
        <w:t>▲1.项目质保要求</w:t>
      </w:r>
      <w:r>
        <w:rPr>
          <w:rFonts w:hint="eastAsia" w:ascii="宋体" w:hAnsi="宋体" w:cs="宋体"/>
          <w:sz w:val="24"/>
          <w:highlight w:val="none"/>
        </w:rPr>
        <w:t>：</w:t>
      </w:r>
      <w:r>
        <w:rPr>
          <w:rFonts w:hint="eastAsia" w:ascii="宋体" w:hAnsi="宋体" w:cs="宋体"/>
          <w:b/>
          <w:bCs/>
          <w:sz w:val="24"/>
          <w:highlight w:val="none"/>
        </w:rPr>
        <w:t>验收合格之日起</w:t>
      </w:r>
      <w:r>
        <w:rPr>
          <w:rFonts w:hint="eastAsia" w:ascii="宋体" w:hAnsi="宋体" w:cs="宋体"/>
          <w:b/>
          <w:bCs/>
          <w:sz w:val="24"/>
          <w:highlight w:val="none"/>
          <w:lang w:val="en-US" w:eastAsia="zh-CN"/>
        </w:rPr>
        <w:t>3</w:t>
      </w:r>
      <w:r>
        <w:rPr>
          <w:rFonts w:hint="eastAsia" w:ascii="宋体" w:hAnsi="宋体" w:cs="宋体"/>
          <w:b/>
          <w:bCs/>
          <w:sz w:val="24"/>
          <w:highlight w:val="none"/>
        </w:rPr>
        <w:t>年</w:t>
      </w:r>
      <w:r>
        <w:rPr>
          <w:rFonts w:hint="eastAsia" w:ascii="宋体" w:hAnsi="宋体" w:cs="宋体"/>
          <w:b/>
          <w:bCs/>
          <w:sz w:val="24"/>
          <w:highlight w:val="none"/>
          <w:lang w:eastAsia="zh-CN"/>
        </w:rPr>
        <w:t>（</w:t>
      </w:r>
      <w:r>
        <w:rPr>
          <w:rFonts w:hint="eastAsia" w:ascii="宋体" w:hAnsi="宋体" w:cs="宋体"/>
          <w:b/>
          <w:bCs/>
          <w:sz w:val="24"/>
          <w:highlight w:val="none"/>
        </w:rPr>
        <w:t>所有硬件和软件设备提供3年5*8小时以上免费保修和售后现场技术服务</w:t>
      </w:r>
      <w:r>
        <w:rPr>
          <w:rFonts w:hint="eastAsia" w:ascii="宋体" w:hAnsi="宋体" w:cs="宋体"/>
          <w:b/>
          <w:bCs/>
          <w:sz w:val="24"/>
          <w:highlight w:val="none"/>
          <w:lang w:eastAsia="zh-CN"/>
        </w:rPr>
        <w:t>）</w:t>
      </w:r>
      <w:r>
        <w:rPr>
          <w:rFonts w:hint="eastAsia" w:ascii="宋体" w:hAnsi="宋体" w:cs="宋体"/>
          <w:b/>
          <w:bCs/>
          <w:sz w:val="24"/>
          <w:highlight w:val="none"/>
          <w:lang w:eastAsia="zh-CN"/>
        </w:rPr>
        <w:t>。</w:t>
      </w:r>
    </w:p>
    <w:p w14:paraId="015507CE">
      <w:pPr>
        <w:spacing w:line="360" w:lineRule="auto"/>
        <w:ind w:firstLine="240" w:firstLineChars="100"/>
        <w:rPr>
          <w:rFonts w:hint="eastAsia" w:ascii="宋体" w:hAnsi="宋体" w:cs="宋体"/>
          <w:sz w:val="24"/>
          <w:highlight w:val="none"/>
        </w:rPr>
      </w:pPr>
      <w:r>
        <w:rPr>
          <w:rFonts w:hint="eastAsia" w:ascii="宋体" w:hAnsi="宋体" w:cs="宋体"/>
          <w:sz w:val="24"/>
          <w:highlight w:val="none"/>
        </w:rPr>
        <w:t>2.为了保障设备的来源及品质，要求产品必须原包装供货，序列号官网所查配置必须与所供设备一致。如不能提供，或所供设备与官网所查配置不一致，则均视为无效报价。</w:t>
      </w:r>
    </w:p>
    <w:p w14:paraId="2AA58B36">
      <w:pPr>
        <w:spacing w:line="360" w:lineRule="auto"/>
        <w:rPr>
          <w:rFonts w:hint="eastAsia" w:ascii="宋体" w:hAnsi="宋体" w:cs="宋体"/>
          <w:sz w:val="24"/>
          <w:highlight w:val="none"/>
        </w:rPr>
      </w:pPr>
      <w:r>
        <w:rPr>
          <w:rFonts w:hint="eastAsia" w:ascii="宋体" w:hAnsi="宋体" w:cs="宋体"/>
          <w:sz w:val="24"/>
          <w:highlight w:val="none"/>
        </w:rPr>
        <w:t>3、培训：</w:t>
      </w:r>
    </w:p>
    <w:p w14:paraId="2BDA5782">
      <w:pPr>
        <w:spacing w:line="360" w:lineRule="auto"/>
        <w:rPr>
          <w:rFonts w:hint="eastAsia" w:ascii="宋体" w:hAnsi="宋体" w:cs="宋体"/>
          <w:sz w:val="24"/>
          <w:highlight w:val="none"/>
        </w:rPr>
      </w:pPr>
      <w:r>
        <w:rPr>
          <w:rFonts w:hint="eastAsia" w:ascii="宋体" w:hAnsi="宋体" w:cs="宋体"/>
          <w:sz w:val="24"/>
          <w:highlight w:val="none"/>
        </w:rPr>
        <w:t>（1）供应商应对采购人的操作人员、维修人员进行培训。</w:t>
      </w:r>
    </w:p>
    <w:p w14:paraId="725BD53D">
      <w:pPr>
        <w:spacing w:line="360" w:lineRule="auto"/>
        <w:rPr>
          <w:rFonts w:hint="eastAsia" w:ascii="宋体" w:hAnsi="宋体" w:cs="宋体"/>
          <w:sz w:val="24"/>
          <w:highlight w:val="none"/>
        </w:rPr>
      </w:pPr>
      <w:r>
        <w:rPr>
          <w:rFonts w:hint="eastAsia" w:ascii="宋体" w:hAnsi="宋体" w:cs="宋体"/>
          <w:sz w:val="24"/>
          <w:highlight w:val="none"/>
        </w:rPr>
        <w:t>（2）供应商应提供相应的培训计划。</w:t>
      </w:r>
    </w:p>
    <w:p w14:paraId="48107C25">
      <w:pPr>
        <w:spacing w:line="360" w:lineRule="auto"/>
        <w:rPr>
          <w:rFonts w:hint="eastAsia" w:ascii="宋体" w:hAnsi="宋体" w:cs="宋体"/>
          <w:sz w:val="24"/>
          <w:highlight w:val="none"/>
        </w:rPr>
      </w:pPr>
      <w:r>
        <w:rPr>
          <w:rFonts w:hint="eastAsia" w:ascii="宋体" w:hAnsi="宋体" w:cs="宋体"/>
          <w:sz w:val="24"/>
          <w:highlight w:val="none"/>
        </w:rPr>
        <w:t>（3）供应商应对上述内容的实现方式、地点、人数、时间在响应文件中详细说明。</w:t>
      </w:r>
    </w:p>
    <w:p w14:paraId="62B70BB2">
      <w:pPr>
        <w:spacing w:line="360" w:lineRule="auto"/>
        <w:rPr>
          <w:rFonts w:hint="eastAsia" w:ascii="宋体" w:hAnsi="宋体" w:cs="宋体"/>
          <w:sz w:val="24"/>
          <w:highlight w:val="none"/>
        </w:rPr>
      </w:pPr>
      <w:r>
        <w:rPr>
          <w:rFonts w:hint="eastAsia" w:ascii="宋体" w:hAnsi="宋体" w:cs="宋体"/>
          <w:sz w:val="24"/>
          <w:highlight w:val="none"/>
        </w:rPr>
        <w:t>4、验收：</w:t>
      </w:r>
    </w:p>
    <w:p w14:paraId="23488A27">
      <w:pPr>
        <w:spacing w:line="360" w:lineRule="auto"/>
        <w:rPr>
          <w:rFonts w:hint="eastAsia" w:ascii="宋体" w:hAnsi="宋体" w:cs="宋体"/>
          <w:sz w:val="24"/>
          <w:highlight w:val="none"/>
        </w:rPr>
      </w:pPr>
      <w:r>
        <w:rPr>
          <w:rFonts w:hint="eastAsia" w:ascii="宋体" w:hAnsi="宋体" w:cs="宋体"/>
          <w:sz w:val="24"/>
          <w:highlight w:val="none"/>
        </w:rPr>
        <w:t>（1）验收时供应商必须提供所有设备的中文说明书、指导书等技术资料。</w:t>
      </w:r>
    </w:p>
    <w:p w14:paraId="30E8AF85">
      <w:pPr>
        <w:spacing w:line="360" w:lineRule="auto"/>
        <w:rPr>
          <w:rFonts w:hint="eastAsia" w:ascii="宋体" w:hAnsi="宋体" w:cs="宋体"/>
          <w:sz w:val="24"/>
          <w:highlight w:val="none"/>
        </w:rPr>
      </w:pPr>
      <w:r>
        <w:rPr>
          <w:rFonts w:hint="eastAsia" w:ascii="宋体" w:hAnsi="宋体" w:cs="宋体"/>
          <w:sz w:val="24"/>
          <w:highlight w:val="none"/>
        </w:rPr>
        <w:t>（2）采购人对供应商提交的货物依据采购文件上的技术规格要求和国家有关质量标准进行现场初步验收，外观、说明书符合采购文件技术要求的，给予签收，初步验收不合格的不予签收。</w:t>
      </w:r>
    </w:p>
    <w:p w14:paraId="69A24161">
      <w:pPr>
        <w:spacing w:line="360" w:lineRule="auto"/>
        <w:rPr>
          <w:rFonts w:hint="eastAsia" w:ascii="宋体" w:hAnsi="宋体" w:cs="宋体"/>
          <w:sz w:val="24"/>
          <w:highlight w:val="none"/>
        </w:rPr>
      </w:pPr>
      <w:r>
        <w:rPr>
          <w:rFonts w:hint="eastAsia" w:ascii="宋体" w:hAnsi="宋体" w:cs="宋体"/>
          <w:sz w:val="24"/>
          <w:highlight w:val="none"/>
        </w:rPr>
        <w:t>（3）供应商交货前应对产品作出全面检查和对验收文件进行整理并列出清单，作为采购人收货验收和使用的技术条件依据，检验的结果应随货物交采购人。</w:t>
      </w:r>
    </w:p>
    <w:p w14:paraId="10B30BB2">
      <w:pPr>
        <w:spacing w:line="360" w:lineRule="auto"/>
        <w:rPr>
          <w:rFonts w:hint="eastAsia" w:ascii="宋体" w:hAnsi="宋体" w:cs="宋体"/>
          <w:sz w:val="24"/>
          <w:highlight w:val="none"/>
        </w:rPr>
      </w:pPr>
      <w:r>
        <w:rPr>
          <w:rFonts w:hint="eastAsia" w:ascii="宋体" w:hAnsi="宋体" w:cs="宋体"/>
          <w:sz w:val="24"/>
          <w:highlight w:val="none"/>
        </w:rPr>
        <w:t>（4）采购人对供应商提供的货物在使用前进行调试时，供应商需负责安装并培训采购人的使用操作人员，并协助采购人一起调试，直到符合技术要求，采购人才做最终验收。</w:t>
      </w:r>
    </w:p>
    <w:p w14:paraId="70A54711">
      <w:pPr>
        <w:spacing w:line="360" w:lineRule="auto"/>
        <w:ind w:firstLine="0" w:firstLineChars="0"/>
        <w:rPr>
          <w:rFonts w:hint="eastAsia" w:ascii="宋体" w:hAnsi="宋体" w:cs="宋体"/>
          <w:sz w:val="24"/>
          <w:highlight w:val="none"/>
        </w:rPr>
      </w:pPr>
      <w:r>
        <w:rPr>
          <w:rFonts w:hint="eastAsia" w:ascii="宋体" w:hAnsi="宋体" w:cs="宋体"/>
          <w:sz w:val="24"/>
          <w:highlight w:val="none"/>
        </w:rPr>
        <w:t>（5）验收时供应商必须在现场，验收完毕后作出验收结果报告。</w:t>
      </w:r>
    </w:p>
    <w:p w14:paraId="23012FE0">
      <w:pPr>
        <w:spacing w:line="360" w:lineRule="auto"/>
        <w:ind w:firstLine="0" w:firstLineChars="0"/>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6</w:t>
      </w:r>
      <w:r>
        <w:rPr>
          <w:rFonts w:hint="eastAsia" w:ascii="宋体" w:hAnsi="宋体" w:cs="宋体"/>
          <w:sz w:val="24"/>
          <w:highlight w:val="none"/>
          <w:lang w:eastAsia="zh-CN"/>
        </w:rPr>
        <w:t>）</w:t>
      </w:r>
      <w:r>
        <w:rPr>
          <w:rFonts w:hint="eastAsia" w:ascii="宋体" w:hAnsi="宋体" w:cs="宋体"/>
          <w:sz w:val="24"/>
          <w:highlight w:val="none"/>
        </w:rPr>
        <w:t>项目竣工时，将邀请第三方机构和专家进行专业系统测试，且该项费用由中标单位承担。</w:t>
      </w:r>
    </w:p>
    <w:p w14:paraId="080719EF">
      <w:pPr>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六</w:t>
      </w:r>
      <w:r>
        <w:rPr>
          <w:rFonts w:hint="eastAsia" w:ascii="宋体" w:hAnsi="宋体" w:eastAsia="宋体" w:cs="宋体"/>
          <w:b/>
          <w:bCs/>
          <w:color w:val="auto"/>
          <w:sz w:val="24"/>
          <w:szCs w:val="24"/>
          <w:highlight w:val="none"/>
        </w:rPr>
        <w:t xml:space="preserve">、付款方式 </w:t>
      </w:r>
    </w:p>
    <w:p w14:paraId="1927CDEC">
      <w:pPr>
        <w:ind w:firstLine="480" w:firstLineChars="200"/>
        <w:rPr>
          <w:rFonts w:hint="eastAsia" w:ascii="宋体" w:hAnsi="宋体" w:cs="宋体"/>
          <w:b/>
          <w:sz w:val="36"/>
          <w:szCs w:val="36"/>
          <w:highlight w:val="none"/>
        </w:rPr>
      </w:pPr>
      <w:r>
        <w:rPr>
          <w:rFonts w:hint="eastAsia" w:ascii="宋体" w:hAnsi="宋体" w:eastAsia="宋体" w:cs="宋体"/>
          <w:color w:val="auto"/>
          <w:sz w:val="24"/>
          <w:szCs w:val="24"/>
          <w:highlight w:val="none"/>
        </w:rPr>
        <w:t>合同生效，且预算资金下达后，甲方向乙方支付合同总价40%的预付款；从项目验收合格之日起，运行后无质量问题，甲方向乙方支付剩余合同款。</w:t>
      </w:r>
    </w:p>
    <w:p w14:paraId="47F29E3C">
      <w:pPr>
        <w:snapToGrid w:val="0"/>
        <w:spacing w:line="360" w:lineRule="auto"/>
        <w:jc w:val="center"/>
        <w:rPr>
          <w:rFonts w:hint="eastAsia" w:ascii="宋体" w:hAnsi="宋体" w:cs="宋体"/>
          <w:b/>
          <w:sz w:val="36"/>
          <w:szCs w:val="36"/>
          <w:highlight w:val="none"/>
        </w:rPr>
      </w:pPr>
      <w:r>
        <w:rPr>
          <w:rFonts w:hint="eastAsia" w:ascii="宋体" w:hAnsi="宋体" w:cs="宋体"/>
          <w:b/>
          <w:sz w:val="36"/>
          <w:szCs w:val="36"/>
          <w:highlight w:val="none"/>
        </w:rPr>
        <w:t>第四部分</w:t>
      </w:r>
      <w:bookmarkStart w:id="17" w:name="_Toc184313246"/>
      <w:bookmarkEnd w:id="17"/>
      <w:bookmarkStart w:id="18" w:name="_Toc184314471"/>
      <w:bookmarkEnd w:id="18"/>
      <w:bookmarkStart w:id="19" w:name="_Toc184313280"/>
      <w:bookmarkEnd w:id="19"/>
      <w:bookmarkStart w:id="20" w:name="_Toc184314468"/>
      <w:bookmarkEnd w:id="20"/>
      <w:bookmarkStart w:id="21" w:name="_Toc184310314"/>
      <w:bookmarkEnd w:id="21"/>
      <w:bookmarkStart w:id="22" w:name="_Toc184312104"/>
      <w:bookmarkEnd w:id="22"/>
      <w:bookmarkStart w:id="23" w:name="_Toc184308036"/>
      <w:bookmarkEnd w:id="23"/>
      <w:bookmarkStart w:id="24" w:name="_Toc184314452"/>
      <w:bookmarkEnd w:id="24"/>
      <w:bookmarkStart w:id="25" w:name="_Toc184314480"/>
      <w:bookmarkEnd w:id="25"/>
      <w:bookmarkStart w:id="26" w:name="_Toc184310333"/>
      <w:bookmarkEnd w:id="26"/>
      <w:bookmarkStart w:id="27" w:name="_Toc184308099"/>
      <w:bookmarkEnd w:id="27"/>
      <w:bookmarkStart w:id="28" w:name="_Toc184310335"/>
      <w:bookmarkEnd w:id="28"/>
      <w:bookmarkStart w:id="29" w:name="_Toc184310290"/>
      <w:bookmarkEnd w:id="29"/>
      <w:bookmarkStart w:id="30" w:name="_Toc184312107"/>
      <w:bookmarkEnd w:id="30"/>
      <w:bookmarkStart w:id="31" w:name="_Toc184310332"/>
      <w:bookmarkEnd w:id="31"/>
      <w:bookmarkStart w:id="32" w:name="_Toc184308045"/>
      <w:bookmarkEnd w:id="32"/>
      <w:bookmarkStart w:id="33" w:name="_Toc184308043"/>
      <w:bookmarkEnd w:id="33"/>
      <w:bookmarkStart w:id="34" w:name="_Toc184310342"/>
      <w:bookmarkEnd w:id="34"/>
      <w:bookmarkStart w:id="35" w:name="_Toc184314462"/>
      <w:bookmarkEnd w:id="35"/>
      <w:bookmarkStart w:id="36" w:name="_Toc184314444"/>
      <w:bookmarkEnd w:id="36"/>
      <w:bookmarkStart w:id="37" w:name="_Toc184313283"/>
      <w:bookmarkEnd w:id="37"/>
      <w:bookmarkStart w:id="38" w:name="_Toc184312101"/>
      <w:bookmarkEnd w:id="38"/>
      <w:bookmarkStart w:id="39" w:name="_Toc184308052"/>
      <w:bookmarkEnd w:id="39"/>
      <w:bookmarkStart w:id="40" w:name="_Toc184312083"/>
      <w:bookmarkEnd w:id="40"/>
      <w:bookmarkStart w:id="41" w:name="_Toc184314466"/>
      <w:bookmarkEnd w:id="41"/>
      <w:bookmarkStart w:id="42" w:name="_Toc184310286"/>
      <w:bookmarkEnd w:id="42"/>
      <w:bookmarkStart w:id="43" w:name="_Toc184312118"/>
      <w:bookmarkEnd w:id="43"/>
      <w:bookmarkStart w:id="44" w:name="_Toc184314450"/>
      <w:bookmarkEnd w:id="44"/>
      <w:bookmarkStart w:id="45" w:name="_Toc184312137"/>
      <w:bookmarkEnd w:id="45"/>
      <w:bookmarkStart w:id="46" w:name="_Toc184312075"/>
      <w:bookmarkEnd w:id="46"/>
      <w:bookmarkStart w:id="47" w:name="_Toc184308048"/>
      <w:bookmarkEnd w:id="47"/>
      <w:bookmarkStart w:id="48" w:name="_Toc184314438"/>
      <w:bookmarkEnd w:id="48"/>
      <w:bookmarkStart w:id="49" w:name="_Toc184312100"/>
      <w:bookmarkEnd w:id="49"/>
      <w:bookmarkStart w:id="50" w:name="_Toc184310293"/>
      <w:bookmarkEnd w:id="50"/>
      <w:bookmarkStart w:id="51" w:name="_Toc184308067"/>
      <w:bookmarkEnd w:id="51"/>
      <w:bookmarkStart w:id="52" w:name="_Toc184312124"/>
      <w:bookmarkEnd w:id="52"/>
      <w:bookmarkStart w:id="53" w:name="_Toc184313255"/>
      <w:bookmarkEnd w:id="53"/>
      <w:bookmarkStart w:id="54" w:name="_Toc184313274"/>
      <w:bookmarkEnd w:id="54"/>
      <w:bookmarkStart w:id="55" w:name="_Toc184313290"/>
      <w:bookmarkEnd w:id="55"/>
      <w:bookmarkStart w:id="56" w:name="_Toc184313288"/>
      <w:bookmarkEnd w:id="56"/>
      <w:bookmarkStart w:id="57" w:name="_Toc184308057"/>
      <w:bookmarkEnd w:id="57"/>
      <w:bookmarkStart w:id="58" w:name="_Toc184310289"/>
      <w:bookmarkEnd w:id="58"/>
      <w:bookmarkStart w:id="59" w:name="_Toc184310288"/>
      <w:bookmarkEnd w:id="59"/>
      <w:bookmarkStart w:id="60" w:name="_Toc184308038"/>
      <w:bookmarkEnd w:id="60"/>
      <w:bookmarkStart w:id="61" w:name="_Toc184308070"/>
      <w:bookmarkEnd w:id="61"/>
      <w:bookmarkStart w:id="62" w:name="_Toc184313276"/>
      <w:bookmarkEnd w:id="62"/>
      <w:bookmarkStart w:id="63" w:name="_Toc184312135"/>
      <w:bookmarkEnd w:id="63"/>
      <w:bookmarkStart w:id="64" w:name="_Toc184312112"/>
      <w:bookmarkEnd w:id="64"/>
      <w:bookmarkStart w:id="65" w:name="_Toc184308089"/>
      <w:bookmarkEnd w:id="65"/>
      <w:bookmarkStart w:id="66" w:name="_Toc184312126"/>
      <w:bookmarkEnd w:id="66"/>
      <w:bookmarkStart w:id="67" w:name="_Toc184310308"/>
      <w:bookmarkEnd w:id="67"/>
      <w:bookmarkStart w:id="68" w:name="_Toc184314428"/>
      <w:bookmarkEnd w:id="68"/>
      <w:bookmarkStart w:id="69" w:name="_Toc184314421"/>
      <w:bookmarkEnd w:id="69"/>
      <w:bookmarkStart w:id="70" w:name="_Toc184313250"/>
      <w:bookmarkEnd w:id="70"/>
      <w:bookmarkStart w:id="71" w:name="_Toc184314449"/>
      <w:bookmarkEnd w:id="71"/>
      <w:bookmarkStart w:id="72" w:name="_Toc184313239"/>
      <w:bookmarkEnd w:id="72"/>
      <w:bookmarkStart w:id="73" w:name="_Toc184313262"/>
      <w:bookmarkEnd w:id="73"/>
      <w:bookmarkStart w:id="74" w:name="_Toc184313266"/>
      <w:bookmarkEnd w:id="74"/>
      <w:bookmarkStart w:id="75" w:name="_Toc184308098"/>
      <w:bookmarkEnd w:id="75"/>
      <w:bookmarkStart w:id="76" w:name="_Toc184312121"/>
      <w:bookmarkEnd w:id="76"/>
      <w:bookmarkStart w:id="77" w:name="_Toc184314467"/>
      <w:bookmarkEnd w:id="77"/>
      <w:bookmarkStart w:id="78" w:name="_Toc184310291"/>
      <w:bookmarkEnd w:id="78"/>
      <w:bookmarkStart w:id="79" w:name="_Toc184314429"/>
      <w:bookmarkEnd w:id="79"/>
      <w:bookmarkStart w:id="80" w:name="_Toc184313297"/>
      <w:bookmarkEnd w:id="80"/>
      <w:bookmarkStart w:id="81" w:name="_Toc184310287"/>
      <w:bookmarkEnd w:id="81"/>
      <w:bookmarkStart w:id="82" w:name="_Toc184313270"/>
      <w:bookmarkEnd w:id="82"/>
      <w:bookmarkStart w:id="83" w:name="_Toc184314441"/>
      <w:bookmarkEnd w:id="83"/>
      <w:bookmarkStart w:id="84" w:name="_Toc184314412"/>
      <w:bookmarkEnd w:id="84"/>
      <w:bookmarkStart w:id="85" w:name="_Toc184312131"/>
      <w:bookmarkEnd w:id="85"/>
      <w:bookmarkStart w:id="86" w:name="_Toc184313244"/>
      <w:bookmarkEnd w:id="86"/>
      <w:bookmarkStart w:id="87" w:name="_Toc184314434"/>
      <w:bookmarkEnd w:id="87"/>
      <w:bookmarkStart w:id="88" w:name="_Toc184314479"/>
      <w:bookmarkEnd w:id="88"/>
      <w:bookmarkStart w:id="89" w:name="_Toc184314415"/>
      <w:bookmarkEnd w:id="89"/>
      <w:bookmarkStart w:id="90" w:name="_Toc184308084"/>
      <w:bookmarkEnd w:id="90"/>
      <w:bookmarkStart w:id="91" w:name="_Toc184310294"/>
      <w:bookmarkEnd w:id="91"/>
      <w:bookmarkStart w:id="92" w:name="_Toc184313267"/>
      <w:bookmarkEnd w:id="92"/>
      <w:bookmarkStart w:id="93" w:name="_Toc184313284"/>
      <w:bookmarkEnd w:id="93"/>
      <w:bookmarkStart w:id="94" w:name="_Toc184310292"/>
      <w:bookmarkEnd w:id="94"/>
      <w:bookmarkStart w:id="95" w:name="_Toc184314473"/>
      <w:bookmarkEnd w:id="95"/>
      <w:bookmarkStart w:id="96" w:name="_Toc184312103"/>
      <w:bookmarkEnd w:id="96"/>
      <w:bookmarkStart w:id="97" w:name="_Toc184310320"/>
      <w:bookmarkEnd w:id="97"/>
      <w:bookmarkStart w:id="98" w:name="_Toc184314418"/>
      <w:bookmarkEnd w:id="98"/>
      <w:bookmarkStart w:id="99" w:name="_Toc184312070"/>
      <w:bookmarkEnd w:id="99"/>
      <w:bookmarkStart w:id="100" w:name="_Toc184308050"/>
      <w:bookmarkEnd w:id="100"/>
      <w:bookmarkStart w:id="101" w:name="_Toc184314457"/>
      <w:bookmarkEnd w:id="101"/>
      <w:bookmarkStart w:id="102" w:name="_Toc184308042"/>
      <w:bookmarkEnd w:id="102"/>
      <w:bookmarkStart w:id="103" w:name="_Toc184314481"/>
      <w:bookmarkEnd w:id="103"/>
      <w:bookmarkStart w:id="104" w:name="_Toc184314458"/>
      <w:bookmarkEnd w:id="104"/>
      <w:bookmarkStart w:id="105" w:name="_Toc184310310"/>
      <w:bookmarkEnd w:id="105"/>
      <w:bookmarkStart w:id="106" w:name="_Toc184308065"/>
      <w:bookmarkEnd w:id="106"/>
      <w:bookmarkStart w:id="107" w:name="_Toc184308069"/>
      <w:bookmarkEnd w:id="107"/>
      <w:bookmarkStart w:id="108" w:name="_Toc184312114"/>
      <w:bookmarkEnd w:id="108"/>
      <w:bookmarkStart w:id="109" w:name="_Toc184308079"/>
      <w:bookmarkEnd w:id="109"/>
      <w:bookmarkStart w:id="110" w:name="_Toc184308094"/>
      <w:bookmarkEnd w:id="110"/>
      <w:bookmarkStart w:id="111" w:name="_Toc184310284"/>
      <w:bookmarkEnd w:id="111"/>
      <w:bookmarkStart w:id="112" w:name="_Toc184312133"/>
      <w:bookmarkEnd w:id="112"/>
      <w:bookmarkStart w:id="113" w:name="_Toc184314417"/>
      <w:bookmarkEnd w:id="113"/>
      <w:bookmarkStart w:id="114" w:name="_Toc184314437"/>
      <w:bookmarkEnd w:id="114"/>
      <w:bookmarkStart w:id="115" w:name="_Toc184308100"/>
      <w:bookmarkEnd w:id="115"/>
      <w:bookmarkStart w:id="116" w:name="_Toc184313303"/>
      <w:bookmarkEnd w:id="116"/>
      <w:bookmarkStart w:id="117" w:name="_Toc184308082"/>
      <w:bookmarkEnd w:id="117"/>
      <w:bookmarkStart w:id="118" w:name="_Toc184314442"/>
      <w:bookmarkEnd w:id="118"/>
      <w:bookmarkStart w:id="119" w:name="_Toc184310273"/>
      <w:bookmarkEnd w:id="119"/>
      <w:bookmarkStart w:id="120" w:name="_Toc184308107"/>
      <w:bookmarkEnd w:id="120"/>
      <w:bookmarkStart w:id="121" w:name="_Toc184310283"/>
      <w:bookmarkEnd w:id="121"/>
      <w:bookmarkStart w:id="122" w:name="_Toc184308068"/>
      <w:bookmarkEnd w:id="122"/>
      <w:bookmarkStart w:id="123" w:name="_Toc184314416"/>
      <w:bookmarkEnd w:id="123"/>
      <w:bookmarkStart w:id="124" w:name="_Toc184312132"/>
      <w:bookmarkEnd w:id="124"/>
      <w:bookmarkStart w:id="125" w:name="_Toc184313305"/>
      <w:bookmarkEnd w:id="125"/>
      <w:bookmarkStart w:id="126" w:name="_Toc184313241"/>
      <w:bookmarkEnd w:id="126"/>
      <w:bookmarkStart w:id="127" w:name="_Toc184308056"/>
      <w:bookmarkEnd w:id="127"/>
      <w:bookmarkStart w:id="128" w:name="_Toc184310298"/>
      <w:bookmarkEnd w:id="128"/>
      <w:bookmarkStart w:id="129" w:name="_Toc184314422"/>
      <w:bookmarkEnd w:id="129"/>
      <w:bookmarkStart w:id="130" w:name="_Toc184308041"/>
      <w:bookmarkEnd w:id="130"/>
      <w:bookmarkStart w:id="131" w:name="_Toc184310328"/>
      <w:bookmarkEnd w:id="131"/>
      <w:bookmarkStart w:id="132" w:name="_Toc184312073"/>
      <w:bookmarkEnd w:id="132"/>
      <w:bookmarkStart w:id="133" w:name="_Toc184312134"/>
      <w:bookmarkEnd w:id="133"/>
      <w:bookmarkStart w:id="134" w:name="_Toc184308087"/>
      <w:bookmarkEnd w:id="134"/>
      <w:bookmarkStart w:id="135" w:name="_Toc184308072"/>
      <w:bookmarkEnd w:id="135"/>
      <w:bookmarkStart w:id="136" w:name="_Toc184314456"/>
      <w:bookmarkEnd w:id="136"/>
      <w:bookmarkStart w:id="137" w:name="_Toc184313251"/>
      <w:bookmarkEnd w:id="137"/>
      <w:bookmarkStart w:id="138" w:name="_Toc184310344"/>
      <w:bookmarkEnd w:id="138"/>
      <w:bookmarkStart w:id="139" w:name="_Toc184313271"/>
      <w:bookmarkEnd w:id="139"/>
      <w:bookmarkStart w:id="140" w:name="_Toc184308090"/>
      <w:bookmarkEnd w:id="140"/>
      <w:bookmarkStart w:id="141" w:name="_Toc184310279"/>
      <w:bookmarkEnd w:id="141"/>
      <w:bookmarkStart w:id="142" w:name="_Toc184314451"/>
      <w:bookmarkEnd w:id="142"/>
      <w:bookmarkStart w:id="143" w:name="_Toc184312117"/>
      <w:bookmarkEnd w:id="143"/>
      <w:bookmarkStart w:id="144" w:name="_Toc184313286"/>
      <w:bookmarkEnd w:id="144"/>
      <w:bookmarkStart w:id="145" w:name="_Toc184314426"/>
      <w:bookmarkEnd w:id="145"/>
      <w:bookmarkStart w:id="146" w:name="_Toc184310322"/>
      <w:bookmarkEnd w:id="146"/>
      <w:bookmarkStart w:id="147" w:name="_Toc184308077"/>
      <w:bookmarkEnd w:id="147"/>
      <w:bookmarkStart w:id="148" w:name="_Toc184313310"/>
      <w:bookmarkEnd w:id="148"/>
      <w:bookmarkStart w:id="149" w:name="_Toc184308108"/>
      <w:bookmarkEnd w:id="149"/>
      <w:bookmarkStart w:id="150" w:name="_Toc184310323"/>
      <w:bookmarkEnd w:id="150"/>
      <w:bookmarkStart w:id="151" w:name="_Toc184310318"/>
      <w:bookmarkEnd w:id="151"/>
      <w:bookmarkStart w:id="152" w:name="_Toc184313277"/>
      <w:bookmarkEnd w:id="152"/>
      <w:bookmarkStart w:id="153" w:name="_Toc184314477"/>
      <w:bookmarkEnd w:id="153"/>
      <w:bookmarkStart w:id="154" w:name="_Toc184312090"/>
      <w:bookmarkEnd w:id="154"/>
      <w:bookmarkStart w:id="155" w:name="_Toc184310282"/>
      <w:bookmarkEnd w:id="155"/>
      <w:bookmarkStart w:id="156" w:name="_Toc184308062"/>
      <w:bookmarkEnd w:id="156"/>
      <w:bookmarkStart w:id="157" w:name="_Toc184313300"/>
      <w:bookmarkEnd w:id="157"/>
      <w:bookmarkStart w:id="158" w:name="_Toc184314427"/>
      <w:bookmarkEnd w:id="158"/>
      <w:bookmarkStart w:id="159" w:name="_Toc184310327"/>
      <w:bookmarkEnd w:id="159"/>
      <w:bookmarkStart w:id="160" w:name="_Toc184312127"/>
      <w:bookmarkEnd w:id="160"/>
      <w:bookmarkStart w:id="161" w:name="_Toc184314436"/>
      <w:bookmarkEnd w:id="161"/>
      <w:bookmarkStart w:id="162" w:name="_Toc184310303"/>
      <w:bookmarkEnd w:id="162"/>
      <w:bookmarkStart w:id="163" w:name="_Toc184308060"/>
      <w:bookmarkEnd w:id="163"/>
      <w:bookmarkStart w:id="164" w:name="_Toc184312113"/>
      <w:bookmarkEnd w:id="164"/>
      <w:bookmarkStart w:id="165" w:name="_Toc184314420"/>
      <w:bookmarkEnd w:id="165"/>
      <w:bookmarkStart w:id="166" w:name="_Toc184312129"/>
      <w:bookmarkEnd w:id="166"/>
      <w:bookmarkStart w:id="167" w:name="_Toc184308049"/>
      <w:bookmarkEnd w:id="167"/>
      <w:bookmarkStart w:id="168" w:name="_Toc184310331"/>
      <w:bookmarkEnd w:id="168"/>
      <w:bookmarkStart w:id="169" w:name="_Toc184312086"/>
      <w:bookmarkEnd w:id="169"/>
      <w:bookmarkStart w:id="170" w:name="_Toc184308074"/>
      <w:bookmarkEnd w:id="170"/>
      <w:bookmarkStart w:id="171" w:name="_Toc184308066"/>
      <w:bookmarkEnd w:id="171"/>
      <w:bookmarkStart w:id="172" w:name="_Toc184314419"/>
      <w:bookmarkEnd w:id="172"/>
      <w:bookmarkStart w:id="173" w:name="_Toc184308053"/>
      <w:bookmarkEnd w:id="173"/>
      <w:bookmarkStart w:id="174" w:name="_Toc184310330"/>
      <w:bookmarkEnd w:id="174"/>
      <w:bookmarkStart w:id="175" w:name="_Toc184314410"/>
      <w:bookmarkEnd w:id="175"/>
      <w:bookmarkStart w:id="176" w:name="_Toc184312115"/>
      <w:bookmarkEnd w:id="176"/>
      <w:bookmarkStart w:id="177" w:name="_Toc184308058"/>
      <w:bookmarkEnd w:id="177"/>
      <w:bookmarkStart w:id="178" w:name="_Toc184312068"/>
      <w:bookmarkEnd w:id="178"/>
      <w:bookmarkStart w:id="179" w:name="_Toc184312136"/>
      <w:bookmarkEnd w:id="179"/>
      <w:bookmarkStart w:id="180" w:name="_Toc184308096"/>
      <w:bookmarkEnd w:id="180"/>
      <w:bookmarkStart w:id="181" w:name="_Toc184312096"/>
      <w:bookmarkEnd w:id="181"/>
      <w:bookmarkStart w:id="182" w:name="_Toc184310299"/>
      <w:bookmarkEnd w:id="182"/>
      <w:bookmarkStart w:id="183" w:name="_Toc184310321"/>
      <w:bookmarkEnd w:id="183"/>
      <w:bookmarkStart w:id="184" w:name="_Toc184308083"/>
      <w:bookmarkEnd w:id="184"/>
      <w:bookmarkStart w:id="185" w:name="_Toc184312105"/>
      <w:bookmarkEnd w:id="185"/>
      <w:bookmarkStart w:id="186" w:name="_Toc184310313"/>
      <w:bookmarkEnd w:id="186"/>
      <w:bookmarkStart w:id="187" w:name="_Toc184312094"/>
      <w:bookmarkEnd w:id="187"/>
      <w:bookmarkStart w:id="188" w:name="_Toc184313261"/>
      <w:bookmarkEnd w:id="188"/>
      <w:bookmarkStart w:id="189" w:name="_Toc184310280"/>
      <w:bookmarkEnd w:id="189"/>
      <w:bookmarkStart w:id="190" w:name="_Toc184313301"/>
      <w:bookmarkEnd w:id="190"/>
      <w:bookmarkStart w:id="191" w:name="_Toc184312074"/>
      <w:bookmarkEnd w:id="191"/>
      <w:bookmarkStart w:id="192" w:name="_Toc184308039"/>
      <w:bookmarkEnd w:id="192"/>
      <w:bookmarkStart w:id="193" w:name="_Toc184308088"/>
      <w:bookmarkEnd w:id="193"/>
      <w:bookmarkStart w:id="194" w:name="_Toc184312082"/>
      <w:bookmarkEnd w:id="194"/>
      <w:bookmarkStart w:id="195" w:name="_Toc184312091"/>
      <w:bookmarkEnd w:id="195"/>
      <w:bookmarkStart w:id="196" w:name="_Toc184310311"/>
      <w:bookmarkEnd w:id="196"/>
      <w:bookmarkStart w:id="197" w:name="_Toc184313269"/>
      <w:bookmarkEnd w:id="197"/>
      <w:bookmarkStart w:id="198" w:name="_Toc184308040"/>
      <w:bookmarkEnd w:id="198"/>
      <w:bookmarkStart w:id="199" w:name="_Toc184313278"/>
      <w:bookmarkEnd w:id="199"/>
      <w:bookmarkStart w:id="200" w:name="_Toc184308051"/>
      <w:bookmarkEnd w:id="200"/>
      <w:bookmarkStart w:id="201" w:name="_Toc184308071"/>
      <w:bookmarkEnd w:id="201"/>
      <w:bookmarkStart w:id="202" w:name="_Toc184313257"/>
      <w:bookmarkEnd w:id="202"/>
      <w:bookmarkStart w:id="203" w:name="_Toc184313296"/>
      <w:bookmarkEnd w:id="203"/>
      <w:bookmarkStart w:id="204" w:name="_Toc184310281"/>
      <w:bookmarkEnd w:id="204"/>
      <w:bookmarkStart w:id="205" w:name="_Toc184312108"/>
      <w:bookmarkEnd w:id="205"/>
      <w:bookmarkStart w:id="206" w:name="_Toc184313309"/>
      <w:bookmarkEnd w:id="206"/>
      <w:bookmarkStart w:id="207" w:name="_Toc184314448"/>
      <w:bookmarkEnd w:id="207"/>
      <w:bookmarkStart w:id="208" w:name="_Toc184314461"/>
      <w:bookmarkEnd w:id="208"/>
      <w:bookmarkStart w:id="209" w:name="_Toc184308059"/>
      <w:bookmarkEnd w:id="209"/>
      <w:bookmarkStart w:id="210" w:name="_Toc184313243"/>
      <w:bookmarkEnd w:id="210"/>
      <w:bookmarkStart w:id="211" w:name="_Toc184310305"/>
      <w:bookmarkEnd w:id="211"/>
      <w:bookmarkStart w:id="212" w:name="_Toc184312079"/>
      <w:bookmarkEnd w:id="212"/>
      <w:bookmarkStart w:id="213" w:name="_Toc184308103"/>
      <w:bookmarkEnd w:id="213"/>
      <w:bookmarkStart w:id="214" w:name="_Toc184313289"/>
      <w:bookmarkEnd w:id="214"/>
      <w:bookmarkStart w:id="215" w:name="_Toc184308080"/>
      <w:bookmarkEnd w:id="215"/>
      <w:bookmarkStart w:id="216" w:name="_Toc184308037"/>
      <w:bookmarkEnd w:id="216"/>
      <w:bookmarkStart w:id="217" w:name="_Toc184312138"/>
      <w:bookmarkEnd w:id="217"/>
      <w:bookmarkStart w:id="218" w:name="_Toc184313308"/>
      <w:bookmarkEnd w:id="218"/>
      <w:bookmarkStart w:id="219" w:name="_Toc184313252"/>
      <w:bookmarkEnd w:id="219"/>
      <w:bookmarkStart w:id="220" w:name="_Toc184313299"/>
      <w:bookmarkEnd w:id="220"/>
      <w:bookmarkStart w:id="221" w:name="_Toc184308106"/>
      <w:bookmarkEnd w:id="221"/>
      <w:bookmarkStart w:id="222" w:name="_Toc184312076"/>
      <w:bookmarkEnd w:id="222"/>
      <w:bookmarkStart w:id="223" w:name="_Toc184312078"/>
      <w:bookmarkEnd w:id="223"/>
      <w:bookmarkStart w:id="224" w:name="_Toc184314439"/>
      <w:bookmarkEnd w:id="224"/>
      <w:bookmarkStart w:id="225" w:name="_Toc184313275"/>
      <w:bookmarkEnd w:id="225"/>
      <w:bookmarkStart w:id="226" w:name="_Toc184313298"/>
      <w:bookmarkEnd w:id="226"/>
      <w:bookmarkStart w:id="227" w:name="_Toc184313306"/>
      <w:bookmarkEnd w:id="227"/>
      <w:bookmarkStart w:id="228" w:name="_Toc184308075"/>
      <w:bookmarkEnd w:id="228"/>
      <w:bookmarkStart w:id="229" w:name="_Toc184310337"/>
      <w:bookmarkEnd w:id="229"/>
      <w:bookmarkStart w:id="230" w:name="_Toc184313253"/>
      <w:bookmarkEnd w:id="230"/>
      <w:bookmarkStart w:id="231" w:name="_Toc184314478"/>
      <w:bookmarkEnd w:id="231"/>
      <w:bookmarkStart w:id="232" w:name="_Toc184313285"/>
      <w:bookmarkEnd w:id="232"/>
      <w:bookmarkStart w:id="233" w:name="_Toc184310329"/>
      <w:bookmarkEnd w:id="233"/>
      <w:bookmarkStart w:id="234" w:name="_Toc184313294"/>
      <w:bookmarkEnd w:id="234"/>
      <w:bookmarkStart w:id="235" w:name="_Toc184314411"/>
      <w:bookmarkEnd w:id="235"/>
      <w:bookmarkStart w:id="236" w:name="_Toc184314445"/>
      <w:bookmarkEnd w:id="236"/>
      <w:bookmarkStart w:id="237" w:name="_Toc184310274"/>
      <w:bookmarkEnd w:id="237"/>
      <w:bookmarkStart w:id="238" w:name="_Toc184308061"/>
      <w:bookmarkEnd w:id="238"/>
      <w:bookmarkStart w:id="239" w:name="_Toc184314455"/>
      <w:bookmarkEnd w:id="239"/>
      <w:bookmarkStart w:id="240" w:name="_Toc184314433"/>
      <w:bookmarkEnd w:id="240"/>
      <w:bookmarkStart w:id="241" w:name="_Toc184313247"/>
      <w:bookmarkEnd w:id="241"/>
      <w:bookmarkStart w:id="242" w:name="_Toc184310315"/>
      <w:bookmarkEnd w:id="242"/>
      <w:bookmarkStart w:id="243" w:name="_Toc184308085"/>
      <w:bookmarkEnd w:id="243"/>
      <w:bookmarkStart w:id="244" w:name="_Toc184313259"/>
      <w:bookmarkEnd w:id="244"/>
      <w:bookmarkStart w:id="245" w:name="_Toc184308063"/>
      <w:bookmarkEnd w:id="245"/>
      <w:bookmarkStart w:id="246" w:name="_Toc184310309"/>
      <w:bookmarkEnd w:id="246"/>
      <w:bookmarkStart w:id="247" w:name="_Toc184314425"/>
      <w:bookmarkEnd w:id="247"/>
      <w:bookmarkStart w:id="248" w:name="_Toc184310300"/>
      <w:bookmarkEnd w:id="248"/>
      <w:bookmarkStart w:id="249" w:name="_Toc184310325"/>
      <w:bookmarkEnd w:id="249"/>
      <w:bookmarkStart w:id="250" w:name="_Toc184313265"/>
      <w:bookmarkEnd w:id="250"/>
      <w:bookmarkStart w:id="251" w:name="_Toc184313268"/>
      <w:bookmarkEnd w:id="251"/>
      <w:bookmarkStart w:id="252" w:name="_Toc184313281"/>
      <w:bookmarkEnd w:id="252"/>
      <w:bookmarkStart w:id="253" w:name="_Toc184310340"/>
      <w:bookmarkEnd w:id="253"/>
      <w:bookmarkStart w:id="254" w:name="_Toc184313291"/>
      <w:bookmarkEnd w:id="254"/>
      <w:bookmarkStart w:id="255" w:name="_Toc184314469"/>
      <w:bookmarkEnd w:id="255"/>
      <w:bookmarkStart w:id="256" w:name="_Toc184312116"/>
      <w:bookmarkEnd w:id="256"/>
      <w:bookmarkStart w:id="257" w:name="_Toc184310312"/>
      <w:bookmarkEnd w:id="257"/>
      <w:bookmarkStart w:id="258" w:name="_Toc184312087"/>
      <w:bookmarkEnd w:id="258"/>
      <w:bookmarkStart w:id="259" w:name="_Toc184308086"/>
      <w:bookmarkEnd w:id="259"/>
      <w:bookmarkStart w:id="260" w:name="_Toc184310316"/>
      <w:bookmarkEnd w:id="260"/>
      <w:bookmarkStart w:id="261" w:name="_Toc184310276"/>
      <w:bookmarkEnd w:id="261"/>
      <w:bookmarkStart w:id="262" w:name="_Toc184314432"/>
      <w:bookmarkEnd w:id="262"/>
      <w:bookmarkStart w:id="263" w:name="_Toc184314476"/>
      <w:bookmarkEnd w:id="263"/>
      <w:bookmarkStart w:id="264" w:name="_Toc184312097"/>
      <w:bookmarkEnd w:id="264"/>
      <w:bookmarkStart w:id="265" w:name="_Toc184310278"/>
      <w:bookmarkEnd w:id="265"/>
      <w:bookmarkStart w:id="266" w:name="_Toc184312067"/>
      <w:bookmarkEnd w:id="266"/>
      <w:bookmarkStart w:id="267" w:name="_Toc184310319"/>
      <w:bookmarkEnd w:id="267"/>
      <w:bookmarkStart w:id="268" w:name="_Toc184312088"/>
      <w:bookmarkEnd w:id="268"/>
      <w:bookmarkStart w:id="269" w:name="_Toc184314474"/>
      <w:bookmarkEnd w:id="269"/>
      <w:bookmarkStart w:id="270" w:name="_Toc184310334"/>
      <w:bookmarkEnd w:id="270"/>
      <w:bookmarkStart w:id="271" w:name="_Toc184310326"/>
      <w:bookmarkEnd w:id="271"/>
      <w:bookmarkStart w:id="272" w:name="_Toc184312122"/>
      <w:bookmarkEnd w:id="272"/>
      <w:bookmarkStart w:id="273" w:name="_Toc184313242"/>
      <w:bookmarkEnd w:id="273"/>
      <w:bookmarkStart w:id="274" w:name="_Toc184312120"/>
      <w:bookmarkEnd w:id="274"/>
      <w:bookmarkStart w:id="275" w:name="_Toc184312095"/>
      <w:bookmarkEnd w:id="275"/>
      <w:bookmarkStart w:id="276" w:name="_Toc184310285"/>
      <w:bookmarkEnd w:id="276"/>
      <w:bookmarkStart w:id="277" w:name="_Toc184312080"/>
      <w:bookmarkEnd w:id="277"/>
      <w:bookmarkStart w:id="278" w:name="_Toc184308105"/>
      <w:bookmarkEnd w:id="278"/>
      <w:bookmarkStart w:id="279" w:name="_Toc184313292"/>
      <w:bookmarkEnd w:id="279"/>
      <w:bookmarkStart w:id="280" w:name="_Toc184308054"/>
      <w:bookmarkEnd w:id="280"/>
      <w:bookmarkStart w:id="281" w:name="_Toc184310343"/>
      <w:bookmarkEnd w:id="281"/>
      <w:bookmarkStart w:id="282" w:name="_Toc184308044"/>
      <w:bookmarkEnd w:id="282"/>
      <w:bookmarkStart w:id="283" w:name="_Toc184310306"/>
      <w:bookmarkEnd w:id="283"/>
      <w:bookmarkStart w:id="284" w:name="_Toc184312071"/>
      <w:bookmarkEnd w:id="284"/>
      <w:bookmarkStart w:id="285" w:name="_Toc184313295"/>
      <w:bookmarkEnd w:id="285"/>
      <w:bookmarkStart w:id="286" w:name="_Toc184310339"/>
      <w:bookmarkEnd w:id="286"/>
      <w:bookmarkStart w:id="287" w:name="_Toc184312072"/>
      <w:bookmarkEnd w:id="287"/>
      <w:bookmarkStart w:id="288" w:name="_Toc184313293"/>
      <w:bookmarkEnd w:id="288"/>
      <w:bookmarkStart w:id="289" w:name="_Toc184312119"/>
      <w:bookmarkEnd w:id="289"/>
      <w:bookmarkStart w:id="290" w:name="_Toc184308081"/>
      <w:bookmarkEnd w:id="290"/>
      <w:bookmarkStart w:id="291" w:name="_Toc184312125"/>
      <w:bookmarkEnd w:id="291"/>
      <w:bookmarkStart w:id="292" w:name="_Toc184313304"/>
      <w:bookmarkEnd w:id="292"/>
      <w:bookmarkStart w:id="293" w:name="_Toc184308055"/>
      <w:bookmarkEnd w:id="293"/>
      <w:bookmarkStart w:id="294" w:name="_Toc184313249"/>
      <w:bookmarkEnd w:id="294"/>
      <w:bookmarkStart w:id="295" w:name="_Toc184308064"/>
      <w:bookmarkEnd w:id="295"/>
      <w:bookmarkStart w:id="296" w:name="_Toc184308076"/>
      <w:bookmarkEnd w:id="296"/>
      <w:bookmarkStart w:id="297" w:name="_Toc184313302"/>
      <w:bookmarkEnd w:id="297"/>
      <w:bookmarkStart w:id="298" w:name="_Toc184310341"/>
      <w:bookmarkEnd w:id="298"/>
      <w:bookmarkStart w:id="299" w:name="_Toc184314460"/>
      <w:bookmarkEnd w:id="299"/>
      <w:bookmarkStart w:id="300" w:name="_Toc184314454"/>
      <w:bookmarkEnd w:id="300"/>
      <w:bookmarkStart w:id="301" w:name="_Toc184310296"/>
      <w:bookmarkEnd w:id="301"/>
      <w:bookmarkStart w:id="302" w:name="_Toc184314431"/>
      <w:bookmarkEnd w:id="302"/>
      <w:bookmarkStart w:id="303" w:name="_Toc184313248"/>
      <w:bookmarkEnd w:id="303"/>
      <w:bookmarkStart w:id="304" w:name="_Toc184313264"/>
      <w:bookmarkEnd w:id="304"/>
      <w:bookmarkStart w:id="305" w:name="_Toc184313238"/>
      <w:bookmarkEnd w:id="305"/>
      <w:bookmarkStart w:id="306" w:name="_Toc184312069"/>
      <w:bookmarkEnd w:id="306"/>
      <w:bookmarkStart w:id="307" w:name="_Toc184312139"/>
      <w:bookmarkEnd w:id="307"/>
      <w:bookmarkStart w:id="308" w:name="_Toc184313279"/>
      <w:bookmarkEnd w:id="308"/>
      <w:bookmarkStart w:id="309" w:name="_Toc184314414"/>
      <w:bookmarkEnd w:id="309"/>
      <w:bookmarkStart w:id="310" w:name="_Toc184313258"/>
      <w:bookmarkEnd w:id="310"/>
      <w:bookmarkStart w:id="311" w:name="_Toc184313282"/>
      <w:bookmarkEnd w:id="311"/>
      <w:bookmarkStart w:id="312" w:name="_Toc184312089"/>
      <w:bookmarkEnd w:id="312"/>
      <w:bookmarkStart w:id="313" w:name="_Toc184314435"/>
      <w:bookmarkEnd w:id="313"/>
      <w:bookmarkStart w:id="314" w:name="_Toc184308104"/>
      <w:bookmarkEnd w:id="314"/>
      <w:bookmarkStart w:id="315" w:name="_Toc184314475"/>
      <w:bookmarkEnd w:id="315"/>
      <w:bookmarkStart w:id="316" w:name="_Toc184308047"/>
      <w:bookmarkEnd w:id="316"/>
      <w:bookmarkStart w:id="317" w:name="_Toc184313245"/>
      <w:bookmarkEnd w:id="317"/>
      <w:bookmarkStart w:id="318" w:name="_Toc184313254"/>
      <w:bookmarkEnd w:id="318"/>
      <w:bookmarkStart w:id="319" w:name="_Toc184314443"/>
      <w:bookmarkEnd w:id="319"/>
      <w:bookmarkStart w:id="320" w:name="_Toc184313287"/>
      <w:bookmarkEnd w:id="320"/>
      <w:bookmarkStart w:id="321" w:name="_Toc184314482"/>
      <w:bookmarkEnd w:id="321"/>
      <w:bookmarkStart w:id="322" w:name="_Toc184313272"/>
      <w:bookmarkEnd w:id="322"/>
      <w:bookmarkStart w:id="323" w:name="_Toc184312102"/>
      <w:bookmarkEnd w:id="323"/>
      <w:bookmarkStart w:id="324" w:name="_Toc184312099"/>
      <w:bookmarkEnd w:id="324"/>
      <w:bookmarkStart w:id="325" w:name="_Toc184310302"/>
      <w:bookmarkEnd w:id="325"/>
      <w:bookmarkStart w:id="326" w:name="_Toc184308102"/>
      <w:bookmarkEnd w:id="326"/>
      <w:bookmarkStart w:id="327" w:name="_Toc184312092"/>
      <w:bookmarkEnd w:id="327"/>
      <w:bookmarkStart w:id="328" w:name="_Toc184314423"/>
      <w:bookmarkEnd w:id="328"/>
      <w:bookmarkStart w:id="329" w:name="_Toc184312084"/>
      <w:bookmarkEnd w:id="329"/>
      <w:bookmarkStart w:id="330" w:name="_Toc184308073"/>
      <w:bookmarkEnd w:id="330"/>
      <w:bookmarkStart w:id="331" w:name="_Toc184314430"/>
      <w:bookmarkEnd w:id="331"/>
      <w:bookmarkStart w:id="332" w:name="_Toc184308095"/>
      <w:bookmarkEnd w:id="332"/>
      <w:bookmarkStart w:id="333" w:name="_Toc184314470"/>
      <w:bookmarkEnd w:id="333"/>
      <w:bookmarkStart w:id="334" w:name="_Toc184310277"/>
      <w:bookmarkEnd w:id="334"/>
      <w:bookmarkStart w:id="335" w:name="_Toc184314465"/>
      <w:bookmarkEnd w:id="335"/>
      <w:bookmarkStart w:id="336" w:name="_Toc184314413"/>
      <w:bookmarkEnd w:id="336"/>
      <w:bookmarkStart w:id="337" w:name="_Toc184314447"/>
      <w:bookmarkEnd w:id="337"/>
      <w:bookmarkStart w:id="338" w:name="_Toc184313260"/>
      <w:bookmarkEnd w:id="338"/>
      <w:bookmarkStart w:id="339" w:name="_Toc184310301"/>
      <w:bookmarkEnd w:id="339"/>
      <w:bookmarkStart w:id="340" w:name="_Toc184313263"/>
      <w:bookmarkEnd w:id="340"/>
      <w:bookmarkStart w:id="341" w:name="_Toc184312128"/>
      <w:bookmarkEnd w:id="341"/>
      <w:bookmarkStart w:id="342" w:name="_Toc184313307"/>
      <w:bookmarkEnd w:id="342"/>
      <w:bookmarkStart w:id="343" w:name="_Toc184310275"/>
      <w:bookmarkEnd w:id="343"/>
      <w:bookmarkStart w:id="344" w:name="_Toc184312109"/>
      <w:bookmarkEnd w:id="344"/>
      <w:bookmarkStart w:id="345" w:name="_Toc184312098"/>
      <w:bookmarkEnd w:id="345"/>
      <w:bookmarkStart w:id="346" w:name="_Toc184314424"/>
      <w:bookmarkEnd w:id="346"/>
      <w:bookmarkStart w:id="347" w:name="_Toc184310338"/>
      <w:bookmarkEnd w:id="347"/>
      <w:bookmarkStart w:id="348" w:name="_Toc184308093"/>
      <w:bookmarkEnd w:id="348"/>
      <w:bookmarkStart w:id="349" w:name="_Toc184312123"/>
      <w:bookmarkEnd w:id="349"/>
      <w:bookmarkStart w:id="350" w:name="_Toc184310307"/>
      <w:bookmarkEnd w:id="350"/>
      <w:bookmarkStart w:id="351" w:name="_Toc184308078"/>
      <w:bookmarkEnd w:id="351"/>
      <w:bookmarkStart w:id="352" w:name="_Toc184314472"/>
      <w:bookmarkEnd w:id="352"/>
      <w:bookmarkStart w:id="353" w:name="_Toc184308092"/>
      <w:bookmarkEnd w:id="353"/>
      <w:bookmarkStart w:id="354" w:name="_Toc184312077"/>
      <w:bookmarkEnd w:id="354"/>
      <w:bookmarkStart w:id="355" w:name="_Toc184310324"/>
      <w:bookmarkEnd w:id="355"/>
      <w:bookmarkStart w:id="356" w:name="_Toc184310336"/>
      <w:bookmarkEnd w:id="356"/>
      <w:bookmarkStart w:id="357" w:name="_Toc184310272"/>
      <w:bookmarkEnd w:id="357"/>
      <w:bookmarkStart w:id="358" w:name="_Toc184312110"/>
      <w:bookmarkEnd w:id="358"/>
      <w:bookmarkStart w:id="359" w:name="_Toc184314446"/>
      <w:bookmarkEnd w:id="359"/>
      <w:bookmarkStart w:id="360" w:name="_Toc184308091"/>
      <w:bookmarkEnd w:id="360"/>
      <w:bookmarkStart w:id="361" w:name="_Toc184314440"/>
      <w:bookmarkEnd w:id="361"/>
      <w:bookmarkStart w:id="362" w:name="_Toc184308046"/>
      <w:bookmarkEnd w:id="362"/>
      <w:bookmarkStart w:id="363" w:name="_Toc184312081"/>
      <w:bookmarkEnd w:id="363"/>
      <w:bookmarkStart w:id="364" w:name="_Toc184312130"/>
      <w:bookmarkEnd w:id="364"/>
      <w:bookmarkStart w:id="365" w:name="_Toc184313256"/>
      <w:bookmarkEnd w:id="365"/>
      <w:bookmarkStart w:id="366" w:name="_Toc184313273"/>
      <w:bookmarkEnd w:id="366"/>
      <w:bookmarkStart w:id="367" w:name="_Toc184312106"/>
      <w:bookmarkEnd w:id="367"/>
      <w:bookmarkStart w:id="368" w:name="_Toc184314453"/>
      <w:bookmarkEnd w:id="368"/>
      <w:bookmarkStart w:id="369" w:name="_Toc184310295"/>
      <w:bookmarkEnd w:id="369"/>
      <w:bookmarkStart w:id="370" w:name="_Toc184313240"/>
      <w:bookmarkEnd w:id="370"/>
      <w:bookmarkStart w:id="371" w:name="_Toc184308101"/>
      <w:bookmarkEnd w:id="371"/>
      <w:bookmarkStart w:id="372" w:name="_Toc184310304"/>
      <w:bookmarkEnd w:id="372"/>
      <w:bookmarkStart w:id="373" w:name="_Toc184310297"/>
      <w:bookmarkEnd w:id="373"/>
      <w:bookmarkStart w:id="374" w:name="_Toc184314459"/>
      <w:bookmarkEnd w:id="374"/>
      <w:bookmarkStart w:id="375" w:name="_Toc184312085"/>
      <w:bookmarkEnd w:id="375"/>
      <w:bookmarkStart w:id="376" w:name="_Toc184310317"/>
      <w:bookmarkEnd w:id="376"/>
      <w:bookmarkStart w:id="377" w:name="_Toc184314463"/>
      <w:bookmarkEnd w:id="377"/>
      <w:bookmarkStart w:id="378" w:name="_Toc184308097"/>
      <w:bookmarkEnd w:id="378"/>
      <w:bookmarkStart w:id="379" w:name="_Toc184312093"/>
      <w:bookmarkEnd w:id="379"/>
      <w:bookmarkStart w:id="380" w:name="_Toc184312111"/>
      <w:bookmarkEnd w:id="380"/>
      <w:bookmarkStart w:id="381" w:name="_Toc184314464"/>
      <w:bookmarkEnd w:id="381"/>
      <w:r>
        <w:rPr>
          <w:rFonts w:hint="eastAsia" w:ascii="宋体" w:hAnsi="宋体" w:cs="宋体"/>
          <w:b/>
          <w:sz w:val="36"/>
          <w:szCs w:val="36"/>
          <w:highlight w:val="none"/>
        </w:rPr>
        <w:t xml:space="preserve">  评标办法</w:t>
      </w:r>
    </w:p>
    <w:tbl>
      <w:tblPr>
        <w:tblStyle w:val="18"/>
        <w:tblW w:w="10044" w:type="dxa"/>
        <w:tblInd w:w="-6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5402"/>
        <w:gridCol w:w="732"/>
        <w:gridCol w:w="1278"/>
        <w:gridCol w:w="1977"/>
      </w:tblGrid>
      <w:tr w14:paraId="5015D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65CFE865">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5402" w:type="dxa"/>
            <w:vAlign w:val="center"/>
          </w:tcPr>
          <w:p w14:paraId="6A6CD517">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评标标准</w:t>
            </w:r>
          </w:p>
        </w:tc>
        <w:tc>
          <w:tcPr>
            <w:tcW w:w="732" w:type="dxa"/>
            <w:vAlign w:val="center"/>
          </w:tcPr>
          <w:p w14:paraId="22F4A97C">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最高分值</w:t>
            </w:r>
          </w:p>
        </w:tc>
        <w:tc>
          <w:tcPr>
            <w:tcW w:w="1278" w:type="dxa"/>
            <w:vAlign w:val="center"/>
          </w:tcPr>
          <w:p w14:paraId="49FB5624">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主观分/客观分属性</w:t>
            </w:r>
          </w:p>
        </w:tc>
        <w:tc>
          <w:tcPr>
            <w:tcW w:w="1977" w:type="dxa"/>
            <w:vAlign w:val="center"/>
          </w:tcPr>
          <w:p w14:paraId="0A0DCDC7">
            <w:pPr>
              <w:jc w:val="center"/>
              <w:rPr>
                <w:rFonts w:hint="eastAsia" w:ascii="宋体" w:hAnsi="宋体" w:eastAsia="宋体" w:cs="宋体"/>
                <w:sz w:val="24"/>
                <w:szCs w:val="24"/>
                <w:highlight w:val="none"/>
              </w:rPr>
            </w:pPr>
            <w:r>
              <w:rPr>
                <w:rFonts w:hint="eastAsia" w:ascii="宋体" w:hAnsi="宋体" w:eastAsia="宋体" w:cs="宋体"/>
                <w:bCs/>
                <w:sz w:val="24"/>
                <w:szCs w:val="24"/>
                <w:highlight w:val="none"/>
              </w:rPr>
              <w:t>投标文件中评标标准相应的商务技术资料目录*</w:t>
            </w:r>
          </w:p>
        </w:tc>
      </w:tr>
      <w:tr w14:paraId="68808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0FBF764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5402" w:type="dxa"/>
            <w:vAlign w:val="center"/>
          </w:tcPr>
          <w:p w14:paraId="0392CEE2">
            <w:pPr>
              <w:rPr>
                <w:rFonts w:hint="eastAsia" w:ascii="宋体" w:hAnsi="宋体" w:eastAsia="宋体" w:cs="宋体"/>
                <w:sz w:val="24"/>
                <w:szCs w:val="24"/>
                <w:highlight w:val="none"/>
              </w:rPr>
            </w:pPr>
            <w:r>
              <w:rPr>
                <w:rFonts w:hint="eastAsia" w:ascii="宋体" w:hAnsi="宋体" w:eastAsia="宋体" w:cs="宋体"/>
                <w:sz w:val="24"/>
                <w:szCs w:val="24"/>
                <w:highlight w:val="none"/>
              </w:rPr>
              <w:t>“项目建设清单及参数要求”中的投标产品技术参数和配置完全满足的得30分，“▲”项技术指标负偏离的按无效投标处理，“◆”项技术指标负偏离一项扣2分，其他技术指标负偏离一项扣1分，扣完为止。</w:t>
            </w:r>
          </w:p>
          <w:p w14:paraId="1B721DA5">
            <w:pPr>
              <w:ind w:firstLine="0" w:firstLineChars="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证明材料：</w:t>
            </w:r>
            <w:r>
              <w:rPr>
                <w:rFonts w:hint="eastAsia" w:ascii="宋体" w:hAnsi="宋体" w:eastAsia="宋体" w:cs="宋体"/>
                <w:b/>
                <w:bCs/>
                <w:sz w:val="24"/>
                <w:szCs w:val="24"/>
                <w:highlight w:val="none"/>
              </w:rPr>
              <w:t>未按“项目建设清单及参数要求”中要求提供证明材料的，该项予以扣分。“项目建设清单及参数要求”中未要求提供证明材料的以《技术偏离表》响应为准。</w:t>
            </w:r>
          </w:p>
        </w:tc>
        <w:tc>
          <w:tcPr>
            <w:tcW w:w="732" w:type="dxa"/>
            <w:vAlign w:val="center"/>
          </w:tcPr>
          <w:p w14:paraId="36586977">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30</w:t>
            </w:r>
          </w:p>
        </w:tc>
        <w:tc>
          <w:tcPr>
            <w:tcW w:w="1278" w:type="dxa"/>
            <w:vAlign w:val="center"/>
          </w:tcPr>
          <w:p w14:paraId="685C62F1">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客观分</w:t>
            </w:r>
          </w:p>
        </w:tc>
        <w:tc>
          <w:tcPr>
            <w:tcW w:w="1977" w:type="dxa"/>
            <w:vAlign w:val="center"/>
          </w:tcPr>
          <w:p w14:paraId="1F0C9C50">
            <w:pPr>
              <w:jc w:val="center"/>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投标产品与需求的吻合程度</w:t>
            </w:r>
          </w:p>
        </w:tc>
      </w:tr>
      <w:tr w14:paraId="428D8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655" w:type="dxa"/>
            <w:vAlign w:val="center"/>
          </w:tcPr>
          <w:p w14:paraId="55BB7F64">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7412" w:type="dxa"/>
            <w:gridSpan w:val="3"/>
            <w:vAlign w:val="center"/>
          </w:tcPr>
          <w:p w14:paraId="79904D6A">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投标人须对所投产品“交互智能平板</w:t>
            </w:r>
            <w:r>
              <w:rPr>
                <w:rFonts w:hint="eastAsia" w:ascii="宋体" w:hAnsi="宋体" w:cs="宋体"/>
                <w:color w:val="auto"/>
                <w:kern w:val="0"/>
                <w:sz w:val="24"/>
                <w:szCs w:val="24"/>
                <w:highlight w:val="none"/>
                <w:lang w:val="en-US" w:eastAsia="zh-CN"/>
              </w:rPr>
              <w:t>一</w:t>
            </w:r>
            <w:r>
              <w:rPr>
                <w:rFonts w:hint="eastAsia" w:ascii="宋体" w:hAnsi="宋体" w:eastAsia="宋体" w:cs="宋体"/>
                <w:sz w:val="24"/>
                <w:szCs w:val="24"/>
                <w:highlight w:val="none"/>
              </w:rPr>
              <w:t>”、“集中控制巡课系统”功能进行演示，由投标人自行准备相关演示环境，产品成功展现本次项目要求的功能，演示视频须制作成U盘，演示时长不超过15分钟。</w:t>
            </w:r>
          </w:p>
        </w:tc>
        <w:tc>
          <w:tcPr>
            <w:tcW w:w="1977" w:type="dxa"/>
            <w:vMerge w:val="restart"/>
            <w:vAlign w:val="center"/>
          </w:tcPr>
          <w:p w14:paraId="6601F46B">
            <w:pPr>
              <w:jc w:val="center"/>
              <w:rPr>
                <w:rFonts w:hint="eastAsia" w:ascii="宋体" w:hAnsi="宋体" w:eastAsia="宋体" w:cs="宋体"/>
                <w:sz w:val="24"/>
                <w:szCs w:val="24"/>
                <w:highlight w:val="none"/>
                <w:lang w:val="en-US" w:eastAsia="zh-CN"/>
              </w:rPr>
            </w:pPr>
            <w:r>
              <w:rPr>
                <w:rFonts w:hint="eastAsia" w:ascii="宋体" w:hAnsi="宋体" w:eastAsia="宋体" w:cs="宋体"/>
                <w:b/>
                <w:bCs/>
                <w:color w:val="auto"/>
                <w:sz w:val="24"/>
                <w:szCs w:val="24"/>
                <w:highlight w:val="none"/>
              </w:rPr>
              <w:t>产品功能视频演示</w:t>
            </w:r>
          </w:p>
        </w:tc>
      </w:tr>
      <w:tr w14:paraId="1DAE9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44DA62D3">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w:t>
            </w:r>
          </w:p>
        </w:tc>
        <w:tc>
          <w:tcPr>
            <w:tcW w:w="5402" w:type="dxa"/>
            <w:vAlign w:val="center"/>
          </w:tcPr>
          <w:p w14:paraId="04A6F7DA">
            <w:pPr>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交互智能平板</w:t>
            </w:r>
            <w:r>
              <w:rPr>
                <w:rFonts w:hint="eastAsia" w:ascii="宋体" w:hAnsi="宋体" w:cs="宋体"/>
                <w:color w:val="auto"/>
                <w:kern w:val="0"/>
                <w:sz w:val="24"/>
                <w:szCs w:val="24"/>
                <w:highlight w:val="none"/>
                <w:lang w:val="en-US" w:eastAsia="zh-CN"/>
              </w:rPr>
              <w:t>一</w:t>
            </w:r>
            <w:r>
              <w:rPr>
                <w:rFonts w:hint="eastAsia" w:ascii="宋体" w:hAnsi="宋体" w:eastAsia="宋体" w:cs="宋体"/>
                <w:color w:val="auto"/>
                <w:kern w:val="0"/>
                <w:sz w:val="24"/>
                <w:szCs w:val="24"/>
                <w:highlight w:val="none"/>
              </w:rPr>
              <w:t>演示：</w:t>
            </w:r>
          </w:p>
          <w:p w14:paraId="617118E2">
            <w:pPr>
              <w:rPr>
                <w:rFonts w:hint="eastAsia" w:ascii="宋体" w:hAnsi="宋体" w:eastAsia="宋体" w:cs="宋体"/>
                <w:sz w:val="24"/>
                <w:szCs w:val="24"/>
                <w:highlight w:val="none"/>
              </w:rPr>
            </w:pPr>
            <w:r>
              <w:rPr>
                <w:rFonts w:hint="eastAsia" w:ascii="宋体" w:hAnsi="宋体" w:eastAsia="宋体" w:cs="宋体"/>
                <w:color w:val="auto"/>
                <w:kern w:val="0"/>
                <w:sz w:val="24"/>
                <w:szCs w:val="24"/>
                <w:highlight w:val="none"/>
              </w:rPr>
              <w:t>前置自定义物理按键：为方便教师快速调用教学工具，演示对不少于5个前置按键自定义，功能包括但不限于批注、截屏、计时、降半屏、放大镜、倒数日、日历、纸质护眼模式自动亮度模式等。 演示全部功能，完全符合得1.5分，部分符合或不符合得0分。</w:t>
            </w:r>
          </w:p>
        </w:tc>
        <w:tc>
          <w:tcPr>
            <w:tcW w:w="732" w:type="dxa"/>
            <w:vAlign w:val="center"/>
          </w:tcPr>
          <w:p w14:paraId="71780B12">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w:t>
            </w:r>
          </w:p>
        </w:tc>
        <w:tc>
          <w:tcPr>
            <w:tcW w:w="1278" w:type="dxa"/>
            <w:vAlign w:val="center"/>
          </w:tcPr>
          <w:p w14:paraId="68F441C8">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客观分</w:t>
            </w:r>
          </w:p>
        </w:tc>
        <w:tc>
          <w:tcPr>
            <w:tcW w:w="1977" w:type="dxa"/>
            <w:vMerge w:val="continue"/>
            <w:vAlign w:val="center"/>
          </w:tcPr>
          <w:p w14:paraId="153940AC">
            <w:pPr>
              <w:jc w:val="center"/>
              <w:rPr>
                <w:rFonts w:hint="eastAsia" w:ascii="宋体" w:hAnsi="宋体" w:eastAsia="宋体" w:cs="宋体"/>
                <w:b/>
                <w:bCs/>
                <w:color w:val="auto"/>
                <w:sz w:val="24"/>
                <w:szCs w:val="24"/>
                <w:highlight w:val="none"/>
              </w:rPr>
            </w:pPr>
          </w:p>
        </w:tc>
      </w:tr>
      <w:tr w14:paraId="66741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4C08644A">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w:t>
            </w:r>
          </w:p>
        </w:tc>
        <w:tc>
          <w:tcPr>
            <w:tcW w:w="5402" w:type="dxa"/>
            <w:vAlign w:val="center"/>
          </w:tcPr>
          <w:p w14:paraId="320726E9">
            <w:pPr>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交互智能平板</w:t>
            </w:r>
            <w:r>
              <w:rPr>
                <w:rFonts w:hint="eastAsia" w:ascii="宋体" w:hAnsi="宋体" w:cs="宋体"/>
                <w:color w:val="auto"/>
                <w:kern w:val="0"/>
                <w:sz w:val="24"/>
                <w:szCs w:val="24"/>
                <w:highlight w:val="none"/>
                <w:lang w:val="en-US" w:eastAsia="zh-CN"/>
              </w:rPr>
              <w:t>一</w:t>
            </w:r>
            <w:r>
              <w:rPr>
                <w:rFonts w:hint="eastAsia" w:ascii="宋体" w:hAnsi="宋体" w:eastAsia="宋体" w:cs="宋体"/>
                <w:color w:val="auto"/>
                <w:kern w:val="0"/>
                <w:sz w:val="24"/>
                <w:szCs w:val="24"/>
                <w:highlight w:val="none"/>
              </w:rPr>
              <w:t>演示：</w:t>
            </w:r>
          </w:p>
          <w:p w14:paraId="78C66639">
            <w:pPr>
              <w:rPr>
                <w:rFonts w:hint="eastAsia" w:ascii="宋体" w:hAnsi="宋体" w:eastAsia="宋体" w:cs="宋体"/>
                <w:sz w:val="24"/>
                <w:szCs w:val="24"/>
                <w:highlight w:val="none"/>
              </w:rPr>
            </w:pPr>
            <w:r>
              <w:rPr>
                <w:rFonts w:hint="eastAsia" w:ascii="宋体" w:hAnsi="宋体" w:eastAsia="宋体" w:cs="宋体"/>
                <w:color w:val="auto"/>
                <w:kern w:val="0"/>
                <w:sz w:val="24"/>
                <w:szCs w:val="24"/>
                <w:highlight w:val="none"/>
              </w:rPr>
              <w:t>学科工具：化学方程式只需输入一个元素，将自动显示出和该元素相关的多个常用化学反应方程式供选用；语文支持诗词导入并配有电子朗读及注释；听写工具：支持自定义选择英语单词和语文生词。自定义听写频率和次数，一键生成听写卡，一键开启听写朗读。 演示全部功能，完全符合得1.5分，部分符合或不符合得0分。</w:t>
            </w:r>
          </w:p>
        </w:tc>
        <w:tc>
          <w:tcPr>
            <w:tcW w:w="732" w:type="dxa"/>
            <w:vAlign w:val="center"/>
          </w:tcPr>
          <w:p w14:paraId="6D35A3C1">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w:t>
            </w:r>
          </w:p>
        </w:tc>
        <w:tc>
          <w:tcPr>
            <w:tcW w:w="1278" w:type="dxa"/>
            <w:vAlign w:val="center"/>
          </w:tcPr>
          <w:p w14:paraId="69E44B0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客观分</w:t>
            </w:r>
          </w:p>
        </w:tc>
        <w:tc>
          <w:tcPr>
            <w:tcW w:w="1977" w:type="dxa"/>
            <w:vMerge w:val="continue"/>
            <w:vAlign w:val="center"/>
          </w:tcPr>
          <w:p w14:paraId="17E7DBF8">
            <w:pPr>
              <w:jc w:val="center"/>
              <w:rPr>
                <w:rFonts w:hint="eastAsia" w:ascii="宋体" w:hAnsi="宋体" w:eastAsia="宋体" w:cs="宋体"/>
                <w:sz w:val="24"/>
                <w:szCs w:val="24"/>
                <w:highlight w:val="none"/>
                <w:lang w:val="en-US" w:eastAsia="zh-CN"/>
              </w:rPr>
            </w:pPr>
          </w:p>
        </w:tc>
      </w:tr>
      <w:tr w14:paraId="36ACF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7E878408">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2.3</w:t>
            </w:r>
          </w:p>
        </w:tc>
        <w:tc>
          <w:tcPr>
            <w:tcW w:w="5402" w:type="dxa"/>
            <w:vAlign w:val="center"/>
          </w:tcPr>
          <w:p w14:paraId="7C88B90F">
            <w:pPr>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交互智能平板</w:t>
            </w:r>
            <w:r>
              <w:rPr>
                <w:rFonts w:hint="eastAsia" w:ascii="宋体" w:hAnsi="宋体" w:cs="宋体"/>
                <w:color w:val="auto"/>
                <w:kern w:val="0"/>
                <w:sz w:val="24"/>
                <w:szCs w:val="24"/>
                <w:highlight w:val="none"/>
                <w:lang w:val="en-US" w:eastAsia="zh-CN"/>
              </w:rPr>
              <w:t>一</w:t>
            </w:r>
            <w:r>
              <w:rPr>
                <w:rFonts w:hint="eastAsia" w:ascii="宋体" w:hAnsi="宋体" w:eastAsia="宋体" w:cs="宋体"/>
                <w:color w:val="auto"/>
                <w:kern w:val="0"/>
                <w:sz w:val="24"/>
                <w:szCs w:val="24"/>
                <w:highlight w:val="none"/>
              </w:rPr>
              <w:t>演示：</w:t>
            </w:r>
          </w:p>
          <w:p w14:paraId="4836271A">
            <w:pPr>
              <w:rPr>
                <w:rFonts w:hint="eastAsia" w:ascii="宋体" w:hAnsi="宋体" w:eastAsia="宋体" w:cs="宋体"/>
                <w:sz w:val="24"/>
                <w:szCs w:val="24"/>
                <w:highlight w:val="none"/>
              </w:rPr>
            </w:pPr>
            <w:r>
              <w:rPr>
                <w:rFonts w:hint="eastAsia" w:ascii="宋体" w:hAnsi="宋体" w:eastAsia="宋体" w:cs="宋体"/>
                <w:color w:val="auto"/>
                <w:kern w:val="0"/>
                <w:sz w:val="24"/>
                <w:szCs w:val="24"/>
                <w:highlight w:val="none"/>
                <w:lang w:val="en-US" w:eastAsia="zh-CN"/>
              </w:rPr>
              <w:t>AI智能备课：演示在备课环境下，老师可搜索课件资源，并将整份课件、按照教学环节筛选对应的课件页（如导入新课、学习目标、人物介绍、字词学习等）直接插入备课页面中，演示老师根据资源类型的不同，如思维导图、课堂活动等来补充课件缺失的部分。</w:t>
            </w:r>
            <w:r>
              <w:rPr>
                <w:rFonts w:hint="eastAsia" w:ascii="宋体" w:hAnsi="宋体" w:eastAsia="宋体" w:cs="宋体"/>
                <w:color w:val="auto"/>
                <w:kern w:val="0"/>
                <w:sz w:val="24"/>
                <w:szCs w:val="24"/>
                <w:highlight w:val="none"/>
              </w:rPr>
              <w:t xml:space="preserve"> 演示全部功能，完全符合得1.5分，部分符合或不符合得0分。</w:t>
            </w:r>
          </w:p>
        </w:tc>
        <w:tc>
          <w:tcPr>
            <w:tcW w:w="732" w:type="dxa"/>
            <w:vAlign w:val="center"/>
          </w:tcPr>
          <w:p w14:paraId="071D133C">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w:t>
            </w:r>
          </w:p>
        </w:tc>
        <w:tc>
          <w:tcPr>
            <w:tcW w:w="1278" w:type="dxa"/>
            <w:vAlign w:val="center"/>
          </w:tcPr>
          <w:p w14:paraId="3695F63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客观分</w:t>
            </w:r>
          </w:p>
        </w:tc>
        <w:tc>
          <w:tcPr>
            <w:tcW w:w="1977" w:type="dxa"/>
            <w:vMerge w:val="continue"/>
            <w:vAlign w:val="center"/>
          </w:tcPr>
          <w:p w14:paraId="21794CFF">
            <w:pPr>
              <w:jc w:val="center"/>
              <w:rPr>
                <w:rFonts w:hint="eastAsia" w:ascii="宋体" w:hAnsi="宋体" w:eastAsia="宋体" w:cs="宋体"/>
                <w:sz w:val="24"/>
                <w:szCs w:val="24"/>
                <w:highlight w:val="none"/>
                <w:lang w:val="en-US" w:eastAsia="zh-CN"/>
              </w:rPr>
            </w:pPr>
          </w:p>
        </w:tc>
      </w:tr>
      <w:tr w14:paraId="4F2F5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5EC9B3F4">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2.4</w:t>
            </w:r>
          </w:p>
        </w:tc>
        <w:tc>
          <w:tcPr>
            <w:tcW w:w="5402" w:type="dxa"/>
            <w:vAlign w:val="center"/>
          </w:tcPr>
          <w:p w14:paraId="425AE2AB">
            <w:pPr>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交互智能平板一演示：</w:t>
            </w:r>
          </w:p>
          <w:p w14:paraId="625944B2">
            <w:pP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快捷抠图：白板软件自带的AI智能语义分析模块，可自由开启或关闭，可对输入的英文文本的拼写、句型、语法进行错误检查，并支持一键纠错。同时白板软件自带快捷图片处理工具，无需借助专业图片处理软件，可在白板软件中对导入的图片进行快捷抠图（去背景），图片主体边缘无明显毛边，处理后的图片可直接上传至教师云空间供后续复用。演示全部功能，完全符合得1.5分，部分符合或不符合得0分。</w:t>
            </w:r>
            <w:bookmarkStart w:id="519" w:name="_GoBack"/>
            <w:bookmarkEnd w:id="519"/>
          </w:p>
        </w:tc>
        <w:tc>
          <w:tcPr>
            <w:tcW w:w="732" w:type="dxa"/>
            <w:vAlign w:val="center"/>
          </w:tcPr>
          <w:p w14:paraId="2BAD76A4">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w:t>
            </w:r>
          </w:p>
        </w:tc>
        <w:tc>
          <w:tcPr>
            <w:tcW w:w="1278" w:type="dxa"/>
            <w:vAlign w:val="center"/>
          </w:tcPr>
          <w:p w14:paraId="000B15D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客观分</w:t>
            </w:r>
          </w:p>
        </w:tc>
        <w:tc>
          <w:tcPr>
            <w:tcW w:w="1977" w:type="dxa"/>
            <w:vMerge w:val="continue"/>
            <w:vAlign w:val="center"/>
          </w:tcPr>
          <w:p w14:paraId="55C18432">
            <w:pPr>
              <w:jc w:val="center"/>
              <w:rPr>
                <w:rFonts w:hint="eastAsia" w:ascii="宋体" w:hAnsi="宋体" w:eastAsia="宋体" w:cs="宋体"/>
                <w:sz w:val="24"/>
                <w:szCs w:val="24"/>
                <w:highlight w:val="none"/>
                <w:lang w:val="en-US" w:eastAsia="zh-CN"/>
              </w:rPr>
            </w:pPr>
          </w:p>
        </w:tc>
      </w:tr>
      <w:tr w14:paraId="53EC4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37F73661">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2.5</w:t>
            </w:r>
          </w:p>
        </w:tc>
        <w:tc>
          <w:tcPr>
            <w:tcW w:w="5402" w:type="dxa"/>
            <w:vAlign w:val="center"/>
          </w:tcPr>
          <w:p w14:paraId="0440F8EE">
            <w:pPr>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交互智能平板</w:t>
            </w:r>
            <w:r>
              <w:rPr>
                <w:rFonts w:hint="eastAsia" w:ascii="宋体" w:hAnsi="宋体" w:cs="宋体"/>
                <w:color w:val="auto"/>
                <w:kern w:val="0"/>
                <w:sz w:val="24"/>
                <w:szCs w:val="24"/>
                <w:highlight w:val="none"/>
                <w:lang w:val="en-US" w:eastAsia="zh-CN"/>
              </w:rPr>
              <w:t>一</w:t>
            </w:r>
            <w:r>
              <w:rPr>
                <w:rFonts w:hint="eastAsia" w:ascii="宋体" w:hAnsi="宋体" w:eastAsia="宋体" w:cs="宋体"/>
                <w:color w:val="auto"/>
                <w:kern w:val="0"/>
                <w:sz w:val="24"/>
                <w:szCs w:val="24"/>
                <w:highlight w:val="none"/>
              </w:rPr>
              <w:t>演示：</w:t>
            </w:r>
          </w:p>
          <w:p w14:paraId="322AAFDC">
            <w:pP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人脸识别账号登录：通过设备内置摄像头进行人脸识别登陆，登陆后自动获取个人云端教学课件列表，并可进入校本资源库；显示本地磁盘、移动类存储设备。演示全部功能，完全符合得1.5分，部分符合或不符合得0分。</w:t>
            </w:r>
          </w:p>
        </w:tc>
        <w:tc>
          <w:tcPr>
            <w:tcW w:w="732" w:type="dxa"/>
            <w:vAlign w:val="center"/>
          </w:tcPr>
          <w:p w14:paraId="7B18B69F">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w:t>
            </w:r>
          </w:p>
        </w:tc>
        <w:tc>
          <w:tcPr>
            <w:tcW w:w="1278" w:type="dxa"/>
            <w:vAlign w:val="center"/>
          </w:tcPr>
          <w:p w14:paraId="7715D8B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客观分</w:t>
            </w:r>
          </w:p>
        </w:tc>
        <w:tc>
          <w:tcPr>
            <w:tcW w:w="1977" w:type="dxa"/>
            <w:vMerge w:val="continue"/>
            <w:vAlign w:val="center"/>
          </w:tcPr>
          <w:p w14:paraId="6CE97F32">
            <w:pPr>
              <w:jc w:val="center"/>
              <w:rPr>
                <w:rFonts w:hint="eastAsia" w:ascii="宋体" w:hAnsi="宋体" w:eastAsia="宋体" w:cs="宋体"/>
                <w:sz w:val="24"/>
                <w:szCs w:val="24"/>
                <w:highlight w:val="none"/>
                <w:lang w:val="en-US" w:eastAsia="zh-CN"/>
              </w:rPr>
            </w:pPr>
          </w:p>
        </w:tc>
      </w:tr>
      <w:tr w14:paraId="6AB22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776F994D">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2.6</w:t>
            </w:r>
          </w:p>
        </w:tc>
        <w:tc>
          <w:tcPr>
            <w:tcW w:w="5402" w:type="dxa"/>
            <w:vAlign w:val="center"/>
          </w:tcPr>
          <w:p w14:paraId="47287AAF">
            <w:pPr>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交互智能平板</w:t>
            </w:r>
            <w:r>
              <w:rPr>
                <w:rFonts w:hint="eastAsia" w:ascii="宋体" w:hAnsi="宋体" w:cs="宋体"/>
                <w:color w:val="auto"/>
                <w:kern w:val="0"/>
                <w:sz w:val="24"/>
                <w:szCs w:val="24"/>
                <w:highlight w:val="none"/>
                <w:lang w:val="en-US" w:eastAsia="zh-CN"/>
              </w:rPr>
              <w:t>一</w:t>
            </w:r>
            <w:r>
              <w:rPr>
                <w:rFonts w:hint="eastAsia" w:ascii="宋体" w:hAnsi="宋体" w:eastAsia="宋体" w:cs="宋体"/>
                <w:color w:val="auto"/>
                <w:kern w:val="0"/>
                <w:sz w:val="24"/>
                <w:szCs w:val="24"/>
                <w:highlight w:val="none"/>
              </w:rPr>
              <w:t>演示：</w:t>
            </w:r>
          </w:p>
          <w:p w14:paraId="11259699">
            <w:pP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地震预警：整机设备自带地震预警软件。支持在地震预警页面中获取位置，可以手动进行位置校准。支持在地震预警页面中选择提醒阈值。支持在地震预警界面中开启和关闭地震预警服务，演示全部功能，完全符合得1.5分，部分符合或不符合得0分。</w:t>
            </w:r>
          </w:p>
        </w:tc>
        <w:tc>
          <w:tcPr>
            <w:tcW w:w="732" w:type="dxa"/>
            <w:vAlign w:val="center"/>
          </w:tcPr>
          <w:p w14:paraId="7396B49C">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w:t>
            </w:r>
          </w:p>
        </w:tc>
        <w:tc>
          <w:tcPr>
            <w:tcW w:w="1278" w:type="dxa"/>
            <w:vAlign w:val="center"/>
          </w:tcPr>
          <w:p w14:paraId="448A29E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客观分</w:t>
            </w:r>
          </w:p>
        </w:tc>
        <w:tc>
          <w:tcPr>
            <w:tcW w:w="1977" w:type="dxa"/>
            <w:vMerge w:val="continue"/>
            <w:vAlign w:val="center"/>
          </w:tcPr>
          <w:p w14:paraId="58972A26">
            <w:pPr>
              <w:jc w:val="center"/>
              <w:rPr>
                <w:rFonts w:hint="eastAsia" w:ascii="宋体" w:hAnsi="宋体" w:eastAsia="宋体" w:cs="宋体"/>
                <w:sz w:val="24"/>
                <w:szCs w:val="24"/>
                <w:highlight w:val="none"/>
                <w:lang w:val="en-US" w:eastAsia="zh-CN"/>
              </w:rPr>
            </w:pPr>
          </w:p>
        </w:tc>
      </w:tr>
      <w:tr w14:paraId="28B33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6F2AF2A3">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2.7</w:t>
            </w:r>
          </w:p>
        </w:tc>
        <w:tc>
          <w:tcPr>
            <w:tcW w:w="5402" w:type="dxa"/>
            <w:vAlign w:val="center"/>
          </w:tcPr>
          <w:p w14:paraId="43A29F96">
            <w:pPr>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集中控制巡课系统演示：</w:t>
            </w:r>
          </w:p>
          <w:p w14:paraId="26FB1E2F">
            <w:pP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远程巡课功能：演示管理员通过管控平台对学校教室进行巡课，巡课画面可在教室全景与设备画面之间切换；管理员可以对巡视教室关机、锁屏、远程控制、教学评价等，后台还能保留巡课历史。 演示全部功能，完全符合得1.5分，部分符合或不符合得0分。</w:t>
            </w:r>
          </w:p>
        </w:tc>
        <w:tc>
          <w:tcPr>
            <w:tcW w:w="732" w:type="dxa"/>
            <w:vAlign w:val="center"/>
          </w:tcPr>
          <w:p w14:paraId="20DAA2EB">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w:t>
            </w:r>
          </w:p>
        </w:tc>
        <w:tc>
          <w:tcPr>
            <w:tcW w:w="1278" w:type="dxa"/>
            <w:vAlign w:val="center"/>
          </w:tcPr>
          <w:p w14:paraId="008D5D88">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客观分</w:t>
            </w:r>
          </w:p>
        </w:tc>
        <w:tc>
          <w:tcPr>
            <w:tcW w:w="1977" w:type="dxa"/>
            <w:vMerge w:val="continue"/>
            <w:vAlign w:val="center"/>
          </w:tcPr>
          <w:p w14:paraId="0D325A4A">
            <w:pPr>
              <w:jc w:val="center"/>
              <w:rPr>
                <w:rFonts w:hint="eastAsia" w:ascii="宋体" w:hAnsi="宋体" w:eastAsia="宋体" w:cs="宋体"/>
                <w:sz w:val="24"/>
                <w:szCs w:val="24"/>
                <w:highlight w:val="none"/>
                <w:lang w:val="en-US" w:eastAsia="zh-CN"/>
              </w:rPr>
            </w:pPr>
          </w:p>
        </w:tc>
      </w:tr>
      <w:tr w14:paraId="1235E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770B5C0B">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2.8</w:t>
            </w:r>
          </w:p>
        </w:tc>
        <w:tc>
          <w:tcPr>
            <w:tcW w:w="5402" w:type="dxa"/>
            <w:vAlign w:val="center"/>
          </w:tcPr>
          <w:p w14:paraId="75F44C16">
            <w:pPr>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集中控制巡课系统演示：</w:t>
            </w:r>
          </w:p>
          <w:p w14:paraId="74DED31C">
            <w:pP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磁盘清理：支持通过管控后台远程批量清理设备磁盘及指定文件夹，支持删除或迁移系统盘视频、图片、音乐等空间占用较大的文件，保障设备磁盘可用空间最大化，从而提升设备运行流畅性。 演示全部功能，完全符合得1.5分，部分符合或不符合得0分。</w:t>
            </w:r>
          </w:p>
        </w:tc>
        <w:tc>
          <w:tcPr>
            <w:tcW w:w="732" w:type="dxa"/>
            <w:vAlign w:val="center"/>
          </w:tcPr>
          <w:p w14:paraId="463AA4B2">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w:t>
            </w:r>
          </w:p>
        </w:tc>
        <w:tc>
          <w:tcPr>
            <w:tcW w:w="1278" w:type="dxa"/>
            <w:vAlign w:val="center"/>
          </w:tcPr>
          <w:p w14:paraId="7C8723F2">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客观分</w:t>
            </w:r>
          </w:p>
        </w:tc>
        <w:tc>
          <w:tcPr>
            <w:tcW w:w="1977" w:type="dxa"/>
            <w:vMerge w:val="continue"/>
            <w:vAlign w:val="center"/>
          </w:tcPr>
          <w:p w14:paraId="066C38BB">
            <w:pPr>
              <w:jc w:val="center"/>
              <w:rPr>
                <w:rFonts w:hint="eastAsia" w:ascii="宋体" w:hAnsi="宋体" w:eastAsia="宋体" w:cs="宋体"/>
                <w:sz w:val="24"/>
                <w:szCs w:val="24"/>
                <w:highlight w:val="none"/>
                <w:lang w:val="en-US" w:eastAsia="zh-CN"/>
              </w:rPr>
            </w:pPr>
          </w:p>
        </w:tc>
      </w:tr>
      <w:tr w14:paraId="342AF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0B5E362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5402" w:type="dxa"/>
            <w:vAlign w:val="center"/>
          </w:tcPr>
          <w:p w14:paraId="24CCDC72">
            <w:pPr>
              <w:rPr>
                <w:rFonts w:hint="eastAsia" w:ascii="宋体" w:hAnsi="宋体" w:eastAsia="宋体" w:cs="宋体"/>
                <w:sz w:val="24"/>
                <w:szCs w:val="24"/>
                <w:highlight w:val="none"/>
              </w:rPr>
            </w:pPr>
            <w:r>
              <w:rPr>
                <w:rFonts w:hint="eastAsia" w:ascii="宋体" w:hAnsi="宋体" w:eastAsia="宋体" w:cs="宋体"/>
                <w:color w:val="auto"/>
                <w:kern w:val="0"/>
                <w:sz w:val="24"/>
                <w:szCs w:val="24"/>
                <w:highlight w:val="none"/>
              </w:rPr>
              <w:t>所投核心产品具有节能产品认证证书的得2分；须提供国家确定的认证机构出具的、处于有效期之内的认证证书扫描件，或者提供查询网址及查询截图。</w:t>
            </w:r>
          </w:p>
        </w:tc>
        <w:tc>
          <w:tcPr>
            <w:tcW w:w="732" w:type="dxa"/>
            <w:vAlign w:val="center"/>
          </w:tcPr>
          <w:p w14:paraId="7CD774A4">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p>
        </w:tc>
        <w:tc>
          <w:tcPr>
            <w:tcW w:w="1278" w:type="dxa"/>
            <w:vAlign w:val="center"/>
          </w:tcPr>
          <w:p w14:paraId="056B179C">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客观分</w:t>
            </w:r>
          </w:p>
        </w:tc>
        <w:tc>
          <w:tcPr>
            <w:tcW w:w="1977" w:type="dxa"/>
            <w:vAlign w:val="center"/>
          </w:tcPr>
          <w:p w14:paraId="4F743332">
            <w:pPr>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所投核心产品节能证书</w:t>
            </w:r>
          </w:p>
        </w:tc>
      </w:tr>
      <w:tr w14:paraId="5B05D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641B4A9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5402" w:type="dxa"/>
            <w:vAlign w:val="center"/>
          </w:tcPr>
          <w:p w14:paraId="12071194">
            <w:pPr>
              <w:rPr>
                <w:rFonts w:hint="eastAsia" w:ascii="宋体" w:hAnsi="宋体" w:eastAsia="宋体" w:cs="宋体"/>
                <w:sz w:val="24"/>
                <w:szCs w:val="24"/>
                <w:highlight w:val="none"/>
              </w:rPr>
            </w:pPr>
            <w:r>
              <w:rPr>
                <w:rFonts w:hint="eastAsia" w:ascii="宋体" w:hAnsi="宋体" w:eastAsia="宋体" w:cs="宋体"/>
                <w:sz w:val="24"/>
                <w:szCs w:val="24"/>
                <w:highlight w:val="none"/>
              </w:rPr>
              <w:t>投标人具有有效的质量管理体系认证、职业健康安全管理体系认证、环境管理体系认证、信息技术服务管理体系认证和信息安全管理体系认证证书的，每提供1个认证得1分，本项最高得5分；</w:t>
            </w:r>
          </w:p>
          <w:p w14:paraId="424E51F5">
            <w:pPr>
              <w:rPr>
                <w:rFonts w:hint="eastAsia" w:ascii="宋体" w:hAnsi="宋体" w:eastAsia="宋体" w:cs="宋体"/>
                <w:sz w:val="24"/>
                <w:szCs w:val="24"/>
                <w:highlight w:val="none"/>
                <w:lang w:eastAsia="zh-CN"/>
              </w:rPr>
            </w:pPr>
            <w:r>
              <w:rPr>
                <w:rFonts w:hint="eastAsia" w:ascii="宋体" w:hAnsi="宋体" w:eastAsia="宋体" w:cs="宋体"/>
                <w:b/>
                <w:bCs/>
                <w:sz w:val="24"/>
                <w:szCs w:val="24"/>
                <w:highlight w:val="none"/>
              </w:rPr>
              <w:t>证明材料：提供有效期内的证书复印件，全国认证认可信息公共服务平台http://cx.cnca.cn查询认证证书详情的网页截图（须包含证书编号、证书状态、证书到期日期、认证项目、认证覆盖的业务范围等信息），证明材料不全不得分。</w:t>
            </w:r>
          </w:p>
        </w:tc>
        <w:tc>
          <w:tcPr>
            <w:tcW w:w="732" w:type="dxa"/>
            <w:vAlign w:val="center"/>
          </w:tcPr>
          <w:p w14:paraId="24F25420">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1278" w:type="dxa"/>
            <w:vAlign w:val="center"/>
          </w:tcPr>
          <w:p w14:paraId="47F1BDA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客观分</w:t>
            </w:r>
          </w:p>
        </w:tc>
        <w:tc>
          <w:tcPr>
            <w:tcW w:w="1977" w:type="dxa"/>
            <w:vAlign w:val="center"/>
          </w:tcPr>
          <w:p w14:paraId="5049C2BD">
            <w:pPr>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认证体系</w:t>
            </w:r>
          </w:p>
        </w:tc>
      </w:tr>
      <w:tr w14:paraId="41E4C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Merge w:val="restart"/>
            <w:vAlign w:val="center"/>
          </w:tcPr>
          <w:p w14:paraId="6D8EA32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p w14:paraId="046294C2">
            <w:pPr>
              <w:jc w:val="center"/>
              <w:rPr>
                <w:rFonts w:hint="eastAsia" w:ascii="宋体" w:hAnsi="宋体" w:eastAsia="宋体" w:cs="宋体"/>
                <w:sz w:val="24"/>
                <w:szCs w:val="24"/>
                <w:highlight w:val="none"/>
              </w:rPr>
            </w:pPr>
          </w:p>
        </w:tc>
        <w:tc>
          <w:tcPr>
            <w:tcW w:w="5402" w:type="dxa"/>
            <w:vAlign w:val="center"/>
          </w:tcPr>
          <w:p w14:paraId="4D2182BA">
            <w:pPr>
              <w:rPr>
                <w:rFonts w:hint="eastAsia" w:ascii="宋体" w:hAnsi="宋体" w:eastAsia="宋体" w:cs="宋体"/>
                <w:sz w:val="24"/>
                <w:szCs w:val="24"/>
                <w:highlight w:val="none"/>
              </w:rPr>
            </w:pPr>
            <w:r>
              <w:rPr>
                <w:rFonts w:hint="eastAsia" w:ascii="宋体" w:hAnsi="宋体" w:eastAsia="宋体" w:cs="宋体"/>
                <w:b w:val="0"/>
                <w:color w:val="auto"/>
                <w:kern w:val="0"/>
                <w:sz w:val="24"/>
                <w:szCs w:val="24"/>
                <w:highlight w:val="none"/>
                <w:lang w:eastAsia="zh-CN"/>
              </w:rPr>
              <w:t>项目实施组织</w:t>
            </w:r>
            <w:r>
              <w:rPr>
                <w:rFonts w:hint="eastAsia" w:ascii="宋体" w:hAnsi="宋体" w:eastAsia="宋体" w:cs="宋体"/>
                <w:b w:val="0"/>
                <w:color w:val="auto"/>
                <w:kern w:val="0"/>
                <w:sz w:val="24"/>
                <w:szCs w:val="24"/>
                <w:highlight w:val="none"/>
                <w:lang w:val="zh-CN" w:eastAsia="zh-CN"/>
              </w:rPr>
              <w:t>方案（包括供货组织方案、安装方案、施工质量、施工安全、计划安排和进度保证措施、</w:t>
            </w:r>
            <w:r>
              <w:rPr>
                <w:rFonts w:hint="eastAsia" w:ascii="宋体" w:hAnsi="宋体" w:eastAsia="宋体" w:cs="宋体"/>
                <w:b w:val="0"/>
                <w:color w:val="auto"/>
                <w:kern w:val="0"/>
                <w:sz w:val="24"/>
                <w:szCs w:val="24"/>
                <w:highlight w:val="none"/>
                <w:lang w:val="en-US" w:eastAsia="zh-CN"/>
              </w:rPr>
              <w:t>应急预</w:t>
            </w:r>
            <w:r>
              <w:rPr>
                <w:rFonts w:hint="eastAsia" w:ascii="宋体" w:hAnsi="宋体" w:eastAsia="宋体" w:cs="宋体"/>
                <w:b w:val="0"/>
                <w:color w:val="auto"/>
                <w:kern w:val="0"/>
                <w:sz w:val="24"/>
                <w:szCs w:val="24"/>
                <w:highlight w:val="none"/>
                <w:lang w:val="zh-CN" w:eastAsia="zh-CN"/>
              </w:rPr>
              <w:t>案）完整性、需求满足性：方案齐全、内容完整，满足采购需求的得</w:t>
            </w:r>
            <w:r>
              <w:rPr>
                <w:rFonts w:hint="eastAsia" w:ascii="宋体" w:hAnsi="宋体" w:eastAsia="宋体" w:cs="宋体"/>
                <w:b w:val="0"/>
                <w:color w:val="auto"/>
                <w:kern w:val="0"/>
                <w:sz w:val="24"/>
                <w:szCs w:val="24"/>
                <w:highlight w:val="none"/>
                <w:lang w:val="en-US" w:eastAsia="zh-CN"/>
              </w:rPr>
              <w:t>4</w:t>
            </w:r>
            <w:r>
              <w:rPr>
                <w:rFonts w:hint="eastAsia" w:ascii="宋体" w:hAnsi="宋体" w:eastAsia="宋体" w:cs="宋体"/>
                <w:b w:val="0"/>
                <w:color w:val="auto"/>
                <w:kern w:val="0"/>
                <w:sz w:val="24"/>
                <w:szCs w:val="24"/>
                <w:highlight w:val="none"/>
                <w:lang w:val="zh-CN" w:eastAsia="zh-CN"/>
              </w:rPr>
              <w:t>分，方案齐全、内容基本完整、基本满足采购需求的得</w:t>
            </w:r>
            <w:r>
              <w:rPr>
                <w:rFonts w:hint="eastAsia" w:ascii="宋体" w:hAnsi="宋体" w:eastAsia="宋体" w:cs="宋体"/>
                <w:b w:val="0"/>
                <w:color w:val="auto"/>
                <w:kern w:val="0"/>
                <w:sz w:val="24"/>
                <w:szCs w:val="24"/>
                <w:highlight w:val="none"/>
                <w:lang w:val="en-US" w:eastAsia="zh-CN"/>
              </w:rPr>
              <w:t>2</w:t>
            </w:r>
            <w:r>
              <w:rPr>
                <w:rFonts w:hint="eastAsia" w:ascii="宋体" w:hAnsi="宋体" w:eastAsia="宋体" w:cs="宋体"/>
                <w:b w:val="0"/>
                <w:color w:val="auto"/>
                <w:kern w:val="0"/>
                <w:sz w:val="24"/>
                <w:szCs w:val="24"/>
                <w:highlight w:val="none"/>
                <w:lang w:val="zh-CN" w:eastAsia="zh-CN"/>
              </w:rPr>
              <w:t>分，</w:t>
            </w:r>
            <w:r>
              <w:rPr>
                <w:rFonts w:hint="eastAsia" w:ascii="宋体" w:hAnsi="宋体" w:eastAsia="宋体" w:cs="宋体"/>
                <w:b w:val="0"/>
                <w:color w:val="auto"/>
                <w:kern w:val="0"/>
                <w:sz w:val="24"/>
                <w:szCs w:val="24"/>
                <w:highlight w:val="none"/>
                <w:lang w:eastAsia="zh-CN"/>
              </w:rPr>
              <w:t>实施方案有缺陷、思路不清的得</w:t>
            </w:r>
            <w:r>
              <w:rPr>
                <w:rFonts w:hint="eastAsia" w:ascii="宋体" w:hAnsi="宋体" w:eastAsia="宋体" w:cs="宋体"/>
                <w:b w:val="0"/>
                <w:color w:val="auto"/>
                <w:kern w:val="0"/>
                <w:sz w:val="24"/>
                <w:szCs w:val="24"/>
                <w:highlight w:val="none"/>
                <w:lang w:val="en-US" w:eastAsia="zh-CN"/>
              </w:rPr>
              <w:t>1</w:t>
            </w:r>
            <w:r>
              <w:rPr>
                <w:rFonts w:hint="eastAsia" w:ascii="宋体" w:hAnsi="宋体" w:eastAsia="宋体" w:cs="宋体"/>
                <w:b w:val="0"/>
                <w:color w:val="auto"/>
                <w:kern w:val="0"/>
                <w:sz w:val="24"/>
                <w:szCs w:val="24"/>
                <w:highlight w:val="none"/>
                <w:lang w:eastAsia="zh-CN"/>
              </w:rPr>
              <w:t>分；无</w:t>
            </w:r>
            <w:r>
              <w:rPr>
                <w:rFonts w:hint="eastAsia" w:ascii="宋体" w:hAnsi="宋体" w:eastAsia="宋体" w:cs="宋体"/>
                <w:b w:val="0"/>
                <w:color w:val="auto"/>
                <w:kern w:val="0"/>
                <w:sz w:val="24"/>
                <w:szCs w:val="24"/>
                <w:highlight w:val="none"/>
                <w:lang w:val="zh-CN" w:eastAsia="zh-CN"/>
              </w:rPr>
              <w:t>方案的得0分。</w:t>
            </w:r>
          </w:p>
        </w:tc>
        <w:tc>
          <w:tcPr>
            <w:tcW w:w="732" w:type="dxa"/>
            <w:vAlign w:val="center"/>
          </w:tcPr>
          <w:p w14:paraId="6AEEFD35">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p>
        </w:tc>
        <w:tc>
          <w:tcPr>
            <w:tcW w:w="1278" w:type="dxa"/>
            <w:vAlign w:val="center"/>
          </w:tcPr>
          <w:p w14:paraId="2D21B2EE">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主观分</w:t>
            </w:r>
          </w:p>
        </w:tc>
        <w:tc>
          <w:tcPr>
            <w:tcW w:w="1977" w:type="dxa"/>
            <w:vMerge w:val="restart"/>
            <w:vAlign w:val="center"/>
          </w:tcPr>
          <w:p w14:paraId="5117F472">
            <w:pPr>
              <w:spacing w:after="120"/>
              <w:ind w:right="-512"/>
              <w:jc w:val="both"/>
              <w:rPr>
                <w:rFonts w:hint="eastAsia" w:ascii="宋体" w:hAnsi="宋体" w:eastAsia="宋体" w:cs="宋体"/>
                <w:sz w:val="24"/>
                <w:szCs w:val="24"/>
                <w:highlight w:val="none"/>
              </w:rPr>
            </w:pPr>
            <w:r>
              <w:rPr>
                <w:rFonts w:hint="eastAsia" w:ascii="宋体" w:hAnsi="宋体" w:eastAsia="宋体" w:cs="宋体"/>
                <w:b/>
                <w:bCs/>
                <w:color w:val="auto"/>
                <w:sz w:val="24"/>
                <w:szCs w:val="24"/>
                <w:highlight w:val="none"/>
                <w:lang w:val="zh-TW"/>
              </w:rPr>
              <w:t>项目组织实施</w:t>
            </w:r>
            <w:r>
              <w:rPr>
                <w:rFonts w:hint="eastAsia" w:ascii="宋体" w:hAnsi="宋体" w:eastAsia="宋体" w:cs="宋体"/>
                <w:b/>
                <w:bCs/>
                <w:color w:val="auto"/>
                <w:sz w:val="24"/>
                <w:szCs w:val="24"/>
                <w:highlight w:val="none"/>
                <w:lang w:val="zh-TW" w:eastAsia="zh-CN"/>
              </w:rPr>
              <w:t>、</w:t>
            </w:r>
            <w:r>
              <w:rPr>
                <w:rFonts w:hint="eastAsia" w:ascii="宋体" w:hAnsi="宋体" w:eastAsia="宋体" w:cs="宋体"/>
                <w:b/>
                <w:bCs/>
                <w:color w:val="auto"/>
                <w:sz w:val="24"/>
                <w:szCs w:val="24"/>
                <w:highlight w:val="none"/>
                <w:lang w:val="en-US" w:eastAsia="zh-CN"/>
              </w:rPr>
              <w:t>调试、培训、验收</w:t>
            </w:r>
            <w:r>
              <w:rPr>
                <w:rFonts w:hint="eastAsia" w:ascii="宋体" w:hAnsi="宋体" w:eastAsia="宋体" w:cs="宋体"/>
                <w:b/>
                <w:bCs/>
                <w:color w:val="auto"/>
                <w:sz w:val="24"/>
                <w:szCs w:val="24"/>
                <w:highlight w:val="none"/>
                <w:lang w:val="zh-TW"/>
              </w:rPr>
              <w:t>方案</w:t>
            </w:r>
          </w:p>
        </w:tc>
      </w:tr>
      <w:tr w14:paraId="08690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Merge w:val="continue"/>
            <w:vAlign w:val="center"/>
          </w:tcPr>
          <w:p w14:paraId="37B05159">
            <w:pPr>
              <w:jc w:val="center"/>
              <w:rPr>
                <w:rFonts w:hint="eastAsia" w:ascii="宋体" w:hAnsi="宋体" w:eastAsia="宋体" w:cs="宋体"/>
                <w:sz w:val="24"/>
                <w:szCs w:val="24"/>
                <w:highlight w:val="none"/>
              </w:rPr>
            </w:pPr>
          </w:p>
        </w:tc>
        <w:tc>
          <w:tcPr>
            <w:tcW w:w="5402" w:type="dxa"/>
            <w:vAlign w:val="center"/>
          </w:tcPr>
          <w:p w14:paraId="388A030D">
            <w:pPr>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val="en-US" w:eastAsia="zh-CN"/>
              </w:rPr>
              <w:t>调试、培训、验收等服务方案内容详实、计划明确、方案科学合理的得4分，内容较详实、计划欠缺、方案较科学合理的得2分，内容欠缺、计划紊乱的得1分，不合理、不可行或未提供的不得分。</w:t>
            </w:r>
          </w:p>
        </w:tc>
        <w:tc>
          <w:tcPr>
            <w:tcW w:w="732" w:type="dxa"/>
            <w:vAlign w:val="center"/>
          </w:tcPr>
          <w:p w14:paraId="5D3CAB0C">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p>
        </w:tc>
        <w:tc>
          <w:tcPr>
            <w:tcW w:w="1278" w:type="dxa"/>
            <w:vAlign w:val="center"/>
          </w:tcPr>
          <w:p w14:paraId="069488C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主观分</w:t>
            </w:r>
          </w:p>
        </w:tc>
        <w:tc>
          <w:tcPr>
            <w:tcW w:w="1977" w:type="dxa"/>
            <w:vMerge w:val="continue"/>
            <w:vAlign w:val="center"/>
          </w:tcPr>
          <w:p w14:paraId="4862D59D">
            <w:pPr>
              <w:spacing w:after="120"/>
              <w:ind w:right="-512"/>
              <w:jc w:val="center"/>
              <w:rPr>
                <w:rFonts w:hint="eastAsia" w:ascii="宋体" w:hAnsi="宋体" w:eastAsia="宋体" w:cs="宋体"/>
                <w:sz w:val="24"/>
                <w:szCs w:val="24"/>
                <w:highlight w:val="none"/>
              </w:rPr>
            </w:pPr>
          </w:p>
        </w:tc>
      </w:tr>
      <w:tr w14:paraId="5AD01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655" w:type="dxa"/>
            <w:vMerge w:val="restart"/>
            <w:vAlign w:val="center"/>
          </w:tcPr>
          <w:p w14:paraId="03080BE3">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6</w:t>
            </w:r>
          </w:p>
        </w:tc>
        <w:tc>
          <w:tcPr>
            <w:tcW w:w="5402" w:type="dxa"/>
            <w:vAlign w:val="center"/>
          </w:tcPr>
          <w:p w14:paraId="44C21343">
            <w:pPr>
              <w:keepNext w:val="0"/>
              <w:keepLines w:val="0"/>
              <w:pageBreakBefore w:val="0"/>
              <w:widowControl/>
              <w:numPr>
                <w:ilvl w:val="-1"/>
                <w:numId w:val="0"/>
              </w:numPr>
              <w:suppressLineNumbers w:val="0"/>
              <w:kinsoku/>
              <w:wordWrap/>
              <w:overflowPunct/>
              <w:topLinePunct w:val="0"/>
              <w:bidi w:val="0"/>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项目负责人和技术负责人情况：</w:t>
            </w:r>
          </w:p>
          <w:p w14:paraId="178A339B">
            <w:pPr>
              <w:keepNext w:val="0"/>
              <w:keepLines w:val="0"/>
              <w:pageBreakBefore w:val="0"/>
              <w:widowControl/>
              <w:numPr>
                <w:ilvl w:val="-1"/>
                <w:numId w:val="0"/>
              </w:numPr>
              <w:suppressLineNumbers w:val="0"/>
              <w:kinsoku/>
              <w:wordWrap/>
              <w:overflowPunct/>
              <w:topLinePunct w:val="0"/>
              <w:bidi w:val="0"/>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（1）拟派项目负责人具有系统集成项目管理工程师职称的得2分。</w:t>
            </w:r>
          </w:p>
          <w:p w14:paraId="22FBA159">
            <w:pPr>
              <w:keepNext w:val="0"/>
              <w:keepLines w:val="0"/>
              <w:pageBreakBefore w:val="0"/>
              <w:widowControl/>
              <w:numPr>
                <w:ilvl w:val="-1"/>
                <w:numId w:val="0"/>
              </w:numPr>
              <w:suppressLineNumbers w:val="0"/>
              <w:kinsoku/>
              <w:wordWrap/>
              <w:overflowPunct/>
              <w:topLinePunct w:val="0"/>
              <w:bidi w:val="0"/>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（2）拟派技术负责人具有系统集成项目管理工程师职称的得2分。</w:t>
            </w:r>
          </w:p>
          <w:p w14:paraId="67ED2BCD">
            <w:pPr>
              <w:rPr>
                <w:rFonts w:hint="eastAsia" w:ascii="宋体" w:hAnsi="宋体" w:eastAsia="宋体" w:cs="宋体"/>
                <w:sz w:val="24"/>
                <w:szCs w:val="24"/>
                <w:highlight w:val="none"/>
              </w:rPr>
            </w:pPr>
            <w:r>
              <w:rPr>
                <w:rFonts w:hint="eastAsia" w:ascii="宋体" w:hAnsi="宋体" w:eastAsia="宋体" w:cs="宋体"/>
                <w:b/>
                <w:bCs/>
                <w:color w:val="auto"/>
                <w:sz w:val="24"/>
                <w:szCs w:val="24"/>
                <w:highlight w:val="none"/>
              </w:rPr>
              <w:t>证明材料：投标文件中提供相关人员证书、中华人民共和国人力资源和社会保障部-全国人力资源和社会保证政务服务平台（https://www.12333.gov.cn）人才人事-“专业技术人员职业资格证书查询”结果截图、投标人近三个月内任意一个月为其缴纳社保证明。未提供或以上证明材料不全的不得分。</w:t>
            </w:r>
          </w:p>
        </w:tc>
        <w:tc>
          <w:tcPr>
            <w:tcW w:w="732" w:type="dxa"/>
            <w:vAlign w:val="center"/>
          </w:tcPr>
          <w:p w14:paraId="6885C96B">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p>
        </w:tc>
        <w:tc>
          <w:tcPr>
            <w:tcW w:w="1278" w:type="dxa"/>
            <w:vAlign w:val="center"/>
          </w:tcPr>
          <w:p w14:paraId="173330DD">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客观分</w:t>
            </w:r>
          </w:p>
        </w:tc>
        <w:tc>
          <w:tcPr>
            <w:tcW w:w="1977" w:type="dxa"/>
            <w:vMerge w:val="restart"/>
            <w:vAlign w:val="center"/>
          </w:tcPr>
          <w:p w14:paraId="20C43BFF">
            <w:pPr>
              <w:jc w:val="center"/>
              <w:rPr>
                <w:rFonts w:hint="eastAsia" w:ascii="宋体" w:hAnsi="宋体" w:eastAsia="宋体" w:cs="宋体"/>
                <w:sz w:val="24"/>
                <w:szCs w:val="24"/>
                <w:highlight w:val="none"/>
              </w:rPr>
            </w:pPr>
            <w:r>
              <w:rPr>
                <w:rFonts w:hint="eastAsia" w:ascii="宋体" w:hAnsi="宋体" w:eastAsia="宋体" w:cs="宋体"/>
                <w:b/>
                <w:bCs/>
                <w:color w:val="auto"/>
                <w:sz w:val="24"/>
                <w:szCs w:val="24"/>
                <w:highlight w:val="none"/>
                <w:lang w:val="zh-TW"/>
              </w:rPr>
              <w:t>项目人员配置</w:t>
            </w:r>
          </w:p>
        </w:tc>
      </w:tr>
      <w:tr w14:paraId="39C2D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655" w:type="dxa"/>
            <w:vMerge w:val="continue"/>
            <w:vAlign w:val="center"/>
          </w:tcPr>
          <w:p w14:paraId="0FE1E3C9">
            <w:pPr>
              <w:jc w:val="center"/>
              <w:rPr>
                <w:rFonts w:hint="eastAsia" w:ascii="宋体" w:hAnsi="宋体" w:eastAsia="宋体" w:cs="宋体"/>
                <w:sz w:val="24"/>
                <w:szCs w:val="24"/>
                <w:highlight w:val="none"/>
                <w:lang w:val="en-US" w:eastAsia="zh-CN"/>
              </w:rPr>
            </w:pPr>
          </w:p>
        </w:tc>
        <w:tc>
          <w:tcPr>
            <w:tcW w:w="5402" w:type="dxa"/>
            <w:vAlign w:val="center"/>
          </w:tcPr>
          <w:p w14:paraId="236FCDF6">
            <w:pPr>
              <w:spacing w:beforeLines="0" w:afterLines="0"/>
              <w:textAlignment w:val="baseline"/>
              <w:rPr>
                <w:rStyle w:val="44"/>
                <w:rFonts w:hint="eastAsia" w:ascii="宋体" w:hAnsi="宋体" w:eastAsia="宋体" w:cs="宋体"/>
                <w:sz w:val="24"/>
                <w:szCs w:val="24"/>
                <w:highlight w:val="none"/>
              </w:rPr>
            </w:pPr>
            <w:r>
              <w:rPr>
                <w:rStyle w:val="44"/>
                <w:rFonts w:hint="eastAsia" w:ascii="宋体" w:hAnsi="宋体" w:eastAsia="宋体" w:cs="宋体"/>
                <w:sz w:val="24"/>
                <w:szCs w:val="24"/>
                <w:highlight w:val="none"/>
              </w:rPr>
              <w:t>除技术负责人外其他专业技术人员组成、数量、专业素质、技术能力、经验等情况（根据资质、有效证明材料缴纳社保证明等各类材料）。</w:t>
            </w:r>
          </w:p>
          <w:p w14:paraId="478082AF">
            <w:pPr>
              <w:spacing w:beforeLines="0" w:afterLines="0"/>
              <w:textAlignment w:val="baseline"/>
              <w:rPr>
                <w:rStyle w:val="44"/>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sz w:val="24"/>
                <w:szCs w:val="24"/>
                <w:highlight w:val="none"/>
              </w:rPr>
              <w:t>方案完整、合理、可操作性强的得2分</w:t>
            </w:r>
            <w:r>
              <w:rPr>
                <w:rStyle w:val="44"/>
                <w:rFonts w:hint="eastAsia" w:ascii="宋体" w:hAnsi="宋体" w:eastAsia="宋体" w:cs="宋体"/>
                <w:sz w:val="24"/>
                <w:szCs w:val="24"/>
                <w:highlight w:val="none"/>
              </w:rPr>
              <w:t>，</w:t>
            </w:r>
          </w:p>
          <w:p w14:paraId="5AFAEF96">
            <w:pPr>
              <w:spacing w:beforeLines="0" w:afterLines="0"/>
              <w:textAlignment w:val="baseline"/>
              <w:rPr>
                <w:rStyle w:val="44"/>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sz w:val="24"/>
                <w:szCs w:val="24"/>
                <w:highlight w:val="none"/>
              </w:rPr>
              <w:t>方案不够完整、合理性及可操作性一般的得1分</w:t>
            </w:r>
            <w:r>
              <w:rPr>
                <w:rStyle w:val="44"/>
                <w:rFonts w:hint="eastAsia" w:ascii="宋体" w:hAnsi="宋体" w:eastAsia="宋体" w:cs="宋体"/>
                <w:sz w:val="24"/>
                <w:szCs w:val="24"/>
                <w:highlight w:val="none"/>
              </w:rPr>
              <w:t>，</w:t>
            </w:r>
          </w:p>
          <w:p w14:paraId="3D595302">
            <w:pPr>
              <w:rPr>
                <w:rFonts w:hint="eastAsia" w:ascii="宋体" w:hAnsi="宋体" w:eastAsia="宋体" w:cs="宋体"/>
                <w:sz w:val="24"/>
                <w:szCs w:val="24"/>
                <w:highlight w:val="none"/>
              </w:rPr>
            </w:pPr>
            <w:r>
              <w:rPr>
                <w:rStyle w:val="44"/>
                <w:rFonts w:hint="eastAsia" w:ascii="宋体" w:hAnsi="宋体" w:eastAsia="宋体" w:cs="宋体"/>
                <w:sz w:val="24"/>
                <w:szCs w:val="24"/>
                <w:highlight w:val="none"/>
              </w:rPr>
              <w:t>（3）不符合不得分。</w:t>
            </w:r>
          </w:p>
        </w:tc>
        <w:tc>
          <w:tcPr>
            <w:tcW w:w="732" w:type="dxa"/>
            <w:vAlign w:val="center"/>
          </w:tcPr>
          <w:p w14:paraId="439FE2FE">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1278" w:type="dxa"/>
            <w:vAlign w:val="center"/>
          </w:tcPr>
          <w:p w14:paraId="4AA27AE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主观分</w:t>
            </w:r>
          </w:p>
        </w:tc>
        <w:tc>
          <w:tcPr>
            <w:tcW w:w="1977" w:type="dxa"/>
            <w:vMerge w:val="continue"/>
            <w:vAlign w:val="center"/>
          </w:tcPr>
          <w:p w14:paraId="161338AD">
            <w:pPr>
              <w:jc w:val="center"/>
              <w:rPr>
                <w:rFonts w:hint="eastAsia" w:ascii="宋体" w:hAnsi="宋体" w:eastAsia="宋体" w:cs="宋体"/>
                <w:b/>
                <w:bCs/>
                <w:color w:val="auto"/>
                <w:sz w:val="24"/>
                <w:szCs w:val="24"/>
                <w:highlight w:val="none"/>
                <w:lang w:val="zh-TW"/>
              </w:rPr>
            </w:pPr>
          </w:p>
        </w:tc>
      </w:tr>
      <w:tr w14:paraId="18438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655" w:type="dxa"/>
            <w:vAlign w:val="center"/>
          </w:tcPr>
          <w:p w14:paraId="61541CF0">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w:t>
            </w:r>
          </w:p>
        </w:tc>
        <w:tc>
          <w:tcPr>
            <w:tcW w:w="5402" w:type="dxa"/>
            <w:vAlign w:val="center"/>
          </w:tcPr>
          <w:p w14:paraId="45335930">
            <w:pPr>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val="en-US" w:eastAsia="zh-CN"/>
              </w:rPr>
              <w:t>售后服务方案（售后服务承诺、维护人员和服务机构设置、保障措施、质保期外费用计取等情况）完整、可行性强的得4分，整体基本完整、可行的得2分，整体较差、可行性低得1分，不满足或未提供的得0分。</w:t>
            </w:r>
          </w:p>
        </w:tc>
        <w:tc>
          <w:tcPr>
            <w:tcW w:w="732" w:type="dxa"/>
            <w:vAlign w:val="center"/>
          </w:tcPr>
          <w:p w14:paraId="5C92E9B1">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1278" w:type="dxa"/>
            <w:vAlign w:val="center"/>
          </w:tcPr>
          <w:p w14:paraId="11472B7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主观分</w:t>
            </w:r>
          </w:p>
        </w:tc>
        <w:tc>
          <w:tcPr>
            <w:tcW w:w="1977" w:type="dxa"/>
            <w:vAlign w:val="center"/>
          </w:tcPr>
          <w:p w14:paraId="069EF362">
            <w:pPr>
              <w:jc w:val="center"/>
              <w:rPr>
                <w:rFonts w:hint="eastAsia" w:ascii="宋体" w:hAnsi="宋体" w:eastAsia="宋体" w:cs="宋体"/>
                <w:bCs/>
                <w:sz w:val="24"/>
                <w:szCs w:val="24"/>
                <w:highlight w:val="none"/>
              </w:rPr>
            </w:pPr>
            <w:r>
              <w:rPr>
                <w:rFonts w:hint="eastAsia" w:ascii="宋体" w:hAnsi="宋体" w:eastAsia="宋体" w:cs="宋体"/>
                <w:b/>
                <w:bCs/>
                <w:color w:val="auto"/>
                <w:sz w:val="24"/>
                <w:szCs w:val="24"/>
                <w:highlight w:val="none"/>
                <w:lang w:val="zh-TW"/>
              </w:rPr>
              <w:t>售后服务</w:t>
            </w:r>
          </w:p>
        </w:tc>
      </w:tr>
      <w:tr w14:paraId="5D263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3035E7DB">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8</w:t>
            </w:r>
          </w:p>
        </w:tc>
        <w:tc>
          <w:tcPr>
            <w:tcW w:w="5402" w:type="dxa"/>
            <w:vAlign w:val="center"/>
          </w:tcPr>
          <w:p w14:paraId="332C957F">
            <w:pPr>
              <w:rPr>
                <w:rFonts w:hint="eastAsia" w:ascii="宋体" w:hAnsi="宋体" w:eastAsia="宋体" w:cs="宋体"/>
                <w:color w:val="auto"/>
                <w:kern w:val="2"/>
                <w:sz w:val="24"/>
                <w:szCs w:val="24"/>
                <w:highlight w:val="none"/>
              </w:rPr>
            </w:pPr>
            <w:r>
              <w:rPr>
                <w:rFonts w:hint="default" w:ascii="宋体" w:hAnsi="宋体" w:eastAsia="宋体" w:cs="宋体"/>
                <w:color w:val="auto"/>
                <w:kern w:val="2"/>
                <w:sz w:val="24"/>
                <w:szCs w:val="24"/>
                <w:highlight w:val="none"/>
              </w:rPr>
              <w:t>投标人自2022年1月1日以来完成的同类案例</w:t>
            </w:r>
            <w:r>
              <w:rPr>
                <w:rFonts w:hint="default" w:ascii="宋体" w:hAnsi="宋体" w:eastAsia="宋体" w:cs="宋体"/>
                <w:color w:val="auto"/>
                <w:kern w:val="2"/>
                <w:sz w:val="24"/>
                <w:szCs w:val="24"/>
                <w:highlight w:val="none"/>
                <w:lang w:eastAsia="zh-CN"/>
              </w:rPr>
              <w:t>，</w:t>
            </w:r>
            <w:r>
              <w:rPr>
                <w:rFonts w:hint="default" w:ascii="宋体" w:hAnsi="宋体" w:eastAsia="宋体" w:cs="宋体"/>
                <w:color w:val="auto"/>
                <w:kern w:val="2"/>
                <w:sz w:val="24"/>
                <w:szCs w:val="24"/>
                <w:highlight w:val="none"/>
              </w:rPr>
              <w:t>每个案例需提</w:t>
            </w:r>
            <w:r>
              <w:rPr>
                <w:rFonts w:hint="eastAsia" w:ascii="宋体" w:hAnsi="宋体" w:eastAsia="宋体" w:cs="宋体"/>
                <w:color w:val="auto"/>
                <w:kern w:val="2"/>
                <w:sz w:val="24"/>
                <w:szCs w:val="24"/>
                <w:highlight w:val="none"/>
              </w:rPr>
              <w:t>供合同和用户验收报告。</w:t>
            </w:r>
          </w:p>
          <w:p w14:paraId="260AD043">
            <w:pPr>
              <w:snapToGrid/>
              <w:spacing w:after="0"/>
              <w:rPr>
                <w:rFonts w:hint="eastAsia" w:ascii="宋体" w:hAnsi="宋体" w:eastAsia="宋体" w:cs="宋体"/>
                <w:sz w:val="24"/>
                <w:szCs w:val="24"/>
                <w:highlight w:val="none"/>
                <w:lang w:eastAsia="zh-CN"/>
              </w:rPr>
            </w:pPr>
            <w:r>
              <w:rPr>
                <w:rFonts w:hint="eastAsia" w:ascii="宋体" w:hAnsi="宋体" w:eastAsia="宋体" w:cs="宋体"/>
                <w:b/>
                <w:bCs/>
                <w:color w:val="auto"/>
                <w:kern w:val="2"/>
                <w:sz w:val="24"/>
                <w:szCs w:val="24"/>
                <w:highlight w:val="none"/>
                <w:lang w:val="en-US" w:eastAsia="zh-CN"/>
              </w:rPr>
              <w:t>证明材料：</w:t>
            </w:r>
            <w:r>
              <w:rPr>
                <w:rFonts w:hint="eastAsia" w:ascii="宋体" w:hAnsi="宋体" w:eastAsia="宋体" w:cs="宋体"/>
                <w:b/>
                <w:bCs/>
                <w:color w:val="auto"/>
                <w:kern w:val="2"/>
                <w:sz w:val="24"/>
                <w:szCs w:val="24"/>
                <w:highlight w:val="none"/>
              </w:rPr>
              <w:t>以验收报告时间为准，验收报告必须提供用户单位盖章），每个得1分，最高得</w:t>
            </w:r>
            <w:r>
              <w:rPr>
                <w:rFonts w:hint="eastAsia" w:ascii="宋体" w:hAnsi="宋体" w:eastAsia="宋体" w:cs="宋体"/>
                <w:b/>
                <w:bCs/>
                <w:color w:val="auto"/>
                <w:kern w:val="2"/>
                <w:sz w:val="24"/>
                <w:szCs w:val="24"/>
                <w:highlight w:val="none"/>
                <w:lang w:val="en-US" w:eastAsia="zh-CN"/>
              </w:rPr>
              <w:t>3</w:t>
            </w:r>
            <w:r>
              <w:rPr>
                <w:rFonts w:hint="eastAsia" w:ascii="宋体" w:hAnsi="宋体" w:eastAsia="宋体" w:cs="宋体"/>
                <w:b/>
                <w:bCs/>
                <w:color w:val="auto"/>
                <w:kern w:val="2"/>
                <w:sz w:val="24"/>
                <w:szCs w:val="24"/>
                <w:highlight w:val="none"/>
              </w:rPr>
              <w:t>分。（同类案例是指与采购标的同品类的产品案例</w:t>
            </w:r>
            <w:r>
              <w:rPr>
                <w:rFonts w:hint="eastAsia" w:ascii="宋体" w:hAnsi="宋体" w:eastAsia="宋体" w:cs="宋体"/>
                <w:b/>
                <w:bCs/>
                <w:color w:val="auto"/>
                <w:kern w:val="2"/>
                <w:sz w:val="24"/>
                <w:szCs w:val="24"/>
                <w:highlight w:val="none"/>
                <w:lang w:eastAsia="zh-CN"/>
              </w:rPr>
              <w:t>）</w:t>
            </w:r>
          </w:p>
        </w:tc>
        <w:tc>
          <w:tcPr>
            <w:tcW w:w="732" w:type="dxa"/>
            <w:vAlign w:val="center"/>
          </w:tcPr>
          <w:p w14:paraId="79D92681">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1278" w:type="dxa"/>
            <w:vAlign w:val="center"/>
          </w:tcPr>
          <w:p w14:paraId="1A4B3AF8">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客观分</w:t>
            </w:r>
          </w:p>
        </w:tc>
        <w:tc>
          <w:tcPr>
            <w:tcW w:w="1977" w:type="dxa"/>
            <w:vAlign w:val="center"/>
          </w:tcPr>
          <w:p w14:paraId="24F589E7">
            <w:pPr>
              <w:jc w:val="center"/>
              <w:rPr>
                <w:rFonts w:hint="eastAsia" w:ascii="宋体" w:hAnsi="宋体" w:eastAsia="宋体" w:cs="宋体"/>
                <w:sz w:val="24"/>
                <w:szCs w:val="24"/>
                <w:highlight w:val="none"/>
              </w:rPr>
            </w:pPr>
            <w:r>
              <w:rPr>
                <w:rFonts w:hint="eastAsia" w:ascii="宋体" w:hAnsi="宋体" w:eastAsia="宋体" w:cs="宋体"/>
                <w:b/>
                <w:bCs/>
                <w:color w:val="auto"/>
                <w:sz w:val="24"/>
                <w:szCs w:val="24"/>
                <w:highlight w:val="none"/>
                <w:lang w:val="en-US" w:eastAsia="zh-CN"/>
              </w:rPr>
              <w:t>类似</w:t>
            </w:r>
            <w:r>
              <w:rPr>
                <w:rFonts w:hint="eastAsia" w:ascii="宋体" w:hAnsi="宋体" w:eastAsia="宋体" w:cs="宋体"/>
                <w:b/>
                <w:bCs/>
                <w:color w:val="auto"/>
                <w:sz w:val="24"/>
                <w:szCs w:val="24"/>
                <w:highlight w:val="none"/>
                <w:lang w:val="zh-TW"/>
              </w:rPr>
              <w:t>业绩</w:t>
            </w:r>
          </w:p>
        </w:tc>
      </w:tr>
      <w:tr w14:paraId="7D1DB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5A67AA67">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9</w:t>
            </w:r>
          </w:p>
        </w:tc>
        <w:tc>
          <w:tcPr>
            <w:tcW w:w="5402" w:type="dxa"/>
            <w:vAlign w:val="center"/>
          </w:tcPr>
          <w:p w14:paraId="3A786415">
            <w:pPr>
              <w:rPr>
                <w:rFonts w:hint="eastAsia" w:ascii="宋体" w:hAnsi="宋体" w:eastAsia="宋体" w:cs="宋体"/>
                <w:sz w:val="24"/>
                <w:szCs w:val="24"/>
                <w:highlight w:val="none"/>
              </w:rPr>
            </w:pPr>
            <w:r>
              <w:rPr>
                <w:rFonts w:hint="eastAsia" w:ascii="宋体" w:hAnsi="宋体" w:eastAsia="宋体" w:cs="宋体"/>
                <w:sz w:val="24"/>
                <w:szCs w:val="24"/>
                <w:highlight w:val="none"/>
              </w:rPr>
              <w:t>有效投标报价的最低价作为评标基准价，其最低报价为满分；按［投标报价得分=（评标基准价/投标报价）*30］的计算公式计算。</w:t>
            </w:r>
          </w:p>
          <w:p w14:paraId="42AC4D0C">
            <w:pPr>
              <w:rPr>
                <w:rFonts w:hint="eastAsia" w:ascii="宋体" w:hAnsi="宋体" w:eastAsia="宋体" w:cs="宋体"/>
                <w:sz w:val="24"/>
                <w:szCs w:val="24"/>
                <w:highlight w:val="none"/>
              </w:rPr>
            </w:pPr>
            <w:r>
              <w:rPr>
                <w:rFonts w:hint="eastAsia" w:ascii="宋体" w:hAnsi="宋体" w:eastAsia="宋体" w:cs="宋体"/>
                <w:sz w:val="24"/>
                <w:szCs w:val="24"/>
                <w:highlight w:val="none"/>
              </w:rPr>
              <w:t>评标过程中，不得去掉报价中的最高报价和最低报价。</w:t>
            </w:r>
          </w:p>
          <w:p w14:paraId="42D77ECD">
            <w:pPr>
              <w:rPr>
                <w:rFonts w:hint="eastAsia" w:ascii="宋体" w:hAnsi="宋体" w:eastAsia="宋体" w:cs="宋体"/>
                <w:sz w:val="24"/>
                <w:szCs w:val="24"/>
                <w:highlight w:val="none"/>
              </w:rPr>
            </w:pPr>
            <w:r>
              <w:rPr>
                <w:rFonts w:hint="eastAsia" w:ascii="宋体" w:hAnsi="宋体" w:eastAsia="宋体" w:cs="宋体"/>
                <w:sz w:val="24"/>
                <w:szCs w:val="24"/>
                <w:highlight w:val="none"/>
              </w:rPr>
              <w:t>因落实政府采购政策需要进行价格调整的，以调整后的价格计算评标基准价和投标报价。</w:t>
            </w:r>
          </w:p>
        </w:tc>
        <w:tc>
          <w:tcPr>
            <w:tcW w:w="732" w:type="dxa"/>
            <w:vAlign w:val="center"/>
          </w:tcPr>
          <w:p w14:paraId="7D73E29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w:t>
            </w:r>
          </w:p>
        </w:tc>
        <w:tc>
          <w:tcPr>
            <w:tcW w:w="1278" w:type="dxa"/>
            <w:vAlign w:val="center"/>
          </w:tcPr>
          <w:p w14:paraId="77B91D2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客观分</w:t>
            </w:r>
          </w:p>
        </w:tc>
        <w:tc>
          <w:tcPr>
            <w:tcW w:w="1977" w:type="dxa"/>
            <w:vAlign w:val="center"/>
          </w:tcPr>
          <w:p w14:paraId="40831C14">
            <w:pPr>
              <w:jc w:val="center"/>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价格分</w:t>
            </w:r>
          </w:p>
        </w:tc>
      </w:tr>
    </w:tbl>
    <w:p w14:paraId="2A6A8FBA">
      <w:pPr>
        <w:snapToGrid w:val="0"/>
        <w:spacing w:line="360" w:lineRule="auto"/>
        <w:rPr>
          <w:rFonts w:hint="eastAsia" w:ascii="宋体" w:hAnsi="宋体" w:cs="宋体"/>
          <w:sz w:val="20"/>
          <w:szCs w:val="20"/>
          <w:highlight w:val="none"/>
          <w:shd w:val="clear" w:color="auto" w:fill="FFFFFF"/>
        </w:rPr>
      </w:pPr>
    </w:p>
    <w:p w14:paraId="77688CFC">
      <w:pPr>
        <w:snapToGrid w:val="0"/>
        <w:spacing w:line="360" w:lineRule="auto"/>
        <w:rPr>
          <w:rFonts w:hint="eastAsia" w:ascii="宋体" w:hAnsi="宋体" w:cs="宋体"/>
          <w:b/>
          <w:sz w:val="24"/>
          <w:highlight w:val="none"/>
        </w:rPr>
      </w:pPr>
      <w:r>
        <w:rPr>
          <w:rFonts w:hint="eastAsia" w:ascii="宋体" w:hAnsi="宋体" w:cs="宋体"/>
          <w:sz w:val="20"/>
          <w:szCs w:val="20"/>
          <w:highlight w:val="none"/>
          <w:shd w:val="clear" w:color="auto" w:fill="FFFFFF"/>
        </w:rPr>
        <w:t>*</w:t>
      </w:r>
      <w:r>
        <w:rPr>
          <w:rFonts w:hint="eastAsia" w:ascii="宋体" w:hAnsi="宋体" w:cs="宋体"/>
          <w:b/>
          <w:sz w:val="24"/>
          <w:highlight w:val="none"/>
        </w:rPr>
        <w:t>备注：</w:t>
      </w:r>
      <w:r>
        <w:rPr>
          <w:rFonts w:hint="eastAsia" w:ascii="宋体" w:hAnsi="宋体" w:cs="宋体"/>
          <w:sz w:val="24"/>
          <w:highlight w:val="none"/>
        </w:rPr>
        <w:t>投标人编制投标文件（商务技术文件部分）时，建议按此目录（序号和内容）提供评标标准相应的商务技术资料。 </w:t>
      </w:r>
    </w:p>
    <w:p w14:paraId="62C4ACE1">
      <w:pPr>
        <w:snapToGrid w:val="0"/>
        <w:spacing w:line="360" w:lineRule="auto"/>
        <w:rPr>
          <w:rFonts w:hint="eastAsia" w:ascii="宋体" w:hAnsi="宋体" w:cs="宋体"/>
          <w:b/>
          <w:sz w:val="24"/>
          <w:highlight w:val="none"/>
        </w:rPr>
      </w:pPr>
      <w:r>
        <w:rPr>
          <w:rFonts w:hint="eastAsia" w:ascii="宋体" w:hAnsi="宋体" w:cs="宋体"/>
          <w:b/>
          <w:sz w:val="24"/>
          <w:highlight w:val="none"/>
        </w:rPr>
        <w:t>一、评标方法</w:t>
      </w:r>
    </w:p>
    <w:p w14:paraId="0528A4FF">
      <w:pPr>
        <w:adjustRightInd/>
        <w:spacing w:line="360" w:lineRule="auto"/>
        <w:ind w:firstLine="472" w:firstLineChars="196"/>
        <w:rPr>
          <w:rFonts w:hint="eastAsia" w:ascii="宋体" w:hAnsi="宋体" w:cs="宋体"/>
          <w:kern w:val="0"/>
          <w:sz w:val="24"/>
          <w:highlight w:val="none"/>
        </w:rPr>
      </w:pPr>
      <w:r>
        <w:rPr>
          <w:rFonts w:hint="eastAsia" w:ascii="宋体" w:hAnsi="宋体" w:cs="宋体"/>
          <w:b/>
          <w:kern w:val="0"/>
          <w:sz w:val="24"/>
          <w:highlight w:val="none"/>
        </w:rPr>
        <w:t>1.本项目采用综合评分法。</w:t>
      </w:r>
      <w:r>
        <w:rPr>
          <w:rFonts w:hint="eastAsia" w:ascii="宋体" w:hAnsi="宋体" w:cs="宋体"/>
          <w:kern w:val="0"/>
          <w:sz w:val="24"/>
          <w:highlight w:val="none"/>
        </w:rPr>
        <w:t>综合评分法，是指投标文件满足招标文件全部实质性要求，且按照评审因素的量化指标评审得分最高的投标人为中标候选人的评标方法。</w:t>
      </w:r>
    </w:p>
    <w:p w14:paraId="509A20C9">
      <w:pPr>
        <w:adjustRightInd/>
        <w:spacing w:line="360" w:lineRule="auto"/>
        <w:rPr>
          <w:rFonts w:hint="eastAsia" w:ascii="宋体" w:hAnsi="宋体" w:cs="宋体"/>
          <w:kern w:val="0"/>
          <w:sz w:val="24"/>
          <w:highlight w:val="none"/>
        </w:rPr>
      </w:pPr>
      <w:r>
        <w:rPr>
          <w:rFonts w:hint="eastAsia" w:ascii="宋体" w:hAnsi="宋体" w:cs="宋体"/>
          <w:b/>
          <w:sz w:val="24"/>
          <w:highlight w:val="none"/>
        </w:rPr>
        <w:t>二、评标标准</w:t>
      </w:r>
    </w:p>
    <w:p w14:paraId="2737E4C5">
      <w:pPr>
        <w:spacing w:line="360" w:lineRule="auto"/>
        <w:ind w:firstLine="472" w:firstLineChars="196"/>
        <w:rPr>
          <w:rFonts w:hint="eastAsia" w:ascii="宋体" w:hAnsi="宋体" w:cs="宋体"/>
          <w:b/>
          <w:sz w:val="24"/>
          <w:highlight w:val="none"/>
        </w:rPr>
      </w:pPr>
      <w:r>
        <w:rPr>
          <w:rFonts w:hint="eastAsia" w:ascii="宋体" w:hAnsi="宋体" w:cs="宋体"/>
          <w:b/>
          <w:sz w:val="24"/>
          <w:highlight w:val="none"/>
        </w:rPr>
        <w:t>2.</w:t>
      </w:r>
      <w:r>
        <w:rPr>
          <w:rFonts w:hint="eastAsia" w:ascii="宋体" w:hAnsi="宋体" w:cs="宋体"/>
          <w:sz w:val="24"/>
          <w:highlight w:val="none"/>
        </w:rPr>
        <w:t xml:space="preserve"> </w:t>
      </w:r>
      <w:r>
        <w:rPr>
          <w:rFonts w:hint="eastAsia" w:ascii="宋体" w:hAnsi="宋体" w:cs="宋体"/>
          <w:b/>
          <w:sz w:val="24"/>
          <w:highlight w:val="none"/>
        </w:rPr>
        <w:t>评标标准：</w:t>
      </w:r>
      <w:r>
        <w:rPr>
          <w:rFonts w:hint="eastAsia" w:ascii="宋体" w:hAnsi="宋体" w:cs="宋体"/>
          <w:kern w:val="0"/>
          <w:sz w:val="24"/>
          <w:highlight w:val="none"/>
        </w:rPr>
        <w:t>见评标办法前附表。</w:t>
      </w:r>
    </w:p>
    <w:p w14:paraId="2C4C6E14">
      <w:pPr>
        <w:spacing w:line="360" w:lineRule="auto"/>
        <w:outlineLvl w:val="0"/>
        <w:rPr>
          <w:rFonts w:hint="eastAsia" w:ascii="宋体" w:hAnsi="宋体" w:cs="宋体"/>
          <w:b/>
          <w:sz w:val="24"/>
          <w:highlight w:val="none"/>
        </w:rPr>
      </w:pPr>
      <w:r>
        <w:rPr>
          <w:rFonts w:hint="eastAsia" w:ascii="宋体" w:hAnsi="宋体" w:cs="宋体"/>
          <w:b/>
          <w:sz w:val="24"/>
          <w:highlight w:val="none"/>
        </w:rPr>
        <w:t>三、评标程序</w:t>
      </w:r>
    </w:p>
    <w:p w14:paraId="683A9B0A">
      <w:pPr>
        <w:spacing w:line="360" w:lineRule="auto"/>
        <w:ind w:firstLine="472" w:firstLineChars="196"/>
        <w:rPr>
          <w:rFonts w:hint="eastAsia"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kern w:val="0"/>
          <w:sz w:val="24"/>
          <w:highlight w:val="none"/>
        </w:rPr>
        <w:t>评标委员会应当对符合资格的投标人的投标文件进行符合性审查，以确定其是否满足招标文件的实质性要求。不满足招标文件的实质性要求的，投标无效。</w:t>
      </w:r>
    </w:p>
    <w:p w14:paraId="36A9E6BC">
      <w:pPr>
        <w:spacing w:line="360" w:lineRule="auto"/>
        <w:ind w:firstLine="472" w:firstLineChars="196"/>
        <w:rPr>
          <w:rFonts w:hint="eastAsia" w:ascii="宋体" w:hAnsi="宋体" w:cs="宋体"/>
          <w:kern w:val="0"/>
          <w:sz w:val="24"/>
          <w:highlight w:val="none"/>
        </w:rPr>
      </w:pPr>
      <w:r>
        <w:rPr>
          <w:rFonts w:hint="eastAsia" w:ascii="宋体" w:hAnsi="宋体" w:cs="宋体"/>
          <w:b/>
          <w:kern w:val="0"/>
          <w:sz w:val="24"/>
          <w:highlight w:val="none"/>
        </w:rPr>
        <w:t>3.2比较与评价。</w:t>
      </w:r>
      <w:r>
        <w:rPr>
          <w:rFonts w:hint="eastAsia" w:ascii="宋体" w:hAnsi="宋体" w:cs="宋体"/>
          <w:kern w:val="0"/>
          <w:sz w:val="24"/>
          <w:highlight w:val="none"/>
        </w:rPr>
        <w:t>评标委员会应当按照招标文件中规定的评标方法和标准，对符合性审查合格的投标文件进行商务和技术评估，综合比较与评价。</w:t>
      </w:r>
    </w:p>
    <w:p w14:paraId="44CC3670">
      <w:pPr>
        <w:spacing w:line="360" w:lineRule="auto"/>
        <w:ind w:firstLine="472" w:firstLineChars="196"/>
        <w:rPr>
          <w:rFonts w:hint="eastAsia" w:ascii="宋体" w:hAnsi="宋体" w:cs="宋体"/>
          <w:kern w:val="0"/>
          <w:sz w:val="24"/>
          <w:highlight w:val="none"/>
        </w:rPr>
      </w:pPr>
      <w:r>
        <w:rPr>
          <w:rFonts w:hint="eastAsia" w:ascii="宋体" w:hAnsi="宋体" w:cs="宋体"/>
          <w:b/>
          <w:kern w:val="0"/>
          <w:sz w:val="24"/>
          <w:highlight w:val="none"/>
        </w:rPr>
        <w:t>3.3汇总商务技术得分。</w:t>
      </w:r>
      <w:r>
        <w:rPr>
          <w:rFonts w:hint="eastAsia" w:ascii="宋体" w:hAnsi="宋体" w:cs="宋体"/>
          <w:kern w:val="0"/>
          <w:sz w:val="24"/>
          <w:highlight w:val="none"/>
        </w:rPr>
        <w:t>评标委员会各成员应当独立对每个投标人的商务和技术文件进行评价，并汇总商务技术得分情况。</w:t>
      </w:r>
    </w:p>
    <w:p w14:paraId="1EA71AE5">
      <w:pPr>
        <w:spacing w:line="360" w:lineRule="auto"/>
        <w:ind w:firstLine="472" w:firstLineChars="196"/>
        <w:rPr>
          <w:rFonts w:hint="eastAsia" w:ascii="宋体" w:hAnsi="宋体" w:cs="宋体"/>
          <w:b/>
          <w:kern w:val="0"/>
          <w:sz w:val="24"/>
          <w:highlight w:val="none"/>
        </w:rPr>
      </w:pPr>
      <w:r>
        <w:rPr>
          <w:rFonts w:hint="eastAsia" w:ascii="宋体" w:hAnsi="宋体" w:cs="宋体"/>
          <w:b/>
          <w:kern w:val="0"/>
          <w:sz w:val="24"/>
          <w:highlight w:val="none"/>
        </w:rPr>
        <w:t>3.4报价评审。</w:t>
      </w:r>
    </w:p>
    <w:p w14:paraId="46F21D0E">
      <w:pPr>
        <w:pStyle w:val="27"/>
        <w:spacing w:before="0"/>
        <w:ind w:firstLine="508" w:firstLineChars="212"/>
        <w:rPr>
          <w:rFonts w:hint="eastAsia" w:ascii="宋体" w:hAnsi="宋体" w:cs="宋体"/>
          <w:kern w:val="0"/>
          <w:szCs w:val="24"/>
          <w:highlight w:val="none"/>
        </w:rPr>
      </w:pPr>
      <w:r>
        <w:rPr>
          <w:rFonts w:hint="eastAsia" w:ascii="宋体" w:hAnsi="宋体" w:cs="宋体"/>
          <w:kern w:val="0"/>
          <w:szCs w:val="24"/>
          <w:highlight w:val="none"/>
        </w:rPr>
        <w:t>3.4.1投标文件报价出现前后不一致的，按照下列规定修正：</w:t>
      </w:r>
    </w:p>
    <w:p w14:paraId="39741BA9">
      <w:pPr>
        <w:pStyle w:val="27"/>
        <w:spacing w:before="0"/>
        <w:ind w:firstLine="480"/>
        <w:rPr>
          <w:rFonts w:hint="eastAsia" w:ascii="宋体" w:hAnsi="宋体" w:cs="宋体"/>
          <w:kern w:val="0"/>
          <w:szCs w:val="24"/>
          <w:highlight w:val="none"/>
        </w:rPr>
      </w:pPr>
      <w:r>
        <w:rPr>
          <w:rFonts w:hint="eastAsia" w:ascii="宋体" w:hAnsi="宋体" w:cs="宋体"/>
          <w:kern w:val="0"/>
          <w:szCs w:val="24"/>
          <w:highlight w:val="none"/>
        </w:rPr>
        <w:t>3.4.1.1投标文件中开标一览表(报价表)内容与投标文件中相应内容不一致的，以开标一览表(报价表)为准；</w:t>
      </w:r>
    </w:p>
    <w:p w14:paraId="56FB2217">
      <w:pPr>
        <w:pStyle w:val="27"/>
        <w:spacing w:before="0"/>
        <w:ind w:firstLine="480"/>
        <w:rPr>
          <w:rFonts w:hint="eastAsia" w:ascii="宋体" w:hAnsi="宋体" w:cs="宋体"/>
          <w:kern w:val="0"/>
          <w:szCs w:val="24"/>
          <w:highlight w:val="none"/>
        </w:rPr>
      </w:pPr>
      <w:r>
        <w:rPr>
          <w:rFonts w:hint="eastAsia" w:ascii="宋体" w:hAnsi="宋体" w:cs="宋体"/>
          <w:kern w:val="0"/>
          <w:szCs w:val="24"/>
          <w:highlight w:val="none"/>
        </w:rPr>
        <w:t>3.4.1.2大写金额和小写金额不一致的，以大写金额为准；</w:t>
      </w:r>
    </w:p>
    <w:p w14:paraId="59C5F883">
      <w:pPr>
        <w:pStyle w:val="27"/>
        <w:spacing w:before="0"/>
        <w:ind w:firstLine="480"/>
        <w:rPr>
          <w:rFonts w:hint="eastAsia" w:ascii="宋体" w:hAnsi="宋体" w:cs="宋体"/>
          <w:kern w:val="0"/>
          <w:szCs w:val="24"/>
          <w:highlight w:val="none"/>
        </w:rPr>
      </w:pPr>
      <w:r>
        <w:rPr>
          <w:rFonts w:hint="eastAsia" w:ascii="宋体" w:hAnsi="宋体" w:cs="宋体"/>
          <w:kern w:val="0"/>
          <w:szCs w:val="24"/>
          <w:highlight w:val="none"/>
        </w:rPr>
        <w:t>3.4.1.3单价金额小数点或者百分比有明显错位的，以开标一览表的总价为准，并修改单价；</w:t>
      </w:r>
    </w:p>
    <w:p w14:paraId="626341C1">
      <w:pPr>
        <w:pStyle w:val="27"/>
        <w:spacing w:before="0"/>
        <w:ind w:firstLine="480"/>
        <w:rPr>
          <w:rFonts w:hint="eastAsia" w:ascii="宋体" w:hAnsi="宋体" w:cs="宋体"/>
          <w:kern w:val="0"/>
          <w:szCs w:val="24"/>
          <w:highlight w:val="none"/>
        </w:rPr>
      </w:pPr>
      <w:r>
        <w:rPr>
          <w:rFonts w:hint="eastAsia" w:ascii="宋体" w:hAnsi="宋体" w:cs="宋体"/>
          <w:kern w:val="0"/>
          <w:szCs w:val="24"/>
          <w:highlight w:val="none"/>
        </w:rPr>
        <w:t>3.4.1.4总价金额与按单价汇总金额不一致的，以单价金额计算结果为准。</w:t>
      </w:r>
    </w:p>
    <w:p w14:paraId="2C4D7EF7">
      <w:pPr>
        <w:pStyle w:val="27"/>
        <w:spacing w:before="0"/>
        <w:ind w:firstLine="480"/>
        <w:rPr>
          <w:rFonts w:hint="eastAsia" w:ascii="宋体" w:hAnsi="宋体" w:cs="宋体"/>
          <w:kern w:val="0"/>
          <w:szCs w:val="24"/>
          <w:highlight w:val="none"/>
        </w:rPr>
      </w:pPr>
      <w:r>
        <w:rPr>
          <w:rFonts w:hint="eastAsia" w:ascii="宋体" w:hAnsi="宋体" w:cs="宋体"/>
          <w:kern w:val="0"/>
          <w:szCs w:val="24"/>
          <w:highlight w:val="none"/>
        </w:rPr>
        <w:t>同时出现两种以上不一致的，按照3.4.1规定的顺序修正。修正后的报价按照财政部第87号令 《政府采购货物和服务招标投标管理办法》第五十一条第二款的规定经投标人确认后产生约束力。</w:t>
      </w:r>
    </w:p>
    <w:p w14:paraId="32C8DF58">
      <w:pPr>
        <w:snapToGrid w:val="0"/>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3.4.2投标文件出现不是唯一的、有选择性投标报价的，投标无效。</w:t>
      </w:r>
    </w:p>
    <w:p w14:paraId="049A41D2">
      <w:pPr>
        <w:snapToGrid w:val="0"/>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3.4.3投标报价超过招标文件中规定的预算金额或者最高限价的，投标无效。</w:t>
      </w:r>
    </w:p>
    <w:p w14:paraId="4E88385B">
      <w:pPr>
        <w:pStyle w:val="27"/>
        <w:spacing w:before="0"/>
        <w:ind w:firstLine="480"/>
        <w:rPr>
          <w:rFonts w:hint="eastAsia" w:ascii="宋体" w:hAnsi="宋体" w:cs="宋体"/>
          <w:kern w:val="0"/>
          <w:szCs w:val="24"/>
          <w:highlight w:val="none"/>
        </w:rPr>
      </w:pPr>
      <w:r>
        <w:rPr>
          <w:rFonts w:hint="eastAsia" w:ascii="宋体" w:hAnsi="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4D54054">
      <w:pPr>
        <w:pStyle w:val="27"/>
        <w:spacing w:before="0"/>
        <w:ind w:firstLine="480"/>
        <w:rPr>
          <w:rFonts w:hint="eastAsia" w:ascii="宋体" w:hAnsi="宋体" w:cs="宋体"/>
          <w:kern w:val="0"/>
          <w:szCs w:val="24"/>
          <w:highlight w:val="none"/>
        </w:rPr>
      </w:pPr>
      <w:r>
        <w:rPr>
          <w:rFonts w:hint="eastAsia" w:ascii="宋体" w:hAnsi="宋体" w:cs="宋体"/>
          <w:kern w:val="0"/>
          <w:szCs w:val="24"/>
          <w:highlight w:val="none"/>
        </w:rPr>
        <w:t>3.4.5对于未预留份额专门面向中小企业的采购服务项目，以及预留份额采购服务项目中的非预留部分标项，对小型和微型企业的投</w:t>
      </w:r>
      <w:r>
        <w:rPr>
          <w:rFonts w:hint="eastAsia" w:ascii="宋体" w:hAnsi="宋体" w:cs="宋体"/>
          <w:b/>
          <w:bCs/>
          <w:kern w:val="0"/>
          <w:szCs w:val="24"/>
          <w:highlight w:val="none"/>
        </w:rPr>
        <w:t>标报价给予10%的扣除</w:t>
      </w:r>
      <w:r>
        <w:rPr>
          <w:rFonts w:hint="eastAsia" w:ascii="宋体" w:hAnsi="宋体" w:cs="宋体"/>
          <w:kern w:val="0"/>
          <w:szCs w:val="24"/>
          <w:highlight w:val="none"/>
        </w:rPr>
        <w:t>，用扣除后的价格参与评审。接受大中型企业与小微企业组成联合体或者允许大中型企业向一家或者多家小微企业分包的采购服务项目，对于联合协议或者分包意向协议约定小微企业的合同份额占到合同总金额30%以上的，对联合体或者大中型</w:t>
      </w:r>
      <w:r>
        <w:rPr>
          <w:rFonts w:hint="eastAsia" w:ascii="宋体" w:hAnsi="宋体" w:cs="宋体"/>
          <w:b/>
          <w:bCs/>
          <w:kern w:val="0"/>
          <w:szCs w:val="24"/>
          <w:highlight w:val="none"/>
        </w:rPr>
        <w:t>企业的报价给予4%的扣除</w:t>
      </w:r>
      <w:r>
        <w:rPr>
          <w:rFonts w:hint="eastAsia" w:ascii="宋体" w:hAnsi="宋体" w:cs="宋体"/>
          <w:kern w:val="0"/>
          <w:szCs w:val="24"/>
          <w:highlight w:val="none"/>
        </w:rPr>
        <w:t>，用扣除后的价格参加评审。组成联合体或者接受分包的小微企业与联合体内其他企业、分包企业之间存在直接控股、管理关系的，不享受价格扣除优惠政策。</w:t>
      </w:r>
    </w:p>
    <w:p w14:paraId="06DDD4BC">
      <w:pPr>
        <w:spacing w:line="360" w:lineRule="auto"/>
        <w:ind w:firstLine="482" w:firstLineChars="200"/>
        <w:rPr>
          <w:rFonts w:hint="eastAsia" w:ascii="宋体" w:hAnsi="宋体" w:cs="宋体"/>
          <w:kern w:val="0"/>
          <w:sz w:val="24"/>
          <w:highlight w:val="none"/>
        </w:rPr>
      </w:pPr>
      <w:r>
        <w:rPr>
          <w:rFonts w:hint="eastAsia" w:ascii="宋体" w:hAnsi="宋体" w:cs="宋体"/>
          <w:b/>
          <w:kern w:val="0"/>
          <w:sz w:val="24"/>
          <w:highlight w:val="none"/>
        </w:rPr>
        <w:t>3.5排序与推荐。</w:t>
      </w:r>
      <w:r>
        <w:rPr>
          <w:rFonts w:hint="eastAsia" w:ascii="宋体" w:hAnsi="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C22250B">
      <w:pPr>
        <w:spacing w:line="360" w:lineRule="auto"/>
        <w:ind w:firstLine="480" w:firstLineChars="200"/>
        <w:rPr>
          <w:rFonts w:hint="eastAsia" w:ascii="宋体" w:hAnsi="宋体" w:cs="宋体"/>
          <w:b/>
          <w:kern w:val="0"/>
          <w:sz w:val="24"/>
          <w:highlight w:val="none"/>
        </w:rPr>
      </w:pPr>
      <w:r>
        <w:rPr>
          <w:rFonts w:hint="eastAsia" w:ascii="宋体" w:hAnsi="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供应商推荐资格；评审得分相同的，采取随机抽取方式确定，其他同品牌投标人不作为中标候选人。</w:t>
      </w:r>
    </w:p>
    <w:p w14:paraId="0B95A729">
      <w:pPr>
        <w:spacing w:line="360" w:lineRule="auto"/>
        <w:ind w:firstLine="472" w:firstLineChars="196"/>
        <w:rPr>
          <w:rFonts w:hint="eastAsia" w:ascii="宋体" w:hAnsi="宋体" w:cs="宋体"/>
          <w:kern w:val="0"/>
          <w:sz w:val="24"/>
          <w:highlight w:val="none"/>
        </w:rPr>
      </w:pPr>
      <w:r>
        <w:rPr>
          <w:rFonts w:hint="eastAsia" w:ascii="宋体" w:hAnsi="宋体" w:cs="宋体"/>
          <w:b/>
          <w:kern w:val="0"/>
          <w:sz w:val="24"/>
          <w:highlight w:val="none"/>
        </w:rPr>
        <w:t>3.6编写评标报告。</w:t>
      </w:r>
      <w:r>
        <w:rPr>
          <w:rFonts w:hint="eastAsia" w:ascii="宋体" w:hAnsi="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500F7B9">
      <w:pPr>
        <w:widowControl/>
        <w:shd w:val="clear" w:color="auto" w:fill="FFFFFF"/>
        <w:adjustRightInd/>
        <w:spacing w:after="225" w:line="315" w:lineRule="atLeast"/>
        <w:jc w:val="left"/>
        <w:rPr>
          <w:rFonts w:hint="eastAsia" w:ascii="宋体" w:hAnsi="宋体" w:cs="宋体"/>
          <w:b/>
          <w:sz w:val="24"/>
          <w:highlight w:val="none"/>
        </w:rPr>
      </w:pPr>
      <w:r>
        <w:rPr>
          <w:rFonts w:hint="eastAsia" w:ascii="宋体" w:hAnsi="宋体" w:cs="宋体"/>
          <w:b/>
          <w:sz w:val="24"/>
          <w:highlight w:val="none"/>
        </w:rPr>
        <w:t>四、评标中的其他事项</w:t>
      </w:r>
    </w:p>
    <w:p w14:paraId="263958AC">
      <w:pPr>
        <w:pStyle w:val="27"/>
        <w:spacing w:before="0"/>
        <w:ind w:firstLine="472" w:firstLineChars="196"/>
        <w:rPr>
          <w:rFonts w:hint="eastAsia" w:ascii="宋体" w:hAnsi="宋体" w:cs="宋体"/>
          <w:kern w:val="0"/>
          <w:szCs w:val="24"/>
          <w:highlight w:val="none"/>
        </w:rPr>
      </w:pPr>
      <w:r>
        <w:rPr>
          <w:rFonts w:hint="eastAsia" w:ascii="宋体" w:hAnsi="宋体" w:cs="宋体"/>
          <w:b/>
          <w:kern w:val="0"/>
          <w:szCs w:val="24"/>
          <w:highlight w:val="none"/>
        </w:rPr>
        <w:t>4.1投标人澄清、说明或者补正。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C5D387E">
      <w:pPr>
        <w:pStyle w:val="7"/>
        <w:spacing w:line="360" w:lineRule="auto"/>
        <w:ind w:left="954" w:leftChars="226" w:hanging="479" w:firstLineChars="0"/>
        <w:rPr>
          <w:rFonts w:hint="eastAsia" w:cs="宋体"/>
          <w:highlight w:val="none"/>
        </w:rPr>
      </w:pPr>
      <w:r>
        <w:rPr>
          <w:rFonts w:hint="eastAsia" w:cs="宋体"/>
          <w:b/>
          <w:kern w:val="0"/>
          <w:highlight w:val="none"/>
        </w:rPr>
        <w:t>4.2投标无效。</w:t>
      </w:r>
      <w:r>
        <w:rPr>
          <w:rFonts w:hint="eastAsia" w:cs="宋体"/>
          <w:highlight w:val="none"/>
        </w:rPr>
        <w:t>有下列情形之一的，投标无效：</w:t>
      </w:r>
    </w:p>
    <w:p w14:paraId="50615730">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4.2.1投标人不具备招标文件中规定的资格要求的（投标人未提供有效的资格文件的，视为投标人不具备招标文件中规定的资格要求）；</w:t>
      </w:r>
    </w:p>
    <w:p w14:paraId="6946B9D7">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4.2.2投标文件未按照招标文件要求签署、盖章的；</w:t>
      </w:r>
    </w:p>
    <w:p w14:paraId="18F4249D">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4.2.3投标文件含有采购人不能接受的附加条件的；</w:t>
      </w:r>
    </w:p>
    <w:p w14:paraId="293564EA">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4.2.4投标文件中承诺的投标有效期少于招标文件中载明的投标有效期的；</w:t>
      </w:r>
    </w:p>
    <w:p w14:paraId="73022CEF">
      <w:pPr>
        <w:snapToGrid w:val="0"/>
        <w:spacing w:line="360" w:lineRule="auto"/>
        <w:ind w:firstLine="120" w:firstLineChars="50"/>
        <w:jc w:val="left"/>
        <w:rPr>
          <w:rFonts w:hint="eastAsia" w:ascii="宋体" w:hAnsi="宋体" w:cs="宋体"/>
          <w:kern w:val="0"/>
          <w:sz w:val="24"/>
          <w:highlight w:val="none"/>
        </w:rPr>
      </w:pPr>
      <w:r>
        <w:rPr>
          <w:rFonts w:hint="eastAsia" w:ascii="宋体" w:hAnsi="宋体" w:cs="宋体"/>
          <w:kern w:val="0"/>
          <w:sz w:val="24"/>
          <w:highlight w:val="none"/>
        </w:rPr>
        <w:t xml:space="preserve">   4.2.5投标文件出现不是唯一的、有选择性投标报价的；</w:t>
      </w:r>
    </w:p>
    <w:p w14:paraId="57C12B16">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4.2.6投标报价超过招标文件中规定的预算金额或者最高限价的；投标报价低于项目预算50%，未在报价文件中详细阐述不影响产品质量或者诚信履约的具体原因的；</w:t>
      </w:r>
    </w:p>
    <w:p w14:paraId="3FB6F5C9">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4.2.7报价明显低于其他通过符合性审查投标人的报价，有可能影响产品质量或者不能诚信履约的，未能按要求提供书面说明或者提交相关证明材料，不能证明其报价合理性的；</w:t>
      </w:r>
    </w:p>
    <w:p w14:paraId="5BDD680E">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4.2.8投标人对根据修正原则修正后的报价不确认的；</w:t>
      </w:r>
    </w:p>
    <w:p w14:paraId="0D80251C">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4.2.9投标人提供虚假材料投标的；</w:t>
      </w:r>
    </w:p>
    <w:p w14:paraId="19F248A2">
      <w:pPr>
        <w:spacing w:line="360" w:lineRule="auto"/>
        <w:ind w:firstLine="240" w:firstLineChars="100"/>
        <w:rPr>
          <w:rFonts w:hint="eastAsia" w:ascii="宋体" w:hAnsi="宋体" w:cs="宋体"/>
          <w:kern w:val="0"/>
          <w:sz w:val="24"/>
          <w:highlight w:val="none"/>
        </w:rPr>
      </w:pPr>
      <w:r>
        <w:rPr>
          <w:rFonts w:hint="eastAsia" w:ascii="宋体" w:hAnsi="宋体" w:cs="宋体"/>
          <w:kern w:val="0"/>
          <w:sz w:val="24"/>
          <w:highlight w:val="none"/>
        </w:rPr>
        <w:t xml:space="preserve">  4.2.10投标人有恶意串通、妨碍其他投标人的竞争行为、损害采购人或者其他投标人的合法权益情形的；</w:t>
      </w:r>
    </w:p>
    <w:p w14:paraId="0B7AC03A">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4.2.11投标人仅提交备份投标文件，未在电子交易平台传输递交投标文件的，投标无效；</w:t>
      </w:r>
    </w:p>
    <w:p w14:paraId="1F5599CE">
      <w:pPr>
        <w:pStyle w:val="3"/>
        <w:ind w:left="862" w:leftChars="205"/>
        <w:rPr>
          <w:rFonts w:hint="eastAsia"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4.2.12投标人未提供样品或提供的样品不满足采购需求实质性条件的，投标无效；</w:t>
      </w:r>
    </w:p>
    <w:p w14:paraId="785A42B4">
      <w:pPr>
        <w:pStyle w:val="3"/>
        <w:ind w:left="862" w:leftChars="205"/>
        <w:rPr>
          <w:rFonts w:hint="eastAsia"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4.2.13 投标文件不满足招标文件的其它实质性要求的；</w:t>
      </w:r>
    </w:p>
    <w:p w14:paraId="7CBCAFD7">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4.2.14法律、法规、规章（适用本市的）及省级以上规范性文件（适用本市的）规定的其他无效情形。</w:t>
      </w:r>
    </w:p>
    <w:p w14:paraId="6D8E06D2">
      <w:pPr>
        <w:pStyle w:val="7"/>
        <w:snapToGrid w:val="0"/>
        <w:spacing w:line="360" w:lineRule="auto"/>
        <w:ind w:firstLine="472" w:firstLineChars="196"/>
        <w:rPr>
          <w:rFonts w:hint="eastAsia" w:cs="宋体"/>
          <w:highlight w:val="none"/>
        </w:rPr>
      </w:pPr>
      <w:r>
        <w:rPr>
          <w:rFonts w:hint="eastAsia" w:cs="宋体"/>
          <w:b/>
          <w:highlight w:val="none"/>
        </w:rPr>
        <w:t>5.废标。</w:t>
      </w:r>
      <w:r>
        <w:rPr>
          <w:rFonts w:hint="eastAsia" w:cs="宋体"/>
          <w:highlight w:val="none"/>
        </w:rPr>
        <w:t>根据《中华人民共和国政府采购法》第三十六条之规定，在采购中，出现下列情形之一的，应予废标：</w:t>
      </w:r>
    </w:p>
    <w:p w14:paraId="3E41C85C">
      <w:pPr>
        <w:pStyle w:val="7"/>
        <w:snapToGrid w:val="0"/>
        <w:spacing w:line="360" w:lineRule="auto"/>
        <w:rPr>
          <w:rFonts w:hint="eastAsia" w:cs="宋体"/>
          <w:highlight w:val="none"/>
        </w:rPr>
      </w:pPr>
      <w:r>
        <w:rPr>
          <w:rFonts w:hint="eastAsia" w:cs="宋体"/>
          <w:highlight w:val="none"/>
        </w:rPr>
        <w:t>5.1符合专业条件的供应商或者对招标文件作实质响应的供应商不足3家的；</w:t>
      </w:r>
    </w:p>
    <w:p w14:paraId="7A2B03BF">
      <w:pPr>
        <w:pStyle w:val="7"/>
        <w:snapToGrid w:val="0"/>
        <w:spacing w:line="360" w:lineRule="auto"/>
        <w:rPr>
          <w:rFonts w:hint="eastAsia" w:cs="宋体"/>
          <w:highlight w:val="none"/>
        </w:rPr>
      </w:pPr>
      <w:r>
        <w:rPr>
          <w:rFonts w:hint="eastAsia" w:cs="宋体"/>
          <w:highlight w:val="none"/>
        </w:rPr>
        <w:t>5.2出现影响采购公正的违法、违规行为的；</w:t>
      </w:r>
    </w:p>
    <w:p w14:paraId="3A4441E2">
      <w:pPr>
        <w:pStyle w:val="7"/>
        <w:snapToGrid w:val="0"/>
        <w:spacing w:line="360" w:lineRule="auto"/>
        <w:rPr>
          <w:rFonts w:hint="eastAsia" w:cs="宋体"/>
          <w:highlight w:val="none"/>
        </w:rPr>
      </w:pPr>
      <w:r>
        <w:rPr>
          <w:rFonts w:hint="eastAsia" w:cs="宋体"/>
          <w:highlight w:val="none"/>
        </w:rPr>
        <w:t>5.3投标人的报价均超过了采购预算，采购人不能支付的；</w:t>
      </w:r>
    </w:p>
    <w:p w14:paraId="6E3FDCB3">
      <w:pPr>
        <w:pStyle w:val="7"/>
        <w:snapToGrid w:val="0"/>
        <w:spacing w:line="360" w:lineRule="auto"/>
        <w:rPr>
          <w:rFonts w:hint="eastAsia" w:cs="宋体"/>
          <w:highlight w:val="none"/>
        </w:rPr>
      </w:pPr>
      <w:r>
        <w:rPr>
          <w:rFonts w:hint="eastAsia" w:cs="宋体"/>
          <w:highlight w:val="none"/>
        </w:rPr>
        <w:t>5.4因重大变故，采购任务取消的。</w:t>
      </w:r>
    </w:p>
    <w:p w14:paraId="4D14F72D">
      <w:pPr>
        <w:pStyle w:val="7"/>
        <w:snapToGrid w:val="0"/>
        <w:spacing w:line="360" w:lineRule="auto"/>
        <w:rPr>
          <w:rFonts w:hint="eastAsia" w:cs="宋体"/>
          <w:highlight w:val="none"/>
        </w:rPr>
      </w:pPr>
      <w:r>
        <w:rPr>
          <w:rFonts w:hint="eastAsia" w:cs="宋体"/>
          <w:highlight w:val="none"/>
        </w:rPr>
        <w:t>废标后，采购机构应当将废标理由通知所有投标人。</w:t>
      </w:r>
    </w:p>
    <w:p w14:paraId="3496093D">
      <w:pPr>
        <w:pStyle w:val="7"/>
        <w:snapToGrid w:val="0"/>
        <w:spacing w:line="360" w:lineRule="auto"/>
        <w:ind w:firstLine="590" w:firstLineChars="245"/>
        <w:rPr>
          <w:rFonts w:hint="eastAsia" w:cs="宋体"/>
          <w:highlight w:val="none"/>
        </w:rPr>
      </w:pPr>
      <w:r>
        <w:rPr>
          <w:rFonts w:hint="eastAsia" w:cs="宋体"/>
          <w:b/>
          <w:highlight w:val="none"/>
        </w:rPr>
        <w:t>6.修改招标文件，重新组织采购活动。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47171B81">
      <w:pPr>
        <w:pStyle w:val="7"/>
        <w:snapToGrid w:val="0"/>
        <w:spacing w:line="360" w:lineRule="auto"/>
        <w:ind w:firstLine="482"/>
        <w:rPr>
          <w:rFonts w:hint="eastAsia" w:cs="宋体"/>
          <w:highlight w:val="none"/>
        </w:rPr>
      </w:pPr>
      <w:r>
        <w:rPr>
          <w:rFonts w:hint="eastAsia" w:cs="宋体"/>
          <w:b/>
          <w:kern w:val="0"/>
          <w:highlight w:val="none"/>
        </w:rPr>
        <w:t>7.重新开展采购。</w:t>
      </w:r>
      <w:r>
        <w:rPr>
          <w:rFonts w:hint="eastAsia" w:cs="宋体"/>
          <w:highlight w:val="none"/>
        </w:rPr>
        <w:t>有政府采购法第七十一条、第七十二条规定的违法行为之一，影响或者可能影响中标结果的，依照下列规定处理：</w:t>
      </w:r>
    </w:p>
    <w:p w14:paraId="3A14ED6A">
      <w:pPr>
        <w:pStyle w:val="7"/>
        <w:snapToGrid w:val="0"/>
        <w:spacing w:line="360" w:lineRule="auto"/>
        <w:rPr>
          <w:rFonts w:hint="eastAsia" w:cs="宋体"/>
          <w:highlight w:val="none"/>
        </w:rPr>
      </w:pPr>
      <w:r>
        <w:rPr>
          <w:rFonts w:hint="eastAsia" w:cs="宋体"/>
          <w:highlight w:val="none"/>
        </w:rPr>
        <w:t>7.1未确定中标供应商的，终止本次采购活动，重新开展采购活动。</w:t>
      </w:r>
    </w:p>
    <w:p w14:paraId="7F7320F3">
      <w:pPr>
        <w:pStyle w:val="7"/>
        <w:snapToGrid w:val="0"/>
        <w:spacing w:line="360" w:lineRule="auto"/>
        <w:rPr>
          <w:rFonts w:hint="eastAsia" w:cs="宋体"/>
          <w:highlight w:val="none"/>
        </w:rPr>
      </w:pPr>
      <w:r>
        <w:rPr>
          <w:rFonts w:hint="eastAsia" w:cs="宋体"/>
          <w:highlight w:val="none"/>
        </w:rPr>
        <w:t>7.2已确定中标供应商但尚未签订采购合同的，中标结果无效，从合格的中标候选人中另行确定中标供应商；没有合格的中标候选人的，重新开展采购活动。</w:t>
      </w:r>
    </w:p>
    <w:p w14:paraId="6B9483F9">
      <w:pPr>
        <w:pStyle w:val="7"/>
        <w:snapToGrid w:val="0"/>
        <w:spacing w:line="360" w:lineRule="auto"/>
        <w:rPr>
          <w:rFonts w:hint="eastAsia" w:cs="宋体"/>
          <w:highlight w:val="none"/>
        </w:rPr>
      </w:pPr>
      <w:r>
        <w:rPr>
          <w:rFonts w:hint="eastAsia" w:cs="宋体"/>
          <w:highlight w:val="none"/>
        </w:rPr>
        <w:t>7.3采购合同已签订但尚未履行的，撤销合同，从合格的中标候选人中另行确定中标供应商；没有合格的中标候选人的，重新开展采购活动。</w:t>
      </w:r>
    </w:p>
    <w:p w14:paraId="6CACFA90">
      <w:pPr>
        <w:pStyle w:val="7"/>
        <w:snapToGrid w:val="0"/>
        <w:spacing w:line="360" w:lineRule="auto"/>
        <w:rPr>
          <w:rFonts w:hint="eastAsia" w:cs="宋体"/>
          <w:highlight w:val="none"/>
        </w:rPr>
      </w:pPr>
      <w:r>
        <w:rPr>
          <w:rFonts w:hint="eastAsia" w:cs="宋体"/>
          <w:highlight w:val="none"/>
        </w:rPr>
        <w:t>7.4采购合同已经履行，给采购人、供应商造成损失的，由责任人承担赔偿责任。</w:t>
      </w:r>
    </w:p>
    <w:p w14:paraId="7D7EF1BE">
      <w:pPr>
        <w:pStyle w:val="7"/>
        <w:snapToGrid w:val="0"/>
        <w:spacing w:line="360" w:lineRule="auto"/>
        <w:rPr>
          <w:rFonts w:hint="eastAsia" w:cs="宋体"/>
          <w:b/>
          <w:sz w:val="36"/>
          <w:szCs w:val="36"/>
          <w:highlight w:val="none"/>
        </w:rPr>
      </w:pPr>
      <w:r>
        <w:rPr>
          <w:rFonts w:hint="eastAsia" w:cs="宋体"/>
          <w:highlight w:val="none"/>
        </w:rPr>
        <w:t>7.5采购当事人有其他违反政府采购法或者政府采购法实施条例等法律法规规定的行为，经改正后仍然影响或者可能影响中标结果或者依法被认定为中标无效的，依照7.1-7.4规定处理。</w:t>
      </w:r>
      <w:bookmarkEnd w:id="16"/>
      <w:bookmarkStart w:id="382" w:name="第五部分"/>
      <w:bookmarkStart w:id="383" w:name="_Toc86217003"/>
      <w:r>
        <w:rPr>
          <w:rFonts w:hint="eastAsia" w:cs="宋体"/>
          <w:b/>
          <w:highlight w:val="none"/>
        </w:rPr>
        <w:t xml:space="preserve">  </w:t>
      </w:r>
      <w:r>
        <w:rPr>
          <w:rFonts w:hint="eastAsia" w:cs="宋体"/>
          <w:b/>
          <w:sz w:val="36"/>
          <w:szCs w:val="36"/>
          <w:highlight w:val="none"/>
        </w:rPr>
        <w:br w:type="page"/>
      </w:r>
    </w:p>
    <w:p w14:paraId="274823F0">
      <w:pPr>
        <w:spacing w:line="360" w:lineRule="auto"/>
        <w:ind w:left="720" w:leftChars="343" w:firstLine="1084" w:firstLineChars="300"/>
        <w:outlineLvl w:val="0"/>
        <w:rPr>
          <w:rFonts w:hint="eastAsia" w:ascii="宋体" w:hAnsi="宋体" w:cs="宋体"/>
          <w:b/>
          <w:sz w:val="36"/>
          <w:szCs w:val="36"/>
          <w:highlight w:val="none"/>
        </w:rPr>
      </w:pPr>
      <w:r>
        <w:rPr>
          <w:rFonts w:hint="eastAsia" w:ascii="宋体" w:hAnsi="宋体" w:cs="宋体"/>
          <w:b/>
          <w:sz w:val="36"/>
          <w:szCs w:val="36"/>
          <w:highlight w:val="none"/>
        </w:rPr>
        <w:t>第五部分  拟签订的合同文本</w:t>
      </w:r>
    </w:p>
    <w:p w14:paraId="39AE65BC">
      <w:pPr>
        <w:rPr>
          <w:rFonts w:hint="eastAsia" w:ascii="宋体" w:hAnsi="宋体" w:cs="宋体"/>
          <w:sz w:val="24"/>
          <w:highlight w:val="none"/>
        </w:rPr>
      </w:pPr>
    </w:p>
    <w:p w14:paraId="5D7522BC">
      <w:pPr>
        <w:rPr>
          <w:rFonts w:hint="eastAsia" w:ascii="宋体" w:hAnsi="宋体" w:cs="宋体"/>
          <w:sz w:val="24"/>
          <w:highlight w:val="none"/>
          <w:u w:val="single"/>
        </w:rPr>
      </w:pPr>
      <w:r>
        <w:rPr>
          <w:rFonts w:hint="eastAsia" w:ascii="宋体" w:hAnsi="宋体" w:cs="宋体"/>
          <w:sz w:val="24"/>
          <w:highlight w:val="none"/>
        </w:rPr>
        <w:t>项目编号：</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ZJOB-HGLP-2025007</w:t>
      </w:r>
      <w:r>
        <w:rPr>
          <w:rFonts w:hint="eastAsia" w:ascii="宋体" w:hAnsi="宋体" w:cs="宋体"/>
          <w:sz w:val="24"/>
          <w:highlight w:val="none"/>
          <w:u w:val="single"/>
        </w:rPr>
        <w:t xml:space="preserve"> </w:t>
      </w:r>
    </w:p>
    <w:p w14:paraId="05A63480">
      <w:pPr>
        <w:rPr>
          <w:rFonts w:hint="eastAsia" w:ascii="宋体" w:hAnsi="宋体" w:cs="宋体"/>
          <w:sz w:val="24"/>
          <w:highlight w:val="none"/>
        </w:rPr>
      </w:pPr>
    </w:p>
    <w:p w14:paraId="0BA45F3B">
      <w:pPr>
        <w:rPr>
          <w:rFonts w:hint="eastAsia" w:ascii="宋体" w:hAnsi="宋体" w:cs="宋体"/>
          <w:sz w:val="24"/>
          <w:highlight w:val="none"/>
          <w:u w:val="single"/>
        </w:rPr>
      </w:pPr>
      <w:r>
        <w:rPr>
          <w:rFonts w:hint="eastAsia" w:ascii="宋体" w:hAnsi="宋体" w:cs="宋体"/>
          <w:sz w:val="24"/>
          <w:highlight w:val="none"/>
        </w:rPr>
        <w:t>合同编号：</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p>
    <w:p w14:paraId="598BDE93">
      <w:pPr>
        <w:spacing w:line="360" w:lineRule="auto"/>
        <w:ind w:left="-420" w:leftChars="-200" w:right="-420" w:rightChars="-200" w:firstLine="480" w:firstLineChars="200"/>
        <w:jc w:val="center"/>
        <w:outlineLvl w:val="0"/>
        <w:rPr>
          <w:rFonts w:hint="eastAsia" w:ascii="宋体" w:hAnsi="宋体" w:cs="宋体"/>
          <w:sz w:val="24"/>
          <w:highlight w:val="none"/>
        </w:rPr>
      </w:pPr>
    </w:p>
    <w:p w14:paraId="44492135">
      <w:pPr>
        <w:pStyle w:val="24"/>
        <w:rPr>
          <w:rFonts w:hint="eastAsia"/>
          <w:highlight w:val="none"/>
        </w:rPr>
      </w:pPr>
    </w:p>
    <w:p w14:paraId="0D00483F">
      <w:pPr>
        <w:spacing w:line="480" w:lineRule="auto"/>
        <w:jc w:val="center"/>
        <w:rPr>
          <w:rFonts w:hint="eastAsia" w:ascii="宋体" w:hAnsi="宋体"/>
          <w:b/>
          <w:sz w:val="24"/>
          <w:highlight w:val="none"/>
        </w:rPr>
      </w:pPr>
    </w:p>
    <w:p w14:paraId="7F22214A">
      <w:pPr>
        <w:spacing w:line="480" w:lineRule="auto"/>
        <w:jc w:val="center"/>
        <w:rPr>
          <w:rFonts w:hint="eastAsia" w:ascii="宋体" w:hAnsi="宋体"/>
          <w:b/>
          <w:sz w:val="36"/>
          <w:highlight w:val="none"/>
        </w:rPr>
      </w:pPr>
      <w:r>
        <w:rPr>
          <w:rFonts w:hint="eastAsia" w:ascii="宋体" w:hAnsi="宋体"/>
          <w:b/>
          <w:sz w:val="36"/>
          <w:highlight w:val="none"/>
        </w:rPr>
        <w:t>采购合同参考范本</w:t>
      </w:r>
    </w:p>
    <w:p w14:paraId="55C9478F">
      <w:pPr>
        <w:spacing w:line="480" w:lineRule="auto"/>
        <w:jc w:val="center"/>
        <w:rPr>
          <w:rFonts w:hint="eastAsia" w:ascii="宋体" w:hAnsi="宋体"/>
          <w:b/>
          <w:sz w:val="36"/>
          <w:highlight w:val="none"/>
        </w:rPr>
      </w:pPr>
      <w:r>
        <w:rPr>
          <w:rFonts w:hint="eastAsia" w:ascii="宋体" w:hAnsi="宋体"/>
          <w:b/>
          <w:sz w:val="36"/>
          <w:highlight w:val="none"/>
        </w:rPr>
        <w:t>（货物类）</w:t>
      </w:r>
    </w:p>
    <w:p w14:paraId="3AF87E43">
      <w:pPr>
        <w:pStyle w:val="31"/>
        <w:ind w:left="0" w:leftChars="0" w:firstLine="0" w:firstLineChars="0"/>
        <w:jc w:val="center"/>
        <w:rPr>
          <w:rFonts w:hint="eastAsia" w:ascii="宋体" w:hAnsi="宋体"/>
          <w:b/>
          <w:highlight w:val="none"/>
        </w:rPr>
      </w:pPr>
      <w:r>
        <w:rPr>
          <w:rFonts w:hint="eastAsia" w:ascii="宋体" w:hAnsi="宋体"/>
          <w:b/>
          <w:highlight w:val="none"/>
        </w:rPr>
        <w:t>第一部分 合同书</w:t>
      </w:r>
    </w:p>
    <w:p w14:paraId="1A4381AA">
      <w:pPr>
        <w:spacing w:before="120" w:line="22" w:lineRule="atLeast"/>
        <w:rPr>
          <w:rFonts w:hint="eastAsia" w:ascii="宋体" w:hAnsi="宋体"/>
          <w:sz w:val="24"/>
          <w:highlight w:val="none"/>
        </w:rPr>
      </w:pPr>
    </w:p>
    <w:p w14:paraId="6FA7DB16">
      <w:pPr>
        <w:pStyle w:val="24"/>
        <w:ind w:firstLine="480"/>
        <w:rPr>
          <w:rFonts w:hint="eastAsia" w:ascii="宋体" w:hAnsi="宋体"/>
          <w:sz w:val="24"/>
          <w:highlight w:val="none"/>
        </w:rPr>
      </w:pPr>
    </w:p>
    <w:p w14:paraId="4D6D6FC1">
      <w:pPr>
        <w:pStyle w:val="24"/>
        <w:ind w:firstLine="480"/>
        <w:rPr>
          <w:rFonts w:hint="eastAsia" w:ascii="宋体" w:hAnsi="宋体"/>
          <w:sz w:val="24"/>
          <w:highlight w:val="none"/>
        </w:rPr>
      </w:pPr>
    </w:p>
    <w:p w14:paraId="0FBD24F9">
      <w:pPr>
        <w:pStyle w:val="3"/>
        <w:rPr>
          <w:rFonts w:hint="eastAsia"/>
          <w:highlight w:val="none"/>
        </w:rPr>
      </w:pPr>
    </w:p>
    <w:p w14:paraId="327FCBEF">
      <w:pPr>
        <w:spacing w:before="120" w:line="22" w:lineRule="atLeast"/>
        <w:ind w:left="960"/>
        <w:rPr>
          <w:rFonts w:hint="eastAsia" w:ascii="宋体" w:hAnsi="宋体"/>
          <w:sz w:val="24"/>
          <w:highlight w:val="none"/>
        </w:rPr>
      </w:pPr>
      <w:r>
        <w:rPr>
          <w:rFonts w:hint="eastAsia" w:ascii="宋体" w:hAnsi="宋体"/>
          <w:sz w:val="24"/>
          <w:highlight w:val="none"/>
        </w:rPr>
        <w:t>项目名称：</w:t>
      </w:r>
      <w:r>
        <w:rPr>
          <w:rFonts w:hint="eastAsia" w:ascii="宋体" w:hAnsi="宋体"/>
          <w:sz w:val="24"/>
          <w:highlight w:val="none"/>
          <w:u w:val="single"/>
        </w:rPr>
        <w:t xml:space="preserve">                                   </w:t>
      </w:r>
    </w:p>
    <w:p w14:paraId="7FC2D26F">
      <w:pPr>
        <w:pStyle w:val="32"/>
        <w:spacing w:before="120" w:line="22" w:lineRule="atLeast"/>
        <w:rPr>
          <w:rFonts w:hint="eastAsia" w:ascii="宋体" w:hAnsi="宋体" w:eastAsia="宋体"/>
          <w:highlight w:val="none"/>
        </w:rPr>
      </w:pPr>
    </w:p>
    <w:p w14:paraId="16606E53">
      <w:pPr>
        <w:pStyle w:val="32"/>
        <w:spacing w:before="120" w:line="22" w:lineRule="atLeast"/>
        <w:rPr>
          <w:rFonts w:hint="eastAsia" w:ascii="宋体" w:hAnsi="宋体" w:eastAsia="宋体"/>
          <w:highlight w:val="none"/>
        </w:rPr>
      </w:pPr>
    </w:p>
    <w:p w14:paraId="570D312E">
      <w:pPr>
        <w:rPr>
          <w:rFonts w:hint="eastAsia" w:ascii="宋体" w:hAnsi="宋体"/>
          <w:sz w:val="24"/>
          <w:highlight w:val="none"/>
        </w:rPr>
      </w:pPr>
    </w:p>
    <w:p w14:paraId="6985F400">
      <w:pPr>
        <w:spacing w:before="120" w:line="22" w:lineRule="atLeast"/>
        <w:ind w:left="960"/>
        <w:rPr>
          <w:rFonts w:hint="eastAsia" w:ascii="宋体" w:hAnsi="宋体"/>
          <w:sz w:val="24"/>
          <w:highlight w:val="none"/>
          <w:u w:val="single"/>
        </w:rPr>
      </w:pPr>
      <w:r>
        <w:rPr>
          <w:rFonts w:hint="eastAsia" w:ascii="宋体" w:hAnsi="宋体"/>
          <w:sz w:val="24"/>
          <w:highlight w:val="none"/>
        </w:rPr>
        <w:t>甲方：</w:t>
      </w:r>
      <w:r>
        <w:rPr>
          <w:rFonts w:hint="eastAsia" w:ascii="宋体" w:hAnsi="宋体"/>
          <w:sz w:val="24"/>
          <w:highlight w:val="none"/>
          <w:u w:val="single"/>
        </w:rPr>
        <w:t xml:space="preserve">                                       </w:t>
      </w:r>
    </w:p>
    <w:p w14:paraId="15E6B325">
      <w:pPr>
        <w:spacing w:before="120" w:line="22" w:lineRule="atLeast"/>
        <w:rPr>
          <w:rFonts w:hint="eastAsia" w:ascii="宋体" w:hAnsi="宋体"/>
          <w:sz w:val="24"/>
          <w:highlight w:val="none"/>
        </w:rPr>
      </w:pPr>
    </w:p>
    <w:p w14:paraId="1AC18AFB">
      <w:pPr>
        <w:spacing w:before="120" w:line="22" w:lineRule="atLeast"/>
        <w:ind w:left="960"/>
        <w:rPr>
          <w:rFonts w:hint="eastAsia" w:ascii="宋体" w:hAnsi="宋体"/>
          <w:sz w:val="24"/>
          <w:highlight w:val="none"/>
          <w:u w:val="single"/>
        </w:rPr>
      </w:pPr>
      <w:r>
        <w:rPr>
          <w:rFonts w:hint="eastAsia" w:ascii="宋体" w:hAnsi="宋体"/>
          <w:sz w:val="24"/>
          <w:highlight w:val="none"/>
        </w:rPr>
        <w:t>乙方：</w:t>
      </w:r>
      <w:r>
        <w:rPr>
          <w:rFonts w:hint="eastAsia" w:ascii="宋体" w:hAnsi="宋体"/>
          <w:sz w:val="24"/>
          <w:highlight w:val="none"/>
          <w:u w:val="single"/>
        </w:rPr>
        <w:t xml:space="preserve">                                       </w:t>
      </w:r>
    </w:p>
    <w:p w14:paraId="74440C24">
      <w:pPr>
        <w:spacing w:before="120" w:line="22" w:lineRule="atLeast"/>
        <w:rPr>
          <w:rFonts w:hint="eastAsia" w:ascii="宋体" w:hAnsi="宋体"/>
          <w:sz w:val="24"/>
          <w:highlight w:val="none"/>
        </w:rPr>
      </w:pPr>
    </w:p>
    <w:p w14:paraId="41BB5785">
      <w:pPr>
        <w:spacing w:before="120" w:line="22" w:lineRule="atLeast"/>
        <w:ind w:firstLine="960" w:firstLineChars="400"/>
        <w:rPr>
          <w:rFonts w:hint="eastAsia" w:ascii="宋体" w:hAnsi="宋体"/>
          <w:sz w:val="24"/>
          <w:highlight w:val="none"/>
          <w:u w:val="single"/>
        </w:rPr>
      </w:pPr>
      <w:r>
        <w:rPr>
          <w:rFonts w:hint="eastAsia" w:ascii="宋体" w:hAnsi="宋体"/>
          <w:sz w:val="24"/>
          <w:highlight w:val="none"/>
        </w:rPr>
        <w:t>签订地：</w:t>
      </w:r>
      <w:r>
        <w:rPr>
          <w:rFonts w:hint="eastAsia" w:ascii="宋体" w:hAnsi="宋体"/>
          <w:sz w:val="24"/>
          <w:highlight w:val="none"/>
          <w:u w:val="single"/>
        </w:rPr>
        <w:t xml:space="preserve">                                     </w:t>
      </w:r>
    </w:p>
    <w:p w14:paraId="1B139169">
      <w:pPr>
        <w:spacing w:before="120" w:line="22" w:lineRule="atLeast"/>
        <w:rPr>
          <w:rFonts w:hint="eastAsia" w:ascii="宋体" w:hAnsi="宋体"/>
          <w:sz w:val="24"/>
          <w:highlight w:val="none"/>
        </w:rPr>
      </w:pPr>
    </w:p>
    <w:p w14:paraId="27D828EE">
      <w:pPr>
        <w:spacing w:before="120" w:line="22" w:lineRule="atLeast"/>
        <w:ind w:firstLine="960" w:firstLineChars="400"/>
        <w:rPr>
          <w:rFonts w:hint="eastAsia" w:ascii="宋体" w:hAnsi="宋体"/>
          <w:sz w:val="24"/>
          <w:highlight w:val="none"/>
          <w:u w:val="single"/>
        </w:rPr>
      </w:pPr>
      <w:r>
        <w:rPr>
          <w:rFonts w:hint="eastAsia" w:ascii="宋体" w:hAnsi="宋体"/>
          <w:sz w:val="24"/>
          <w:highlight w:val="none"/>
        </w:rPr>
        <w:t>签订日期：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14:paraId="0564F25A">
      <w:pPr>
        <w:widowControl/>
        <w:jc w:val="left"/>
        <w:rPr>
          <w:highlight w:val="none"/>
        </w:rPr>
        <w:sectPr>
          <w:pgSz w:w="11905" w:h="16838"/>
          <w:pgMar w:top="1417" w:right="1417" w:bottom="1417" w:left="1417" w:header="851" w:footer="850" w:gutter="0"/>
          <w:cols w:space="0" w:num="1"/>
          <w:rtlGutter w:val="0"/>
          <w:docGrid w:linePitch="0" w:charSpace="0"/>
        </w:sectPr>
      </w:pPr>
    </w:p>
    <w:p w14:paraId="56F3A981">
      <w:pPr>
        <w:spacing w:line="360" w:lineRule="auto"/>
        <w:ind w:firstLine="480" w:firstLineChars="200"/>
        <w:jc w:val="left"/>
        <w:rPr>
          <w:rFonts w:hint="eastAsia" w:ascii="宋体" w:hAnsi="宋体"/>
          <w:sz w:val="24"/>
          <w:highlight w:val="none"/>
          <w:u w:val="single"/>
        </w:rPr>
      </w:pPr>
    </w:p>
    <w:p w14:paraId="04407D94">
      <w:pPr>
        <w:spacing w:line="360" w:lineRule="auto"/>
        <w:ind w:firstLine="480" w:firstLineChars="200"/>
        <w:jc w:val="left"/>
        <w:rPr>
          <w:rFonts w:hint="eastAsia" w:ascii="宋体" w:hAnsi="宋体"/>
          <w:sz w:val="24"/>
          <w:highlight w:val="none"/>
        </w:rPr>
      </w:pPr>
      <w:r>
        <w:rPr>
          <w:rFonts w:ascii="宋体" w:hAnsi="宋体"/>
          <w:sz w:val="24"/>
          <w:highlight w:val="none"/>
          <w:u w:val="single"/>
        </w:rPr>
        <w:t xml:space="preserve">        </w:t>
      </w:r>
      <w:r>
        <w:rPr>
          <w:rFonts w:hint="eastAsia" w:ascii="宋体" w:hAnsi="宋体"/>
          <w:sz w:val="24"/>
          <w:highlight w:val="none"/>
        </w:rPr>
        <w:t>年</w:t>
      </w:r>
      <w:r>
        <w:rPr>
          <w:rFonts w:ascii="宋体" w:hAnsi="宋体"/>
          <w:sz w:val="24"/>
          <w:highlight w:val="none"/>
          <w:u w:val="single"/>
        </w:rPr>
        <w:t xml:space="preserve">    </w:t>
      </w:r>
      <w:r>
        <w:rPr>
          <w:rFonts w:hint="eastAsia" w:ascii="宋体" w:hAnsi="宋体"/>
          <w:sz w:val="24"/>
          <w:highlight w:val="none"/>
        </w:rPr>
        <w:t>月</w:t>
      </w:r>
      <w:r>
        <w:rPr>
          <w:rFonts w:ascii="宋体" w:hAnsi="宋体"/>
          <w:sz w:val="24"/>
          <w:highlight w:val="none"/>
          <w:u w:val="single"/>
        </w:rPr>
        <w:t xml:space="preserve">    </w:t>
      </w:r>
      <w:r>
        <w:rPr>
          <w:rFonts w:hint="eastAsia" w:ascii="宋体" w:hAnsi="宋体"/>
          <w:sz w:val="24"/>
          <w:highlight w:val="none"/>
        </w:rPr>
        <w:t>日，</w:t>
      </w:r>
      <w:r>
        <w:rPr>
          <w:rFonts w:ascii="宋体" w:hAnsi="宋体"/>
          <w:sz w:val="24"/>
          <w:highlight w:val="none"/>
          <w:u w:val="single"/>
        </w:rPr>
        <w:t xml:space="preserve">   </w:t>
      </w:r>
      <w:r>
        <w:rPr>
          <w:rFonts w:hint="eastAsia" w:ascii="宋体" w:hAnsi="宋体"/>
          <w:sz w:val="24"/>
          <w:highlight w:val="none"/>
          <w:u w:val="single"/>
        </w:rPr>
        <w:t>杭州高级中学临平学校</w:t>
      </w:r>
      <w:r>
        <w:rPr>
          <w:rFonts w:ascii="宋体" w:hAnsi="宋体"/>
          <w:sz w:val="24"/>
          <w:highlight w:val="none"/>
          <w:u w:val="single"/>
        </w:rPr>
        <w:t xml:space="preserve">  </w:t>
      </w:r>
      <w:r>
        <w:rPr>
          <w:rFonts w:hint="eastAsia" w:ascii="宋体" w:hAnsi="宋体"/>
          <w:sz w:val="24"/>
          <w:highlight w:val="none"/>
        </w:rPr>
        <w:t>以</w:t>
      </w:r>
      <w:r>
        <w:rPr>
          <w:rFonts w:ascii="宋体" w:hAnsi="宋体"/>
          <w:sz w:val="24"/>
          <w:highlight w:val="none"/>
          <w:u w:val="single"/>
        </w:rPr>
        <w:t xml:space="preserve">  </w:t>
      </w:r>
      <w:r>
        <w:rPr>
          <w:rFonts w:hint="eastAsia" w:ascii="宋体" w:hAnsi="宋体"/>
          <w:sz w:val="24"/>
          <w:highlight w:val="none"/>
          <w:u w:val="single"/>
        </w:rPr>
        <w:t>公开招标方式</w:t>
      </w:r>
      <w:r>
        <w:rPr>
          <w:rFonts w:ascii="宋体" w:hAnsi="宋体"/>
          <w:sz w:val="24"/>
          <w:highlight w:val="none"/>
          <w:u w:val="single"/>
        </w:rPr>
        <w:t xml:space="preserve">  </w:t>
      </w:r>
      <w:r>
        <w:rPr>
          <w:rFonts w:hint="eastAsia" w:ascii="宋体" w:hAnsi="宋体"/>
          <w:sz w:val="24"/>
          <w:highlight w:val="none"/>
        </w:rPr>
        <w:t>对</w:t>
      </w:r>
      <w:r>
        <w:rPr>
          <w:rFonts w:ascii="宋体" w:hAnsi="宋体"/>
          <w:sz w:val="24"/>
          <w:highlight w:val="none"/>
          <w:u w:val="single"/>
        </w:rPr>
        <w:t xml:space="preserve">  </w:t>
      </w:r>
      <w:r>
        <w:rPr>
          <w:rFonts w:hint="eastAsia" w:ascii="宋体" w:hAnsi="宋体"/>
          <w:sz w:val="24"/>
          <w:highlight w:val="none"/>
          <w:u w:val="single"/>
          <w:lang w:eastAsia="zh-CN"/>
        </w:rPr>
        <w:t>杭州高级中学临平学校校教室多媒体设施二期项目</w:t>
      </w:r>
      <w:r>
        <w:rPr>
          <w:rFonts w:hint="eastAsia" w:ascii="宋体" w:hAnsi="宋体"/>
          <w:sz w:val="24"/>
          <w:highlight w:val="none"/>
          <w:u w:val="single"/>
        </w:rPr>
        <w:t>（项目编号：</w:t>
      </w:r>
      <w:r>
        <w:rPr>
          <w:rFonts w:hint="eastAsia" w:ascii="宋体" w:hAnsi="宋体"/>
          <w:sz w:val="24"/>
          <w:highlight w:val="none"/>
          <w:u w:val="single"/>
          <w:lang w:eastAsia="zh-CN"/>
        </w:rPr>
        <w:t>ZJOB-HGLP-2025007</w:t>
      </w:r>
      <w:r>
        <w:rPr>
          <w:rFonts w:hint="eastAsia" w:ascii="宋体" w:hAnsi="宋体"/>
          <w:sz w:val="24"/>
          <w:highlight w:val="none"/>
          <w:u w:val="single"/>
        </w:rPr>
        <w:t>）</w:t>
      </w:r>
      <w:r>
        <w:rPr>
          <w:rFonts w:hint="eastAsia" w:ascii="宋体" w:hAnsi="宋体"/>
          <w:sz w:val="24"/>
          <w:highlight w:val="none"/>
        </w:rPr>
        <w:t>进行了采购。经</w:t>
      </w:r>
      <w:r>
        <w:rPr>
          <w:rFonts w:ascii="宋体" w:hAnsi="宋体"/>
          <w:sz w:val="24"/>
          <w:highlight w:val="none"/>
          <w:u w:val="single"/>
        </w:rPr>
        <w:t xml:space="preserve"> </w:t>
      </w:r>
      <w:r>
        <w:rPr>
          <w:rFonts w:hint="eastAsia" w:ascii="宋体" w:hAnsi="宋体"/>
          <w:sz w:val="24"/>
          <w:highlight w:val="none"/>
          <w:u w:val="single"/>
        </w:rPr>
        <w:t>评审委员会</w:t>
      </w:r>
      <w:r>
        <w:rPr>
          <w:rFonts w:ascii="宋体" w:hAnsi="宋体"/>
          <w:sz w:val="24"/>
          <w:highlight w:val="none"/>
          <w:u w:val="single"/>
        </w:rPr>
        <w:t xml:space="preserve"> </w:t>
      </w:r>
      <w:r>
        <w:rPr>
          <w:rFonts w:hint="eastAsia" w:ascii="宋体" w:hAnsi="宋体"/>
          <w:sz w:val="24"/>
          <w:highlight w:val="none"/>
        </w:rPr>
        <w:t>评定，</w:t>
      </w:r>
      <w:r>
        <w:rPr>
          <w:rFonts w:ascii="宋体" w:hAnsi="宋体"/>
          <w:sz w:val="24"/>
          <w:highlight w:val="none"/>
          <w:u w:val="single"/>
        </w:rPr>
        <w:t xml:space="preserve">（中标供应商名称） </w:t>
      </w:r>
      <w:r>
        <w:rPr>
          <w:rFonts w:hint="eastAsia" w:ascii="宋体" w:hAnsi="宋体"/>
          <w:sz w:val="24"/>
          <w:highlight w:val="none"/>
        </w:rPr>
        <w:t>为该项目中标供应商。现于中标通知书发出后30日（鼓励有条件的缩短至10个工作日）内，按照采购文件确定的事项签订本合同。</w:t>
      </w:r>
    </w:p>
    <w:p w14:paraId="531DCFB0">
      <w:pPr>
        <w:spacing w:line="360" w:lineRule="auto"/>
        <w:ind w:firstLine="480" w:firstLineChars="200"/>
        <w:rPr>
          <w:rFonts w:hint="eastAsia" w:ascii="宋体" w:hAnsi="宋体"/>
          <w:sz w:val="24"/>
          <w:highlight w:val="none"/>
        </w:rPr>
      </w:pPr>
      <w:r>
        <w:rPr>
          <w:rFonts w:hint="eastAsia" w:ascii="宋体" w:hAnsi="宋体"/>
          <w:sz w:val="24"/>
          <w:highlight w:val="none"/>
        </w:rPr>
        <w:t>根据《中华人民共和国民法典》</w:t>
      </w:r>
      <w:r>
        <w:rPr>
          <w:rFonts w:hint="eastAsia"/>
          <w:highlight w:val="none"/>
        </w:rPr>
        <w:t>、</w:t>
      </w:r>
      <w:r>
        <w:rPr>
          <w:rFonts w:hint="eastAsia" w:ascii="宋体" w:hAnsi="宋体"/>
          <w:sz w:val="24"/>
          <w:highlight w:val="none"/>
        </w:rPr>
        <w:t>《中华人民共和国政府采购法》等相关法律法规之规定，按照平等、自愿、公平和诚实信用的原则，经</w:t>
      </w:r>
      <w:r>
        <w:rPr>
          <w:rFonts w:ascii="宋体" w:hAnsi="宋体"/>
          <w:sz w:val="24"/>
          <w:highlight w:val="none"/>
          <w:u w:val="single"/>
        </w:rPr>
        <w:t xml:space="preserve">   </w:t>
      </w:r>
      <w:r>
        <w:rPr>
          <w:rFonts w:hint="eastAsia" w:ascii="宋体" w:hAnsi="宋体"/>
          <w:sz w:val="24"/>
          <w:highlight w:val="none"/>
          <w:u w:val="single"/>
        </w:rPr>
        <w:t>杭州高级中学临平学校</w:t>
      </w:r>
      <w:r>
        <w:rPr>
          <w:rFonts w:ascii="宋体" w:hAnsi="宋体"/>
          <w:sz w:val="24"/>
          <w:highlight w:val="none"/>
          <w:u w:val="single"/>
        </w:rPr>
        <w:t xml:space="preserve">  </w:t>
      </w:r>
      <w:r>
        <w:rPr>
          <w:rFonts w:ascii="宋体" w:hAnsi="宋体"/>
          <w:sz w:val="24"/>
          <w:highlight w:val="none"/>
        </w:rPr>
        <w:t>(以下简称：甲方)和</w:t>
      </w:r>
      <w:r>
        <w:rPr>
          <w:rFonts w:ascii="宋体" w:hAnsi="宋体"/>
          <w:sz w:val="24"/>
          <w:highlight w:val="none"/>
          <w:u w:val="single"/>
        </w:rPr>
        <w:t xml:space="preserve">   （中标供应商名称）   </w:t>
      </w:r>
      <w:r>
        <w:rPr>
          <w:rFonts w:ascii="宋体" w:hAnsi="宋体"/>
          <w:sz w:val="24"/>
          <w:highlight w:val="none"/>
        </w:rPr>
        <w:t>(以下简称：乙方)协商一致，约定以下合同</w:t>
      </w:r>
      <w:r>
        <w:rPr>
          <w:rFonts w:hint="eastAsia" w:ascii="宋体" w:hAnsi="宋体"/>
          <w:sz w:val="24"/>
          <w:highlight w:val="none"/>
        </w:rPr>
        <w:t>条款，以兹共同遵守、全面履行。</w:t>
      </w:r>
    </w:p>
    <w:p w14:paraId="5BCFA23F">
      <w:pPr>
        <w:spacing w:line="360" w:lineRule="auto"/>
        <w:ind w:firstLine="482" w:firstLineChars="200"/>
        <w:outlineLvl w:val="0"/>
        <w:rPr>
          <w:rFonts w:hint="eastAsia" w:ascii="宋体" w:hAnsi="宋体"/>
          <w:sz w:val="24"/>
          <w:highlight w:val="none"/>
        </w:rPr>
      </w:pPr>
      <w:bookmarkStart w:id="384" w:name="_Toc15367"/>
      <w:bookmarkStart w:id="385" w:name="_Toc19273"/>
      <w:bookmarkStart w:id="386" w:name="_Toc20421"/>
      <w:bookmarkStart w:id="387" w:name="_Toc28855"/>
      <w:bookmarkStart w:id="388" w:name="_Toc22967"/>
      <w:r>
        <w:rPr>
          <w:rFonts w:ascii="宋体" w:hAnsi="宋体"/>
          <w:b/>
          <w:sz w:val="24"/>
          <w:highlight w:val="none"/>
        </w:rPr>
        <w:t xml:space="preserve">1.1 </w:t>
      </w:r>
      <w:r>
        <w:rPr>
          <w:rFonts w:hint="eastAsia" w:ascii="宋体" w:hAnsi="宋体"/>
          <w:b/>
          <w:sz w:val="24"/>
          <w:highlight w:val="none"/>
        </w:rPr>
        <w:t>合同组成部分</w:t>
      </w:r>
      <w:bookmarkEnd w:id="384"/>
      <w:bookmarkEnd w:id="385"/>
      <w:bookmarkEnd w:id="386"/>
      <w:bookmarkEnd w:id="387"/>
      <w:bookmarkEnd w:id="388"/>
    </w:p>
    <w:p w14:paraId="355B79AB">
      <w:pPr>
        <w:spacing w:line="360" w:lineRule="auto"/>
        <w:ind w:firstLine="480" w:firstLineChars="200"/>
        <w:rPr>
          <w:rFonts w:hint="eastAsia" w:ascii="宋体" w:hAnsi="宋体"/>
          <w:sz w:val="24"/>
          <w:highlight w:val="none"/>
        </w:rPr>
      </w:pPr>
      <w:r>
        <w:rPr>
          <w:rFonts w:hint="eastAsia" w:ascii="宋体" w:hAnsi="宋体"/>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123420C">
      <w:pPr>
        <w:spacing w:line="360" w:lineRule="auto"/>
        <w:ind w:firstLine="480" w:firstLineChars="200"/>
        <w:rPr>
          <w:rFonts w:hint="eastAsia" w:ascii="宋体" w:hAnsi="宋体"/>
          <w:sz w:val="24"/>
          <w:highlight w:val="none"/>
        </w:rPr>
      </w:pPr>
      <w:r>
        <w:rPr>
          <w:rFonts w:ascii="宋体" w:hAnsi="宋体"/>
          <w:sz w:val="24"/>
          <w:highlight w:val="none"/>
        </w:rPr>
        <w:t xml:space="preserve">1.1.1 </w:t>
      </w:r>
      <w:r>
        <w:rPr>
          <w:rFonts w:hint="eastAsia" w:ascii="宋体" w:hAnsi="宋体"/>
          <w:sz w:val="24"/>
          <w:highlight w:val="none"/>
        </w:rPr>
        <w:t>本合同及其补充合同、变更协议；</w:t>
      </w:r>
    </w:p>
    <w:p w14:paraId="543A4396">
      <w:pPr>
        <w:spacing w:line="360" w:lineRule="auto"/>
        <w:ind w:firstLine="480" w:firstLineChars="200"/>
        <w:rPr>
          <w:rFonts w:hint="eastAsia" w:ascii="宋体" w:hAnsi="宋体"/>
          <w:sz w:val="24"/>
          <w:highlight w:val="none"/>
        </w:rPr>
      </w:pPr>
      <w:r>
        <w:rPr>
          <w:rFonts w:ascii="宋体" w:hAnsi="宋体"/>
          <w:sz w:val="24"/>
          <w:highlight w:val="none"/>
        </w:rPr>
        <w:t xml:space="preserve">1.1.2 </w:t>
      </w:r>
      <w:r>
        <w:rPr>
          <w:rFonts w:hint="eastAsia" w:ascii="宋体" w:hAnsi="宋体"/>
          <w:sz w:val="24"/>
          <w:highlight w:val="none"/>
        </w:rPr>
        <w:t>中标通知书；</w:t>
      </w:r>
    </w:p>
    <w:p w14:paraId="2E7E2464">
      <w:pPr>
        <w:spacing w:line="360" w:lineRule="auto"/>
        <w:ind w:firstLine="480" w:firstLineChars="200"/>
        <w:rPr>
          <w:rFonts w:hint="eastAsia" w:ascii="宋体" w:hAnsi="宋体"/>
          <w:sz w:val="24"/>
          <w:highlight w:val="none"/>
        </w:rPr>
      </w:pPr>
      <w:r>
        <w:rPr>
          <w:rFonts w:ascii="宋体" w:hAnsi="宋体"/>
          <w:sz w:val="24"/>
          <w:highlight w:val="none"/>
        </w:rPr>
        <w:t xml:space="preserve">1.1.3 </w:t>
      </w:r>
      <w:r>
        <w:rPr>
          <w:rFonts w:hint="eastAsia" w:ascii="宋体" w:hAnsi="宋体"/>
          <w:sz w:val="24"/>
          <w:highlight w:val="none"/>
        </w:rPr>
        <w:t>投标文件（含澄清或者说明文件）；</w:t>
      </w:r>
    </w:p>
    <w:p w14:paraId="10CE4F1D">
      <w:pPr>
        <w:spacing w:line="360" w:lineRule="auto"/>
        <w:ind w:firstLine="480" w:firstLineChars="200"/>
        <w:rPr>
          <w:rFonts w:hint="eastAsia" w:ascii="宋体" w:hAnsi="宋体"/>
          <w:sz w:val="24"/>
          <w:highlight w:val="none"/>
        </w:rPr>
      </w:pPr>
      <w:r>
        <w:rPr>
          <w:rFonts w:ascii="宋体" w:hAnsi="宋体"/>
          <w:sz w:val="24"/>
          <w:highlight w:val="none"/>
        </w:rPr>
        <w:t xml:space="preserve">1.1.4 </w:t>
      </w:r>
      <w:r>
        <w:rPr>
          <w:rFonts w:hint="eastAsia" w:ascii="宋体" w:hAnsi="宋体"/>
          <w:sz w:val="24"/>
          <w:highlight w:val="none"/>
        </w:rPr>
        <w:t>招标文件（含澄清或者修改文件）；</w:t>
      </w:r>
    </w:p>
    <w:p w14:paraId="365446FB">
      <w:pPr>
        <w:spacing w:line="360" w:lineRule="auto"/>
        <w:ind w:firstLine="480" w:firstLineChars="200"/>
        <w:rPr>
          <w:rFonts w:hint="eastAsia" w:ascii="宋体" w:hAnsi="宋体"/>
          <w:sz w:val="24"/>
          <w:highlight w:val="none"/>
        </w:rPr>
      </w:pPr>
      <w:r>
        <w:rPr>
          <w:rFonts w:ascii="宋体" w:hAnsi="宋体"/>
          <w:sz w:val="24"/>
          <w:highlight w:val="none"/>
        </w:rPr>
        <w:t xml:space="preserve">1.1.5 </w:t>
      </w:r>
      <w:r>
        <w:rPr>
          <w:rFonts w:hint="eastAsia" w:ascii="宋体" w:hAnsi="宋体"/>
          <w:sz w:val="24"/>
          <w:highlight w:val="none"/>
        </w:rPr>
        <w:t>其他相关采购文件。</w:t>
      </w:r>
    </w:p>
    <w:p w14:paraId="076CDA70">
      <w:pPr>
        <w:spacing w:line="360" w:lineRule="auto"/>
        <w:ind w:firstLine="482" w:firstLineChars="200"/>
        <w:outlineLvl w:val="0"/>
        <w:rPr>
          <w:rFonts w:hint="eastAsia" w:ascii="宋体" w:hAnsi="宋体"/>
          <w:b/>
          <w:sz w:val="24"/>
          <w:highlight w:val="none"/>
        </w:rPr>
      </w:pPr>
      <w:bookmarkStart w:id="389" w:name="_Toc2918"/>
      <w:bookmarkStart w:id="390" w:name="_Toc6773"/>
      <w:bookmarkStart w:id="391" w:name="_Toc22185"/>
      <w:bookmarkStart w:id="392" w:name="_Toc6311"/>
      <w:bookmarkStart w:id="393" w:name="_Toc18585"/>
      <w:r>
        <w:rPr>
          <w:rFonts w:ascii="宋体" w:hAnsi="宋体"/>
          <w:b/>
          <w:sz w:val="24"/>
          <w:highlight w:val="none"/>
        </w:rPr>
        <w:t xml:space="preserve">1.2 </w:t>
      </w:r>
      <w:bookmarkEnd w:id="389"/>
      <w:bookmarkEnd w:id="390"/>
      <w:bookmarkEnd w:id="391"/>
      <w:bookmarkEnd w:id="392"/>
      <w:bookmarkEnd w:id="393"/>
      <w:r>
        <w:rPr>
          <w:rFonts w:hint="eastAsia" w:ascii="宋体" w:hAnsi="宋体"/>
          <w:b/>
          <w:sz w:val="24"/>
          <w:highlight w:val="none"/>
        </w:rPr>
        <w:t>货物</w:t>
      </w:r>
    </w:p>
    <w:p w14:paraId="32901B95">
      <w:pPr>
        <w:spacing w:line="360" w:lineRule="auto"/>
        <w:ind w:firstLine="480" w:firstLineChars="200"/>
        <w:rPr>
          <w:rFonts w:hint="eastAsia" w:ascii="宋体" w:hAnsi="宋体"/>
          <w:sz w:val="24"/>
          <w:highlight w:val="none"/>
          <w:u w:val="single"/>
        </w:rPr>
      </w:pPr>
      <w:r>
        <w:rPr>
          <w:rFonts w:ascii="宋体" w:hAnsi="宋体"/>
          <w:sz w:val="24"/>
          <w:highlight w:val="none"/>
        </w:rPr>
        <w:t xml:space="preserve">1.2.1 </w:t>
      </w:r>
      <w:r>
        <w:rPr>
          <w:rFonts w:hint="eastAsia" w:ascii="宋体" w:hAnsi="宋体"/>
          <w:sz w:val="24"/>
          <w:highlight w:val="none"/>
        </w:rPr>
        <w:t>货物</w:t>
      </w:r>
      <w:r>
        <w:rPr>
          <w:rFonts w:ascii="宋体" w:hAnsi="宋体"/>
          <w:sz w:val="24"/>
          <w:highlight w:val="none"/>
        </w:rPr>
        <w:t>名称：</w:t>
      </w:r>
      <w:r>
        <w:rPr>
          <w:rFonts w:ascii="宋体" w:hAnsi="宋体"/>
          <w:sz w:val="24"/>
          <w:highlight w:val="none"/>
          <w:u w:val="single"/>
        </w:rPr>
        <w:t xml:space="preserve">                                                </w:t>
      </w:r>
      <w:r>
        <w:rPr>
          <w:rFonts w:hint="eastAsia" w:ascii="宋体" w:hAnsi="宋体"/>
          <w:sz w:val="24"/>
          <w:highlight w:val="none"/>
        </w:rPr>
        <w:t>；</w:t>
      </w:r>
    </w:p>
    <w:p w14:paraId="2DAC2BFE">
      <w:pPr>
        <w:spacing w:line="360" w:lineRule="auto"/>
        <w:ind w:firstLine="480" w:firstLineChars="200"/>
        <w:rPr>
          <w:rFonts w:hint="eastAsia" w:ascii="宋体" w:hAnsi="宋体"/>
          <w:sz w:val="24"/>
          <w:highlight w:val="none"/>
          <w:u w:val="single"/>
        </w:rPr>
      </w:pPr>
      <w:r>
        <w:rPr>
          <w:rFonts w:ascii="宋体" w:hAnsi="宋体"/>
          <w:sz w:val="24"/>
          <w:highlight w:val="none"/>
        </w:rPr>
        <w:t xml:space="preserve">1.2.2 </w:t>
      </w:r>
      <w:r>
        <w:rPr>
          <w:rFonts w:hint="eastAsia" w:ascii="宋体" w:hAnsi="宋体"/>
          <w:sz w:val="24"/>
          <w:highlight w:val="none"/>
        </w:rPr>
        <w:t>货物</w:t>
      </w:r>
      <w:r>
        <w:rPr>
          <w:rFonts w:ascii="宋体" w:hAnsi="宋体"/>
          <w:sz w:val="24"/>
          <w:highlight w:val="none"/>
        </w:rPr>
        <w:t>数量：</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w:t>
      </w:r>
    </w:p>
    <w:p w14:paraId="17D06465">
      <w:pPr>
        <w:spacing w:line="360" w:lineRule="auto"/>
        <w:ind w:firstLine="480" w:firstLineChars="200"/>
        <w:rPr>
          <w:rFonts w:hint="eastAsia" w:ascii="宋体" w:hAnsi="宋体"/>
          <w:sz w:val="24"/>
          <w:highlight w:val="none"/>
        </w:rPr>
      </w:pPr>
      <w:r>
        <w:rPr>
          <w:rFonts w:ascii="宋体" w:hAnsi="宋体"/>
          <w:sz w:val="24"/>
          <w:highlight w:val="none"/>
        </w:rPr>
        <w:t xml:space="preserve">1.2.3 </w:t>
      </w:r>
      <w:r>
        <w:rPr>
          <w:rFonts w:hint="eastAsia" w:ascii="宋体" w:hAnsi="宋体"/>
          <w:sz w:val="24"/>
          <w:highlight w:val="none"/>
        </w:rPr>
        <w:t>货物质量：</w:t>
      </w:r>
      <w:r>
        <w:rPr>
          <w:rFonts w:ascii="宋体" w:hAnsi="宋体"/>
          <w:sz w:val="24"/>
          <w:highlight w:val="none"/>
          <w:u w:val="single"/>
        </w:rPr>
        <w:t xml:space="preserve">　　　　　　　　　                      　      </w:t>
      </w:r>
      <w:r>
        <w:rPr>
          <w:rFonts w:hint="eastAsia" w:ascii="宋体" w:hAnsi="宋体"/>
          <w:sz w:val="24"/>
          <w:highlight w:val="none"/>
        </w:rPr>
        <w:t>。</w:t>
      </w:r>
    </w:p>
    <w:p w14:paraId="596D8A06">
      <w:pPr>
        <w:spacing w:line="360" w:lineRule="auto"/>
        <w:ind w:firstLine="482" w:firstLineChars="200"/>
        <w:outlineLvl w:val="0"/>
        <w:rPr>
          <w:rFonts w:hint="eastAsia" w:ascii="宋体" w:hAnsi="宋体"/>
          <w:b/>
          <w:sz w:val="24"/>
          <w:highlight w:val="none"/>
        </w:rPr>
      </w:pPr>
      <w:bookmarkStart w:id="394" w:name="_Toc13918"/>
      <w:bookmarkStart w:id="395" w:name="_Toc21124"/>
      <w:bookmarkStart w:id="396" w:name="_Toc5635"/>
      <w:bookmarkStart w:id="397" w:name="_Toc1386"/>
      <w:bookmarkStart w:id="398" w:name="_Toc4929"/>
      <w:r>
        <w:rPr>
          <w:rFonts w:ascii="宋体" w:hAnsi="宋体"/>
          <w:b/>
          <w:sz w:val="24"/>
          <w:highlight w:val="none"/>
        </w:rPr>
        <w:t>1.3 价款</w:t>
      </w:r>
      <w:bookmarkEnd w:id="394"/>
      <w:bookmarkEnd w:id="395"/>
      <w:bookmarkEnd w:id="396"/>
      <w:bookmarkEnd w:id="397"/>
      <w:bookmarkEnd w:id="398"/>
    </w:p>
    <w:p w14:paraId="6473F3F0">
      <w:pPr>
        <w:spacing w:line="360" w:lineRule="auto"/>
        <w:ind w:firstLine="480" w:firstLineChars="200"/>
        <w:rPr>
          <w:rFonts w:hint="eastAsia" w:ascii="宋体" w:hAnsi="宋体"/>
          <w:sz w:val="24"/>
          <w:highlight w:val="none"/>
        </w:rPr>
      </w:pPr>
      <w:r>
        <w:rPr>
          <w:rFonts w:ascii="宋体" w:hAnsi="宋体"/>
          <w:sz w:val="24"/>
          <w:highlight w:val="none"/>
        </w:rPr>
        <w:t>本合同总价为</w:t>
      </w:r>
      <w:r>
        <w:rPr>
          <w:rFonts w:hint="eastAsia" w:ascii="宋体" w:hAnsi="宋体"/>
          <w:sz w:val="24"/>
          <w:highlight w:val="none"/>
        </w:rPr>
        <w:t>：</w:t>
      </w:r>
      <w:r>
        <w:rPr>
          <w:rFonts w:ascii="Arial" w:hAnsi="Arial" w:cs="Arial"/>
          <w:sz w:val="24"/>
          <w:highlight w:val="none"/>
        </w:rPr>
        <w:t>¥</w:t>
      </w:r>
      <w:r>
        <w:rPr>
          <w:rFonts w:ascii="宋体" w:hAnsi="宋体"/>
          <w:sz w:val="24"/>
          <w:highlight w:val="none"/>
          <w:u w:val="single"/>
        </w:rPr>
        <w:t xml:space="preserve">           </w:t>
      </w:r>
      <w:r>
        <w:rPr>
          <w:rFonts w:ascii="宋体" w:hAnsi="宋体"/>
          <w:sz w:val="24"/>
          <w:highlight w:val="none"/>
        </w:rPr>
        <w:t>元</w:t>
      </w:r>
      <w:r>
        <w:rPr>
          <w:rFonts w:hint="eastAsia" w:ascii="宋体" w:hAnsi="宋体"/>
          <w:sz w:val="24"/>
          <w:highlight w:val="none"/>
        </w:rPr>
        <w:t>（大写：</w:t>
      </w:r>
      <w:r>
        <w:rPr>
          <w:rFonts w:ascii="宋体" w:hAnsi="宋体"/>
          <w:sz w:val="24"/>
          <w:highlight w:val="none"/>
          <w:u w:val="single"/>
        </w:rPr>
        <w:t xml:space="preserve">                 </w:t>
      </w:r>
      <w:r>
        <w:rPr>
          <w:rFonts w:hint="eastAsia" w:ascii="宋体" w:hAnsi="宋体"/>
          <w:sz w:val="24"/>
          <w:highlight w:val="none"/>
        </w:rPr>
        <w:t>元人民币）</w:t>
      </w:r>
      <w:r>
        <w:rPr>
          <w:rFonts w:ascii="宋体" w:hAnsi="宋体"/>
          <w:sz w:val="24"/>
          <w:highlight w:val="none"/>
        </w:rPr>
        <w:t>。</w:t>
      </w:r>
    </w:p>
    <w:p w14:paraId="0099BD5F">
      <w:pPr>
        <w:spacing w:line="360" w:lineRule="auto"/>
        <w:ind w:firstLine="480" w:firstLineChars="200"/>
        <w:rPr>
          <w:rFonts w:hint="eastAsia" w:ascii="宋体" w:hAnsi="宋体"/>
          <w:sz w:val="24"/>
          <w:highlight w:val="none"/>
          <w:u w:val="single"/>
        </w:rPr>
      </w:pPr>
      <w:r>
        <w:rPr>
          <w:rFonts w:ascii="宋体" w:hAnsi="宋体"/>
          <w:sz w:val="24"/>
          <w:highlight w:val="none"/>
        </w:rPr>
        <w:t>分项价格：</w:t>
      </w:r>
    </w:p>
    <w:tbl>
      <w:tblPr>
        <w:tblStyle w:val="17"/>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2886"/>
        <w:gridCol w:w="1428"/>
        <w:gridCol w:w="1297"/>
        <w:gridCol w:w="1891"/>
      </w:tblGrid>
      <w:tr w14:paraId="5CAF7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1D4D9E5">
            <w:pPr>
              <w:pStyle w:val="33"/>
              <w:spacing w:line="360" w:lineRule="auto"/>
              <w:jc w:val="center"/>
              <w:rPr>
                <w:rFonts w:hint="eastAsia" w:hAnsi="宋体"/>
                <w:sz w:val="24"/>
                <w:highlight w:val="none"/>
              </w:rPr>
            </w:pPr>
            <w:r>
              <w:rPr>
                <w:rFonts w:hAnsi="宋体"/>
                <w:sz w:val="24"/>
                <w:highlight w:val="none"/>
              </w:rPr>
              <w:t>序号</w:t>
            </w:r>
          </w:p>
        </w:tc>
        <w:tc>
          <w:tcPr>
            <w:tcW w:w="288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D8C09AF">
            <w:pPr>
              <w:pStyle w:val="33"/>
              <w:spacing w:line="360" w:lineRule="auto"/>
              <w:ind w:firstLine="200"/>
              <w:jc w:val="center"/>
              <w:rPr>
                <w:rFonts w:hint="eastAsia" w:hAnsi="宋体"/>
                <w:sz w:val="24"/>
                <w:highlight w:val="none"/>
              </w:rPr>
            </w:pPr>
            <w:r>
              <w:rPr>
                <w:rFonts w:hint="eastAsia" w:hAnsi="宋体"/>
                <w:sz w:val="24"/>
                <w:highlight w:val="none"/>
              </w:rPr>
              <w:t>分项名称</w:t>
            </w:r>
          </w:p>
        </w:tc>
        <w:tc>
          <w:tcPr>
            <w:tcW w:w="14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0A80449">
            <w:pPr>
              <w:pStyle w:val="33"/>
              <w:spacing w:line="360" w:lineRule="auto"/>
              <w:ind w:firstLine="200"/>
              <w:jc w:val="center"/>
              <w:rPr>
                <w:rFonts w:hint="eastAsia" w:hAnsi="宋体"/>
                <w:sz w:val="24"/>
                <w:highlight w:val="none"/>
              </w:rPr>
            </w:pPr>
            <w:r>
              <w:rPr>
                <w:rFonts w:hint="eastAsia" w:hAnsi="宋体"/>
                <w:sz w:val="24"/>
                <w:highlight w:val="none"/>
              </w:rPr>
              <w:t>单价</w:t>
            </w:r>
          </w:p>
        </w:tc>
        <w:tc>
          <w:tcPr>
            <w:tcW w:w="129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A3BE0F3">
            <w:pPr>
              <w:pStyle w:val="33"/>
              <w:spacing w:line="360" w:lineRule="auto"/>
              <w:jc w:val="center"/>
              <w:rPr>
                <w:rFonts w:hint="eastAsia" w:hAnsi="宋体"/>
                <w:sz w:val="24"/>
                <w:highlight w:val="none"/>
              </w:rPr>
            </w:pPr>
            <w:r>
              <w:rPr>
                <w:rFonts w:hint="eastAsia" w:hAnsi="宋体"/>
                <w:sz w:val="24"/>
                <w:highlight w:val="none"/>
              </w:rPr>
              <w:t>数量</w:t>
            </w:r>
          </w:p>
        </w:tc>
        <w:tc>
          <w:tcPr>
            <w:tcW w:w="18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FD529EB">
            <w:pPr>
              <w:pStyle w:val="33"/>
              <w:spacing w:line="360" w:lineRule="auto"/>
              <w:jc w:val="center"/>
              <w:rPr>
                <w:rFonts w:hint="eastAsia" w:hAnsi="宋体"/>
                <w:sz w:val="24"/>
                <w:highlight w:val="none"/>
              </w:rPr>
            </w:pPr>
            <w:r>
              <w:rPr>
                <w:rFonts w:hAnsi="宋体"/>
                <w:sz w:val="24"/>
                <w:highlight w:val="none"/>
              </w:rPr>
              <w:t>分项价格</w:t>
            </w:r>
          </w:p>
        </w:tc>
      </w:tr>
      <w:tr w14:paraId="78BCA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8B44397">
            <w:pPr>
              <w:pStyle w:val="33"/>
              <w:spacing w:line="360" w:lineRule="auto"/>
              <w:ind w:firstLine="200"/>
              <w:jc w:val="center"/>
              <w:rPr>
                <w:rFonts w:hint="eastAsia" w:hAnsi="宋体"/>
                <w:sz w:val="24"/>
                <w:highlight w:val="none"/>
              </w:rPr>
            </w:pPr>
          </w:p>
        </w:tc>
        <w:tc>
          <w:tcPr>
            <w:tcW w:w="288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A1D3E4B">
            <w:pPr>
              <w:pStyle w:val="33"/>
              <w:spacing w:line="360" w:lineRule="auto"/>
              <w:ind w:firstLine="200"/>
              <w:jc w:val="center"/>
              <w:rPr>
                <w:rFonts w:hint="eastAsia" w:hAnsi="宋体"/>
                <w:sz w:val="24"/>
                <w:highlight w:val="none"/>
              </w:rPr>
            </w:pPr>
          </w:p>
        </w:tc>
        <w:tc>
          <w:tcPr>
            <w:tcW w:w="14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3C981BB">
            <w:pPr>
              <w:pStyle w:val="33"/>
              <w:spacing w:line="360" w:lineRule="auto"/>
              <w:ind w:firstLine="200"/>
              <w:jc w:val="center"/>
              <w:rPr>
                <w:rFonts w:hint="eastAsia" w:hAnsi="宋体"/>
                <w:sz w:val="24"/>
                <w:highlight w:val="none"/>
              </w:rPr>
            </w:pPr>
          </w:p>
        </w:tc>
        <w:tc>
          <w:tcPr>
            <w:tcW w:w="129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C0A87CF">
            <w:pPr>
              <w:pStyle w:val="33"/>
              <w:spacing w:line="360" w:lineRule="auto"/>
              <w:ind w:firstLine="200"/>
              <w:jc w:val="center"/>
              <w:rPr>
                <w:rFonts w:hint="eastAsia" w:hAnsi="宋体"/>
                <w:sz w:val="24"/>
                <w:highlight w:val="none"/>
              </w:rPr>
            </w:pPr>
          </w:p>
        </w:tc>
        <w:tc>
          <w:tcPr>
            <w:tcW w:w="18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8B3361B">
            <w:pPr>
              <w:pStyle w:val="33"/>
              <w:spacing w:line="360" w:lineRule="auto"/>
              <w:ind w:firstLine="200"/>
              <w:jc w:val="center"/>
              <w:rPr>
                <w:rFonts w:hint="eastAsia" w:hAnsi="宋体"/>
                <w:sz w:val="24"/>
                <w:highlight w:val="none"/>
              </w:rPr>
            </w:pPr>
          </w:p>
        </w:tc>
      </w:tr>
      <w:tr w14:paraId="2E666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0AF8579">
            <w:pPr>
              <w:pStyle w:val="33"/>
              <w:spacing w:line="360" w:lineRule="auto"/>
              <w:ind w:firstLine="200"/>
              <w:jc w:val="center"/>
              <w:rPr>
                <w:rFonts w:hint="eastAsia" w:hAnsi="宋体"/>
                <w:sz w:val="24"/>
                <w:highlight w:val="none"/>
              </w:rPr>
            </w:pPr>
          </w:p>
        </w:tc>
        <w:tc>
          <w:tcPr>
            <w:tcW w:w="288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9B3F102">
            <w:pPr>
              <w:pStyle w:val="33"/>
              <w:spacing w:line="360" w:lineRule="auto"/>
              <w:ind w:firstLine="200"/>
              <w:jc w:val="center"/>
              <w:rPr>
                <w:rFonts w:hint="eastAsia" w:hAnsi="宋体"/>
                <w:sz w:val="24"/>
                <w:highlight w:val="none"/>
              </w:rPr>
            </w:pPr>
          </w:p>
        </w:tc>
        <w:tc>
          <w:tcPr>
            <w:tcW w:w="14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706D5F8">
            <w:pPr>
              <w:pStyle w:val="33"/>
              <w:spacing w:line="360" w:lineRule="auto"/>
              <w:ind w:firstLine="200"/>
              <w:jc w:val="center"/>
              <w:rPr>
                <w:rFonts w:hint="eastAsia" w:hAnsi="宋体"/>
                <w:sz w:val="24"/>
                <w:highlight w:val="none"/>
              </w:rPr>
            </w:pPr>
          </w:p>
        </w:tc>
        <w:tc>
          <w:tcPr>
            <w:tcW w:w="129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426A092">
            <w:pPr>
              <w:pStyle w:val="33"/>
              <w:spacing w:line="360" w:lineRule="auto"/>
              <w:ind w:firstLine="200"/>
              <w:jc w:val="center"/>
              <w:rPr>
                <w:rFonts w:hint="eastAsia" w:hAnsi="宋体"/>
                <w:sz w:val="24"/>
                <w:highlight w:val="none"/>
              </w:rPr>
            </w:pPr>
          </w:p>
        </w:tc>
        <w:tc>
          <w:tcPr>
            <w:tcW w:w="18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4A333FB">
            <w:pPr>
              <w:pStyle w:val="33"/>
              <w:spacing w:line="360" w:lineRule="auto"/>
              <w:ind w:firstLine="200"/>
              <w:jc w:val="center"/>
              <w:rPr>
                <w:rFonts w:hint="eastAsia" w:hAnsi="宋体"/>
                <w:sz w:val="24"/>
                <w:highlight w:val="none"/>
              </w:rPr>
            </w:pPr>
          </w:p>
        </w:tc>
      </w:tr>
      <w:tr w14:paraId="29A08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047"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273AC6F">
            <w:pPr>
              <w:pStyle w:val="33"/>
              <w:spacing w:line="360" w:lineRule="auto"/>
              <w:ind w:firstLine="200"/>
              <w:jc w:val="left"/>
              <w:rPr>
                <w:rFonts w:hint="eastAsia" w:hAnsi="宋体"/>
                <w:sz w:val="24"/>
                <w:highlight w:val="none"/>
              </w:rPr>
            </w:pPr>
            <w:r>
              <w:rPr>
                <w:rFonts w:hint="eastAsia" w:hAnsi="宋体"/>
                <w:sz w:val="24"/>
                <w:highlight w:val="none"/>
              </w:rPr>
              <w:t>总价（大写）</w:t>
            </w:r>
          </w:p>
        </w:tc>
        <w:tc>
          <w:tcPr>
            <w:tcW w:w="18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3DA8185">
            <w:pPr>
              <w:pStyle w:val="33"/>
              <w:spacing w:line="360" w:lineRule="auto"/>
              <w:ind w:firstLine="200"/>
              <w:jc w:val="center"/>
              <w:rPr>
                <w:rFonts w:hint="eastAsia" w:hAnsi="宋体"/>
                <w:sz w:val="24"/>
                <w:highlight w:val="none"/>
              </w:rPr>
            </w:pPr>
          </w:p>
        </w:tc>
      </w:tr>
    </w:tbl>
    <w:p w14:paraId="29697CC3">
      <w:pPr>
        <w:spacing w:line="360" w:lineRule="auto"/>
        <w:ind w:firstLine="482" w:firstLineChars="200"/>
        <w:outlineLvl w:val="0"/>
        <w:rPr>
          <w:rFonts w:hint="eastAsia" w:ascii="宋体" w:hAnsi="宋体"/>
          <w:b/>
          <w:sz w:val="24"/>
          <w:highlight w:val="none"/>
        </w:rPr>
      </w:pPr>
      <w:bookmarkStart w:id="399" w:name="_Toc14993"/>
      <w:bookmarkStart w:id="400" w:name="_Toc30158"/>
      <w:bookmarkStart w:id="401" w:name="_Toc30506"/>
      <w:bookmarkStart w:id="402" w:name="_Toc26916"/>
      <w:bookmarkStart w:id="403" w:name="_Toc3654"/>
    </w:p>
    <w:bookmarkEnd w:id="399"/>
    <w:bookmarkEnd w:id="400"/>
    <w:bookmarkEnd w:id="401"/>
    <w:bookmarkEnd w:id="402"/>
    <w:bookmarkEnd w:id="403"/>
    <w:p w14:paraId="7A27B493">
      <w:pPr>
        <w:pStyle w:val="34"/>
        <w:spacing w:before="0" w:beforeAutospacing="0" w:after="0" w:afterAutospacing="0" w:line="360" w:lineRule="auto"/>
        <w:ind w:firstLine="480"/>
        <w:rPr>
          <w:rFonts w:hint="eastAsia"/>
          <w:b/>
          <w:color w:val="auto"/>
          <w:highlight w:val="none"/>
        </w:rPr>
      </w:pPr>
      <w:bookmarkStart w:id="404" w:name="_Toc1814"/>
      <w:bookmarkStart w:id="405" w:name="_Toc10340"/>
      <w:bookmarkStart w:id="406" w:name="_Toc22618"/>
      <w:r>
        <w:rPr>
          <w:rFonts w:hint="eastAsia"/>
          <w:b/>
          <w:highlight w:val="none"/>
        </w:rPr>
        <w:t>1</w:t>
      </w:r>
      <w:r>
        <w:rPr>
          <w:rFonts w:hint="eastAsia"/>
          <w:b/>
          <w:color w:val="auto"/>
          <w:highlight w:val="none"/>
        </w:rPr>
        <w:t>.4履约保证金</w:t>
      </w:r>
    </w:p>
    <w:p w14:paraId="71BFBA8E">
      <w:pPr>
        <w:pStyle w:val="34"/>
        <w:spacing w:before="0" w:beforeAutospacing="0" w:after="0" w:afterAutospacing="0" w:line="360" w:lineRule="auto"/>
        <w:ind w:firstLine="480"/>
        <w:rPr>
          <w:rFonts w:hint="eastAsia"/>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否</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08C55F0A">
      <w:pPr>
        <w:spacing w:line="360" w:lineRule="auto"/>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元；</w:t>
      </w:r>
    </w:p>
    <w:p w14:paraId="5B28A604">
      <w:pPr>
        <w:spacing w:line="360" w:lineRule="auto"/>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67F1131">
      <w:pPr>
        <w:pStyle w:val="3"/>
        <w:tabs>
          <w:tab w:val="clear" w:pos="432"/>
        </w:tabs>
        <w:ind w:left="0" w:firstLine="480" w:firstLineChars="200"/>
        <w:rPr>
          <w:rFonts w:hint="eastAsia" w:eastAsia="宋体"/>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w:t>
      </w:r>
      <w:r>
        <w:rPr>
          <w:rFonts w:hint="eastAsia" w:ascii="宋体" w:hAnsi="宋体" w:eastAsia="宋体" w:cs="宋体"/>
          <w:b w:val="0"/>
          <w:bCs w:val="0"/>
          <w:kern w:val="0"/>
          <w:sz w:val="24"/>
          <w:szCs w:val="24"/>
          <w:highlight w:val="none"/>
          <w:lang w:val="en-US"/>
        </w:rPr>
        <w:t>同约定全面履行义务，那么甲方有权从履约保证金中取得补偿或赔偿，同时不影响甲方要求乙方承担合同约定的超过履约保证金的违约责任的权利；</w:t>
      </w:r>
    </w:p>
    <w:p w14:paraId="496E21E3">
      <w:pPr>
        <w:spacing w:line="360" w:lineRule="auto"/>
        <w:ind w:firstLine="480" w:firstLineChars="200"/>
        <w:outlineLvl w:val="0"/>
        <w:rPr>
          <w:highlight w:val="none"/>
        </w:rPr>
      </w:pPr>
      <w:r>
        <w:rPr>
          <w:rFonts w:hint="eastAsia" w:ascii="宋体" w:hAnsi="宋体" w:cs="宋体"/>
          <w:kern w:val="0"/>
          <w:sz w:val="24"/>
          <w:highlight w:val="none"/>
        </w:rPr>
        <w:t>1.4.4 甲方在项目验收结束后及时退还履约保证金。甲方在项目通过验收之日起</w:t>
      </w:r>
      <w:r>
        <w:rPr>
          <w:rFonts w:hint="eastAsia" w:ascii="宋体" w:hAnsi="宋体" w:cs="宋体"/>
          <w:kern w:val="0"/>
          <w:sz w:val="24"/>
          <w:highlight w:val="none"/>
          <w:u w:val="single"/>
        </w:rPr>
        <w:t xml:space="preserve">       </w:t>
      </w:r>
      <w:r>
        <w:rPr>
          <w:rFonts w:hint="eastAsia" w:ascii="宋体" w:hAnsi="宋体" w:cs="宋体"/>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kern w:val="0"/>
          <w:sz w:val="24"/>
          <w:highlight w:val="none"/>
          <w:u w:val="single"/>
        </w:rPr>
        <w:t xml:space="preserve">  0.05（可根据情况修改）</w:t>
      </w:r>
      <w:r>
        <w:rPr>
          <w:rFonts w:hint="eastAsia" w:ascii="宋体" w:hAnsi="宋体" w:cs="宋体"/>
          <w:sz w:val="24"/>
          <w:highlight w:val="none"/>
          <w:u w:val="single"/>
        </w:rPr>
        <w:t xml:space="preserve"> </w:t>
      </w:r>
      <w:r>
        <w:rPr>
          <w:rFonts w:hint="eastAsia" w:ascii="宋体" w:hAnsi="宋体" w:cs="宋体"/>
          <w:kern w:val="0"/>
          <w:sz w:val="24"/>
          <w:highlight w:val="none"/>
          <w:u w:val="single"/>
        </w:rPr>
        <w:t xml:space="preserve">  </w:t>
      </w:r>
      <w:r>
        <w:rPr>
          <w:rFonts w:hint="eastAsia" w:ascii="宋体" w:hAnsi="宋体" w:cs="宋体"/>
          <w:kern w:val="0"/>
          <w:sz w:val="24"/>
          <w:highlight w:val="none"/>
        </w:rPr>
        <w:t>%计算，最高限额为本合同履约保证金的</w:t>
      </w:r>
      <w:r>
        <w:rPr>
          <w:rFonts w:hint="eastAsia" w:ascii="宋体" w:hAnsi="宋体" w:cs="宋体"/>
          <w:kern w:val="0"/>
          <w:sz w:val="24"/>
          <w:highlight w:val="none"/>
          <w:u w:val="single"/>
        </w:rPr>
        <w:t xml:space="preserve">  20  </w:t>
      </w:r>
      <w:r>
        <w:rPr>
          <w:rFonts w:hint="eastAsia" w:ascii="宋体" w:hAnsi="宋体" w:cs="宋体"/>
          <w:kern w:val="0"/>
          <w:sz w:val="24"/>
          <w:highlight w:val="none"/>
        </w:rPr>
        <w:t xml:space="preserve"> %。</w:t>
      </w:r>
    </w:p>
    <w:p w14:paraId="21D0DF18">
      <w:pPr>
        <w:spacing w:line="360" w:lineRule="auto"/>
        <w:ind w:firstLine="482" w:firstLineChars="200"/>
        <w:outlineLvl w:val="0"/>
        <w:rPr>
          <w:rFonts w:hint="eastAsia" w:ascii="宋体" w:hAnsi="宋体" w:cs="宋体"/>
          <w:b/>
          <w:sz w:val="24"/>
          <w:highlight w:val="none"/>
        </w:rPr>
      </w:pPr>
      <w:r>
        <w:rPr>
          <w:rFonts w:hint="eastAsia" w:ascii="宋体" w:hAnsi="宋体" w:cs="宋体"/>
          <w:b/>
          <w:sz w:val="24"/>
          <w:highlight w:val="none"/>
        </w:rPr>
        <w:t>1.5</w:t>
      </w:r>
      <w:bookmarkEnd w:id="404"/>
      <w:bookmarkEnd w:id="405"/>
      <w:bookmarkEnd w:id="406"/>
      <w:r>
        <w:rPr>
          <w:rFonts w:hint="eastAsia" w:ascii="宋体" w:hAnsi="宋体" w:cs="宋体"/>
          <w:b/>
          <w:sz w:val="24"/>
          <w:highlight w:val="none"/>
        </w:rPr>
        <w:t>预付款</w:t>
      </w:r>
    </w:p>
    <w:p w14:paraId="4A881AF3">
      <w:pPr>
        <w:pStyle w:val="34"/>
        <w:spacing w:before="0" w:beforeAutospacing="0" w:after="0" w:afterAutospacing="0" w:line="360" w:lineRule="auto"/>
        <w:ind w:firstLine="480"/>
        <w:rPr>
          <w:rFonts w:hint="eastAsia"/>
          <w:highlight w:val="none"/>
        </w:rPr>
      </w:pPr>
      <w:r>
        <w:rPr>
          <w:rFonts w:hint="eastAsia"/>
          <w:highlight w:val="none"/>
        </w:rPr>
        <w:t>甲方</w:t>
      </w:r>
      <w:r>
        <w:rPr>
          <w:rFonts w:hint="eastAsia"/>
          <w:highlight w:val="none"/>
          <w:u w:val="single"/>
        </w:rPr>
        <w:t xml:space="preserve">  是   </w:t>
      </w:r>
      <w:r>
        <w:rPr>
          <w:rFonts w:hint="eastAsia"/>
          <w:highlight w:val="none"/>
        </w:rPr>
        <w:t>（是</w:t>
      </w:r>
      <w:r>
        <w:rPr>
          <w:rFonts w:hint="eastAsia" w:ascii="仿宋" w:hAnsi="仿宋" w:eastAsia="仿宋" w:cs="仿宋"/>
          <w:highlight w:val="none"/>
        </w:rPr>
        <w:t>/</w:t>
      </w:r>
      <w:r>
        <w:rPr>
          <w:rFonts w:hint="eastAsia"/>
          <w:highlight w:val="none"/>
        </w:rPr>
        <w:t>否）需要支付预付款。若需要支付预付款的，则：</w:t>
      </w:r>
    </w:p>
    <w:p w14:paraId="5B89410C">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1.5.1预付款比例、支付方式、时间详见</w:t>
      </w:r>
      <w:r>
        <w:rPr>
          <w:rFonts w:hint="eastAsia" w:ascii="宋体" w:hAnsi="宋体" w:cs="宋体"/>
          <w:kern w:val="0"/>
          <w:sz w:val="24"/>
          <w:highlight w:val="none"/>
          <w:u w:val="single"/>
        </w:rPr>
        <w:t xml:space="preserve">    </w:t>
      </w:r>
      <w:r>
        <w:rPr>
          <w:rFonts w:hint="eastAsia" w:ascii="宋体" w:hAnsi="宋体" w:cs="宋体"/>
          <w:b/>
          <w:i/>
          <w:sz w:val="24"/>
          <w:highlight w:val="none"/>
          <w:u w:val="single"/>
        </w:rPr>
        <w:t>合同专用条款</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6C02965C">
      <w:pPr>
        <w:pStyle w:val="34"/>
        <w:spacing w:before="0" w:beforeAutospacing="0" w:after="0" w:afterAutospacing="0" w:line="360" w:lineRule="auto"/>
        <w:ind w:firstLine="480"/>
        <w:rPr>
          <w:rFonts w:hint="eastAsia"/>
          <w:highlight w:val="none"/>
        </w:rPr>
      </w:pPr>
      <w:r>
        <w:rPr>
          <w:rFonts w:hint="eastAsia"/>
          <w:highlight w:val="none"/>
        </w:rPr>
        <w:t>1.5.2预付款的扣回方式详见</w:t>
      </w:r>
      <w:r>
        <w:rPr>
          <w:rFonts w:hint="eastAsia"/>
          <w:highlight w:val="none"/>
          <w:u w:val="single"/>
        </w:rPr>
        <w:t xml:space="preserve">    </w:t>
      </w:r>
      <w:r>
        <w:rPr>
          <w:rFonts w:hint="eastAsia"/>
          <w:b/>
          <w:i/>
          <w:highlight w:val="none"/>
          <w:u w:val="single"/>
        </w:rPr>
        <w:t>合同专用条款</w:t>
      </w:r>
      <w:r>
        <w:rPr>
          <w:rFonts w:hint="eastAsia"/>
          <w:highlight w:val="none"/>
          <w:u w:val="single"/>
        </w:rPr>
        <w:t xml:space="preserve">           </w:t>
      </w:r>
      <w:r>
        <w:rPr>
          <w:rFonts w:hint="eastAsia"/>
          <w:highlight w:val="none"/>
        </w:rPr>
        <w:t>；</w:t>
      </w:r>
    </w:p>
    <w:p w14:paraId="70D27042">
      <w:pPr>
        <w:pStyle w:val="34"/>
        <w:spacing w:before="0" w:beforeAutospacing="0" w:after="0" w:afterAutospacing="0" w:line="360" w:lineRule="auto"/>
        <w:ind w:firstLine="480"/>
        <w:rPr>
          <w:rFonts w:hint="eastAsia"/>
          <w:highlight w:val="none"/>
          <w:u w:val="single"/>
        </w:rPr>
      </w:pPr>
      <w:r>
        <w:rPr>
          <w:rFonts w:hint="eastAsia"/>
          <w:highlight w:val="none"/>
        </w:rPr>
        <w:t>1.5.3预付款的担保措施详见</w:t>
      </w:r>
      <w:r>
        <w:rPr>
          <w:rFonts w:hint="eastAsia"/>
          <w:highlight w:val="none"/>
          <w:u w:val="single"/>
        </w:rPr>
        <w:t xml:space="preserve">    </w:t>
      </w:r>
      <w:r>
        <w:rPr>
          <w:rFonts w:hint="eastAsia"/>
          <w:b/>
          <w:i/>
          <w:highlight w:val="none"/>
          <w:u w:val="single"/>
        </w:rPr>
        <w:t>合同专用条款</w:t>
      </w:r>
      <w:r>
        <w:rPr>
          <w:rFonts w:hint="eastAsia"/>
          <w:highlight w:val="none"/>
          <w:u w:val="single"/>
        </w:rPr>
        <w:t xml:space="preserve">          </w:t>
      </w:r>
      <w:r>
        <w:rPr>
          <w:rFonts w:hint="eastAsia"/>
          <w:highlight w:val="none"/>
        </w:rPr>
        <w:t>。</w:t>
      </w:r>
    </w:p>
    <w:p w14:paraId="4DB32359">
      <w:pPr>
        <w:pStyle w:val="34"/>
        <w:spacing w:before="0" w:beforeAutospacing="0" w:after="0" w:afterAutospacing="0" w:line="360" w:lineRule="auto"/>
        <w:ind w:firstLine="480"/>
        <w:rPr>
          <w:rFonts w:hint="eastAsia"/>
          <w:b/>
          <w:bCs/>
          <w:highlight w:val="none"/>
        </w:rPr>
      </w:pPr>
      <w:r>
        <w:rPr>
          <w:rFonts w:hint="eastAsia"/>
          <w:b/>
          <w:bCs/>
          <w:highlight w:val="none"/>
        </w:rPr>
        <w:t>1.6资金支付</w:t>
      </w:r>
    </w:p>
    <w:p w14:paraId="6ADA3639">
      <w:pPr>
        <w:pStyle w:val="34"/>
        <w:spacing w:before="0" w:beforeAutospacing="0" w:after="0" w:afterAutospacing="0" w:line="360" w:lineRule="auto"/>
        <w:ind w:firstLine="480"/>
        <w:rPr>
          <w:rFonts w:hint="eastAsia"/>
          <w:highlight w:val="none"/>
        </w:rPr>
      </w:pPr>
      <w:r>
        <w:rPr>
          <w:rFonts w:hint="eastAsia"/>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05E9186">
      <w:pPr>
        <w:spacing w:line="360" w:lineRule="auto"/>
        <w:ind w:firstLine="480" w:firstLineChars="200"/>
        <w:outlineLvl w:val="0"/>
        <w:rPr>
          <w:rFonts w:hint="eastAsia" w:ascii="宋体" w:hAnsi="宋体" w:cs="宋体"/>
          <w:sz w:val="24"/>
          <w:highlight w:val="none"/>
        </w:rPr>
      </w:pPr>
      <w:r>
        <w:rPr>
          <w:rFonts w:hint="eastAsia" w:ascii="宋体" w:hAnsi="宋体" w:cs="宋体"/>
          <w:sz w:val="24"/>
          <w:highlight w:val="none"/>
        </w:rPr>
        <w:t>1.6.2资金支付的方式、时间和条件详见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59DED46D">
      <w:pPr>
        <w:spacing w:line="360" w:lineRule="auto"/>
        <w:ind w:firstLine="482" w:firstLineChars="200"/>
        <w:outlineLvl w:val="0"/>
        <w:rPr>
          <w:rFonts w:hint="eastAsia" w:ascii="宋体" w:hAnsi="宋体" w:cs="宋体"/>
          <w:b/>
          <w:sz w:val="24"/>
          <w:highlight w:val="none"/>
        </w:rPr>
      </w:pPr>
      <w:bookmarkStart w:id="407" w:name="_Toc32071"/>
      <w:bookmarkStart w:id="408" w:name="_Toc2846"/>
      <w:bookmarkStart w:id="409" w:name="_Toc19304"/>
      <w:r>
        <w:rPr>
          <w:rFonts w:hint="eastAsia" w:ascii="宋体" w:hAnsi="宋体" w:cs="宋体"/>
          <w:b/>
          <w:sz w:val="24"/>
          <w:highlight w:val="none"/>
        </w:rPr>
        <w:t>1.7货物交付期限、地点和方式</w:t>
      </w:r>
      <w:bookmarkEnd w:id="407"/>
      <w:bookmarkEnd w:id="408"/>
      <w:bookmarkEnd w:id="409"/>
    </w:p>
    <w:p w14:paraId="6EC0805E">
      <w:pPr>
        <w:spacing w:line="360" w:lineRule="auto"/>
        <w:ind w:firstLine="480" w:firstLineChars="200"/>
        <w:rPr>
          <w:rFonts w:hint="eastAsia" w:ascii="宋体" w:hAnsi="宋体" w:cs="宋体"/>
          <w:sz w:val="24"/>
          <w:highlight w:val="none"/>
          <w:u w:val="single"/>
        </w:rPr>
      </w:pPr>
      <w:r>
        <w:rPr>
          <w:rFonts w:hint="eastAsia" w:ascii="宋体" w:hAnsi="宋体" w:cs="宋体"/>
          <w:sz w:val="24"/>
          <w:highlight w:val="none"/>
        </w:rPr>
        <w:t>1.7.1 交付期限：详见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44719385">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1.7.2 交付地点：</w:t>
      </w:r>
      <w:r>
        <w:rPr>
          <w:rFonts w:hint="eastAsia" w:ascii="宋体" w:hAnsi="宋体" w:cs="宋体"/>
          <w:b/>
          <w:i/>
          <w:sz w:val="24"/>
          <w:highlight w:val="none"/>
          <w:u w:val="single"/>
        </w:rPr>
        <w:t>合同专用条款</w:t>
      </w:r>
      <w:r>
        <w:rPr>
          <w:rFonts w:hint="eastAsia" w:ascii="宋体" w:hAnsi="宋体" w:cs="宋体"/>
          <w:sz w:val="24"/>
          <w:highlight w:val="none"/>
        </w:rPr>
        <w:t>；</w:t>
      </w:r>
    </w:p>
    <w:p w14:paraId="5E9CF9B8">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1.7.3 交付方式：</w:t>
      </w:r>
      <w:r>
        <w:rPr>
          <w:rFonts w:hint="eastAsia" w:ascii="宋体" w:hAnsi="宋体" w:cs="宋体"/>
          <w:b/>
          <w:i/>
          <w:sz w:val="24"/>
          <w:highlight w:val="none"/>
          <w:u w:val="single"/>
        </w:rPr>
        <w:t>合同专用条款</w:t>
      </w:r>
      <w:r>
        <w:rPr>
          <w:rFonts w:hint="eastAsia" w:ascii="宋体" w:hAnsi="宋体" w:cs="宋体"/>
          <w:sz w:val="24"/>
          <w:highlight w:val="none"/>
        </w:rPr>
        <w:t>。</w:t>
      </w:r>
    </w:p>
    <w:p w14:paraId="5F967206">
      <w:pPr>
        <w:spacing w:line="360" w:lineRule="auto"/>
        <w:ind w:firstLine="482" w:firstLineChars="200"/>
        <w:outlineLvl w:val="0"/>
        <w:rPr>
          <w:rFonts w:hint="eastAsia" w:ascii="宋体" w:hAnsi="宋体" w:cs="宋体"/>
          <w:b/>
          <w:sz w:val="24"/>
          <w:highlight w:val="none"/>
        </w:rPr>
      </w:pPr>
      <w:bookmarkStart w:id="410" w:name="_Toc27250"/>
      <w:bookmarkStart w:id="411" w:name="_Toc19554"/>
      <w:bookmarkStart w:id="412" w:name="_Toc21423"/>
      <w:r>
        <w:rPr>
          <w:rFonts w:hint="eastAsia" w:ascii="宋体" w:hAnsi="宋体" w:cs="宋体"/>
          <w:b/>
          <w:sz w:val="24"/>
          <w:highlight w:val="none"/>
        </w:rPr>
        <w:t>1.8违约责任</w:t>
      </w:r>
      <w:bookmarkEnd w:id="410"/>
      <w:bookmarkEnd w:id="411"/>
      <w:bookmarkEnd w:id="412"/>
    </w:p>
    <w:p w14:paraId="102C01ED">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highlight w:val="none"/>
          <w:u w:val="single"/>
        </w:rPr>
        <w:t xml:space="preserve">  0.05</w:t>
      </w:r>
      <w:r>
        <w:rPr>
          <w:rFonts w:hint="eastAsia" w:ascii="宋体" w:hAnsi="宋体" w:cs="宋体"/>
          <w:kern w:val="0"/>
          <w:sz w:val="24"/>
          <w:highlight w:val="none"/>
          <w:u w:val="single"/>
        </w:rPr>
        <w:t>（可根据情况修改）</w:t>
      </w:r>
      <w:r>
        <w:rPr>
          <w:rFonts w:hint="eastAsia" w:ascii="宋体" w:hAnsi="宋体" w:cs="宋体"/>
          <w:sz w:val="24"/>
          <w:highlight w:val="none"/>
          <w:u w:val="single"/>
        </w:rPr>
        <w:t xml:space="preserve">    </w:t>
      </w:r>
      <w:r>
        <w:rPr>
          <w:rFonts w:hint="eastAsia" w:ascii="宋体" w:hAnsi="宋体" w:cs="宋体"/>
          <w:sz w:val="24"/>
          <w:highlight w:val="none"/>
        </w:rPr>
        <w:t>%计算，最高限额为本合同总价的</w:t>
      </w:r>
      <w:r>
        <w:rPr>
          <w:rFonts w:hint="eastAsia" w:ascii="宋体" w:hAnsi="宋体" w:cs="宋体"/>
          <w:sz w:val="24"/>
          <w:highlight w:val="none"/>
          <w:u w:val="single"/>
        </w:rPr>
        <w:t xml:space="preserve"> 20   </w:t>
      </w:r>
      <w:r>
        <w:rPr>
          <w:rFonts w:hint="eastAsia" w:ascii="宋体" w:hAnsi="宋体" w:cs="宋体"/>
          <w:sz w:val="24"/>
          <w:highlight w:val="none"/>
        </w:rPr>
        <w:t>%；迟延交付货物的违约金计算数额达到前述最高限额之日起，甲方有权在要求乙方支付违约金的同时，书面通知乙方解除本合同；</w:t>
      </w:r>
    </w:p>
    <w:p w14:paraId="42F3C027">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sz w:val="24"/>
          <w:highlight w:val="none"/>
          <w:u w:val="single"/>
        </w:rPr>
        <w:t xml:space="preserve"> 0.05</w:t>
      </w:r>
      <w:r>
        <w:rPr>
          <w:rFonts w:hint="eastAsia" w:ascii="宋体" w:hAnsi="宋体" w:cs="宋体"/>
          <w:kern w:val="0"/>
          <w:sz w:val="24"/>
          <w:highlight w:val="none"/>
          <w:u w:val="single"/>
        </w:rPr>
        <w:t>（可根据情况修改）</w:t>
      </w:r>
      <w:r>
        <w:rPr>
          <w:rFonts w:hint="eastAsia" w:ascii="宋体" w:hAnsi="宋体" w:cs="宋体"/>
          <w:sz w:val="24"/>
          <w:highlight w:val="none"/>
          <w:u w:val="single"/>
        </w:rPr>
        <w:t xml:space="preserve">      </w:t>
      </w:r>
      <w:r>
        <w:rPr>
          <w:rFonts w:hint="eastAsia" w:ascii="宋体" w:hAnsi="宋体" w:cs="宋体"/>
          <w:sz w:val="24"/>
          <w:highlight w:val="none"/>
        </w:rPr>
        <w:t>%计算，最高限额为本合同总价的</w:t>
      </w:r>
      <w:r>
        <w:rPr>
          <w:rFonts w:hint="eastAsia" w:ascii="宋体" w:hAnsi="宋体" w:cs="宋体"/>
          <w:sz w:val="24"/>
          <w:highlight w:val="none"/>
          <w:u w:val="single"/>
        </w:rPr>
        <w:t xml:space="preserve">   20   </w:t>
      </w:r>
      <w:r>
        <w:rPr>
          <w:rFonts w:hint="eastAsia" w:ascii="宋体" w:hAnsi="宋体" w:cs="宋体"/>
          <w:sz w:val="24"/>
          <w:highlight w:val="none"/>
        </w:rPr>
        <w:t>%；迟延付款的违约金计算数额达到前述最高限额之日起，乙方有权在要求甲方支付违约金的同时，书面通知甲方解除本合同；</w:t>
      </w:r>
    </w:p>
    <w:p w14:paraId="0432AE82">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B22E492">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57351FC">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1.8.5如果出现监督管理部门在处理投诉事项期间，书面通知甲方暂停采购活动的情形，或者询问或质疑事项可能影响中标或者成交结果的，导致甲方中止履行合同的情形，均不视为甲方违约。</w:t>
      </w:r>
    </w:p>
    <w:p w14:paraId="307B87DF">
      <w:pPr>
        <w:spacing w:line="360" w:lineRule="auto"/>
        <w:ind w:left="-420" w:leftChars="-200" w:right="-420" w:rightChars="-200" w:firstLine="960" w:firstLineChars="400"/>
        <w:rPr>
          <w:rFonts w:hint="eastAsia" w:ascii="宋体" w:hAnsi="宋体" w:cs="宋体"/>
          <w:highlight w:val="none"/>
        </w:rPr>
      </w:pPr>
      <w:r>
        <w:rPr>
          <w:rFonts w:hint="eastAsia" w:ascii="宋体" w:hAnsi="宋体" w:cs="宋体"/>
          <w:sz w:val="24"/>
          <w:highlight w:val="none"/>
        </w:rPr>
        <w:t>1.8.6违约责任</w:t>
      </w:r>
      <w:r>
        <w:rPr>
          <w:rFonts w:hint="eastAsia" w:ascii="宋体" w:hAnsi="宋体" w:cs="宋体"/>
          <w:b/>
          <w:i/>
          <w:sz w:val="24"/>
          <w:highlight w:val="none"/>
          <w:u w:val="single"/>
        </w:rPr>
        <w:t>合同专用条款</w:t>
      </w:r>
      <w:r>
        <w:rPr>
          <w:rFonts w:hint="eastAsia" w:ascii="宋体" w:hAnsi="宋体" w:cs="宋体"/>
          <w:sz w:val="24"/>
          <w:highlight w:val="none"/>
        </w:rPr>
        <w:t>另有约定的，从其约定。</w:t>
      </w:r>
    </w:p>
    <w:p w14:paraId="019BA6F6">
      <w:pPr>
        <w:spacing w:line="360" w:lineRule="auto"/>
        <w:ind w:firstLine="482" w:firstLineChars="200"/>
        <w:outlineLvl w:val="0"/>
        <w:rPr>
          <w:rFonts w:hint="eastAsia" w:ascii="宋体" w:hAnsi="宋体" w:cs="宋体"/>
          <w:b/>
          <w:sz w:val="24"/>
          <w:highlight w:val="none"/>
        </w:rPr>
      </w:pPr>
      <w:bookmarkStart w:id="413" w:name="_Toc15583"/>
      <w:bookmarkStart w:id="414" w:name="_Toc28375"/>
      <w:bookmarkStart w:id="415" w:name="_Toc16021"/>
      <w:r>
        <w:rPr>
          <w:rFonts w:hint="eastAsia" w:ascii="宋体" w:hAnsi="宋体" w:cs="宋体"/>
          <w:b/>
          <w:sz w:val="24"/>
          <w:highlight w:val="none"/>
        </w:rPr>
        <w:t>1.9合同争议的解决</w:t>
      </w:r>
      <w:bookmarkEnd w:id="413"/>
      <w:bookmarkEnd w:id="414"/>
      <w:bookmarkEnd w:id="415"/>
    </w:p>
    <w:p w14:paraId="61286E73">
      <w:pPr>
        <w:spacing w:line="360" w:lineRule="auto"/>
        <w:ind w:left="-61" w:leftChars="-29" w:right="-420" w:rightChars="-200" w:firstLine="240" w:firstLineChars="100"/>
        <w:rPr>
          <w:rFonts w:hint="eastAsia" w:ascii="宋体" w:hAnsi="宋体" w:cs="宋体"/>
          <w:sz w:val="24"/>
          <w:highlight w:val="none"/>
        </w:rPr>
      </w:pPr>
      <w:r>
        <w:rPr>
          <w:rFonts w:hint="eastAsia" w:ascii="宋体" w:hAnsi="宋体" w:cs="宋体"/>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sz w:val="24"/>
          <w:highlight w:val="none"/>
          <w:u w:val="single"/>
        </w:rPr>
        <w:t xml:space="preserve">  1.9.1    </w:t>
      </w:r>
      <w:r>
        <w:rPr>
          <w:rFonts w:hint="eastAsia" w:ascii="宋体" w:hAnsi="宋体" w:cs="宋体"/>
          <w:sz w:val="24"/>
          <w:highlight w:val="none"/>
        </w:rPr>
        <w:t>条款规定的方式解决：</w:t>
      </w:r>
    </w:p>
    <w:p w14:paraId="1DA0B2BE">
      <w:pPr>
        <w:spacing w:line="360" w:lineRule="auto"/>
        <w:ind w:left="-420" w:leftChars="-200" w:right="-420" w:rightChars="-200" w:firstLine="840" w:firstLineChars="350"/>
        <w:rPr>
          <w:rFonts w:hint="eastAsia" w:ascii="宋体" w:hAnsi="宋体" w:cs="宋体"/>
          <w:sz w:val="24"/>
          <w:highlight w:val="none"/>
        </w:rPr>
      </w:pPr>
      <w:r>
        <w:rPr>
          <w:rFonts w:hint="eastAsia" w:ascii="宋体" w:hAnsi="宋体" w:cs="宋体"/>
          <w:sz w:val="24"/>
          <w:highlight w:val="none"/>
        </w:rPr>
        <w:t>1.9.1 将争议提交</w:t>
      </w:r>
      <w:r>
        <w:rPr>
          <w:rFonts w:hint="eastAsia" w:ascii="宋体" w:hAnsi="宋体" w:cs="宋体"/>
          <w:b/>
          <w:i/>
          <w:sz w:val="24"/>
          <w:highlight w:val="none"/>
          <w:u w:val="single"/>
        </w:rPr>
        <w:t>合同专用条款</w:t>
      </w:r>
      <w:r>
        <w:rPr>
          <w:rFonts w:hint="eastAsia" w:ascii="宋体" w:hAnsi="宋体" w:cs="宋体"/>
          <w:sz w:val="24"/>
          <w:highlight w:val="none"/>
        </w:rPr>
        <w:t>仲裁委员会依申请仲裁时其现行有效的仲裁规则裁决；</w:t>
      </w:r>
    </w:p>
    <w:p w14:paraId="4EB9CF78">
      <w:pPr>
        <w:spacing w:line="360" w:lineRule="auto"/>
        <w:ind w:left="-420" w:leftChars="-200" w:right="-420" w:rightChars="-200" w:firstLine="840" w:firstLineChars="350"/>
        <w:rPr>
          <w:rFonts w:hint="eastAsia" w:ascii="宋体" w:hAnsi="宋体" w:cs="宋体"/>
          <w:sz w:val="24"/>
          <w:highlight w:val="none"/>
        </w:rPr>
      </w:pPr>
      <w:r>
        <w:rPr>
          <w:rFonts w:hint="eastAsia" w:ascii="宋体" w:hAnsi="宋体" w:cs="宋体"/>
          <w:sz w:val="24"/>
          <w:highlight w:val="none"/>
        </w:rPr>
        <w:t>1.9.2 向</w:t>
      </w:r>
      <w:r>
        <w:rPr>
          <w:rFonts w:hint="eastAsia" w:ascii="宋体" w:hAnsi="宋体" w:cs="宋体"/>
          <w:b/>
          <w:i/>
          <w:sz w:val="24"/>
          <w:highlight w:val="none"/>
          <w:u w:val="single"/>
        </w:rPr>
        <w:t>合同专用条款</w:t>
      </w:r>
      <w:r>
        <w:rPr>
          <w:rFonts w:hint="eastAsia" w:ascii="宋体" w:hAnsi="宋体" w:cs="宋体"/>
          <w:sz w:val="24"/>
          <w:highlight w:val="none"/>
        </w:rPr>
        <w:t>人民法院起诉。</w:t>
      </w:r>
    </w:p>
    <w:p w14:paraId="5F3CE3A5">
      <w:pPr>
        <w:spacing w:line="360" w:lineRule="auto"/>
        <w:ind w:firstLine="482" w:firstLineChars="200"/>
        <w:outlineLvl w:val="0"/>
        <w:rPr>
          <w:rFonts w:hint="eastAsia" w:ascii="宋体" w:hAnsi="宋体" w:cs="宋体"/>
          <w:b/>
          <w:sz w:val="24"/>
          <w:highlight w:val="none"/>
        </w:rPr>
      </w:pPr>
      <w:bookmarkStart w:id="416" w:name="_Toc15322"/>
      <w:bookmarkStart w:id="417" w:name="_Toc7245"/>
      <w:bookmarkStart w:id="418" w:name="_Toc11173"/>
      <w:r>
        <w:rPr>
          <w:rFonts w:hint="eastAsia" w:ascii="宋体" w:hAnsi="宋体" w:cs="宋体"/>
          <w:b/>
          <w:sz w:val="24"/>
          <w:highlight w:val="none"/>
        </w:rPr>
        <w:t>2.0 合同生效</w:t>
      </w:r>
      <w:bookmarkEnd w:id="416"/>
      <w:bookmarkEnd w:id="417"/>
      <w:bookmarkEnd w:id="418"/>
    </w:p>
    <w:p w14:paraId="69921D98">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本合同自双方当事人盖章签字时生效。</w:t>
      </w:r>
    </w:p>
    <w:p w14:paraId="0EA36BBA">
      <w:pPr>
        <w:rPr>
          <w:rFonts w:hint="eastAsia" w:ascii="宋体" w:hAnsi="宋体"/>
          <w:sz w:val="24"/>
          <w:highlight w:val="none"/>
        </w:rPr>
      </w:pPr>
    </w:p>
    <w:p w14:paraId="5858D655">
      <w:pPr>
        <w:pStyle w:val="4"/>
        <w:rPr>
          <w:highlight w:val="none"/>
        </w:rPr>
      </w:pPr>
    </w:p>
    <w:p w14:paraId="63DE3A44">
      <w:pPr>
        <w:autoSpaceDE w:val="0"/>
        <w:autoSpaceDN w:val="0"/>
        <w:spacing w:line="360" w:lineRule="auto"/>
        <w:rPr>
          <w:rFonts w:hint="eastAsia" w:ascii="宋体" w:hAnsi="宋体"/>
          <w:bCs/>
          <w:sz w:val="24"/>
          <w:highlight w:val="none"/>
        </w:rPr>
      </w:pPr>
      <w:r>
        <w:rPr>
          <w:rFonts w:hint="eastAsia" w:ascii="宋体" w:hAnsi="宋体"/>
          <w:bCs/>
          <w:sz w:val="24"/>
          <w:highlight w:val="none"/>
        </w:rPr>
        <w:t>本页为签章页，无正文。</w:t>
      </w:r>
    </w:p>
    <w:p w14:paraId="00F9019C">
      <w:pPr>
        <w:autoSpaceDE w:val="0"/>
        <w:autoSpaceDN w:val="0"/>
        <w:spacing w:line="360" w:lineRule="auto"/>
        <w:rPr>
          <w:rFonts w:hint="eastAsia" w:ascii="宋体" w:hAnsi="宋体"/>
          <w:b/>
          <w:sz w:val="24"/>
          <w:highlight w:val="none"/>
        </w:rPr>
      </w:pPr>
    </w:p>
    <w:p w14:paraId="62623C35">
      <w:pPr>
        <w:autoSpaceDE w:val="0"/>
        <w:autoSpaceDN w:val="0"/>
        <w:spacing w:line="360" w:lineRule="auto"/>
        <w:rPr>
          <w:rFonts w:hint="eastAsia" w:ascii="宋体" w:hAnsi="宋体"/>
          <w:sz w:val="24"/>
          <w:highlight w:val="none"/>
        </w:rPr>
      </w:pPr>
      <w:r>
        <w:rPr>
          <w:rFonts w:hint="eastAsia" w:ascii="宋体" w:hAnsi="宋体"/>
          <w:b/>
          <w:sz w:val="24"/>
          <w:highlight w:val="none"/>
        </w:rPr>
        <w:t>甲方</w:t>
      </w:r>
      <w:r>
        <w:rPr>
          <w:rFonts w:hint="eastAsia" w:ascii="宋体" w:hAnsi="宋体"/>
          <w:sz w:val="24"/>
          <w:highlight w:val="none"/>
        </w:rPr>
        <w:t>：杭州高级中学临平学校</w:t>
      </w:r>
      <w:r>
        <w:rPr>
          <w:rFonts w:ascii="宋体" w:hAnsi="宋体"/>
          <w:sz w:val="24"/>
          <w:highlight w:val="none"/>
        </w:rPr>
        <w:t xml:space="preserve">                  </w:t>
      </w:r>
      <w:r>
        <w:rPr>
          <w:rFonts w:ascii="宋体" w:hAnsi="宋体"/>
          <w:b/>
          <w:sz w:val="24"/>
          <w:highlight w:val="none"/>
        </w:rPr>
        <w:t>乙方</w:t>
      </w:r>
      <w:r>
        <w:rPr>
          <w:rFonts w:hint="eastAsia" w:ascii="宋体" w:hAnsi="宋体"/>
          <w:sz w:val="24"/>
          <w:highlight w:val="none"/>
        </w:rPr>
        <w:t>：</w:t>
      </w:r>
    </w:p>
    <w:p w14:paraId="1FCC0DD2">
      <w:pPr>
        <w:autoSpaceDE w:val="0"/>
        <w:autoSpaceDN w:val="0"/>
        <w:spacing w:line="360" w:lineRule="auto"/>
        <w:rPr>
          <w:rFonts w:hint="eastAsia" w:ascii="宋体" w:hAnsi="宋体"/>
          <w:sz w:val="24"/>
          <w:highlight w:val="none"/>
        </w:rPr>
      </w:pPr>
      <w:r>
        <w:rPr>
          <w:rFonts w:hint="eastAsia" w:ascii="宋体" w:hAnsi="宋体"/>
          <w:sz w:val="24"/>
          <w:highlight w:val="none"/>
        </w:rPr>
        <w:t>统一社会信用代码：</w:t>
      </w:r>
      <w:r>
        <w:rPr>
          <w:rFonts w:ascii="宋体" w:hAnsi="宋体"/>
          <w:sz w:val="24"/>
          <w:highlight w:val="none"/>
        </w:rPr>
        <w:t xml:space="preserve">                        </w:t>
      </w:r>
      <w:r>
        <w:rPr>
          <w:rFonts w:hint="eastAsia" w:ascii="宋体" w:hAnsi="宋体"/>
          <w:sz w:val="24"/>
          <w:highlight w:val="none"/>
        </w:rPr>
        <w:t>统一社会信用代码或身份证号码：</w:t>
      </w:r>
    </w:p>
    <w:p w14:paraId="54042778">
      <w:pPr>
        <w:autoSpaceDE w:val="0"/>
        <w:autoSpaceDN w:val="0"/>
        <w:spacing w:line="360" w:lineRule="auto"/>
        <w:rPr>
          <w:rFonts w:hint="eastAsia" w:ascii="宋体" w:hAnsi="宋体"/>
          <w:sz w:val="24"/>
          <w:highlight w:val="none"/>
        </w:rPr>
      </w:pPr>
    </w:p>
    <w:p w14:paraId="153CAD09">
      <w:pPr>
        <w:autoSpaceDE w:val="0"/>
        <w:autoSpaceDN w:val="0"/>
        <w:spacing w:line="360" w:lineRule="auto"/>
        <w:rPr>
          <w:rFonts w:hint="eastAsia" w:ascii="宋体" w:hAnsi="宋体"/>
          <w:sz w:val="24"/>
          <w:highlight w:val="none"/>
        </w:rPr>
      </w:pPr>
      <w:r>
        <w:rPr>
          <w:rFonts w:hint="eastAsia" w:ascii="宋体" w:hAnsi="宋体"/>
          <w:sz w:val="24"/>
          <w:highlight w:val="none"/>
        </w:rPr>
        <w:t>住所：</w:t>
      </w:r>
      <w:r>
        <w:rPr>
          <w:rFonts w:ascii="宋体" w:hAnsi="宋体"/>
          <w:sz w:val="24"/>
          <w:highlight w:val="none"/>
        </w:rPr>
        <w:t xml:space="preserve">                                   </w:t>
      </w:r>
      <w:r>
        <w:rPr>
          <w:rFonts w:hint="eastAsia" w:ascii="宋体" w:hAnsi="宋体"/>
          <w:sz w:val="24"/>
          <w:highlight w:val="none"/>
        </w:rPr>
        <w:t>住所：</w:t>
      </w:r>
    </w:p>
    <w:p w14:paraId="3F1F79EA">
      <w:pPr>
        <w:autoSpaceDE w:val="0"/>
        <w:autoSpaceDN w:val="0"/>
        <w:spacing w:line="360" w:lineRule="auto"/>
        <w:rPr>
          <w:rFonts w:hint="eastAsia" w:ascii="宋体" w:hAnsi="宋体"/>
          <w:sz w:val="24"/>
          <w:highlight w:val="none"/>
        </w:rPr>
      </w:pPr>
      <w:r>
        <w:rPr>
          <w:rFonts w:hint="eastAsia" w:ascii="宋体" w:hAnsi="宋体"/>
          <w:sz w:val="24"/>
          <w:highlight w:val="none"/>
        </w:rPr>
        <w:t>法定代表人或</w:t>
      </w:r>
      <w:r>
        <w:rPr>
          <w:rFonts w:ascii="宋体" w:hAnsi="宋体"/>
          <w:sz w:val="24"/>
          <w:highlight w:val="none"/>
        </w:rPr>
        <w:t xml:space="preserve">                             </w:t>
      </w:r>
      <w:r>
        <w:rPr>
          <w:rFonts w:hint="eastAsia" w:ascii="宋体" w:hAnsi="宋体"/>
          <w:sz w:val="24"/>
          <w:highlight w:val="none"/>
        </w:rPr>
        <w:t>法定代表人或</w:t>
      </w:r>
    </w:p>
    <w:p w14:paraId="46A65DC4">
      <w:pPr>
        <w:autoSpaceDE w:val="0"/>
        <w:autoSpaceDN w:val="0"/>
        <w:spacing w:line="360" w:lineRule="auto"/>
        <w:rPr>
          <w:rFonts w:hint="eastAsia" w:ascii="宋体" w:hAnsi="宋体"/>
          <w:sz w:val="24"/>
          <w:highlight w:val="none"/>
        </w:rPr>
      </w:pPr>
      <w:r>
        <w:rPr>
          <w:rFonts w:hint="eastAsia" w:ascii="宋体" w:hAnsi="宋体"/>
          <w:sz w:val="24"/>
          <w:highlight w:val="none"/>
        </w:rPr>
        <w:t>授权代表（签字）：</w:t>
      </w:r>
      <w:r>
        <w:rPr>
          <w:rFonts w:ascii="宋体" w:hAnsi="宋体"/>
          <w:sz w:val="24"/>
          <w:highlight w:val="none"/>
        </w:rPr>
        <w:t xml:space="preserve">                       授权代表（签字）</w:t>
      </w:r>
      <w:r>
        <w:rPr>
          <w:rFonts w:hint="eastAsia" w:ascii="宋体" w:hAnsi="宋体"/>
          <w:sz w:val="24"/>
          <w:highlight w:val="none"/>
        </w:rPr>
        <w:t>：</w:t>
      </w:r>
      <w:r>
        <w:rPr>
          <w:rFonts w:ascii="宋体" w:hAnsi="宋体"/>
          <w:sz w:val="24"/>
          <w:highlight w:val="none"/>
        </w:rPr>
        <w:t xml:space="preserve"> </w:t>
      </w:r>
    </w:p>
    <w:p w14:paraId="17E3373C">
      <w:pPr>
        <w:autoSpaceDE w:val="0"/>
        <w:autoSpaceDN w:val="0"/>
        <w:spacing w:line="360" w:lineRule="auto"/>
        <w:rPr>
          <w:rFonts w:hint="eastAsia" w:ascii="宋体" w:hAnsi="宋体"/>
          <w:sz w:val="24"/>
          <w:highlight w:val="none"/>
        </w:rPr>
      </w:pPr>
      <w:r>
        <w:rPr>
          <w:rFonts w:hint="eastAsia" w:ascii="宋体" w:hAnsi="宋体"/>
          <w:sz w:val="24"/>
          <w:highlight w:val="none"/>
        </w:rPr>
        <w:t>联系人：</w:t>
      </w:r>
      <w:r>
        <w:rPr>
          <w:rFonts w:ascii="宋体" w:hAnsi="宋体"/>
          <w:sz w:val="24"/>
          <w:highlight w:val="none"/>
        </w:rPr>
        <w:t xml:space="preserve">                                 </w:t>
      </w:r>
      <w:r>
        <w:rPr>
          <w:rFonts w:hint="eastAsia" w:ascii="宋体" w:hAnsi="宋体"/>
          <w:sz w:val="24"/>
          <w:highlight w:val="none"/>
        </w:rPr>
        <w:t>联系人：</w:t>
      </w:r>
    </w:p>
    <w:p w14:paraId="6C429177">
      <w:pPr>
        <w:autoSpaceDE w:val="0"/>
        <w:autoSpaceDN w:val="0"/>
        <w:spacing w:line="360" w:lineRule="auto"/>
        <w:rPr>
          <w:rFonts w:hint="eastAsia" w:ascii="宋体" w:hAnsi="宋体"/>
          <w:sz w:val="24"/>
          <w:highlight w:val="none"/>
        </w:rPr>
      </w:pPr>
      <w:r>
        <w:rPr>
          <w:rFonts w:hint="eastAsia" w:ascii="宋体" w:hAnsi="宋体"/>
          <w:sz w:val="24"/>
          <w:highlight w:val="none"/>
        </w:rPr>
        <w:t>约定送达地址：</w:t>
      </w:r>
      <w:r>
        <w:rPr>
          <w:rFonts w:ascii="宋体" w:hAnsi="宋体"/>
          <w:sz w:val="24"/>
          <w:highlight w:val="none"/>
        </w:rPr>
        <w:t xml:space="preserve">                           </w:t>
      </w:r>
      <w:r>
        <w:rPr>
          <w:rFonts w:hint="eastAsia" w:ascii="宋体" w:hAnsi="宋体"/>
          <w:sz w:val="24"/>
          <w:highlight w:val="none"/>
        </w:rPr>
        <w:t>约定送达地址：</w:t>
      </w:r>
    </w:p>
    <w:p w14:paraId="1EE0B5FD">
      <w:pPr>
        <w:autoSpaceDE w:val="0"/>
        <w:autoSpaceDN w:val="0"/>
        <w:spacing w:line="360" w:lineRule="auto"/>
        <w:rPr>
          <w:rFonts w:hint="eastAsia" w:ascii="宋体" w:hAnsi="宋体"/>
          <w:sz w:val="24"/>
          <w:highlight w:val="none"/>
        </w:rPr>
      </w:pPr>
      <w:r>
        <w:rPr>
          <w:rFonts w:hint="eastAsia" w:ascii="宋体" w:hAnsi="宋体"/>
          <w:sz w:val="24"/>
          <w:highlight w:val="none"/>
        </w:rPr>
        <w:t>邮政编码：</w:t>
      </w:r>
      <w:r>
        <w:rPr>
          <w:rFonts w:ascii="宋体" w:hAnsi="宋体"/>
          <w:sz w:val="24"/>
          <w:highlight w:val="none"/>
        </w:rPr>
        <w:t xml:space="preserve">                               </w:t>
      </w:r>
      <w:r>
        <w:rPr>
          <w:rFonts w:hint="eastAsia" w:ascii="宋体" w:hAnsi="宋体"/>
          <w:sz w:val="24"/>
          <w:highlight w:val="none"/>
        </w:rPr>
        <w:t>邮政编码：</w:t>
      </w:r>
    </w:p>
    <w:p w14:paraId="2F9D3172">
      <w:pPr>
        <w:autoSpaceDE w:val="0"/>
        <w:autoSpaceDN w:val="0"/>
        <w:spacing w:line="360" w:lineRule="auto"/>
        <w:rPr>
          <w:rFonts w:hint="eastAsia" w:ascii="宋体" w:hAnsi="宋体"/>
          <w:sz w:val="24"/>
          <w:highlight w:val="none"/>
        </w:rPr>
      </w:pPr>
      <w:r>
        <w:rPr>
          <w:rFonts w:hint="eastAsia" w:ascii="宋体" w:hAnsi="宋体"/>
          <w:sz w:val="24"/>
          <w:highlight w:val="none"/>
        </w:rPr>
        <w:t>电话：</w:t>
      </w:r>
      <w:r>
        <w:rPr>
          <w:rFonts w:ascii="宋体" w:hAnsi="宋体"/>
          <w:sz w:val="24"/>
          <w:highlight w:val="none"/>
        </w:rPr>
        <w:t xml:space="preserve">                                   电话</w:t>
      </w:r>
      <w:r>
        <w:rPr>
          <w:rFonts w:hint="eastAsia" w:ascii="宋体" w:hAnsi="宋体"/>
          <w:sz w:val="24"/>
          <w:highlight w:val="none"/>
        </w:rPr>
        <w:t>：</w:t>
      </w:r>
      <w:r>
        <w:rPr>
          <w:rFonts w:ascii="宋体" w:hAnsi="宋体"/>
          <w:sz w:val="24"/>
          <w:highlight w:val="none"/>
        </w:rPr>
        <w:t xml:space="preserve"> </w:t>
      </w:r>
    </w:p>
    <w:p w14:paraId="5C5486F8">
      <w:pPr>
        <w:autoSpaceDE w:val="0"/>
        <w:autoSpaceDN w:val="0"/>
        <w:spacing w:line="360" w:lineRule="auto"/>
        <w:rPr>
          <w:rFonts w:hint="eastAsia" w:ascii="宋体" w:hAnsi="宋体"/>
          <w:sz w:val="24"/>
          <w:highlight w:val="none"/>
        </w:rPr>
      </w:pPr>
      <w:r>
        <w:rPr>
          <w:rFonts w:hint="eastAsia" w:ascii="宋体" w:hAnsi="宋体"/>
          <w:sz w:val="24"/>
          <w:highlight w:val="none"/>
        </w:rPr>
        <w:t>传真：</w:t>
      </w:r>
      <w:r>
        <w:rPr>
          <w:rFonts w:ascii="宋体" w:hAnsi="宋体"/>
          <w:sz w:val="24"/>
          <w:highlight w:val="none"/>
        </w:rPr>
        <w:t xml:space="preserve">                                   </w:t>
      </w:r>
      <w:r>
        <w:rPr>
          <w:rFonts w:hint="eastAsia" w:ascii="宋体" w:hAnsi="宋体"/>
          <w:sz w:val="24"/>
          <w:highlight w:val="none"/>
        </w:rPr>
        <w:t>传真：</w:t>
      </w:r>
    </w:p>
    <w:p w14:paraId="32F64AD7">
      <w:pPr>
        <w:autoSpaceDE w:val="0"/>
        <w:autoSpaceDN w:val="0"/>
        <w:spacing w:line="360" w:lineRule="auto"/>
        <w:rPr>
          <w:rFonts w:hint="eastAsia" w:ascii="宋体" w:hAnsi="宋体"/>
          <w:sz w:val="24"/>
          <w:highlight w:val="none"/>
        </w:rPr>
      </w:pPr>
      <w:r>
        <w:rPr>
          <w:rFonts w:hint="eastAsia" w:ascii="宋体" w:hAnsi="宋体"/>
          <w:sz w:val="24"/>
          <w:highlight w:val="none"/>
        </w:rPr>
        <w:t>电子邮箱：</w:t>
      </w:r>
      <w:r>
        <w:rPr>
          <w:rFonts w:ascii="宋体" w:hAnsi="宋体"/>
          <w:sz w:val="24"/>
          <w:highlight w:val="none"/>
        </w:rPr>
        <w:t xml:space="preserve">                               </w:t>
      </w:r>
      <w:r>
        <w:rPr>
          <w:rFonts w:hint="eastAsia" w:ascii="宋体" w:hAnsi="宋体"/>
          <w:sz w:val="24"/>
          <w:highlight w:val="none"/>
        </w:rPr>
        <w:t>电子邮箱：</w:t>
      </w:r>
    </w:p>
    <w:p w14:paraId="0303F812">
      <w:pPr>
        <w:autoSpaceDE w:val="0"/>
        <w:autoSpaceDN w:val="0"/>
        <w:spacing w:line="360" w:lineRule="auto"/>
        <w:rPr>
          <w:rFonts w:hint="eastAsia" w:ascii="宋体" w:hAnsi="宋体"/>
          <w:sz w:val="24"/>
          <w:highlight w:val="none"/>
        </w:rPr>
      </w:pPr>
      <w:r>
        <w:rPr>
          <w:rFonts w:hint="eastAsia" w:ascii="宋体" w:hAnsi="宋体"/>
          <w:sz w:val="24"/>
          <w:highlight w:val="none"/>
        </w:rPr>
        <w:t>开户银行：</w:t>
      </w:r>
      <w:r>
        <w:rPr>
          <w:rFonts w:ascii="宋体" w:hAnsi="宋体"/>
          <w:sz w:val="24"/>
          <w:highlight w:val="none"/>
        </w:rPr>
        <w:t xml:space="preserve">                               开户银行： </w:t>
      </w:r>
    </w:p>
    <w:p w14:paraId="20256DF2">
      <w:pPr>
        <w:autoSpaceDE w:val="0"/>
        <w:autoSpaceDN w:val="0"/>
        <w:spacing w:line="360" w:lineRule="auto"/>
        <w:rPr>
          <w:rFonts w:hint="eastAsia" w:ascii="宋体" w:hAnsi="宋体"/>
          <w:sz w:val="24"/>
          <w:highlight w:val="none"/>
        </w:rPr>
      </w:pPr>
      <w:r>
        <w:rPr>
          <w:rFonts w:hint="eastAsia" w:ascii="宋体" w:hAnsi="宋体"/>
          <w:sz w:val="24"/>
          <w:highlight w:val="none"/>
        </w:rPr>
        <w:t>开户名称：</w:t>
      </w:r>
      <w:r>
        <w:rPr>
          <w:rFonts w:ascii="宋体" w:hAnsi="宋体"/>
          <w:sz w:val="24"/>
          <w:highlight w:val="none"/>
        </w:rPr>
        <w:t xml:space="preserve">                               开户名称： </w:t>
      </w:r>
    </w:p>
    <w:p w14:paraId="55B37AEB">
      <w:pPr>
        <w:autoSpaceDE w:val="0"/>
        <w:autoSpaceDN w:val="0"/>
        <w:spacing w:line="360" w:lineRule="auto"/>
        <w:rPr>
          <w:rFonts w:hint="eastAsia" w:ascii="宋体" w:hAnsi="宋体"/>
          <w:sz w:val="24"/>
          <w:highlight w:val="none"/>
        </w:rPr>
      </w:pPr>
      <w:r>
        <w:rPr>
          <w:rFonts w:hint="eastAsia" w:ascii="宋体" w:hAnsi="宋体"/>
          <w:sz w:val="24"/>
          <w:highlight w:val="none"/>
        </w:rPr>
        <w:t>开户账号：</w:t>
      </w:r>
      <w:r>
        <w:rPr>
          <w:rFonts w:ascii="宋体" w:hAnsi="宋体"/>
          <w:sz w:val="24"/>
          <w:highlight w:val="none"/>
        </w:rPr>
        <w:t xml:space="preserve">                               </w:t>
      </w:r>
      <w:r>
        <w:rPr>
          <w:rFonts w:hint="eastAsia" w:ascii="宋体" w:hAnsi="宋体"/>
          <w:sz w:val="24"/>
          <w:highlight w:val="none"/>
        </w:rPr>
        <w:t>开户账号：</w:t>
      </w:r>
    </w:p>
    <w:p w14:paraId="528B4229">
      <w:pPr>
        <w:spacing w:line="360" w:lineRule="auto"/>
        <w:rPr>
          <w:rFonts w:hint="eastAsia" w:ascii="宋体" w:hAnsi="宋体"/>
          <w:sz w:val="24"/>
          <w:highlight w:val="none"/>
        </w:rPr>
      </w:pPr>
    </w:p>
    <w:p w14:paraId="6286B519">
      <w:pPr>
        <w:pStyle w:val="31"/>
        <w:spacing w:after="0"/>
        <w:ind w:left="0" w:leftChars="0" w:firstLine="0" w:firstLineChars="0"/>
        <w:rPr>
          <w:rFonts w:hint="eastAsia" w:ascii="宋体" w:hAnsi="宋体"/>
          <w:b/>
          <w:highlight w:val="none"/>
        </w:rPr>
      </w:pPr>
    </w:p>
    <w:p w14:paraId="3FD52F64">
      <w:pPr>
        <w:rPr>
          <w:rFonts w:hint="eastAsia" w:ascii="宋体" w:hAnsi="宋体"/>
          <w:b/>
          <w:highlight w:val="none"/>
        </w:rPr>
      </w:pPr>
      <w:r>
        <w:rPr>
          <w:rFonts w:hint="eastAsia" w:ascii="宋体" w:hAnsi="宋体"/>
          <w:b/>
          <w:highlight w:val="none"/>
        </w:rPr>
        <w:br w:type="page"/>
      </w:r>
    </w:p>
    <w:p w14:paraId="43B7A020">
      <w:pPr>
        <w:pStyle w:val="31"/>
        <w:ind w:left="0" w:leftChars="0" w:firstLine="0" w:firstLineChars="0"/>
        <w:jc w:val="center"/>
        <w:rPr>
          <w:rFonts w:hint="eastAsia" w:ascii="宋体" w:hAnsi="宋体"/>
          <w:b/>
          <w:highlight w:val="none"/>
        </w:rPr>
      </w:pPr>
      <w:r>
        <w:rPr>
          <w:rFonts w:hint="eastAsia" w:ascii="宋体" w:hAnsi="宋体"/>
          <w:b/>
          <w:highlight w:val="none"/>
        </w:rPr>
        <w:t>第二部分</w:t>
      </w:r>
      <w:r>
        <w:rPr>
          <w:rFonts w:ascii="宋体" w:hAnsi="宋体"/>
          <w:b/>
          <w:highlight w:val="none"/>
        </w:rPr>
        <w:t xml:space="preserve"> </w:t>
      </w:r>
      <w:r>
        <w:rPr>
          <w:rFonts w:hint="eastAsia" w:ascii="宋体" w:hAnsi="宋体"/>
          <w:b/>
          <w:highlight w:val="none"/>
        </w:rPr>
        <w:t>合同一般条款</w:t>
      </w:r>
    </w:p>
    <w:p w14:paraId="569AFA8A">
      <w:pPr>
        <w:spacing w:line="360" w:lineRule="auto"/>
        <w:ind w:firstLine="482" w:firstLineChars="200"/>
        <w:outlineLvl w:val="0"/>
        <w:rPr>
          <w:rFonts w:hint="eastAsia" w:ascii="宋体" w:hAnsi="宋体"/>
          <w:b/>
          <w:sz w:val="24"/>
          <w:highlight w:val="none"/>
        </w:rPr>
      </w:pPr>
      <w:bookmarkStart w:id="419" w:name="_Toc25079"/>
      <w:bookmarkStart w:id="420" w:name="_Toc31297"/>
      <w:bookmarkStart w:id="421" w:name="_Toc5228"/>
      <w:bookmarkStart w:id="422" w:name="_Toc14021"/>
      <w:bookmarkStart w:id="423" w:name="_Toc19680"/>
      <w:r>
        <w:rPr>
          <w:rFonts w:ascii="宋体" w:hAnsi="宋体"/>
          <w:b/>
          <w:sz w:val="24"/>
          <w:highlight w:val="none"/>
        </w:rPr>
        <w:t>2.1 定义</w:t>
      </w:r>
      <w:bookmarkEnd w:id="419"/>
      <w:bookmarkEnd w:id="420"/>
      <w:bookmarkEnd w:id="421"/>
      <w:bookmarkEnd w:id="422"/>
      <w:bookmarkEnd w:id="423"/>
    </w:p>
    <w:p w14:paraId="202DF8E5">
      <w:pPr>
        <w:spacing w:line="360" w:lineRule="auto"/>
        <w:ind w:firstLine="480" w:firstLineChars="200"/>
        <w:rPr>
          <w:rFonts w:hint="eastAsia" w:ascii="宋体" w:hAnsi="宋体"/>
          <w:sz w:val="24"/>
          <w:highlight w:val="none"/>
        </w:rPr>
      </w:pPr>
      <w:r>
        <w:rPr>
          <w:rFonts w:ascii="宋体" w:hAnsi="宋体"/>
          <w:sz w:val="24"/>
          <w:highlight w:val="none"/>
        </w:rPr>
        <w:t>本合同中的下列</w:t>
      </w:r>
      <w:r>
        <w:rPr>
          <w:rFonts w:hint="eastAsia" w:ascii="宋体" w:hAnsi="宋体"/>
          <w:sz w:val="24"/>
          <w:highlight w:val="none"/>
        </w:rPr>
        <w:t>词</w:t>
      </w:r>
      <w:r>
        <w:rPr>
          <w:rFonts w:ascii="宋体" w:hAnsi="宋体"/>
          <w:sz w:val="24"/>
          <w:highlight w:val="none"/>
        </w:rPr>
        <w:t>语应</w:t>
      </w:r>
      <w:r>
        <w:rPr>
          <w:rFonts w:hint="eastAsia" w:ascii="宋体" w:hAnsi="宋体"/>
          <w:sz w:val="24"/>
          <w:highlight w:val="none"/>
        </w:rPr>
        <w:t>按以下内容进行</w:t>
      </w:r>
      <w:r>
        <w:rPr>
          <w:rFonts w:ascii="宋体" w:hAnsi="宋体"/>
          <w:sz w:val="24"/>
          <w:highlight w:val="none"/>
        </w:rPr>
        <w:t>解释：</w:t>
      </w:r>
    </w:p>
    <w:p w14:paraId="4363BCFA">
      <w:pPr>
        <w:spacing w:line="360" w:lineRule="auto"/>
        <w:ind w:firstLine="480" w:firstLineChars="200"/>
        <w:rPr>
          <w:rFonts w:hint="eastAsia" w:ascii="宋体" w:hAnsi="宋体"/>
          <w:sz w:val="24"/>
          <w:highlight w:val="none"/>
        </w:rPr>
      </w:pPr>
      <w:r>
        <w:rPr>
          <w:rFonts w:ascii="宋体" w:hAnsi="宋体"/>
          <w:sz w:val="24"/>
          <w:highlight w:val="none"/>
        </w:rPr>
        <w:t>2.1.1 “合同”系指采购人和中标供应商签订的载明双方当事人所达成的协议，并包括所有的附件、附录和构成合同的其他文件。</w:t>
      </w:r>
    </w:p>
    <w:p w14:paraId="4215EA0E">
      <w:pPr>
        <w:spacing w:line="360" w:lineRule="auto"/>
        <w:ind w:firstLine="480" w:firstLineChars="200"/>
        <w:rPr>
          <w:rFonts w:hint="eastAsia" w:ascii="宋体" w:hAnsi="宋体"/>
          <w:sz w:val="24"/>
          <w:highlight w:val="none"/>
        </w:rPr>
      </w:pPr>
      <w:r>
        <w:rPr>
          <w:rFonts w:ascii="宋体" w:hAnsi="宋体"/>
          <w:sz w:val="24"/>
          <w:highlight w:val="none"/>
        </w:rPr>
        <w:t>2.1.2 “合同价”系指根据合同约定，中标供应商在完全履行合同义务后</w:t>
      </w:r>
      <w:r>
        <w:rPr>
          <w:rFonts w:hint="eastAsia" w:ascii="宋体" w:hAnsi="宋体"/>
          <w:sz w:val="24"/>
          <w:highlight w:val="none"/>
        </w:rPr>
        <w:t>，</w:t>
      </w:r>
      <w:r>
        <w:rPr>
          <w:rFonts w:ascii="宋体" w:hAnsi="宋体"/>
          <w:sz w:val="24"/>
          <w:highlight w:val="none"/>
        </w:rPr>
        <w:t>采购人应支付给中标供应商的价格。</w:t>
      </w:r>
    </w:p>
    <w:p w14:paraId="1FAEB309">
      <w:pPr>
        <w:spacing w:line="360" w:lineRule="auto"/>
        <w:ind w:firstLine="480" w:firstLineChars="200"/>
        <w:rPr>
          <w:rFonts w:hint="eastAsia" w:ascii="宋体" w:hAnsi="宋体"/>
          <w:sz w:val="24"/>
          <w:highlight w:val="none"/>
        </w:rPr>
      </w:pPr>
      <w:r>
        <w:rPr>
          <w:rFonts w:ascii="宋体" w:hAnsi="宋体"/>
          <w:sz w:val="24"/>
          <w:highlight w:val="none"/>
        </w:rPr>
        <w:t xml:space="preserve">2.1.3 </w:t>
      </w:r>
      <w:r>
        <w:rPr>
          <w:rFonts w:hint="eastAsia" w:ascii="宋体" w:hAnsi="宋体"/>
          <w:sz w:val="24"/>
          <w:highlight w:val="none"/>
        </w:rPr>
        <w:t>“货物”系指中标供应商根据合同约定应向采购人交付的一切各种形态和种类的物品，包括原材料、燃料、设备、机械、仪表、备件、计算机软件、产品等，并包括工具、手册等其他相关资料。</w:t>
      </w:r>
    </w:p>
    <w:p w14:paraId="1BD5F96E">
      <w:pPr>
        <w:spacing w:line="360" w:lineRule="auto"/>
        <w:ind w:firstLine="480" w:firstLineChars="200"/>
        <w:rPr>
          <w:rFonts w:hint="eastAsia" w:ascii="宋体" w:hAnsi="宋体"/>
          <w:sz w:val="24"/>
          <w:highlight w:val="none"/>
        </w:rPr>
      </w:pPr>
      <w:r>
        <w:rPr>
          <w:rFonts w:ascii="宋体" w:hAnsi="宋体"/>
          <w:sz w:val="24"/>
          <w:highlight w:val="none"/>
        </w:rPr>
        <w:t>2.1.4 “</w:t>
      </w:r>
      <w:r>
        <w:rPr>
          <w:rFonts w:hint="eastAsia" w:ascii="宋体" w:hAnsi="宋体"/>
          <w:sz w:val="24"/>
          <w:highlight w:val="none"/>
        </w:rPr>
        <w:t>甲方</w:t>
      </w:r>
      <w:r>
        <w:rPr>
          <w:rFonts w:ascii="宋体" w:hAnsi="宋体"/>
          <w:sz w:val="24"/>
          <w:highlight w:val="none"/>
        </w:rPr>
        <w:t>”系指与</w:t>
      </w:r>
      <w:r>
        <w:rPr>
          <w:rFonts w:hint="eastAsia" w:ascii="宋体" w:hAnsi="宋体"/>
          <w:sz w:val="24"/>
          <w:highlight w:val="none"/>
        </w:rPr>
        <w:t>中标供应商</w:t>
      </w:r>
      <w:r>
        <w:rPr>
          <w:rFonts w:ascii="宋体" w:hAnsi="宋体"/>
          <w:sz w:val="24"/>
          <w:highlight w:val="none"/>
        </w:rPr>
        <w:t>签署合同的采购人</w:t>
      </w:r>
      <w:r>
        <w:rPr>
          <w:rFonts w:hint="eastAsia" w:ascii="宋体" w:hAnsi="宋体"/>
          <w:sz w:val="24"/>
          <w:highlight w:val="none"/>
        </w:rPr>
        <w:t>；采购人委托采购代理机构代表其与乙方签订合同的，采购人的授权委托书作为合同附件。</w:t>
      </w:r>
    </w:p>
    <w:p w14:paraId="1684083F">
      <w:pPr>
        <w:spacing w:line="360" w:lineRule="auto"/>
        <w:ind w:firstLine="480" w:firstLineChars="200"/>
        <w:rPr>
          <w:rFonts w:hint="eastAsia" w:ascii="宋体" w:hAnsi="宋体"/>
          <w:sz w:val="24"/>
          <w:highlight w:val="none"/>
        </w:rPr>
      </w:pPr>
      <w:r>
        <w:rPr>
          <w:rFonts w:ascii="宋体" w:hAnsi="宋体"/>
          <w:sz w:val="24"/>
          <w:highlight w:val="none"/>
        </w:rPr>
        <w:t>2.1.5 “乙方”系指根据合同约定提供服务的中标供应商</w:t>
      </w:r>
      <w:r>
        <w:rPr>
          <w:rFonts w:hint="eastAsia" w:ascii="宋体" w:hAnsi="宋体"/>
          <w:sz w:val="24"/>
          <w:highlight w:val="none"/>
        </w:rPr>
        <w:t>；两个以上的自然人、法人或者其他组织组成一个联合体，以一个供应商的身份共同参加采购的，联合体各方均应为乙方或者与乙方相同地位的合同当事人，并就合同约定的事项对甲方承担连带责任。</w:t>
      </w:r>
    </w:p>
    <w:p w14:paraId="6B3CCE76">
      <w:pPr>
        <w:spacing w:line="360" w:lineRule="auto"/>
        <w:ind w:firstLine="480" w:firstLineChars="200"/>
        <w:rPr>
          <w:rFonts w:hint="eastAsia" w:ascii="宋体" w:hAnsi="宋体"/>
          <w:sz w:val="24"/>
          <w:highlight w:val="none"/>
        </w:rPr>
      </w:pPr>
      <w:r>
        <w:rPr>
          <w:rFonts w:ascii="宋体" w:hAnsi="宋体"/>
          <w:sz w:val="24"/>
          <w:highlight w:val="none"/>
        </w:rPr>
        <w:t>2.1.6 “现场”系指合同约定提供服务的地点。</w:t>
      </w:r>
    </w:p>
    <w:p w14:paraId="5BE4D3D1">
      <w:pPr>
        <w:spacing w:line="360" w:lineRule="auto"/>
        <w:ind w:firstLine="482" w:firstLineChars="200"/>
        <w:outlineLvl w:val="0"/>
        <w:rPr>
          <w:rFonts w:hint="eastAsia" w:ascii="宋体" w:hAnsi="宋体"/>
          <w:b/>
          <w:sz w:val="24"/>
          <w:highlight w:val="none"/>
        </w:rPr>
      </w:pPr>
      <w:bookmarkStart w:id="424" w:name="_Toc19539"/>
      <w:bookmarkStart w:id="425" w:name="_Toc23289"/>
      <w:bookmarkStart w:id="426" w:name="_Toc3769"/>
      <w:bookmarkStart w:id="427" w:name="_Toc31402"/>
      <w:bookmarkStart w:id="428" w:name="_Toc16752"/>
      <w:r>
        <w:rPr>
          <w:rFonts w:ascii="宋体" w:hAnsi="宋体"/>
          <w:b/>
          <w:sz w:val="24"/>
          <w:highlight w:val="none"/>
        </w:rPr>
        <w:t>2.2 技术规范</w:t>
      </w:r>
      <w:bookmarkEnd w:id="424"/>
      <w:bookmarkEnd w:id="425"/>
      <w:bookmarkEnd w:id="426"/>
      <w:bookmarkEnd w:id="427"/>
      <w:bookmarkEnd w:id="428"/>
    </w:p>
    <w:p w14:paraId="789F142D">
      <w:pPr>
        <w:spacing w:line="360" w:lineRule="auto"/>
        <w:ind w:firstLine="480" w:firstLineChars="200"/>
        <w:rPr>
          <w:rFonts w:hint="eastAsia" w:ascii="宋体" w:hAnsi="宋体"/>
          <w:sz w:val="24"/>
          <w:highlight w:val="none"/>
        </w:rPr>
      </w:pPr>
      <w:r>
        <w:rPr>
          <w:rFonts w:hint="eastAsia" w:ascii="宋体" w:hAnsi="宋体"/>
          <w:sz w:val="24"/>
          <w:highlight w:val="none"/>
        </w:rPr>
        <w:t>服务</w:t>
      </w:r>
      <w:r>
        <w:rPr>
          <w:rFonts w:ascii="宋体" w:hAnsi="宋体"/>
          <w:sz w:val="24"/>
          <w:highlight w:val="none"/>
        </w:rPr>
        <w:t>所应遵守的技术规范应与采购文件规定的技术规范和技术规范附件(如果有的话)及其技术规范偏差表(如果被甲方接受的话)相一致</w:t>
      </w:r>
      <w:r>
        <w:rPr>
          <w:rFonts w:hint="eastAsia" w:ascii="宋体" w:hAnsi="宋体"/>
          <w:sz w:val="24"/>
          <w:highlight w:val="none"/>
        </w:rPr>
        <w:t>；</w:t>
      </w:r>
      <w:r>
        <w:rPr>
          <w:rFonts w:ascii="宋体" w:hAnsi="宋体"/>
          <w:sz w:val="24"/>
          <w:highlight w:val="none"/>
        </w:rPr>
        <w:t>如果采购文件中没有技术规范的相应说明，那么应以国家有关部门最新颁布的相应标准</w:t>
      </w:r>
      <w:r>
        <w:rPr>
          <w:rFonts w:hint="eastAsia" w:ascii="宋体" w:hAnsi="宋体"/>
          <w:sz w:val="24"/>
          <w:highlight w:val="none"/>
        </w:rPr>
        <w:t>和</w:t>
      </w:r>
      <w:r>
        <w:rPr>
          <w:rFonts w:ascii="宋体" w:hAnsi="宋体"/>
          <w:sz w:val="24"/>
          <w:highlight w:val="none"/>
        </w:rPr>
        <w:t>规范为准。</w:t>
      </w:r>
    </w:p>
    <w:p w14:paraId="5ADF15FC">
      <w:pPr>
        <w:spacing w:line="360" w:lineRule="auto"/>
        <w:ind w:firstLine="482" w:firstLineChars="200"/>
        <w:outlineLvl w:val="0"/>
        <w:rPr>
          <w:rFonts w:hint="eastAsia" w:ascii="宋体" w:hAnsi="宋体"/>
          <w:b/>
          <w:sz w:val="24"/>
          <w:highlight w:val="none"/>
        </w:rPr>
      </w:pPr>
      <w:bookmarkStart w:id="429" w:name="_Toc9161"/>
      <w:bookmarkStart w:id="430" w:name="_Toc4133"/>
      <w:bookmarkStart w:id="431" w:name="_Toc13673"/>
      <w:bookmarkStart w:id="432" w:name="_Toc27945"/>
      <w:bookmarkStart w:id="433" w:name="_Toc12412"/>
      <w:r>
        <w:rPr>
          <w:rFonts w:ascii="宋体" w:hAnsi="宋体"/>
          <w:b/>
          <w:sz w:val="24"/>
          <w:highlight w:val="none"/>
        </w:rPr>
        <w:t>2.3 知识产权</w:t>
      </w:r>
      <w:bookmarkEnd w:id="429"/>
      <w:bookmarkEnd w:id="430"/>
      <w:bookmarkEnd w:id="431"/>
      <w:bookmarkEnd w:id="432"/>
      <w:bookmarkEnd w:id="433"/>
    </w:p>
    <w:p w14:paraId="3EACCF32">
      <w:pPr>
        <w:spacing w:line="360" w:lineRule="auto"/>
        <w:ind w:firstLine="480" w:firstLineChars="200"/>
        <w:rPr>
          <w:rFonts w:hint="eastAsia" w:ascii="宋体" w:hAnsi="宋体"/>
          <w:sz w:val="24"/>
          <w:highlight w:val="none"/>
        </w:rPr>
      </w:pPr>
      <w:r>
        <w:rPr>
          <w:rFonts w:ascii="宋体" w:hAnsi="宋体"/>
          <w:sz w:val="24"/>
          <w:highlight w:val="none"/>
        </w:rPr>
        <w:t xml:space="preserve">2.3.1 </w:t>
      </w:r>
      <w:r>
        <w:rPr>
          <w:rFonts w:hint="eastAsia" w:ascii="宋体" w:hAnsi="宋体"/>
          <w:sz w:val="24"/>
          <w:highlight w:val="none"/>
        </w:rPr>
        <w:t>乙</w:t>
      </w:r>
      <w:r>
        <w:rPr>
          <w:rFonts w:ascii="宋体" w:hAnsi="宋体"/>
          <w:sz w:val="24"/>
          <w:highlight w:val="none"/>
        </w:rPr>
        <w:t>方应保证</w:t>
      </w:r>
      <w:r>
        <w:rPr>
          <w:rFonts w:hint="eastAsia" w:ascii="宋体" w:hAnsi="宋体"/>
          <w:sz w:val="24"/>
          <w:highlight w:val="none"/>
        </w:rPr>
        <w:t>其提供的服务</w:t>
      </w:r>
      <w:r>
        <w:rPr>
          <w:rFonts w:ascii="宋体" w:hAnsi="宋体"/>
          <w:sz w:val="24"/>
          <w:highlight w:val="none"/>
        </w:rPr>
        <w:t>不受任何第三方提出的侵犯其著作权、商标权、专利权等知识产权方面的起诉</w:t>
      </w:r>
      <w:r>
        <w:rPr>
          <w:rFonts w:hint="eastAsia" w:ascii="宋体" w:hAnsi="宋体"/>
          <w:sz w:val="24"/>
          <w:highlight w:val="none"/>
        </w:rPr>
        <w:t>；</w:t>
      </w:r>
      <w:r>
        <w:rPr>
          <w:rFonts w:ascii="宋体" w:hAnsi="宋体"/>
          <w:sz w:val="24"/>
          <w:highlight w:val="none"/>
        </w:rPr>
        <w:t>如果任何第三方提出侵权</w:t>
      </w:r>
      <w:r>
        <w:rPr>
          <w:rFonts w:hint="eastAsia" w:ascii="宋体" w:hAnsi="宋体"/>
          <w:sz w:val="24"/>
          <w:highlight w:val="none"/>
        </w:rPr>
        <w:t>指控</w:t>
      </w:r>
      <w:r>
        <w:rPr>
          <w:rFonts w:ascii="宋体" w:hAnsi="宋体"/>
          <w:sz w:val="24"/>
          <w:highlight w:val="none"/>
        </w:rPr>
        <w:t>，那么乙方须与该第三方交涉并承担由此发生的一切责任、费用和赔偿</w:t>
      </w:r>
      <w:r>
        <w:rPr>
          <w:rFonts w:hint="eastAsia" w:ascii="宋体" w:hAnsi="宋体"/>
          <w:sz w:val="24"/>
          <w:highlight w:val="none"/>
        </w:rPr>
        <w:t>；</w:t>
      </w:r>
    </w:p>
    <w:p w14:paraId="54A681D3">
      <w:pPr>
        <w:spacing w:line="360" w:lineRule="auto"/>
        <w:ind w:firstLine="480" w:firstLineChars="200"/>
        <w:rPr>
          <w:rFonts w:hint="eastAsia" w:ascii="宋体" w:hAnsi="宋体"/>
          <w:sz w:val="24"/>
          <w:highlight w:val="none"/>
        </w:rPr>
      </w:pPr>
      <w:r>
        <w:rPr>
          <w:rFonts w:ascii="宋体" w:hAnsi="宋体"/>
          <w:sz w:val="24"/>
          <w:highlight w:val="none"/>
        </w:rPr>
        <w:t xml:space="preserve">2.3.2 </w:t>
      </w:r>
      <w:r>
        <w:rPr>
          <w:rFonts w:hint="eastAsia" w:ascii="宋体" w:hAnsi="宋体"/>
          <w:sz w:val="24"/>
          <w:highlight w:val="none"/>
        </w:rPr>
        <w:t>合同涉及技术成果的归属和收益的分成办法的，</w:t>
      </w:r>
      <w:r>
        <w:rPr>
          <w:rFonts w:ascii="宋体" w:hAnsi="宋体"/>
          <w:sz w:val="24"/>
          <w:highlight w:val="none"/>
        </w:rPr>
        <w:t>详见</w:t>
      </w:r>
      <w:r>
        <w:rPr>
          <w:rFonts w:ascii="宋体" w:hAnsi="宋体"/>
          <w:b/>
          <w:i/>
          <w:sz w:val="24"/>
          <w:highlight w:val="none"/>
          <w:u w:val="single"/>
        </w:rPr>
        <w:t>合同专用条款</w:t>
      </w:r>
      <w:r>
        <w:rPr>
          <w:rFonts w:ascii="宋体" w:hAnsi="宋体"/>
          <w:sz w:val="24"/>
          <w:highlight w:val="none"/>
        </w:rPr>
        <w:t>。</w:t>
      </w:r>
    </w:p>
    <w:p w14:paraId="3D740558">
      <w:pPr>
        <w:spacing w:line="360" w:lineRule="auto"/>
        <w:ind w:firstLine="482" w:firstLineChars="200"/>
        <w:rPr>
          <w:rFonts w:hint="eastAsia" w:ascii="宋体" w:hAnsi="宋体"/>
          <w:b/>
          <w:sz w:val="24"/>
          <w:highlight w:val="none"/>
        </w:rPr>
      </w:pPr>
      <w:r>
        <w:rPr>
          <w:rFonts w:ascii="宋体" w:hAnsi="宋体"/>
          <w:b/>
          <w:sz w:val="24"/>
          <w:highlight w:val="none"/>
        </w:rPr>
        <w:t xml:space="preserve">2.4 </w:t>
      </w:r>
      <w:r>
        <w:rPr>
          <w:rFonts w:hint="eastAsia" w:ascii="宋体" w:hAnsi="宋体"/>
          <w:b/>
          <w:sz w:val="24"/>
          <w:highlight w:val="none"/>
        </w:rPr>
        <w:t>包装和装运</w:t>
      </w:r>
    </w:p>
    <w:p w14:paraId="17AD3D1C">
      <w:pPr>
        <w:spacing w:line="360" w:lineRule="auto"/>
        <w:ind w:firstLine="480" w:firstLineChars="200"/>
        <w:rPr>
          <w:rFonts w:hint="eastAsia" w:ascii="宋体" w:hAnsi="宋体"/>
          <w:sz w:val="24"/>
          <w:highlight w:val="none"/>
        </w:rPr>
      </w:pPr>
      <w:r>
        <w:rPr>
          <w:rFonts w:hint="eastAsia" w:ascii="宋体" w:hAnsi="宋体"/>
          <w:sz w:val="24"/>
          <w:highlight w:val="none"/>
        </w:rPr>
        <w:t>2.4.1除</w:t>
      </w:r>
      <w:r>
        <w:rPr>
          <w:rFonts w:hint="eastAsia" w:ascii="宋体" w:hAnsi="宋体"/>
          <w:b/>
          <w:i/>
          <w:sz w:val="24"/>
          <w:highlight w:val="none"/>
          <w:u w:val="single"/>
        </w:rPr>
        <w:t>合同专用条款</w:t>
      </w:r>
      <w:r>
        <w:rPr>
          <w:rFonts w:hint="eastAsia" w:ascii="宋体" w:hAnsi="宋体"/>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79178C0E">
      <w:pPr>
        <w:spacing w:line="360" w:lineRule="auto"/>
        <w:ind w:firstLine="480" w:firstLineChars="200"/>
        <w:rPr>
          <w:rFonts w:hint="eastAsia" w:ascii="宋体" w:hAnsi="宋体"/>
          <w:sz w:val="24"/>
          <w:highlight w:val="none"/>
        </w:rPr>
      </w:pPr>
      <w:r>
        <w:rPr>
          <w:rFonts w:hint="eastAsia" w:ascii="宋体" w:hAnsi="宋体"/>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293D5E3F">
      <w:pPr>
        <w:spacing w:line="360" w:lineRule="auto"/>
        <w:ind w:firstLine="480" w:firstLineChars="200"/>
        <w:rPr>
          <w:rFonts w:hint="eastAsia" w:ascii="宋体" w:hAnsi="宋体"/>
          <w:sz w:val="24"/>
          <w:highlight w:val="none"/>
        </w:rPr>
      </w:pPr>
      <w:r>
        <w:rPr>
          <w:rFonts w:hint="eastAsia" w:ascii="宋体" w:hAnsi="宋体"/>
          <w:sz w:val="24"/>
          <w:highlight w:val="none"/>
        </w:rPr>
        <w:t>2.4.3 装运货物的要求和通知，详见</w:t>
      </w:r>
      <w:r>
        <w:rPr>
          <w:rFonts w:hint="eastAsia" w:ascii="宋体" w:hAnsi="宋体"/>
          <w:b/>
          <w:i/>
          <w:sz w:val="24"/>
          <w:highlight w:val="none"/>
          <w:u w:val="single"/>
        </w:rPr>
        <w:t>合同专用条款</w:t>
      </w:r>
      <w:r>
        <w:rPr>
          <w:rFonts w:hint="eastAsia" w:ascii="宋体" w:hAnsi="宋体"/>
          <w:sz w:val="24"/>
          <w:highlight w:val="none"/>
        </w:rPr>
        <w:t>。</w:t>
      </w:r>
    </w:p>
    <w:p w14:paraId="1ACCA7B1">
      <w:pPr>
        <w:spacing w:line="360" w:lineRule="auto"/>
        <w:ind w:firstLine="482" w:firstLineChars="200"/>
        <w:outlineLvl w:val="0"/>
        <w:rPr>
          <w:rFonts w:hint="eastAsia" w:ascii="宋体" w:hAnsi="宋体"/>
          <w:b/>
          <w:sz w:val="24"/>
          <w:highlight w:val="none"/>
        </w:rPr>
      </w:pPr>
      <w:bookmarkStart w:id="434" w:name="_Toc22011"/>
      <w:bookmarkStart w:id="435" w:name="_Toc15447"/>
      <w:bookmarkStart w:id="436" w:name="_Toc31233"/>
      <w:bookmarkStart w:id="437" w:name="_Toc32670"/>
      <w:bookmarkStart w:id="438" w:name="_Toc26555"/>
      <w:r>
        <w:rPr>
          <w:rFonts w:ascii="宋体" w:hAnsi="宋体"/>
          <w:b/>
          <w:sz w:val="24"/>
          <w:highlight w:val="none"/>
        </w:rPr>
        <w:t xml:space="preserve">2.5 </w:t>
      </w:r>
      <w:bookmarkEnd w:id="434"/>
      <w:bookmarkEnd w:id="435"/>
      <w:bookmarkEnd w:id="436"/>
      <w:bookmarkEnd w:id="437"/>
      <w:bookmarkEnd w:id="438"/>
      <w:r>
        <w:rPr>
          <w:rFonts w:hint="eastAsia" w:ascii="宋体" w:hAnsi="宋体"/>
          <w:b/>
          <w:sz w:val="24"/>
          <w:highlight w:val="none"/>
        </w:rPr>
        <w:t xml:space="preserve"> 履约检查和问题反馈</w:t>
      </w:r>
    </w:p>
    <w:p w14:paraId="5393C39A">
      <w:pPr>
        <w:spacing w:line="360" w:lineRule="auto"/>
        <w:ind w:firstLine="480" w:firstLineChars="200"/>
        <w:rPr>
          <w:rFonts w:hint="eastAsia" w:ascii="宋体" w:hAnsi="宋体"/>
          <w:sz w:val="24"/>
          <w:highlight w:val="none"/>
        </w:rPr>
      </w:pPr>
      <w:bookmarkStart w:id="439" w:name="_Ref467379657"/>
      <w:r>
        <w:rPr>
          <w:rFonts w:hint="eastAsia" w:ascii="宋体" w:hAnsi="宋体"/>
          <w:sz w:val="24"/>
          <w:highlight w:val="none"/>
        </w:rPr>
        <w:t>2.5.1</w:t>
      </w:r>
      <w:bookmarkEnd w:id="439"/>
      <w:bookmarkStart w:id="440" w:name="_Toc186431854"/>
      <w:r>
        <w:rPr>
          <w:rFonts w:hint="eastAsia" w:ascii="宋体" w:hAnsi="宋体"/>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7ACCFD5E">
      <w:pPr>
        <w:spacing w:line="360" w:lineRule="auto"/>
        <w:ind w:firstLine="480" w:firstLineChars="200"/>
        <w:rPr>
          <w:rFonts w:hint="eastAsia" w:ascii="宋体" w:hAnsi="宋体"/>
          <w:sz w:val="24"/>
          <w:highlight w:val="none"/>
        </w:rPr>
      </w:pPr>
      <w:r>
        <w:rPr>
          <w:rFonts w:hint="eastAsia" w:ascii="宋体" w:hAnsi="宋体"/>
          <w:sz w:val="24"/>
          <w:highlight w:val="none"/>
        </w:rPr>
        <w:t>2.5.2 合同履行期间，甲方有权将履行过程中出现的问题反馈给乙方，双方当事人应以书面形式约定需要完善和改进的内容</w:t>
      </w:r>
      <w:bookmarkEnd w:id="440"/>
      <w:r>
        <w:rPr>
          <w:rFonts w:ascii="宋体" w:hAnsi="宋体"/>
          <w:sz w:val="24"/>
          <w:highlight w:val="none"/>
        </w:rPr>
        <w:t>。</w:t>
      </w:r>
    </w:p>
    <w:p w14:paraId="77850C56">
      <w:pPr>
        <w:spacing w:line="360" w:lineRule="auto"/>
        <w:ind w:firstLine="482" w:firstLineChars="200"/>
        <w:outlineLvl w:val="0"/>
        <w:rPr>
          <w:rFonts w:hint="eastAsia" w:ascii="宋体" w:hAnsi="宋体"/>
          <w:b/>
          <w:sz w:val="24"/>
          <w:highlight w:val="none"/>
        </w:rPr>
      </w:pPr>
      <w:bookmarkStart w:id="441" w:name="_Toc30507"/>
      <w:bookmarkStart w:id="442" w:name="_Toc13467"/>
      <w:bookmarkStart w:id="443" w:name="_Toc13154"/>
      <w:bookmarkStart w:id="444" w:name="_Toc16163"/>
      <w:bookmarkStart w:id="445" w:name="_Toc18990"/>
      <w:r>
        <w:rPr>
          <w:rFonts w:ascii="宋体" w:hAnsi="宋体"/>
          <w:b/>
          <w:sz w:val="24"/>
          <w:highlight w:val="none"/>
        </w:rPr>
        <w:t>2.6 技术资料和保密义务</w:t>
      </w:r>
      <w:bookmarkEnd w:id="441"/>
      <w:bookmarkEnd w:id="442"/>
      <w:bookmarkEnd w:id="443"/>
      <w:bookmarkEnd w:id="444"/>
      <w:bookmarkEnd w:id="445"/>
    </w:p>
    <w:p w14:paraId="33580933">
      <w:pPr>
        <w:spacing w:line="360" w:lineRule="auto"/>
        <w:ind w:firstLine="480" w:firstLineChars="200"/>
        <w:rPr>
          <w:rFonts w:hint="eastAsia" w:ascii="宋体" w:hAnsi="宋体"/>
          <w:sz w:val="24"/>
          <w:highlight w:val="none"/>
        </w:rPr>
      </w:pPr>
      <w:r>
        <w:rPr>
          <w:rFonts w:ascii="宋体" w:hAnsi="宋体"/>
          <w:sz w:val="24"/>
          <w:highlight w:val="none"/>
        </w:rPr>
        <w:t>2.6.1 乙方有权依据合同约定和项目需要，向甲方了解有关情况，调阅有关资料等，甲方应予积极配合；</w:t>
      </w:r>
    </w:p>
    <w:p w14:paraId="0B396F6C">
      <w:pPr>
        <w:spacing w:line="360" w:lineRule="auto"/>
        <w:ind w:firstLine="480" w:firstLineChars="200"/>
        <w:rPr>
          <w:rFonts w:hint="eastAsia" w:ascii="宋体" w:hAnsi="宋体"/>
          <w:sz w:val="24"/>
          <w:highlight w:val="none"/>
        </w:rPr>
      </w:pPr>
      <w:r>
        <w:rPr>
          <w:rFonts w:ascii="宋体" w:hAnsi="宋体"/>
          <w:sz w:val="24"/>
          <w:highlight w:val="none"/>
        </w:rPr>
        <w:t xml:space="preserve">2.6.2 </w:t>
      </w:r>
      <w:r>
        <w:rPr>
          <w:rFonts w:hint="eastAsia" w:ascii="宋体" w:hAnsi="宋体"/>
          <w:sz w:val="24"/>
          <w:highlight w:val="none"/>
        </w:rPr>
        <w:t>乙方有义务妥善保管和保护由甲方提供的前款信息和资料等；</w:t>
      </w:r>
    </w:p>
    <w:p w14:paraId="2D1D6DE9">
      <w:pPr>
        <w:spacing w:line="360" w:lineRule="auto"/>
        <w:ind w:firstLine="480" w:firstLineChars="200"/>
        <w:rPr>
          <w:rFonts w:hint="eastAsia" w:ascii="宋体" w:hAnsi="宋体"/>
          <w:sz w:val="24"/>
          <w:highlight w:val="none"/>
        </w:rPr>
      </w:pPr>
      <w:r>
        <w:rPr>
          <w:rFonts w:ascii="宋体" w:hAnsi="宋体"/>
          <w:sz w:val="24"/>
          <w:highlight w:val="none"/>
        </w:rPr>
        <w:t xml:space="preserve">2.6.3 </w:t>
      </w:r>
      <w:r>
        <w:rPr>
          <w:rFonts w:hint="eastAsia" w:ascii="宋体" w:hAnsi="宋体"/>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highlight w:val="none"/>
        </w:rPr>
        <w:t>技术情报</w:t>
      </w:r>
      <w:r>
        <w:rPr>
          <w:rFonts w:hint="eastAsia" w:ascii="宋体" w:hAnsi="宋体"/>
          <w:sz w:val="24"/>
          <w:highlight w:val="none"/>
        </w:rPr>
        <w:t>、</w:t>
      </w:r>
      <w:r>
        <w:rPr>
          <w:rFonts w:ascii="宋体" w:hAnsi="宋体"/>
          <w:sz w:val="24"/>
          <w:highlight w:val="none"/>
        </w:rPr>
        <w:t>技术资料</w:t>
      </w:r>
      <w:r>
        <w:rPr>
          <w:rFonts w:hint="eastAsia" w:ascii="宋体" w:hAnsi="宋体"/>
          <w:sz w:val="24"/>
          <w:highlight w:val="none"/>
        </w:rPr>
        <w:t>、商业秘密和商业信息等，并采取一切合理和必要措施和方式防止任何第三方接触到对方当事人的上述保密信息和资料。</w:t>
      </w:r>
    </w:p>
    <w:p w14:paraId="5FA17AB7">
      <w:pPr>
        <w:spacing w:line="360" w:lineRule="auto"/>
        <w:ind w:firstLine="482" w:firstLineChars="200"/>
        <w:outlineLvl w:val="0"/>
        <w:rPr>
          <w:rFonts w:hint="eastAsia" w:ascii="宋体" w:hAnsi="宋体"/>
          <w:b/>
          <w:sz w:val="24"/>
          <w:highlight w:val="none"/>
        </w:rPr>
      </w:pPr>
      <w:bookmarkStart w:id="446" w:name="_Toc19069"/>
      <w:r>
        <w:rPr>
          <w:rFonts w:ascii="宋体" w:hAnsi="宋体"/>
          <w:b/>
          <w:sz w:val="24"/>
          <w:highlight w:val="none"/>
        </w:rPr>
        <w:t xml:space="preserve">2.7 </w:t>
      </w:r>
      <w:r>
        <w:rPr>
          <w:rFonts w:hint="eastAsia" w:ascii="宋体" w:hAnsi="宋体"/>
          <w:b/>
          <w:sz w:val="24"/>
          <w:highlight w:val="none"/>
        </w:rPr>
        <w:t>质量保证</w:t>
      </w:r>
      <w:bookmarkEnd w:id="446"/>
    </w:p>
    <w:p w14:paraId="2F10FF31">
      <w:pPr>
        <w:spacing w:line="360" w:lineRule="auto"/>
        <w:ind w:firstLine="480" w:firstLineChars="200"/>
        <w:rPr>
          <w:rFonts w:hint="eastAsia" w:ascii="宋体" w:hAnsi="宋体"/>
          <w:sz w:val="24"/>
          <w:highlight w:val="none"/>
        </w:rPr>
      </w:pPr>
      <w:r>
        <w:rPr>
          <w:rFonts w:ascii="宋体" w:hAnsi="宋体"/>
          <w:sz w:val="24"/>
          <w:highlight w:val="none"/>
        </w:rPr>
        <w:t xml:space="preserve">2.7.1 </w:t>
      </w:r>
      <w:r>
        <w:rPr>
          <w:rFonts w:hint="eastAsia" w:ascii="宋体" w:hAnsi="宋体"/>
          <w:sz w:val="24"/>
          <w:highlight w:val="none"/>
        </w:rPr>
        <w:t>乙方应建立和完善履行合同的内部质量保证体系，并提供相关内部规章制度给甲方，以便甲方进行监督检查；</w:t>
      </w:r>
    </w:p>
    <w:p w14:paraId="4D5068BF">
      <w:pPr>
        <w:spacing w:line="360" w:lineRule="auto"/>
        <w:ind w:firstLine="480" w:firstLineChars="200"/>
        <w:rPr>
          <w:rFonts w:hint="eastAsia" w:ascii="宋体" w:hAnsi="宋体"/>
          <w:sz w:val="24"/>
          <w:highlight w:val="none"/>
        </w:rPr>
      </w:pPr>
      <w:r>
        <w:rPr>
          <w:rFonts w:ascii="宋体" w:hAnsi="宋体"/>
          <w:sz w:val="24"/>
          <w:highlight w:val="none"/>
        </w:rPr>
        <w:t xml:space="preserve">2.7.2 </w:t>
      </w:r>
      <w:r>
        <w:rPr>
          <w:rFonts w:hint="eastAsia" w:ascii="宋体" w:hAnsi="宋体"/>
          <w:sz w:val="24"/>
          <w:highlight w:val="none"/>
        </w:rPr>
        <w:t>乙方应保证履行合同的人员数量和素质、软件和硬件设备的配置、场地、环境和设施等满足全面履行合同的要求，并应接受甲方的监督检查。</w:t>
      </w:r>
    </w:p>
    <w:p w14:paraId="3F511D5E">
      <w:pPr>
        <w:spacing w:line="360" w:lineRule="auto"/>
        <w:ind w:firstLine="482" w:firstLineChars="200"/>
        <w:outlineLvl w:val="0"/>
        <w:rPr>
          <w:rFonts w:hint="eastAsia" w:ascii="宋体" w:hAnsi="宋体"/>
          <w:b/>
          <w:sz w:val="24"/>
          <w:highlight w:val="none"/>
        </w:rPr>
      </w:pPr>
      <w:bookmarkStart w:id="447" w:name="_Toc22267"/>
      <w:r>
        <w:rPr>
          <w:rFonts w:ascii="宋体" w:hAnsi="宋体"/>
          <w:b/>
          <w:sz w:val="24"/>
          <w:highlight w:val="none"/>
        </w:rPr>
        <w:t xml:space="preserve">2.8 </w:t>
      </w:r>
      <w:bookmarkEnd w:id="447"/>
      <w:r>
        <w:rPr>
          <w:rFonts w:hint="eastAsia" w:ascii="宋体" w:hAnsi="宋体"/>
          <w:b/>
          <w:sz w:val="24"/>
          <w:highlight w:val="none"/>
        </w:rPr>
        <w:t>货物的风险负担</w:t>
      </w:r>
    </w:p>
    <w:p w14:paraId="6018C0DC">
      <w:pPr>
        <w:spacing w:line="360" w:lineRule="auto"/>
        <w:ind w:firstLine="480" w:firstLineChars="200"/>
        <w:rPr>
          <w:rFonts w:hint="eastAsia" w:ascii="宋体" w:hAnsi="宋体"/>
          <w:sz w:val="24"/>
          <w:highlight w:val="none"/>
        </w:rPr>
      </w:pPr>
      <w:r>
        <w:rPr>
          <w:rFonts w:hint="eastAsia" w:ascii="宋体" w:hAnsi="宋体"/>
          <w:sz w:val="24"/>
          <w:highlight w:val="none"/>
        </w:rPr>
        <w:t>货物或者在途货物或者交付给第一承运人后的货物毁损、灭失的风险负担详见</w:t>
      </w:r>
      <w:r>
        <w:rPr>
          <w:rFonts w:hint="eastAsia" w:ascii="宋体" w:hAnsi="宋体"/>
          <w:b/>
          <w:i/>
          <w:sz w:val="24"/>
          <w:highlight w:val="none"/>
          <w:u w:val="single"/>
        </w:rPr>
        <w:t>合同专用条款</w:t>
      </w:r>
      <w:r>
        <w:rPr>
          <w:rFonts w:ascii="宋体" w:hAnsi="宋体"/>
          <w:sz w:val="24"/>
          <w:highlight w:val="none"/>
        </w:rPr>
        <w:t>。</w:t>
      </w:r>
    </w:p>
    <w:p w14:paraId="3139EDCF">
      <w:pPr>
        <w:spacing w:line="360" w:lineRule="auto"/>
        <w:ind w:firstLine="482" w:firstLineChars="200"/>
        <w:outlineLvl w:val="0"/>
        <w:rPr>
          <w:rFonts w:hint="eastAsia" w:ascii="宋体" w:hAnsi="宋体"/>
          <w:b/>
          <w:sz w:val="24"/>
          <w:highlight w:val="none"/>
        </w:rPr>
      </w:pPr>
      <w:bookmarkStart w:id="448" w:name="_Toc10611"/>
      <w:r>
        <w:rPr>
          <w:rFonts w:ascii="宋体" w:hAnsi="宋体"/>
          <w:b/>
          <w:sz w:val="24"/>
          <w:highlight w:val="none"/>
        </w:rPr>
        <w:t xml:space="preserve">2.9 </w:t>
      </w:r>
      <w:bookmarkEnd w:id="448"/>
      <w:r>
        <w:rPr>
          <w:rFonts w:hint="eastAsia" w:ascii="宋体" w:hAnsi="宋体"/>
          <w:b/>
          <w:sz w:val="24"/>
          <w:highlight w:val="none"/>
        </w:rPr>
        <w:t>延迟交货</w:t>
      </w:r>
    </w:p>
    <w:p w14:paraId="6E453FCF">
      <w:pPr>
        <w:spacing w:line="360" w:lineRule="auto"/>
        <w:ind w:firstLine="480" w:firstLineChars="200"/>
        <w:rPr>
          <w:rFonts w:hint="eastAsia" w:ascii="宋体" w:hAnsi="宋体"/>
          <w:sz w:val="24"/>
          <w:highlight w:val="none"/>
        </w:rPr>
      </w:pPr>
      <w:r>
        <w:rPr>
          <w:rFonts w:hint="eastAsia" w:ascii="宋体" w:hAnsi="宋体"/>
          <w:sz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14ED4680">
      <w:pPr>
        <w:spacing w:line="360" w:lineRule="auto"/>
        <w:ind w:firstLine="482" w:firstLineChars="200"/>
        <w:outlineLvl w:val="0"/>
        <w:rPr>
          <w:rFonts w:hint="eastAsia" w:ascii="宋体" w:hAnsi="宋体"/>
          <w:b/>
          <w:sz w:val="24"/>
          <w:highlight w:val="none"/>
        </w:rPr>
      </w:pPr>
      <w:bookmarkStart w:id="449" w:name="_Toc7502"/>
      <w:bookmarkStart w:id="450" w:name="_Ref467378121"/>
      <w:bookmarkStart w:id="451" w:name="_Toc279701254"/>
      <w:bookmarkStart w:id="452" w:name="_Toc259093683"/>
      <w:bookmarkStart w:id="453" w:name="_Toc487900364"/>
      <w:r>
        <w:rPr>
          <w:rFonts w:hint="eastAsia" w:ascii="宋体" w:hAnsi="宋体"/>
          <w:b/>
          <w:sz w:val="24"/>
          <w:highlight w:val="none"/>
        </w:rPr>
        <w:t>2.10 合同变更</w:t>
      </w:r>
      <w:bookmarkEnd w:id="449"/>
    </w:p>
    <w:p w14:paraId="3E287236">
      <w:pPr>
        <w:spacing w:line="360" w:lineRule="auto"/>
        <w:ind w:firstLine="480" w:firstLineChars="200"/>
        <w:rPr>
          <w:rFonts w:hint="eastAsia" w:ascii="宋体" w:hAnsi="宋体"/>
          <w:sz w:val="24"/>
          <w:highlight w:val="none"/>
        </w:rPr>
      </w:pPr>
      <w:r>
        <w:rPr>
          <w:rFonts w:hint="eastAsia" w:ascii="宋体" w:hAnsi="宋体"/>
          <w:sz w:val="24"/>
          <w:highlight w:val="none"/>
        </w:rPr>
        <w:t>合同继续履行将损害国家利益和社会公共利益的，双方当事人应当以书面形式变更合同。有过错的一方应当承担赔偿责任，双方当事人都有过错的，各自承担相应的责任。</w:t>
      </w:r>
      <w:bookmarkStart w:id="454" w:name="_Toc259093688"/>
      <w:bookmarkStart w:id="455" w:name="_Toc487900369"/>
      <w:bookmarkStart w:id="456" w:name="_Toc279701259"/>
    </w:p>
    <w:p w14:paraId="0B305FD6">
      <w:pPr>
        <w:spacing w:line="360" w:lineRule="auto"/>
        <w:ind w:firstLine="482" w:firstLineChars="200"/>
        <w:outlineLvl w:val="0"/>
        <w:rPr>
          <w:rFonts w:hint="eastAsia" w:ascii="宋体" w:hAnsi="宋体"/>
          <w:b/>
          <w:sz w:val="24"/>
          <w:highlight w:val="none"/>
        </w:rPr>
      </w:pPr>
      <w:bookmarkStart w:id="457" w:name="_Toc15237"/>
      <w:bookmarkStart w:id="458" w:name="_Toc22955"/>
      <w:bookmarkStart w:id="459" w:name="_Toc10366"/>
      <w:r>
        <w:rPr>
          <w:rFonts w:hint="eastAsia" w:ascii="宋体" w:hAnsi="宋体"/>
          <w:b/>
          <w:sz w:val="24"/>
          <w:highlight w:val="none"/>
        </w:rPr>
        <w:t>2.11 合同转让</w:t>
      </w:r>
      <w:bookmarkEnd w:id="454"/>
      <w:bookmarkEnd w:id="455"/>
      <w:bookmarkEnd w:id="456"/>
      <w:r>
        <w:rPr>
          <w:rFonts w:hint="eastAsia" w:ascii="宋体" w:hAnsi="宋体"/>
          <w:b/>
          <w:sz w:val="24"/>
          <w:highlight w:val="none"/>
        </w:rPr>
        <w:t>和分包</w:t>
      </w:r>
      <w:bookmarkEnd w:id="457"/>
      <w:bookmarkEnd w:id="458"/>
      <w:bookmarkEnd w:id="459"/>
    </w:p>
    <w:p w14:paraId="254EE419">
      <w:pPr>
        <w:spacing w:line="360" w:lineRule="auto"/>
        <w:ind w:firstLine="480" w:firstLineChars="200"/>
        <w:rPr>
          <w:rFonts w:hint="eastAsia" w:ascii="宋体" w:hAnsi="宋体"/>
          <w:sz w:val="24"/>
          <w:highlight w:val="none"/>
        </w:rPr>
      </w:pPr>
      <w:r>
        <w:rPr>
          <w:rFonts w:hint="eastAsia" w:ascii="宋体" w:hAnsi="宋体"/>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5C2BD3E">
      <w:pPr>
        <w:spacing w:line="360" w:lineRule="auto"/>
        <w:ind w:firstLine="480" w:firstLineChars="200"/>
        <w:rPr>
          <w:rFonts w:hint="eastAsia" w:ascii="宋体" w:hAnsi="宋体"/>
          <w:sz w:val="24"/>
          <w:highlight w:val="none"/>
        </w:rPr>
      </w:pPr>
      <w:r>
        <w:rPr>
          <w:rFonts w:hint="eastAsia" w:ascii="宋体" w:hAnsi="宋体"/>
          <w:sz w:val="24"/>
          <w:highlight w:val="none"/>
        </w:rPr>
        <w:t>2.11.2乙方采取分包方式履行合同的，甲方可直接向分包供应商支付款项。</w:t>
      </w:r>
    </w:p>
    <w:p w14:paraId="0E41F73B">
      <w:pPr>
        <w:spacing w:line="360" w:lineRule="auto"/>
        <w:ind w:firstLine="482" w:firstLineChars="200"/>
        <w:outlineLvl w:val="0"/>
        <w:rPr>
          <w:rFonts w:hint="eastAsia" w:ascii="宋体" w:hAnsi="宋体"/>
          <w:b/>
          <w:sz w:val="24"/>
          <w:highlight w:val="none"/>
        </w:rPr>
      </w:pPr>
      <w:bookmarkStart w:id="460" w:name="_Toc14066"/>
      <w:bookmarkStart w:id="461" w:name="_Toc16508"/>
      <w:bookmarkStart w:id="462" w:name="_Toc13566"/>
      <w:r>
        <w:rPr>
          <w:rFonts w:hint="eastAsia" w:ascii="宋体" w:hAnsi="宋体"/>
          <w:b/>
          <w:sz w:val="24"/>
          <w:highlight w:val="none"/>
        </w:rPr>
        <w:t>2.12 不可抗力</w:t>
      </w:r>
      <w:bookmarkEnd w:id="460"/>
      <w:bookmarkEnd w:id="461"/>
      <w:bookmarkEnd w:id="462"/>
    </w:p>
    <w:p w14:paraId="134E6329">
      <w:pPr>
        <w:spacing w:line="360" w:lineRule="auto"/>
        <w:ind w:firstLine="480" w:firstLineChars="200"/>
        <w:rPr>
          <w:rFonts w:hint="eastAsia" w:ascii="宋体" w:hAnsi="宋体"/>
          <w:sz w:val="24"/>
          <w:highlight w:val="none"/>
        </w:rPr>
      </w:pPr>
      <w:r>
        <w:rPr>
          <w:rFonts w:hint="eastAsia" w:ascii="宋体" w:hAnsi="宋体"/>
          <w:sz w:val="24"/>
          <w:highlight w:val="none"/>
        </w:rPr>
        <w:t>2.12.1如果任何一方遭遇法律规定的不可抗力，致使合同履行受阻时，履行合同的期限应予延长，延长的期限应相当于不可抗力所影响的时间；</w:t>
      </w:r>
    </w:p>
    <w:p w14:paraId="403A3BAC">
      <w:pPr>
        <w:spacing w:line="360" w:lineRule="auto"/>
        <w:ind w:firstLine="480" w:firstLineChars="200"/>
        <w:rPr>
          <w:rFonts w:hint="eastAsia" w:ascii="宋体" w:hAnsi="宋体"/>
          <w:sz w:val="24"/>
          <w:highlight w:val="none"/>
        </w:rPr>
      </w:pPr>
      <w:r>
        <w:rPr>
          <w:rFonts w:hint="eastAsia" w:ascii="宋体" w:hAnsi="宋体"/>
          <w:sz w:val="24"/>
          <w:highlight w:val="none"/>
        </w:rPr>
        <w:t>2.12.2 因不可抗力致使不能实现合同目的的，当事人可以解除合同；</w:t>
      </w:r>
    </w:p>
    <w:p w14:paraId="1BB1E05A">
      <w:pPr>
        <w:spacing w:line="360" w:lineRule="auto"/>
        <w:ind w:firstLine="480" w:firstLineChars="200"/>
        <w:rPr>
          <w:rFonts w:hint="eastAsia" w:ascii="宋体" w:hAnsi="宋体"/>
          <w:sz w:val="24"/>
          <w:highlight w:val="none"/>
        </w:rPr>
      </w:pPr>
      <w:r>
        <w:rPr>
          <w:rFonts w:hint="eastAsia" w:ascii="宋体" w:hAnsi="宋体"/>
          <w:sz w:val="24"/>
          <w:highlight w:val="none"/>
        </w:rPr>
        <w:t>2.12.3 因不可抗力致使合同有变更必要的，双方当事人应在</w:t>
      </w:r>
      <w:r>
        <w:rPr>
          <w:rFonts w:hint="eastAsia" w:ascii="宋体" w:hAnsi="宋体"/>
          <w:b/>
          <w:i/>
          <w:sz w:val="24"/>
          <w:highlight w:val="none"/>
          <w:u w:val="single"/>
        </w:rPr>
        <w:t>合同专用条款</w:t>
      </w:r>
      <w:r>
        <w:rPr>
          <w:rFonts w:hint="eastAsia" w:ascii="宋体" w:hAnsi="宋体"/>
          <w:sz w:val="24"/>
          <w:highlight w:val="none"/>
        </w:rPr>
        <w:t>约定时间内以书面形式变更合同；</w:t>
      </w:r>
    </w:p>
    <w:p w14:paraId="43F9437E">
      <w:pPr>
        <w:spacing w:line="360" w:lineRule="auto"/>
        <w:ind w:firstLine="480" w:firstLineChars="200"/>
        <w:rPr>
          <w:rFonts w:hint="eastAsia" w:ascii="宋体" w:hAnsi="宋体"/>
          <w:sz w:val="24"/>
          <w:highlight w:val="none"/>
        </w:rPr>
      </w:pPr>
      <w:r>
        <w:rPr>
          <w:rFonts w:hint="eastAsia" w:ascii="宋体" w:hAnsi="宋体"/>
          <w:sz w:val="24"/>
          <w:highlight w:val="none"/>
        </w:rPr>
        <w:t>2.12.4受不可抗力影响的一方在不可抗力发生后，应在</w:t>
      </w:r>
      <w:r>
        <w:rPr>
          <w:rFonts w:hint="eastAsia" w:ascii="宋体" w:hAnsi="宋体"/>
          <w:b/>
          <w:i/>
          <w:sz w:val="24"/>
          <w:highlight w:val="none"/>
          <w:u w:val="single"/>
        </w:rPr>
        <w:t>合同专用条款</w:t>
      </w:r>
      <w:r>
        <w:rPr>
          <w:rFonts w:hint="eastAsia" w:ascii="宋体" w:hAnsi="宋体"/>
          <w:sz w:val="24"/>
          <w:highlight w:val="none"/>
        </w:rPr>
        <w:t>约定时间内以书面形式通知对方当事人，并在</w:t>
      </w:r>
      <w:r>
        <w:rPr>
          <w:rFonts w:hint="eastAsia" w:ascii="宋体" w:hAnsi="宋体"/>
          <w:b/>
          <w:i/>
          <w:sz w:val="24"/>
          <w:highlight w:val="none"/>
          <w:u w:val="single"/>
        </w:rPr>
        <w:t>合同专用条款</w:t>
      </w:r>
      <w:r>
        <w:rPr>
          <w:rFonts w:hint="eastAsia" w:ascii="宋体" w:hAnsi="宋体"/>
          <w:sz w:val="24"/>
          <w:highlight w:val="none"/>
        </w:rPr>
        <w:t>约定时间内，将有关部门出具的证明文件送达对方当事人。</w:t>
      </w:r>
    </w:p>
    <w:p w14:paraId="452F879A">
      <w:pPr>
        <w:spacing w:line="360" w:lineRule="auto"/>
        <w:ind w:firstLine="482" w:firstLineChars="200"/>
        <w:outlineLvl w:val="0"/>
        <w:rPr>
          <w:rFonts w:hint="eastAsia" w:ascii="宋体" w:hAnsi="宋体"/>
          <w:b/>
          <w:sz w:val="24"/>
          <w:highlight w:val="none"/>
        </w:rPr>
      </w:pPr>
      <w:bookmarkStart w:id="463" w:name="_Toc6969"/>
      <w:bookmarkStart w:id="464" w:name="_Toc487900365"/>
      <w:bookmarkStart w:id="465" w:name="_Toc30676"/>
      <w:bookmarkStart w:id="466" w:name="_Toc279701255"/>
      <w:bookmarkStart w:id="467" w:name="_Toc259093684"/>
      <w:bookmarkStart w:id="468" w:name="_Toc689"/>
      <w:r>
        <w:rPr>
          <w:rFonts w:hint="eastAsia" w:ascii="宋体" w:hAnsi="宋体"/>
          <w:b/>
          <w:sz w:val="24"/>
          <w:highlight w:val="none"/>
        </w:rPr>
        <w:t>2.13 税费</w:t>
      </w:r>
      <w:bookmarkEnd w:id="463"/>
      <w:bookmarkEnd w:id="464"/>
      <w:bookmarkEnd w:id="465"/>
      <w:bookmarkEnd w:id="466"/>
      <w:bookmarkEnd w:id="467"/>
      <w:bookmarkEnd w:id="468"/>
    </w:p>
    <w:p w14:paraId="20B2FB4E">
      <w:pPr>
        <w:spacing w:line="360" w:lineRule="auto"/>
        <w:ind w:firstLine="480" w:firstLineChars="200"/>
        <w:rPr>
          <w:rFonts w:hint="eastAsia" w:ascii="宋体" w:hAnsi="宋体"/>
          <w:sz w:val="24"/>
          <w:highlight w:val="none"/>
        </w:rPr>
      </w:pPr>
      <w:r>
        <w:rPr>
          <w:rFonts w:hint="eastAsia" w:ascii="宋体" w:hAnsi="宋体"/>
          <w:sz w:val="24"/>
          <w:highlight w:val="none"/>
        </w:rPr>
        <w:t>与合同有关的一切税费，均按照中华人民共和国法律的相关规定。</w:t>
      </w:r>
    </w:p>
    <w:p w14:paraId="35704FC7">
      <w:pPr>
        <w:spacing w:line="360" w:lineRule="auto"/>
        <w:ind w:firstLine="482" w:firstLineChars="200"/>
        <w:outlineLvl w:val="0"/>
        <w:rPr>
          <w:rFonts w:hint="eastAsia" w:ascii="宋体" w:hAnsi="宋体"/>
          <w:b/>
          <w:sz w:val="24"/>
          <w:highlight w:val="none"/>
        </w:rPr>
      </w:pPr>
      <w:bookmarkStart w:id="469" w:name="_Toc487900368"/>
      <w:bookmarkStart w:id="470" w:name="_Toc7102"/>
      <w:bookmarkStart w:id="471" w:name="_Toc259093687"/>
      <w:bookmarkStart w:id="472" w:name="_Toc279701258"/>
      <w:bookmarkStart w:id="473" w:name="_Toc8298"/>
      <w:bookmarkStart w:id="474" w:name="_Toc16959"/>
      <w:r>
        <w:rPr>
          <w:rFonts w:hint="eastAsia" w:ascii="宋体" w:hAnsi="宋体"/>
          <w:b/>
          <w:sz w:val="24"/>
          <w:highlight w:val="none"/>
        </w:rPr>
        <w:t>2.14乙方破产</w:t>
      </w:r>
      <w:bookmarkEnd w:id="469"/>
      <w:bookmarkEnd w:id="470"/>
      <w:bookmarkEnd w:id="471"/>
      <w:bookmarkEnd w:id="472"/>
      <w:bookmarkEnd w:id="473"/>
      <w:bookmarkEnd w:id="474"/>
    </w:p>
    <w:p w14:paraId="39803CCD">
      <w:pPr>
        <w:spacing w:line="360" w:lineRule="auto"/>
        <w:ind w:firstLine="480" w:firstLineChars="200"/>
        <w:rPr>
          <w:rFonts w:hint="eastAsia" w:ascii="宋体" w:hAnsi="宋体"/>
          <w:sz w:val="24"/>
          <w:highlight w:val="none"/>
        </w:rPr>
      </w:pPr>
      <w:r>
        <w:rPr>
          <w:rFonts w:hint="eastAsia" w:ascii="宋体" w:hAnsi="宋体"/>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BBEBFDF">
      <w:pPr>
        <w:spacing w:line="360" w:lineRule="auto"/>
        <w:ind w:firstLine="482" w:firstLineChars="200"/>
        <w:outlineLvl w:val="0"/>
        <w:rPr>
          <w:rFonts w:hint="eastAsia" w:ascii="宋体" w:hAnsi="宋体"/>
          <w:b/>
          <w:sz w:val="24"/>
          <w:highlight w:val="none"/>
        </w:rPr>
      </w:pPr>
      <w:bookmarkStart w:id="475" w:name="_Toc29333"/>
      <w:bookmarkStart w:id="476" w:name="_Toc15387"/>
      <w:bookmarkStart w:id="477" w:name="_Toc6134"/>
      <w:r>
        <w:rPr>
          <w:rFonts w:hint="eastAsia" w:ascii="宋体" w:hAnsi="宋体"/>
          <w:b/>
          <w:sz w:val="24"/>
          <w:highlight w:val="none"/>
        </w:rPr>
        <w:t>2.15 合同中止、终止</w:t>
      </w:r>
      <w:bookmarkEnd w:id="475"/>
      <w:bookmarkEnd w:id="476"/>
      <w:bookmarkEnd w:id="477"/>
    </w:p>
    <w:p w14:paraId="732BB8B8">
      <w:pPr>
        <w:spacing w:line="360" w:lineRule="auto"/>
        <w:ind w:firstLine="480" w:firstLineChars="200"/>
        <w:rPr>
          <w:rFonts w:hint="eastAsia" w:ascii="宋体" w:hAnsi="宋体"/>
          <w:sz w:val="24"/>
          <w:highlight w:val="none"/>
        </w:rPr>
      </w:pPr>
      <w:r>
        <w:rPr>
          <w:rFonts w:hint="eastAsia" w:ascii="宋体" w:hAnsi="宋体"/>
          <w:sz w:val="24"/>
          <w:highlight w:val="none"/>
        </w:rPr>
        <w:t>2.15.1 双方当事人不得擅自中止或者终止合同；</w:t>
      </w:r>
    </w:p>
    <w:p w14:paraId="5F952C6F">
      <w:pPr>
        <w:spacing w:line="360" w:lineRule="auto"/>
        <w:ind w:firstLine="480" w:firstLineChars="200"/>
        <w:rPr>
          <w:rFonts w:hint="eastAsia" w:ascii="宋体" w:hAnsi="宋体"/>
          <w:sz w:val="24"/>
          <w:highlight w:val="none"/>
        </w:rPr>
      </w:pPr>
      <w:r>
        <w:rPr>
          <w:rFonts w:hint="eastAsia" w:ascii="宋体" w:hAnsi="宋体"/>
          <w:sz w:val="24"/>
          <w:highlight w:val="none"/>
        </w:rPr>
        <w:t>2.15.2合同继续履行将损害国家利益和社会公共利益的，双方当事人应当中止或者终止合同。有过错的一方应当承担赔偿责任，双方当事人都有过错的，各自承担相应的责任。</w:t>
      </w:r>
    </w:p>
    <w:p w14:paraId="48AB6EE9">
      <w:pPr>
        <w:spacing w:line="360" w:lineRule="auto"/>
        <w:ind w:firstLine="482" w:firstLineChars="200"/>
        <w:outlineLvl w:val="0"/>
        <w:rPr>
          <w:rFonts w:hint="eastAsia" w:ascii="宋体" w:hAnsi="宋体"/>
          <w:b/>
          <w:sz w:val="24"/>
          <w:highlight w:val="none"/>
        </w:rPr>
      </w:pPr>
      <w:bookmarkStart w:id="478" w:name="_Toc14563"/>
      <w:bookmarkStart w:id="479" w:name="_Toc6596"/>
      <w:bookmarkStart w:id="480" w:name="_Toc1125"/>
      <w:r>
        <w:rPr>
          <w:rFonts w:hint="eastAsia" w:ascii="宋体" w:hAnsi="宋体"/>
          <w:b/>
          <w:sz w:val="24"/>
          <w:highlight w:val="none"/>
        </w:rPr>
        <w:t>2.16检验和验收</w:t>
      </w:r>
      <w:bookmarkEnd w:id="478"/>
      <w:bookmarkEnd w:id="479"/>
      <w:bookmarkEnd w:id="480"/>
    </w:p>
    <w:p w14:paraId="08624237">
      <w:pPr>
        <w:tabs>
          <w:tab w:val="left" w:pos="360"/>
          <w:tab w:val="left" w:pos="540"/>
          <w:tab w:val="left" w:pos="1080"/>
        </w:tabs>
        <w:spacing w:line="360" w:lineRule="auto"/>
        <w:ind w:firstLine="480" w:firstLineChars="200"/>
        <w:rPr>
          <w:rFonts w:hint="eastAsia" w:ascii="宋体" w:hAnsi="宋体"/>
          <w:sz w:val="24"/>
          <w:highlight w:val="none"/>
        </w:rPr>
      </w:pPr>
      <w:r>
        <w:rPr>
          <w:rFonts w:hint="eastAsia" w:ascii="宋体" w:hAnsi="宋体"/>
          <w:sz w:val="24"/>
          <w:highlight w:val="none"/>
        </w:rPr>
        <w:t>2.16.1货物交付前，乙方应对货物的质量、数量等方面进行详细、全面的检验，并向甲方出具证明货物符合合同约定的文件；货物交付时，甲方在</w:t>
      </w:r>
      <w:r>
        <w:rPr>
          <w:rFonts w:hint="eastAsia" w:ascii="宋体" w:hAnsi="宋体"/>
          <w:b/>
          <w:i/>
          <w:sz w:val="24"/>
          <w:highlight w:val="none"/>
          <w:u w:val="single"/>
        </w:rPr>
        <w:t>合同专用条款</w:t>
      </w:r>
      <w:r>
        <w:rPr>
          <w:rFonts w:hint="eastAsia" w:ascii="宋体" w:hAnsi="宋体"/>
          <w:sz w:val="24"/>
          <w:highlight w:val="none"/>
        </w:rPr>
        <w:t>约定时间内组织验收，并可依法邀请相关方参加，验收应出具验收书。</w:t>
      </w:r>
    </w:p>
    <w:p w14:paraId="0776F9EB">
      <w:pPr>
        <w:tabs>
          <w:tab w:val="left" w:pos="360"/>
          <w:tab w:val="left" w:pos="540"/>
          <w:tab w:val="left" w:pos="1080"/>
        </w:tabs>
        <w:spacing w:line="360" w:lineRule="auto"/>
        <w:ind w:firstLine="480" w:firstLineChars="200"/>
        <w:rPr>
          <w:rFonts w:hint="eastAsia" w:ascii="宋体" w:hAnsi="宋体"/>
          <w:sz w:val="24"/>
          <w:highlight w:val="none"/>
        </w:rPr>
      </w:pPr>
      <w:r>
        <w:rPr>
          <w:rFonts w:hint="eastAsia" w:ascii="宋体" w:hAnsi="宋体"/>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EEAD800">
      <w:pPr>
        <w:tabs>
          <w:tab w:val="left" w:pos="360"/>
          <w:tab w:val="left" w:pos="540"/>
          <w:tab w:val="left" w:pos="1080"/>
        </w:tabs>
        <w:spacing w:line="360" w:lineRule="auto"/>
        <w:ind w:firstLine="480" w:firstLineChars="200"/>
        <w:rPr>
          <w:rFonts w:hint="eastAsia" w:ascii="宋体" w:hAnsi="宋体"/>
          <w:sz w:val="24"/>
          <w:highlight w:val="none"/>
        </w:rPr>
      </w:pPr>
      <w:r>
        <w:rPr>
          <w:rFonts w:hint="eastAsia" w:ascii="宋体" w:hAnsi="宋体"/>
          <w:sz w:val="24"/>
          <w:highlight w:val="none"/>
        </w:rPr>
        <w:t>2.16.3 检验和验收标准、程序等具体内容以及前述验收书的效力详见</w:t>
      </w:r>
      <w:r>
        <w:rPr>
          <w:rFonts w:hint="eastAsia" w:ascii="宋体" w:hAnsi="宋体"/>
          <w:b/>
          <w:i/>
          <w:sz w:val="24"/>
          <w:highlight w:val="none"/>
          <w:u w:val="single"/>
        </w:rPr>
        <w:t>合同专用条款</w:t>
      </w:r>
      <w:r>
        <w:rPr>
          <w:rFonts w:hint="eastAsia" w:ascii="宋体" w:hAnsi="宋体"/>
          <w:i/>
          <w:sz w:val="24"/>
          <w:highlight w:val="none"/>
        </w:rPr>
        <w:t>。</w:t>
      </w:r>
    </w:p>
    <w:bookmarkEnd w:id="450"/>
    <w:bookmarkEnd w:id="451"/>
    <w:bookmarkEnd w:id="452"/>
    <w:bookmarkEnd w:id="453"/>
    <w:p w14:paraId="34D0E56A">
      <w:pPr>
        <w:spacing w:line="360" w:lineRule="auto"/>
        <w:ind w:firstLine="482" w:firstLineChars="200"/>
        <w:outlineLvl w:val="0"/>
        <w:rPr>
          <w:rFonts w:hint="eastAsia" w:ascii="宋体" w:hAnsi="宋体"/>
          <w:b/>
          <w:sz w:val="24"/>
          <w:highlight w:val="none"/>
        </w:rPr>
      </w:pPr>
      <w:bookmarkStart w:id="481" w:name="_Toc259093690"/>
      <w:bookmarkStart w:id="482" w:name="_Toc279701261"/>
      <w:bookmarkStart w:id="483" w:name="_Toc487900371"/>
      <w:bookmarkStart w:id="484" w:name="_Toc19604"/>
      <w:bookmarkStart w:id="485" w:name="_Toc25182"/>
      <w:bookmarkStart w:id="486" w:name="_Toc11284"/>
      <w:r>
        <w:rPr>
          <w:rFonts w:hint="eastAsia" w:ascii="宋体" w:hAnsi="宋体"/>
          <w:b/>
          <w:sz w:val="24"/>
          <w:highlight w:val="none"/>
        </w:rPr>
        <w:t>2.17 通知</w:t>
      </w:r>
      <w:bookmarkEnd w:id="481"/>
      <w:bookmarkEnd w:id="482"/>
      <w:bookmarkEnd w:id="483"/>
      <w:r>
        <w:rPr>
          <w:rFonts w:hint="eastAsia" w:ascii="宋体" w:hAnsi="宋体"/>
          <w:b/>
          <w:sz w:val="24"/>
          <w:highlight w:val="none"/>
        </w:rPr>
        <w:t>和送达</w:t>
      </w:r>
      <w:bookmarkEnd w:id="484"/>
      <w:bookmarkEnd w:id="485"/>
      <w:bookmarkEnd w:id="486"/>
    </w:p>
    <w:p w14:paraId="127A8237">
      <w:pPr>
        <w:spacing w:line="360" w:lineRule="auto"/>
        <w:ind w:firstLine="480" w:firstLineChars="200"/>
        <w:rPr>
          <w:rFonts w:hint="eastAsia" w:ascii="宋体" w:hAnsi="宋体"/>
          <w:sz w:val="24"/>
          <w:highlight w:val="none"/>
        </w:rPr>
      </w:pPr>
      <w:bookmarkStart w:id="487" w:name="_Toc6698"/>
      <w:bookmarkStart w:id="488" w:name="_Toc3135"/>
      <w:bookmarkStart w:id="489" w:name="_Toc279701262"/>
      <w:bookmarkStart w:id="490" w:name="_Toc487900372"/>
      <w:bookmarkStart w:id="491" w:name="_Toc259093691"/>
      <w:r>
        <w:rPr>
          <w:rFonts w:hint="eastAsia" w:ascii="宋体" w:hAnsi="宋体"/>
          <w:sz w:val="24"/>
          <w:highlight w:val="none"/>
        </w:rPr>
        <w:t xml:space="preserve">2.17.1任何一方因履行合同而以合同第一部分尾部所列明的传真或电子邮件 </w:t>
      </w:r>
      <w:r>
        <w:rPr>
          <w:rFonts w:hint="eastAsia" w:ascii="宋体" w:hAnsi="宋体"/>
          <w:sz w:val="24"/>
          <w:highlight w:val="none"/>
          <w:u w:val="single"/>
        </w:rPr>
        <w:t xml:space="preserve">       </w:t>
      </w:r>
      <w:r>
        <w:rPr>
          <w:rFonts w:hint="eastAsia" w:ascii="宋体" w:hAnsi="宋体"/>
          <w:sz w:val="24"/>
          <w:highlight w:val="none"/>
        </w:rPr>
        <w:t>发出的所有通知、文件、材料，均视为已向对方当事人送达；任何一方变更上述送达方式或者地址的，应于</w:t>
      </w:r>
      <w:r>
        <w:rPr>
          <w:rFonts w:hint="eastAsia" w:ascii="宋体" w:hAnsi="宋体"/>
          <w:sz w:val="24"/>
          <w:highlight w:val="none"/>
          <w:u w:val="single"/>
        </w:rPr>
        <w:t>3</w:t>
      </w:r>
      <w:r>
        <w:rPr>
          <w:rFonts w:hint="eastAsia" w:ascii="宋体" w:hAnsi="宋体"/>
          <w:sz w:val="24"/>
          <w:highlight w:val="none"/>
        </w:rPr>
        <w:t>个工作日内书面通知对方当事人，在对方当事人收到有关变更通知之前，变更前的约定送达方式或者地址仍视为有效。</w:t>
      </w:r>
      <w:bookmarkEnd w:id="487"/>
      <w:bookmarkEnd w:id="488"/>
    </w:p>
    <w:p w14:paraId="2BAD98C5">
      <w:pPr>
        <w:spacing w:line="360" w:lineRule="auto"/>
        <w:ind w:firstLine="480" w:firstLineChars="200"/>
        <w:rPr>
          <w:rFonts w:hint="eastAsia" w:ascii="宋体" w:hAnsi="宋体"/>
          <w:sz w:val="24"/>
          <w:highlight w:val="none"/>
        </w:rPr>
      </w:pPr>
      <w:bookmarkStart w:id="492" w:name="_Toc23128"/>
      <w:bookmarkStart w:id="493" w:name="_Toc23294"/>
      <w:r>
        <w:rPr>
          <w:rFonts w:hint="eastAsia" w:ascii="宋体" w:hAnsi="宋体"/>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2"/>
      <w:bookmarkEnd w:id="493"/>
    </w:p>
    <w:p w14:paraId="37D470C6">
      <w:pPr>
        <w:spacing w:line="360" w:lineRule="auto"/>
        <w:ind w:firstLine="482" w:firstLineChars="200"/>
        <w:outlineLvl w:val="0"/>
        <w:rPr>
          <w:rFonts w:hint="eastAsia" w:ascii="宋体" w:hAnsi="宋体"/>
          <w:b/>
          <w:sz w:val="24"/>
          <w:highlight w:val="none"/>
        </w:rPr>
      </w:pPr>
      <w:bookmarkStart w:id="494" w:name="_Toc18540"/>
      <w:bookmarkStart w:id="495" w:name="_Toc4355"/>
      <w:bookmarkStart w:id="496" w:name="_Toc30599"/>
      <w:r>
        <w:rPr>
          <w:rFonts w:hint="eastAsia" w:ascii="宋体" w:hAnsi="宋体"/>
          <w:b/>
          <w:sz w:val="24"/>
          <w:highlight w:val="none"/>
        </w:rPr>
        <w:t>2.18 计量单位</w:t>
      </w:r>
      <w:bookmarkEnd w:id="489"/>
      <w:bookmarkEnd w:id="490"/>
      <w:bookmarkEnd w:id="491"/>
      <w:bookmarkEnd w:id="494"/>
      <w:bookmarkEnd w:id="495"/>
      <w:bookmarkEnd w:id="496"/>
    </w:p>
    <w:p w14:paraId="2C91D24C">
      <w:pPr>
        <w:spacing w:line="360" w:lineRule="auto"/>
        <w:ind w:firstLine="480" w:firstLineChars="200"/>
        <w:rPr>
          <w:rFonts w:hint="eastAsia" w:ascii="宋体" w:hAnsi="宋体"/>
          <w:sz w:val="24"/>
          <w:highlight w:val="none"/>
        </w:rPr>
      </w:pPr>
      <w:r>
        <w:rPr>
          <w:rFonts w:hint="eastAsia" w:ascii="宋体" w:hAnsi="宋体"/>
          <w:sz w:val="24"/>
          <w:highlight w:val="none"/>
        </w:rPr>
        <w:t>除技术规范中另有规定外,合同的计量单位均使用国家法定计量单位。</w:t>
      </w:r>
    </w:p>
    <w:p w14:paraId="1FC0089D">
      <w:pPr>
        <w:spacing w:line="360" w:lineRule="auto"/>
        <w:ind w:firstLine="482" w:firstLineChars="200"/>
        <w:outlineLvl w:val="0"/>
        <w:rPr>
          <w:rFonts w:hint="eastAsia" w:ascii="宋体" w:hAnsi="宋体"/>
          <w:b/>
          <w:sz w:val="24"/>
          <w:highlight w:val="none"/>
        </w:rPr>
      </w:pPr>
      <w:bookmarkStart w:id="497" w:name="_Toc18567"/>
      <w:bookmarkStart w:id="498" w:name="_Toc259093692"/>
      <w:bookmarkStart w:id="499" w:name="_Toc279701263"/>
      <w:bookmarkStart w:id="500" w:name="_Toc487900373"/>
      <w:bookmarkStart w:id="501" w:name="_Toc12773"/>
      <w:bookmarkStart w:id="502" w:name="_Toc10330"/>
      <w:r>
        <w:rPr>
          <w:rFonts w:hint="eastAsia" w:ascii="宋体" w:hAnsi="宋体"/>
          <w:b/>
          <w:sz w:val="24"/>
          <w:highlight w:val="none"/>
        </w:rPr>
        <w:t>2.19 合同使用的文字和适用的法律</w:t>
      </w:r>
      <w:bookmarkEnd w:id="497"/>
      <w:bookmarkEnd w:id="498"/>
      <w:bookmarkEnd w:id="499"/>
      <w:bookmarkEnd w:id="500"/>
      <w:bookmarkEnd w:id="501"/>
      <w:bookmarkEnd w:id="502"/>
    </w:p>
    <w:p w14:paraId="123BC097">
      <w:pPr>
        <w:spacing w:line="360" w:lineRule="auto"/>
        <w:ind w:firstLine="480" w:firstLineChars="200"/>
        <w:rPr>
          <w:rFonts w:hint="eastAsia" w:ascii="宋体" w:hAnsi="宋体"/>
          <w:sz w:val="24"/>
          <w:highlight w:val="none"/>
        </w:rPr>
      </w:pPr>
      <w:r>
        <w:rPr>
          <w:rFonts w:hint="eastAsia" w:ascii="宋体" w:hAnsi="宋体"/>
          <w:sz w:val="24"/>
          <w:highlight w:val="none"/>
        </w:rPr>
        <w:t>2.19.1 合同使用汉语书就、变更和解释；</w:t>
      </w:r>
    </w:p>
    <w:p w14:paraId="193F6D5A">
      <w:pPr>
        <w:spacing w:line="360" w:lineRule="auto"/>
        <w:ind w:firstLine="480" w:firstLineChars="200"/>
        <w:rPr>
          <w:rFonts w:hint="eastAsia" w:ascii="宋体" w:hAnsi="宋体"/>
          <w:sz w:val="24"/>
          <w:highlight w:val="none"/>
        </w:rPr>
      </w:pPr>
      <w:r>
        <w:rPr>
          <w:rFonts w:hint="eastAsia" w:ascii="宋体" w:hAnsi="宋体"/>
          <w:sz w:val="24"/>
          <w:highlight w:val="none"/>
        </w:rPr>
        <w:t>2.19.2 合同适用中华人民共和国法律。</w:t>
      </w:r>
    </w:p>
    <w:p w14:paraId="4DDCD917">
      <w:pPr>
        <w:spacing w:line="360" w:lineRule="auto"/>
        <w:ind w:firstLine="482" w:firstLineChars="200"/>
        <w:outlineLvl w:val="0"/>
        <w:rPr>
          <w:rFonts w:hint="eastAsia" w:ascii="宋体" w:hAnsi="宋体"/>
          <w:b/>
          <w:sz w:val="24"/>
          <w:highlight w:val="none"/>
        </w:rPr>
      </w:pPr>
      <w:bookmarkStart w:id="503" w:name="_Toc16673"/>
      <w:bookmarkStart w:id="504" w:name="_Toc12004"/>
      <w:bookmarkStart w:id="505" w:name="_Toc279701264"/>
      <w:bookmarkStart w:id="506" w:name="_Toc259093693"/>
      <w:bookmarkStart w:id="507" w:name="_Toc487900374"/>
      <w:bookmarkStart w:id="508" w:name="_Toc3148"/>
      <w:r>
        <w:rPr>
          <w:rFonts w:hint="eastAsia" w:ascii="宋体" w:hAnsi="宋体"/>
          <w:b/>
          <w:sz w:val="24"/>
          <w:highlight w:val="none"/>
        </w:rPr>
        <w:t>2.20</w:t>
      </w:r>
      <w:bookmarkEnd w:id="503"/>
      <w:bookmarkEnd w:id="504"/>
      <w:bookmarkEnd w:id="505"/>
      <w:bookmarkEnd w:id="506"/>
      <w:bookmarkEnd w:id="507"/>
      <w:bookmarkEnd w:id="508"/>
      <w:bookmarkStart w:id="509" w:name="_Toc6885"/>
      <w:bookmarkStart w:id="510" w:name="_Toc14001"/>
      <w:bookmarkStart w:id="511" w:name="_Toc19890"/>
      <w:r>
        <w:rPr>
          <w:rFonts w:hint="eastAsia" w:ascii="宋体" w:hAnsi="宋体"/>
          <w:b/>
          <w:sz w:val="24"/>
          <w:highlight w:val="none"/>
        </w:rPr>
        <w:t>合同份数</w:t>
      </w:r>
      <w:bookmarkEnd w:id="509"/>
      <w:bookmarkEnd w:id="510"/>
      <w:bookmarkEnd w:id="511"/>
    </w:p>
    <w:p w14:paraId="0C86914B">
      <w:pPr>
        <w:spacing w:line="360" w:lineRule="auto"/>
        <w:ind w:firstLine="480" w:firstLineChars="200"/>
        <w:rPr>
          <w:rFonts w:hint="eastAsia" w:ascii="宋体" w:hAnsi="宋体"/>
          <w:sz w:val="24"/>
          <w:highlight w:val="none"/>
        </w:rPr>
      </w:pPr>
      <w:r>
        <w:rPr>
          <w:rFonts w:hint="eastAsia" w:ascii="宋体" w:hAnsi="宋体"/>
          <w:sz w:val="24"/>
          <w:highlight w:val="none"/>
        </w:rPr>
        <w:t>合同份数按</w:t>
      </w:r>
      <w:r>
        <w:rPr>
          <w:rFonts w:hint="eastAsia" w:ascii="宋体" w:hAnsi="宋体"/>
          <w:b/>
          <w:i/>
          <w:sz w:val="24"/>
          <w:highlight w:val="none"/>
          <w:u w:val="single"/>
        </w:rPr>
        <w:t>合同专用条款</w:t>
      </w:r>
      <w:r>
        <w:rPr>
          <w:rFonts w:hint="eastAsia" w:ascii="宋体" w:hAnsi="宋体"/>
          <w:sz w:val="24"/>
          <w:highlight w:val="none"/>
        </w:rPr>
        <w:t>规定，每份均具有同等法律效力。</w:t>
      </w:r>
    </w:p>
    <w:p w14:paraId="74D441AC">
      <w:pPr>
        <w:spacing w:line="360" w:lineRule="auto"/>
        <w:ind w:firstLine="482" w:firstLineChars="200"/>
        <w:rPr>
          <w:rFonts w:hint="eastAsia" w:ascii="宋体" w:hAnsi="宋体"/>
          <w:b/>
          <w:sz w:val="24"/>
          <w:highlight w:val="none"/>
        </w:rPr>
      </w:pPr>
      <w:r>
        <w:rPr>
          <w:rFonts w:ascii="宋体" w:hAnsi="宋体"/>
          <w:b/>
          <w:sz w:val="24"/>
          <w:highlight w:val="none"/>
        </w:rPr>
        <w:t>2.2</w:t>
      </w:r>
      <w:r>
        <w:rPr>
          <w:rFonts w:hint="eastAsia" w:ascii="宋体" w:hAnsi="宋体"/>
          <w:b/>
          <w:sz w:val="24"/>
          <w:highlight w:val="none"/>
        </w:rPr>
        <w:t>1甲乙双方的权利和义务</w:t>
      </w:r>
    </w:p>
    <w:p w14:paraId="73527A89">
      <w:pPr>
        <w:spacing w:line="360" w:lineRule="auto"/>
        <w:ind w:firstLine="480" w:firstLineChars="200"/>
        <w:rPr>
          <w:rFonts w:hint="eastAsia" w:ascii="宋体" w:hAnsi="宋体"/>
          <w:sz w:val="24"/>
          <w:highlight w:val="none"/>
        </w:rPr>
      </w:pPr>
      <w:r>
        <w:rPr>
          <w:rFonts w:hint="eastAsia" w:ascii="宋体" w:hAnsi="宋体"/>
          <w:sz w:val="24"/>
          <w:highlight w:val="none"/>
        </w:rPr>
        <w:t>详见</w:t>
      </w:r>
      <w:r>
        <w:rPr>
          <w:rFonts w:ascii="宋体" w:hAnsi="宋体"/>
          <w:b/>
          <w:i/>
          <w:sz w:val="24"/>
          <w:highlight w:val="none"/>
          <w:u w:val="single"/>
        </w:rPr>
        <w:t>合同专用条款</w:t>
      </w:r>
      <w:r>
        <w:rPr>
          <w:rFonts w:hint="eastAsia" w:ascii="宋体" w:hAnsi="宋体"/>
          <w:sz w:val="24"/>
          <w:highlight w:val="none"/>
        </w:rPr>
        <w:t>。</w:t>
      </w:r>
    </w:p>
    <w:p w14:paraId="690152CF">
      <w:pPr>
        <w:spacing w:line="360" w:lineRule="auto"/>
        <w:ind w:firstLine="482" w:firstLineChars="200"/>
        <w:rPr>
          <w:rFonts w:hint="eastAsia" w:ascii="宋体" w:hAnsi="宋体"/>
          <w:b/>
          <w:sz w:val="24"/>
          <w:highlight w:val="none"/>
        </w:rPr>
      </w:pPr>
      <w:r>
        <w:rPr>
          <w:rFonts w:ascii="宋体" w:hAnsi="宋体"/>
          <w:b/>
          <w:sz w:val="24"/>
          <w:highlight w:val="none"/>
        </w:rPr>
        <w:t>2.2</w:t>
      </w:r>
      <w:r>
        <w:rPr>
          <w:rFonts w:hint="eastAsia" w:ascii="宋体" w:hAnsi="宋体"/>
          <w:b/>
          <w:sz w:val="24"/>
          <w:highlight w:val="none"/>
        </w:rPr>
        <w:t>2质保及售后条款</w:t>
      </w:r>
    </w:p>
    <w:p w14:paraId="42FEBD56">
      <w:pPr>
        <w:spacing w:line="360" w:lineRule="auto"/>
        <w:ind w:firstLine="480" w:firstLineChars="200"/>
        <w:rPr>
          <w:rFonts w:hint="eastAsia" w:ascii="宋体" w:hAnsi="宋体"/>
          <w:sz w:val="24"/>
          <w:highlight w:val="none"/>
        </w:rPr>
      </w:pPr>
      <w:r>
        <w:rPr>
          <w:rFonts w:hint="eastAsia" w:ascii="宋体" w:hAnsi="宋体"/>
          <w:sz w:val="24"/>
          <w:highlight w:val="none"/>
        </w:rPr>
        <w:t>详见</w:t>
      </w:r>
      <w:r>
        <w:rPr>
          <w:rFonts w:hint="eastAsia" w:ascii="宋体" w:hAnsi="宋体"/>
          <w:b/>
          <w:bCs/>
          <w:i/>
          <w:iCs/>
          <w:sz w:val="24"/>
          <w:highlight w:val="none"/>
          <w:u w:val="single"/>
        </w:rPr>
        <w:t>合同专用条款</w:t>
      </w:r>
      <w:r>
        <w:rPr>
          <w:rFonts w:hint="eastAsia" w:ascii="宋体" w:hAnsi="宋体"/>
          <w:sz w:val="24"/>
          <w:highlight w:val="none"/>
        </w:rPr>
        <w:t>。</w:t>
      </w:r>
    </w:p>
    <w:p w14:paraId="48FD2A14">
      <w:pPr>
        <w:rPr>
          <w:rFonts w:hint="eastAsia" w:ascii="宋体" w:hAnsi="宋体"/>
          <w:b/>
          <w:highlight w:val="none"/>
        </w:rPr>
      </w:pPr>
      <w:r>
        <w:rPr>
          <w:rFonts w:hint="eastAsia" w:ascii="宋体" w:hAnsi="宋体"/>
          <w:b/>
          <w:highlight w:val="none"/>
        </w:rPr>
        <w:br w:type="page"/>
      </w:r>
    </w:p>
    <w:p w14:paraId="264E2AC0">
      <w:pPr>
        <w:pStyle w:val="31"/>
        <w:spacing w:line="560" w:lineRule="exact"/>
        <w:ind w:left="0" w:leftChars="0" w:firstLine="0" w:firstLineChars="0"/>
        <w:jc w:val="center"/>
        <w:rPr>
          <w:rFonts w:hint="eastAsia" w:ascii="宋体" w:hAnsi="宋体"/>
          <w:b/>
          <w:highlight w:val="none"/>
        </w:rPr>
      </w:pPr>
      <w:r>
        <w:rPr>
          <w:rFonts w:hint="eastAsia" w:ascii="宋体" w:hAnsi="宋体"/>
          <w:b/>
          <w:highlight w:val="none"/>
        </w:rPr>
        <w:t>第三部分  合同专用条款</w:t>
      </w:r>
    </w:p>
    <w:p w14:paraId="46DAAA4E">
      <w:pPr>
        <w:spacing w:line="360" w:lineRule="auto"/>
        <w:ind w:left="-420" w:leftChars="-200" w:right="-420" w:rightChars="-200" w:firstLine="480" w:firstLineChars="200"/>
        <w:rPr>
          <w:rFonts w:hint="eastAsia" w:ascii="宋体" w:hAnsi="宋体"/>
          <w:sz w:val="24"/>
          <w:highlight w:val="none"/>
        </w:rPr>
      </w:pPr>
      <w:r>
        <w:rPr>
          <w:rFonts w:hint="eastAsia" w:ascii="宋体" w:hAnsi="宋体"/>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7"/>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8"/>
      </w:tblGrid>
      <w:tr w14:paraId="33DEF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7EF12D18">
            <w:pPr>
              <w:spacing w:line="300" w:lineRule="auto"/>
              <w:jc w:val="center"/>
              <w:rPr>
                <w:rFonts w:hint="eastAsia" w:ascii="宋体" w:hAnsi="宋体" w:cs="宋体"/>
                <w:b/>
                <w:color w:val="auto"/>
                <w:sz w:val="24"/>
                <w:highlight w:val="none"/>
              </w:rPr>
            </w:pPr>
            <w:r>
              <w:rPr>
                <w:rFonts w:hint="eastAsia" w:ascii="宋体" w:hAnsi="宋体" w:cs="宋体"/>
                <w:b/>
                <w:color w:val="auto"/>
                <w:sz w:val="24"/>
                <w:highlight w:val="none"/>
              </w:rPr>
              <w:t>条款号</w:t>
            </w:r>
          </w:p>
        </w:tc>
        <w:tc>
          <w:tcPr>
            <w:tcW w:w="4534" w:type="pct"/>
            <w:vAlign w:val="center"/>
          </w:tcPr>
          <w:p w14:paraId="6349025A">
            <w:pPr>
              <w:spacing w:line="300" w:lineRule="auto"/>
              <w:jc w:val="center"/>
              <w:rPr>
                <w:rFonts w:hint="eastAsia" w:ascii="宋体" w:hAnsi="宋体" w:cs="宋体"/>
                <w:b/>
                <w:color w:val="auto"/>
                <w:sz w:val="24"/>
                <w:highlight w:val="none"/>
              </w:rPr>
            </w:pPr>
            <w:r>
              <w:rPr>
                <w:rFonts w:hint="eastAsia" w:ascii="宋体" w:hAnsi="宋体" w:cs="宋体"/>
                <w:b/>
                <w:color w:val="auto"/>
                <w:sz w:val="24"/>
                <w:highlight w:val="none"/>
              </w:rPr>
              <w:t>约定内容</w:t>
            </w:r>
          </w:p>
        </w:tc>
      </w:tr>
      <w:tr w14:paraId="0E077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D34A98E">
            <w:pPr>
              <w:spacing w:line="300" w:lineRule="auto"/>
              <w:rPr>
                <w:rFonts w:hint="eastAsia" w:ascii="宋体" w:hAnsi="宋体" w:cs="宋体"/>
                <w:color w:val="auto"/>
                <w:sz w:val="24"/>
                <w:highlight w:val="none"/>
              </w:rPr>
            </w:pPr>
            <w:r>
              <w:rPr>
                <w:rFonts w:hint="eastAsia" w:ascii="宋体" w:hAnsi="宋体" w:cs="宋体"/>
                <w:color w:val="auto"/>
                <w:sz w:val="24"/>
                <w:highlight w:val="none"/>
              </w:rPr>
              <w:t>1.4.2</w:t>
            </w:r>
          </w:p>
        </w:tc>
        <w:tc>
          <w:tcPr>
            <w:tcW w:w="4534" w:type="pct"/>
            <w:vAlign w:val="center"/>
          </w:tcPr>
          <w:p w14:paraId="02F016A4">
            <w:pPr>
              <w:spacing w:line="30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w:t>
            </w:r>
          </w:p>
        </w:tc>
      </w:tr>
      <w:tr w14:paraId="11CBD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1D0F044">
            <w:pPr>
              <w:spacing w:line="300" w:lineRule="auto"/>
              <w:rPr>
                <w:rFonts w:hint="eastAsia" w:ascii="宋体" w:hAnsi="宋体" w:cs="宋体"/>
                <w:color w:val="auto"/>
                <w:sz w:val="24"/>
                <w:highlight w:val="none"/>
              </w:rPr>
            </w:pPr>
            <w:r>
              <w:rPr>
                <w:rFonts w:hint="eastAsia" w:ascii="宋体" w:hAnsi="宋体" w:cs="宋体"/>
                <w:color w:val="auto"/>
                <w:sz w:val="24"/>
                <w:highlight w:val="none"/>
              </w:rPr>
              <w:t>1.5.1</w:t>
            </w:r>
          </w:p>
        </w:tc>
        <w:tc>
          <w:tcPr>
            <w:tcW w:w="4534" w:type="pct"/>
            <w:vAlign w:val="center"/>
          </w:tcPr>
          <w:p w14:paraId="3E9AC916">
            <w:pPr>
              <w:spacing w:line="300" w:lineRule="auto"/>
              <w:rPr>
                <w:rFonts w:hint="eastAsia" w:ascii="宋体" w:hAnsi="宋体" w:cs="宋体"/>
                <w:color w:val="auto"/>
                <w:sz w:val="24"/>
                <w:highlight w:val="none"/>
              </w:rPr>
            </w:pPr>
            <w:r>
              <w:rPr>
                <w:rFonts w:hint="eastAsia" w:ascii="宋体" w:hAnsi="宋体" w:cs="宋体"/>
                <w:color w:val="auto"/>
                <w:sz w:val="24"/>
                <w:highlight w:val="none"/>
              </w:rPr>
              <w:t>合同生效以及具备实施条件后5个工作日内，支付合同价款的</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0%，计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r>
              <w:rPr>
                <w:rFonts w:hint="eastAsia" w:ascii="宋体" w:hAnsi="宋体" w:cs="宋体"/>
                <w:color w:val="auto"/>
                <w:sz w:val="24"/>
                <w:highlight w:val="none"/>
              </w:rPr>
              <w:t>。</w:t>
            </w:r>
          </w:p>
        </w:tc>
      </w:tr>
      <w:tr w14:paraId="1E9F7E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C00FEBB">
            <w:pPr>
              <w:spacing w:line="300" w:lineRule="auto"/>
              <w:rPr>
                <w:rFonts w:hint="eastAsia" w:ascii="宋体" w:hAnsi="宋体" w:cs="宋体"/>
                <w:color w:val="auto"/>
                <w:sz w:val="24"/>
                <w:highlight w:val="none"/>
              </w:rPr>
            </w:pPr>
            <w:r>
              <w:rPr>
                <w:rFonts w:hint="eastAsia" w:ascii="宋体" w:hAnsi="宋体" w:cs="宋体"/>
                <w:color w:val="auto"/>
                <w:sz w:val="24"/>
                <w:highlight w:val="none"/>
              </w:rPr>
              <w:t xml:space="preserve">1.5.2 </w:t>
            </w:r>
          </w:p>
        </w:tc>
        <w:tc>
          <w:tcPr>
            <w:tcW w:w="4534" w:type="pct"/>
            <w:vAlign w:val="center"/>
          </w:tcPr>
          <w:p w14:paraId="1451B8FF">
            <w:pPr>
              <w:spacing w:line="300" w:lineRule="auto"/>
              <w:rPr>
                <w:rFonts w:hint="eastAsia" w:ascii="宋体" w:hAnsi="宋体" w:cs="宋体"/>
                <w:color w:val="auto"/>
                <w:sz w:val="24"/>
                <w:highlight w:val="none"/>
              </w:rPr>
            </w:pPr>
            <w:r>
              <w:rPr>
                <w:rFonts w:hint="eastAsia" w:ascii="宋体" w:hAnsi="宋体" w:cs="宋体"/>
                <w:color w:val="auto"/>
                <w:sz w:val="24"/>
                <w:highlight w:val="none"/>
              </w:rPr>
              <w:t>不扣回</w:t>
            </w:r>
          </w:p>
        </w:tc>
      </w:tr>
      <w:tr w14:paraId="16E74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0B7E133">
            <w:pPr>
              <w:spacing w:line="300" w:lineRule="auto"/>
              <w:rPr>
                <w:rFonts w:hint="eastAsia" w:ascii="宋体" w:hAnsi="宋体" w:cs="宋体"/>
                <w:color w:val="auto"/>
                <w:sz w:val="24"/>
                <w:highlight w:val="none"/>
              </w:rPr>
            </w:pPr>
            <w:r>
              <w:rPr>
                <w:rFonts w:hint="eastAsia" w:ascii="宋体" w:hAnsi="宋体" w:cs="宋体"/>
                <w:color w:val="auto"/>
                <w:sz w:val="24"/>
                <w:highlight w:val="none"/>
              </w:rPr>
              <w:t>1.5.3</w:t>
            </w:r>
          </w:p>
        </w:tc>
        <w:tc>
          <w:tcPr>
            <w:tcW w:w="4534" w:type="pct"/>
            <w:vAlign w:val="center"/>
          </w:tcPr>
          <w:p w14:paraId="26974C3F">
            <w:pPr>
              <w:spacing w:line="300" w:lineRule="auto"/>
              <w:rPr>
                <w:rFonts w:hint="eastAsia" w:ascii="宋体" w:hAnsi="宋体" w:cs="宋体"/>
                <w:color w:val="auto"/>
                <w:sz w:val="24"/>
                <w:highlight w:val="none"/>
              </w:rPr>
            </w:pPr>
            <w:r>
              <w:rPr>
                <w:rFonts w:hint="eastAsia" w:ascii="宋体" w:hAnsi="宋体"/>
                <w:color w:val="auto"/>
                <w:kern w:val="0"/>
                <w:sz w:val="24"/>
                <w:highlight w:val="none"/>
              </w:rPr>
              <w:t>/</w:t>
            </w:r>
          </w:p>
        </w:tc>
      </w:tr>
      <w:tr w14:paraId="322F0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75C958A">
            <w:pPr>
              <w:spacing w:line="300" w:lineRule="auto"/>
              <w:rPr>
                <w:rFonts w:hint="eastAsia" w:ascii="宋体" w:hAnsi="宋体" w:cs="宋体"/>
                <w:color w:val="auto"/>
                <w:sz w:val="24"/>
                <w:highlight w:val="none"/>
              </w:rPr>
            </w:pPr>
            <w:r>
              <w:rPr>
                <w:rFonts w:hint="eastAsia" w:ascii="宋体" w:hAnsi="宋体" w:cs="宋体"/>
                <w:color w:val="auto"/>
                <w:sz w:val="24"/>
                <w:highlight w:val="none"/>
              </w:rPr>
              <w:t>1.6.2</w:t>
            </w:r>
          </w:p>
        </w:tc>
        <w:tc>
          <w:tcPr>
            <w:tcW w:w="4534" w:type="pct"/>
            <w:vAlign w:val="center"/>
          </w:tcPr>
          <w:p w14:paraId="1B28ECFB">
            <w:pPr>
              <w:pStyle w:val="13"/>
              <w:snapToGrid w:val="0"/>
              <w:spacing w:before="0" w:beforeAutospacing="0" w:after="0" w:afterAutospacing="0" w:line="300" w:lineRule="auto"/>
              <w:rPr>
                <w:rFonts w:hint="eastAsia" w:eastAsia="宋体" w:cs="宋体"/>
                <w:color w:val="auto"/>
                <w:highlight w:val="none"/>
                <w:lang w:eastAsia="zh-CN"/>
              </w:rPr>
            </w:pPr>
            <w:r>
              <w:rPr>
                <w:rFonts w:hint="eastAsia" w:cs="宋体"/>
                <w:color w:val="auto"/>
                <w:highlight w:val="none"/>
              </w:rPr>
              <w:t>所有产品安装完毕并经采购人验收合格后5个工作日内，支付合同剩余金额</w:t>
            </w:r>
            <w:r>
              <w:rPr>
                <w:rFonts w:hint="eastAsia" w:cs="宋体"/>
                <w:color w:val="auto"/>
                <w:highlight w:val="none"/>
                <w:lang w:eastAsia="zh-CN"/>
              </w:rPr>
              <w:t>。</w:t>
            </w:r>
          </w:p>
        </w:tc>
      </w:tr>
      <w:tr w14:paraId="349D1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547A57B">
            <w:pPr>
              <w:spacing w:line="300" w:lineRule="auto"/>
              <w:rPr>
                <w:rFonts w:hint="eastAsia" w:ascii="宋体" w:hAnsi="宋体" w:cs="宋体"/>
                <w:color w:val="auto"/>
                <w:sz w:val="24"/>
                <w:highlight w:val="none"/>
              </w:rPr>
            </w:pPr>
            <w:r>
              <w:rPr>
                <w:rFonts w:hint="eastAsia" w:ascii="宋体" w:hAnsi="宋体" w:cs="宋体"/>
                <w:color w:val="auto"/>
                <w:sz w:val="24"/>
                <w:highlight w:val="none"/>
              </w:rPr>
              <w:t>1.7.1</w:t>
            </w:r>
          </w:p>
        </w:tc>
        <w:tc>
          <w:tcPr>
            <w:tcW w:w="4534" w:type="pct"/>
            <w:vAlign w:val="center"/>
          </w:tcPr>
          <w:p w14:paraId="44389B3F">
            <w:pPr>
              <w:pStyle w:val="4"/>
              <w:spacing w:line="360" w:lineRule="auto"/>
              <w:ind w:left="0" w:leftChars="0" w:firstLine="0" w:firstLineChars="0"/>
              <w:rPr>
                <w:rFonts w:hint="eastAsia"/>
                <w:color w:val="auto"/>
                <w:highlight w:val="none"/>
              </w:rPr>
            </w:pPr>
            <w:r>
              <w:rPr>
                <w:rFonts w:hint="eastAsia" w:hAnsi="宋体" w:cs="宋体"/>
                <w:bCs/>
                <w:snapToGrid/>
                <w:color w:val="auto"/>
                <w:kern w:val="2"/>
                <w:sz w:val="24"/>
                <w:szCs w:val="24"/>
                <w:highlight w:val="none"/>
                <w:lang w:val="en-US" w:eastAsia="zh-CN"/>
              </w:rPr>
              <w:t>2025年8月25日前完成供货、安装调试及验收完成</w:t>
            </w:r>
          </w:p>
        </w:tc>
      </w:tr>
      <w:tr w14:paraId="0A130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D4B793A">
            <w:pPr>
              <w:spacing w:line="300" w:lineRule="auto"/>
              <w:rPr>
                <w:rFonts w:hint="eastAsia" w:ascii="宋体" w:hAnsi="宋体" w:cs="宋体"/>
                <w:color w:val="auto"/>
                <w:sz w:val="24"/>
                <w:highlight w:val="none"/>
              </w:rPr>
            </w:pPr>
            <w:r>
              <w:rPr>
                <w:rFonts w:hint="eastAsia" w:ascii="宋体" w:hAnsi="宋体" w:cs="宋体"/>
                <w:color w:val="auto"/>
                <w:sz w:val="24"/>
                <w:highlight w:val="none"/>
              </w:rPr>
              <w:t>1.7.2</w:t>
            </w:r>
          </w:p>
        </w:tc>
        <w:tc>
          <w:tcPr>
            <w:tcW w:w="4534" w:type="pct"/>
            <w:vAlign w:val="center"/>
          </w:tcPr>
          <w:p w14:paraId="411C3D2E">
            <w:pPr>
              <w:adjustRightInd/>
              <w:spacing w:line="300" w:lineRule="auto"/>
              <w:rPr>
                <w:rFonts w:hint="eastAsia" w:ascii="宋体" w:hAnsi="宋体"/>
                <w:color w:val="auto"/>
                <w:kern w:val="0"/>
                <w:sz w:val="24"/>
                <w:highlight w:val="none"/>
              </w:rPr>
            </w:pPr>
            <w:r>
              <w:rPr>
                <w:rFonts w:hint="eastAsia" w:ascii="宋体" w:hAnsi="宋体"/>
                <w:color w:val="auto"/>
                <w:kern w:val="0"/>
                <w:sz w:val="24"/>
                <w:highlight w:val="none"/>
              </w:rPr>
              <w:t>采购人指定地点</w:t>
            </w:r>
          </w:p>
        </w:tc>
      </w:tr>
      <w:tr w14:paraId="5CE00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C78D265">
            <w:pPr>
              <w:spacing w:line="300" w:lineRule="auto"/>
              <w:rPr>
                <w:rFonts w:hint="eastAsia" w:ascii="宋体" w:hAnsi="宋体" w:cs="宋体"/>
                <w:color w:val="auto"/>
                <w:sz w:val="24"/>
                <w:highlight w:val="none"/>
              </w:rPr>
            </w:pPr>
            <w:r>
              <w:rPr>
                <w:rFonts w:hint="eastAsia" w:ascii="宋体" w:hAnsi="宋体" w:cs="宋体"/>
                <w:color w:val="auto"/>
                <w:sz w:val="24"/>
                <w:highlight w:val="none"/>
              </w:rPr>
              <w:t>1.7.3</w:t>
            </w:r>
          </w:p>
        </w:tc>
        <w:tc>
          <w:tcPr>
            <w:tcW w:w="4534" w:type="pct"/>
            <w:vAlign w:val="center"/>
          </w:tcPr>
          <w:p w14:paraId="50FB6BAD">
            <w:pPr>
              <w:adjustRightInd/>
              <w:spacing w:line="300" w:lineRule="auto"/>
              <w:rPr>
                <w:rFonts w:hint="eastAsia" w:ascii="宋体" w:hAnsi="宋体"/>
                <w:color w:val="auto"/>
                <w:kern w:val="0"/>
                <w:sz w:val="24"/>
                <w:highlight w:val="none"/>
              </w:rPr>
            </w:pPr>
            <w:r>
              <w:rPr>
                <w:rFonts w:hint="eastAsia" w:ascii="宋体" w:hAnsi="宋体"/>
                <w:color w:val="auto"/>
                <w:kern w:val="0"/>
                <w:sz w:val="24"/>
                <w:highlight w:val="none"/>
              </w:rPr>
              <w:t>现场交付</w:t>
            </w:r>
          </w:p>
          <w:p w14:paraId="2BBEDA72">
            <w:pPr>
              <w:spacing w:line="300" w:lineRule="auto"/>
              <w:rPr>
                <w:color w:val="auto"/>
                <w:highlight w:val="none"/>
              </w:rPr>
            </w:pPr>
            <w:r>
              <w:rPr>
                <w:rFonts w:hint="eastAsia" w:ascii="宋体" w:hAnsi="宋体"/>
                <w:color w:val="auto"/>
                <w:kern w:val="0"/>
                <w:sz w:val="24"/>
                <w:highlight w:val="none"/>
              </w:rPr>
              <w:t>乙方在货物发运手续办理完毕后24小时内或货到甲方48小时前通知甲方，以准备接货。货物在交付甲方前发生的风险均由乙方负责。货物在规定的交付期限内由乙方送达甲方指定的地点视为交付，乙方同时需通知甲方货物已送达。对其在制造、购置、运输、存放及交货过程中的丢失或损坏进行全面保险。</w:t>
            </w:r>
          </w:p>
        </w:tc>
      </w:tr>
      <w:tr w14:paraId="6F4BD4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49E1E25">
            <w:pPr>
              <w:spacing w:line="300" w:lineRule="auto"/>
              <w:rPr>
                <w:rFonts w:hint="eastAsia" w:ascii="宋体" w:hAnsi="宋体" w:cs="宋体"/>
                <w:color w:val="auto"/>
                <w:sz w:val="24"/>
                <w:highlight w:val="none"/>
              </w:rPr>
            </w:pPr>
            <w:r>
              <w:rPr>
                <w:rFonts w:hint="eastAsia" w:ascii="宋体" w:hAnsi="宋体" w:cs="宋体"/>
                <w:color w:val="auto"/>
                <w:sz w:val="24"/>
                <w:highlight w:val="none"/>
              </w:rPr>
              <w:t>1.8.6</w:t>
            </w:r>
          </w:p>
        </w:tc>
        <w:tc>
          <w:tcPr>
            <w:tcW w:w="4534" w:type="pct"/>
            <w:vAlign w:val="center"/>
          </w:tcPr>
          <w:p w14:paraId="4A44E710">
            <w:pPr>
              <w:spacing w:line="300" w:lineRule="auto"/>
              <w:rPr>
                <w:rFonts w:hint="eastAsia" w:ascii="宋体" w:hAnsi="宋体" w:cs="宋体"/>
                <w:color w:val="auto"/>
                <w:sz w:val="24"/>
                <w:highlight w:val="none"/>
              </w:rPr>
            </w:pPr>
            <w:r>
              <w:rPr>
                <w:rFonts w:hint="eastAsia" w:ascii="宋体" w:hAnsi="宋体" w:cs="宋体"/>
                <w:color w:val="auto"/>
                <w:sz w:val="24"/>
                <w:highlight w:val="none"/>
              </w:rPr>
              <w:t>其他违约条款（可自行补充）</w:t>
            </w:r>
          </w:p>
          <w:p w14:paraId="080275A0">
            <w:pPr>
              <w:numPr>
                <w:ilvl w:val="0"/>
                <w:numId w:val="4"/>
              </w:numPr>
              <w:spacing w:line="300" w:lineRule="auto"/>
              <w:ind w:firstLine="240" w:firstLineChars="100"/>
              <w:rPr>
                <w:rFonts w:hint="eastAsia" w:ascii="宋体" w:hAnsi="宋体" w:cs="宋体"/>
                <w:color w:val="auto"/>
                <w:sz w:val="24"/>
                <w:highlight w:val="none"/>
              </w:rPr>
            </w:pPr>
            <w:r>
              <w:rPr>
                <w:rFonts w:hint="eastAsia" w:ascii="宋体" w:hAnsi="宋体"/>
                <w:color w:val="auto"/>
                <w:sz w:val="24"/>
                <w:highlight w:val="none"/>
              </w:rPr>
              <w:t>甲方有权对质量不合格产品进行拒收，由此产生的损失由乙方承担；</w:t>
            </w:r>
          </w:p>
          <w:p w14:paraId="78B2AD32">
            <w:pPr>
              <w:numPr>
                <w:ilvl w:val="0"/>
                <w:numId w:val="4"/>
              </w:numPr>
              <w:spacing w:line="300" w:lineRule="auto"/>
              <w:ind w:firstLine="240" w:firstLineChars="100"/>
              <w:rPr>
                <w:rFonts w:hint="eastAsia" w:ascii="宋体" w:hAnsi="宋体" w:cs="宋体"/>
                <w:color w:val="auto"/>
                <w:sz w:val="24"/>
                <w:highlight w:val="none"/>
              </w:rPr>
            </w:pPr>
            <w:r>
              <w:rPr>
                <w:rFonts w:ascii="宋体" w:hAnsi="宋体" w:cs="宋体"/>
                <w:color w:val="auto"/>
                <w:sz w:val="24"/>
                <w:highlight w:val="none"/>
              </w:rPr>
              <w:t>乙方所交的货物品种、型号、规格、技术参数、质量不符合合同规定及招投标文件规定标准的，或项目经验收不合格的，甲方有权拒收该货物，乙方愿意更换货物但逾期交货的，按乙方逾期交货处理。乙方拒绝更换货物的，甲方可单方面解除合同，同时乙方应按合同价款的10%承担违约金，并退还全部已收款项。</w:t>
            </w:r>
          </w:p>
          <w:p w14:paraId="1F5B1BA0">
            <w:pPr>
              <w:numPr>
                <w:ilvl w:val="0"/>
                <w:numId w:val="4"/>
              </w:numPr>
              <w:spacing w:line="300" w:lineRule="auto"/>
              <w:ind w:firstLine="240" w:firstLineChars="100"/>
              <w:rPr>
                <w:rFonts w:hint="eastAsia" w:ascii="宋体" w:hAnsi="宋体" w:cs="宋体"/>
                <w:color w:val="auto"/>
                <w:sz w:val="24"/>
                <w:highlight w:val="none"/>
              </w:rPr>
            </w:pPr>
            <w:r>
              <w:rPr>
                <w:rFonts w:ascii="宋体" w:hAnsi="宋体" w:cs="宋体"/>
                <w:color w:val="auto"/>
                <w:sz w:val="24"/>
                <w:highlight w:val="none"/>
              </w:rPr>
              <w:t>上述第</w:t>
            </w:r>
            <w:r>
              <w:rPr>
                <w:rFonts w:hint="eastAsia" w:ascii="宋体" w:hAnsi="宋体" w:cs="宋体"/>
                <w:color w:val="auto"/>
                <w:sz w:val="24"/>
                <w:highlight w:val="none"/>
              </w:rPr>
              <w:t>2</w:t>
            </w:r>
            <w:r>
              <w:rPr>
                <w:rFonts w:ascii="宋体" w:hAnsi="宋体" w:cs="宋体"/>
                <w:color w:val="auto"/>
                <w:sz w:val="24"/>
                <w:highlight w:val="none"/>
              </w:rPr>
              <w:t>项应退回或更换的货物，由乙方在验收后一周内运离安装地点，所需费用由乙方承担。如乙方在二周内不处理（搬走）的，视为乙方放弃，甲方有权自行处置（包括废物处理）。</w:t>
            </w:r>
          </w:p>
          <w:p w14:paraId="5EAD75D5">
            <w:pPr>
              <w:numPr>
                <w:ilvl w:val="0"/>
                <w:numId w:val="4"/>
              </w:numPr>
              <w:spacing w:line="300" w:lineRule="auto"/>
              <w:ind w:firstLine="240" w:firstLineChars="100"/>
              <w:rPr>
                <w:rFonts w:hint="eastAsia" w:ascii="宋体" w:hAnsi="宋体" w:cs="宋体"/>
                <w:color w:val="auto"/>
                <w:sz w:val="24"/>
                <w:highlight w:val="none"/>
              </w:rPr>
            </w:pPr>
            <w:r>
              <w:rPr>
                <w:rFonts w:ascii="宋体" w:hAnsi="宋体" w:cs="宋体"/>
                <w:color w:val="auto"/>
                <w:sz w:val="24"/>
                <w:highlight w:val="none"/>
              </w:rPr>
              <w:t>如因乙方未经甲方事先书面同意，乙方将合同的权利或义务全部或部分转让或分包给第三人或违反相关法律规定或侵犯第三方合法权利而使甲方遭受损失的，乙方应承担全部责任，甲方有权解除本合同并要求乙方返还全部已收款项，按合同价款的10%承担违约金并赔偿甲方由此所遭受全部经济损失。</w:t>
            </w:r>
          </w:p>
          <w:p w14:paraId="55FD61FF">
            <w:pPr>
              <w:numPr>
                <w:ilvl w:val="0"/>
                <w:numId w:val="4"/>
              </w:numPr>
              <w:spacing w:line="300" w:lineRule="auto"/>
              <w:ind w:firstLine="240" w:firstLineChars="100"/>
              <w:rPr>
                <w:rFonts w:hint="eastAsia" w:ascii="宋体" w:hAnsi="宋体" w:cs="宋体"/>
                <w:color w:val="auto"/>
                <w:sz w:val="24"/>
                <w:highlight w:val="none"/>
              </w:rPr>
            </w:pPr>
            <w:r>
              <w:rPr>
                <w:rFonts w:hint="eastAsia" w:ascii="宋体" w:hAnsi="宋体" w:cs="宋体"/>
                <w:color w:val="auto"/>
                <w:kern w:val="0"/>
                <w:sz w:val="24"/>
                <w:highlight w:val="none"/>
              </w:rPr>
              <w:t>因乙方违约行为给甲方造成损失的，如果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它可预见的间接经济损失。</w:t>
            </w:r>
          </w:p>
        </w:tc>
      </w:tr>
      <w:tr w14:paraId="0C9194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9448614">
            <w:pPr>
              <w:spacing w:line="300" w:lineRule="auto"/>
              <w:rPr>
                <w:rFonts w:hint="eastAsia" w:ascii="宋体" w:hAnsi="宋体" w:cs="宋体"/>
                <w:color w:val="auto"/>
                <w:sz w:val="24"/>
                <w:highlight w:val="none"/>
              </w:rPr>
            </w:pPr>
            <w:r>
              <w:rPr>
                <w:rFonts w:hint="eastAsia" w:ascii="宋体" w:hAnsi="宋体" w:cs="宋体"/>
                <w:color w:val="auto"/>
                <w:sz w:val="24"/>
                <w:highlight w:val="none"/>
              </w:rPr>
              <w:t>1.9</w:t>
            </w:r>
          </w:p>
        </w:tc>
        <w:tc>
          <w:tcPr>
            <w:tcW w:w="4534" w:type="pct"/>
            <w:vAlign w:val="center"/>
          </w:tcPr>
          <w:p w14:paraId="0D7CCEFA">
            <w:pPr>
              <w:spacing w:line="300" w:lineRule="auto"/>
              <w:rPr>
                <w:rFonts w:hint="eastAsia" w:ascii="宋体" w:hAnsi="宋体" w:cs="宋体"/>
                <w:color w:val="auto"/>
                <w:sz w:val="24"/>
                <w:highlight w:val="none"/>
              </w:rPr>
            </w:pPr>
            <w:r>
              <w:rPr>
                <w:rFonts w:hint="eastAsia" w:ascii="宋体" w:hAnsi="宋体" w:cs="宋体"/>
                <w:color w:val="auto"/>
                <w:sz w:val="24"/>
                <w:highlight w:val="none"/>
              </w:rPr>
              <w:t>1.9.1</w:t>
            </w:r>
          </w:p>
        </w:tc>
      </w:tr>
      <w:tr w14:paraId="160EAB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5170FFB">
            <w:pPr>
              <w:spacing w:line="300" w:lineRule="auto"/>
              <w:rPr>
                <w:rFonts w:hint="eastAsia" w:ascii="宋体" w:hAnsi="宋体" w:cs="宋体"/>
                <w:color w:val="auto"/>
                <w:sz w:val="24"/>
                <w:highlight w:val="none"/>
              </w:rPr>
            </w:pPr>
            <w:r>
              <w:rPr>
                <w:rFonts w:hint="eastAsia" w:ascii="宋体" w:hAnsi="宋体" w:cs="宋体"/>
                <w:color w:val="auto"/>
                <w:sz w:val="24"/>
                <w:highlight w:val="none"/>
              </w:rPr>
              <w:t>1.9.1</w:t>
            </w:r>
          </w:p>
        </w:tc>
        <w:tc>
          <w:tcPr>
            <w:tcW w:w="4534" w:type="pct"/>
            <w:vAlign w:val="center"/>
          </w:tcPr>
          <w:p w14:paraId="3FD08FED">
            <w:pPr>
              <w:spacing w:line="30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杭州市</w:t>
            </w:r>
          </w:p>
        </w:tc>
      </w:tr>
      <w:tr w14:paraId="665F3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782FF11">
            <w:pPr>
              <w:spacing w:line="300" w:lineRule="auto"/>
              <w:rPr>
                <w:rFonts w:hint="eastAsia" w:ascii="宋体" w:hAnsi="宋体" w:cs="宋体"/>
                <w:color w:val="auto"/>
                <w:sz w:val="24"/>
                <w:highlight w:val="none"/>
              </w:rPr>
            </w:pPr>
            <w:r>
              <w:rPr>
                <w:rFonts w:hint="eastAsia" w:ascii="宋体" w:hAnsi="宋体" w:cs="宋体"/>
                <w:color w:val="auto"/>
                <w:sz w:val="24"/>
                <w:highlight w:val="none"/>
              </w:rPr>
              <w:t>1.9.2</w:t>
            </w:r>
          </w:p>
        </w:tc>
        <w:tc>
          <w:tcPr>
            <w:tcW w:w="4534" w:type="pct"/>
            <w:vAlign w:val="center"/>
          </w:tcPr>
          <w:p w14:paraId="2FACE265">
            <w:pPr>
              <w:spacing w:line="300" w:lineRule="auto"/>
              <w:rPr>
                <w:rFonts w:hint="eastAsia" w:ascii="宋体" w:hAnsi="宋体" w:cs="宋体"/>
                <w:color w:val="auto"/>
                <w:sz w:val="24"/>
                <w:highlight w:val="none"/>
              </w:rPr>
            </w:pPr>
            <w:r>
              <w:rPr>
                <w:rFonts w:hint="eastAsia" w:ascii="宋体" w:hAnsi="宋体" w:cs="宋体"/>
                <w:color w:val="auto"/>
                <w:sz w:val="24"/>
                <w:highlight w:val="none"/>
              </w:rPr>
              <w:t>/</w:t>
            </w:r>
          </w:p>
        </w:tc>
      </w:tr>
      <w:tr w14:paraId="46C577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84DC544">
            <w:pPr>
              <w:spacing w:line="300" w:lineRule="auto"/>
              <w:rPr>
                <w:rFonts w:hint="eastAsia" w:ascii="宋体" w:hAnsi="宋体" w:cs="宋体"/>
                <w:color w:val="auto"/>
                <w:sz w:val="24"/>
                <w:highlight w:val="none"/>
              </w:rPr>
            </w:pPr>
            <w:r>
              <w:rPr>
                <w:rFonts w:hint="eastAsia" w:ascii="宋体" w:hAnsi="宋体" w:cs="宋体"/>
                <w:color w:val="auto"/>
                <w:sz w:val="24"/>
                <w:highlight w:val="none"/>
              </w:rPr>
              <w:t>2.3.2</w:t>
            </w:r>
          </w:p>
        </w:tc>
        <w:tc>
          <w:tcPr>
            <w:tcW w:w="4534" w:type="pct"/>
            <w:vAlign w:val="center"/>
          </w:tcPr>
          <w:p w14:paraId="10B027EC">
            <w:pPr>
              <w:spacing w:line="300" w:lineRule="auto"/>
              <w:ind w:left="-420" w:leftChars="-200" w:right="-420" w:rightChars="-200" w:firstLine="480" w:firstLineChars="200"/>
              <w:rPr>
                <w:rFonts w:hint="eastAsia" w:ascii="宋体" w:hAnsi="宋体" w:cs="宋体"/>
                <w:color w:val="auto"/>
                <w:sz w:val="24"/>
                <w:highlight w:val="none"/>
              </w:rPr>
            </w:pPr>
            <w:r>
              <w:rPr>
                <w:rFonts w:hint="eastAsia" w:ascii="宋体" w:hAnsi="宋体"/>
                <w:color w:val="auto"/>
                <w:sz w:val="24"/>
                <w:highlight w:val="none"/>
              </w:rPr>
              <w:t>乙方应保证提供服务过程中不会侵犯任何第三方的知识产权。</w:t>
            </w:r>
          </w:p>
        </w:tc>
      </w:tr>
      <w:tr w14:paraId="3EC8F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CF7ECC6">
            <w:pPr>
              <w:spacing w:line="300" w:lineRule="auto"/>
              <w:rPr>
                <w:rFonts w:hint="eastAsia" w:ascii="宋体" w:hAnsi="宋体" w:cs="宋体"/>
                <w:color w:val="auto"/>
                <w:sz w:val="24"/>
                <w:highlight w:val="none"/>
              </w:rPr>
            </w:pPr>
            <w:r>
              <w:rPr>
                <w:rFonts w:hint="eastAsia" w:ascii="宋体" w:hAnsi="宋体" w:cs="宋体"/>
                <w:color w:val="auto"/>
                <w:sz w:val="24"/>
                <w:highlight w:val="none"/>
              </w:rPr>
              <w:t>2.4.1</w:t>
            </w:r>
          </w:p>
        </w:tc>
        <w:tc>
          <w:tcPr>
            <w:tcW w:w="4534" w:type="pct"/>
            <w:vAlign w:val="center"/>
          </w:tcPr>
          <w:p w14:paraId="08A89D0E">
            <w:pPr>
              <w:spacing w:line="300" w:lineRule="auto"/>
              <w:ind w:left="-420" w:leftChars="-200" w:right="-420" w:righ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p>
        </w:tc>
      </w:tr>
      <w:tr w14:paraId="627F45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677CA5B">
            <w:pPr>
              <w:spacing w:line="300" w:lineRule="auto"/>
              <w:rPr>
                <w:rFonts w:hint="eastAsia" w:ascii="宋体" w:hAnsi="宋体" w:cs="宋体"/>
                <w:color w:val="auto"/>
                <w:sz w:val="24"/>
                <w:highlight w:val="none"/>
              </w:rPr>
            </w:pPr>
            <w:r>
              <w:rPr>
                <w:rFonts w:hint="eastAsia" w:ascii="宋体" w:hAnsi="宋体" w:cs="宋体"/>
                <w:color w:val="auto"/>
                <w:sz w:val="24"/>
                <w:highlight w:val="none"/>
              </w:rPr>
              <w:t>2.4.3</w:t>
            </w:r>
          </w:p>
        </w:tc>
        <w:tc>
          <w:tcPr>
            <w:tcW w:w="4534" w:type="pct"/>
            <w:vAlign w:val="center"/>
          </w:tcPr>
          <w:p w14:paraId="4CF583E4">
            <w:pPr>
              <w:spacing w:line="300" w:lineRule="auto"/>
              <w:rPr>
                <w:rFonts w:hint="eastAsia" w:ascii="宋体" w:hAnsi="宋体" w:cs="宋体"/>
                <w:color w:val="auto"/>
                <w:sz w:val="24"/>
                <w:highlight w:val="none"/>
              </w:rPr>
            </w:pPr>
            <w:r>
              <w:rPr>
                <w:rFonts w:hint="eastAsia" w:ascii="宋体" w:hAnsi="宋体" w:cs="宋体"/>
                <w:color w:val="auto"/>
                <w:sz w:val="24"/>
                <w:highlight w:val="none"/>
              </w:rPr>
              <w:t>/</w:t>
            </w:r>
          </w:p>
        </w:tc>
      </w:tr>
      <w:tr w14:paraId="3FDF3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2A235FE2">
            <w:pPr>
              <w:spacing w:line="300" w:lineRule="auto"/>
              <w:rPr>
                <w:rFonts w:hint="eastAsia" w:ascii="宋体" w:hAnsi="宋体" w:cs="宋体"/>
                <w:color w:val="auto"/>
                <w:sz w:val="24"/>
                <w:highlight w:val="none"/>
              </w:rPr>
            </w:pPr>
            <w:r>
              <w:rPr>
                <w:rFonts w:hint="eastAsia" w:ascii="宋体" w:hAnsi="宋体" w:cs="宋体"/>
                <w:color w:val="auto"/>
                <w:sz w:val="24"/>
                <w:highlight w:val="none"/>
              </w:rPr>
              <w:t xml:space="preserve">2.8 </w:t>
            </w:r>
          </w:p>
        </w:tc>
        <w:tc>
          <w:tcPr>
            <w:tcW w:w="4534" w:type="pct"/>
          </w:tcPr>
          <w:p w14:paraId="2583FDF1">
            <w:pPr>
              <w:spacing w:line="300" w:lineRule="auto"/>
              <w:rPr>
                <w:rFonts w:hint="eastAsia" w:ascii="宋体" w:hAnsi="宋体" w:cs="宋体"/>
                <w:color w:val="auto"/>
                <w:sz w:val="24"/>
                <w:highlight w:val="none"/>
              </w:rPr>
            </w:pPr>
            <w:r>
              <w:rPr>
                <w:rFonts w:hint="eastAsia" w:ascii="宋体" w:hAnsi="宋体" w:cs="宋体"/>
                <w:color w:val="auto"/>
                <w:sz w:val="24"/>
                <w:highlight w:val="none"/>
              </w:rPr>
              <w:t>非甲方人为故意损坏情况外，均由乙方承担。货物到达甲方指点地点至安装交付前均由乙方做好防护工作，直至验收合格移交甲方。</w:t>
            </w:r>
          </w:p>
        </w:tc>
      </w:tr>
      <w:tr w14:paraId="269A7B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8A3D2BA">
            <w:pPr>
              <w:spacing w:line="300" w:lineRule="auto"/>
              <w:rPr>
                <w:rFonts w:hint="eastAsia" w:ascii="宋体" w:hAnsi="宋体" w:cs="宋体"/>
                <w:color w:val="auto"/>
                <w:sz w:val="24"/>
                <w:highlight w:val="none"/>
              </w:rPr>
            </w:pPr>
            <w:r>
              <w:rPr>
                <w:rFonts w:hint="eastAsia" w:ascii="宋体" w:hAnsi="宋体" w:cs="宋体"/>
                <w:color w:val="auto"/>
                <w:sz w:val="24"/>
                <w:highlight w:val="none"/>
              </w:rPr>
              <w:t>2.12.3</w:t>
            </w:r>
          </w:p>
        </w:tc>
        <w:tc>
          <w:tcPr>
            <w:tcW w:w="4534" w:type="pct"/>
            <w:vAlign w:val="center"/>
          </w:tcPr>
          <w:p w14:paraId="679B42B3">
            <w:pPr>
              <w:spacing w:line="300" w:lineRule="auto"/>
              <w:rPr>
                <w:rFonts w:hint="eastAsia" w:ascii="宋体" w:hAnsi="宋体" w:cs="宋体"/>
                <w:color w:val="auto"/>
                <w:sz w:val="24"/>
                <w:highlight w:val="none"/>
              </w:rPr>
            </w:pPr>
            <w:r>
              <w:rPr>
                <w:rFonts w:hint="eastAsia" w:ascii="宋体" w:hAnsi="宋体"/>
                <w:color w:val="auto"/>
                <w:sz w:val="24"/>
                <w:highlight w:val="none"/>
              </w:rPr>
              <w:t>不可抗力时间发生后7天内。</w:t>
            </w:r>
          </w:p>
        </w:tc>
      </w:tr>
      <w:tr w14:paraId="7018CE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E27DF6B">
            <w:pPr>
              <w:spacing w:line="300" w:lineRule="auto"/>
              <w:rPr>
                <w:rFonts w:hint="eastAsia" w:ascii="宋体" w:hAnsi="宋体" w:cs="宋体"/>
                <w:color w:val="auto"/>
                <w:sz w:val="24"/>
                <w:highlight w:val="none"/>
              </w:rPr>
            </w:pPr>
            <w:r>
              <w:rPr>
                <w:rFonts w:hint="eastAsia" w:ascii="宋体" w:hAnsi="宋体" w:cs="宋体"/>
                <w:color w:val="auto"/>
                <w:sz w:val="24"/>
                <w:highlight w:val="none"/>
              </w:rPr>
              <w:t>2.12.4</w:t>
            </w:r>
          </w:p>
        </w:tc>
        <w:tc>
          <w:tcPr>
            <w:tcW w:w="4534" w:type="pct"/>
            <w:vAlign w:val="center"/>
          </w:tcPr>
          <w:p w14:paraId="4678DCDE">
            <w:pPr>
              <w:spacing w:line="300" w:lineRule="auto"/>
              <w:rPr>
                <w:rFonts w:hint="eastAsia" w:ascii="宋体" w:hAnsi="宋体" w:cs="宋体"/>
                <w:color w:val="auto"/>
                <w:sz w:val="24"/>
                <w:highlight w:val="none"/>
              </w:rPr>
            </w:pPr>
            <w:r>
              <w:rPr>
                <w:rFonts w:hint="eastAsia" w:ascii="宋体" w:hAnsi="宋体"/>
                <w:color w:val="auto"/>
                <w:sz w:val="24"/>
                <w:highlight w:val="none"/>
              </w:rPr>
              <w:t>不可抗力时间发生后7内天，14天内。</w:t>
            </w:r>
          </w:p>
        </w:tc>
      </w:tr>
      <w:tr w14:paraId="57E9C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0BBDAFF">
            <w:pPr>
              <w:spacing w:line="300" w:lineRule="auto"/>
              <w:rPr>
                <w:rFonts w:hint="eastAsia" w:ascii="宋体" w:hAnsi="宋体" w:cs="宋体"/>
                <w:color w:val="auto"/>
                <w:sz w:val="24"/>
                <w:highlight w:val="none"/>
              </w:rPr>
            </w:pPr>
            <w:r>
              <w:rPr>
                <w:rFonts w:hint="eastAsia" w:ascii="宋体" w:hAnsi="宋体" w:cs="宋体"/>
                <w:color w:val="auto"/>
                <w:sz w:val="24"/>
                <w:highlight w:val="none"/>
              </w:rPr>
              <w:t>2.16.1</w:t>
            </w:r>
          </w:p>
        </w:tc>
        <w:tc>
          <w:tcPr>
            <w:tcW w:w="4534" w:type="pct"/>
            <w:vAlign w:val="center"/>
          </w:tcPr>
          <w:p w14:paraId="568405DA">
            <w:pPr>
              <w:spacing w:line="300" w:lineRule="auto"/>
              <w:rPr>
                <w:rFonts w:hint="eastAsia" w:ascii="宋体" w:hAnsi="宋体" w:cs="宋体"/>
                <w:color w:val="auto"/>
                <w:sz w:val="24"/>
                <w:highlight w:val="none"/>
              </w:rPr>
            </w:pPr>
            <w:r>
              <w:rPr>
                <w:rFonts w:hint="eastAsia" w:ascii="宋体" w:hAnsi="宋体" w:cs="宋体"/>
                <w:color w:val="auto"/>
                <w:sz w:val="24"/>
                <w:highlight w:val="none"/>
              </w:rPr>
              <w:t>乙方提交验收申请30天内组织验收会议。</w:t>
            </w:r>
          </w:p>
        </w:tc>
      </w:tr>
      <w:tr w14:paraId="173B8A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6F8745C7">
            <w:pPr>
              <w:spacing w:line="300" w:lineRule="auto"/>
              <w:rPr>
                <w:rFonts w:hint="eastAsia" w:ascii="宋体" w:hAnsi="宋体" w:cs="宋体"/>
                <w:color w:val="auto"/>
                <w:sz w:val="24"/>
                <w:highlight w:val="none"/>
              </w:rPr>
            </w:pPr>
            <w:r>
              <w:rPr>
                <w:rFonts w:hint="eastAsia" w:ascii="宋体" w:hAnsi="宋体" w:cs="宋体"/>
                <w:color w:val="auto"/>
                <w:sz w:val="24"/>
                <w:highlight w:val="none"/>
              </w:rPr>
              <w:t>2.16.3</w:t>
            </w:r>
          </w:p>
        </w:tc>
        <w:tc>
          <w:tcPr>
            <w:tcW w:w="4534" w:type="pct"/>
            <w:vAlign w:val="center"/>
          </w:tcPr>
          <w:p w14:paraId="7DCF586F">
            <w:pPr>
              <w:spacing w:line="300" w:lineRule="auto"/>
              <w:rPr>
                <w:rFonts w:hint="eastAsia" w:ascii="宋体" w:hAnsi="宋体" w:cs="宋体"/>
                <w:color w:val="auto"/>
                <w:sz w:val="24"/>
                <w:highlight w:val="none"/>
              </w:rPr>
            </w:pPr>
            <w:r>
              <w:rPr>
                <w:rFonts w:hint="eastAsia" w:ascii="宋体" w:hAnsi="宋体"/>
                <w:color w:val="auto"/>
                <w:sz w:val="24"/>
                <w:highlight w:val="none"/>
              </w:rPr>
              <w:t>检验和验收标准，以及前述验收文件的有效性以招标采购需求为准。</w:t>
            </w:r>
          </w:p>
        </w:tc>
      </w:tr>
      <w:tr w14:paraId="7DC3F1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6F47E3CC">
            <w:pPr>
              <w:spacing w:line="300" w:lineRule="auto"/>
              <w:ind w:left="-420" w:leftChars="-200" w:right="-420" w:rightChars="-200" w:firstLine="480" w:firstLineChars="200"/>
              <w:outlineLvl w:val="0"/>
              <w:rPr>
                <w:rFonts w:hint="eastAsia" w:ascii="宋体" w:hAnsi="宋体" w:cs="宋体"/>
                <w:color w:val="auto"/>
                <w:sz w:val="24"/>
                <w:highlight w:val="none"/>
              </w:rPr>
            </w:pPr>
            <w:r>
              <w:rPr>
                <w:rFonts w:hint="eastAsia" w:ascii="宋体" w:hAnsi="宋体" w:cs="宋体"/>
                <w:color w:val="auto"/>
                <w:sz w:val="24"/>
                <w:highlight w:val="none"/>
              </w:rPr>
              <w:t xml:space="preserve">2.20 </w:t>
            </w:r>
          </w:p>
        </w:tc>
        <w:tc>
          <w:tcPr>
            <w:tcW w:w="4534" w:type="pct"/>
            <w:vAlign w:val="center"/>
          </w:tcPr>
          <w:p w14:paraId="736AE50A">
            <w:pPr>
              <w:spacing w:line="300" w:lineRule="auto"/>
              <w:rPr>
                <w:rFonts w:hint="eastAsia" w:ascii="宋体" w:hAnsi="宋体" w:cs="宋体"/>
                <w:color w:val="auto"/>
                <w:sz w:val="24"/>
                <w:highlight w:val="none"/>
              </w:rPr>
            </w:pPr>
            <w:r>
              <w:rPr>
                <w:rFonts w:hint="eastAsia" w:ascii="宋体" w:hAnsi="宋体"/>
                <w:color w:val="auto"/>
                <w:sz w:val="24"/>
                <w:highlight w:val="none"/>
              </w:rPr>
              <w:t>共</w:t>
            </w:r>
            <w:r>
              <w:rPr>
                <w:rFonts w:hint="eastAsia" w:ascii="宋体" w:hAnsi="宋体"/>
                <w:color w:val="auto"/>
                <w:sz w:val="24"/>
                <w:highlight w:val="none"/>
                <w:u w:val="single"/>
              </w:rPr>
              <w:t xml:space="preserve">   </w:t>
            </w:r>
            <w:r>
              <w:rPr>
                <w:rFonts w:hint="eastAsia" w:ascii="宋体" w:hAnsi="宋体"/>
                <w:color w:val="auto"/>
                <w:sz w:val="24"/>
                <w:highlight w:val="none"/>
              </w:rPr>
              <w:t>份，甲方执</w:t>
            </w:r>
            <w:r>
              <w:rPr>
                <w:rFonts w:hint="eastAsia" w:ascii="宋体" w:hAnsi="宋体"/>
                <w:color w:val="auto"/>
                <w:sz w:val="24"/>
                <w:highlight w:val="none"/>
                <w:u w:val="single"/>
              </w:rPr>
              <w:t xml:space="preserve">   </w:t>
            </w:r>
            <w:r>
              <w:rPr>
                <w:rFonts w:hint="eastAsia" w:ascii="宋体" w:hAnsi="宋体"/>
                <w:color w:val="auto"/>
                <w:sz w:val="24"/>
                <w:highlight w:val="none"/>
              </w:rPr>
              <w:t>份，乙方执</w:t>
            </w:r>
            <w:r>
              <w:rPr>
                <w:rFonts w:hint="eastAsia" w:ascii="宋体" w:hAnsi="宋体"/>
                <w:color w:val="auto"/>
                <w:sz w:val="24"/>
                <w:highlight w:val="none"/>
                <w:u w:val="single"/>
              </w:rPr>
              <w:t xml:space="preserve">   </w:t>
            </w:r>
            <w:r>
              <w:rPr>
                <w:rFonts w:hint="eastAsia" w:ascii="宋体" w:hAnsi="宋体"/>
                <w:color w:val="auto"/>
                <w:sz w:val="24"/>
                <w:highlight w:val="none"/>
              </w:rPr>
              <w:t>份。</w:t>
            </w:r>
          </w:p>
        </w:tc>
      </w:tr>
      <w:tr w14:paraId="5EACE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7017D1B0">
            <w:pPr>
              <w:spacing w:line="300" w:lineRule="auto"/>
              <w:ind w:left="-420" w:leftChars="-200" w:right="-420" w:rightChars="-200" w:firstLine="480" w:firstLineChars="200"/>
              <w:outlineLvl w:val="0"/>
              <w:rPr>
                <w:rFonts w:hint="eastAsia" w:ascii="宋体" w:hAnsi="宋体" w:cs="宋体"/>
                <w:color w:val="auto"/>
                <w:sz w:val="24"/>
                <w:highlight w:val="none"/>
              </w:rPr>
            </w:pPr>
            <w:r>
              <w:rPr>
                <w:rFonts w:hint="eastAsia" w:ascii="宋体" w:hAnsi="宋体" w:cs="宋体"/>
                <w:color w:val="auto"/>
                <w:sz w:val="24"/>
                <w:highlight w:val="none"/>
              </w:rPr>
              <w:t>2.21</w:t>
            </w:r>
          </w:p>
        </w:tc>
        <w:tc>
          <w:tcPr>
            <w:tcW w:w="4534" w:type="pct"/>
            <w:vAlign w:val="center"/>
          </w:tcPr>
          <w:p w14:paraId="20FF0706">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甲乙双方的权利和义务</w:t>
            </w:r>
          </w:p>
          <w:p w14:paraId="37CE0B3F">
            <w:pPr>
              <w:tabs>
                <w:tab w:val="left" w:pos="0"/>
              </w:tabs>
              <w:spacing w:line="300" w:lineRule="auto"/>
              <w:ind w:firstLine="240" w:firstLineChars="100"/>
              <w:rPr>
                <w:color w:val="auto"/>
                <w:sz w:val="24"/>
                <w:highlight w:val="none"/>
              </w:rPr>
            </w:pPr>
            <w:r>
              <w:rPr>
                <w:rFonts w:hint="eastAsia"/>
                <w:color w:val="auto"/>
                <w:sz w:val="24"/>
                <w:highlight w:val="none"/>
              </w:rPr>
              <w:t>一、甲方</w:t>
            </w:r>
            <w:r>
              <w:rPr>
                <w:rFonts w:hint="eastAsia" w:ascii="宋体" w:hAnsi="宋体"/>
                <w:color w:val="auto"/>
                <w:sz w:val="24"/>
                <w:highlight w:val="none"/>
              </w:rPr>
              <w:t>权利和义务</w:t>
            </w:r>
          </w:p>
          <w:p w14:paraId="48B4F337">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1、为乙方工作提供良好的外部条件，并按照合同约定支付款项；</w:t>
            </w:r>
          </w:p>
          <w:p w14:paraId="4396C529">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2、甲方按双方约定的内容和时间，向乙方提供与项目有关的可以提供的资料；</w:t>
            </w:r>
          </w:p>
          <w:p w14:paraId="5706647C">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3、甲方授权一名熟悉本项目情况的代表，负责与乙方联系，更换代表前将提前通知乙方；</w:t>
            </w:r>
          </w:p>
          <w:p w14:paraId="4D50A125">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4、甲方对乙方提供的项目工作方案具有审定权、修改权，并有权要求乙方按甲方的要求修改方案,乙方不得以此为由要求增加任何费用；</w:t>
            </w:r>
          </w:p>
          <w:p w14:paraId="5EFFF2D5">
            <w:pPr>
              <w:tabs>
                <w:tab w:val="left" w:pos="0"/>
              </w:tabs>
              <w:spacing w:line="300" w:lineRule="auto"/>
              <w:ind w:firstLine="240" w:firstLineChars="100"/>
              <w:rPr>
                <w:color w:val="auto"/>
                <w:sz w:val="24"/>
                <w:highlight w:val="none"/>
              </w:rPr>
            </w:pPr>
            <w:r>
              <w:rPr>
                <w:rFonts w:hint="eastAsia" w:ascii="宋体" w:hAnsi="宋体"/>
                <w:color w:val="auto"/>
                <w:sz w:val="24"/>
                <w:highlight w:val="none"/>
              </w:rPr>
              <w:t>5、根据实际情况，甲方有权要求乙方对已经确认的方案进行修改、变通，乙方应当配合执行，以保证项目顺利进行；</w:t>
            </w:r>
          </w:p>
          <w:p w14:paraId="311CDFB0">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6、甲方有权对质量不合格产品进行拒收，由此。</w:t>
            </w:r>
          </w:p>
          <w:p w14:paraId="10F517DF">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二、乙方权利和义务</w:t>
            </w:r>
          </w:p>
          <w:p w14:paraId="288B681B">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1、根据投标文件的承诺，乙方向甲方委派项目组人员，人员应当固定。乙方更换人员必须经甲方书面同意，否则甲方有权解除本合同；</w:t>
            </w:r>
          </w:p>
          <w:p w14:paraId="13B974B7">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2、乙方针对该项目出具的工作方案，均须事先经甲方书面确认后方可实施。乙方应当负责本项目的所有外部关系联系与协调；</w:t>
            </w:r>
          </w:p>
          <w:p w14:paraId="2272CE96">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3、乙方应指派一名授权项目代表，负责与甲方的联络。代表更换应至少提前两天通知甲方。项目</w:t>
            </w:r>
            <w:r>
              <w:rPr>
                <w:rFonts w:hint="eastAsia"/>
                <w:color w:val="auto"/>
                <w:sz w:val="24"/>
                <w:highlight w:val="none"/>
              </w:rPr>
              <w:t>负责人：</w:t>
            </w:r>
            <w:r>
              <w:rPr>
                <w:rFonts w:hint="eastAsia"/>
                <w:color w:val="auto"/>
                <w:sz w:val="24"/>
                <w:highlight w:val="none"/>
                <w:u w:val="single"/>
              </w:rPr>
              <w:t xml:space="preserve">     </w:t>
            </w:r>
            <w:r>
              <w:rPr>
                <w:rFonts w:hint="eastAsia"/>
                <w:color w:val="auto"/>
                <w:sz w:val="24"/>
                <w:highlight w:val="none"/>
              </w:rPr>
              <w:t>；联系电话：</w:t>
            </w:r>
            <w:r>
              <w:rPr>
                <w:rFonts w:hint="eastAsia"/>
                <w:color w:val="auto"/>
                <w:sz w:val="24"/>
                <w:highlight w:val="none"/>
                <w:u w:val="single"/>
              </w:rPr>
              <w:t xml:space="preserve">     </w:t>
            </w:r>
            <w:r>
              <w:rPr>
                <w:rFonts w:hint="eastAsia"/>
                <w:color w:val="auto"/>
                <w:sz w:val="24"/>
                <w:highlight w:val="none"/>
              </w:rPr>
              <w:t>；邮箱：</w:t>
            </w:r>
            <w:r>
              <w:rPr>
                <w:rFonts w:hint="eastAsia"/>
                <w:color w:val="auto"/>
                <w:sz w:val="24"/>
                <w:highlight w:val="none"/>
                <w:u w:val="single"/>
              </w:rPr>
              <w:t xml:space="preserve">     </w:t>
            </w:r>
            <w:r>
              <w:rPr>
                <w:rFonts w:hint="eastAsia"/>
                <w:color w:val="auto"/>
                <w:sz w:val="24"/>
                <w:highlight w:val="none"/>
              </w:rPr>
              <w:t>。</w:t>
            </w:r>
          </w:p>
          <w:p w14:paraId="25942AE8">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4、乙方承诺按照招标文件要求和投标文件承诺提供各项服务；</w:t>
            </w:r>
          </w:p>
          <w:p w14:paraId="49693982">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5、乙方提供</w:t>
            </w:r>
            <w:r>
              <w:rPr>
                <w:rFonts w:ascii="宋体" w:hAnsi="宋体" w:cs="仿宋_GB2312"/>
                <w:color w:val="auto"/>
                <w:sz w:val="24"/>
                <w:highlight w:val="none"/>
              </w:rPr>
              <w:t>通风场地进行货物存放，且保证货物质量，接到</w:t>
            </w:r>
            <w:r>
              <w:rPr>
                <w:rFonts w:hint="eastAsia" w:ascii="宋体" w:hAnsi="宋体" w:cs="仿宋_GB2312"/>
                <w:color w:val="auto"/>
                <w:sz w:val="24"/>
                <w:highlight w:val="none"/>
              </w:rPr>
              <w:t>甲方</w:t>
            </w:r>
            <w:r>
              <w:rPr>
                <w:rFonts w:ascii="宋体" w:hAnsi="宋体" w:cs="仿宋_GB2312"/>
                <w:color w:val="auto"/>
                <w:sz w:val="24"/>
                <w:highlight w:val="none"/>
              </w:rPr>
              <w:t>发货通知后配合发货及安装</w:t>
            </w:r>
            <w:r>
              <w:rPr>
                <w:rFonts w:hint="eastAsia" w:ascii="宋体" w:hAnsi="宋体" w:cs="仿宋_GB2312"/>
                <w:color w:val="auto"/>
                <w:sz w:val="24"/>
                <w:highlight w:val="none"/>
              </w:rPr>
              <w:t>；</w:t>
            </w:r>
          </w:p>
          <w:p w14:paraId="05C05767">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6、乙方提供的所有产品均应符合质量合格标准；</w:t>
            </w:r>
          </w:p>
          <w:p w14:paraId="599122B4">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7、乙方必须在规定期间内完成招标文件要求和投标文件承诺的服务内容，并通过甲方的验收，否则甲方有权终止合同，并索回全部支付的货款，赔偿延误的损失。</w:t>
            </w:r>
          </w:p>
        </w:tc>
      </w:tr>
      <w:tr w14:paraId="0B9553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1BE07345">
            <w:pPr>
              <w:spacing w:line="300" w:lineRule="auto"/>
              <w:ind w:left="-420" w:leftChars="-200" w:right="-420" w:rightChars="-200" w:firstLine="480" w:firstLineChars="200"/>
              <w:outlineLvl w:val="0"/>
              <w:rPr>
                <w:rFonts w:hint="eastAsia" w:ascii="宋体" w:hAnsi="宋体" w:cs="宋体"/>
                <w:color w:val="auto"/>
                <w:sz w:val="24"/>
                <w:highlight w:val="none"/>
              </w:rPr>
            </w:pPr>
            <w:r>
              <w:rPr>
                <w:rFonts w:hint="eastAsia" w:ascii="宋体" w:hAnsi="宋体" w:cs="宋体"/>
                <w:color w:val="auto"/>
                <w:sz w:val="24"/>
                <w:highlight w:val="none"/>
              </w:rPr>
              <w:t>2.22</w:t>
            </w:r>
          </w:p>
        </w:tc>
        <w:tc>
          <w:tcPr>
            <w:tcW w:w="4534" w:type="pct"/>
            <w:vAlign w:val="center"/>
          </w:tcPr>
          <w:p w14:paraId="2DD9A44B">
            <w:pPr>
              <w:spacing w:line="300" w:lineRule="auto"/>
              <w:rPr>
                <w:color w:val="auto"/>
                <w:sz w:val="24"/>
                <w:highlight w:val="none"/>
              </w:rPr>
            </w:pPr>
            <w:r>
              <w:rPr>
                <w:rFonts w:hint="eastAsia"/>
                <w:color w:val="auto"/>
                <w:sz w:val="24"/>
                <w:highlight w:val="none"/>
              </w:rPr>
              <w:t>质保期：</w:t>
            </w:r>
            <w:r>
              <w:rPr>
                <w:color w:val="auto"/>
                <w:sz w:val="24"/>
                <w:highlight w:val="none"/>
              </w:rPr>
              <w:t>质保期为验收合格之日起</w:t>
            </w:r>
            <w:r>
              <w:rPr>
                <w:rFonts w:hint="eastAsia"/>
                <w:color w:val="auto"/>
                <w:sz w:val="24"/>
                <w:highlight w:val="none"/>
                <w:u w:val="single"/>
              </w:rPr>
              <w:t xml:space="preserve"> </w:t>
            </w:r>
            <w:r>
              <w:rPr>
                <w:rFonts w:hint="eastAsia"/>
                <w:color w:val="auto"/>
                <w:sz w:val="24"/>
                <w:highlight w:val="none"/>
                <w:u w:val="single"/>
                <w:lang w:val="en-US" w:eastAsia="zh-CN"/>
              </w:rPr>
              <w:t>3</w:t>
            </w:r>
            <w:r>
              <w:rPr>
                <w:rFonts w:hint="eastAsia"/>
                <w:color w:val="auto"/>
                <w:sz w:val="24"/>
                <w:highlight w:val="none"/>
                <w:u w:val="single"/>
              </w:rPr>
              <w:t xml:space="preserve"> </w:t>
            </w:r>
            <w:r>
              <w:rPr>
                <w:color w:val="auto"/>
                <w:sz w:val="24"/>
                <w:highlight w:val="none"/>
              </w:rPr>
              <w:t>年</w:t>
            </w:r>
            <w:r>
              <w:rPr>
                <w:rFonts w:hint="eastAsia"/>
                <w:color w:val="auto"/>
                <w:sz w:val="24"/>
                <w:highlight w:val="none"/>
                <w:lang w:eastAsia="zh-CN"/>
              </w:rPr>
              <w:t>（所有硬件和软件设备提供3年5*8小时以上免费保修和售后现场技术服务）</w:t>
            </w:r>
            <w:r>
              <w:rPr>
                <w:color w:val="auto"/>
                <w:sz w:val="24"/>
                <w:highlight w:val="none"/>
              </w:rPr>
              <w:t>。</w:t>
            </w:r>
          </w:p>
          <w:p w14:paraId="4D8439E8">
            <w:pPr>
              <w:spacing w:line="300" w:lineRule="auto"/>
              <w:rPr>
                <w:color w:val="auto"/>
                <w:sz w:val="24"/>
                <w:highlight w:val="none"/>
              </w:rPr>
            </w:pPr>
            <w:r>
              <w:rPr>
                <w:rFonts w:hint="eastAsia"/>
                <w:color w:val="auto"/>
                <w:sz w:val="24"/>
                <w:highlight w:val="none"/>
              </w:rPr>
              <w:t>质保范围：</w:t>
            </w:r>
            <w:r>
              <w:rPr>
                <w:rFonts w:hint="eastAsia" w:ascii="宋体" w:hAnsi="宋体"/>
                <w:color w:val="auto"/>
                <w:sz w:val="24"/>
                <w:highlight w:val="none"/>
              </w:rPr>
              <w:t>保修期内产品因设计、质量出现问题，均由乙方即时解决（包括更换配件耗材）。</w:t>
            </w:r>
          </w:p>
          <w:p w14:paraId="63309BE7">
            <w:pPr>
              <w:tabs>
                <w:tab w:val="left" w:pos="0"/>
              </w:tabs>
              <w:spacing w:line="300" w:lineRule="auto"/>
              <w:rPr>
                <w:rFonts w:hint="eastAsia" w:ascii="宋体" w:hAnsi="宋体"/>
                <w:color w:val="auto"/>
                <w:sz w:val="24"/>
                <w:highlight w:val="none"/>
              </w:rPr>
            </w:pPr>
            <w:r>
              <w:rPr>
                <w:rFonts w:hint="eastAsia"/>
                <w:color w:val="auto"/>
                <w:sz w:val="24"/>
                <w:highlight w:val="none"/>
              </w:rPr>
              <w:t>售后服务内容：（根据投标响应补充）</w:t>
            </w:r>
          </w:p>
        </w:tc>
      </w:tr>
    </w:tbl>
    <w:p w14:paraId="6CCB7C40">
      <w:pPr>
        <w:spacing w:line="360" w:lineRule="auto"/>
        <w:ind w:left="-420" w:leftChars="-200" w:right="-420" w:rightChars="-200" w:firstLine="420" w:firstLineChars="200"/>
        <w:rPr>
          <w:rFonts w:hint="eastAsia" w:ascii="宋体" w:hAnsi="宋体"/>
          <w:highlight w:val="none"/>
        </w:rPr>
      </w:pPr>
    </w:p>
    <w:p w14:paraId="431A33F8">
      <w:pPr>
        <w:spacing w:line="360" w:lineRule="auto"/>
        <w:ind w:left="-420" w:leftChars="-200" w:right="-420" w:rightChars="-200" w:firstLine="480" w:firstLineChars="200"/>
        <w:rPr>
          <w:rFonts w:hint="eastAsia" w:ascii="宋体" w:hAnsi="宋体"/>
          <w:sz w:val="24"/>
          <w:highlight w:val="none"/>
        </w:rPr>
      </w:pPr>
    </w:p>
    <w:p w14:paraId="26083A2A">
      <w:pPr>
        <w:spacing w:line="360" w:lineRule="auto"/>
        <w:ind w:left="-420" w:leftChars="-200" w:right="-420" w:rightChars="-200"/>
        <w:rPr>
          <w:rFonts w:hint="eastAsia" w:ascii="宋体" w:hAnsi="宋体"/>
          <w:sz w:val="24"/>
          <w:highlight w:val="none"/>
        </w:rPr>
      </w:pPr>
    </w:p>
    <w:p w14:paraId="3D7F4069">
      <w:pPr>
        <w:spacing w:line="360" w:lineRule="auto"/>
        <w:rPr>
          <w:rFonts w:hint="eastAsia" w:ascii="宋体" w:hAnsi="宋体" w:cs="宋体"/>
          <w:sz w:val="24"/>
          <w:highlight w:val="none"/>
        </w:rPr>
      </w:pPr>
    </w:p>
    <w:p w14:paraId="12B51015">
      <w:pPr>
        <w:rPr>
          <w:highlight w:val="none"/>
        </w:rPr>
      </w:pPr>
    </w:p>
    <w:p w14:paraId="65CA31AF">
      <w:pPr>
        <w:rPr>
          <w:highlight w:val="none"/>
        </w:rPr>
      </w:pPr>
    </w:p>
    <w:p w14:paraId="38861148">
      <w:pPr>
        <w:spacing w:line="360" w:lineRule="auto"/>
        <w:ind w:left="-420" w:leftChars="-200" w:right="-420" w:rightChars="-200" w:firstLine="480" w:firstLineChars="200"/>
        <w:jc w:val="center"/>
        <w:outlineLvl w:val="0"/>
        <w:rPr>
          <w:rFonts w:hint="eastAsia" w:ascii="宋体" w:hAnsi="宋体" w:cs="宋体"/>
          <w:sz w:val="24"/>
          <w:highlight w:val="none"/>
        </w:rPr>
      </w:pPr>
    </w:p>
    <w:p w14:paraId="39FAC99B">
      <w:pPr>
        <w:jc w:val="center"/>
        <w:rPr>
          <w:rFonts w:hint="eastAsia" w:ascii="宋体" w:hAnsi="宋体" w:cs="宋体"/>
          <w:b/>
          <w:sz w:val="36"/>
          <w:szCs w:val="20"/>
          <w:highlight w:val="none"/>
        </w:rPr>
      </w:pPr>
      <w:r>
        <w:rPr>
          <w:rFonts w:hint="eastAsia" w:ascii="宋体" w:hAnsi="宋体" w:cs="宋体"/>
          <w:b/>
          <w:sz w:val="36"/>
          <w:szCs w:val="20"/>
          <w:highlight w:val="none"/>
        </w:rPr>
        <w:br w:type="page"/>
      </w:r>
      <w:r>
        <w:rPr>
          <w:rFonts w:hint="eastAsia" w:ascii="宋体" w:hAnsi="宋体" w:cs="宋体"/>
          <w:b/>
          <w:sz w:val="36"/>
          <w:szCs w:val="20"/>
          <w:highlight w:val="none"/>
        </w:rPr>
        <w:t>第六部分</w:t>
      </w:r>
      <w:bookmarkEnd w:id="382"/>
      <w:bookmarkEnd w:id="383"/>
      <w:r>
        <w:rPr>
          <w:rFonts w:hint="eastAsia" w:ascii="宋体" w:hAnsi="宋体" w:cs="宋体"/>
          <w:b/>
          <w:sz w:val="36"/>
          <w:szCs w:val="20"/>
          <w:highlight w:val="none"/>
        </w:rPr>
        <w:t xml:space="preserve">  应提交的有关格式范例</w:t>
      </w:r>
    </w:p>
    <w:p w14:paraId="757C4BB7">
      <w:pPr>
        <w:spacing w:line="360" w:lineRule="auto"/>
        <w:jc w:val="center"/>
        <w:outlineLvl w:val="0"/>
        <w:rPr>
          <w:rFonts w:hint="eastAsia" w:ascii="宋体" w:hAnsi="宋体" w:cs="宋体"/>
          <w:b/>
          <w:kern w:val="0"/>
          <w:sz w:val="36"/>
          <w:szCs w:val="36"/>
          <w:highlight w:val="none"/>
        </w:rPr>
      </w:pPr>
    </w:p>
    <w:p w14:paraId="76F99ADD">
      <w:pPr>
        <w:spacing w:line="360" w:lineRule="auto"/>
        <w:jc w:val="center"/>
        <w:outlineLvl w:val="0"/>
        <w:rPr>
          <w:rFonts w:hint="eastAsia" w:ascii="宋体" w:hAnsi="宋体" w:cs="宋体"/>
          <w:b/>
          <w:kern w:val="0"/>
          <w:sz w:val="36"/>
          <w:szCs w:val="36"/>
          <w:highlight w:val="none"/>
        </w:rPr>
      </w:pPr>
      <w:r>
        <w:rPr>
          <w:rFonts w:hint="eastAsia" w:ascii="宋体" w:hAnsi="宋体" w:cs="宋体"/>
          <w:b/>
          <w:kern w:val="0"/>
          <w:sz w:val="36"/>
          <w:szCs w:val="36"/>
          <w:highlight w:val="none"/>
        </w:rPr>
        <w:t>资格文件部分</w:t>
      </w:r>
    </w:p>
    <w:p w14:paraId="06D022E7">
      <w:pPr>
        <w:spacing w:line="360" w:lineRule="auto"/>
        <w:jc w:val="center"/>
        <w:outlineLvl w:val="0"/>
        <w:rPr>
          <w:rFonts w:hint="eastAsia" w:ascii="宋体" w:hAnsi="宋体" w:cs="宋体"/>
          <w:b/>
          <w:kern w:val="0"/>
          <w:sz w:val="36"/>
          <w:szCs w:val="36"/>
          <w:highlight w:val="none"/>
        </w:rPr>
      </w:pPr>
      <w:r>
        <w:rPr>
          <w:rFonts w:hint="eastAsia" w:ascii="宋体" w:hAnsi="宋体" w:cs="宋体"/>
          <w:b/>
          <w:kern w:val="0"/>
          <w:sz w:val="36"/>
          <w:szCs w:val="36"/>
          <w:highlight w:val="none"/>
        </w:rPr>
        <w:t>目录</w:t>
      </w:r>
    </w:p>
    <w:p w14:paraId="70F456EA">
      <w:pPr>
        <w:spacing w:line="360" w:lineRule="auto"/>
        <w:jc w:val="center"/>
        <w:outlineLvl w:val="0"/>
        <w:rPr>
          <w:rFonts w:hint="eastAsia" w:ascii="宋体" w:hAnsi="宋体" w:cs="宋体"/>
          <w:b/>
          <w:kern w:val="0"/>
          <w:sz w:val="36"/>
          <w:szCs w:val="36"/>
          <w:highlight w:val="none"/>
        </w:rPr>
      </w:pPr>
    </w:p>
    <w:p w14:paraId="77A4A3CC">
      <w:pPr>
        <w:numPr>
          <w:ilvl w:val="0"/>
          <w:numId w:val="5"/>
        </w:numPr>
        <w:snapToGrid w:val="0"/>
        <w:spacing w:line="360" w:lineRule="auto"/>
        <w:rPr>
          <w:rFonts w:hint="eastAsia" w:ascii="宋体" w:hAnsi="宋体" w:cs="宋体"/>
          <w:sz w:val="24"/>
          <w:highlight w:val="none"/>
        </w:rPr>
      </w:pPr>
      <w:r>
        <w:rPr>
          <w:rFonts w:hint="eastAsia" w:ascii="宋体" w:hAnsi="宋体" w:cs="宋体"/>
          <w:sz w:val="24"/>
          <w:highlight w:val="none"/>
        </w:rPr>
        <w:t>符合参加采购活动应当具备的一般条件的承诺函……………（页码）</w:t>
      </w:r>
    </w:p>
    <w:p w14:paraId="27C2A553">
      <w:pPr>
        <w:numPr>
          <w:ilvl w:val="0"/>
          <w:numId w:val="5"/>
        </w:numPr>
        <w:snapToGrid w:val="0"/>
        <w:spacing w:line="360" w:lineRule="auto"/>
        <w:rPr>
          <w:rFonts w:hint="eastAsia" w:ascii="宋体" w:hAnsi="宋体" w:cs="宋体"/>
          <w:sz w:val="24"/>
          <w:highlight w:val="none"/>
        </w:rPr>
      </w:pPr>
      <w:r>
        <w:rPr>
          <w:rFonts w:hint="eastAsia" w:ascii="宋体" w:hAnsi="宋体" w:cs="宋体"/>
          <w:snapToGrid w:val="0"/>
          <w:kern w:val="28"/>
          <w:sz w:val="24"/>
          <w:szCs w:val="20"/>
          <w:highlight w:val="none"/>
        </w:rPr>
        <w:t>联合协议</w:t>
      </w:r>
      <w:r>
        <w:rPr>
          <w:rFonts w:hint="eastAsia" w:ascii="宋体" w:hAnsi="宋体" w:cs="宋体"/>
          <w:sz w:val="24"/>
          <w:highlight w:val="none"/>
        </w:rPr>
        <w:t>………………………………………………………………（页码）</w:t>
      </w:r>
    </w:p>
    <w:p w14:paraId="0421A49D">
      <w:pPr>
        <w:numPr>
          <w:ilvl w:val="0"/>
          <w:numId w:val="5"/>
        </w:numPr>
        <w:snapToGrid w:val="0"/>
        <w:spacing w:line="360" w:lineRule="auto"/>
        <w:rPr>
          <w:rFonts w:hint="eastAsia" w:ascii="宋体" w:hAnsi="宋体" w:cs="宋体"/>
          <w:sz w:val="24"/>
          <w:highlight w:val="none"/>
        </w:rPr>
      </w:pPr>
      <w:r>
        <w:rPr>
          <w:rFonts w:hint="eastAsia" w:ascii="宋体" w:hAnsi="宋体" w:cs="宋体"/>
          <w:sz w:val="24"/>
          <w:highlight w:val="none"/>
        </w:rPr>
        <w:t>落实采购政策需满足的资格要求………………………………（页码）</w:t>
      </w:r>
    </w:p>
    <w:p w14:paraId="32AED743">
      <w:pPr>
        <w:numPr>
          <w:ilvl w:val="0"/>
          <w:numId w:val="5"/>
        </w:numPr>
        <w:snapToGrid w:val="0"/>
        <w:spacing w:line="360" w:lineRule="auto"/>
        <w:rPr>
          <w:rFonts w:hint="eastAsia" w:ascii="宋体" w:hAnsi="宋体" w:cs="宋体"/>
          <w:sz w:val="24"/>
          <w:highlight w:val="none"/>
        </w:rPr>
      </w:pPr>
      <w:r>
        <w:rPr>
          <w:rFonts w:hint="eastAsia" w:ascii="宋体" w:hAnsi="宋体" w:cs="宋体"/>
          <w:sz w:val="24"/>
          <w:highlight w:val="none"/>
        </w:rPr>
        <w:t>本项目的特定资格要求………………………………………………（页码）</w:t>
      </w:r>
    </w:p>
    <w:p w14:paraId="63127363">
      <w:pPr>
        <w:snapToGrid w:val="0"/>
        <w:spacing w:line="360" w:lineRule="auto"/>
        <w:ind w:firstLine="480" w:firstLineChars="200"/>
        <w:rPr>
          <w:rFonts w:hint="eastAsia" w:ascii="宋体" w:hAnsi="宋体" w:cs="宋体"/>
          <w:sz w:val="24"/>
          <w:highlight w:val="none"/>
        </w:rPr>
      </w:pPr>
    </w:p>
    <w:p w14:paraId="54904C6E">
      <w:pPr>
        <w:spacing w:line="360" w:lineRule="auto"/>
        <w:ind w:firstLine="480" w:firstLineChars="200"/>
        <w:rPr>
          <w:rFonts w:hint="eastAsia" w:ascii="宋体" w:hAnsi="宋体" w:cs="宋体"/>
          <w:sz w:val="24"/>
          <w:highlight w:val="none"/>
        </w:rPr>
      </w:pPr>
    </w:p>
    <w:p w14:paraId="71E9EC07">
      <w:pPr>
        <w:snapToGrid w:val="0"/>
        <w:spacing w:line="360" w:lineRule="auto"/>
        <w:ind w:right="480"/>
        <w:jc w:val="center"/>
        <w:rPr>
          <w:rFonts w:hint="eastAsia" w:ascii="宋体" w:hAnsi="宋体" w:cs="宋体"/>
          <w:b/>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 xml:space="preserve">  一、 符合参加采购活动应当具备的一般条件的承诺函</w:t>
      </w:r>
    </w:p>
    <w:p w14:paraId="3D0DA224">
      <w:pPr>
        <w:snapToGrid w:val="0"/>
        <w:spacing w:line="360" w:lineRule="auto"/>
        <w:rPr>
          <w:rFonts w:hint="eastAsia" w:ascii="宋体" w:hAnsi="宋体" w:cs="宋体"/>
          <w:sz w:val="24"/>
          <w:highlight w:val="none"/>
        </w:rPr>
      </w:pPr>
      <w:r>
        <w:rPr>
          <w:rFonts w:hint="eastAsia" w:ascii="宋体" w:hAnsi="宋体" w:cs="宋体"/>
          <w:sz w:val="24"/>
          <w:highlight w:val="none"/>
        </w:rPr>
        <w:t>杭州高级中学临平学校、</w:t>
      </w:r>
      <w:r>
        <w:rPr>
          <w:rFonts w:hint="eastAsia" w:ascii="宋体" w:hAnsi="宋体" w:cs="宋体"/>
          <w:sz w:val="24"/>
          <w:highlight w:val="none"/>
          <w:lang w:eastAsia="zh-CN"/>
        </w:rPr>
        <w:t>欧邦工程管理集团有限公司</w:t>
      </w:r>
      <w:r>
        <w:rPr>
          <w:rFonts w:hint="eastAsia" w:ascii="宋体" w:hAnsi="宋体" w:cs="宋体"/>
          <w:sz w:val="24"/>
          <w:highlight w:val="none"/>
        </w:rPr>
        <w:t>：</w:t>
      </w:r>
    </w:p>
    <w:p w14:paraId="03AB1703">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我方参与</w:t>
      </w:r>
      <w:r>
        <w:rPr>
          <w:rFonts w:hint="eastAsia" w:ascii="宋体" w:hAnsi="宋体" w:cs="宋体"/>
          <w:sz w:val="24"/>
          <w:highlight w:val="none"/>
          <w:lang w:eastAsia="zh-CN"/>
        </w:rPr>
        <w:t>杭州高级中学临平学校校教室多媒体设施二期项目</w:t>
      </w:r>
      <w:r>
        <w:rPr>
          <w:rFonts w:hint="eastAsia" w:ascii="宋体" w:hAnsi="宋体" w:cs="宋体"/>
          <w:sz w:val="24"/>
          <w:highlight w:val="none"/>
        </w:rPr>
        <w:t>【项目编号：</w:t>
      </w:r>
      <w:r>
        <w:rPr>
          <w:rFonts w:hint="eastAsia" w:ascii="宋体" w:hAnsi="宋体" w:cs="宋体"/>
          <w:sz w:val="24"/>
          <w:highlight w:val="none"/>
          <w:lang w:eastAsia="zh-CN"/>
        </w:rPr>
        <w:t>ZJOB-HGLP-2025007</w:t>
      </w:r>
      <w:r>
        <w:rPr>
          <w:rFonts w:hint="eastAsia" w:ascii="宋体" w:hAnsi="宋体" w:cs="宋体"/>
          <w:sz w:val="24"/>
          <w:highlight w:val="none"/>
        </w:rPr>
        <w:t>】采购活动，郑重承诺：</w:t>
      </w:r>
    </w:p>
    <w:p w14:paraId="0EFCCA07">
      <w:pPr>
        <w:snapToGrid w:val="0"/>
        <w:spacing w:line="360" w:lineRule="auto"/>
        <w:ind w:firstLine="360" w:firstLineChars="150"/>
        <w:rPr>
          <w:rFonts w:hint="eastAsia" w:ascii="宋体" w:hAnsi="宋体" w:cs="宋体"/>
          <w:sz w:val="24"/>
          <w:highlight w:val="none"/>
        </w:rPr>
      </w:pPr>
      <w:r>
        <w:rPr>
          <w:rFonts w:hint="eastAsia" w:ascii="宋体" w:hAnsi="宋体" w:cs="宋体"/>
          <w:sz w:val="24"/>
          <w:highlight w:val="none"/>
        </w:rPr>
        <w:t>（一）具备《中华人民共和国政府采购法》第二十二条第一款规定的条件：</w:t>
      </w:r>
    </w:p>
    <w:p w14:paraId="678FD72F">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1、具有独立承担民事责任的能力；</w:t>
      </w:r>
    </w:p>
    <w:p w14:paraId="3B30D3B0">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2、具有良好的商业信誉和健全的财务会计制度； </w:t>
      </w:r>
    </w:p>
    <w:p w14:paraId="419C319B">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3、具有履行合同所必需的设备和专业技术能力；</w:t>
      </w:r>
    </w:p>
    <w:p w14:paraId="71F8951F">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4、有依法缴纳税收和社会保障资金的良好记录；</w:t>
      </w:r>
    </w:p>
    <w:p w14:paraId="6423F532">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6C367727">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6、具有法律、行政法规规定的其他条件。</w:t>
      </w:r>
    </w:p>
    <w:p w14:paraId="354E0B74">
      <w:pPr>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（二）未被“信用中国”（www.creditchina.gov.cn)、中国政府采购网（www.ccgp.gov.cn）列入失信被执行人、重大税收违法失信主体、政府采购严重违法失信行为记录名单。</w:t>
      </w:r>
    </w:p>
    <w:p w14:paraId="379688BA">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（三）不存在以下情况：</w:t>
      </w:r>
    </w:p>
    <w:p w14:paraId="54BDC7E1">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1、单位负责人为同一人或者存在直接控股、管理关系的不同供应商参加同一合同项下的采购活动的；</w:t>
      </w:r>
    </w:p>
    <w:p w14:paraId="4460B1C4">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14:paraId="253F0E1D">
      <w:pPr>
        <w:pStyle w:val="3"/>
        <w:rPr>
          <w:rFonts w:hint="eastAsia" w:ascii="宋体" w:hAnsi="宋体" w:cs="宋体"/>
          <w:sz w:val="24"/>
          <w:highlight w:val="none"/>
        </w:rPr>
      </w:pPr>
    </w:p>
    <w:p w14:paraId="30A06B73">
      <w:pPr>
        <w:rPr>
          <w:rFonts w:hint="eastAsia" w:ascii="宋体" w:hAnsi="宋体" w:cs="宋体"/>
          <w:sz w:val="24"/>
          <w:highlight w:val="none"/>
        </w:rPr>
      </w:pPr>
    </w:p>
    <w:p w14:paraId="4A600FA6">
      <w:pPr>
        <w:pStyle w:val="3"/>
        <w:rPr>
          <w:rFonts w:hint="eastAsia"/>
          <w:highlight w:val="none"/>
        </w:rPr>
      </w:pPr>
    </w:p>
    <w:p w14:paraId="0CD75E2F">
      <w:pPr>
        <w:snapToGrid w:val="0"/>
        <w:spacing w:line="360" w:lineRule="auto"/>
        <w:ind w:firstLine="5520" w:firstLineChars="2300"/>
        <w:rPr>
          <w:rFonts w:hint="eastAsia" w:ascii="宋体" w:hAnsi="宋体" w:cs="宋体"/>
          <w:kern w:val="0"/>
          <w:sz w:val="24"/>
          <w:highlight w:val="none"/>
        </w:rPr>
      </w:pPr>
      <w:r>
        <w:rPr>
          <w:rFonts w:hint="eastAsia" w:ascii="宋体" w:hAnsi="宋体" w:cs="宋体"/>
          <w:kern w:val="0"/>
          <w:sz w:val="24"/>
          <w:highlight w:val="none"/>
          <w:lang w:val="zh-CN"/>
        </w:rPr>
        <w:t>投标人名称(电子签名)：</w:t>
      </w:r>
    </w:p>
    <w:p w14:paraId="1B763908">
      <w:pPr>
        <w:snapToGrid w:val="0"/>
        <w:spacing w:line="360" w:lineRule="auto"/>
        <w:rPr>
          <w:rFonts w:hint="eastAsia"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1A419ABD">
      <w:pPr>
        <w:snapToGrid w:val="0"/>
        <w:spacing w:line="360" w:lineRule="auto"/>
        <w:ind w:right="480"/>
        <w:jc w:val="center"/>
        <w:rPr>
          <w:rFonts w:hint="eastAsia" w:ascii="宋体" w:hAnsi="宋体" w:cs="宋体"/>
          <w:b/>
          <w:kern w:val="0"/>
          <w:sz w:val="32"/>
          <w:szCs w:val="32"/>
          <w:highlight w:val="none"/>
        </w:rPr>
      </w:pPr>
    </w:p>
    <w:p w14:paraId="6EA94CB0">
      <w:pPr>
        <w:snapToGrid w:val="0"/>
        <w:spacing w:line="360" w:lineRule="auto"/>
        <w:ind w:right="480"/>
        <w:jc w:val="center"/>
        <w:rPr>
          <w:rFonts w:hint="eastAsia" w:ascii="宋体" w:hAnsi="宋体" w:cs="宋体"/>
          <w:b/>
          <w:kern w:val="0"/>
          <w:sz w:val="32"/>
          <w:szCs w:val="32"/>
          <w:highlight w:val="none"/>
        </w:rPr>
      </w:pPr>
    </w:p>
    <w:p w14:paraId="2F0DCBB5">
      <w:pPr>
        <w:snapToGrid w:val="0"/>
        <w:spacing w:line="360" w:lineRule="auto"/>
        <w:ind w:right="480"/>
        <w:jc w:val="center"/>
        <w:rPr>
          <w:rFonts w:hint="eastAsia" w:ascii="宋体" w:hAnsi="宋体" w:cs="宋体"/>
          <w:b/>
          <w:kern w:val="0"/>
          <w:sz w:val="32"/>
          <w:szCs w:val="32"/>
          <w:highlight w:val="none"/>
        </w:rPr>
      </w:pPr>
    </w:p>
    <w:p w14:paraId="46C8E957">
      <w:pPr>
        <w:rPr>
          <w:rFonts w:hint="eastAsia" w:ascii="宋体" w:hAnsi="宋体" w:cs="宋体"/>
          <w:highlight w:val="none"/>
        </w:rPr>
      </w:pPr>
    </w:p>
    <w:p w14:paraId="4DF2327C">
      <w:pPr>
        <w:snapToGrid w:val="0"/>
        <w:spacing w:line="360" w:lineRule="auto"/>
        <w:ind w:right="480"/>
        <w:jc w:val="center"/>
        <w:rPr>
          <w:rFonts w:hint="eastAsia" w:ascii="宋体" w:hAnsi="宋体" w:cs="宋体"/>
          <w:b/>
          <w:kern w:val="0"/>
          <w:sz w:val="32"/>
          <w:szCs w:val="32"/>
          <w:highlight w:val="none"/>
        </w:rPr>
      </w:pPr>
    </w:p>
    <w:p w14:paraId="0AEDDCAC">
      <w:pPr>
        <w:widowControl/>
        <w:spacing w:line="360" w:lineRule="auto"/>
        <w:ind w:firstLine="643" w:firstLineChars="200"/>
        <w:jc w:val="center"/>
        <w:rPr>
          <w:rFonts w:hint="eastAsia" w:ascii="宋体" w:hAnsi="宋体" w:cs="宋体"/>
          <w:b/>
          <w:kern w:val="0"/>
          <w:sz w:val="32"/>
          <w:szCs w:val="32"/>
          <w:highlight w:val="none"/>
        </w:rPr>
      </w:pPr>
      <w:r>
        <w:rPr>
          <w:rFonts w:hint="eastAsia" w:ascii="宋体" w:hAnsi="宋体" w:cs="宋体"/>
          <w:b/>
          <w:kern w:val="0"/>
          <w:sz w:val="32"/>
          <w:szCs w:val="32"/>
          <w:highlight w:val="none"/>
        </w:rPr>
        <w:t>二、联合协议（如果有）</w:t>
      </w:r>
    </w:p>
    <w:p w14:paraId="1AB12536">
      <w:pPr>
        <w:widowControl/>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[以联合体形式投标的，提供联合协议（附件5）；本项目不接受联合体投标或者投标人不以联合体形式投标的，则不需要提供）]</w:t>
      </w:r>
    </w:p>
    <w:p w14:paraId="160E8D7C">
      <w:pPr>
        <w:snapToGrid w:val="0"/>
        <w:spacing w:line="360" w:lineRule="auto"/>
        <w:ind w:right="480"/>
        <w:jc w:val="center"/>
        <w:rPr>
          <w:rFonts w:hint="eastAsia" w:ascii="宋体" w:hAnsi="宋体" w:cs="宋体"/>
          <w:b/>
          <w:kern w:val="0"/>
          <w:sz w:val="32"/>
          <w:szCs w:val="32"/>
          <w:highlight w:val="none"/>
        </w:rPr>
      </w:pPr>
    </w:p>
    <w:p w14:paraId="7D82A8EA">
      <w:pPr>
        <w:snapToGrid w:val="0"/>
        <w:spacing w:line="360" w:lineRule="auto"/>
        <w:ind w:right="480"/>
        <w:jc w:val="center"/>
        <w:rPr>
          <w:rFonts w:hint="eastAsia" w:ascii="宋体" w:hAnsi="宋体" w:cs="宋体"/>
          <w:b/>
          <w:kern w:val="0"/>
          <w:sz w:val="32"/>
          <w:szCs w:val="32"/>
          <w:highlight w:val="none"/>
        </w:rPr>
      </w:pPr>
    </w:p>
    <w:p w14:paraId="21A11C06">
      <w:pPr>
        <w:snapToGrid w:val="0"/>
        <w:spacing w:line="360" w:lineRule="auto"/>
        <w:ind w:right="480"/>
        <w:jc w:val="center"/>
        <w:rPr>
          <w:rFonts w:hint="eastAsia" w:ascii="宋体" w:hAnsi="宋体" w:cs="宋体"/>
          <w:b/>
          <w:kern w:val="0"/>
          <w:sz w:val="32"/>
          <w:szCs w:val="32"/>
          <w:highlight w:val="none"/>
        </w:rPr>
      </w:pPr>
      <w:r>
        <w:rPr>
          <w:rFonts w:hint="eastAsia" w:ascii="宋体" w:hAnsi="宋体" w:cs="宋体"/>
          <w:b/>
          <w:kern w:val="0"/>
          <w:sz w:val="32"/>
          <w:szCs w:val="32"/>
          <w:highlight w:val="none"/>
        </w:rPr>
        <w:t>三、落实采购政策需满足的资格要求</w:t>
      </w:r>
    </w:p>
    <w:p w14:paraId="3E3B9005">
      <w:pPr>
        <w:spacing w:line="360" w:lineRule="auto"/>
        <w:rPr>
          <w:rFonts w:hint="eastAsia" w:ascii="宋体" w:hAnsi="宋体" w:cs="宋体"/>
          <w:sz w:val="24"/>
          <w:highlight w:val="none"/>
        </w:rPr>
      </w:pPr>
      <w:r>
        <w:rPr>
          <w:rFonts w:hint="eastAsia" w:ascii="宋体" w:hAnsi="宋体" w:cs="宋体"/>
          <w:sz w:val="24"/>
          <w:highlight w:val="none"/>
        </w:rPr>
        <w:t>（根据招标公告落实采购政策需满足的资格要求选择提供相应的材料；未要求的，无需提供）</w:t>
      </w:r>
    </w:p>
    <w:p w14:paraId="7F2FD7DF">
      <w:pPr>
        <w:snapToGrid w:val="0"/>
        <w:spacing w:before="50" w:after="50" w:line="360" w:lineRule="auto"/>
        <w:ind w:firstLine="472" w:firstLineChars="196"/>
        <w:jc w:val="left"/>
        <w:rPr>
          <w:rFonts w:hint="eastAsia" w:ascii="宋体" w:hAnsi="宋体" w:cs="宋体"/>
          <w:sz w:val="24"/>
          <w:highlight w:val="none"/>
        </w:rPr>
      </w:pPr>
      <w:r>
        <w:rPr>
          <w:rFonts w:hint="eastAsia" w:ascii="宋体" w:hAnsi="宋体" w:cs="宋体"/>
          <w:b/>
          <w:sz w:val="24"/>
          <w:highlight w:val="none"/>
        </w:rPr>
        <w:t>A</w:t>
      </w:r>
      <w:r>
        <w:rPr>
          <w:rFonts w:hint="eastAsia" w:ascii="宋体" w:hAnsi="宋体" w:cs="宋体"/>
          <w:sz w:val="24"/>
          <w:highlight w:val="none"/>
        </w:rPr>
        <w:t>.专门面向中小企业，货物全部由符合政策要求的中小企业（或小微企业）承接的，提供相应的中小企业声明函（附件</w:t>
      </w:r>
      <w:r>
        <w:rPr>
          <w:rFonts w:ascii="宋体" w:hAnsi="宋体" w:cs="宋体"/>
          <w:sz w:val="24"/>
          <w:highlight w:val="none"/>
        </w:rPr>
        <w:t>7</w:t>
      </w:r>
      <w:r>
        <w:rPr>
          <w:rFonts w:hint="eastAsia" w:ascii="宋体" w:hAnsi="宋体" w:cs="宋体"/>
          <w:sz w:val="24"/>
          <w:highlight w:val="none"/>
        </w:rPr>
        <w:t xml:space="preserve">）。 </w:t>
      </w:r>
    </w:p>
    <w:p w14:paraId="27D92647">
      <w:pPr>
        <w:widowControl/>
        <w:spacing w:line="360" w:lineRule="auto"/>
        <w:ind w:firstLine="480"/>
        <w:jc w:val="left"/>
        <w:rPr>
          <w:rFonts w:hint="eastAsia" w:ascii="宋体" w:hAnsi="宋体" w:cs="宋体"/>
          <w:sz w:val="24"/>
          <w:highlight w:val="none"/>
        </w:rPr>
      </w:pPr>
    </w:p>
    <w:p w14:paraId="348B9D6A">
      <w:pPr>
        <w:widowControl/>
        <w:spacing w:line="360" w:lineRule="auto"/>
        <w:ind w:firstLine="472" w:firstLineChars="196"/>
        <w:jc w:val="left"/>
        <w:rPr>
          <w:rFonts w:hint="eastAsia" w:ascii="宋体" w:hAnsi="宋体" w:cs="宋体"/>
          <w:sz w:val="24"/>
          <w:highlight w:val="none"/>
        </w:rPr>
      </w:pPr>
      <w:r>
        <w:rPr>
          <w:rFonts w:hint="eastAsia" w:ascii="宋体" w:hAnsi="宋体" w:cs="宋体"/>
          <w:b/>
          <w:sz w:val="24"/>
          <w:highlight w:val="none"/>
        </w:rPr>
        <w:t>B.</w:t>
      </w:r>
      <w:r>
        <w:rPr>
          <w:rFonts w:hint="eastAsia" w:ascii="宋体" w:hAnsi="宋体" w:cs="宋体"/>
          <w:sz w:val="24"/>
          <w:highlight w:val="none"/>
        </w:rPr>
        <w:t>要求以联合体形式参加的，提供联合协议（附件</w:t>
      </w:r>
      <w:r>
        <w:rPr>
          <w:rFonts w:ascii="宋体" w:hAnsi="宋体" w:cs="宋体"/>
          <w:sz w:val="24"/>
          <w:highlight w:val="none"/>
        </w:rPr>
        <w:t>5</w:t>
      </w:r>
      <w:r>
        <w:rPr>
          <w:rFonts w:hint="eastAsia" w:ascii="宋体" w:hAnsi="宋体" w:cs="宋体"/>
          <w:sz w:val="24"/>
          <w:highlight w:val="none"/>
        </w:rPr>
        <w:t>）和中小企业声明函（附件</w:t>
      </w:r>
      <w:r>
        <w:rPr>
          <w:rFonts w:ascii="宋体" w:hAnsi="宋体" w:cs="宋体"/>
          <w:sz w:val="24"/>
          <w:highlight w:val="none"/>
        </w:rPr>
        <w:t>7</w:t>
      </w:r>
      <w:r>
        <w:rPr>
          <w:rFonts w:hint="eastAsia" w:ascii="宋体" w:hAnsi="宋体" w:cs="宋体"/>
          <w:sz w:val="24"/>
          <w:highlight w:val="none"/>
        </w:rPr>
        <w:t>），联合协议中中小企业合同金额应当达到招标公告载明的比例；如果投标人本身提供所有标的均由中小企业承接的，并相应达到了前述比例要求，视同符合了资格条件，无需再与其他中小企业组成联合体参加采购活动，无需提供联合协议。</w:t>
      </w:r>
    </w:p>
    <w:p w14:paraId="5AA9153D">
      <w:pPr>
        <w:snapToGrid w:val="0"/>
        <w:spacing w:before="50" w:after="50" w:line="360" w:lineRule="auto"/>
        <w:jc w:val="center"/>
        <w:rPr>
          <w:rFonts w:hint="eastAsia" w:ascii="宋体" w:hAnsi="宋体" w:cs="宋体"/>
          <w:sz w:val="24"/>
          <w:highlight w:val="none"/>
        </w:rPr>
      </w:pPr>
      <w:r>
        <w:rPr>
          <w:rFonts w:hint="eastAsia" w:ascii="宋体" w:hAnsi="宋体" w:cs="宋体"/>
          <w:b/>
          <w:sz w:val="24"/>
          <w:highlight w:val="none"/>
        </w:rPr>
        <w:t xml:space="preserve">    </w:t>
      </w:r>
    </w:p>
    <w:p w14:paraId="08C91292">
      <w:pPr>
        <w:spacing w:line="360" w:lineRule="auto"/>
        <w:ind w:firstLine="482" w:firstLineChars="200"/>
        <w:rPr>
          <w:rFonts w:hint="eastAsia" w:ascii="宋体" w:hAnsi="宋体" w:cs="宋体"/>
          <w:sz w:val="24"/>
          <w:highlight w:val="none"/>
        </w:rPr>
      </w:pPr>
      <w:r>
        <w:rPr>
          <w:rFonts w:hint="eastAsia" w:ascii="宋体" w:hAnsi="宋体" w:cs="宋体"/>
          <w:b/>
          <w:sz w:val="24"/>
          <w:highlight w:val="none"/>
        </w:rPr>
        <w:t>C.</w:t>
      </w:r>
      <w:r>
        <w:rPr>
          <w:rFonts w:hint="eastAsia" w:ascii="宋体" w:hAnsi="宋体" w:cs="宋体"/>
          <w:sz w:val="24"/>
          <w:highlight w:val="none"/>
        </w:rPr>
        <w:t>要求合同分包的，提供分包意向协议（附件6）和中小企业声明函（附件</w:t>
      </w:r>
      <w:r>
        <w:rPr>
          <w:rFonts w:ascii="宋体" w:hAnsi="宋体" w:cs="宋体"/>
          <w:sz w:val="24"/>
          <w:highlight w:val="none"/>
        </w:rPr>
        <w:t>7</w:t>
      </w:r>
      <w:r>
        <w:rPr>
          <w:rFonts w:hint="eastAsia" w:ascii="宋体" w:hAnsi="宋体" w:cs="宋体"/>
          <w:sz w:val="24"/>
          <w:highlight w:val="none"/>
        </w:rPr>
        <w:t>），分包意向协议中中小企业合同金额应当达到招标公告载明的比例；如果投标人本身提供所有标的均由中小企业承接的，并相应达到了前述比例要求，视同符合了资格条件，无需再向中小企业分包，无需提供分包意向协议。</w:t>
      </w:r>
    </w:p>
    <w:p w14:paraId="6D2C71AF">
      <w:pPr>
        <w:snapToGrid w:val="0"/>
        <w:spacing w:line="360" w:lineRule="auto"/>
        <w:ind w:right="480"/>
        <w:jc w:val="center"/>
        <w:rPr>
          <w:rFonts w:hint="eastAsia" w:ascii="宋体" w:hAnsi="宋体" w:cs="宋体"/>
          <w:b/>
          <w:kern w:val="0"/>
          <w:sz w:val="32"/>
          <w:szCs w:val="32"/>
          <w:highlight w:val="none"/>
        </w:rPr>
      </w:pPr>
    </w:p>
    <w:p w14:paraId="4E9B60EB">
      <w:pPr>
        <w:snapToGrid w:val="0"/>
        <w:spacing w:line="360" w:lineRule="auto"/>
        <w:ind w:right="480"/>
        <w:jc w:val="center"/>
        <w:rPr>
          <w:rFonts w:hint="eastAsia" w:ascii="宋体" w:hAnsi="宋体" w:cs="宋体"/>
          <w:b/>
          <w:kern w:val="0"/>
          <w:sz w:val="32"/>
          <w:szCs w:val="32"/>
          <w:highlight w:val="none"/>
        </w:rPr>
      </w:pPr>
      <w:r>
        <w:rPr>
          <w:rFonts w:hint="eastAsia" w:ascii="宋体" w:hAnsi="宋体" w:cs="宋体"/>
          <w:b/>
          <w:kern w:val="0"/>
          <w:sz w:val="32"/>
          <w:szCs w:val="32"/>
          <w:highlight w:val="none"/>
        </w:rPr>
        <w:t>注：大型企业联合投标或分包需提供对应协议</w:t>
      </w:r>
    </w:p>
    <w:p w14:paraId="1C8BA8DE">
      <w:pPr>
        <w:widowControl/>
        <w:spacing w:line="360" w:lineRule="auto"/>
        <w:ind w:left="150"/>
        <w:jc w:val="center"/>
        <w:rPr>
          <w:rFonts w:hint="eastAsia" w:ascii="宋体" w:hAnsi="宋体" w:cs="宋体"/>
          <w:b/>
          <w:kern w:val="0"/>
          <w:sz w:val="32"/>
          <w:szCs w:val="32"/>
          <w:highlight w:val="none"/>
        </w:rPr>
      </w:pPr>
    </w:p>
    <w:p w14:paraId="43628DB3">
      <w:pPr>
        <w:widowControl/>
        <w:spacing w:line="360" w:lineRule="auto"/>
        <w:ind w:left="150"/>
        <w:jc w:val="center"/>
        <w:rPr>
          <w:rFonts w:hint="eastAsia" w:ascii="宋体" w:hAnsi="宋体" w:cs="宋体"/>
          <w:b/>
          <w:kern w:val="0"/>
          <w:sz w:val="32"/>
          <w:szCs w:val="32"/>
          <w:highlight w:val="none"/>
        </w:rPr>
      </w:pPr>
      <w:r>
        <w:rPr>
          <w:rFonts w:hint="eastAsia" w:ascii="宋体" w:hAnsi="宋体" w:cs="宋体"/>
          <w:b/>
          <w:kern w:val="0"/>
          <w:sz w:val="32"/>
          <w:szCs w:val="32"/>
          <w:highlight w:val="none"/>
        </w:rPr>
        <w:t>四、本项目的特定资格要求（如果有）</w:t>
      </w:r>
    </w:p>
    <w:p w14:paraId="38CB1115">
      <w:pPr>
        <w:spacing w:line="360" w:lineRule="auto"/>
        <w:jc w:val="center"/>
        <w:rPr>
          <w:rFonts w:hint="eastAsia" w:ascii="宋体" w:hAnsi="宋体" w:cs="宋体"/>
          <w:sz w:val="24"/>
          <w:highlight w:val="none"/>
        </w:rPr>
      </w:pPr>
      <w:r>
        <w:rPr>
          <w:rFonts w:hint="eastAsia" w:ascii="宋体" w:hAnsi="宋体" w:cs="宋体"/>
          <w:sz w:val="24"/>
          <w:highlight w:val="none"/>
        </w:rPr>
        <w:t>（根据招标公告本项目的特定资格要求提供相应的材料；未要求的，无需提供）</w:t>
      </w:r>
    </w:p>
    <w:p w14:paraId="5B3D1469">
      <w:pPr>
        <w:rPr>
          <w:rFonts w:hint="eastAsia" w:ascii="宋体" w:hAnsi="宋体" w:cs="宋体"/>
          <w:highlight w:val="none"/>
        </w:rPr>
      </w:pPr>
    </w:p>
    <w:p w14:paraId="23AA97C4">
      <w:pPr>
        <w:spacing w:line="360" w:lineRule="auto"/>
        <w:ind w:right="420" w:firstLine="3614" w:firstLineChars="1000"/>
        <w:rPr>
          <w:rFonts w:hint="eastAsia" w:ascii="宋体" w:hAnsi="宋体" w:cs="宋体"/>
          <w:b/>
          <w:kern w:val="0"/>
          <w:sz w:val="36"/>
          <w:szCs w:val="36"/>
          <w:highlight w:val="none"/>
        </w:rPr>
      </w:pPr>
    </w:p>
    <w:p w14:paraId="28E927DC">
      <w:pPr>
        <w:spacing w:line="360" w:lineRule="auto"/>
        <w:ind w:right="420" w:firstLine="3614" w:firstLineChars="1000"/>
        <w:rPr>
          <w:rFonts w:hint="eastAsia" w:ascii="宋体" w:hAnsi="宋体" w:cs="宋体"/>
          <w:b/>
          <w:kern w:val="0"/>
          <w:sz w:val="36"/>
          <w:szCs w:val="36"/>
          <w:highlight w:val="none"/>
        </w:rPr>
      </w:pPr>
    </w:p>
    <w:p w14:paraId="137B48DD">
      <w:pPr>
        <w:spacing w:line="360" w:lineRule="auto"/>
        <w:ind w:right="420"/>
        <w:jc w:val="center"/>
        <w:rPr>
          <w:rFonts w:hint="eastAsia" w:ascii="宋体" w:hAnsi="宋体" w:cs="宋体"/>
          <w:b/>
          <w:kern w:val="0"/>
          <w:sz w:val="36"/>
          <w:szCs w:val="36"/>
          <w:highlight w:val="none"/>
        </w:rPr>
      </w:pPr>
      <w:r>
        <w:rPr>
          <w:rFonts w:hint="eastAsia" w:ascii="宋体" w:hAnsi="宋体" w:cs="宋体"/>
          <w:b/>
          <w:kern w:val="0"/>
          <w:sz w:val="36"/>
          <w:szCs w:val="36"/>
          <w:highlight w:val="none"/>
        </w:rPr>
        <w:t>商务技术文件部分</w:t>
      </w:r>
    </w:p>
    <w:p w14:paraId="3C123A59">
      <w:pPr>
        <w:spacing w:line="360" w:lineRule="auto"/>
        <w:jc w:val="center"/>
        <w:outlineLvl w:val="0"/>
        <w:rPr>
          <w:rFonts w:hint="eastAsia" w:ascii="宋体" w:hAnsi="宋体" w:cs="宋体"/>
          <w:b/>
          <w:kern w:val="0"/>
          <w:sz w:val="24"/>
          <w:highlight w:val="none"/>
        </w:rPr>
      </w:pPr>
    </w:p>
    <w:p w14:paraId="6DC97281">
      <w:pPr>
        <w:spacing w:line="360" w:lineRule="auto"/>
        <w:jc w:val="center"/>
        <w:outlineLvl w:val="0"/>
        <w:rPr>
          <w:rFonts w:hint="eastAsia" w:ascii="宋体" w:hAnsi="宋体" w:cs="宋体"/>
          <w:b/>
          <w:kern w:val="0"/>
          <w:sz w:val="28"/>
          <w:szCs w:val="28"/>
          <w:highlight w:val="none"/>
        </w:rPr>
      </w:pPr>
      <w:r>
        <w:rPr>
          <w:rFonts w:hint="eastAsia" w:ascii="宋体" w:hAnsi="宋体" w:cs="宋体"/>
          <w:b/>
          <w:kern w:val="0"/>
          <w:sz w:val="28"/>
          <w:szCs w:val="28"/>
          <w:highlight w:val="none"/>
        </w:rPr>
        <w:t>目录</w:t>
      </w:r>
    </w:p>
    <w:p w14:paraId="631A0A7E">
      <w:pPr>
        <w:numPr>
          <w:ilvl w:val="0"/>
          <w:numId w:val="6"/>
        </w:numPr>
        <w:snapToGrid w:val="0"/>
        <w:spacing w:line="360" w:lineRule="auto"/>
        <w:rPr>
          <w:rFonts w:hint="eastAsia" w:ascii="宋体" w:hAnsi="宋体" w:cs="宋体"/>
          <w:sz w:val="24"/>
          <w:highlight w:val="none"/>
        </w:rPr>
      </w:pPr>
      <w:r>
        <w:rPr>
          <w:rFonts w:hint="eastAsia" w:ascii="宋体" w:hAnsi="宋体" w:cs="宋体"/>
          <w:sz w:val="24"/>
          <w:highlight w:val="none"/>
        </w:rPr>
        <w:t>投标函………………………………………………………………………（页码）</w:t>
      </w:r>
    </w:p>
    <w:p w14:paraId="2B81721C">
      <w:pPr>
        <w:numPr>
          <w:ilvl w:val="0"/>
          <w:numId w:val="6"/>
        </w:numPr>
        <w:snapToGrid w:val="0"/>
        <w:spacing w:line="360" w:lineRule="auto"/>
        <w:rPr>
          <w:rFonts w:hint="eastAsia" w:ascii="宋体" w:hAnsi="宋体" w:cs="宋体"/>
          <w:sz w:val="24"/>
          <w:highlight w:val="none"/>
        </w:rPr>
      </w:pPr>
      <w:r>
        <w:rPr>
          <w:rFonts w:hint="eastAsia" w:ascii="宋体" w:hAnsi="宋体" w:cs="宋体"/>
          <w:sz w:val="24"/>
          <w:highlight w:val="none"/>
        </w:rPr>
        <w:t>授权委托书或法定代表人（单位负责人、自然人本人）身份证明……（页码）</w:t>
      </w:r>
    </w:p>
    <w:p w14:paraId="50AA2144">
      <w:pPr>
        <w:numPr>
          <w:ilvl w:val="0"/>
          <w:numId w:val="6"/>
        </w:numPr>
        <w:snapToGrid w:val="0"/>
        <w:spacing w:line="360" w:lineRule="auto"/>
        <w:rPr>
          <w:rFonts w:hint="eastAsia" w:ascii="宋体" w:hAnsi="宋体" w:cs="宋体"/>
          <w:sz w:val="24"/>
          <w:highlight w:val="none"/>
        </w:rPr>
      </w:pPr>
      <w:r>
        <w:rPr>
          <w:rFonts w:hint="eastAsia" w:ascii="宋体" w:hAnsi="宋体" w:cs="宋体"/>
          <w:sz w:val="24"/>
          <w:highlight w:val="none"/>
        </w:rPr>
        <w:t>分包意向协议………………………………………………………………（页码）</w:t>
      </w:r>
    </w:p>
    <w:p w14:paraId="275C0E0D">
      <w:pPr>
        <w:numPr>
          <w:ilvl w:val="0"/>
          <w:numId w:val="6"/>
        </w:numPr>
        <w:snapToGrid w:val="0"/>
        <w:spacing w:line="360" w:lineRule="auto"/>
        <w:rPr>
          <w:rFonts w:hint="eastAsia" w:ascii="宋体" w:hAnsi="宋体" w:cs="宋体"/>
          <w:sz w:val="24"/>
          <w:highlight w:val="none"/>
        </w:rPr>
      </w:pPr>
      <w:r>
        <w:rPr>
          <w:rFonts w:hint="eastAsia" w:ascii="宋体" w:hAnsi="宋体" w:cs="宋体"/>
          <w:sz w:val="24"/>
          <w:highlight w:val="none"/>
        </w:rPr>
        <w:t>符合性审查资料……………………………………………………………（页码）</w:t>
      </w:r>
    </w:p>
    <w:p w14:paraId="361A0609">
      <w:pPr>
        <w:numPr>
          <w:ilvl w:val="0"/>
          <w:numId w:val="6"/>
        </w:numPr>
        <w:snapToGrid w:val="0"/>
        <w:spacing w:line="360" w:lineRule="auto"/>
        <w:rPr>
          <w:rFonts w:hint="eastAsia" w:ascii="宋体" w:hAnsi="宋体" w:cs="宋体"/>
          <w:sz w:val="24"/>
          <w:highlight w:val="none"/>
        </w:rPr>
      </w:pPr>
      <w:r>
        <w:rPr>
          <w:rFonts w:hint="eastAsia" w:ascii="宋体" w:hAnsi="宋体" w:cs="宋体"/>
          <w:sz w:val="24"/>
          <w:highlight w:val="none"/>
        </w:rPr>
        <w:t>评标标准相应的商务技术资料……………………………………………（页码）</w:t>
      </w:r>
    </w:p>
    <w:p w14:paraId="12DDD16E">
      <w:pPr>
        <w:numPr>
          <w:ilvl w:val="0"/>
          <w:numId w:val="6"/>
        </w:numPr>
        <w:snapToGrid w:val="0"/>
        <w:spacing w:line="360" w:lineRule="auto"/>
        <w:rPr>
          <w:rFonts w:hint="eastAsia" w:ascii="宋体" w:hAnsi="宋体" w:cs="宋体"/>
          <w:sz w:val="24"/>
          <w:highlight w:val="none"/>
        </w:rPr>
      </w:pPr>
      <w:r>
        <w:rPr>
          <w:rFonts w:hint="eastAsia" w:ascii="宋体" w:hAnsi="宋体" w:cs="宋体"/>
          <w:sz w:val="24"/>
          <w:highlight w:val="none"/>
        </w:rPr>
        <w:t>投标标的清单………………………………………………………………（页码）</w:t>
      </w:r>
    </w:p>
    <w:p w14:paraId="489C6D22">
      <w:pPr>
        <w:numPr>
          <w:ilvl w:val="0"/>
          <w:numId w:val="6"/>
        </w:numPr>
        <w:snapToGrid w:val="0"/>
        <w:spacing w:line="360" w:lineRule="auto"/>
        <w:rPr>
          <w:rFonts w:hint="eastAsia" w:ascii="宋体" w:hAnsi="宋体" w:cs="宋体"/>
          <w:sz w:val="24"/>
          <w:highlight w:val="none"/>
        </w:rPr>
      </w:pPr>
      <w:r>
        <w:rPr>
          <w:rFonts w:hint="eastAsia" w:ascii="宋体" w:hAnsi="宋体" w:cs="宋体"/>
          <w:sz w:val="24"/>
          <w:highlight w:val="none"/>
        </w:rPr>
        <w:t>商务技术偏离表……………………………………………………………（页码）</w:t>
      </w:r>
    </w:p>
    <w:p w14:paraId="0661BB5C">
      <w:pPr>
        <w:numPr>
          <w:ilvl w:val="0"/>
          <w:numId w:val="6"/>
        </w:numPr>
        <w:snapToGrid w:val="0"/>
        <w:spacing w:line="360" w:lineRule="auto"/>
        <w:rPr>
          <w:rFonts w:hint="eastAsia" w:ascii="宋体" w:hAnsi="宋体" w:cs="宋体"/>
          <w:sz w:val="24"/>
          <w:highlight w:val="none"/>
        </w:rPr>
      </w:pPr>
      <w:r>
        <w:rPr>
          <w:rFonts w:hint="eastAsia" w:ascii="宋体" w:hAnsi="宋体" w:cs="宋体"/>
          <w:sz w:val="24"/>
          <w:highlight w:val="none"/>
          <w:lang w:val="zh-CN"/>
        </w:rPr>
        <w:t>采购供应商廉洁自律承诺书</w:t>
      </w:r>
      <w:r>
        <w:rPr>
          <w:rFonts w:hint="eastAsia" w:ascii="宋体" w:hAnsi="宋体" w:cs="宋体"/>
          <w:sz w:val="24"/>
          <w:highlight w:val="none"/>
        </w:rPr>
        <w:t>…………………………………………（页码）</w:t>
      </w:r>
    </w:p>
    <w:p w14:paraId="686E7536">
      <w:pPr>
        <w:snapToGrid w:val="0"/>
        <w:spacing w:line="360" w:lineRule="auto"/>
        <w:jc w:val="center"/>
        <w:rPr>
          <w:rFonts w:hint="eastAsia" w:ascii="宋体" w:hAnsi="宋体" w:cs="宋体"/>
          <w:b/>
          <w:kern w:val="0"/>
          <w:sz w:val="32"/>
          <w:szCs w:val="32"/>
          <w:highlight w:val="none"/>
          <w:lang w:val="zh-CN"/>
        </w:rPr>
      </w:pPr>
    </w:p>
    <w:p w14:paraId="785FD412">
      <w:pPr>
        <w:snapToGrid w:val="0"/>
        <w:spacing w:line="360" w:lineRule="auto"/>
        <w:jc w:val="center"/>
        <w:rPr>
          <w:rFonts w:hint="eastAsia" w:ascii="宋体" w:hAnsi="宋体" w:cs="宋体"/>
          <w:b/>
          <w:kern w:val="0"/>
          <w:sz w:val="32"/>
          <w:szCs w:val="32"/>
          <w:highlight w:val="none"/>
          <w:lang w:val="zh-CN"/>
        </w:rPr>
      </w:pPr>
    </w:p>
    <w:p w14:paraId="1C49E76C">
      <w:pPr>
        <w:snapToGrid w:val="0"/>
        <w:spacing w:line="360" w:lineRule="auto"/>
        <w:jc w:val="center"/>
        <w:rPr>
          <w:rFonts w:hint="eastAsia" w:ascii="宋体" w:hAnsi="宋体" w:cs="宋体"/>
          <w:b/>
          <w:kern w:val="0"/>
          <w:sz w:val="32"/>
          <w:szCs w:val="32"/>
          <w:highlight w:val="none"/>
          <w:lang w:val="zh-CN"/>
        </w:rPr>
      </w:pPr>
    </w:p>
    <w:p w14:paraId="68D018F9">
      <w:pPr>
        <w:snapToGrid w:val="0"/>
        <w:spacing w:line="360" w:lineRule="auto"/>
        <w:jc w:val="center"/>
        <w:rPr>
          <w:rFonts w:hint="eastAsia" w:ascii="宋体" w:hAnsi="宋体" w:cs="宋体"/>
          <w:b/>
          <w:kern w:val="0"/>
          <w:sz w:val="32"/>
          <w:szCs w:val="32"/>
          <w:highlight w:val="none"/>
          <w:lang w:val="zh-CN"/>
        </w:rPr>
      </w:pPr>
    </w:p>
    <w:p w14:paraId="25570616">
      <w:pPr>
        <w:snapToGrid w:val="0"/>
        <w:spacing w:line="360" w:lineRule="auto"/>
        <w:jc w:val="center"/>
        <w:rPr>
          <w:rFonts w:hint="eastAsia" w:ascii="宋体" w:hAnsi="宋体" w:cs="宋体"/>
          <w:b/>
          <w:kern w:val="0"/>
          <w:sz w:val="32"/>
          <w:szCs w:val="32"/>
          <w:highlight w:val="none"/>
          <w:lang w:val="zh-CN"/>
        </w:rPr>
      </w:pPr>
    </w:p>
    <w:p w14:paraId="0260D92D">
      <w:pPr>
        <w:snapToGrid w:val="0"/>
        <w:spacing w:line="360" w:lineRule="auto"/>
        <w:jc w:val="center"/>
        <w:rPr>
          <w:rFonts w:hint="eastAsia" w:ascii="宋体" w:hAnsi="宋体" w:cs="宋体"/>
          <w:b/>
          <w:kern w:val="0"/>
          <w:sz w:val="32"/>
          <w:szCs w:val="32"/>
          <w:highlight w:val="none"/>
          <w:lang w:val="zh-CN"/>
        </w:rPr>
      </w:pPr>
    </w:p>
    <w:p w14:paraId="34380E64">
      <w:pPr>
        <w:snapToGrid w:val="0"/>
        <w:spacing w:line="360" w:lineRule="auto"/>
        <w:jc w:val="center"/>
        <w:rPr>
          <w:rFonts w:hint="eastAsia" w:ascii="宋体" w:hAnsi="宋体" w:cs="宋体"/>
          <w:b/>
          <w:kern w:val="0"/>
          <w:sz w:val="32"/>
          <w:szCs w:val="32"/>
          <w:highlight w:val="none"/>
          <w:lang w:val="zh-CN"/>
        </w:rPr>
      </w:pPr>
    </w:p>
    <w:p w14:paraId="43FC4ED9">
      <w:pPr>
        <w:snapToGrid w:val="0"/>
        <w:spacing w:line="360" w:lineRule="auto"/>
        <w:jc w:val="center"/>
        <w:rPr>
          <w:rFonts w:hint="eastAsia" w:ascii="宋体" w:hAnsi="宋体" w:cs="宋体"/>
          <w:b/>
          <w:kern w:val="0"/>
          <w:sz w:val="32"/>
          <w:szCs w:val="32"/>
          <w:highlight w:val="none"/>
          <w:lang w:val="zh-CN"/>
        </w:rPr>
      </w:pPr>
    </w:p>
    <w:p w14:paraId="1A976A72">
      <w:pPr>
        <w:snapToGrid w:val="0"/>
        <w:spacing w:line="360" w:lineRule="auto"/>
        <w:jc w:val="center"/>
        <w:rPr>
          <w:rFonts w:hint="eastAsia" w:ascii="宋体" w:hAnsi="宋体" w:cs="宋体"/>
          <w:b/>
          <w:kern w:val="0"/>
          <w:sz w:val="32"/>
          <w:szCs w:val="32"/>
          <w:highlight w:val="none"/>
          <w:lang w:val="zh-CN"/>
        </w:rPr>
      </w:pPr>
    </w:p>
    <w:p w14:paraId="436459E2">
      <w:pPr>
        <w:rPr>
          <w:rFonts w:hint="eastAsia" w:ascii="宋体" w:hAnsi="宋体" w:cs="宋体"/>
          <w:b/>
          <w:kern w:val="0"/>
          <w:sz w:val="32"/>
          <w:szCs w:val="32"/>
          <w:highlight w:val="none"/>
        </w:rPr>
      </w:pPr>
      <w:r>
        <w:rPr>
          <w:rFonts w:hint="eastAsia" w:ascii="宋体" w:hAnsi="宋体" w:cs="宋体"/>
          <w:b/>
          <w:kern w:val="0"/>
          <w:sz w:val="32"/>
          <w:szCs w:val="32"/>
          <w:highlight w:val="none"/>
        </w:rPr>
        <w:br w:type="page"/>
      </w:r>
    </w:p>
    <w:p w14:paraId="4861D28C">
      <w:pPr>
        <w:snapToGrid w:val="0"/>
        <w:spacing w:line="360" w:lineRule="auto"/>
        <w:jc w:val="center"/>
        <w:outlineLvl w:val="0"/>
        <w:rPr>
          <w:rFonts w:hint="eastAsia" w:ascii="宋体" w:hAnsi="宋体" w:cs="宋体"/>
          <w:b/>
          <w:sz w:val="32"/>
          <w:szCs w:val="32"/>
          <w:highlight w:val="none"/>
        </w:rPr>
      </w:pPr>
      <w:r>
        <w:rPr>
          <w:rFonts w:hint="eastAsia" w:ascii="宋体" w:hAnsi="宋体" w:cs="宋体"/>
          <w:b/>
          <w:kern w:val="0"/>
          <w:sz w:val="32"/>
          <w:szCs w:val="32"/>
          <w:highlight w:val="none"/>
        </w:rPr>
        <w:t>一、投标</w:t>
      </w:r>
      <w:r>
        <w:rPr>
          <w:rFonts w:hint="eastAsia" w:ascii="宋体" w:hAnsi="宋体" w:cs="宋体"/>
          <w:b/>
          <w:sz w:val="32"/>
          <w:szCs w:val="32"/>
          <w:highlight w:val="none"/>
        </w:rPr>
        <w:t>函</w:t>
      </w:r>
    </w:p>
    <w:p w14:paraId="5785BF54">
      <w:pPr>
        <w:snapToGrid w:val="0"/>
        <w:spacing w:line="360" w:lineRule="auto"/>
        <w:rPr>
          <w:rFonts w:hint="eastAsia" w:ascii="宋体" w:hAnsi="宋体" w:cs="宋体"/>
          <w:sz w:val="24"/>
          <w:highlight w:val="none"/>
        </w:rPr>
      </w:pPr>
      <w:r>
        <w:rPr>
          <w:rFonts w:hint="eastAsia" w:ascii="宋体" w:hAnsi="宋体" w:cs="宋体"/>
          <w:sz w:val="24"/>
          <w:highlight w:val="none"/>
        </w:rPr>
        <w:t>杭州高级中学临平学校、</w:t>
      </w:r>
      <w:r>
        <w:rPr>
          <w:rFonts w:hint="eastAsia" w:ascii="宋体" w:hAnsi="宋体" w:cs="宋体"/>
          <w:sz w:val="24"/>
          <w:highlight w:val="none"/>
          <w:lang w:eastAsia="zh-CN"/>
        </w:rPr>
        <w:t>欧邦工程管理集团有限公司</w:t>
      </w:r>
      <w:r>
        <w:rPr>
          <w:rFonts w:hint="eastAsia" w:ascii="宋体" w:hAnsi="宋体" w:cs="宋体"/>
          <w:sz w:val="24"/>
          <w:highlight w:val="none"/>
        </w:rPr>
        <w:t>：</w:t>
      </w:r>
    </w:p>
    <w:p w14:paraId="604EF8EE">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我方参加你方组织的</w:t>
      </w:r>
      <w:r>
        <w:rPr>
          <w:rFonts w:hint="eastAsia" w:ascii="宋体" w:hAnsi="宋体" w:cs="宋体"/>
          <w:sz w:val="24"/>
          <w:highlight w:val="none"/>
          <w:lang w:eastAsia="zh-CN"/>
        </w:rPr>
        <w:t>杭州高级中学临平学校校教室多媒体设施二期项目</w:t>
      </w:r>
      <w:r>
        <w:rPr>
          <w:rFonts w:hint="eastAsia" w:ascii="宋体" w:hAnsi="宋体" w:cs="宋体"/>
          <w:sz w:val="24"/>
          <w:highlight w:val="none"/>
        </w:rPr>
        <w:t>【项目编号：</w:t>
      </w:r>
      <w:r>
        <w:rPr>
          <w:rFonts w:hint="eastAsia" w:ascii="宋体" w:hAnsi="宋体" w:cs="宋体"/>
          <w:sz w:val="24"/>
          <w:highlight w:val="none"/>
          <w:lang w:eastAsia="zh-CN"/>
        </w:rPr>
        <w:t>ZJOB-HGLP-2025007</w:t>
      </w:r>
      <w:r>
        <w:rPr>
          <w:rFonts w:hint="eastAsia" w:ascii="宋体" w:hAnsi="宋体" w:cs="宋体"/>
          <w:sz w:val="24"/>
          <w:highlight w:val="none"/>
        </w:rPr>
        <w:t>】招标的有关活动，并对此项目进行投标。为此：</w:t>
      </w:r>
    </w:p>
    <w:p w14:paraId="25BD9556">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1、我方承诺投标有效期从提交投标文件的截止之日起</w:t>
      </w:r>
      <w:r>
        <w:rPr>
          <w:rFonts w:hint="eastAsia" w:ascii="宋体" w:hAnsi="宋体" w:cs="宋体"/>
          <w:sz w:val="24"/>
          <w:highlight w:val="none"/>
          <w:u w:val="single"/>
        </w:rPr>
        <w:t xml:space="preserve">     </w:t>
      </w:r>
      <w:r>
        <w:rPr>
          <w:rFonts w:hint="eastAsia" w:ascii="宋体" w:hAnsi="宋体" w:cs="宋体"/>
          <w:sz w:val="24"/>
          <w:highlight w:val="none"/>
        </w:rPr>
        <w:t>天（不少于90天）</w:t>
      </w:r>
      <w:r>
        <w:rPr>
          <w:rFonts w:hint="eastAsia" w:ascii="宋体" w:hAnsi="宋体" w:cs="宋体"/>
          <w:highlight w:val="none"/>
        </w:rPr>
        <w:t>，</w:t>
      </w:r>
      <w:r>
        <w:rPr>
          <w:rFonts w:hint="eastAsia" w:ascii="宋体" w:hAnsi="宋体" w:cs="宋体"/>
          <w:sz w:val="24"/>
          <w:highlight w:val="none"/>
        </w:rPr>
        <w:t>本投标文件在投标有效期满之前均具有约束力。</w:t>
      </w:r>
    </w:p>
    <w:p w14:paraId="5883F4DD">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2、我方的投标文件包括以下内容：</w:t>
      </w:r>
    </w:p>
    <w:p w14:paraId="1D4B0331">
      <w:pPr>
        <w:snapToGrid w:val="0"/>
        <w:spacing w:line="360" w:lineRule="auto"/>
        <w:ind w:left="210" w:leftChars="100" w:firstLine="480" w:firstLineChars="200"/>
        <w:rPr>
          <w:rFonts w:hint="eastAsia" w:ascii="宋体" w:hAnsi="宋体" w:cs="宋体"/>
          <w:sz w:val="24"/>
          <w:highlight w:val="none"/>
        </w:rPr>
      </w:pPr>
      <w:r>
        <w:rPr>
          <w:rFonts w:hint="eastAsia" w:ascii="宋体" w:hAnsi="宋体" w:cs="宋体"/>
          <w:sz w:val="24"/>
          <w:highlight w:val="none"/>
        </w:rPr>
        <w:t>2.1资格文件：</w:t>
      </w:r>
    </w:p>
    <w:p w14:paraId="066010C1">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2.1.1承诺函；</w:t>
      </w:r>
    </w:p>
    <w:p w14:paraId="1FE418BE">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2.1.2</w:t>
      </w:r>
      <w:r>
        <w:rPr>
          <w:rFonts w:hint="eastAsia" w:ascii="宋体" w:hAnsi="宋体" w:cs="宋体"/>
          <w:snapToGrid w:val="0"/>
          <w:kern w:val="28"/>
          <w:sz w:val="24"/>
          <w:szCs w:val="20"/>
          <w:highlight w:val="none"/>
        </w:rPr>
        <w:t>联合协议</w:t>
      </w:r>
      <w:bookmarkStart w:id="512" w:name="_Hlk101257010"/>
      <w:r>
        <w:rPr>
          <w:rFonts w:hint="eastAsia" w:ascii="宋体" w:hAnsi="宋体" w:cs="宋体"/>
          <w:snapToGrid w:val="0"/>
          <w:kern w:val="28"/>
          <w:sz w:val="24"/>
          <w:szCs w:val="20"/>
          <w:highlight w:val="none"/>
        </w:rPr>
        <w:t>（如果有)</w:t>
      </w:r>
      <w:bookmarkEnd w:id="512"/>
    </w:p>
    <w:p w14:paraId="7D3E3017">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.1.3</w:t>
      </w:r>
      <w:r>
        <w:rPr>
          <w:rFonts w:hint="eastAsia" w:ascii="宋体" w:hAnsi="宋体" w:cs="宋体"/>
          <w:sz w:val="24"/>
          <w:highlight w:val="none"/>
        </w:rPr>
        <w:t>落实采购政策需满足的资格要求（如果有）；</w:t>
      </w:r>
    </w:p>
    <w:p w14:paraId="32FC583B">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2.1.</w:t>
      </w:r>
      <w:r>
        <w:rPr>
          <w:rFonts w:ascii="宋体" w:hAnsi="宋体" w:cs="宋体"/>
          <w:sz w:val="24"/>
          <w:highlight w:val="none"/>
        </w:rPr>
        <w:t>4</w:t>
      </w:r>
      <w:r>
        <w:rPr>
          <w:rFonts w:hint="eastAsia" w:ascii="宋体" w:hAnsi="宋体" w:cs="宋体"/>
          <w:sz w:val="24"/>
          <w:highlight w:val="none"/>
        </w:rPr>
        <w:t>本项目的特定资格要求（如果有）。</w:t>
      </w:r>
    </w:p>
    <w:p w14:paraId="57CC9E01">
      <w:pPr>
        <w:snapToGrid w:val="0"/>
        <w:spacing w:line="360" w:lineRule="auto"/>
        <w:ind w:left="210" w:leftChars="100" w:firstLine="480" w:firstLineChars="200"/>
        <w:rPr>
          <w:rFonts w:hint="eastAsia"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49A01923">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2.2.1投标函；</w:t>
      </w:r>
      <w:r>
        <w:rPr>
          <w:rFonts w:hint="eastAsia" w:ascii="宋体" w:hAnsi="宋体" w:cs="宋体"/>
          <w:sz w:val="24"/>
          <w:highlight w:val="none"/>
          <w:lang w:val="zh-CN"/>
        </w:rPr>
        <w:t xml:space="preserve"> </w:t>
      </w:r>
    </w:p>
    <w:p w14:paraId="6E177BB0">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2.2.2授权委托书或法定代表人（单位负责人）身份证明；</w:t>
      </w:r>
    </w:p>
    <w:p w14:paraId="3E11441E">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3</w:t>
      </w:r>
      <w:r>
        <w:rPr>
          <w:rFonts w:hint="eastAsia" w:ascii="宋体" w:hAnsi="宋体" w:cs="宋体"/>
          <w:sz w:val="24"/>
          <w:highlight w:val="none"/>
        </w:rPr>
        <w:t>分包意向协议（如果有）；</w:t>
      </w:r>
    </w:p>
    <w:p w14:paraId="4351653B">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4</w:t>
      </w:r>
      <w:r>
        <w:rPr>
          <w:rFonts w:hint="eastAsia" w:ascii="宋体" w:hAnsi="宋体" w:cs="宋体"/>
          <w:sz w:val="24"/>
          <w:highlight w:val="none"/>
        </w:rPr>
        <w:t>符合性审查资料；</w:t>
      </w:r>
    </w:p>
    <w:p w14:paraId="4ADEE3A3">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5</w:t>
      </w:r>
      <w:r>
        <w:rPr>
          <w:rFonts w:hint="eastAsia" w:ascii="宋体" w:hAnsi="宋体" w:cs="宋体"/>
          <w:sz w:val="24"/>
          <w:highlight w:val="none"/>
        </w:rPr>
        <w:t>评标标准相应的商务技术资料；</w:t>
      </w:r>
    </w:p>
    <w:p w14:paraId="30BAA04F">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6</w:t>
      </w:r>
      <w:r>
        <w:rPr>
          <w:rFonts w:hint="eastAsia" w:ascii="宋体" w:hAnsi="宋体" w:cs="宋体"/>
          <w:sz w:val="24"/>
          <w:highlight w:val="none"/>
        </w:rPr>
        <w:t>投标标的清单；</w:t>
      </w:r>
    </w:p>
    <w:p w14:paraId="33D44083">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7</w:t>
      </w:r>
      <w:r>
        <w:rPr>
          <w:rFonts w:hint="eastAsia" w:ascii="宋体" w:hAnsi="宋体" w:cs="宋体"/>
          <w:sz w:val="24"/>
          <w:highlight w:val="none"/>
        </w:rPr>
        <w:t>商务技术偏离表；</w:t>
      </w:r>
    </w:p>
    <w:p w14:paraId="34472D59">
      <w:pPr>
        <w:snapToGrid w:val="0"/>
        <w:spacing w:line="360" w:lineRule="auto"/>
        <w:ind w:left="420" w:leftChars="200" w:firstLine="480" w:firstLineChars="200"/>
        <w:rPr>
          <w:rFonts w:hint="eastAsia"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采购供应商廉洁自律承诺书；</w:t>
      </w:r>
    </w:p>
    <w:p w14:paraId="26D34C16">
      <w:pPr>
        <w:snapToGrid w:val="0"/>
        <w:spacing w:line="360" w:lineRule="auto"/>
        <w:ind w:left="210" w:leftChars="100" w:firstLine="480" w:firstLineChars="200"/>
        <w:rPr>
          <w:rFonts w:hint="eastAsia"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14:paraId="52F4001C">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2.3.1开标一览表（报价表）；</w:t>
      </w:r>
    </w:p>
    <w:p w14:paraId="61722B80">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2.3.2报价情况说明（如果有）（如供应商报价低于项目预算50%的，应当提交本文档，详细阐述不影响产品质量或者诚信履约的具体原因）；</w:t>
      </w:r>
    </w:p>
    <w:p w14:paraId="50348C96">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2.3.3中小企业声明函（如果有）。</w:t>
      </w:r>
    </w:p>
    <w:p w14:paraId="4D8745D7">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3、我方承诺除商务技术偏离表列出的偏离外，我方响应招标文件的全部要求。对投标文件中材料的真实性、合法性负责。</w:t>
      </w:r>
    </w:p>
    <w:p w14:paraId="75762249">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4、如我方中标，我方承诺：</w:t>
      </w:r>
    </w:p>
    <w:p w14:paraId="7A8BEA4A">
      <w:pPr>
        <w:snapToGrid w:val="0"/>
        <w:spacing w:line="360" w:lineRule="auto"/>
        <w:ind w:left="210" w:leftChars="100" w:firstLine="480" w:firstLineChars="200"/>
        <w:rPr>
          <w:rFonts w:hint="eastAsia"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14:paraId="396CE834">
      <w:pPr>
        <w:snapToGrid w:val="0"/>
        <w:spacing w:line="360" w:lineRule="auto"/>
        <w:ind w:left="210" w:leftChars="100" w:firstLine="480" w:firstLineChars="200"/>
        <w:rPr>
          <w:rFonts w:hint="eastAsia" w:ascii="宋体" w:hAnsi="宋体" w:cs="宋体"/>
          <w:sz w:val="24"/>
          <w:highlight w:val="none"/>
        </w:rPr>
      </w:pPr>
      <w:r>
        <w:rPr>
          <w:rFonts w:hint="eastAsia" w:ascii="宋体" w:hAnsi="宋体" w:cs="宋体"/>
          <w:sz w:val="24"/>
          <w:highlight w:val="none"/>
        </w:rPr>
        <w:t xml:space="preserve">4.2在签订合同时不向你方提出附加条件； </w:t>
      </w:r>
    </w:p>
    <w:p w14:paraId="448068B8">
      <w:pPr>
        <w:snapToGrid w:val="0"/>
        <w:spacing w:line="360" w:lineRule="auto"/>
        <w:ind w:left="210" w:leftChars="100" w:firstLine="480" w:firstLineChars="200"/>
        <w:rPr>
          <w:rFonts w:hint="eastAsia" w:ascii="宋体" w:hAnsi="宋体" w:cs="宋体"/>
          <w:sz w:val="24"/>
          <w:highlight w:val="none"/>
        </w:rPr>
      </w:pPr>
      <w:r>
        <w:rPr>
          <w:rFonts w:hint="eastAsia" w:ascii="宋体" w:hAnsi="宋体" w:cs="宋体"/>
          <w:sz w:val="24"/>
          <w:highlight w:val="none"/>
        </w:rPr>
        <w:t xml:space="preserve">4.3按照招标文件要求提交履约保证金； </w:t>
      </w:r>
    </w:p>
    <w:p w14:paraId="65BDC0BF">
      <w:pPr>
        <w:snapToGrid w:val="0"/>
        <w:spacing w:line="360" w:lineRule="auto"/>
        <w:ind w:left="210" w:leftChars="100" w:firstLine="480" w:firstLineChars="200"/>
        <w:rPr>
          <w:rFonts w:hint="eastAsia" w:ascii="宋体" w:hAnsi="宋体" w:cs="宋体"/>
          <w:sz w:val="24"/>
          <w:highlight w:val="none"/>
        </w:rPr>
      </w:pPr>
      <w:r>
        <w:rPr>
          <w:rFonts w:hint="eastAsia" w:ascii="宋体" w:hAnsi="宋体" w:cs="宋体"/>
          <w:sz w:val="24"/>
          <w:highlight w:val="none"/>
        </w:rPr>
        <w:t xml:space="preserve">4.4在合同约定的期限内完成合同规定的全部义务。 </w:t>
      </w:r>
    </w:p>
    <w:p w14:paraId="39562323">
      <w:pPr>
        <w:snapToGrid w:val="0"/>
        <w:spacing w:line="360" w:lineRule="auto"/>
        <w:ind w:left="210" w:leftChars="100" w:firstLine="480" w:firstLineChars="200"/>
        <w:rPr>
          <w:rFonts w:hint="eastAsia" w:ascii="宋体" w:hAnsi="宋体" w:cs="宋体"/>
          <w:sz w:val="24"/>
          <w:highlight w:val="none"/>
        </w:rPr>
      </w:pPr>
      <w:r>
        <w:rPr>
          <w:rFonts w:hint="eastAsia" w:ascii="宋体" w:hAnsi="宋体" w:cs="宋体"/>
          <w:sz w:val="24"/>
          <w:highlight w:val="none"/>
        </w:rPr>
        <w:t>5、其他补充说明：</w:t>
      </w:r>
      <w:r>
        <w:rPr>
          <w:rFonts w:hint="eastAsia" w:ascii="宋体" w:hAnsi="宋体" w:cs="宋体"/>
          <w:sz w:val="24"/>
          <w:highlight w:val="none"/>
          <w:u w:val="single"/>
        </w:rPr>
        <w:t xml:space="preserve">                                        </w:t>
      </w:r>
      <w:r>
        <w:rPr>
          <w:rFonts w:hint="eastAsia" w:ascii="宋体" w:hAnsi="宋体" w:cs="宋体"/>
          <w:sz w:val="24"/>
          <w:highlight w:val="none"/>
        </w:rPr>
        <w:t>。</w:t>
      </w:r>
    </w:p>
    <w:p w14:paraId="374883D5">
      <w:pPr>
        <w:spacing w:line="360" w:lineRule="auto"/>
        <w:ind w:firstLine="3600" w:firstLineChars="1500"/>
        <w:rPr>
          <w:rFonts w:hint="eastAsia" w:ascii="宋体" w:hAnsi="宋体" w:cs="宋体"/>
          <w:sz w:val="24"/>
          <w:highlight w:val="none"/>
        </w:rPr>
      </w:pPr>
      <w:r>
        <w:rPr>
          <w:rFonts w:hint="eastAsia" w:ascii="宋体" w:hAnsi="宋体" w:cs="宋体"/>
          <w:sz w:val="24"/>
          <w:highlight w:val="none"/>
        </w:rPr>
        <w:t xml:space="preserve">投标人名称（电子签名）：                          </w:t>
      </w:r>
    </w:p>
    <w:p w14:paraId="06DC4C81">
      <w:pPr>
        <w:spacing w:line="360" w:lineRule="auto"/>
        <w:jc w:val="center"/>
        <w:rPr>
          <w:rFonts w:hint="eastAsia" w:ascii="宋体" w:hAnsi="宋体" w:cs="宋体"/>
          <w:kern w:val="0"/>
          <w:sz w:val="24"/>
          <w:highlight w:val="none"/>
          <w:u w:val="single"/>
        </w:rPr>
      </w:pPr>
      <w:r>
        <w:rPr>
          <w:rFonts w:hint="eastAsia" w:ascii="宋体" w:hAnsi="宋体" w:cs="宋体"/>
          <w:sz w:val="24"/>
          <w:highlight w:val="none"/>
        </w:rPr>
        <w:t xml:space="preserve">     日期：  年   月   日</w:t>
      </w:r>
    </w:p>
    <w:p w14:paraId="247B8E65">
      <w:pPr>
        <w:spacing w:line="360" w:lineRule="auto"/>
        <w:ind w:right="420"/>
        <w:rPr>
          <w:rFonts w:hint="eastAsia" w:ascii="宋体" w:hAnsi="宋体" w:cs="宋体"/>
          <w:sz w:val="24"/>
          <w:highlight w:val="none"/>
        </w:rPr>
      </w:pPr>
      <w:r>
        <w:rPr>
          <w:rFonts w:hint="eastAsia" w:ascii="宋体" w:hAnsi="宋体" w:cs="宋体"/>
          <w:sz w:val="24"/>
          <w:highlight w:val="none"/>
        </w:rPr>
        <w:t>注：按本格式和要求提供。</w:t>
      </w:r>
    </w:p>
    <w:p w14:paraId="202D3B18">
      <w:pPr>
        <w:rPr>
          <w:rFonts w:hint="eastAsia" w:ascii="宋体" w:hAnsi="宋体" w:cs="宋体"/>
          <w:sz w:val="24"/>
          <w:highlight w:val="none"/>
        </w:rPr>
      </w:pPr>
      <w:r>
        <w:rPr>
          <w:rFonts w:hint="eastAsia" w:ascii="宋体" w:hAnsi="宋体" w:cs="宋体"/>
          <w:sz w:val="24"/>
          <w:highlight w:val="none"/>
        </w:rPr>
        <w:br w:type="page"/>
      </w:r>
    </w:p>
    <w:p w14:paraId="1136EFDE">
      <w:pPr>
        <w:jc w:val="center"/>
        <w:rPr>
          <w:rFonts w:hint="eastAsia" w:ascii="宋体" w:hAnsi="宋体" w:cs="宋体"/>
          <w:b/>
          <w:kern w:val="0"/>
          <w:sz w:val="32"/>
          <w:szCs w:val="32"/>
          <w:highlight w:val="none"/>
          <w:lang w:val="zh-CN"/>
        </w:rPr>
      </w:pPr>
      <w:r>
        <w:rPr>
          <w:rFonts w:hint="eastAsia" w:ascii="宋体" w:hAnsi="宋体" w:cs="宋体"/>
          <w:b/>
          <w:kern w:val="0"/>
          <w:sz w:val="32"/>
          <w:szCs w:val="32"/>
          <w:highlight w:val="none"/>
          <w:lang w:val="zh-CN"/>
        </w:rPr>
        <w:t>二、</w:t>
      </w:r>
      <w:r>
        <w:rPr>
          <w:rFonts w:hint="eastAsia" w:ascii="宋体" w:hAnsi="宋体" w:cs="宋体"/>
          <w:b/>
          <w:kern w:val="0"/>
          <w:sz w:val="28"/>
          <w:szCs w:val="28"/>
          <w:highlight w:val="none"/>
          <w:lang w:val="zh-CN"/>
        </w:rPr>
        <w:t>授权委托书或法定代表人（单位负责人、自然人本人）身份证明</w:t>
      </w:r>
    </w:p>
    <w:p w14:paraId="237E1D71">
      <w:pPr>
        <w:snapToGrid w:val="0"/>
        <w:spacing w:line="360" w:lineRule="auto"/>
        <w:rPr>
          <w:rFonts w:hint="eastAsia" w:ascii="宋体" w:hAnsi="宋体" w:cs="宋体"/>
          <w:sz w:val="24"/>
          <w:highlight w:val="none"/>
        </w:rPr>
      </w:pPr>
      <w:r>
        <w:rPr>
          <w:rFonts w:hint="eastAsia" w:ascii="宋体" w:hAnsi="宋体" w:cs="宋体"/>
          <w:sz w:val="24"/>
          <w:highlight w:val="none"/>
        </w:rPr>
        <w:t xml:space="preserve">                                </w:t>
      </w:r>
    </w:p>
    <w:p w14:paraId="6DE65A7F">
      <w:pPr>
        <w:snapToGrid w:val="0"/>
        <w:spacing w:line="360" w:lineRule="auto"/>
        <w:ind w:firstLine="2528" w:firstLineChars="787"/>
        <w:rPr>
          <w:rFonts w:hint="eastAsia" w:ascii="宋体" w:hAnsi="宋体" w:cs="宋体"/>
          <w:highlight w:val="none"/>
        </w:rPr>
      </w:pPr>
      <w:r>
        <w:rPr>
          <w:rFonts w:hint="eastAsia" w:ascii="宋体" w:hAnsi="宋体" w:cs="宋体"/>
          <w:b/>
          <w:kern w:val="0"/>
          <w:sz w:val="32"/>
          <w:szCs w:val="32"/>
          <w:highlight w:val="none"/>
          <w:lang w:val="zh-CN"/>
        </w:rPr>
        <w:t>授权委托书（适用于非联合体投标）</w:t>
      </w:r>
      <w:r>
        <w:rPr>
          <w:rFonts w:hint="eastAsia" w:ascii="宋体" w:hAnsi="宋体" w:cs="宋体"/>
          <w:highlight w:val="none"/>
        </w:rPr>
        <w:t xml:space="preserve">                               </w:t>
      </w:r>
    </w:p>
    <w:p w14:paraId="303E5B84">
      <w:pPr>
        <w:snapToGrid w:val="0"/>
        <w:spacing w:line="360" w:lineRule="auto"/>
        <w:rPr>
          <w:rFonts w:hint="eastAsia" w:ascii="宋体" w:hAnsi="宋体" w:cs="宋体"/>
          <w:kern w:val="0"/>
          <w:sz w:val="24"/>
          <w:highlight w:val="none"/>
        </w:rPr>
      </w:pPr>
      <w:r>
        <w:rPr>
          <w:rFonts w:hint="eastAsia" w:ascii="宋体" w:hAnsi="宋体" w:cs="宋体"/>
          <w:sz w:val="24"/>
          <w:highlight w:val="none"/>
        </w:rPr>
        <w:t>杭州高级中学临平学校、</w:t>
      </w:r>
      <w:r>
        <w:rPr>
          <w:rFonts w:hint="eastAsia" w:ascii="宋体" w:hAnsi="宋体" w:cs="宋体"/>
          <w:sz w:val="24"/>
          <w:highlight w:val="none"/>
          <w:lang w:eastAsia="zh-CN"/>
        </w:rPr>
        <w:t>欧邦工程管理集团有限公司</w:t>
      </w:r>
      <w:r>
        <w:rPr>
          <w:rFonts w:hint="eastAsia" w:ascii="宋体" w:hAnsi="宋体" w:cs="宋体"/>
          <w:kern w:val="0"/>
          <w:sz w:val="24"/>
          <w:highlight w:val="none"/>
          <w:lang w:val="zh-CN"/>
        </w:rPr>
        <w:t>：</w:t>
      </w:r>
    </w:p>
    <w:p w14:paraId="13CE4524">
      <w:pPr>
        <w:snapToGrid w:val="0"/>
        <w:spacing w:line="360" w:lineRule="auto"/>
        <w:ind w:firstLine="576"/>
        <w:rPr>
          <w:rFonts w:hint="eastAsia"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，所在单位：</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u w:val="single"/>
        </w:rPr>
        <w:t xml:space="preserve">    </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lang w:eastAsia="zh-CN"/>
        </w:rPr>
        <w:t>杭州高级中学临平学校校教室多媒体设施二期项目</w:t>
      </w:r>
      <w:r>
        <w:rPr>
          <w:rFonts w:hint="eastAsia" w:ascii="宋体" w:hAnsi="宋体" w:cs="宋体"/>
          <w:sz w:val="24"/>
          <w:highlight w:val="none"/>
        </w:rPr>
        <w:t>【项目编号：</w:t>
      </w:r>
      <w:r>
        <w:rPr>
          <w:rFonts w:hint="eastAsia" w:ascii="宋体" w:hAnsi="宋体" w:cs="宋体"/>
          <w:sz w:val="24"/>
          <w:highlight w:val="none"/>
          <w:lang w:eastAsia="zh-CN"/>
        </w:rPr>
        <w:t>ZJOB-HGLP-2025007</w:t>
      </w:r>
      <w:r>
        <w:rPr>
          <w:rFonts w:hint="eastAsia" w:ascii="宋体" w:hAnsi="宋体" w:cs="宋体"/>
          <w:sz w:val="24"/>
          <w:highlight w:val="none"/>
        </w:rPr>
        <w:t>】</w:t>
      </w:r>
      <w:r>
        <w:rPr>
          <w:rFonts w:hint="eastAsia" w:ascii="宋体" w:hAnsi="宋体" w:cs="宋体"/>
          <w:kern w:val="0"/>
          <w:sz w:val="24"/>
          <w:highlight w:val="none"/>
          <w:lang w:val="zh-CN"/>
        </w:rPr>
        <w:t>采购投标的一切事项，其法律后果由我方承担。</w:t>
      </w:r>
    </w:p>
    <w:p w14:paraId="3089C2E1">
      <w:pPr>
        <w:snapToGrid w:val="0"/>
        <w:spacing w:line="360" w:lineRule="auto"/>
        <w:rPr>
          <w:rFonts w:hint="eastAsia"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41BA3EDF">
      <w:pPr>
        <w:snapToGrid w:val="0"/>
        <w:spacing w:line="360" w:lineRule="auto"/>
        <w:rPr>
          <w:rFonts w:hint="eastAsia"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158E0DC1">
      <w:pPr>
        <w:snapToGrid w:val="0"/>
        <w:spacing w:line="360" w:lineRule="auto"/>
        <w:rPr>
          <w:rFonts w:hint="eastAsia" w:ascii="宋体" w:hAnsi="宋体" w:cs="宋体"/>
          <w:kern w:val="0"/>
          <w:sz w:val="24"/>
          <w:highlight w:val="none"/>
        </w:rPr>
      </w:pPr>
      <w:r>
        <w:rPr>
          <w:rFonts w:hint="eastAsia" w:ascii="宋体" w:hAnsi="宋体" w:cs="宋体"/>
          <w:kern w:val="0"/>
          <w:sz w:val="24"/>
          <w:highlight w:val="none"/>
          <w:lang w:val="zh-CN"/>
        </w:rPr>
        <w:t xml:space="preserve">                                                 投标人名称(电子签名)：</w:t>
      </w:r>
    </w:p>
    <w:p w14:paraId="419C7A9C">
      <w:pPr>
        <w:snapToGrid w:val="0"/>
        <w:spacing w:line="360" w:lineRule="auto"/>
        <w:rPr>
          <w:rFonts w:hint="eastAsia" w:ascii="宋体" w:hAnsi="宋体" w:cs="宋体"/>
          <w:kern w:val="0"/>
          <w:sz w:val="24"/>
          <w:highlight w:val="none"/>
          <w:lang w:val="zh-CN"/>
        </w:rPr>
      </w:pPr>
      <w:r>
        <w:rPr>
          <w:rFonts w:hint="eastAsia" w:ascii="宋体" w:hAnsi="宋体" w:cs="宋体"/>
          <w:kern w:val="0"/>
          <w:sz w:val="24"/>
          <w:highlight w:val="none"/>
          <w:lang w:val="zh-CN"/>
        </w:rPr>
        <w:t xml:space="preserve">                                                 签发日期：  年  月   日</w:t>
      </w:r>
    </w:p>
    <w:p w14:paraId="66E3364D">
      <w:pPr>
        <w:snapToGrid w:val="0"/>
        <w:spacing w:line="360" w:lineRule="auto"/>
        <w:rPr>
          <w:rFonts w:hint="eastAsia" w:ascii="宋体" w:hAnsi="宋体" w:cs="宋体"/>
          <w:sz w:val="24"/>
          <w:highlight w:val="none"/>
        </w:rPr>
      </w:pPr>
    </w:p>
    <w:p w14:paraId="26C0D1EA">
      <w:pPr>
        <w:jc w:val="center"/>
        <w:rPr>
          <w:rFonts w:hint="eastAsia" w:ascii="宋体" w:hAnsi="宋体" w:cs="宋体"/>
          <w:b/>
          <w:kern w:val="0"/>
          <w:sz w:val="32"/>
          <w:szCs w:val="32"/>
          <w:highlight w:val="none"/>
        </w:rPr>
      </w:pPr>
      <w:r>
        <w:rPr>
          <w:rFonts w:hint="eastAsia" w:ascii="宋体" w:hAnsi="宋体" w:cs="宋体"/>
          <w:b/>
          <w:kern w:val="0"/>
          <w:sz w:val="32"/>
          <w:szCs w:val="32"/>
          <w:highlight w:val="none"/>
          <w:lang w:val="zh-CN"/>
        </w:rPr>
        <w:t xml:space="preserve">      </w:t>
      </w:r>
      <w:r>
        <w:rPr>
          <w:rFonts w:hint="eastAsia" w:ascii="宋体" w:hAnsi="宋体" w:cs="宋体"/>
          <w:b/>
          <w:kern w:val="0"/>
          <w:sz w:val="32"/>
          <w:szCs w:val="32"/>
          <w:highlight w:val="none"/>
        </w:rPr>
        <w:t xml:space="preserve"> </w:t>
      </w:r>
      <w:r>
        <w:rPr>
          <w:rFonts w:hint="eastAsia" w:ascii="宋体" w:hAnsi="宋体" w:cs="宋体"/>
          <w:b/>
          <w:kern w:val="0"/>
          <w:sz w:val="32"/>
          <w:szCs w:val="32"/>
          <w:highlight w:val="none"/>
          <w:lang w:val="zh-CN"/>
        </w:rPr>
        <w:t>授权委托书（适用于联合体投标）</w:t>
      </w:r>
    </w:p>
    <w:p w14:paraId="025F0D18">
      <w:pPr>
        <w:snapToGrid w:val="0"/>
        <w:spacing w:line="360" w:lineRule="auto"/>
        <w:rPr>
          <w:rFonts w:hint="eastAsia" w:ascii="宋体" w:hAnsi="宋体" w:cs="宋体"/>
          <w:kern w:val="0"/>
          <w:sz w:val="24"/>
          <w:highlight w:val="none"/>
        </w:rPr>
      </w:pPr>
      <w:r>
        <w:rPr>
          <w:rFonts w:hint="eastAsia" w:ascii="宋体" w:hAnsi="宋体" w:cs="宋体"/>
          <w:sz w:val="24"/>
          <w:highlight w:val="none"/>
        </w:rPr>
        <w:t>杭州高级中学临平学校、</w:t>
      </w:r>
      <w:r>
        <w:rPr>
          <w:rFonts w:hint="eastAsia" w:ascii="宋体" w:hAnsi="宋体" w:cs="宋体"/>
          <w:sz w:val="24"/>
          <w:highlight w:val="none"/>
          <w:lang w:eastAsia="zh-CN"/>
        </w:rPr>
        <w:t>欧邦工程管理集团有限公司</w:t>
      </w:r>
      <w:r>
        <w:rPr>
          <w:rFonts w:hint="eastAsia" w:ascii="宋体" w:hAnsi="宋体" w:cs="宋体"/>
          <w:kern w:val="0"/>
          <w:sz w:val="24"/>
          <w:highlight w:val="none"/>
          <w:lang w:val="zh-CN"/>
        </w:rPr>
        <w:t>：</w:t>
      </w:r>
    </w:p>
    <w:p w14:paraId="150833E5">
      <w:pPr>
        <w:snapToGrid w:val="0"/>
        <w:spacing w:line="360" w:lineRule="auto"/>
        <w:ind w:firstLine="576"/>
        <w:rPr>
          <w:rFonts w:hint="eastAsia"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，所在单位：</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u w:val="single"/>
        </w:rPr>
        <w:t xml:space="preserve">    </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lang w:eastAsia="zh-CN"/>
        </w:rPr>
        <w:t>杭州高级中学临平学校校教室多媒体设施二期项目</w:t>
      </w:r>
      <w:r>
        <w:rPr>
          <w:rFonts w:hint="eastAsia" w:ascii="宋体" w:hAnsi="宋体" w:cs="宋体"/>
          <w:sz w:val="24"/>
          <w:highlight w:val="none"/>
        </w:rPr>
        <w:t>【项目编号：</w:t>
      </w:r>
      <w:r>
        <w:rPr>
          <w:rFonts w:hint="eastAsia" w:ascii="宋体" w:hAnsi="宋体" w:cs="宋体"/>
          <w:sz w:val="24"/>
          <w:highlight w:val="none"/>
          <w:lang w:eastAsia="zh-CN"/>
        </w:rPr>
        <w:t>ZJOB-HGLP-2025007</w:t>
      </w:r>
      <w:r>
        <w:rPr>
          <w:rFonts w:hint="eastAsia" w:ascii="宋体" w:hAnsi="宋体" w:cs="宋体"/>
          <w:sz w:val="24"/>
          <w:highlight w:val="none"/>
        </w:rPr>
        <w:t>】</w:t>
      </w:r>
      <w:r>
        <w:rPr>
          <w:rFonts w:hint="eastAsia" w:ascii="宋体" w:hAnsi="宋体" w:cs="宋体"/>
          <w:kern w:val="0"/>
          <w:sz w:val="24"/>
          <w:highlight w:val="none"/>
          <w:lang w:val="zh-CN"/>
        </w:rPr>
        <w:t>采购投标的一切事项，其法律后果由我方承担。</w:t>
      </w:r>
    </w:p>
    <w:p w14:paraId="654C99B2">
      <w:pPr>
        <w:snapToGrid w:val="0"/>
        <w:spacing w:line="360" w:lineRule="auto"/>
        <w:rPr>
          <w:rFonts w:hint="eastAsia"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70C97AEC">
      <w:pPr>
        <w:snapToGrid w:val="0"/>
        <w:spacing w:line="360" w:lineRule="auto"/>
        <w:rPr>
          <w:rFonts w:hint="eastAsia"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33E72471">
      <w:pPr>
        <w:jc w:val="center"/>
        <w:rPr>
          <w:rFonts w:hint="eastAsia" w:ascii="宋体" w:hAnsi="宋体" w:cs="宋体"/>
          <w:b/>
          <w:kern w:val="0"/>
          <w:sz w:val="32"/>
          <w:szCs w:val="32"/>
          <w:highlight w:val="none"/>
        </w:rPr>
      </w:pPr>
    </w:p>
    <w:p w14:paraId="605B86DB">
      <w:pPr>
        <w:rPr>
          <w:rFonts w:hint="eastAsia" w:ascii="宋体" w:hAnsi="宋体" w:cs="宋体"/>
          <w:highlight w:val="none"/>
        </w:rPr>
      </w:pPr>
    </w:p>
    <w:p w14:paraId="2BCB125C">
      <w:pPr>
        <w:snapToGrid w:val="0"/>
        <w:spacing w:line="360" w:lineRule="auto"/>
        <w:ind w:firstLine="5040" w:firstLineChars="2100"/>
        <w:rPr>
          <w:rFonts w:hint="eastAsia"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213D156C">
      <w:pPr>
        <w:snapToGrid w:val="0"/>
        <w:spacing w:line="360" w:lineRule="auto"/>
        <w:ind w:firstLine="5040" w:firstLineChars="2100"/>
        <w:rPr>
          <w:rFonts w:hint="eastAsia"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177AAEAE">
      <w:pPr>
        <w:snapToGrid w:val="0"/>
        <w:spacing w:line="360" w:lineRule="auto"/>
        <w:ind w:firstLine="5760" w:firstLineChars="2400"/>
        <w:rPr>
          <w:rFonts w:hint="eastAsia" w:ascii="宋体" w:hAnsi="宋体" w:cs="宋体"/>
          <w:highlight w:val="none"/>
        </w:rPr>
      </w:pPr>
      <w:r>
        <w:rPr>
          <w:rFonts w:hint="eastAsia" w:ascii="宋体" w:hAnsi="宋体" w:cs="宋体"/>
          <w:kern w:val="0"/>
          <w:sz w:val="24"/>
          <w:highlight w:val="none"/>
          <w:lang w:val="zh-CN"/>
        </w:rPr>
        <w:t>……</w:t>
      </w:r>
    </w:p>
    <w:p w14:paraId="1C9E760C">
      <w:pPr>
        <w:snapToGrid w:val="0"/>
        <w:spacing w:line="360" w:lineRule="auto"/>
        <w:rPr>
          <w:rFonts w:hint="eastAsia"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2CC8D89D">
      <w:pPr>
        <w:snapToGrid w:val="0"/>
        <w:spacing w:line="360" w:lineRule="auto"/>
        <w:rPr>
          <w:rFonts w:hint="eastAsia" w:ascii="宋体" w:hAnsi="宋体" w:cs="宋体"/>
          <w:b/>
          <w:kern w:val="0"/>
          <w:sz w:val="32"/>
          <w:szCs w:val="32"/>
          <w:highlight w:val="none"/>
          <w:lang w:val="zh-CN"/>
        </w:rPr>
      </w:pPr>
      <w:r>
        <w:rPr>
          <w:rFonts w:hint="eastAsia" w:ascii="宋体" w:hAnsi="宋体" w:cs="宋体"/>
          <w:kern w:val="0"/>
          <w:sz w:val="24"/>
          <w:highlight w:val="none"/>
          <w:lang w:val="zh-CN"/>
        </w:rPr>
        <w:t>注：▲</w:t>
      </w:r>
      <w:r>
        <w:rPr>
          <w:rFonts w:hint="eastAsia" w:ascii="宋体" w:hAnsi="宋体" w:cs="宋体"/>
          <w:kern w:val="0"/>
          <w:sz w:val="24"/>
          <w:highlight w:val="none"/>
        </w:rPr>
        <w:t>投标人</w:t>
      </w:r>
      <w:r>
        <w:rPr>
          <w:rFonts w:hint="eastAsia" w:ascii="宋体" w:hAnsi="宋体" w:cs="宋体"/>
          <w:kern w:val="0"/>
          <w:sz w:val="24"/>
          <w:highlight w:val="none"/>
          <w:lang w:val="zh-CN"/>
        </w:rPr>
        <w:t>委派不在本单位缴纳社保的人员作为授权代表（代理人）的，应当在投标（响应）文件中，说明具体原因、授权代表缴纳社保的单位，并附列该授权代表缴纳社保清单。</w:t>
      </w:r>
    </w:p>
    <w:p w14:paraId="1E094FD1">
      <w:pPr>
        <w:rPr>
          <w:rFonts w:hint="eastAsia" w:ascii="宋体" w:hAnsi="宋体" w:cs="宋体"/>
          <w:b/>
          <w:kern w:val="0"/>
          <w:sz w:val="32"/>
          <w:szCs w:val="32"/>
          <w:highlight w:val="none"/>
          <w:lang w:val="zh-CN"/>
        </w:rPr>
      </w:pPr>
      <w:r>
        <w:rPr>
          <w:rFonts w:hint="eastAsia" w:ascii="宋体" w:hAnsi="宋体" w:cs="宋体"/>
          <w:b/>
          <w:kern w:val="0"/>
          <w:sz w:val="32"/>
          <w:szCs w:val="32"/>
          <w:highlight w:val="none"/>
          <w:lang w:val="zh-CN"/>
        </w:rPr>
        <w:br w:type="page"/>
      </w:r>
    </w:p>
    <w:p w14:paraId="64D808FB">
      <w:pPr>
        <w:autoSpaceDE w:val="0"/>
        <w:autoSpaceDN w:val="0"/>
        <w:spacing w:line="360" w:lineRule="auto"/>
        <w:jc w:val="center"/>
        <w:rPr>
          <w:rFonts w:hint="eastAsia"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14:paraId="3D446714">
      <w:pPr>
        <w:pStyle w:val="35"/>
        <w:spacing w:line="360" w:lineRule="auto"/>
        <w:rPr>
          <w:rFonts w:hint="eastAsia" w:hAnsi="宋体" w:cs="宋体"/>
          <w:bCs/>
          <w:sz w:val="24"/>
          <w:highlight w:val="none"/>
        </w:rPr>
      </w:pPr>
      <w:r>
        <w:rPr>
          <w:rFonts w:hint="eastAsia" w:hAnsi="宋体" w:cs="宋体"/>
          <w:bCs/>
          <w:sz w:val="24"/>
          <w:highlight w:val="none"/>
        </w:rPr>
        <w:t>身份证件扫描件：</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C534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3982AEF">
            <w:pPr>
              <w:pStyle w:val="35"/>
              <w:adjustRightInd w:val="0"/>
              <w:spacing w:line="360" w:lineRule="auto"/>
              <w:rPr>
                <w:rFonts w:hint="eastAsia" w:hAnsi="宋体" w:cs="宋体"/>
                <w:bCs/>
                <w:sz w:val="24"/>
                <w:highlight w:val="none"/>
              </w:rPr>
            </w:pPr>
            <w:r>
              <w:rPr>
                <w:rFonts w:hint="eastAsia" w:hAnsi="宋体" w:cs="宋体"/>
                <w:bCs/>
                <w:sz w:val="24"/>
                <w:highlight w:val="none"/>
              </w:rPr>
              <w:t>正面：                                 反面：</w:t>
            </w:r>
          </w:p>
          <w:p w14:paraId="50370D19">
            <w:pPr>
              <w:pStyle w:val="35"/>
              <w:adjustRightInd w:val="0"/>
              <w:spacing w:line="360" w:lineRule="auto"/>
              <w:rPr>
                <w:rFonts w:hint="eastAsia" w:hAnsi="宋体" w:cs="宋体"/>
                <w:bCs/>
                <w:sz w:val="24"/>
                <w:highlight w:val="none"/>
              </w:rPr>
            </w:pPr>
          </w:p>
        </w:tc>
      </w:tr>
    </w:tbl>
    <w:p w14:paraId="2F46FE3E">
      <w:pPr>
        <w:snapToGrid w:val="0"/>
        <w:spacing w:line="360" w:lineRule="auto"/>
        <w:ind w:firstLine="576"/>
        <w:jc w:val="center"/>
        <w:rPr>
          <w:rFonts w:hint="eastAsia" w:ascii="宋体" w:hAnsi="宋体" w:cs="宋体"/>
          <w:kern w:val="0"/>
          <w:sz w:val="24"/>
          <w:highlight w:val="none"/>
          <w:lang w:val="zh-CN"/>
        </w:rPr>
      </w:pPr>
      <w:r>
        <w:rPr>
          <w:rFonts w:hint="eastAsia" w:ascii="宋体" w:hAnsi="宋体" w:cs="宋体"/>
          <w:kern w:val="0"/>
          <w:sz w:val="24"/>
          <w:highlight w:val="none"/>
          <w:lang w:val="zh-CN"/>
        </w:rPr>
        <w:t xml:space="preserve">                 </w:t>
      </w:r>
    </w:p>
    <w:p w14:paraId="67E29B10">
      <w:pPr>
        <w:snapToGrid w:val="0"/>
        <w:spacing w:line="360" w:lineRule="auto"/>
        <w:ind w:firstLine="576"/>
        <w:jc w:val="center"/>
        <w:rPr>
          <w:rFonts w:hint="eastAsia"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14:paraId="2486E720">
      <w:pPr>
        <w:spacing w:line="360" w:lineRule="auto"/>
        <w:jc w:val="center"/>
        <w:rPr>
          <w:rFonts w:hint="eastAsia"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5C917656">
      <w:pPr>
        <w:jc w:val="center"/>
        <w:rPr>
          <w:rFonts w:hint="eastAsia" w:ascii="宋体" w:hAnsi="宋体" w:cs="宋体"/>
          <w:b/>
          <w:kern w:val="0"/>
          <w:sz w:val="32"/>
          <w:szCs w:val="32"/>
          <w:highlight w:val="none"/>
        </w:rPr>
      </w:pPr>
    </w:p>
    <w:p w14:paraId="4BD795A5">
      <w:pPr>
        <w:jc w:val="center"/>
        <w:rPr>
          <w:rFonts w:hint="eastAsia" w:ascii="宋体" w:hAnsi="宋体" w:cs="宋体"/>
          <w:b/>
          <w:kern w:val="0"/>
          <w:sz w:val="32"/>
          <w:szCs w:val="32"/>
          <w:highlight w:val="none"/>
        </w:rPr>
      </w:pPr>
    </w:p>
    <w:p w14:paraId="15DB6C8D">
      <w:pPr>
        <w:jc w:val="center"/>
        <w:rPr>
          <w:rFonts w:hint="eastAsia" w:ascii="宋体" w:hAnsi="宋体" w:cs="宋体"/>
          <w:b/>
          <w:kern w:val="0"/>
          <w:sz w:val="32"/>
          <w:szCs w:val="32"/>
          <w:highlight w:val="none"/>
        </w:rPr>
      </w:pPr>
    </w:p>
    <w:p w14:paraId="5302E820">
      <w:pPr>
        <w:jc w:val="center"/>
        <w:rPr>
          <w:rFonts w:hint="eastAsia" w:ascii="宋体" w:hAnsi="宋体" w:cs="宋体"/>
          <w:b/>
          <w:kern w:val="0"/>
          <w:sz w:val="32"/>
          <w:szCs w:val="32"/>
          <w:highlight w:val="none"/>
        </w:rPr>
      </w:pPr>
    </w:p>
    <w:p w14:paraId="35B24EAC">
      <w:pPr>
        <w:jc w:val="center"/>
        <w:rPr>
          <w:rFonts w:hint="eastAsia" w:ascii="宋体" w:hAnsi="宋体" w:cs="宋体"/>
          <w:b/>
          <w:kern w:val="0"/>
          <w:sz w:val="32"/>
          <w:szCs w:val="32"/>
          <w:highlight w:val="none"/>
        </w:rPr>
      </w:pPr>
    </w:p>
    <w:p w14:paraId="284C350F">
      <w:pPr>
        <w:jc w:val="center"/>
        <w:rPr>
          <w:rFonts w:hint="eastAsia" w:ascii="宋体" w:hAnsi="宋体" w:cs="宋体"/>
          <w:b/>
          <w:kern w:val="0"/>
          <w:sz w:val="32"/>
          <w:szCs w:val="32"/>
          <w:highlight w:val="none"/>
        </w:rPr>
      </w:pPr>
    </w:p>
    <w:p w14:paraId="727381BF">
      <w:pPr>
        <w:jc w:val="center"/>
        <w:rPr>
          <w:rFonts w:hint="eastAsia" w:ascii="宋体" w:hAnsi="宋体" w:cs="宋体"/>
          <w:b/>
          <w:kern w:val="0"/>
          <w:sz w:val="32"/>
          <w:szCs w:val="32"/>
          <w:highlight w:val="none"/>
        </w:rPr>
      </w:pPr>
    </w:p>
    <w:p w14:paraId="67BCB5F2">
      <w:pPr>
        <w:jc w:val="center"/>
        <w:rPr>
          <w:rFonts w:hint="eastAsia" w:ascii="宋体" w:hAnsi="宋体" w:cs="宋体"/>
          <w:b/>
          <w:kern w:val="0"/>
          <w:sz w:val="32"/>
          <w:szCs w:val="32"/>
          <w:highlight w:val="none"/>
        </w:rPr>
      </w:pPr>
    </w:p>
    <w:p w14:paraId="10919932">
      <w:pPr>
        <w:jc w:val="center"/>
        <w:rPr>
          <w:rFonts w:hint="eastAsia" w:ascii="宋体" w:hAnsi="宋体" w:cs="宋体"/>
          <w:b/>
          <w:kern w:val="0"/>
          <w:sz w:val="32"/>
          <w:szCs w:val="32"/>
          <w:highlight w:val="none"/>
        </w:rPr>
      </w:pPr>
    </w:p>
    <w:p w14:paraId="38693A52">
      <w:pPr>
        <w:jc w:val="center"/>
        <w:rPr>
          <w:rFonts w:hint="eastAsia" w:ascii="宋体" w:hAnsi="宋体" w:cs="宋体"/>
          <w:b/>
          <w:kern w:val="0"/>
          <w:sz w:val="32"/>
          <w:szCs w:val="32"/>
          <w:highlight w:val="none"/>
        </w:rPr>
      </w:pPr>
    </w:p>
    <w:p w14:paraId="057F30E8">
      <w:pPr>
        <w:snapToGrid w:val="0"/>
        <w:spacing w:line="360" w:lineRule="auto"/>
        <w:ind w:right="480"/>
        <w:rPr>
          <w:rFonts w:hint="eastAsia" w:ascii="宋体" w:hAnsi="宋体" w:cs="宋体"/>
          <w:b/>
          <w:kern w:val="0"/>
          <w:sz w:val="32"/>
          <w:szCs w:val="32"/>
          <w:highlight w:val="none"/>
        </w:rPr>
        <w:sectPr>
          <w:headerReference r:id="rId11" w:type="first"/>
          <w:footerReference r:id="rId13" w:type="first"/>
          <w:headerReference r:id="rId10" w:type="default"/>
          <w:footerReference r:id="rId12" w:type="default"/>
          <w:pgSz w:w="11905" w:h="16838"/>
          <w:pgMar w:top="1417" w:right="1417" w:bottom="1417" w:left="1417" w:header="851" w:footer="850" w:gutter="0"/>
          <w:cols w:space="0" w:num="1"/>
          <w:rtlGutter w:val="0"/>
          <w:docGrid w:linePitch="312" w:charSpace="0"/>
        </w:sectPr>
      </w:pPr>
    </w:p>
    <w:p w14:paraId="17E80FCF">
      <w:pPr>
        <w:snapToGrid w:val="0"/>
        <w:spacing w:line="360" w:lineRule="auto"/>
        <w:ind w:firstLine="3534" w:firstLineChars="1100"/>
        <w:rPr>
          <w:rFonts w:hint="eastAsia" w:ascii="宋体" w:hAnsi="宋体" w:cs="宋体"/>
          <w:b/>
          <w:kern w:val="0"/>
          <w:sz w:val="32"/>
          <w:szCs w:val="32"/>
          <w:highlight w:val="none"/>
        </w:rPr>
      </w:pPr>
      <w:r>
        <w:rPr>
          <w:rFonts w:hint="eastAsia" w:ascii="宋体" w:hAnsi="宋体" w:cs="宋体"/>
          <w:b/>
          <w:kern w:val="0"/>
          <w:sz w:val="32"/>
          <w:szCs w:val="32"/>
          <w:highlight w:val="none"/>
        </w:rPr>
        <w:t>三、分包意向协议（如果有）</w:t>
      </w:r>
    </w:p>
    <w:p w14:paraId="07972210">
      <w:pPr>
        <w:widowControl/>
        <w:spacing w:line="360" w:lineRule="auto"/>
        <w:ind w:firstLine="120" w:firstLineChars="50"/>
        <w:jc w:val="left"/>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中标后以分包方式履行合同的，提供分包意向协议(附件6</w:t>
      </w:r>
      <w:r>
        <w:rPr>
          <w:rFonts w:ascii="宋体" w:hAnsi="宋体" w:cs="宋体"/>
          <w:b/>
          <w:sz w:val="24"/>
          <w:highlight w:val="none"/>
        </w:rPr>
        <w:t>)</w:t>
      </w:r>
      <w:r>
        <w:rPr>
          <w:rFonts w:hint="eastAsia" w:ascii="宋体" w:hAnsi="宋体" w:cs="宋体"/>
          <w:b/>
          <w:sz w:val="24"/>
          <w:highlight w:val="none"/>
        </w:rPr>
        <w:t>；采购人不同意分包或者投标人中标后不以分包方式履行合同的，则不需要提供。</w:t>
      </w:r>
      <w:r>
        <w:rPr>
          <w:rFonts w:hint="eastAsia" w:ascii="宋体" w:hAnsi="宋体" w:cs="宋体"/>
          <w:sz w:val="24"/>
          <w:highlight w:val="none"/>
        </w:rPr>
        <w:t>]</w:t>
      </w:r>
    </w:p>
    <w:p w14:paraId="273DD9CE">
      <w:pPr>
        <w:snapToGrid w:val="0"/>
        <w:spacing w:line="360" w:lineRule="auto"/>
        <w:rPr>
          <w:rFonts w:hint="eastAsia" w:ascii="宋体" w:hAnsi="宋体" w:cs="宋体"/>
          <w:kern w:val="0"/>
          <w:sz w:val="24"/>
          <w:highlight w:val="none"/>
        </w:rPr>
      </w:pPr>
    </w:p>
    <w:p w14:paraId="7A6F528C">
      <w:pPr>
        <w:jc w:val="center"/>
        <w:rPr>
          <w:rFonts w:hint="eastAsia" w:ascii="宋体" w:hAnsi="宋体" w:cs="宋体"/>
          <w:b/>
          <w:kern w:val="0"/>
          <w:sz w:val="32"/>
          <w:szCs w:val="32"/>
          <w:highlight w:val="none"/>
        </w:rPr>
      </w:pPr>
    </w:p>
    <w:p w14:paraId="525E5CBC">
      <w:pPr>
        <w:jc w:val="center"/>
        <w:rPr>
          <w:rFonts w:hint="eastAsia" w:ascii="宋体" w:hAnsi="宋体" w:cs="宋体"/>
          <w:b/>
          <w:kern w:val="0"/>
          <w:sz w:val="32"/>
          <w:szCs w:val="32"/>
          <w:highlight w:val="none"/>
        </w:rPr>
      </w:pPr>
      <w:r>
        <w:rPr>
          <w:rFonts w:hint="eastAsia" w:ascii="宋体" w:hAnsi="宋体" w:cs="宋体"/>
          <w:b/>
          <w:kern w:val="0"/>
          <w:sz w:val="32"/>
          <w:szCs w:val="32"/>
          <w:highlight w:val="none"/>
        </w:rPr>
        <w:t>四、符合性审查资料</w:t>
      </w:r>
    </w:p>
    <w:p w14:paraId="334B71AC">
      <w:pPr>
        <w:jc w:val="center"/>
        <w:rPr>
          <w:rFonts w:hint="eastAsia" w:ascii="宋体" w:hAnsi="宋体" w:cs="宋体"/>
          <w:b/>
          <w:kern w:val="0"/>
          <w:sz w:val="32"/>
          <w:szCs w:val="32"/>
          <w:highlight w:val="none"/>
        </w:rPr>
      </w:pPr>
    </w:p>
    <w:tbl>
      <w:tblPr>
        <w:tblStyle w:val="17"/>
        <w:tblW w:w="9746"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4991"/>
        <w:gridCol w:w="2551"/>
        <w:gridCol w:w="1418"/>
      </w:tblGrid>
      <w:tr w14:paraId="40758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86" w:type="dxa"/>
            <w:vAlign w:val="center"/>
          </w:tcPr>
          <w:p w14:paraId="39184FBC">
            <w:pPr>
              <w:snapToGrid w:val="0"/>
              <w:spacing w:line="240" w:lineRule="atLeast"/>
              <w:jc w:val="center"/>
              <w:rPr>
                <w:rFonts w:hint="eastAsia" w:ascii="宋体" w:hAnsi="宋体" w:cs="宋体"/>
                <w:b/>
                <w:sz w:val="24"/>
                <w:highlight w:val="none"/>
              </w:rPr>
            </w:pPr>
            <w:r>
              <w:rPr>
                <w:rFonts w:hint="eastAsia" w:ascii="宋体" w:hAnsi="宋体" w:cs="宋体"/>
                <w:b/>
                <w:sz w:val="24"/>
                <w:highlight w:val="none"/>
              </w:rPr>
              <w:t>序号</w:t>
            </w:r>
          </w:p>
        </w:tc>
        <w:tc>
          <w:tcPr>
            <w:tcW w:w="4991" w:type="dxa"/>
            <w:vAlign w:val="center"/>
          </w:tcPr>
          <w:p w14:paraId="73F42435">
            <w:pPr>
              <w:snapToGrid w:val="0"/>
              <w:spacing w:line="240" w:lineRule="atLeast"/>
              <w:jc w:val="center"/>
              <w:rPr>
                <w:rFonts w:hint="eastAsia" w:ascii="宋体" w:hAnsi="宋体" w:cs="宋体"/>
                <w:b/>
                <w:sz w:val="24"/>
                <w:highlight w:val="none"/>
              </w:rPr>
            </w:pPr>
            <w:r>
              <w:rPr>
                <w:rFonts w:hint="eastAsia" w:ascii="宋体" w:hAnsi="宋体" w:cs="宋体"/>
                <w:b/>
                <w:sz w:val="24"/>
                <w:highlight w:val="none"/>
              </w:rPr>
              <w:t>实质性要求</w:t>
            </w:r>
          </w:p>
        </w:tc>
        <w:tc>
          <w:tcPr>
            <w:tcW w:w="2551" w:type="dxa"/>
            <w:vAlign w:val="center"/>
          </w:tcPr>
          <w:p w14:paraId="40744DE7">
            <w:pPr>
              <w:snapToGrid w:val="0"/>
              <w:spacing w:line="240" w:lineRule="atLeast"/>
              <w:jc w:val="center"/>
              <w:rPr>
                <w:rFonts w:hint="eastAsia"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14:paraId="7FDDA69D">
            <w:pPr>
              <w:snapToGrid w:val="0"/>
              <w:spacing w:line="240" w:lineRule="atLeast"/>
              <w:jc w:val="center"/>
              <w:rPr>
                <w:rFonts w:hint="eastAsia" w:ascii="宋体" w:hAnsi="宋体" w:cs="宋体"/>
                <w:b/>
                <w:sz w:val="24"/>
                <w:highlight w:val="none"/>
              </w:rPr>
            </w:pPr>
            <w:r>
              <w:rPr>
                <w:rFonts w:hint="eastAsia" w:ascii="宋体" w:hAnsi="宋体" w:cs="宋体"/>
                <w:b/>
                <w:sz w:val="24"/>
                <w:highlight w:val="none"/>
              </w:rPr>
              <w:t>投标文件中的</w:t>
            </w:r>
          </w:p>
          <w:p w14:paraId="05A26AA6">
            <w:pPr>
              <w:snapToGrid w:val="0"/>
              <w:spacing w:line="240" w:lineRule="atLeast"/>
              <w:jc w:val="center"/>
              <w:rPr>
                <w:rFonts w:hint="eastAsia" w:ascii="宋体" w:hAnsi="宋体" w:cs="宋体"/>
                <w:b/>
                <w:sz w:val="24"/>
                <w:highlight w:val="none"/>
              </w:rPr>
            </w:pPr>
            <w:r>
              <w:rPr>
                <w:rFonts w:hint="eastAsia" w:ascii="宋体" w:hAnsi="宋体" w:cs="宋体"/>
                <w:b/>
                <w:sz w:val="24"/>
                <w:highlight w:val="none"/>
              </w:rPr>
              <w:t>页码位置</w:t>
            </w:r>
          </w:p>
        </w:tc>
      </w:tr>
      <w:tr w14:paraId="27E42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6" w:type="dxa"/>
            <w:vAlign w:val="center"/>
          </w:tcPr>
          <w:p w14:paraId="43E8F406">
            <w:pPr>
              <w:jc w:val="center"/>
              <w:rPr>
                <w:rFonts w:hint="eastAsia" w:ascii="宋体" w:hAnsi="宋体" w:cs="宋体"/>
                <w:sz w:val="24"/>
                <w:highlight w:val="none"/>
              </w:rPr>
            </w:pPr>
            <w:r>
              <w:rPr>
                <w:rFonts w:hint="eastAsia" w:ascii="宋体" w:hAnsi="宋体" w:cs="宋体"/>
                <w:sz w:val="24"/>
                <w:highlight w:val="none"/>
              </w:rPr>
              <w:t>1</w:t>
            </w:r>
          </w:p>
        </w:tc>
        <w:tc>
          <w:tcPr>
            <w:tcW w:w="4991" w:type="dxa"/>
            <w:vAlign w:val="center"/>
          </w:tcPr>
          <w:p w14:paraId="2B9501BC">
            <w:pPr>
              <w:spacing w:line="360" w:lineRule="auto"/>
              <w:jc w:val="left"/>
              <w:rPr>
                <w:rFonts w:hint="eastAsia" w:ascii="宋体" w:hAnsi="宋体" w:cs="宋体"/>
                <w:sz w:val="24"/>
                <w:highlight w:val="none"/>
              </w:rPr>
            </w:pPr>
            <w:r>
              <w:rPr>
                <w:rFonts w:hint="eastAsia" w:ascii="宋体" w:hAnsi="宋体" w:cs="宋体"/>
                <w:sz w:val="24"/>
                <w:highlight w:val="none"/>
              </w:rPr>
              <w:t>投标文件按照招标文件要求签署、盖章。</w:t>
            </w:r>
          </w:p>
        </w:tc>
        <w:tc>
          <w:tcPr>
            <w:tcW w:w="2551" w:type="dxa"/>
            <w:vAlign w:val="center"/>
          </w:tcPr>
          <w:p w14:paraId="236FF126">
            <w:pPr>
              <w:rPr>
                <w:rFonts w:hint="eastAsia" w:ascii="宋体" w:hAnsi="宋体" w:cs="宋体"/>
                <w:sz w:val="24"/>
                <w:highlight w:val="none"/>
              </w:rPr>
            </w:pPr>
            <w:r>
              <w:rPr>
                <w:rFonts w:hint="eastAsia" w:ascii="宋体" w:hAnsi="宋体" w:cs="宋体"/>
                <w:sz w:val="24"/>
                <w:highlight w:val="none"/>
              </w:rPr>
              <w:t>需要使用电子签名或者签字盖章的投标文件的组成部分</w:t>
            </w:r>
          </w:p>
        </w:tc>
        <w:tc>
          <w:tcPr>
            <w:tcW w:w="1418" w:type="dxa"/>
          </w:tcPr>
          <w:p w14:paraId="4FED3B5E">
            <w:pPr>
              <w:rPr>
                <w:rFonts w:hint="eastAsia" w:ascii="宋体" w:hAnsi="宋体" w:cs="宋体"/>
                <w:sz w:val="24"/>
                <w:highlight w:val="none"/>
              </w:rPr>
            </w:pPr>
          </w:p>
          <w:p w14:paraId="5151C1C4">
            <w:pPr>
              <w:rPr>
                <w:rFonts w:hint="eastAsia" w:ascii="宋体" w:hAnsi="宋体" w:cs="宋体"/>
                <w:sz w:val="24"/>
                <w:highlight w:val="none"/>
              </w:rPr>
            </w:pPr>
            <w:r>
              <w:rPr>
                <w:rFonts w:hint="eastAsia" w:ascii="宋体" w:hAnsi="宋体" w:cs="宋体"/>
                <w:sz w:val="24"/>
                <w:highlight w:val="none"/>
              </w:rPr>
              <w:t>见投标文件</w:t>
            </w:r>
          </w:p>
          <w:p w14:paraId="499F8A7A">
            <w:pPr>
              <w:rPr>
                <w:rFonts w:hint="eastAsia"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79F94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6" w:type="dxa"/>
            <w:vAlign w:val="center"/>
          </w:tcPr>
          <w:p w14:paraId="6F2AAB5E">
            <w:pPr>
              <w:spacing w:line="360" w:lineRule="auto"/>
              <w:jc w:val="center"/>
              <w:rPr>
                <w:rFonts w:hint="eastAsia" w:ascii="宋体" w:hAnsi="宋体" w:cs="宋体"/>
                <w:sz w:val="24"/>
                <w:highlight w:val="none"/>
              </w:rPr>
            </w:pPr>
            <w:r>
              <w:rPr>
                <w:rFonts w:hint="eastAsia" w:ascii="宋体" w:hAnsi="宋体" w:cs="宋体"/>
                <w:sz w:val="24"/>
                <w:highlight w:val="none"/>
              </w:rPr>
              <w:t>2</w:t>
            </w:r>
          </w:p>
        </w:tc>
        <w:tc>
          <w:tcPr>
            <w:tcW w:w="4991" w:type="dxa"/>
            <w:vAlign w:val="center"/>
          </w:tcPr>
          <w:p w14:paraId="28C18586">
            <w:pPr>
              <w:spacing w:line="360" w:lineRule="auto"/>
              <w:jc w:val="left"/>
              <w:rPr>
                <w:rFonts w:hint="eastAsia" w:ascii="宋体" w:hAnsi="宋体" w:cs="宋体"/>
                <w:sz w:val="24"/>
                <w:highlight w:val="none"/>
              </w:rPr>
            </w:pPr>
            <w:r>
              <w:rPr>
                <w:rFonts w:hint="eastAsia" w:ascii="宋体" w:hAnsi="宋体" w:cs="宋体"/>
                <w:sz w:val="24"/>
                <w:highlight w:val="none"/>
              </w:rPr>
              <w:t>投标文件中承诺的投标有效期不少于招标文件中载明的投标有效期。</w:t>
            </w:r>
          </w:p>
        </w:tc>
        <w:tc>
          <w:tcPr>
            <w:tcW w:w="2551" w:type="dxa"/>
            <w:vAlign w:val="center"/>
          </w:tcPr>
          <w:p w14:paraId="07D3ACA4">
            <w:pPr>
              <w:rPr>
                <w:rFonts w:hint="eastAsia" w:ascii="宋体" w:hAnsi="宋体" w:cs="宋体"/>
                <w:sz w:val="24"/>
                <w:highlight w:val="none"/>
              </w:rPr>
            </w:pPr>
            <w:r>
              <w:rPr>
                <w:rFonts w:hint="eastAsia" w:ascii="宋体" w:hAnsi="宋体" w:cs="宋体"/>
                <w:sz w:val="24"/>
                <w:highlight w:val="none"/>
              </w:rPr>
              <w:t>投标函</w:t>
            </w:r>
          </w:p>
        </w:tc>
        <w:tc>
          <w:tcPr>
            <w:tcW w:w="1418" w:type="dxa"/>
          </w:tcPr>
          <w:p w14:paraId="09004F59">
            <w:pPr>
              <w:rPr>
                <w:rFonts w:hint="eastAsia"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4E3D9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6" w:type="dxa"/>
            <w:vAlign w:val="center"/>
          </w:tcPr>
          <w:p w14:paraId="682EA307">
            <w:pPr>
              <w:jc w:val="center"/>
              <w:rPr>
                <w:rFonts w:hint="eastAsia" w:ascii="宋体" w:hAnsi="宋体" w:cs="宋体"/>
                <w:sz w:val="24"/>
                <w:highlight w:val="none"/>
              </w:rPr>
            </w:pPr>
            <w:r>
              <w:rPr>
                <w:rFonts w:hint="eastAsia" w:ascii="宋体" w:hAnsi="宋体" w:cs="宋体"/>
                <w:sz w:val="24"/>
                <w:highlight w:val="none"/>
              </w:rPr>
              <w:t>3</w:t>
            </w:r>
          </w:p>
        </w:tc>
        <w:tc>
          <w:tcPr>
            <w:tcW w:w="4991" w:type="dxa"/>
            <w:vAlign w:val="center"/>
          </w:tcPr>
          <w:p w14:paraId="37614F6E">
            <w:pPr>
              <w:spacing w:line="360" w:lineRule="auto"/>
              <w:jc w:val="left"/>
              <w:rPr>
                <w:rFonts w:hint="eastAsia" w:ascii="宋体" w:hAnsi="宋体" w:cs="宋体"/>
                <w:sz w:val="24"/>
                <w:highlight w:val="none"/>
              </w:rPr>
            </w:pPr>
            <w:r>
              <w:rPr>
                <w:rFonts w:hint="eastAsia" w:ascii="宋体" w:hAnsi="宋体" w:cs="宋体"/>
                <w:sz w:val="24"/>
                <w:highlight w:val="none"/>
              </w:rPr>
              <w:t>投标文件满足招标文件的其它实质性要求。</w:t>
            </w:r>
          </w:p>
        </w:tc>
        <w:tc>
          <w:tcPr>
            <w:tcW w:w="2551" w:type="dxa"/>
            <w:vAlign w:val="center"/>
          </w:tcPr>
          <w:p w14:paraId="72DB7DF2">
            <w:pPr>
              <w:rPr>
                <w:rFonts w:hint="eastAsia" w:ascii="宋体" w:hAnsi="宋体" w:cs="宋体"/>
                <w:sz w:val="24"/>
                <w:highlight w:val="none"/>
              </w:rPr>
            </w:pPr>
            <w:r>
              <w:rPr>
                <w:rFonts w:hint="eastAsia" w:ascii="宋体" w:hAnsi="宋体" w:cs="宋体"/>
                <w:kern w:val="0"/>
                <w:sz w:val="24"/>
                <w:highlight w:val="none"/>
              </w:rPr>
              <w:t>招标文件其它实质性要求相应的材料（“▲” 系指实质性要求条款，招标文件无其它实质性要求的，无需提供）</w:t>
            </w:r>
          </w:p>
        </w:tc>
        <w:tc>
          <w:tcPr>
            <w:tcW w:w="1418" w:type="dxa"/>
          </w:tcPr>
          <w:p w14:paraId="15B95430">
            <w:pPr>
              <w:rPr>
                <w:rFonts w:hint="eastAsia"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bl>
    <w:p w14:paraId="2AA93496">
      <w:pPr>
        <w:spacing w:line="360" w:lineRule="auto"/>
        <w:ind w:right="420"/>
        <w:rPr>
          <w:rFonts w:hint="eastAsia" w:ascii="宋体" w:hAnsi="宋体" w:cs="宋体"/>
          <w:sz w:val="24"/>
          <w:highlight w:val="none"/>
        </w:rPr>
      </w:pPr>
      <w:r>
        <w:rPr>
          <w:rFonts w:hint="eastAsia" w:ascii="宋体" w:hAnsi="宋体" w:cs="宋体"/>
          <w:sz w:val="24"/>
          <w:highlight w:val="none"/>
        </w:rPr>
        <w:t>注：按本格式和要求提供。</w:t>
      </w:r>
    </w:p>
    <w:p w14:paraId="263E4139">
      <w:pPr>
        <w:jc w:val="center"/>
        <w:rPr>
          <w:rFonts w:hint="eastAsia" w:ascii="宋体" w:hAnsi="宋体" w:cs="宋体"/>
          <w:b/>
          <w:kern w:val="0"/>
          <w:sz w:val="32"/>
          <w:szCs w:val="32"/>
          <w:highlight w:val="none"/>
        </w:rPr>
      </w:pPr>
    </w:p>
    <w:p w14:paraId="5821AA58">
      <w:pPr>
        <w:jc w:val="center"/>
        <w:rPr>
          <w:rFonts w:hint="eastAsia" w:ascii="宋体" w:hAnsi="宋体" w:cs="宋体"/>
          <w:b/>
          <w:kern w:val="0"/>
          <w:sz w:val="32"/>
          <w:szCs w:val="32"/>
          <w:highlight w:val="none"/>
        </w:rPr>
      </w:pPr>
      <w:r>
        <w:rPr>
          <w:rFonts w:hint="eastAsia" w:ascii="宋体" w:hAnsi="宋体" w:cs="宋体"/>
          <w:b/>
          <w:kern w:val="0"/>
          <w:sz w:val="32"/>
          <w:szCs w:val="32"/>
          <w:highlight w:val="none"/>
        </w:rPr>
        <w:t xml:space="preserve">          </w:t>
      </w:r>
    </w:p>
    <w:p w14:paraId="4DB9C6F9">
      <w:pPr>
        <w:jc w:val="center"/>
        <w:rPr>
          <w:rFonts w:hint="eastAsia" w:ascii="宋体" w:hAnsi="宋体" w:cs="宋体"/>
          <w:b/>
          <w:kern w:val="0"/>
          <w:sz w:val="32"/>
          <w:szCs w:val="32"/>
          <w:highlight w:val="none"/>
        </w:rPr>
      </w:pPr>
    </w:p>
    <w:p w14:paraId="7019A71C">
      <w:pPr>
        <w:jc w:val="center"/>
        <w:rPr>
          <w:rFonts w:hint="eastAsia" w:ascii="宋体" w:hAnsi="宋体" w:cs="宋体"/>
          <w:b/>
          <w:kern w:val="0"/>
          <w:sz w:val="32"/>
          <w:szCs w:val="32"/>
          <w:highlight w:val="none"/>
        </w:rPr>
      </w:pPr>
    </w:p>
    <w:p w14:paraId="621648A1">
      <w:pPr>
        <w:jc w:val="center"/>
        <w:rPr>
          <w:rFonts w:hint="eastAsia" w:ascii="宋体" w:hAnsi="宋体" w:cs="宋体"/>
          <w:b/>
          <w:kern w:val="0"/>
          <w:sz w:val="32"/>
          <w:szCs w:val="32"/>
          <w:highlight w:val="none"/>
        </w:rPr>
      </w:pPr>
    </w:p>
    <w:p w14:paraId="6159FF85">
      <w:pPr>
        <w:jc w:val="center"/>
        <w:rPr>
          <w:rFonts w:hint="eastAsia" w:ascii="宋体" w:hAnsi="宋体" w:cs="宋体"/>
          <w:b/>
          <w:kern w:val="0"/>
          <w:sz w:val="32"/>
          <w:szCs w:val="32"/>
          <w:highlight w:val="none"/>
        </w:rPr>
      </w:pPr>
    </w:p>
    <w:p w14:paraId="2E83CBA0">
      <w:pPr>
        <w:pStyle w:val="3"/>
        <w:rPr>
          <w:rFonts w:hint="eastAsia"/>
          <w:highlight w:val="none"/>
          <w:lang w:val="en-US"/>
        </w:rPr>
      </w:pPr>
    </w:p>
    <w:p w14:paraId="0FEF2D5B">
      <w:pPr>
        <w:jc w:val="center"/>
        <w:rPr>
          <w:rFonts w:hint="eastAsia" w:ascii="宋体" w:hAnsi="宋体" w:cs="宋体"/>
          <w:b/>
          <w:kern w:val="0"/>
          <w:sz w:val="32"/>
          <w:szCs w:val="32"/>
          <w:highlight w:val="none"/>
        </w:rPr>
      </w:pPr>
    </w:p>
    <w:p w14:paraId="1E2795A8">
      <w:pPr>
        <w:jc w:val="center"/>
        <w:rPr>
          <w:rFonts w:hint="eastAsia" w:ascii="宋体" w:hAnsi="宋体" w:cs="宋体"/>
          <w:b/>
          <w:kern w:val="0"/>
          <w:sz w:val="32"/>
          <w:szCs w:val="32"/>
          <w:highlight w:val="none"/>
        </w:rPr>
      </w:pPr>
    </w:p>
    <w:p w14:paraId="3D90437E">
      <w:pPr>
        <w:rPr>
          <w:rFonts w:hint="eastAsia" w:ascii="宋体" w:hAnsi="宋体" w:cs="宋体"/>
          <w:b/>
          <w:kern w:val="0"/>
          <w:sz w:val="32"/>
          <w:szCs w:val="32"/>
          <w:highlight w:val="none"/>
        </w:rPr>
      </w:pPr>
      <w:r>
        <w:rPr>
          <w:rFonts w:hint="eastAsia" w:ascii="宋体" w:hAnsi="宋体" w:cs="宋体"/>
          <w:b/>
          <w:kern w:val="0"/>
          <w:sz w:val="32"/>
          <w:szCs w:val="32"/>
          <w:highlight w:val="none"/>
        </w:rPr>
        <w:br w:type="page"/>
      </w:r>
    </w:p>
    <w:p w14:paraId="0C739B4A">
      <w:pPr>
        <w:spacing w:line="360" w:lineRule="auto"/>
        <w:jc w:val="center"/>
        <w:rPr>
          <w:rFonts w:hint="eastAsia" w:ascii="宋体" w:hAnsi="宋体" w:cs="宋体"/>
          <w:highlight w:val="none"/>
        </w:rPr>
      </w:pPr>
      <w:r>
        <w:rPr>
          <w:rFonts w:hint="eastAsia" w:ascii="宋体" w:hAnsi="宋体" w:cs="宋体"/>
          <w:b/>
          <w:kern w:val="0"/>
          <w:sz w:val="32"/>
          <w:szCs w:val="32"/>
          <w:highlight w:val="none"/>
        </w:rPr>
        <w:t>五、评标标准相应的商务技术资料</w:t>
      </w:r>
    </w:p>
    <w:p w14:paraId="7E9E5DFC">
      <w:pPr>
        <w:snapToGrid w:val="0"/>
        <w:spacing w:line="360" w:lineRule="auto"/>
        <w:jc w:val="left"/>
        <w:rPr>
          <w:rFonts w:hint="eastAsia" w:ascii="宋体" w:hAnsi="宋体" w:cs="宋体"/>
          <w:b/>
          <w:sz w:val="24"/>
          <w:highlight w:val="none"/>
        </w:rPr>
      </w:pPr>
      <w:r>
        <w:rPr>
          <w:rFonts w:hint="eastAsia" w:ascii="宋体" w:hAnsi="宋体" w:cs="宋体"/>
          <w:b/>
          <w:sz w:val="24"/>
          <w:highlight w:val="none"/>
        </w:rPr>
        <w:t>（按招标文件第四部分评标办法前附表中“投标文件中评标标准相应的商务技术资料目录”提供资料。）</w:t>
      </w:r>
    </w:p>
    <w:p w14:paraId="75AC7270">
      <w:pPr>
        <w:jc w:val="left"/>
        <w:rPr>
          <w:rFonts w:hint="eastAsia" w:ascii="宋体" w:hAnsi="宋体" w:cs="仿宋_GB2312"/>
          <w:b/>
          <w:sz w:val="32"/>
          <w:szCs w:val="32"/>
          <w:highlight w:val="none"/>
        </w:rPr>
      </w:pPr>
    </w:p>
    <w:p w14:paraId="6ACEDA9D">
      <w:pPr>
        <w:jc w:val="left"/>
        <w:rPr>
          <w:rFonts w:hint="eastAsia" w:ascii="宋体" w:hAnsi="宋体" w:cs="仿宋_GB2312"/>
          <w:b/>
          <w:sz w:val="28"/>
          <w:szCs w:val="28"/>
          <w:highlight w:val="none"/>
        </w:rPr>
      </w:pPr>
      <w:r>
        <w:rPr>
          <w:rFonts w:hint="eastAsia" w:ascii="宋体" w:hAnsi="宋体" w:cs="仿宋_GB2312"/>
          <w:b/>
          <w:sz w:val="28"/>
          <w:szCs w:val="28"/>
          <w:highlight w:val="none"/>
        </w:rPr>
        <w:t>参考格式1</w:t>
      </w:r>
    </w:p>
    <w:p w14:paraId="6EC208CA">
      <w:pPr>
        <w:rPr>
          <w:rFonts w:hint="eastAsia" w:ascii="宋体" w:hAnsi="宋体"/>
          <w:sz w:val="24"/>
          <w:szCs w:val="22"/>
          <w:highlight w:val="none"/>
        </w:rPr>
      </w:pPr>
      <w:r>
        <w:rPr>
          <w:rFonts w:hint="eastAsia" w:ascii="宋体" w:hAnsi="宋体"/>
          <w:sz w:val="24"/>
          <w:szCs w:val="22"/>
          <w:highlight w:val="none"/>
        </w:rPr>
        <w:t>投标人简况表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95"/>
        <w:gridCol w:w="1600"/>
        <w:gridCol w:w="1134"/>
        <w:gridCol w:w="1614"/>
        <w:gridCol w:w="795"/>
        <w:gridCol w:w="1418"/>
        <w:gridCol w:w="1515"/>
      </w:tblGrid>
      <w:tr w14:paraId="50735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9" w:hRule="atLeast"/>
          <w:jc w:val="center"/>
        </w:trPr>
        <w:tc>
          <w:tcPr>
            <w:tcW w:w="1195" w:type="dxa"/>
            <w:vAlign w:val="center"/>
          </w:tcPr>
          <w:p w14:paraId="5D63D809">
            <w:pPr>
              <w:autoSpaceDE w:val="0"/>
              <w:snapToGrid w:val="0"/>
              <w:spacing w:line="360" w:lineRule="auto"/>
              <w:jc w:val="center"/>
              <w:rPr>
                <w:rFonts w:hint="eastAsia" w:ascii="宋体" w:hAnsi="宋体"/>
                <w:highlight w:val="none"/>
              </w:rPr>
            </w:pPr>
            <w:r>
              <w:rPr>
                <w:rFonts w:hint="eastAsia" w:ascii="宋体" w:hAnsi="宋体" w:cs="宋体"/>
                <w:sz w:val="24"/>
                <w:highlight w:val="none"/>
                <w:lang w:val="zh-CN"/>
              </w:rPr>
              <w:t>单位名称</w:t>
            </w:r>
          </w:p>
        </w:tc>
        <w:tc>
          <w:tcPr>
            <w:tcW w:w="5143" w:type="dxa"/>
            <w:gridSpan w:val="4"/>
            <w:vAlign w:val="center"/>
          </w:tcPr>
          <w:p w14:paraId="12978478">
            <w:pPr>
              <w:autoSpaceDE w:val="0"/>
              <w:snapToGrid w:val="0"/>
              <w:spacing w:line="360" w:lineRule="auto"/>
              <w:jc w:val="center"/>
              <w:rPr>
                <w:rFonts w:hint="eastAsia" w:ascii="宋体" w:hAnsi="宋体" w:cs="宋体"/>
                <w:sz w:val="24"/>
                <w:highlight w:val="none"/>
                <w:lang w:val="zh-CN"/>
              </w:rPr>
            </w:pPr>
          </w:p>
        </w:tc>
        <w:tc>
          <w:tcPr>
            <w:tcW w:w="1418" w:type="dxa"/>
            <w:vAlign w:val="center"/>
          </w:tcPr>
          <w:p w14:paraId="2258F8CD">
            <w:pPr>
              <w:autoSpaceDE w:val="0"/>
              <w:snapToGrid w:val="0"/>
              <w:spacing w:line="360" w:lineRule="auto"/>
              <w:jc w:val="center"/>
              <w:rPr>
                <w:rFonts w:hint="eastAsia" w:ascii="宋体" w:hAnsi="宋体"/>
                <w:highlight w:val="none"/>
              </w:rPr>
            </w:pPr>
            <w:r>
              <w:rPr>
                <w:rFonts w:hint="eastAsia" w:ascii="宋体" w:hAnsi="宋体" w:cs="宋体"/>
                <w:sz w:val="24"/>
                <w:highlight w:val="none"/>
                <w:lang w:val="zh-CN"/>
              </w:rPr>
              <w:t>成立时间</w:t>
            </w:r>
          </w:p>
        </w:tc>
        <w:tc>
          <w:tcPr>
            <w:tcW w:w="1515" w:type="dxa"/>
            <w:vAlign w:val="center"/>
          </w:tcPr>
          <w:p w14:paraId="749BB7C5">
            <w:pPr>
              <w:autoSpaceDE w:val="0"/>
              <w:snapToGrid w:val="0"/>
              <w:spacing w:line="360" w:lineRule="auto"/>
              <w:jc w:val="center"/>
              <w:rPr>
                <w:rFonts w:hint="eastAsia" w:ascii="宋体" w:hAnsi="宋体" w:cs="宋体"/>
                <w:sz w:val="24"/>
                <w:highlight w:val="none"/>
                <w:lang w:val="zh-CN"/>
              </w:rPr>
            </w:pPr>
          </w:p>
        </w:tc>
      </w:tr>
      <w:tr w14:paraId="1ACE4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1" w:hRule="atLeast"/>
          <w:jc w:val="center"/>
        </w:trPr>
        <w:tc>
          <w:tcPr>
            <w:tcW w:w="1195" w:type="dxa"/>
            <w:vAlign w:val="center"/>
          </w:tcPr>
          <w:p w14:paraId="22D27BDE">
            <w:pPr>
              <w:autoSpaceDE w:val="0"/>
              <w:snapToGrid w:val="0"/>
              <w:spacing w:line="360" w:lineRule="auto"/>
              <w:jc w:val="center"/>
              <w:rPr>
                <w:rFonts w:hint="eastAsia" w:ascii="宋体" w:hAnsi="宋体"/>
                <w:highlight w:val="none"/>
              </w:rPr>
            </w:pPr>
            <w:r>
              <w:rPr>
                <w:rFonts w:hint="eastAsia" w:ascii="宋体" w:hAnsi="宋体" w:cs="宋体"/>
                <w:sz w:val="24"/>
                <w:highlight w:val="none"/>
                <w:lang w:val="zh-CN"/>
              </w:rPr>
              <w:t>资质等级</w:t>
            </w:r>
          </w:p>
        </w:tc>
        <w:tc>
          <w:tcPr>
            <w:tcW w:w="1600" w:type="dxa"/>
            <w:vAlign w:val="center"/>
          </w:tcPr>
          <w:p w14:paraId="4B0E88BD">
            <w:pPr>
              <w:autoSpaceDE w:val="0"/>
              <w:snapToGrid w:val="0"/>
              <w:spacing w:line="360" w:lineRule="auto"/>
              <w:jc w:val="center"/>
              <w:rPr>
                <w:rFonts w:hint="eastAsia" w:ascii="宋体" w:hAnsi="宋体" w:cs="宋体"/>
                <w:sz w:val="24"/>
                <w:highlight w:val="none"/>
                <w:lang w:val="zh-CN"/>
              </w:rPr>
            </w:pPr>
          </w:p>
        </w:tc>
        <w:tc>
          <w:tcPr>
            <w:tcW w:w="1134" w:type="dxa"/>
            <w:vAlign w:val="center"/>
          </w:tcPr>
          <w:p w14:paraId="40CCB169">
            <w:pPr>
              <w:autoSpaceDE w:val="0"/>
              <w:snapToGrid w:val="0"/>
              <w:spacing w:line="360" w:lineRule="auto"/>
              <w:jc w:val="center"/>
              <w:rPr>
                <w:rFonts w:hint="eastAsia" w:ascii="宋体" w:hAnsi="宋体"/>
                <w:highlight w:val="none"/>
              </w:rPr>
            </w:pPr>
            <w:r>
              <w:rPr>
                <w:rFonts w:hint="eastAsia" w:ascii="宋体" w:hAnsi="宋体" w:cs="宋体"/>
                <w:sz w:val="24"/>
                <w:highlight w:val="none"/>
                <w:lang w:val="zh-CN"/>
              </w:rPr>
              <w:t>经营方式</w:t>
            </w:r>
          </w:p>
        </w:tc>
        <w:tc>
          <w:tcPr>
            <w:tcW w:w="2409" w:type="dxa"/>
            <w:gridSpan w:val="2"/>
            <w:vAlign w:val="center"/>
          </w:tcPr>
          <w:p w14:paraId="33A695B5">
            <w:pPr>
              <w:autoSpaceDE w:val="0"/>
              <w:snapToGrid w:val="0"/>
              <w:jc w:val="left"/>
              <w:rPr>
                <w:rFonts w:hint="eastAsia" w:ascii="宋体" w:hAnsi="宋体" w:cs="宋体"/>
                <w:sz w:val="24"/>
                <w:highlight w:val="none"/>
                <w:lang w:val="zh-CN"/>
              </w:rPr>
            </w:pPr>
            <w:r>
              <w:rPr>
                <w:rFonts w:hint="eastAsia" w:ascii="宋体" w:hAnsi="宋体" w:cs="宋体"/>
                <w:sz w:val="24"/>
                <w:highlight w:val="none"/>
                <w:lang w:val="zh-CN"/>
              </w:rPr>
              <w:t>□有限责任公司</w:t>
            </w:r>
          </w:p>
          <w:p w14:paraId="459B75B3">
            <w:pPr>
              <w:autoSpaceDE w:val="0"/>
              <w:snapToGrid w:val="0"/>
              <w:jc w:val="left"/>
              <w:rPr>
                <w:rFonts w:hint="eastAsia" w:ascii="宋体" w:hAnsi="宋体" w:cs="宋体"/>
                <w:sz w:val="24"/>
                <w:highlight w:val="none"/>
                <w:lang w:val="zh-CN"/>
              </w:rPr>
            </w:pPr>
            <w:r>
              <w:rPr>
                <w:rFonts w:hint="eastAsia" w:ascii="宋体" w:hAnsi="宋体" w:cs="宋体"/>
                <w:sz w:val="24"/>
                <w:highlight w:val="none"/>
                <w:lang w:val="zh-CN"/>
              </w:rPr>
              <w:t>□个人独立经营方式</w:t>
            </w:r>
          </w:p>
          <w:p w14:paraId="034ACB74">
            <w:pPr>
              <w:autoSpaceDE w:val="0"/>
              <w:snapToGrid w:val="0"/>
              <w:jc w:val="left"/>
              <w:rPr>
                <w:rFonts w:hint="eastAsia" w:ascii="宋体" w:hAnsi="宋体" w:cs="宋体"/>
                <w:sz w:val="24"/>
                <w:highlight w:val="none"/>
                <w:lang w:val="zh-CN"/>
              </w:rPr>
            </w:pPr>
            <w:r>
              <w:rPr>
                <w:rFonts w:hint="eastAsia" w:ascii="宋体" w:hAnsi="宋体" w:cs="宋体"/>
                <w:sz w:val="24"/>
                <w:highlight w:val="none"/>
                <w:lang w:val="zh-CN"/>
              </w:rPr>
              <w:t>□合伙经营方式</w:t>
            </w:r>
          </w:p>
          <w:p w14:paraId="2AB8E024">
            <w:pPr>
              <w:autoSpaceDE w:val="0"/>
              <w:snapToGrid w:val="0"/>
              <w:jc w:val="left"/>
              <w:rPr>
                <w:rFonts w:hint="eastAsia" w:ascii="宋体" w:hAnsi="宋体"/>
                <w:highlight w:val="none"/>
                <w:lang w:val="zh-CN"/>
              </w:rPr>
            </w:pPr>
            <w:r>
              <w:rPr>
                <w:rFonts w:hint="eastAsia" w:ascii="宋体" w:hAnsi="宋体" w:cs="宋体"/>
                <w:sz w:val="24"/>
                <w:highlight w:val="none"/>
                <w:lang w:val="zh-CN"/>
              </w:rPr>
              <w:t>□其他</w:t>
            </w:r>
          </w:p>
        </w:tc>
        <w:tc>
          <w:tcPr>
            <w:tcW w:w="1418" w:type="dxa"/>
            <w:vAlign w:val="center"/>
          </w:tcPr>
          <w:p w14:paraId="5C00E5D4">
            <w:pPr>
              <w:autoSpaceDE w:val="0"/>
              <w:snapToGrid w:val="0"/>
              <w:jc w:val="center"/>
              <w:rPr>
                <w:rFonts w:hint="eastAsia" w:ascii="宋体" w:hAnsi="宋体"/>
                <w:highlight w:val="none"/>
              </w:rPr>
            </w:pPr>
            <w:r>
              <w:rPr>
                <w:rFonts w:hint="eastAsia" w:ascii="宋体" w:hAnsi="宋体" w:cs="宋体"/>
                <w:sz w:val="24"/>
                <w:highlight w:val="none"/>
                <w:lang w:val="zh-CN"/>
              </w:rPr>
              <w:t>企业性质</w:t>
            </w:r>
          </w:p>
        </w:tc>
        <w:tc>
          <w:tcPr>
            <w:tcW w:w="1515" w:type="dxa"/>
            <w:vAlign w:val="center"/>
          </w:tcPr>
          <w:p w14:paraId="4C385CB2">
            <w:pPr>
              <w:autoSpaceDE w:val="0"/>
              <w:snapToGrid w:val="0"/>
              <w:jc w:val="left"/>
              <w:rPr>
                <w:rFonts w:hint="eastAsia" w:ascii="宋体" w:hAnsi="宋体" w:cs="宋体"/>
                <w:sz w:val="24"/>
                <w:highlight w:val="none"/>
                <w:lang w:val="zh-CN"/>
              </w:rPr>
            </w:pPr>
            <w:r>
              <w:rPr>
                <w:rFonts w:hint="eastAsia" w:ascii="宋体" w:hAnsi="宋体" w:cs="宋体"/>
                <w:sz w:val="24"/>
                <w:highlight w:val="none"/>
                <w:lang w:val="zh-CN"/>
              </w:rPr>
              <w:t>□事业单位</w:t>
            </w:r>
          </w:p>
          <w:p w14:paraId="1C03D84D">
            <w:pPr>
              <w:autoSpaceDE w:val="0"/>
              <w:snapToGrid w:val="0"/>
              <w:jc w:val="left"/>
              <w:rPr>
                <w:rFonts w:hint="eastAsia" w:ascii="宋体" w:hAnsi="宋体" w:cs="宋体"/>
                <w:sz w:val="24"/>
                <w:highlight w:val="none"/>
                <w:lang w:val="zh-CN"/>
              </w:rPr>
            </w:pPr>
            <w:r>
              <w:rPr>
                <w:rFonts w:hint="eastAsia" w:ascii="宋体" w:hAnsi="宋体" w:cs="宋体"/>
                <w:sz w:val="24"/>
                <w:highlight w:val="none"/>
                <w:lang w:val="zh-CN"/>
              </w:rPr>
              <w:t>□国企</w:t>
            </w:r>
          </w:p>
          <w:p w14:paraId="093F105A">
            <w:pPr>
              <w:autoSpaceDE w:val="0"/>
              <w:snapToGrid w:val="0"/>
              <w:jc w:val="left"/>
              <w:rPr>
                <w:rFonts w:hint="eastAsia" w:ascii="宋体" w:hAnsi="宋体" w:cs="宋体"/>
                <w:sz w:val="24"/>
                <w:highlight w:val="none"/>
                <w:lang w:val="zh-CN"/>
              </w:rPr>
            </w:pPr>
            <w:r>
              <w:rPr>
                <w:rFonts w:hint="eastAsia" w:ascii="宋体" w:hAnsi="宋体" w:cs="宋体"/>
                <w:sz w:val="24"/>
                <w:highlight w:val="none"/>
                <w:lang w:val="zh-CN"/>
              </w:rPr>
              <w:t>□民营</w:t>
            </w:r>
          </w:p>
          <w:p w14:paraId="37C4D24E">
            <w:pPr>
              <w:autoSpaceDE w:val="0"/>
              <w:snapToGrid w:val="0"/>
              <w:jc w:val="left"/>
              <w:rPr>
                <w:rFonts w:hint="eastAsia" w:ascii="宋体" w:hAnsi="宋体" w:cs="宋体"/>
                <w:sz w:val="24"/>
                <w:highlight w:val="none"/>
                <w:lang w:val="zh-CN"/>
              </w:rPr>
            </w:pPr>
            <w:r>
              <w:rPr>
                <w:rFonts w:hint="eastAsia" w:ascii="宋体" w:hAnsi="宋体" w:cs="宋体"/>
                <w:sz w:val="24"/>
                <w:highlight w:val="none"/>
                <w:lang w:val="zh-CN"/>
              </w:rPr>
              <w:t>□个体经营者</w:t>
            </w:r>
          </w:p>
          <w:p w14:paraId="4A2CB427">
            <w:pPr>
              <w:autoSpaceDE w:val="0"/>
              <w:snapToGrid w:val="0"/>
              <w:jc w:val="left"/>
              <w:rPr>
                <w:rFonts w:hint="eastAsia" w:ascii="宋体" w:hAnsi="宋体" w:cs="宋体"/>
                <w:sz w:val="24"/>
                <w:highlight w:val="none"/>
                <w:lang w:val="zh-CN"/>
              </w:rPr>
            </w:pPr>
            <w:r>
              <w:rPr>
                <w:rFonts w:hint="eastAsia" w:ascii="宋体" w:hAnsi="宋体" w:cs="宋体"/>
                <w:sz w:val="24"/>
                <w:highlight w:val="none"/>
                <w:lang w:val="zh-CN"/>
              </w:rPr>
              <w:t>□自然人</w:t>
            </w:r>
          </w:p>
          <w:p w14:paraId="16A65EA7">
            <w:pPr>
              <w:autoSpaceDE w:val="0"/>
              <w:snapToGrid w:val="0"/>
              <w:jc w:val="left"/>
              <w:rPr>
                <w:rFonts w:hint="eastAsia" w:ascii="宋体" w:hAnsi="宋体" w:cs="宋体"/>
                <w:sz w:val="24"/>
                <w:highlight w:val="none"/>
                <w:lang w:val="zh-CN"/>
              </w:rPr>
            </w:pPr>
            <w:r>
              <w:rPr>
                <w:rFonts w:hint="eastAsia" w:ascii="宋体" w:hAnsi="宋体" w:cs="宋体"/>
                <w:sz w:val="24"/>
                <w:highlight w:val="none"/>
                <w:lang w:val="zh-CN"/>
              </w:rPr>
              <w:t>□其他组织</w:t>
            </w:r>
          </w:p>
        </w:tc>
      </w:tr>
      <w:tr w14:paraId="400ED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5" w:hRule="atLeast"/>
          <w:jc w:val="center"/>
        </w:trPr>
        <w:tc>
          <w:tcPr>
            <w:tcW w:w="1195" w:type="dxa"/>
            <w:vAlign w:val="center"/>
          </w:tcPr>
          <w:p w14:paraId="195B5839">
            <w:pPr>
              <w:autoSpaceDE w:val="0"/>
              <w:snapToGrid w:val="0"/>
              <w:spacing w:line="360" w:lineRule="auto"/>
              <w:jc w:val="center"/>
              <w:rPr>
                <w:rFonts w:hint="eastAsia" w:ascii="宋体" w:hAnsi="宋体"/>
                <w:highlight w:val="none"/>
              </w:rPr>
            </w:pPr>
            <w:r>
              <w:rPr>
                <w:rFonts w:hint="eastAsia" w:ascii="宋体" w:hAnsi="宋体" w:cs="宋体"/>
                <w:sz w:val="24"/>
                <w:highlight w:val="none"/>
                <w:lang w:val="zh-CN"/>
              </w:rPr>
              <w:t>注册资金</w:t>
            </w:r>
          </w:p>
        </w:tc>
        <w:tc>
          <w:tcPr>
            <w:tcW w:w="1600" w:type="dxa"/>
            <w:vAlign w:val="center"/>
          </w:tcPr>
          <w:p w14:paraId="0E2936BD">
            <w:pPr>
              <w:autoSpaceDE w:val="0"/>
              <w:snapToGrid w:val="0"/>
              <w:spacing w:line="360" w:lineRule="auto"/>
              <w:jc w:val="center"/>
              <w:rPr>
                <w:rFonts w:hint="eastAsia" w:ascii="宋体" w:hAnsi="宋体" w:cs="宋体"/>
                <w:sz w:val="24"/>
                <w:highlight w:val="none"/>
                <w:lang w:val="zh-CN"/>
              </w:rPr>
            </w:pPr>
          </w:p>
        </w:tc>
        <w:tc>
          <w:tcPr>
            <w:tcW w:w="1134" w:type="dxa"/>
            <w:vAlign w:val="center"/>
          </w:tcPr>
          <w:p w14:paraId="19B3B2DB">
            <w:pPr>
              <w:autoSpaceDE w:val="0"/>
              <w:snapToGrid w:val="0"/>
              <w:spacing w:line="360" w:lineRule="auto"/>
              <w:jc w:val="center"/>
              <w:rPr>
                <w:rFonts w:hint="eastAsia" w:ascii="宋体" w:hAnsi="宋体"/>
                <w:highlight w:val="none"/>
              </w:rPr>
            </w:pPr>
            <w:r>
              <w:rPr>
                <w:rFonts w:hint="eastAsia" w:ascii="宋体" w:hAnsi="宋体" w:cs="宋体"/>
                <w:sz w:val="24"/>
                <w:highlight w:val="none"/>
                <w:lang w:val="zh-CN"/>
              </w:rPr>
              <w:t>地    址</w:t>
            </w:r>
          </w:p>
        </w:tc>
        <w:tc>
          <w:tcPr>
            <w:tcW w:w="5342" w:type="dxa"/>
            <w:gridSpan w:val="4"/>
            <w:vAlign w:val="center"/>
          </w:tcPr>
          <w:p w14:paraId="178C449B">
            <w:pPr>
              <w:autoSpaceDE w:val="0"/>
              <w:snapToGrid w:val="0"/>
              <w:spacing w:line="360" w:lineRule="auto"/>
              <w:jc w:val="center"/>
              <w:rPr>
                <w:rFonts w:hint="eastAsia" w:ascii="宋体" w:hAnsi="宋体" w:cs="宋体"/>
                <w:sz w:val="24"/>
                <w:highlight w:val="none"/>
                <w:lang w:val="zh-CN"/>
              </w:rPr>
            </w:pPr>
          </w:p>
        </w:tc>
      </w:tr>
      <w:tr w14:paraId="2A885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88" w:hRule="atLeast"/>
          <w:jc w:val="center"/>
        </w:trPr>
        <w:tc>
          <w:tcPr>
            <w:tcW w:w="1195" w:type="dxa"/>
            <w:vAlign w:val="center"/>
          </w:tcPr>
          <w:p w14:paraId="02324537">
            <w:pPr>
              <w:autoSpaceDE w:val="0"/>
              <w:snapToGrid w:val="0"/>
              <w:spacing w:line="360" w:lineRule="auto"/>
              <w:jc w:val="center"/>
              <w:rPr>
                <w:rFonts w:hint="eastAsia" w:ascii="宋体" w:hAnsi="宋体"/>
                <w:highlight w:val="none"/>
              </w:rPr>
            </w:pPr>
            <w:r>
              <w:rPr>
                <w:rFonts w:hint="eastAsia" w:ascii="宋体" w:hAnsi="宋体" w:cs="宋体"/>
                <w:sz w:val="24"/>
                <w:highlight w:val="none"/>
                <w:lang w:val="zh-CN"/>
              </w:rPr>
              <w:t>经营范围</w:t>
            </w:r>
          </w:p>
        </w:tc>
        <w:tc>
          <w:tcPr>
            <w:tcW w:w="8076" w:type="dxa"/>
            <w:gridSpan w:val="6"/>
            <w:vAlign w:val="center"/>
          </w:tcPr>
          <w:p w14:paraId="6F2734FA">
            <w:pPr>
              <w:autoSpaceDE w:val="0"/>
              <w:snapToGrid w:val="0"/>
              <w:spacing w:line="360" w:lineRule="auto"/>
              <w:rPr>
                <w:rFonts w:hint="eastAsia" w:ascii="宋体" w:hAnsi="宋体" w:cs="宋体"/>
                <w:sz w:val="24"/>
                <w:highlight w:val="none"/>
                <w:lang w:val="zh-CN"/>
              </w:rPr>
            </w:pPr>
          </w:p>
          <w:p w14:paraId="129B7B2A">
            <w:pPr>
              <w:autoSpaceDE w:val="0"/>
              <w:snapToGrid w:val="0"/>
              <w:spacing w:line="360" w:lineRule="auto"/>
              <w:rPr>
                <w:rFonts w:hint="eastAsia" w:ascii="宋体" w:hAnsi="宋体" w:cs="宋体"/>
                <w:sz w:val="24"/>
                <w:highlight w:val="none"/>
                <w:lang w:val="zh-CN"/>
              </w:rPr>
            </w:pPr>
          </w:p>
          <w:p w14:paraId="5044793F">
            <w:pPr>
              <w:autoSpaceDE w:val="0"/>
              <w:snapToGrid w:val="0"/>
              <w:spacing w:line="360" w:lineRule="auto"/>
              <w:rPr>
                <w:rFonts w:hint="eastAsia" w:ascii="宋体" w:hAnsi="宋体" w:cs="宋体"/>
                <w:sz w:val="24"/>
                <w:highlight w:val="none"/>
                <w:lang w:val="zh-CN"/>
              </w:rPr>
            </w:pPr>
          </w:p>
          <w:p w14:paraId="3B4D31F6">
            <w:pPr>
              <w:autoSpaceDE w:val="0"/>
              <w:snapToGrid w:val="0"/>
              <w:spacing w:line="360" w:lineRule="auto"/>
              <w:rPr>
                <w:rFonts w:hint="eastAsia" w:ascii="宋体" w:hAnsi="宋体" w:cs="宋体"/>
                <w:sz w:val="24"/>
                <w:highlight w:val="none"/>
                <w:lang w:val="zh-CN"/>
              </w:rPr>
            </w:pPr>
          </w:p>
        </w:tc>
      </w:tr>
      <w:tr w14:paraId="4BB2B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4" w:hRule="atLeast"/>
          <w:jc w:val="center"/>
        </w:trPr>
        <w:tc>
          <w:tcPr>
            <w:tcW w:w="1195" w:type="dxa"/>
            <w:vMerge w:val="restart"/>
            <w:vAlign w:val="center"/>
          </w:tcPr>
          <w:p w14:paraId="132E1BF6">
            <w:pPr>
              <w:autoSpaceDE w:val="0"/>
              <w:snapToGrid w:val="0"/>
              <w:spacing w:line="360" w:lineRule="auto"/>
              <w:jc w:val="center"/>
              <w:rPr>
                <w:rFonts w:hint="eastAsia" w:ascii="宋体" w:hAnsi="宋体"/>
                <w:highlight w:val="none"/>
              </w:rPr>
            </w:pPr>
            <w:r>
              <w:rPr>
                <w:rFonts w:hint="eastAsia" w:ascii="宋体" w:hAnsi="宋体" w:cs="宋体"/>
                <w:sz w:val="24"/>
                <w:highlight w:val="none"/>
                <w:lang w:val="zh-CN"/>
              </w:rPr>
              <w:t>单位</w:t>
            </w:r>
          </w:p>
          <w:p w14:paraId="411D6740">
            <w:pPr>
              <w:autoSpaceDE w:val="0"/>
              <w:snapToGrid w:val="0"/>
              <w:spacing w:line="360" w:lineRule="auto"/>
              <w:jc w:val="center"/>
              <w:rPr>
                <w:rFonts w:hint="eastAsia" w:ascii="宋体" w:hAnsi="宋体"/>
                <w:highlight w:val="none"/>
              </w:rPr>
            </w:pPr>
            <w:r>
              <w:rPr>
                <w:rFonts w:hint="eastAsia" w:ascii="宋体" w:hAnsi="宋体" w:cs="宋体"/>
                <w:sz w:val="24"/>
                <w:highlight w:val="none"/>
                <w:lang w:val="zh-CN"/>
              </w:rPr>
              <w:t>职工</w:t>
            </w:r>
          </w:p>
        </w:tc>
        <w:tc>
          <w:tcPr>
            <w:tcW w:w="4348" w:type="dxa"/>
            <w:gridSpan w:val="3"/>
            <w:vAlign w:val="center"/>
          </w:tcPr>
          <w:p w14:paraId="27B67D09">
            <w:pPr>
              <w:autoSpaceDE w:val="0"/>
              <w:snapToGrid w:val="0"/>
              <w:jc w:val="center"/>
              <w:rPr>
                <w:rFonts w:hint="eastAsia" w:ascii="宋体" w:hAnsi="宋体"/>
                <w:highlight w:val="none"/>
              </w:rPr>
            </w:pPr>
            <w:r>
              <w:rPr>
                <w:rFonts w:hint="eastAsia" w:ascii="宋体" w:hAnsi="宋体" w:cs="宋体"/>
                <w:sz w:val="24"/>
                <w:highlight w:val="none"/>
                <w:lang w:val="zh-CN"/>
              </w:rPr>
              <w:t>人数</w:t>
            </w:r>
          </w:p>
        </w:tc>
        <w:tc>
          <w:tcPr>
            <w:tcW w:w="3728" w:type="dxa"/>
            <w:gridSpan w:val="3"/>
            <w:vAlign w:val="center"/>
          </w:tcPr>
          <w:p w14:paraId="7D85F7E9">
            <w:pPr>
              <w:autoSpaceDE w:val="0"/>
              <w:snapToGrid w:val="0"/>
              <w:jc w:val="center"/>
              <w:rPr>
                <w:rFonts w:hint="eastAsia" w:ascii="宋体" w:hAnsi="宋体"/>
                <w:highlight w:val="none"/>
              </w:rPr>
            </w:pPr>
            <w:r>
              <w:rPr>
                <w:rFonts w:hint="eastAsia" w:ascii="宋体" w:hAnsi="宋体" w:cs="宋体"/>
                <w:sz w:val="24"/>
                <w:highlight w:val="none"/>
                <w:lang w:val="zh-CN"/>
              </w:rPr>
              <w:t>具有执业资格的管理人员人数</w:t>
            </w:r>
          </w:p>
        </w:tc>
      </w:tr>
      <w:tr w14:paraId="3A867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8" w:hRule="atLeast"/>
          <w:jc w:val="center"/>
        </w:trPr>
        <w:tc>
          <w:tcPr>
            <w:tcW w:w="1195" w:type="dxa"/>
            <w:vMerge w:val="continue"/>
            <w:vAlign w:val="center"/>
          </w:tcPr>
          <w:p w14:paraId="3D5574C5">
            <w:pPr>
              <w:autoSpaceDE w:val="0"/>
              <w:snapToGrid w:val="0"/>
              <w:spacing w:line="360" w:lineRule="auto"/>
              <w:jc w:val="center"/>
              <w:rPr>
                <w:rFonts w:hint="eastAsia" w:ascii="宋体" w:hAnsi="宋体" w:cs="宋体"/>
                <w:sz w:val="24"/>
                <w:highlight w:val="none"/>
                <w:lang w:val="zh-CN"/>
              </w:rPr>
            </w:pPr>
          </w:p>
        </w:tc>
        <w:tc>
          <w:tcPr>
            <w:tcW w:w="4348" w:type="dxa"/>
            <w:gridSpan w:val="3"/>
            <w:vAlign w:val="center"/>
          </w:tcPr>
          <w:p w14:paraId="756FBA22">
            <w:pPr>
              <w:autoSpaceDE w:val="0"/>
              <w:snapToGrid w:val="0"/>
              <w:spacing w:line="360" w:lineRule="auto"/>
              <w:jc w:val="center"/>
              <w:rPr>
                <w:rFonts w:hint="eastAsia" w:ascii="宋体" w:hAnsi="宋体" w:cs="宋体"/>
                <w:sz w:val="24"/>
                <w:highlight w:val="none"/>
                <w:lang w:val="zh-CN"/>
              </w:rPr>
            </w:pPr>
          </w:p>
        </w:tc>
        <w:tc>
          <w:tcPr>
            <w:tcW w:w="3728" w:type="dxa"/>
            <w:gridSpan w:val="3"/>
            <w:vAlign w:val="center"/>
          </w:tcPr>
          <w:p w14:paraId="6FB7A9D9">
            <w:pPr>
              <w:autoSpaceDE w:val="0"/>
              <w:snapToGrid w:val="0"/>
              <w:spacing w:line="360" w:lineRule="auto"/>
              <w:jc w:val="center"/>
              <w:rPr>
                <w:rFonts w:hint="eastAsia" w:ascii="宋体" w:hAnsi="宋体" w:cs="宋体"/>
                <w:sz w:val="24"/>
                <w:highlight w:val="none"/>
                <w:lang w:val="zh-CN"/>
              </w:rPr>
            </w:pPr>
          </w:p>
        </w:tc>
      </w:tr>
      <w:tr w14:paraId="63F9F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90" w:hRule="atLeast"/>
          <w:jc w:val="center"/>
        </w:trPr>
        <w:tc>
          <w:tcPr>
            <w:tcW w:w="1195" w:type="dxa"/>
            <w:vAlign w:val="center"/>
          </w:tcPr>
          <w:p w14:paraId="5D120610">
            <w:pPr>
              <w:autoSpaceDE w:val="0"/>
              <w:snapToGrid w:val="0"/>
              <w:spacing w:line="360" w:lineRule="auto"/>
              <w:jc w:val="center"/>
              <w:rPr>
                <w:rFonts w:hint="eastAsia" w:ascii="宋体" w:hAnsi="宋体"/>
                <w:highlight w:val="none"/>
              </w:rPr>
            </w:pPr>
            <w:r>
              <w:rPr>
                <w:rFonts w:hint="eastAsia" w:ascii="宋体" w:hAnsi="宋体" w:cs="宋体"/>
                <w:sz w:val="24"/>
                <w:highlight w:val="none"/>
              </w:rPr>
              <w:t>获奖情况</w:t>
            </w:r>
          </w:p>
          <w:p w14:paraId="35F58079">
            <w:pPr>
              <w:autoSpaceDE w:val="0"/>
              <w:snapToGrid w:val="0"/>
              <w:spacing w:line="360" w:lineRule="auto"/>
              <w:jc w:val="center"/>
              <w:rPr>
                <w:rFonts w:hint="eastAsia" w:ascii="宋体" w:hAnsi="宋体"/>
                <w:highlight w:val="none"/>
              </w:rPr>
            </w:pPr>
            <w:r>
              <w:rPr>
                <w:rFonts w:hint="eastAsia" w:ascii="宋体" w:hAnsi="宋体" w:cs="宋体"/>
                <w:sz w:val="24"/>
                <w:highlight w:val="none"/>
              </w:rPr>
              <w:t>(荣誉)</w:t>
            </w:r>
          </w:p>
        </w:tc>
        <w:tc>
          <w:tcPr>
            <w:tcW w:w="8076" w:type="dxa"/>
            <w:gridSpan w:val="6"/>
            <w:vAlign w:val="center"/>
          </w:tcPr>
          <w:p w14:paraId="542DFDCF">
            <w:pPr>
              <w:autoSpaceDE w:val="0"/>
              <w:snapToGrid w:val="0"/>
              <w:spacing w:line="360" w:lineRule="auto"/>
              <w:jc w:val="center"/>
              <w:rPr>
                <w:rFonts w:hint="eastAsia" w:ascii="宋体" w:hAnsi="宋体" w:cs="宋体"/>
                <w:sz w:val="24"/>
                <w:highlight w:val="none"/>
                <w:lang w:val="zh-CN"/>
              </w:rPr>
            </w:pPr>
          </w:p>
        </w:tc>
      </w:tr>
      <w:tr w14:paraId="19AA1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90" w:hRule="atLeast"/>
          <w:jc w:val="center"/>
        </w:trPr>
        <w:tc>
          <w:tcPr>
            <w:tcW w:w="1195" w:type="dxa"/>
            <w:vAlign w:val="center"/>
          </w:tcPr>
          <w:p w14:paraId="70832FCF">
            <w:pPr>
              <w:autoSpaceDE w:val="0"/>
              <w:snapToGrid w:val="0"/>
              <w:spacing w:line="360" w:lineRule="auto"/>
              <w:jc w:val="center"/>
              <w:rPr>
                <w:rFonts w:hint="eastAsia" w:ascii="宋体" w:hAnsi="宋体"/>
                <w:highlight w:val="none"/>
              </w:rPr>
            </w:pPr>
            <w:r>
              <w:rPr>
                <w:rFonts w:hint="eastAsia" w:ascii="宋体" w:hAnsi="宋体" w:cs="宋体"/>
                <w:sz w:val="24"/>
                <w:highlight w:val="none"/>
                <w:lang w:val="zh-CN"/>
              </w:rPr>
              <w:t>单</w:t>
            </w:r>
          </w:p>
          <w:p w14:paraId="244FA219">
            <w:pPr>
              <w:autoSpaceDE w:val="0"/>
              <w:snapToGrid w:val="0"/>
              <w:spacing w:line="360" w:lineRule="auto"/>
              <w:jc w:val="center"/>
              <w:rPr>
                <w:rFonts w:hint="eastAsia" w:ascii="宋体" w:hAnsi="宋体"/>
                <w:highlight w:val="none"/>
              </w:rPr>
            </w:pPr>
            <w:r>
              <w:rPr>
                <w:rFonts w:hint="eastAsia" w:ascii="宋体" w:hAnsi="宋体" w:cs="宋体"/>
                <w:sz w:val="24"/>
                <w:highlight w:val="none"/>
                <w:lang w:val="zh-CN"/>
              </w:rPr>
              <w:t>位</w:t>
            </w:r>
          </w:p>
          <w:p w14:paraId="6D9AC057">
            <w:pPr>
              <w:autoSpaceDE w:val="0"/>
              <w:snapToGrid w:val="0"/>
              <w:spacing w:line="360" w:lineRule="auto"/>
              <w:jc w:val="center"/>
              <w:rPr>
                <w:rFonts w:hint="eastAsia" w:ascii="宋体" w:hAnsi="宋体"/>
                <w:highlight w:val="none"/>
              </w:rPr>
            </w:pPr>
            <w:r>
              <w:rPr>
                <w:rFonts w:hint="eastAsia" w:ascii="宋体" w:hAnsi="宋体" w:cs="宋体"/>
                <w:sz w:val="24"/>
                <w:highlight w:val="none"/>
                <w:lang w:val="zh-CN"/>
              </w:rPr>
              <w:t>简</w:t>
            </w:r>
          </w:p>
          <w:p w14:paraId="6CF4C882">
            <w:pPr>
              <w:autoSpaceDE w:val="0"/>
              <w:snapToGrid w:val="0"/>
              <w:spacing w:line="360" w:lineRule="auto"/>
              <w:jc w:val="center"/>
              <w:rPr>
                <w:rFonts w:hint="eastAsia" w:ascii="宋体" w:hAnsi="宋体"/>
                <w:highlight w:val="none"/>
              </w:rPr>
            </w:pPr>
            <w:r>
              <w:rPr>
                <w:rFonts w:hint="eastAsia" w:ascii="宋体" w:hAnsi="宋体" w:cs="宋体"/>
                <w:sz w:val="24"/>
                <w:highlight w:val="none"/>
                <w:lang w:val="zh-CN"/>
              </w:rPr>
              <w:t>历</w:t>
            </w:r>
          </w:p>
        </w:tc>
        <w:tc>
          <w:tcPr>
            <w:tcW w:w="8076" w:type="dxa"/>
            <w:gridSpan w:val="6"/>
          </w:tcPr>
          <w:p w14:paraId="3D5DD058">
            <w:pPr>
              <w:autoSpaceDE w:val="0"/>
              <w:snapToGrid w:val="0"/>
              <w:spacing w:line="360" w:lineRule="auto"/>
              <w:jc w:val="center"/>
              <w:rPr>
                <w:rFonts w:hint="eastAsia" w:ascii="宋体" w:hAnsi="宋体" w:cs="宋体"/>
                <w:sz w:val="24"/>
                <w:highlight w:val="none"/>
                <w:lang w:val="zh-CN"/>
              </w:rPr>
            </w:pPr>
          </w:p>
        </w:tc>
      </w:tr>
    </w:tbl>
    <w:p w14:paraId="3F0BD25C">
      <w:pPr>
        <w:autoSpaceDE w:val="0"/>
        <w:snapToGrid w:val="0"/>
        <w:spacing w:line="360" w:lineRule="auto"/>
        <w:ind w:firstLine="840"/>
        <w:rPr>
          <w:rFonts w:hint="eastAsia" w:ascii="宋体" w:hAnsi="宋体"/>
          <w:highlight w:val="none"/>
        </w:rPr>
      </w:pPr>
      <w:r>
        <w:rPr>
          <w:rFonts w:hint="eastAsia" w:ascii="宋体" w:hAnsi="宋体" w:cs="宋体"/>
          <w:sz w:val="24"/>
          <w:highlight w:val="none"/>
          <w:lang w:val="zh-CN"/>
        </w:rPr>
        <w:t>附企业、人员的相关证书复印件。如有其它补充材料，格式自拟。（文本中已提供的资料无需重复提供）</w:t>
      </w:r>
    </w:p>
    <w:p w14:paraId="1A062ACC">
      <w:pPr>
        <w:snapToGrid w:val="0"/>
        <w:spacing w:line="360" w:lineRule="auto"/>
        <w:ind w:firstLine="576"/>
        <w:jc w:val="center"/>
        <w:rPr>
          <w:rFonts w:hint="eastAsia" w:ascii="宋体" w:hAnsi="宋体" w:cs="仿宋_GB2312"/>
          <w:sz w:val="24"/>
          <w:highlight w:val="none"/>
          <w:lang w:val="zh-CN"/>
        </w:rPr>
      </w:pPr>
      <w:r>
        <w:rPr>
          <w:rFonts w:hint="eastAsia" w:ascii="宋体" w:hAnsi="宋体" w:cs="仿宋_GB2312"/>
          <w:sz w:val="24"/>
          <w:highlight w:val="none"/>
          <w:lang w:val="zh-CN"/>
        </w:rPr>
        <w:t xml:space="preserve">                     </w:t>
      </w:r>
      <w:r>
        <w:rPr>
          <w:rFonts w:ascii="宋体" w:hAnsi="宋体" w:cs="仿宋_GB2312"/>
          <w:sz w:val="24"/>
          <w:highlight w:val="none"/>
          <w:lang w:val="zh-CN"/>
        </w:rPr>
        <w:t xml:space="preserve">  </w:t>
      </w:r>
      <w:r>
        <w:rPr>
          <w:rFonts w:hint="eastAsia" w:ascii="宋体" w:hAnsi="宋体" w:cs="仿宋_GB2312"/>
          <w:sz w:val="24"/>
          <w:highlight w:val="none"/>
          <w:lang w:val="zh-CN"/>
        </w:rPr>
        <w:t>投标人</w:t>
      </w:r>
      <w:r>
        <w:rPr>
          <w:rFonts w:ascii="宋体" w:hAnsi="宋体" w:cs="仿宋_GB2312"/>
          <w:sz w:val="24"/>
          <w:highlight w:val="none"/>
          <w:lang w:val="zh-CN"/>
        </w:rPr>
        <w:t xml:space="preserve">名称(电子签名)：                </w:t>
      </w:r>
    </w:p>
    <w:p w14:paraId="6EEA9D6F">
      <w:pPr>
        <w:snapToGrid w:val="0"/>
        <w:spacing w:line="360" w:lineRule="auto"/>
        <w:ind w:firstLine="576"/>
        <w:jc w:val="center"/>
        <w:rPr>
          <w:rFonts w:hint="eastAsia" w:ascii="宋体" w:hAnsi="宋体" w:cs="仿宋_GB2312"/>
          <w:b/>
          <w:sz w:val="32"/>
          <w:szCs w:val="32"/>
          <w:highlight w:val="none"/>
        </w:rPr>
      </w:pPr>
      <w:r>
        <w:rPr>
          <w:rFonts w:ascii="宋体" w:hAnsi="宋体" w:cs="仿宋_GB2312"/>
          <w:sz w:val="24"/>
          <w:highlight w:val="none"/>
          <w:lang w:val="zh-CN"/>
        </w:rPr>
        <w:t xml:space="preserve">                   日期：  年  月  日</w:t>
      </w:r>
    </w:p>
    <w:p w14:paraId="3ED998F0">
      <w:pPr>
        <w:jc w:val="left"/>
        <w:rPr>
          <w:rFonts w:hint="eastAsia" w:ascii="宋体" w:hAnsi="宋体" w:cs="仿宋_GB2312"/>
          <w:b/>
          <w:sz w:val="28"/>
          <w:szCs w:val="28"/>
          <w:highlight w:val="none"/>
        </w:rPr>
      </w:pPr>
      <w:r>
        <w:rPr>
          <w:rFonts w:hint="eastAsia" w:ascii="宋体" w:hAnsi="宋体" w:cs="仿宋_GB2312"/>
          <w:b/>
          <w:sz w:val="28"/>
          <w:szCs w:val="28"/>
          <w:highlight w:val="none"/>
        </w:rPr>
        <w:t>参考格式2</w:t>
      </w:r>
    </w:p>
    <w:p w14:paraId="5CD823F7">
      <w:pPr>
        <w:rPr>
          <w:rFonts w:hint="eastAsia" w:ascii="宋体" w:hAnsi="宋体"/>
          <w:highlight w:val="none"/>
        </w:rPr>
      </w:pPr>
    </w:p>
    <w:p w14:paraId="170D50D6">
      <w:pPr>
        <w:autoSpaceDE w:val="0"/>
        <w:spacing w:line="360" w:lineRule="auto"/>
        <w:ind w:firstLine="120"/>
        <w:jc w:val="center"/>
        <w:rPr>
          <w:rFonts w:hint="eastAsia" w:ascii="宋体" w:hAnsi="宋体"/>
          <w:highlight w:val="none"/>
        </w:rPr>
      </w:pPr>
      <w:r>
        <w:rPr>
          <w:rFonts w:hint="eastAsia" w:ascii="宋体" w:hAnsi="宋体" w:cs="宋体"/>
          <w:b/>
          <w:sz w:val="30"/>
          <w:szCs w:val="30"/>
          <w:highlight w:val="none"/>
        </w:rPr>
        <w:t>20  年  月  日以</w:t>
      </w:r>
      <w:r>
        <w:rPr>
          <w:rFonts w:hint="eastAsia" w:ascii="宋体" w:hAnsi="宋体" w:cs="宋体"/>
          <w:b/>
          <w:sz w:val="30"/>
          <w:szCs w:val="30"/>
          <w:highlight w:val="none"/>
          <w:lang w:val="zh-CN"/>
        </w:rPr>
        <w:t>来主要业绩证明</w:t>
      </w:r>
    </w:p>
    <w:p w14:paraId="707CCE96">
      <w:pPr>
        <w:autoSpaceDE w:val="0"/>
        <w:spacing w:line="360" w:lineRule="auto"/>
        <w:ind w:firstLine="120"/>
        <w:rPr>
          <w:rFonts w:hint="eastAsia" w:ascii="宋体" w:hAnsi="宋体"/>
          <w:sz w:val="24"/>
          <w:szCs w:val="22"/>
          <w:highlight w:val="none"/>
        </w:rPr>
      </w:pPr>
      <w:r>
        <w:rPr>
          <w:rFonts w:ascii="宋体" w:hAnsi="宋体"/>
          <w:sz w:val="24"/>
          <w:szCs w:val="22"/>
          <w:highlight w:val="none"/>
        </w:rPr>
        <w:t>附表</w:t>
      </w:r>
      <w:r>
        <w:rPr>
          <w:rFonts w:hint="eastAsia" w:ascii="宋体" w:hAnsi="宋体"/>
          <w:sz w:val="24"/>
          <w:szCs w:val="22"/>
          <w:highlight w:val="none"/>
        </w:rPr>
        <w:t>：</w:t>
      </w:r>
      <w:r>
        <w:rPr>
          <w:rFonts w:ascii="宋体" w:hAnsi="宋体"/>
          <w:sz w:val="24"/>
          <w:szCs w:val="22"/>
          <w:highlight w:val="none"/>
        </w:rPr>
        <w:t>相关项目业绩一览表</w:t>
      </w:r>
    </w:p>
    <w:tbl>
      <w:tblPr>
        <w:tblStyle w:val="17"/>
        <w:tblW w:w="4998" w:type="pct"/>
        <w:tblInd w:w="0" w:type="dxa"/>
        <w:tblLayout w:type="autofit"/>
        <w:tblCellMar>
          <w:top w:w="0" w:type="dxa"/>
          <w:left w:w="108" w:type="dxa"/>
          <w:bottom w:w="0" w:type="dxa"/>
          <w:right w:w="108" w:type="dxa"/>
        </w:tblCellMar>
      </w:tblPr>
      <w:tblGrid>
        <w:gridCol w:w="1770"/>
        <w:gridCol w:w="934"/>
        <w:gridCol w:w="1336"/>
        <w:gridCol w:w="1404"/>
        <w:gridCol w:w="1137"/>
        <w:gridCol w:w="1492"/>
        <w:gridCol w:w="1210"/>
      </w:tblGrid>
      <w:tr w14:paraId="0F5B7987">
        <w:tblPrEx>
          <w:tblCellMar>
            <w:top w:w="0" w:type="dxa"/>
            <w:left w:w="108" w:type="dxa"/>
            <w:bottom w:w="0" w:type="dxa"/>
            <w:right w:w="108" w:type="dxa"/>
          </w:tblCellMar>
        </w:tblPrEx>
        <w:trPr>
          <w:trHeight w:val="1177" w:hRule="atLeast"/>
        </w:trPr>
        <w:tc>
          <w:tcPr>
            <w:tcW w:w="953" w:type="pct"/>
            <w:tcBorders>
              <w:top w:val="single" w:color="000000" w:sz="6" w:space="0"/>
              <w:left w:val="single" w:color="000000" w:sz="6" w:space="0"/>
              <w:bottom w:val="single" w:color="000000" w:sz="6" w:space="0"/>
              <w:right w:val="single" w:color="000000" w:sz="6" w:space="0"/>
            </w:tcBorders>
            <w:vAlign w:val="center"/>
          </w:tcPr>
          <w:p w14:paraId="5ED6DE60">
            <w:pPr>
              <w:autoSpaceDE w:val="0"/>
              <w:spacing w:line="276" w:lineRule="auto"/>
              <w:jc w:val="center"/>
              <w:rPr>
                <w:rFonts w:hint="eastAsia" w:ascii="宋体" w:hAnsi="宋体"/>
                <w:highlight w:val="none"/>
              </w:rPr>
            </w:pPr>
            <w:r>
              <w:rPr>
                <w:rFonts w:hint="eastAsia" w:ascii="宋体" w:hAnsi="宋体" w:cs="宋体"/>
                <w:sz w:val="24"/>
                <w:highlight w:val="none"/>
              </w:rPr>
              <w:t>项目名称</w:t>
            </w:r>
          </w:p>
        </w:tc>
        <w:tc>
          <w:tcPr>
            <w:tcW w:w="503" w:type="pct"/>
            <w:tcBorders>
              <w:top w:val="single" w:color="000000" w:sz="6" w:space="0"/>
              <w:left w:val="single" w:color="000000" w:sz="6" w:space="0"/>
              <w:bottom w:val="single" w:color="000000" w:sz="6" w:space="0"/>
              <w:right w:val="single" w:color="000000" w:sz="6" w:space="0"/>
            </w:tcBorders>
            <w:vAlign w:val="center"/>
          </w:tcPr>
          <w:p w14:paraId="2FE7166F">
            <w:pPr>
              <w:autoSpaceDE w:val="0"/>
              <w:spacing w:line="276" w:lineRule="auto"/>
              <w:jc w:val="center"/>
              <w:rPr>
                <w:rFonts w:hint="eastAsia" w:ascii="宋体" w:hAnsi="宋体"/>
                <w:highlight w:val="none"/>
              </w:rPr>
            </w:pPr>
            <w:r>
              <w:rPr>
                <w:rFonts w:hint="eastAsia" w:ascii="宋体" w:hAnsi="宋体" w:cs="宋体"/>
                <w:sz w:val="24"/>
                <w:highlight w:val="none"/>
              </w:rPr>
              <w:t>项目</w:t>
            </w:r>
          </w:p>
          <w:p w14:paraId="2F45D05F">
            <w:pPr>
              <w:autoSpaceDE w:val="0"/>
              <w:spacing w:line="276" w:lineRule="auto"/>
              <w:jc w:val="center"/>
              <w:rPr>
                <w:rFonts w:hint="eastAsia" w:ascii="宋体" w:hAnsi="宋体"/>
                <w:highlight w:val="none"/>
              </w:rPr>
            </w:pPr>
            <w:r>
              <w:rPr>
                <w:rFonts w:hint="eastAsia" w:ascii="宋体" w:hAnsi="宋体" w:cs="宋体"/>
                <w:sz w:val="24"/>
                <w:highlight w:val="none"/>
              </w:rPr>
              <w:t>类型</w:t>
            </w:r>
          </w:p>
        </w:tc>
        <w:tc>
          <w:tcPr>
            <w:tcW w:w="719" w:type="pct"/>
            <w:tcBorders>
              <w:top w:val="single" w:color="000000" w:sz="6" w:space="0"/>
              <w:left w:val="single" w:color="000000" w:sz="6" w:space="0"/>
              <w:bottom w:val="single" w:color="000000" w:sz="6" w:space="0"/>
              <w:right w:val="single" w:color="000000" w:sz="6" w:space="0"/>
            </w:tcBorders>
            <w:vAlign w:val="center"/>
          </w:tcPr>
          <w:p w14:paraId="6CDE20A3">
            <w:pPr>
              <w:autoSpaceDE w:val="0"/>
              <w:spacing w:line="276" w:lineRule="auto"/>
              <w:jc w:val="center"/>
              <w:rPr>
                <w:rFonts w:hint="eastAsia" w:ascii="宋体" w:hAnsi="宋体"/>
                <w:highlight w:val="none"/>
              </w:rPr>
            </w:pPr>
            <w:r>
              <w:rPr>
                <w:rFonts w:hint="eastAsia" w:ascii="宋体" w:hAnsi="宋体" w:cs="宋体"/>
                <w:sz w:val="24"/>
                <w:highlight w:val="none"/>
              </w:rPr>
              <w:t>简要描述</w:t>
            </w:r>
          </w:p>
        </w:tc>
        <w:tc>
          <w:tcPr>
            <w:tcW w:w="756" w:type="pct"/>
            <w:tcBorders>
              <w:top w:val="single" w:color="000000" w:sz="6" w:space="0"/>
              <w:left w:val="single" w:color="000000" w:sz="6" w:space="0"/>
              <w:bottom w:val="single" w:color="000000" w:sz="6" w:space="0"/>
              <w:right w:val="single" w:color="000000" w:sz="6" w:space="0"/>
            </w:tcBorders>
            <w:vAlign w:val="center"/>
          </w:tcPr>
          <w:p w14:paraId="1F11B888">
            <w:pPr>
              <w:autoSpaceDE w:val="0"/>
              <w:spacing w:line="276" w:lineRule="auto"/>
              <w:jc w:val="center"/>
              <w:rPr>
                <w:rFonts w:hint="eastAsia" w:ascii="宋体" w:hAnsi="宋体" w:cs="宋体"/>
                <w:sz w:val="24"/>
                <w:highlight w:val="none"/>
              </w:rPr>
            </w:pPr>
            <w:r>
              <w:rPr>
                <w:rFonts w:hint="eastAsia" w:ascii="宋体" w:hAnsi="宋体" w:cs="宋体"/>
                <w:sz w:val="24"/>
                <w:highlight w:val="none"/>
              </w:rPr>
              <w:t>合同金额</w:t>
            </w:r>
          </w:p>
          <w:p w14:paraId="4B9C5CB8">
            <w:pPr>
              <w:autoSpaceDE w:val="0"/>
              <w:spacing w:line="276" w:lineRule="auto"/>
              <w:jc w:val="center"/>
              <w:rPr>
                <w:rFonts w:hint="eastAsia" w:ascii="宋体" w:hAnsi="宋体"/>
                <w:highlight w:val="none"/>
              </w:rPr>
            </w:pPr>
            <w:r>
              <w:rPr>
                <w:rFonts w:hint="eastAsia" w:ascii="宋体" w:hAnsi="宋体" w:cs="宋体"/>
                <w:sz w:val="24"/>
                <w:highlight w:val="none"/>
              </w:rPr>
              <w:t>（万元）</w:t>
            </w:r>
          </w:p>
        </w:tc>
        <w:tc>
          <w:tcPr>
            <w:tcW w:w="612" w:type="pct"/>
            <w:tcBorders>
              <w:top w:val="single" w:color="000000" w:sz="6" w:space="0"/>
              <w:left w:val="single" w:color="000000" w:sz="6" w:space="0"/>
              <w:bottom w:val="single" w:color="000000" w:sz="6" w:space="0"/>
              <w:right w:val="single" w:color="000000" w:sz="6" w:space="0"/>
            </w:tcBorders>
            <w:vAlign w:val="center"/>
          </w:tcPr>
          <w:p w14:paraId="1333EEA0">
            <w:pPr>
              <w:autoSpaceDE w:val="0"/>
              <w:spacing w:line="276" w:lineRule="auto"/>
              <w:jc w:val="center"/>
              <w:rPr>
                <w:rFonts w:hint="eastAsia" w:ascii="宋体" w:hAnsi="宋体"/>
                <w:highlight w:val="none"/>
              </w:rPr>
            </w:pPr>
            <w:r>
              <w:rPr>
                <w:rFonts w:hint="eastAsia" w:ascii="宋体" w:hAnsi="宋体" w:cs="宋体"/>
                <w:sz w:val="24"/>
                <w:highlight w:val="none"/>
              </w:rPr>
              <w:t>合同签订日期</w:t>
            </w:r>
          </w:p>
        </w:tc>
        <w:tc>
          <w:tcPr>
            <w:tcW w:w="803" w:type="pct"/>
            <w:tcBorders>
              <w:top w:val="single" w:color="000000" w:sz="6" w:space="0"/>
              <w:left w:val="single" w:color="000000" w:sz="6" w:space="0"/>
              <w:bottom w:val="single" w:color="000000" w:sz="6" w:space="0"/>
              <w:right w:val="single" w:color="000000" w:sz="6" w:space="0"/>
            </w:tcBorders>
            <w:vAlign w:val="center"/>
          </w:tcPr>
          <w:p w14:paraId="12E1A8B2">
            <w:pPr>
              <w:autoSpaceDE w:val="0"/>
              <w:spacing w:line="276" w:lineRule="auto"/>
              <w:jc w:val="center"/>
              <w:rPr>
                <w:rFonts w:hint="eastAsia" w:ascii="宋体" w:hAnsi="宋体"/>
                <w:highlight w:val="none"/>
              </w:rPr>
            </w:pPr>
            <w:r>
              <w:rPr>
                <w:rFonts w:hint="eastAsia" w:ascii="宋体" w:hAnsi="宋体" w:cs="宋体"/>
                <w:sz w:val="24"/>
                <w:highlight w:val="none"/>
              </w:rPr>
              <w:t>项目地址与采购单位联系电话</w:t>
            </w:r>
          </w:p>
        </w:tc>
        <w:tc>
          <w:tcPr>
            <w:tcW w:w="651" w:type="pct"/>
            <w:tcBorders>
              <w:top w:val="single" w:color="000000" w:sz="6" w:space="0"/>
              <w:left w:val="single" w:color="000000" w:sz="6" w:space="0"/>
              <w:bottom w:val="single" w:color="000000" w:sz="6" w:space="0"/>
              <w:right w:val="single" w:color="000000" w:sz="6" w:space="0"/>
            </w:tcBorders>
            <w:vAlign w:val="center"/>
          </w:tcPr>
          <w:p w14:paraId="59B3667D">
            <w:pPr>
              <w:autoSpaceDE w:val="0"/>
              <w:spacing w:line="276" w:lineRule="auto"/>
              <w:jc w:val="center"/>
              <w:rPr>
                <w:rFonts w:hint="eastAsia" w:ascii="宋体" w:hAnsi="宋体"/>
                <w:highlight w:val="none"/>
              </w:rPr>
            </w:pPr>
            <w:r>
              <w:rPr>
                <w:rFonts w:hint="eastAsia" w:ascii="宋体" w:hAnsi="宋体" w:cs="宋体"/>
                <w:sz w:val="24"/>
                <w:highlight w:val="none"/>
              </w:rPr>
              <w:t>所在页码</w:t>
            </w:r>
          </w:p>
        </w:tc>
      </w:tr>
      <w:tr w14:paraId="4265732F">
        <w:tblPrEx>
          <w:tblCellMar>
            <w:top w:w="0" w:type="dxa"/>
            <w:left w:w="108" w:type="dxa"/>
            <w:bottom w:w="0" w:type="dxa"/>
            <w:right w:w="108" w:type="dxa"/>
          </w:tblCellMar>
        </w:tblPrEx>
        <w:trPr>
          <w:trHeight w:val="894" w:hRule="atLeast"/>
        </w:trPr>
        <w:tc>
          <w:tcPr>
            <w:tcW w:w="953" w:type="pct"/>
            <w:tcBorders>
              <w:top w:val="single" w:color="000000" w:sz="6" w:space="0"/>
              <w:left w:val="single" w:color="000000" w:sz="6" w:space="0"/>
              <w:bottom w:val="single" w:color="000000" w:sz="6" w:space="0"/>
              <w:right w:val="single" w:color="000000" w:sz="6" w:space="0"/>
            </w:tcBorders>
          </w:tcPr>
          <w:p w14:paraId="768C2703">
            <w:pPr>
              <w:autoSpaceDE w:val="0"/>
              <w:snapToGrid w:val="0"/>
              <w:spacing w:line="360" w:lineRule="auto"/>
              <w:rPr>
                <w:rFonts w:hint="eastAsia" w:ascii="宋体" w:hAnsi="宋体" w:cs="宋体"/>
                <w:sz w:val="24"/>
                <w:highlight w:val="none"/>
              </w:rPr>
            </w:pPr>
          </w:p>
        </w:tc>
        <w:tc>
          <w:tcPr>
            <w:tcW w:w="503" w:type="pct"/>
            <w:tcBorders>
              <w:top w:val="single" w:color="000000" w:sz="6" w:space="0"/>
              <w:left w:val="single" w:color="000000" w:sz="6" w:space="0"/>
              <w:bottom w:val="single" w:color="000000" w:sz="6" w:space="0"/>
              <w:right w:val="single" w:color="000000" w:sz="6" w:space="0"/>
            </w:tcBorders>
          </w:tcPr>
          <w:p w14:paraId="4DE3493D">
            <w:pPr>
              <w:autoSpaceDE w:val="0"/>
              <w:snapToGrid w:val="0"/>
              <w:spacing w:line="360" w:lineRule="auto"/>
              <w:rPr>
                <w:rFonts w:hint="eastAsia" w:ascii="宋体" w:hAnsi="宋体" w:cs="宋体"/>
                <w:sz w:val="24"/>
                <w:highlight w:val="none"/>
              </w:rPr>
            </w:pPr>
          </w:p>
        </w:tc>
        <w:tc>
          <w:tcPr>
            <w:tcW w:w="719" w:type="pct"/>
            <w:tcBorders>
              <w:top w:val="single" w:color="000000" w:sz="6" w:space="0"/>
              <w:left w:val="single" w:color="000000" w:sz="6" w:space="0"/>
              <w:bottom w:val="single" w:color="000000" w:sz="6" w:space="0"/>
              <w:right w:val="single" w:color="000000" w:sz="6" w:space="0"/>
            </w:tcBorders>
          </w:tcPr>
          <w:p w14:paraId="1028FEAE">
            <w:pPr>
              <w:autoSpaceDE w:val="0"/>
              <w:snapToGrid w:val="0"/>
              <w:spacing w:line="360" w:lineRule="auto"/>
              <w:rPr>
                <w:rFonts w:hint="eastAsia" w:ascii="宋体" w:hAnsi="宋体" w:cs="宋体"/>
                <w:sz w:val="24"/>
                <w:highlight w:val="none"/>
              </w:rPr>
            </w:pPr>
          </w:p>
        </w:tc>
        <w:tc>
          <w:tcPr>
            <w:tcW w:w="756" w:type="pct"/>
            <w:tcBorders>
              <w:top w:val="single" w:color="000000" w:sz="6" w:space="0"/>
              <w:left w:val="single" w:color="000000" w:sz="6" w:space="0"/>
              <w:bottom w:val="single" w:color="000000" w:sz="6" w:space="0"/>
              <w:right w:val="single" w:color="000000" w:sz="6" w:space="0"/>
            </w:tcBorders>
          </w:tcPr>
          <w:p w14:paraId="43DCE210">
            <w:pPr>
              <w:autoSpaceDE w:val="0"/>
              <w:snapToGrid w:val="0"/>
              <w:spacing w:line="360" w:lineRule="auto"/>
              <w:rPr>
                <w:rFonts w:hint="eastAsia" w:ascii="宋体" w:hAnsi="宋体" w:cs="宋体"/>
                <w:sz w:val="24"/>
                <w:highlight w:val="none"/>
              </w:rPr>
            </w:pPr>
          </w:p>
        </w:tc>
        <w:tc>
          <w:tcPr>
            <w:tcW w:w="612" w:type="pct"/>
            <w:tcBorders>
              <w:top w:val="single" w:color="000000" w:sz="6" w:space="0"/>
              <w:left w:val="single" w:color="000000" w:sz="6" w:space="0"/>
              <w:bottom w:val="single" w:color="000000" w:sz="6" w:space="0"/>
              <w:right w:val="single" w:color="000000" w:sz="6" w:space="0"/>
            </w:tcBorders>
          </w:tcPr>
          <w:p w14:paraId="4E178A09">
            <w:pPr>
              <w:autoSpaceDE w:val="0"/>
              <w:snapToGrid w:val="0"/>
              <w:spacing w:line="360" w:lineRule="auto"/>
              <w:rPr>
                <w:rFonts w:hint="eastAsia" w:ascii="宋体" w:hAnsi="宋体" w:cs="宋体"/>
                <w:sz w:val="24"/>
                <w:highlight w:val="none"/>
              </w:rPr>
            </w:pPr>
          </w:p>
        </w:tc>
        <w:tc>
          <w:tcPr>
            <w:tcW w:w="803" w:type="pct"/>
            <w:tcBorders>
              <w:top w:val="single" w:color="000000" w:sz="6" w:space="0"/>
              <w:left w:val="single" w:color="000000" w:sz="6" w:space="0"/>
              <w:bottom w:val="single" w:color="000000" w:sz="6" w:space="0"/>
              <w:right w:val="single" w:color="000000" w:sz="6" w:space="0"/>
            </w:tcBorders>
          </w:tcPr>
          <w:p w14:paraId="23DBC531">
            <w:pPr>
              <w:autoSpaceDE w:val="0"/>
              <w:snapToGrid w:val="0"/>
              <w:spacing w:line="360" w:lineRule="auto"/>
              <w:rPr>
                <w:rFonts w:hint="eastAsia" w:ascii="宋体" w:hAnsi="宋体" w:cs="宋体"/>
                <w:sz w:val="24"/>
                <w:highlight w:val="none"/>
              </w:rPr>
            </w:pPr>
          </w:p>
        </w:tc>
        <w:tc>
          <w:tcPr>
            <w:tcW w:w="651" w:type="pct"/>
            <w:tcBorders>
              <w:top w:val="single" w:color="000000" w:sz="6" w:space="0"/>
              <w:left w:val="single" w:color="000000" w:sz="6" w:space="0"/>
              <w:bottom w:val="single" w:color="000000" w:sz="6" w:space="0"/>
              <w:right w:val="single" w:color="000000" w:sz="6" w:space="0"/>
            </w:tcBorders>
          </w:tcPr>
          <w:p w14:paraId="4625A04A">
            <w:pPr>
              <w:autoSpaceDE w:val="0"/>
              <w:snapToGrid w:val="0"/>
              <w:spacing w:line="360" w:lineRule="auto"/>
              <w:rPr>
                <w:rFonts w:hint="eastAsia" w:ascii="宋体" w:hAnsi="宋体" w:cs="宋体"/>
                <w:sz w:val="24"/>
                <w:highlight w:val="none"/>
              </w:rPr>
            </w:pPr>
          </w:p>
        </w:tc>
      </w:tr>
      <w:tr w14:paraId="2A6A7776">
        <w:tblPrEx>
          <w:tblCellMar>
            <w:top w:w="0" w:type="dxa"/>
            <w:left w:w="108" w:type="dxa"/>
            <w:bottom w:w="0" w:type="dxa"/>
            <w:right w:w="108" w:type="dxa"/>
          </w:tblCellMar>
        </w:tblPrEx>
        <w:trPr>
          <w:trHeight w:val="920" w:hRule="atLeast"/>
        </w:trPr>
        <w:tc>
          <w:tcPr>
            <w:tcW w:w="953" w:type="pct"/>
            <w:tcBorders>
              <w:top w:val="single" w:color="000000" w:sz="6" w:space="0"/>
              <w:left w:val="single" w:color="000000" w:sz="6" w:space="0"/>
              <w:bottom w:val="single" w:color="000000" w:sz="6" w:space="0"/>
              <w:right w:val="single" w:color="000000" w:sz="6" w:space="0"/>
            </w:tcBorders>
          </w:tcPr>
          <w:p w14:paraId="6D8DC925">
            <w:pPr>
              <w:autoSpaceDE w:val="0"/>
              <w:snapToGrid w:val="0"/>
              <w:spacing w:line="360" w:lineRule="auto"/>
              <w:rPr>
                <w:rFonts w:hint="eastAsia" w:ascii="宋体" w:hAnsi="宋体" w:cs="宋体"/>
                <w:sz w:val="24"/>
                <w:highlight w:val="none"/>
              </w:rPr>
            </w:pPr>
          </w:p>
        </w:tc>
        <w:tc>
          <w:tcPr>
            <w:tcW w:w="503" w:type="pct"/>
            <w:tcBorders>
              <w:top w:val="single" w:color="000000" w:sz="6" w:space="0"/>
              <w:left w:val="single" w:color="000000" w:sz="6" w:space="0"/>
              <w:bottom w:val="single" w:color="000000" w:sz="6" w:space="0"/>
              <w:right w:val="single" w:color="000000" w:sz="6" w:space="0"/>
            </w:tcBorders>
          </w:tcPr>
          <w:p w14:paraId="0CF603BE">
            <w:pPr>
              <w:autoSpaceDE w:val="0"/>
              <w:snapToGrid w:val="0"/>
              <w:spacing w:line="360" w:lineRule="auto"/>
              <w:rPr>
                <w:rFonts w:hint="eastAsia" w:ascii="宋体" w:hAnsi="宋体" w:cs="宋体"/>
                <w:sz w:val="24"/>
                <w:highlight w:val="none"/>
              </w:rPr>
            </w:pPr>
          </w:p>
        </w:tc>
        <w:tc>
          <w:tcPr>
            <w:tcW w:w="719" w:type="pct"/>
            <w:tcBorders>
              <w:top w:val="single" w:color="000000" w:sz="6" w:space="0"/>
              <w:left w:val="single" w:color="000000" w:sz="6" w:space="0"/>
              <w:bottom w:val="single" w:color="000000" w:sz="6" w:space="0"/>
              <w:right w:val="single" w:color="000000" w:sz="6" w:space="0"/>
            </w:tcBorders>
          </w:tcPr>
          <w:p w14:paraId="297FC7E7">
            <w:pPr>
              <w:autoSpaceDE w:val="0"/>
              <w:snapToGrid w:val="0"/>
              <w:spacing w:line="360" w:lineRule="auto"/>
              <w:rPr>
                <w:rFonts w:hint="eastAsia" w:ascii="宋体" w:hAnsi="宋体" w:cs="宋体"/>
                <w:sz w:val="24"/>
                <w:highlight w:val="none"/>
              </w:rPr>
            </w:pPr>
          </w:p>
        </w:tc>
        <w:tc>
          <w:tcPr>
            <w:tcW w:w="756" w:type="pct"/>
            <w:tcBorders>
              <w:top w:val="single" w:color="000000" w:sz="6" w:space="0"/>
              <w:left w:val="single" w:color="000000" w:sz="6" w:space="0"/>
              <w:bottom w:val="single" w:color="000000" w:sz="6" w:space="0"/>
              <w:right w:val="single" w:color="000000" w:sz="6" w:space="0"/>
            </w:tcBorders>
          </w:tcPr>
          <w:p w14:paraId="631DB48F">
            <w:pPr>
              <w:autoSpaceDE w:val="0"/>
              <w:snapToGrid w:val="0"/>
              <w:spacing w:line="360" w:lineRule="auto"/>
              <w:rPr>
                <w:rFonts w:hint="eastAsia" w:ascii="宋体" w:hAnsi="宋体" w:cs="宋体"/>
                <w:sz w:val="24"/>
                <w:highlight w:val="none"/>
              </w:rPr>
            </w:pPr>
          </w:p>
        </w:tc>
        <w:tc>
          <w:tcPr>
            <w:tcW w:w="612" w:type="pct"/>
            <w:tcBorders>
              <w:top w:val="single" w:color="000000" w:sz="6" w:space="0"/>
              <w:left w:val="single" w:color="000000" w:sz="6" w:space="0"/>
              <w:bottom w:val="single" w:color="000000" w:sz="6" w:space="0"/>
              <w:right w:val="single" w:color="000000" w:sz="6" w:space="0"/>
            </w:tcBorders>
          </w:tcPr>
          <w:p w14:paraId="5D61825B">
            <w:pPr>
              <w:autoSpaceDE w:val="0"/>
              <w:snapToGrid w:val="0"/>
              <w:spacing w:line="360" w:lineRule="auto"/>
              <w:rPr>
                <w:rFonts w:hint="eastAsia" w:ascii="宋体" w:hAnsi="宋体" w:cs="宋体"/>
                <w:sz w:val="24"/>
                <w:highlight w:val="none"/>
              </w:rPr>
            </w:pPr>
          </w:p>
        </w:tc>
        <w:tc>
          <w:tcPr>
            <w:tcW w:w="803" w:type="pct"/>
            <w:tcBorders>
              <w:top w:val="single" w:color="000000" w:sz="6" w:space="0"/>
              <w:left w:val="single" w:color="000000" w:sz="6" w:space="0"/>
              <w:bottom w:val="single" w:color="000000" w:sz="6" w:space="0"/>
              <w:right w:val="single" w:color="000000" w:sz="6" w:space="0"/>
            </w:tcBorders>
          </w:tcPr>
          <w:p w14:paraId="1E6DB49D">
            <w:pPr>
              <w:autoSpaceDE w:val="0"/>
              <w:snapToGrid w:val="0"/>
              <w:spacing w:line="360" w:lineRule="auto"/>
              <w:rPr>
                <w:rFonts w:hint="eastAsia" w:ascii="宋体" w:hAnsi="宋体" w:cs="宋体"/>
                <w:sz w:val="24"/>
                <w:highlight w:val="none"/>
              </w:rPr>
            </w:pPr>
          </w:p>
        </w:tc>
        <w:tc>
          <w:tcPr>
            <w:tcW w:w="651" w:type="pct"/>
            <w:tcBorders>
              <w:top w:val="single" w:color="000000" w:sz="6" w:space="0"/>
              <w:left w:val="single" w:color="000000" w:sz="6" w:space="0"/>
              <w:bottom w:val="single" w:color="000000" w:sz="6" w:space="0"/>
              <w:right w:val="single" w:color="000000" w:sz="6" w:space="0"/>
            </w:tcBorders>
          </w:tcPr>
          <w:p w14:paraId="092436CF">
            <w:pPr>
              <w:autoSpaceDE w:val="0"/>
              <w:snapToGrid w:val="0"/>
              <w:spacing w:line="360" w:lineRule="auto"/>
              <w:rPr>
                <w:rFonts w:hint="eastAsia" w:ascii="宋体" w:hAnsi="宋体" w:cs="宋体"/>
                <w:sz w:val="24"/>
                <w:highlight w:val="none"/>
              </w:rPr>
            </w:pPr>
          </w:p>
        </w:tc>
      </w:tr>
      <w:tr w14:paraId="27BB7C97">
        <w:tblPrEx>
          <w:tblCellMar>
            <w:top w:w="0" w:type="dxa"/>
            <w:left w:w="108" w:type="dxa"/>
            <w:bottom w:w="0" w:type="dxa"/>
            <w:right w:w="108" w:type="dxa"/>
          </w:tblCellMar>
        </w:tblPrEx>
        <w:trPr>
          <w:trHeight w:val="920" w:hRule="atLeast"/>
        </w:trPr>
        <w:tc>
          <w:tcPr>
            <w:tcW w:w="953" w:type="pct"/>
            <w:tcBorders>
              <w:top w:val="single" w:color="000000" w:sz="6" w:space="0"/>
              <w:left w:val="single" w:color="000000" w:sz="6" w:space="0"/>
              <w:bottom w:val="single" w:color="000000" w:sz="6" w:space="0"/>
              <w:right w:val="single" w:color="000000" w:sz="6" w:space="0"/>
            </w:tcBorders>
          </w:tcPr>
          <w:p w14:paraId="721C4774">
            <w:pPr>
              <w:autoSpaceDE w:val="0"/>
              <w:snapToGrid w:val="0"/>
              <w:spacing w:line="360" w:lineRule="auto"/>
              <w:rPr>
                <w:rFonts w:hint="eastAsia" w:ascii="宋体" w:hAnsi="宋体" w:cs="宋体"/>
                <w:sz w:val="24"/>
                <w:highlight w:val="none"/>
              </w:rPr>
            </w:pPr>
          </w:p>
        </w:tc>
        <w:tc>
          <w:tcPr>
            <w:tcW w:w="503" w:type="pct"/>
            <w:tcBorders>
              <w:top w:val="single" w:color="000000" w:sz="6" w:space="0"/>
              <w:left w:val="single" w:color="000000" w:sz="6" w:space="0"/>
              <w:bottom w:val="single" w:color="000000" w:sz="6" w:space="0"/>
              <w:right w:val="single" w:color="000000" w:sz="6" w:space="0"/>
            </w:tcBorders>
          </w:tcPr>
          <w:p w14:paraId="410946D1">
            <w:pPr>
              <w:autoSpaceDE w:val="0"/>
              <w:snapToGrid w:val="0"/>
              <w:spacing w:line="360" w:lineRule="auto"/>
              <w:rPr>
                <w:rFonts w:hint="eastAsia" w:ascii="宋体" w:hAnsi="宋体" w:cs="宋体"/>
                <w:sz w:val="24"/>
                <w:highlight w:val="none"/>
              </w:rPr>
            </w:pPr>
          </w:p>
        </w:tc>
        <w:tc>
          <w:tcPr>
            <w:tcW w:w="719" w:type="pct"/>
            <w:tcBorders>
              <w:top w:val="single" w:color="000000" w:sz="6" w:space="0"/>
              <w:left w:val="single" w:color="000000" w:sz="6" w:space="0"/>
              <w:bottom w:val="single" w:color="000000" w:sz="6" w:space="0"/>
              <w:right w:val="single" w:color="000000" w:sz="6" w:space="0"/>
            </w:tcBorders>
          </w:tcPr>
          <w:p w14:paraId="4F0A1760">
            <w:pPr>
              <w:autoSpaceDE w:val="0"/>
              <w:snapToGrid w:val="0"/>
              <w:spacing w:line="360" w:lineRule="auto"/>
              <w:rPr>
                <w:rFonts w:hint="eastAsia" w:ascii="宋体" w:hAnsi="宋体" w:cs="宋体"/>
                <w:sz w:val="24"/>
                <w:highlight w:val="none"/>
              </w:rPr>
            </w:pPr>
          </w:p>
        </w:tc>
        <w:tc>
          <w:tcPr>
            <w:tcW w:w="756" w:type="pct"/>
            <w:tcBorders>
              <w:top w:val="single" w:color="000000" w:sz="6" w:space="0"/>
              <w:left w:val="single" w:color="000000" w:sz="6" w:space="0"/>
              <w:bottom w:val="single" w:color="000000" w:sz="6" w:space="0"/>
              <w:right w:val="single" w:color="000000" w:sz="6" w:space="0"/>
            </w:tcBorders>
          </w:tcPr>
          <w:p w14:paraId="1AC11F44">
            <w:pPr>
              <w:autoSpaceDE w:val="0"/>
              <w:snapToGrid w:val="0"/>
              <w:spacing w:line="360" w:lineRule="auto"/>
              <w:rPr>
                <w:rFonts w:hint="eastAsia" w:ascii="宋体" w:hAnsi="宋体" w:cs="宋体"/>
                <w:sz w:val="24"/>
                <w:highlight w:val="none"/>
              </w:rPr>
            </w:pPr>
          </w:p>
        </w:tc>
        <w:tc>
          <w:tcPr>
            <w:tcW w:w="612" w:type="pct"/>
            <w:tcBorders>
              <w:top w:val="single" w:color="000000" w:sz="6" w:space="0"/>
              <w:left w:val="single" w:color="000000" w:sz="6" w:space="0"/>
              <w:bottom w:val="single" w:color="000000" w:sz="6" w:space="0"/>
              <w:right w:val="single" w:color="000000" w:sz="6" w:space="0"/>
            </w:tcBorders>
          </w:tcPr>
          <w:p w14:paraId="1C1DA0B5">
            <w:pPr>
              <w:autoSpaceDE w:val="0"/>
              <w:snapToGrid w:val="0"/>
              <w:spacing w:line="360" w:lineRule="auto"/>
              <w:rPr>
                <w:rFonts w:hint="eastAsia" w:ascii="宋体" w:hAnsi="宋体" w:cs="宋体"/>
                <w:sz w:val="24"/>
                <w:highlight w:val="none"/>
              </w:rPr>
            </w:pPr>
          </w:p>
        </w:tc>
        <w:tc>
          <w:tcPr>
            <w:tcW w:w="803" w:type="pct"/>
            <w:tcBorders>
              <w:top w:val="single" w:color="000000" w:sz="6" w:space="0"/>
              <w:left w:val="single" w:color="000000" w:sz="6" w:space="0"/>
              <w:bottom w:val="single" w:color="000000" w:sz="6" w:space="0"/>
              <w:right w:val="single" w:color="000000" w:sz="6" w:space="0"/>
            </w:tcBorders>
          </w:tcPr>
          <w:p w14:paraId="13253BA6">
            <w:pPr>
              <w:autoSpaceDE w:val="0"/>
              <w:snapToGrid w:val="0"/>
              <w:spacing w:line="360" w:lineRule="auto"/>
              <w:rPr>
                <w:rFonts w:hint="eastAsia" w:ascii="宋体" w:hAnsi="宋体" w:cs="宋体"/>
                <w:sz w:val="24"/>
                <w:highlight w:val="none"/>
              </w:rPr>
            </w:pPr>
          </w:p>
        </w:tc>
        <w:tc>
          <w:tcPr>
            <w:tcW w:w="651" w:type="pct"/>
            <w:tcBorders>
              <w:top w:val="single" w:color="000000" w:sz="6" w:space="0"/>
              <w:left w:val="single" w:color="000000" w:sz="6" w:space="0"/>
              <w:bottom w:val="single" w:color="000000" w:sz="6" w:space="0"/>
              <w:right w:val="single" w:color="000000" w:sz="6" w:space="0"/>
            </w:tcBorders>
          </w:tcPr>
          <w:p w14:paraId="52DFA4AD">
            <w:pPr>
              <w:autoSpaceDE w:val="0"/>
              <w:snapToGrid w:val="0"/>
              <w:spacing w:line="360" w:lineRule="auto"/>
              <w:rPr>
                <w:rFonts w:hint="eastAsia" w:ascii="宋体" w:hAnsi="宋体" w:cs="宋体"/>
                <w:sz w:val="24"/>
                <w:highlight w:val="none"/>
              </w:rPr>
            </w:pPr>
          </w:p>
        </w:tc>
      </w:tr>
    </w:tbl>
    <w:p w14:paraId="6EBB1E94">
      <w:pPr>
        <w:autoSpaceDE w:val="0"/>
        <w:spacing w:line="360" w:lineRule="auto"/>
        <w:rPr>
          <w:rFonts w:hint="eastAsia" w:ascii="宋体" w:hAnsi="宋体"/>
          <w:highlight w:val="none"/>
        </w:rPr>
      </w:pPr>
      <w:r>
        <w:rPr>
          <w:rFonts w:hint="eastAsia" w:ascii="宋体" w:hAnsi="宋体" w:cs="宋体"/>
          <w:b/>
          <w:sz w:val="24"/>
          <w:highlight w:val="none"/>
        </w:rPr>
        <w:t xml:space="preserve">  注：投标人可按上述的格式自行编制，须随表提交相应的业绩证明材料（详见评分要求）并注明所在投标商务文件页码。</w:t>
      </w:r>
    </w:p>
    <w:p w14:paraId="3CB3DD1C">
      <w:pPr>
        <w:snapToGrid w:val="0"/>
        <w:spacing w:line="360" w:lineRule="auto"/>
        <w:ind w:firstLine="576"/>
        <w:jc w:val="center"/>
        <w:rPr>
          <w:rFonts w:hint="eastAsia" w:ascii="宋体" w:hAnsi="宋体" w:cs="仿宋_GB2312"/>
          <w:sz w:val="24"/>
          <w:highlight w:val="none"/>
          <w:lang w:val="zh-CN"/>
        </w:rPr>
      </w:pPr>
      <w:r>
        <w:rPr>
          <w:rFonts w:hint="eastAsia" w:ascii="宋体" w:hAnsi="宋体" w:cs="仿宋_GB2312"/>
          <w:sz w:val="24"/>
          <w:highlight w:val="none"/>
          <w:lang w:val="zh-CN"/>
        </w:rPr>
        <w:t xml:space="preserve">                       投标人</w:t>
      </w:r>
      <w:r>
        <w:rPr>
          <w:rFonts w:ascii="宋体" w:hAnsi="宋体" w:cs="仿宋_GB2312"/>
          <w:sz w:val="24"/>
          <w:highlight w:val="none"/>
          <w:lang w:val="zh-CN"/>
        </w:rPr>
        <w:t xml:space="preserve">名称(电子签名)：                </w:t>
      </w:r>
    </w:p>
    <w:p w14:paraId="282BF62E">
      <w:pPr>
        <w:snapToGrid w:val="0"/>
        <w:spacing w:line="360" w:lineRule="auto"/>
        <w:ind w:firstLine="576"/>
        <w:jc w:val="center"/>
        <w:rPr>
          <w:rFonts w:hint="eastAsia" w:ascii="宋体" w:hAnsi="宋体"/>
          <w:highlight w:val="none"/>
        </w:rPr>
      </w:pPr>
      <w:r>
        <w:rPr>
          <w:rFonts w:ascii="宋体" w:hAnsi="宋体" w:cs="仿宋_GB2312"/>
          <w:sz w:val="24"/>
          <w:highlight w:val="none"/>
          <w:lang w:val="zh-CN"/>
        </w:rPr>
        <w:t xml:space="preserve">                   日期：  年  月  日</w:t>
      </w:r>
    </w:p>
    <w:p w14:paraId="68B4584F">
      <w:pPr>
        <w:jc w:val="center"/>
        <w:rPr>
          <w:rFonts w:hint="eastAsia" w:ascii="宋体" w:hAnsi="宋体" w:cs="宋体"/>
          <w:b/>
          <w:kern w:val="0"/>
          <w:sz w:val="32"/>
          <w:szCs w:val="32"/>
          <w:highlight w:val="none"/>
        </w:rPr>
      </w:pPr>
    </w:p>
    <w:p w14:paraId="16F35416">
      <w:pPr>
        <w:rPr>
          <w:rFonts w:hint="eastAsia" w:ascii="宋体" w:hAnsi="宋体"/>
          <w:b/>
          <w:kern w:val="0"/>
          <w:sz w:val="32"/>
          <w:highlight w:val="none"/>
        </w:rPr>
      </w:pPr>
      <w:r>
        <w:rPr>
          <w:rFonts w:hint="eastAsia" w:ascii="宋体" w:hAnsi="宋体"/>
          <w:b/>
          <w:kern w:val="0"/>
          <w:sz w:val="32"/>
          <w:highlight w:val="none"/>
        </w:rPr>
        <w:t>参考格式3</w:t>
      </w:r>
    </w:p>
    <w:p w14:paraId="38868E88">
      <w:pPr>
        <w:jc w:val="center"/>
        <w:rPr>
          <w:rFonts w:hint="eastAsia" w:ascii="宋体" w:hAnsi="宋体"/>
          <w:b/>
          <w:kern w:val="0"/>
          <w:sz w:val="32"/>
          <w:highlight w:val="none"/>
        </w:rPr>
      </w:pPr>
      <w:r>
        <w:rPr>
          <w:rFonts w:hint="eastAsia" w:ascii="宋体" w:hAnsi="宋体"/>
          <w:b/>
          <w:kern w:val="0"/>
          <w:sz w:val="32"/>
          <w:highlight w:val="none"/>
        </w:rPr>
        <w:t>拟投入项目成员情况表</w:t>
      </w:r>
    </w:p>
    <w:tbl>
      <w:tblPr>
        <w:tblStyle w:val="17"/>
        <w:tblW w:w="4996" w:type="pct"/>
        <w:jc w:val="center"/>
        <w:tblLayout w:type="autofit"/>
        <w:tblCellMar>
          <w:top w:w="0" w:type="dxa"/>
          <w:left w:w="108" w:type="dxa"/>
          <w:bottom w:w="0" w:type="dxa"/>
          <w:right w:w="108" w:type="dxa"/>
        </w:tblCellMar>
      </w:tblPr>
      <w:tblGrid>
        <w:gridCol w:w="929"/>
        <w:gridCol w:w="929"/>
        <w:gridCol w:w="490"/>
        <w:gridCol w:w="693"/>
        <w:gridCol w:w="1258"/>
        <w:gridCol w:w="1091"/>
        <w:gridCol w:w="951"/>
        <w:gridCol w:w="1098"/>
        <w:gridCol w:w="700"/>
        <w:gridCol w:w="1141"/>
      </w:tblGrid>
      <w:tr w14:paraId="60842F00">
        <w:tblPrEx>
          <w:tblCellMar>
            <w:top w:w="0" w:type="dxa"/>
            <w:left w:w="108" w:type="dxa"/>
            <w:bottom w:w="0" w:type="dxa"/>
            <w:right w:w="108" w:type="dxa"/>
          </w:tblCellMar>
        </w:tblPrEx>
        <w:trPr>
          <w:trHeight w:val="544" w:hRule="atLeast"/>
          <w:jc w:val="center"/>
        </w:trPr>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2B637A2">
            <w:pPr>
              <w:autoSpaceDE w:val="0"/>
              <w:snapToGrid w:val="0"/>
              <w:jc w:val="center"/>
              <w:rPr>
                <w:rFonts w:hint="eastAsia" w:ascii="宋体" w:hAnsi="宋体"/>
                <w:sz w:val="24"/>
                <w:highlight w:val="none"/>
              </w:rPr>
            </w:pPr>
            <w:r>
              <w:rPr>
                <w:rFonts w:hint="eastAsia" w:ascii="宋体" w:hAnsi="宋体"/>
                <w:sz w:val="24"/>
                <w:highlight w:val="none"/>
              </w:rPr>
              <w:t>团队</w:t>
            </w:r>
          </w:p>
          <w:p w14:paraId="3D8CCF92">
            <w:pPr>
              <w:autoSpaceDE w:val="0"/>
              <w:snapToGrid w:val="0"/>
              <w:jc w:val="center"/>
              <w:rPr>
                <w:rFonts w:hint="eastAsia" w:ascii="宋体" w:hAnsi="宋体"/>
                <w:sz w:val="24"/>
                <w:highlight w:val="none"/>
              </w:rPr>
            </w:pPr>
            <w:r>
              <w:rPr>
                <w:rFonts w:hint="eastAsia" w:ascii="宋体" w:hAnsi="宋体"/>
                <w:sz w:val="24"/>
                <w:highlight w:val="none"/>
              </w:rPr>
              <w:t>职务</w:t>
            </w:r>
          </w:p>
        </w:tc>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D7E47B4">
            <w:pPr>
              <w:autoSpaceDE w:val="0"/>
              <w:snapToGrid w:val="0"/>
              <w:jc w:val="center"/>
              <w:rPr>
                <w:rFonts w:hint="eastAsia" w:ascii="宋体" w:hAnsi="宋体"/>
                <w:sz w:val="24"/>
                <w:highlight w:val="none"/>
              </w:rPr>
            </w:pPr>
            <w:r>
              <w:rPr>
                <w:rFonts w:hint="eastAsia" w:ascii="宋体" w:hAnsi="宋体"/>
                <w:sz w:val="24"/>
                <w:highlight w:val="none"/>
              </w:rPr>
              <w:t>姓名</w:t>
            </w:r>
          </w:p>
        </w:tc>
        <w:tc>
          <w:tcPr>
            <w:tcW w:w="26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8FBBBEE">
            <w:pPr>
              <w:autoSpaceDE w:val="0"/>
              <w:snapToGrid w:val="0"/>
              <w:jc w:val="center"/>
              <w:rPr>
                <w:rFonts w:hint="eastAsia" w:ascii="宋体" w:hAnsi="宋体"/>
                <w:sz w:val="24"/>
                <w:highlight w:val="none"/>
              </w:rPr>
            </w:pPr>
            <w:r>
              <w:rPr>
                <w:rFonts w:hint="eastAsia" w:ascii="宋体" w:hAnsi="宋体"/>
                <w:sz w:val="24"/>
                <w:highlight w:val="none"/>
              </w:rPr>
              <w:t>性别</w:t>
            </w:r>
          </w:p>
        </w:tc>
        <w:tc>
          <w:tcPr>
            <w:tcW w:w="37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AF550A4">
            <w:pPr>
              <w:autoSpaceDE w:val="0"/>
              <w:snapToGrid w:val="0"/>
              <w:jc w:val="center"/>
              <w:rPr>
                <w:rFonts w:hint="eastAsia" w:ascii="宋体" w:hAnsi="宋体"/>
                <w:sz w:val="24"/>
                <w:highlight w:val="none"/>
              </w:rPr>
            </w:pPr>
            <w:r>
              <w:rPr>
                <w:rFonts w:hint="eastAsia" w:ascii="宋体" w:hAnsi="宋体"/>
                <w:sz w:val="24"/>
                <w:highlight w:val="none"/>
              </w:rPr>
              <w:t>年龄</w:t>
            </w:r>
          </w:p>
        </w:tc>
        <w:tc>
          <w:tcPr>
            <w:tcW w:w="6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622444F">
            <w:pPr>
              <w:autoSpaceDE w:val="0"/>
              <w:snapToGrid w:val="0"/>
              <w:jc w:val="center"/>
              <w:rPr>
                <w:rFonts w:hint="eastAsia" w:ascii="宋体" w:hAnsi="宋体"/>
                <w:sz w:val="24"/>
                <w:highlight w:val="none"/>
              </w:rPr>
            </w:pPr>
            <w:r>
              <w:rPr>
                <w:rFonts w:hint="eastAsia" w:ascii="宋体" w:hAnsi="宋体"/>
                <w:sz w:val="24"/>
                <w:highlight w:val="none"/>
              </w:rPr>
              <w:t>身份证号码</w:t>
            </w:r>
          </w:p>
        </w:tc>
        <w:tc>
          <w:tcPr>
            <w:tcW w:w="58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202F9E1">
            <w:pPr>
              <w:autoSpaceDE w:val="0"/>
              <w:snapToGrid w:val="0"/>
              <w:jc w:val="center"/>
              <w:rPr>
                <w:rFonts w:hint="eastAsia" w:ascii="宋体" w:hAnsi="宋体"/>
                <w:sz w:val="24"/>
                <w:highlight w:val="none"/>
              </w:rPr>
            </w:pPr>
            <w:r>
              <w:rPr>
                <w:rFonts w:hint="eastAsia" w:ascii="宋体" w:hAnsi="宋体"/>
                <w:sz w:val="24"/>
                <w:highlight w:val="none"/>
              </w:rPr>
              <w:t>学历/专业</w:t>
            </w:r>
          </w:p>
        </w:tc>
        <w:tc>
          <w:tcPr>
            <w:tcW w:w="5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85DA972">
            <w:pPr>
              <w:autoSpaceDE w:val="0"/>
              <w:snapToGrid w:val="0"/>
              <w:jc w:val="center"/>
              <w:rPr>
                <w:rFonts w:hint="eastAsia" w:ascii="宋体" w:hAnsi="宋体"/>
                <w:sz w:val="24"/>
                <w:highlight w:val="none"/>
              </w:rPr>
            </w:pPr>
            <w:r>
              <w:rPr>
                <w:rFonts w:hint="eastAsia" w:ascii="宋体" w:hAnsi="宋体"/>
                <w:sz w:val="24"/>
                <w:highlight w:val="none"/>
              </w:rPr>
              <w:t>职称/执业资格</w:t>
            </w:r>
          </w:p>
        </w:tc>
        <w:tc>
          <w:tcPr>
            <w:tcW w:w="59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CAEE5AE">
            <w:pPr>
              <w:autoSpaceDE w:val="0"/>
              <w:snapToGrid w:val="0"/>
              <w:jc w:val="center"/>
              <w:rPr>
                <w:rFonts w:hint="eastAsia" w:ascii="宋体" w:hAnsi="宋体"/>
                <w:sz w:val="24"/>
                <w:highlight w:val="none"/>
              </w:rPr>
            </w:pPr>
            <w:r>
              <w:rPr>
                <w:rFonts w:hint="eastAsia" w:ascii="宋体" w:hAnsi="宋体"/>
                <w:sz w:val="24"/>
                <w:highlight w:val="none"/>
              </w:rPr>
              <w:t>证书号码</w:t>
            </w:r>
          </w:p>
        </w:tc>
        <w:tc>
          <w:tcPr>
            <w:tcW w:w="3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3C5D010">
            <w:pPr>
              <w:autoSpaceDE w:val="0"/>
              <w:snapToGrid w:val="0"/>
              <w:jc w:val="center"/>
              <w:rPr>
                <w:rFonts w:hint="eastAsia" w:ascii="宋体" w:hAnsi="宋体"/>
                <w:sz w:val="24"/>
                <w:highlight w:val="none"/>
              </w:rPr>
            </w:pPr>
            <w:r>
              <w:rPr>
                <w:rFonts w:hint="eastAsia" w:ascii="宋体" w:hAnsi="宋体"/>
                <w:sz w:val="24"/>
                <w:highlight w:val="none"/>
              </w:rPr>
              <w:t>对应页码</w:t>
            </w:r>
          </w:p>
        </w:tc>
        <w:tc>
          <w:tcPr>
            <w:tcW w:w="61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8AC5D43">
            <w:pPr>
              <w:autoSpaceDE w:val="0"/>
              <w:snapToGrid w:val="0"/>
              <w:jc w:val="center"/>
              <w:rPr>
                <w:rFonts w:hint="eastAsia" w:ascii="宋体" w:hAnsi="宋体"/>
                <w:sz w:val="24"/>
                <w:highlight w:val="none"/>
              </w:rPr>
            </w:pPr>
            <w:r>
              <w:rPr>
                <w:rFonts w:hint="eastAsia" w:ascii="宋体" w:hAnsi="宋体"/>
                <w:sz w:val="24"/>
                <w:highlight w:val="none"/>
              </w:rPr>
              <w:t>……</w:t>
            </w:r>
          </w:p>
          <w:p w14:paraId="2F2C61A1">
            <w:pPr>
              <w:autoSpaceDE w:val="0"/>
              <w:snapToGrid w:val="0"/>
              <w:jc w:val="center"/>
              <w:rPr>
                <w:rFonts w:hint="eastAsia" w:ascii="宋体" w:hAnsi="宋体"/>
                <w:sz w:val="24"/>
                <w:highlight w:val="none"/>
              </w:rPr>
            </w:pPr>
            <w:r>
              <w:rPr>
                <w:rFonts w:hint="eastAsia" w:ascii="宋体" w:hAnsi="宋体"/>
                <w:sz w:val="24"/>
                <w:highlight w:val="none"/>
              </w:rPr>
              <w:t>自行补充</w:t>
            </w:r>
          </w:p>
        </w:tc>
      </w:tr>
      <w:tr w14:paraId="0754ACF5">
        <w:tblPrEx>
          <w:tblCellMar>
            <w:top w:w="0" w:type="dxa"/>
            <w:left w:w="108" w:type="dxa"/>
            <w:bottom w:w="0" w:type="dxa"/>
            <w:right w:w="108" w:type="dxa"/>
          </w:tblCellMar>
        </w:tblPrEx>
        <w:trPr>
          <w:trHeight w:val="559" w:hRule="atLeast"/>
          <w:jc w:val="center"/>
        </w:trPr>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067E29B">
            <w:pPr>
              <w:autoSpaceDE w:val="0"/>
              <w:snapToGrid w:val="0"/>
              <w:rPr>
                <w:rFonts w:hint="eastAsia" w:ascii="宋体" w:hAnsi="宋体"/>
                <w:sz w:val="24"/>
                <w:highlight w:val="none"/>
              </w:rPr>
            </w:pPr>
            <w:r>
              <w:rPr>
                <w:rFonts w:hint="eastAsia" w:ascii="宋体" w:hAnsi="宋体"/>
                <w:sz w:val="24"/>
                <w:highlight w:val="none"/>
              </w:rPr>
              <w:t>项目负责人</w:t>
            </w:r>
          </w:p>
        </w:tc>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8A423D9">
            <w:pPr>
              <w:autoSpaceDE w:val="0"/>
              <w:snapToGrid w:val="0"/>
              <w:rPr>
                <w:rFonts w:hint="eastAsia" w:ascii="宋体" w:hAnsi="宋体"/>
                <w:sz w:val="24"/>
                <w:highlight w:val="none"/>
              </w:rPr>
            </w:pPr>
          </w:p>
        </w:tc>
        <w:tc>
          <w:tcPr>
            <w:tcW w:w="26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550FE5E">
            <w:pPr>
              <w:autoSpaceDE w:val="0"/>
              <w:snapToGrid w:val="0"/>
              <w:rPr>
                <w:rFonts w:hint="eastAsia" w:ascii="宋体" w:hAnsi="宋体"/>
                <w:sz w:val="24"/>
                <w:highlight w:val="none"/>
              </w:rPr>
            </w:pPr>
          </w:p>
        </w:tc>
        <w:tc>
          <w:tcPr>
            <w:tcW w:w="37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A94574D">
            <w:pPr>
              <w:autoSpaceDE w:val="0"/>
              <w:snapToGrid w:val="0"/>
              <w:rPr>
                <w:rFonts w:hint="eastAsia" w:ascii="宋体" w:hAnsi="宋体"/>
                <w:sz w:val="24"/>
                <w:highlight w:val="none"/>
              </w:rPr>
            </w:pPr>
          </w:p>
        </w:tc>
        <w:tc>
          <w:tcPr>
            <w:tcW w:w="6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D2AA732">
            <w:pPr>
              <w:autoSpaceDE w:val="0"/>
              <w:snapToGrid w:val="0"/>
              <w:rPr>
                <w:rFonts w:hint="eastAsia" w:ascii="宋体" w:hAnsi="宋体"/>
                <w:sz w:val="24"/>
                <w:highlight w:val="none"/>
              </w:rPr>
            </w:pPr>
          </w:p>
        </w:tc>
        <w:tc>
          <w:tcPr>
            <w:tcW w:w="58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CF09C61">
            <w:pPr>
              <w:autoSpaceDE w:val="0"/>
              <w:snapToGrid w:val="0"/>
              <w:rPr>
                <w:rFonts w:hint="eastAsia" w:ascii="宋体" w:hAnsi="宋体"/>
                <w:sz w:val="24"/>
                <w:highlight w:val="none"/>
              </w:rPr>
            </w:pPr>
          </w:p>
        </w:tc>
        <w:tc>
          <w:tcPr>
            <w:tcW w:w="5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71A4830">
            <w:pPr>
              <w:autoSpaceDE w:val="0"/>
              <w:snapToGrid w:val="0"/>
              <w:rPr>
                <w:rFonts w:hint="eastAsia" w:ascii="宋体" w:hAnsi="宋体"/>
                <w:sz w:val="24"/>
                <w:highlight w:val="none"/>
              </w:rPr>
            </w:pPr>
          </w:p>
        </w:tc>
        <w:tc>
          <w:tcPr>
            <w:tcW w:w="59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20CBDCC">
            <w:pPr>
              <w:autoSpaceDE w:val="0"/>
              <w:snapToGrid w:val="0"/>
              <w:rPr>
                <w:rFonts w:hint="eastAsia" w:ascii="宋体" w:hAnsi="宋体"/>
                <w:sz w:val="24"/>
                <w:highlight w:val="none"/>
              </w:rPr>
            </w:pPr>
          </w:p>
        </w:tc>
        <w:tc>
          <w:tcPr>
            <w:tcW w:w="3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FE73110">
            <w:pPr>
              <w:autoSpaceDE w:val="0"/>
              <w:snapToGrid w:val="0"/>
              <w:rPr>
                <w:rFonts w:hint="eastAsia" w:ascii="宋体" w:hAnsi="宋体"/>
                <w:sz w:val="24"/>
                <w:highlight w:val="none"/>
              </w:rPr>
            </w:pPr>
          </w:p>
        </w:tc>
        <w:tc>
          <w:tcPr>
            <w:tcW w:w="61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2BDCDDF">
            <w:pPr>
              <w:autoSpaceDE w:val="0"/>
              <w:snapToGrid w:val="0"/>
              <w:rPr>
                <w:rFonts w:hint="eastAsia" w:ascii="宋体" w:hAnsi="宋体"/>
                <w:sz w:val="24"/>
                <w:highlight w:val="none"/>
              </w:rPr>
            </w:pPr>
          </w:p>
        </w:tc>
      </w:tr>
      <w:tr w14:paraId="14712B11">
        <w:tblPrEx>
          <w:tblCellMar>
            <w:top w:w="0" w:type="dxa"/>
            <w:left w:w="108" w:type="dxa"/>
            <w:bottom w:w="0" w:type="dxa"/>
            <w:right w:w="108" w:type="dxa"/>
          </w:tblCellMar>
        </w:tblPrEx>
        <w:trPr>
          <w:trHeight w:val="559" w:hRule="atLeast"/>
          <w:jc w:val="center"/>
        </w:trPr>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82D2CD1">
            <w:pPr>
              <w:autoSpaceDE w:val="0"/>
              <w:snapToGrid w:val="0"/>
              <w:rPr>
                <w:rFonts w:hint="eastAsia" w:ascii="宋体" w:hAnsi="宋体"/>
                <w:sz w:val="24"/>
                <w:highlight w:val="none"/>
              </w:rPr>
            </w:pPr>
          </w:p>
        </w:tc>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92F63D7">
            <w:pPr>
              <w:autoSpaceDE w:val="0"/>
              <w:snapToGrid w:val="0"/>
              <w:rPr>
                <w:rFonts w:hint="eastAsia" w:ascii="宋体" w:hAnsi="宋体"/>
                <w:sz w:val="24"/>
                <w:highlight w:val="none"/>
              </w:rPr>
            </w:pPr>
          </w:p>
        </w:tc>
        <w:tc>
          <w:tcPr>
            <w:tcW w:w="26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61C9467">
            <w:pPr>
              <w:autoSpaceDE w:val="0"/>
              <w:snapToGrid w:val="0"/>
              <w:rPr>
                <w:rFonts w:hint="eastAsia" w:ascii="宋体" w:hAnsi="宋体"/>
                <w:sz w:val="24"/>
                <w:highlight w:val="none"/>
              </w:rPr>
            </w:pPr>
          </w:p>
        </w:tc>
        <w:tc>
          <w:tcPr>
            <w:tcW w:w="37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435AD3A">
            <w:pPr>
              <w:autoSpaceDE w:val="0"/>
              <w:snapToGrid w:val="0"/>
              <w:rPr>
                <w:rFonts w:hint="eastAsia" w:ascii="宋体" w:hAnsi="宋体"/>
                <w:sz w:val="24"/>
                <w:highlight w:val="none"/>
              </w:rPr>
            </w:pPr>
          </w:p>
        </w:tc>
        <w:tc>
          <w:tcPr>
            <w:tcW w:w="6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8819C28">
            <w:pPr>
              <w:autoSpaceDE w:val="0"/>
              <w:snapToGrid w:val="0"/>
              <w:rPr>
                <w:rFonts w:hint="eastAsia" w:ascii="宋体" w:hAnsi="宋体"/>
                <w:sz w:val="24"/>
                <w:highlight w:val="none"/>
              </w:rPr>
            </w:pPr>
          </w:p>
        </w:tc>
        <w:tc>
          <w:tcPr>
            <w:tcW w:w="58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BBB8041">
            <w:pPr>
              <w:autoSpaceDE w:val="0"/>
              <w:snapToGrid w:val="0"/>
              <w:rPr>
                <w:rFonts w:hint="eastAsia" w:ascii="宋体" w:hAnsi="宋体"/>
                <w:sz w:val="24"/>
                <w:highlight w:val="none"/>
              </w:rPr>
            </w:pPr>
          </w:p>
        </w:tc>
        <w:tc>
          <w:tcPr>
            <w:tcW w:w="5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A4A2685">
            <w:pPr>
              <w:autoSpaceDE w:val="0"/>
              <w:snapToGrid w:val="0"/>
              <w:rPr>
                <w:rFonts w:hint="eastAsia" w:ascii="宋体" w:hAnsi="宋体"/>
                <w:sz w:val="24"/>
                <w:highlight w:val="none"/>
              </w:rPr>
            </w:pPr>
          </w:p>
        </w:tc>
        <w:tc>
          <w:tcPr>
            <w:tcW w:w="59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B56681D">
            <w:pPr>
              <w:autoSpaceDE w:val="0"/>
              <w:snapToGrid w:val="0"/>
              <w:rPr>
                <w:rFonts w:hint="eastAsia" w:ascii="宋体" w:hAnsi="宋体"/>
                <w:sz w:val="24"/>
                <w:highlight w:val="none"/>
              </w:rPr>
            </w:pPr>
          </w:p>
        </w:tc>
        <w:tc>
          <w:tcPr>
            <w:tcW w:w="3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C180039">
            <w:pPr>
              <w:autoSpaceDE w:val="0"/>
              <w:snapToGrid w:val="0"/>
              <w:rPr>
                <w:rFonts w:hint="eastAsia" w:ascii="宋体" w:hAnsi="宋体"/>
                <w:sz w:val="24"/>
                <w:highlight w:val="none"/>
              </w:rPr>
            </w:pPr>
          </w:p>
        </w:tc>
        <w:tc>
          <w:tcPr>
            <w:tcW w:w="61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7117CBF">
            <w:pPr>
              <w:autoSpaceDE w:val="0"/>
              <w:snapToGrid w:val="0"/>
              <w:rPr>
                <w:rFonts w:hint="eastAsia" w:ascii="宋体" w:hAnsi="宋体"/>
                <w:sz w:val="24"/>
                <w:highlight w:val="none"/>
              </w:rPr>
            </w:pPr>
          </w:p>
        </w:tc>
      </w:tr>
      <w:tr w14:paraId="4A682F97">
        <w:tblPrEx>
          <w:tblCellMar>
            <w:top w:w="0" w:type="dxa"/>
            <w:left w:w="108" w:type="dxa"/>
            <w:bottom w:w="0" w:type="dxa"/>
            <w:right w:w="108" w:type="dxa"/>
          </w:tblCellMar>
        </w:tblPrEx>
        <w:trPr>
          <w:trHeight w:val="568" w:hRule="atLeast"/>
          <w:jc w:val="center"/>
        </w:trPr>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A886205">
            <w:pPr>
              <w:autoSpaceDE w:val="0"/>
              <w:snapToGrid w:val="0"/>
              <w:rPr>
                <w:rFonts w:hint="eastAsia" w:ascii="宋体" w:hAnsi="宋体"/>
                <w:sz w:val="24"/>
                <w:highlight w:val="none"/>
              </w:rPr>
            </w:pPr>
          </w:p>
        </w:tc>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DED2C47">
            <w:pPr>
              <w:autoSpaceDE w:val="0"/>
              <w:snapToGrid w:val="0"/>
              <w:rPr>
                <w:rFonts w:hint="eastAsia" w:ascii="宋体" w:hAnsi="宋体"/>
                <w:sz w:val="24"/>
                <w:highlight w:val="none"/>
              </w:rPr>
            </w:pPr>
          </w:p>
        </w:tc>
        <w:tc>
          <w:tcPr>
            <w:tcW w:w="26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7B9A934">
            <w:pPr>
              <w:autoSpaceDE w:val="0"/>
              <w:snapToGrid w:val="0"/>
              <w:rPr>
                <w:rFonts w:hint="eastAsia" w:ascii="宋体" w:hAnsi="宋体"/>
                <w:sz w:val="24"/>
                <w:highlight w:val="none"/>
              </w:rPr>
            </w:pPr>
          </w:p>
        </w:tc>
        <w:tc>
          <w:tcPr>
            <w:tcW w:w="37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041C2E5">
            <w:pPr>
              <w:autoSpaceDE w:val="0"/>
              <w:snapToGrid w:val="0"/>
              <w:rPr>
                <w:rFonts w:hint="eastAsia" w:ascii="宋体" w:hAnsi="宋体"/>
                <w:sz w:val="24"/>
                <w:highlight w:val="none"/>
              </w:rPr>
            </w:pPr>
          </w:p>
        </w:tc>
        <w:tc>
          <w:tcPr>
            <w:tcW w:w="6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6DCEA06">
            <w:pPr>
              <w:autoSpaceDE w:val="0"/>
              <w:snapToGrid w:val="0"/>
              <w:rPr>
                <w:rFonts w:hint="eastAsia" w:ascii="宋体" w:hAnsi="宋体"/>
                <w:sz w:val="24"/>
                <w:highlight w:val="none"/>
              </w:rPr>
            </w:pPr>
          </w:p>
        </w:tc>
        <w:tc>
          <w:tcPr>
            <w:tcW w:w="58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CD06B4F">
            <w:pPr>
              <w:autoSpaceDE w:val="0"/>
              <w:snapToGrid w:val="0"/>
              <w:rPr>
                <w:rFonts w:hint="eastAsia" w:ascii="宋体" w:hAnsi="宋体"/>
                <w:sz w:val="24"/>
                <w:highlight w:val="none"/>
              </w:rPr>
            </w:pPr>
          </w:p>
        </w:tc>
        <w:tc>
          <w:tcPr>
            <w:tcW w:w="5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8385DB9">
            <w:pPr>
              <w:autoSpaceDE w:val="0"/>
              <w:snapToGrid w:val="0"/>
              <w:rPr>
                <w:rFonts w:hint="eastAsia" w:ascii="宋体" w:hAnsi="宋体"/>
                <w:sz w:val="24"/>
                <w:highlight w:val="none"/>
              </w:rPr>
            </w:pPr>
          </w:p>
        </w:tc>
        <w:tc>
          <w:tcPr>
            <w:tcW w:w="59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3E4937E">
            <w:pPr>
              <w:autoSpaceDE w:val="0"/>
              <w:snapToGrid w:val="0"/>
              <w:rPr>
                <w:rFonts w:hint="eastAsia" w:ascii="宋体" w:hAnsi="宋体"/>
                <w:sz w:val="24"/>
                <w:highlight w:val="none"/>
              </w:rPr>
            </w:pPr>
          </w:p>
        </w:tc>
        <w:tc>
          <w:tcPr>
            <w:tcW w:w="3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EE2698D">
            <w:pPr>
              <w:autoSpaceDE w:val="0"/>
              <w:snapToGrid w:val="0"/>
              <w:rPr>
                <w:rFonts w:hint="eastAsia" w:ascii="宋体" w:hAnsi="宋体"/>
                <w:sz w:val="24"/>
                <w:highlight w:val="none"/>
              </w:rPr>
            </w:pPr>
          </w:p>
        </w:tc>
        <w:tc>
          <w:tcPr>
            <w:tcW w:w="61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16E5431">
            <w:pPr>
              <w:autoSpaceDE w:val="0"/>
              <w:snapToGrid w:val="0"/>
              <w:rPr>
                <w:rFonts w:hint="eastAsia" w:ascii="宋体" w:hAnsi="宋体"/>
                <w:sz w:val="24"/>
                <w:highlight w:val="none"/>
              </w:rPr>
            </w:pPr>
          </w:p>
        </w:tc>
      </w:tr>
      <w:tr w14:paraId="5D08395B">
        <w:tblPrEx>
          <w:tblCellMar>
            <w:top w:w="0" w:type="dxa"/>
            <w:left w:w="108" w:type="dxa"/>
            <w:bottom w:w="0" w:type="dxa"/>
            <w:right w:w="108" w:type="dxa"/>
          </w:tblCellMar>
        </w:tblPrEx>
        <w:trPr>
          <w:trHeight w:val="568" w:hRule="atLeast"/>
          <w:jc w:val="center"/>
        </w:trPr>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4A131EA">
            <w:pPr>
              <w:autoSpaceDE w:val="0"/>
              <w:snapToGrid w:val="0"/>
              <w:rPr>
                <w:rFonts w:hint="eastAsia" w:ascii="宋体" w:hAnsi="宋体"/>
                <w:sz w:val="24"/>
                <w:highlight w:val="none"/>
              </w:rPr>
            </w:pPr>
          </w:p>
        </w:tc>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E2CB6C2">
            <w:pPr>
              <w:autoSpaceDE w:val="0"/>
              <w:snapToGrid w:val="0"/>
              <w:rPr>
                <w:rFonts w:hint="eastAsia" w:ascii="宋体" w:hAnsi="宋体"/>
                <w:sz w:val="24"/>
                <w:highlight w:val="none"/>
              </w:rPr>
            </w:pPr>
          </w:p>
        </w:tc>
        <w:tc>
          <w:tcPr>
            <w:tcW w:w="26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8478070">
            <w:pPr>
              <w:autoSpaceDE w:val="0"/>
              <w:snapToGrid w:val="0"/>
              <w:rPr>
                <w:rFonts w:hint="eastAsia" w:ascii="宋体" w:hAnsi="宋体"/>
                <w:sz w:val="24"/>
                <w:highlight w:val="none"/>
              </w:rPr>
            </w:pPr>
          </w:p>
        </w:tc>
        <w:tc>
          <w:tcPr>
            <w:tcW w:w="37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96C88FA">
            <w:pPr>
              <w:autoSpaceDE w:val="0"/>
              <w:snapToGrid w:val="0"/>
              <w:rPr>
                <w:rFonts w:hint="eastAsia" w:ascii="宋体" w:hAnsi="宋体"/>
                <w:sz w:val="24"/>
                <w:highlight w:val="none"/>
              </w:rPr>
            </w:pPr>
          </w:p>
        </w:tc>
        <w:tc>
          <w:tcPr>
            <w:tcW w:w="6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9493ACE">
            <w:pPr>
              <w:autoSpaceDE w:val="0"/>
              <w:snapToGrid w:val="0"/>
              <w:rPr>
                <w:rFonts w:hint="eastAsia" w:ascii="宋体" w:hAnsi="宋体"/>
                <w:sz w:val="24"/>
                <w:highlight w:val="none"/>
              </w:rPr>
            </w:pPr>
          </w:p>
        </w:tc>
        <w:tc>
          <w:tcPr>
            <w:tcW w:w="58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6059330">
            <w:pPr>
              <w:autoSpaceDE w:val="0"/>
              <w:snapToGrid w:val="0"/>
              <w:rPr>
                <w:rFonts w:hint="eastAsia" w:ascii="宋体" w:hAnsi="宋体"/>
                <w:sz w:val="24"/>
                <w:highlight w:val="none"/>
              </w:rPr>
            </w:pPr>
          </w:p>
        </w:tc>
        <w:tc>
          <w:tcPr>
            <w:tcW w:w="5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87B9D71">
            <w:pPr>
              <w:autoSpaceDE w:val="0"/>
              <w:snapToGrid w:val="0"/>
              <w:rPr>
                <w:rFonts w:hint="eastAsia" w:ascii="宋体" w:hAnsi="宋体"/>
                <w:sz w:val="24"/>
                <w:highlight w:val="none"/>
              </w:rPr>
            </w:pPr>
          </w:p>
        </w:tc>
        <w:tc>
          <w:tcPr>
            <w:tcW w:w="59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24FF1ED">
            <w:pPr>
              <w:autoSpaceDE w:val="0"/>
              <w:snapToGrid w:val="0"/>
              <w:rPr>
                <w:rFonts w:hint="eastAsia" w:ascii="宋体" w:hAnsi="宋体"/>
                <w:sz w:val="24"/>
                <w:highlight w:val="none"/>
              </w:rPr>
            </w:pPr>
          </w:p>
        </w:tc>
        <w:tc>
          <w:tcPr>
            <w:tcW w:w="3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0B25AE4">
            <w:pPr>
              <w:autoSpaceDE w:val="0"/>
              <w:snapToGrid w:val="0"/>
              <w:rPr>
                <w:rFonts w:hint="eastAsia" w:ascii="宋体" w:hAnsi="宋体"/>
                <w:sz w:val="24"/>
                <w:highlight w:val="none"/>
              </w:rPr>
            </w:pPr>
          </w:p>
        </w:tc>
        <w:tc>
          <w:tcPr>
            <w:tcW w:w="61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0CEB402">
            <w:pPr>
              <w:autoSpaceDE w:val="0"/>
              <w:snapToGrid w:val="0"/>
              <w:rPr>
                <w:rFonts w:hint="eastAsia" w:ascii="宋体" w:hAnsi="宋体"/>
                <w:sz w:val="24"/>
                <w:highlight w:val="none"/>
              </w:rPr>
            </w:pPr>
          </w:p>
        </w:tc>
      </w:tr>
      <w:tr w14:paraId="3AD5B261">
        <w:tblPrEx>
          <w:tblCellMar>
            <w:top w:w="0" w:type="dxa"/>
            <w:left w:w="108" w:type="dxa"/>
            <w:bottom w:w="0" w:type="dxa"/>
            <w:right w:w="108" w:type="dxa"/>
          </w:tblCellMar>
        </w:tblPrEx>
        <w:trPr>
          <w:trHeight w:val="568" w:hRule="atLeast"/>
          <w:jc w:val="center"/>
        </w:trPr>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8D4826E">
            <w:pPr>
              <w:autoSpaceDE w:val="0"/>
              <w:snapToGrid w:val="0"/>
              <w:rPr>
                <w:rFonts w:hint="eastAsia" w:ascii="宋体" w:hAnsi="宋体"/>
                <w:sz w:val="24"/>
                <w:highlight w:val="none"/>
              </w:rPr>
            </w:pPr>
          </w:p>
        </w:tc>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6BB63AA">
            <w:pPr>
              <w:autoSpaceDE w:val="0"/>
              <w:snapToGrid w:val="0"/>
              <w:rPr>
                <w:rFonts w:hint="eastAsia" w:ascii="宋体" w:hAnsi="宋体"/>
                <w:sz w:val="24"/>
                <w:highlight w:val="none"/>
              </w:rPr>
            </w:pPr>
          </w:p>
        </w:tc>
        <w:tc>
          <w:tcPr>
            <w:tcW w:w="26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78F159D">
            <w:pPr>
              <w:autoSpaceDE w:val="0"/>
              <w:snapToGrid w:val="0"/>
              <w:rPr>
                <w:rFonts w:hint="eastAsia" w:ascii="宋体" w:hAnsi="宋体"/>
                <w:sz w:val="24"/>
                <w:highlight w:val="none"/>
              </w:rPr>
            </w:pPr>
          </w:p>
        </w:tc>
        <w:tc>
          <w:tcPr>
            <w:tcW w:w="37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6658442">
            <w:pPr>
              <w:autoSpaceDE w:val="0"/>
              <w:snapToGrid w:val="0"/>
              <w:rPr>
                <w:rFonts w:hint="eastAsia" w:ascii="宋体" w:hAnsi="宋体"/>
                <w:sz w:val="24"/>
                <w:highlight w:val="none"/>
              </w:rPr>
            </w:pPr>
          </w:p>
        </w:tc>
        <w:tc>
          <w:tcPr>
            <w:tcW w:w="6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5A791D5">
            <w:pPr>
              <w:autoSpaceDE w:val="0"/>
              <w:snapToGrid w:val="0"/>
              <w:rPr>
                <w:rFonts w:hint="eastAsia" w:ascii="宋体" w:hAnsi="宋体"/>
                <w:sz w:val="24"/>
                <w:highlight w:val="none"/>
              </w:rPr>
            </w:pPr>
          </w:p>
        </w:tc>
        <w:tc>
          <w:tcPr>
            <w:tcW w:w="58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5E751EC">
            <w:pPr>
              <w:autoSpaceDE w:val="0"/>
              <w:snapToGrid w:val="0"/>
              <w:rPr>
                <w:rFonts w:hint="eastAsia" w:ascii="宋体" w:hAnsi="宋体"/>
                <w:sz w:val="24"/>
                <w:highlight w:val="none"/>
              </w:rPr>
            </w:pPr>
          </w:p>
        </w:tc>
        <w:tc>
          <w:tcPr>
            <w:tcW w:w="5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189A100">
            <w:pPr>
              <w:autoSpaceDE w:val="0"/>
              <w:snapToGrid w:val="0"/>
              <w:rPr>
                <w:rFonts w:hint="eastAsia" w:ascii="宋体" w:hAnsi="宋体"/>
                <w:sz w:val="24"/>
                <w:highlight w:val="none"/>
              </w:rPr>
            </w:pPr>
          </w:p>
        </w:tc>
        <w:tc>
          <w:tcPr>
            <w:tcW w:w="59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B7BD248">
            <w:pPr>
              <w:autoSpaceDE w:val="0"/>
              <w:snapToGrid w:val="0"/>
              <w:rPr>
                <w:rFonts w:hint="eastAsia" w:ascii="宋体" w:hAnsi="宋体"/>
                <w:sz w:val="24"/>
                <w:highlight w:val="none"/>
              </w:rPr>
            </w:pPr>
          </w:p>
        </w:tc>
        <w:tc>
          <w:tcPr>
            <w:tcW w:w="3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1EBC790">
            <w:pPr>
              <w:autoSpaceDE w:val="0"/>
              <w:snapToGrid w:val="0"/>
              <w:rPr>
                <w:rFonts w:hint="eastAsia" w:ascii="宋体" w:hAnsi="宋体"/>
                <w:sz w:val="24"/>
                <w:highlight w:val="none"/>
              </w:rPr>
            </w:pPr>
          </w:p>
        </w:tc>
        <w:tc>
          <w:tcPr>
            <w:tcW w:w="61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5631C8E">
            <w:pPr>
              <w:autoSpaceDE w:val="0"/>
              <w:snapToGrid w:val="0"/>
              <w:rPr>
                <w:rFonts w:hint="eastAsia" w:ascii="宋体" w:hAnsi="宋体"/>
                <w:sz w:val="24"/>
                <w:highlight w:val="none"/>
              </w:rPr>
            </w:pPr>
          </w:p>
        </w:tc>
      </w:tr>
      <w:tr w14:paraId="5C18659B">
        <w:tblPrEx>
          <w:tblCellMar>
            <w:top w:w="0" w:type="dxa"/>
            <w:left w:w="108" w:type="dxa"/>
            <w:bottom w:w="0" w:type="dxa"/>
            <w:right w:w="108" w:type="dxa"/>
          </w:tblCellMar>
        </w:tblPrEx>
        <w:trPr>
          <w:trHeight w:val="568" w:hRule="atLeast"/>
          <w:jc w:val="center"/>
        </w:trPr>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AD94E0D">
            <w:pPr>
              <w:autoSpaceDE w:val="0"/>
              <w:snapToGrid w:val="0"/>
              <w:rPr>
                <w:rFonts w:hint="eastAsia" w:ascii="宋体" w:hAnsi="宋体"/>
                <w:sz w:val="24"/>
                <w:highlight w:val="none"/>
              </w:rPr>
            </w:pPr>
          </w:p>
        </w:tc>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00A739B">
            <w:pPr>
              <w:autoSpaceDE w:val="0"/>
              <w:snapToGrid w:val="0"/>
              <w:rPr>
                <w:rFonts w:hint="eastAsia" w:ascii="宋体" w:hAnsi="宋体"/>
                <w:sz w:val="24"/>
                <w:highlight w:val="none"/>
              </w:rPr>
            </w:pPr>
          </w:p>
        </w:tc>
        <w:tc>
          <w:tcPr>
            <w:tcW w:w="26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E0D63EF">
            <w:pPr>
              <w:autoSpaceDE w:val="0"/>
              <w:snapToGrid w:val="0"/>
              <w:rPr>
                <w:rFonts w:hint="eastAsia" w:ascii="宋体" w:hAnsi="宋体"/>
                <w:sz w:val="24"/>
                <w:highlight w:val="none"/>
              </w:rPr>
            </w:pPr>
          </w:p>
        </w:tc>
        <w:tc>
          <w:tcPr>
            <w:tcW w:w="37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DE33E9A">
            <w:pPr>
              <w:autoSpaceDE w:val="0"/>
              <w:snapToGrid w:val="0"/>
              <w:rPr>
                <w:rFonts w:hint="eastAsia" w:ascii="宋体" w:hAnsi="宋体"/>
                <w:sz w:val="24"/>
                <w:highlight w:val="none"/>
              </w:rPr>
            </w:pPr>
          </w:p>
        </w:tc>
        <w:tc>
          <w:tcPr>
            <w:tcW w:w="6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13CAE0D">
            <w:pPr>
              <w:autoSpaceDE w:val="0"/>
              <w:snapToGrid w:val="0"/>
              <w:rPr>
                <w:rFonts w:hint="eastAsia" w:ascii="宋体" w:hAnsi="宋体"/>
                <w:sz w:val="24"/>
                <w:highlight w:val="none"/>
              </w:rPr>
            </w:pPr>
          </w:p>
        </w:tc>
        <w:tc>
          <w:tcPr>
            <w:tcW w:w="58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6F588B2">
            <w:pPr>
              <w:autoSpaceDE w:val="0"/>
              <w:snapToGrid w:val="0"/>
              <w:rPr>
                <w:rFonts w:hint="eastAsia" w:ascii="宋体" w:hAnsi="宋体"/>
                <w:sz w:val="24"/>
                <w:highlight w:val="none"/>
              </w:rPr>
            </w:pPr>
          </w:p>
        </w:tc>
        <w:tc>
          <w:tcPr>
            <w:tcW w:w="5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C533F23">
            <w:pPr>
              <w:autoSpaceDE w:val="0"/>
              <w:snapToGrid w:val="0"/>
              <w:rPr>
                <w:rFonts w:hint="eastAsia" w:ascii="宋体" w:hAnsi="宋体"/>
                <w:sz w:val="24"/>
                <w:highlight w:val="none"/>
              </w:rPr>
            </w:pPr>
          </w:p>
        </w:tc>
        <w:tc>
          <w:tcPr>
            <w:tcW w:w="59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DA56334">
            <w:pPr>
              <w:autoSpaceDE w:val="0"/>
              <w:snapToGrid w:val="0"/>
              <w:rPr>
                <w:rFonts w:hint="eastAsia" w:ascii="宋体" w:hAnsi="宋体"/>
                <w:sz w:val="24"/>
                <w:highlight w:val="none"/>
              </w:rPr>
            </w:pPr>
          </w:p>
        </w:tc>
        <w:tc>
          <w:tcPr>
            <w:tcW w:w="3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8F2F0EB">
            <w:pPr>
              <w:autoSpaceDE w:val="0"/>
              <w:snapToGrid w:val="0"/>
              <w:rPr>
                <w:rFonts w:hint="eastAsia" w:ascii="宋体" w:hAnsi="宋体"/>
                <w:sz w:val="24"/>
                <w:highlight w:val="none"/>
              </w:rPr>
            </w:pPr>
          </w:p>
        </w:tc>
        <w:tc>
          <w:tcPr>
            <w:tcW w:w="61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7C541B1">
            <w:pPr>
              <w:autoSpaceDE w:val="0"/>
              <w:snapToGrid w:val="0"/>
              <w:rPr>
                <w:rFonts w:hint="eastAsia" w:ascii="宋体" w:hAnsi="宋体"/>
                <w:sz w:val="24"/>
                <w:highlight w:val="none"/>
              </w:rPr>
            </w:pPr>
          </w:p>
        </w:tc>
      </w:tr>
    </w:tbl>
    <w:p w14:paraId="5BD64545">
      <w:pPr>
        <w:rPr>
          <w:rFonts w:hint="eastAsia" w:ascii="宋体" w:hAnsi="宋体"/>
          <w:b/>
          <w:kern w:val="0"/>
          <w:sz w:val="32"/>
          <w:highlight w:val="none"/>
        </w:rPr>
      </w:pPr>
    </w:p>
    <w:p w14:paraId="1F9D2DED">
      <w:pPr>
        <w:rPr>
          <w:rFonts w:hint="eastAsia" w:ascii="宋体" w:hAnsi="宋体"/>
          <w:b/>
          <w:kern w:val="0"/>
          <w:sz w:val="32"/>
          <w:highlight w:val="none"/>
        </w:rPr>
      </w:pPr>
      <w:r>
        <w:rPr>
          <w:rFonts w:hint="eastAsia" w:ascii="宋体" w:hAnsi="宋体"/>
          <w:b/>
          <w:kern w:val="0"/>
          <w:sz w:val="32"/>
          <w:highlight w:val="none"/>
        </w:rPr>
        <w:t>参考格式4</w:t>
      </w:r>
    </w:p>
    <w:p w14:paraId="5E2AB1FD">
      <w:pPr>
        <w:widowControl/>
        <w:jc w:val="center"/>
        <w:rPr>
          <w:rFonts w:hint="eastAsia" w:ascii="宋体" w:hAnsi="宋体"/>
          <w:b/>
          <w:kern w:val="0"/>
          <w:sz w:val="30"/>
          <w:highlight w:val="none"/>
        </w:rPr>
      </w:pPr>
      <w:r>
        <w:rPr>
          <w:rFonts w:hint="eastAsia" w:ascii="宋体" w:hAnsi="宋体"/>
          <w:b/>
          <w:kern w:val="0"/>
          <w:sz w:val="30"/>
          <w:highlight w:val="none"/>
        </w:rPr>
        <w:t>拟投入本项目的主要团队成员情况表</w:t>
      </w:r>
    </w:p>
    <w:tbl>
      <w:tblPr>
        <w:tblStyle w:val="1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0"/>
        <w:gridCol w:w="294"/>
        <w:gridCol w:w="1098"/>
        <w:gridCol w:w="747"/>
        <w:gridCol w:w="674"/>
        <w:gridCol w:w="1106"/>
        <w:gridCol w:w="314"/>
        <w:gridCol w:w="1439"/>
        <w:gridCol w:w="1807"/>
      </w:tblGrid>
      <w:tr w14:paraId="15BE7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42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622E144">
            <w:pPr>
              <w:pStyle w:val="37"/>
              <w:tabs>
                <w:tab w:val="left" w:pos="483"/>
              </w:tabs>
              <w:spacing w:before="104"/>
              <w:jc w:val="center"/>
              <w:rPr>
                <w:rFonts w:hint="eastAsia" w:ascii="宋体" w:hAnsi="宋体"/>
                <w:sz w:val="24"/>
                <w:highlight w:val="none"/>
              </w:rPr>
            </w:pPr>
            <w:r>
              <w:rPr>
                <w:rFonts w:hint="eastAsia" w:ascii="宋体" w:hAnsi="宋体"/>
                <w:sz w:val="24"/>
                <w:highlight w:val="none"/>
              </w:rPr>
              <w:t>姓</w:t>
            </w:r>
            <w:r>
              <w:rPr>
                <w:rFonts w:hint="eastAsia" w:ascii="宋体" w:hAnsi="宋体"/>
                <w:sz w:val="24"/>
                <w:highlight w:val="none"/>
              </w:rPr>
              <w:tab/>
            </w:r>
            <w:r>
              <w:rPr>
                <w:rFonts w:hint="eastAsia" w:ascii="宋体" w:hAnsi="宋体"/>
                <w:sz w:val="24"/>
                <w:highlight w:val="none"/>
              </w:rPr>
              <w:t>名</w:t>
            </w:r>
          </w:p>
        </w:tc>
        <w:tc>
          <w:tcPr>
            <w:tcW w:w="1392"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3CDFA0F">
            <w:pPr>
              <w:pStyle w:val="37"/>
              <w:tabs>
                <w:tab w:val="left" w:pos="483"/>
              </w:tabs>
              <w:spacing w:before="104"/>
              <w:jc w:val="center"/>
              <w:rPr>
                <w:rFonts w:hint="eastAsia" w:ascii="宋体" w:hAnsi="宋体"/>
                <w:sz w:val="24"/>
                <w:highlight w:val="none"/>
              </w:rPr>
            </w:pPr>
          </w:p>
        </w:tc>
        <w:tc>
          <w:tcPr>
            <w:tcW w:w="1421"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1BAB582">
            <w:pPr>
              <w:pStyle w:val="37"/>
              <w:tabs>
                <w:tab w:val="left" w:pos="483"/>
              </w:tabs>
              <w:spacing w:before="104"/>
              <w:jc w:val="center"/>
              <w:rPr>
                <w:rFonts w:hint="eastAsia" w:ascii="宋体" w:hAnsi="宋体"/>
                <w:sz w:val="24"/>
                <w:highlight w:val="none"/>
              </w:rPr>
            </w:pPr>
            <w:r>
              <w:rPr>
                <w:rFonts w:hint="eastAsia" w:ascii="宋体" w:hAnsi="宋体"/>
                <w:sz w:val="24"/>
                <w:highlight w:val="none"/>
              </w:rPr>
              <w:t>性</w:t>
            </w:r>
            <w:r>
              <w:rPr>
                <w:rFonts w:hint="eastAsia" w:ascii="宋体" w:hAnsi="宋体"/>
                <w:sz w:val="24"/>
                <w:highlight w:val="none"/>
              </w:rPr>
              <w:tab/>
            </w:r>
            <w:r>
              <w:rPr>
                <w:rFonts w:hint="eastAsia" w:ascii="宋体" w:hAnsi="宋体"/>
                <w:sz w:val="24"/>
                <w:highlight w:val="none"/>
              </w:rPr>
              <w:t>别</w:t>
            </w:r>
          </w:p>
        </w:tc>
        <w:tc>
          <w:tcPr>
            <w:tcW w:w="14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3A10B2F">
            <w:pPr>
              <w:pStyle w:val="37"/>
              <w:tabs>
                <w:tab w:val="left" w:pos="483"/>
              </w:tabs>
              <w:spacing w:before="104"/>
              <w:jc w:val="center"/>
              <w:rPr>
                <w:rFonts w:hint="eastAsia" w:ascii="宋体" w:hAnsi="宋体"/>
                <w:sz w:val="24"/>
                <w:highlight w:val="none"/>
              </w:rPr>
            </w:pPr>
          </w:p>
        </w:tc>
        <w:tc>
          <w:tcPr>
            <w:tcW w:w="143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B195C39">
            <w:pPr>
              <w:pStyle w:val="37"/>
              <w:tabs>
                <w:tab w:val="left" w:pos="483"/>
              </w:tabs>
              <w:spacing w:before="104"/>
              <w:jc w:val="center"/>
              <w:rPr>
                <w:rFonts w:hint="eastAsia" w:ascii="宋体" w:hAnsi="宋体"/>
                <w:sz w:val="24"/>
                <w:highlight w:val="none"/>
              </w:rPr>
            </w:pPr>
            <w:r>
              <w:rPr>
                <w:rFonts w:hint="eastAsia" w:ascii="宋体" w:hAnsi="宋体"/>
                <w:sz w:val="24"/>
                <w:highlight w:val="none"/>
              </w:rPr>
              <w:t>年</w:t>
            </w:r>
            <w:r>
              <w:rPr>
                <w:rFonts w:hint="eastAsia" w:ascii="宋体" w:hAnsi="宋体"/>
                <w:sz w:val="24"/>
                <w:highlight w:val="none"/>
              </w:rPr>
              <w:tab/>
            </w:r>
            <w:r>
              <w:rPr>
                <w:rFonts w:hint="eastAsia" w:ascii="宋体" w:hAnsi="宋体"/>
                <w:sz w:val="24"/>
                <w:highlight w:val="none"/>
              </w:rPr>
              <w:t>龄</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A5A626E">
            <w:pPr>
              <w:pStyle w:val="37"/>
              <w:tabs>
                <w:tab w:val="left" w:pos="483"/>
              </w:tabs>
              <w:spacing w:before="104"/>
              <w:jc w:val="center"/>
              <w:rPr>
                <w:rFonts w:hint="eastAsia" w:ascii="宋体" w:hAnsi="宋体"/>
                <w:sz w:val="24"/>
                <w:highlight w:val="none"/>
              </w:rPr>
            </w:pPr>
          </w:p>
        </w:tc>
      </w:tr>
      <w:tr w14:paraId="657B76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42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9692B9E">
            <w:pPr>
              <w:pStyle w:val="37"/>
              <w:tabs>
                <w:tab w:val="left" w:pos="483"/>
              </w:tabs>
              <w:spacing w:before="104"/>
              <w:jc w:val="center"/>
              <w:rPr>
                <w:rFonts w:hint="eastAsia" w:ascii="宋体" w:hAnsi="宋体"/>
                <w:sz w:val="24"/>
                <w:highlight w:val="none"/>
              </w:rPr>
            </w:pPr>
            <w:r>
              <w:rPr>
                <w:rFonts w:hint="eastAsia" w:ascii="宋体" w:hAnsi="宋体"/>
                <w:sz w:val="24"/>
                <w:highlight w:val="none"/>
              </w:rPr>
              <w:t>身份证号码</w:t>
            </w:r>
          </w:p>
        </w:tc>
        <w:tc>
          <w:tcPr>
            <w:tcW w:w="4233" w:type="dxa"/>
            <w:gridSpan w:val="6"/>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AFF384E">
            <w:pPr>
              <w:pStyle w:val="37"/>
              <w:tabs>
                <w:tab w:val="left" w:pos="483"/>
              </w:tabs>
              <w:spacing w:before="104"/>
              <w:jc w:val="center"/>
              <w:rPr>
                <w:rFonts w:hint="eastAsia" w:ascii="宋体" w:hAnsi="宋体"/>
                <w:sz w:val="24"/>
                <w:highlight w:val="none"/>
              </w:rPr>
            </w:pPr>
          </w:p>
        </w:tc>
        <w:tc>
          <w:tcPr>
            <w:tcW w:w="143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D19CEAF">
            <w:pPr>
              <w:pStyle w:val="37"/>
              <w:tabs>
                <w:tab w:val="left" w:pos="483"/>
              </w:tabs>
              <w:spacing w:before="104"/>
              <w:jc w:val="center"/>
              <w:rPr>
                <w:rFonts w:hint="eastAsia" w:ascii="宋体" w:hAnsi="宋体"/>
                <w:sz w:val="24"/>
                <w:highlight w:val="none"/>
              </w:rPr>
            </w:pPr>
            <w:r>
              <w:rPr>
                <w:rFonts w:hint="eastAsia" w:ascii="宋体" w:hAnsi="宋体"/>
                <w:sz w:val="24"/>
                <w:highlight w:val="none"/>
              </w:rPr>
              <w:t>学</w:t>
            </w:r>
            <w:r>
              <w:rPr>
                <w:rFonts w:hint="eastAsia" w:ascii="宋体" w:hAnsi="宋体"/>
                <w:sz w:val="24"/>
                <w:highlight w:val="none"/>
              </w:rPr>
              <w:tab/>
            </w:r>
            <w:r>
              <w:rPr>
                <w:rFonts w:hint="eastAsia" w:ascii="宋体" w:hAnsi="宋体"/>
                <w:sz w:val="24"/>
                <w:highlight w:val="none"/>
              </w:rPr>
              <w:t>历</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6860F7F">
            <w:pPr>
              <w:pStyle w:val="37"/>
              <w:tabs>
                <w:tab w:val="left" w:pos="483"/>
              </w:tabs>
              <w:spacing w:before="104"/>
              <w:jc w:val="center"/>
              <w:rPr>
                <w:rFonts w:hint="eastAsia" w:ascii="宋体" w:hAnsi="宋体"/>
                <w:sz w:val="24"/>
                <w:highlight w:val="none"/>
              </w:rPr>
            </w:pPr>
          </w:p>
        </w:tc>
      </w:tr>
      <w:tr w14:paraId="456AB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42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11B9DE5">
            <w:pPr>
              <w:pStyle w:val="37"/>
              <w:tabs>
                <w:tab w:val="left" w:pos="483"/>
              </w:tabs>
              <w:spacing w:before="104"/>
              <w:jc w:val="center"/>
              <w:rPr>
                <w:rFonts w:hint="eastAsia" w:ascii="宋体" w:hAnsi="宋体"/>
                <w:sz w:val="24"/>
                <w:highlight w:val="none"/>
              </w:rPr>
            </w:pPr>
            <w:r>
              <w:rPr>
                <w:rFonts w:hint="eastAsia" w:ascii="宋体" w:hAnsi="宋体"/>
                <w:sz w:val="24"/>
                <w:highlight w:val="none"/>
              </w:rPr>
              <w:t>拟任职务</w:t>
            </w:r>
          </w:p>
        </w:tc>
        <w:tc>
          <w:tcPr>
            <w:tcW w:w="1392"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C116B9C">
            <w:pPr>
              <w:pStyle w:val="37"/>
              <w:tabs>
                <w:tab w:val="left" w:pos="483"/>
              </w:tabs>
              <w:spacing w:before="104"/>
              <w:jc w:val="center"/>
              <w:rPr>
                <w:rFonts w:hint="eastAsia" w:ascii="宋体" w:hAnsi="宋体"/>
                <w:sz w:val="24"/>
                <w:highlight w:val="none"/>
              </w:rPr>
            </w:pPr>
          </w:p>
        </w:tc>
        <w:tc>
          <w:tcPr>
            <w:tcW w:w="1421"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A238F0E">
            <w:pPr>
              <w:pStyle w:val="37"/>
              <w:tabs>
                <w:tab w:val="left" w:pos="483"/>
              </w:tabs>
              <w:spacing w:before="104"/>
              <w:jc w:val="center"/>
              <w:rPr>
                <w:rFonts w:hint="eastAsia" w:ascii="宋体" w:hAnsi="宋体"/>
                <w:sz w:val="24"/>
                <w:highlight w:val="none"/>
              </w:rPr>
            </w:pPr>
            <w:r>
              <w:rPr>
                <w:rFonts w:hint="eastAsia" w:ascii="宋体" w:hAnsi="宋体"/>
                <w:sz w:val="24"/>
                <w:highlight w:val="none"/>
              </w:rPr>
              <w:t>职</w:t>
            </w:r>
            <w:r>
              <w:rPr>
                <w:rFonts w:hint="eastAsia" w:ascii="宋体" w:hAnsi="宋体"/>
                <w:sz w:val="24"/>
                <w:highlight w:val="none"/>
              </w:rPr>
              <w:tab/>
            </w:r>
            <w:r>
              <w:rPr>
                <w:rFonts w:hint="eastAsia" w:ascii="宋体" w:hAnsi="宋体"/>
                <w:sz w:val="24"/>
                <w:highlight w:val="none"/>
              </w:rPr>
              <w:t>称</w:t>
            </w:r>
          </w:p>
        </w:tc>
        <w:tc>
          <w:tcPr>
            <w:tcW w:w="14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1C39880">
            <w:pPr>
              <w:pStyle w:val="37"/>
              <w:tabs>
                <w:tab w:val="left" w:pos="483"/>
              </w:tabs>
              <w:spacing w:before="104"/>
              <w:jc w:val="center"/>
              <w:rPr>
                <w:rFonts w:hint="eastAsia" w:ascii="宋体" w:hAnsi="宋体"/>
                <w:sz w:val="24"/>
                <w:highlight w:val="none"/>
              </w:rPr>
            </w:pPr>
          </w:p>
        </w:tc>
        <w:tc>
          <w:tcPr>
            <w:tcW w:w="143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113B068">
            <w:pPr>
              <w:pStyle w:val="37"/>
              <w:tabs>
                <w:tab w:val="left" w:pos="483"/>
              </w:tabs>
              <w:spacing w:before="104"/>
              <w:jc w:val="center"/>
              <w:rPr>
                <w:rFonts w:hint="eastAsia" w:ascii="宋体" w:hAnsi="宋体"/>
                <w:sz w:val="24"/>
                <w:highlight w:val="none"/>
              </w:rPr>
            </w:pPr>
            <w:r>
              <w:rPr>
                <w:rFonts w:hint="eastAsia" w:ascii="宋体" w:hAnsi="宋体"/>
                <w:sz w:val="24"/>
                <w:highlight w:val="none"/>
              </w:rPr>
              <w:t>证书编号</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B37DFD2">
            <w:pPr>
              <w:pStyle w:val="37"/>
              <w:tabs>
                <w:tab w:val="left" w:pos="483"/>
              </w:tabs>
              <w:spacing w:before="104"/>
              <w:jc w:val="center"/>
              <w:rPr>
                <w:rFonts w:hint="eastAsia" w:ascii="宋体" w:hAnsi="宋体"/>
                <w:sz w:val="24"/>
                <w:highlight w:val="none"/>
              </w:rPr>
            </w:pPr>
          </w:p>
        </w:tc>
      </w:tr>
      <w:tr w14:paraId="1DC3D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42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8EE8A71">
            <w:pPr>
              <w:pStyle w:val="37"/>
              <w:tabs>
                <w:tab w:val="left" w:pos="483"/>
              </w:tabs>
              <w:spacing w:before="104"/>
              <w:jc w:val="center"/>
              <w:rPr>
                <w:rFonts w:hint="eastAsia" w:ascii="宋体" w:hAnsi="宋体"/>
                <w:sz w:val="24"/>
                <w:highlight w:val="none"/>
              </w:rPr>
            </w:pPr>
            <w:r>
              <w:rPr>
                <w:rFonts w:hint="eastAsia" w:ascii="宋体" w:hAnsi="宋体"/>
                <w:sz w:val="24"/>
                <w:highlight w:val="none"/>
              </w:rPr>
              <w:t>执业证书</w:t>
            </w:r>
          </w:p>
        </w:tc>
        <w:tc>
          <w:tcPr>
            <w:tcW w:w="1392"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D82189A">
            <w:pPr>
              <w:pStyle w:val="37"/>
              <w:tabs>
                <w:tab w:val="left" w:pos="483"/>
              </w:tabs>
              <w:spacing w:before="104"/>
              <w:jc w:val="center"/>
              <w:rPr>
                <w:rFonts w:hint="eastAsia" w:ascii="宋体" w:hAnsi="宋体"/>
                <w:sz w:val="24"/>
                <w:highlight w:val="none"/>
              </w:rPr>
            </w:pPr>
          </w:p>
        </w:tc>
        <w:tc>
          <w:tcPr>
            <w:tcW w:w="1421"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8AD5E80">
            <w:pPr>
              <w:pStyle w:val="37"/>
              <w:tabs>
                <w:tab w:val="left" w:pos="483"/>
              </w:tabs>
              <w:spacing w:before="104"/>
              <w:jc w:val="center"/>
              <w:rPr>
                <w:rFonts w:hint="eastAsia" w:ascii="宋体" w:hAnsi="宋体"/>
                <w:sz w:val="24"/>
                <w:highlight w:val="none"/>
              </w:rPr>
            </w:pPr>
            <w:r>
              <w:rPr>
                <w:rFonts w:hint="eastAsia" w:ascii="宋体" w:hAnsi="宋体"/>
                <w:sz w:val="24"/>
                <w:highlight w:val="none"/>
              </w:rPr>
              <w:t>证书编号</w:t>
            </w:r>
          </w:p>
        </w:tc>
        <w:tc>
          <w:tcPr>
            <w:tcW w:w="14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588F2D1">
            <w:pPr>
              <w:pStyle w:val="37"/>
              <w:tabs>
                <w:tab w:val="left" w:pos="483"/>
              </w:tabs>
              <w:spacing w:before="104"/>
              <w:jc w:val="center"/>
              <w:rPr>
                <w:rFonts w:hint="eastAsia" w:ascii="宋体" w:hAnsi="宋体"/>
                <w:sz w:val="24"/>
                <w:highlight w:val="none"/>
              </w:rPr>
            </w:pPr>
          </w:p>
        </w:tc>
        <w:tc>
          <w:tcPr>
            <w:tcW w:w="143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C8DC26D">
            <w:pPr>
              <w:pStyle w:val="37"/>
              <w:tabs>
                <w:tab w:val="left" w:pos="483"/>
              </w:tabs>
              <w:spacing w:before="104"/>
              <w:jc w:val="center"/>
              <w:rPr>
                <w:rFonts w:hint="eastAsia" w:ascii="宋体" w:hAnsi="宋体"/>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54A9ECC">
            <w:pPr>
              <w:pStyle w:val="37"/>
              <w:tabs>
                <w:tab w:val="left" w:pos="483"/>
              </w:tabs>
              <w:spacing w:before="104"/>
              <w:jc w:val="center"/>
              <w:rPr>
                <w:rFonts w:hint="eastAsia" w:ascii="宋体" w:hAnsi="宋体"/>
                <w:sz w:val="24"/>
                <w:highlight w:val="none"/>
              </w:rPr>
            </w:pPr>
          </w:p>
        </w:tc>
      </w:tr>
      <w:tr w14:paraId="14D99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jc w:val="center"/>
        </w:trPr>
        <w:tc>
          <w:tcPr>
            <w:tcW w:w="8899" w:type="dxa"/>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A35E502">
            <w:pPr>
              <w:pStyle w:val="37"/>
              <w:tabs>
                <w:tab w:val="left" w:pos="483"/>
              </w:tabs>
              <w:spacing w:before="104"/>
              <w:jc w:val="center"/>
              <w:rPr>
                <w:rFonts w:hint="eastAsia" w:ascii="宋体" w:hAnsi="宋体"/>
                <w:sz w:val="24"/>
                <w:highlight w:val="none"/>
              </w:rPr>
            </w:pPr>
            <w:r>
              <w:rPr>
                <w:rFonts w:hint="eastAsia" w:ascii="宋体" w:hAnsi="宋体"/>
                <w:sz w:val="24"/>
                <w:highlight w:val="none"/>
              </w:rPr>
              <w:t>参加工作时间</w:t>
            </w:r>
          </w:p>
        </w:tc>
      </w:tr>
      <w:tr w14:paraId="797000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111E219">
            <w:pPr>
              <w:pStyle w:val="37"/>
              <w:tabs>
                <w:tab w:val="left" w:pos="483"/>
              </w:tabs>
              <w:spacing w:before="104"/>
              <w:jc w:val="center"/>
              <w:rPr>
                <w:rFonts w:hint="eastAsia" w:ascii="宋体" w:hAnsi="宋体"/>
                <w:sz w:val="24"/>
                <w:highlight w:val="none"/>
              </w:rPr>
            </w:pPr>
            <w:r>
              <w:rPr>
                <w:rFonts w:hint="eastAsia" w:ascii="宋体" w:hAnsi="宋体"/>
                <w:sz w:val="24"/>
                <w:highlight w:val="none"/>
              </w:rPr>
              <w:t>起止时间</w:t>
            </w:r>
          </w:p>
        </w:tc>
        <w:tc>
          <w:tcPr>
            <w:tcW w:w="251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CDAF30D">
            <w:pPr>
              <w:pStyle w:val="37"/>
              <w:tabs>
                <w:tab w:val="left" w:pos="483"/>
              </w:tabs>
              <w:spacing w:before="104"/>
              <w:jc w:val="center"/>
              <w:rPr>
                <w:rFonts w:hint="eastAsia" w:ascii="宋体" w:hAnsi="宋体"/>
                <w:sz w:val="24"/>
                <w:highlight w:val="none"/>
              </w:rPr>
            </w:pPr>
            <w:r>
              <w:rPr>
                <w:rFonts w:hint="eastAsia" w:ascii="宋体" w:hAnsi="宋体"/>
                <w:sz w:val="24"/>
                <w:highlight w:val="none"/>
              </w:rPr>
              <w:t>任职单位</w:t>
            </w:r>
          </w:p>
        </w:tc>
        <w:tc>
          <w:tcPr>
            <w:tcW w:w="285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E04E60C">
            <w:pPr>
              <w:pStyle w:val="37"/>
              <w:tabs>
                <w:tab w:val="left" w:pos="483"/>
              </w:tabs>
              <w:spacing w:before="104"/>
              <w:jc w:val="center"/>
              <w:rPr>
                <w:rFonts w:hint="eastAsia" w:ascii="宋体" w:hAnsi="宋体"/>
                <w:sz w:val="24"/>
                <w:highlight w:val="none"/>
              </w:rPr>
            </w:pPr>
            <w:r>
              <w:rPr>
                <w:rFonts w:hint="eastAsia" w:ascii="宋体" w:hAnsi="宋体"/>
                <w:sz w:val="24"/>
                <w:highlight w:val="none"/>
              </w:rPr>
              <w:t>职务</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CEA6DEF">
            <w:pPr>
              <w:pStyle w:val="37"/>
              <w:tabs>
                <w:tab w:val="left" w:pos="483"/>
              </w:tabs>
              <w:spacing w:before="104"/>
              <w:jc w:val="center"/>
              <w:rPr>
                <w:rFonts w:hint="eastAsia" w:ascii="宋体" w:hAnsi="宋体"/>
                <w:sz w:val="24"/>
                <w:highlight w:val="none"/>
              </w:rPr>
            </w:pPr>
            <w:r>
              <w:rPr>
                <w:rFonts w:hint="eastAsia" w:ascii="宋体" w:hAnsi="宋体"/>
                <w:sz w:val="24"/>
                <w:highlight w:val="none"/>
              </w:rPr>
              <w:t>备注</w:t>
            </w:r>
          </w:p>
        </w:tc>
      </w:tr>
      <w:tr w14:paraId="144B8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E664265">
            <w:pPr>
              <w:pStyle w:val="37"/>
              <w:tabs>
                <w:tab w:val="left" w:pos="483"/>
              </w:tabs>
              <w:spacing w:before="104"/>
              <w:jc w:val="center"/>
              <w:rPr>
                <w:rFonts w:hint="eastAsia" w:ascii="宋体" w:hAnsi="宋体"/>
                <w:sz w:val="24"/>
                <w:highlight w:val="none"/>
              </w:rPr>
            </w:pPr>
          </w:p>
        </w:tc>
        <w:tc>
          <w:tcPr>
            <w:tcW w:w="251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C94D1A7">
            <w:pPr>
              <w:pStyle w:val="37"/>
              <w:tabs>
                <w:tab w:val="left" w:pos="483"/>
              </w:tabs>
              <w:spacing w:before="104"/>
              <w:jc w:val="center"/>
              <w:rPr>
                <w:rFonts w:hint="eastAsia" w:ascii="宋体" w:hAnsi="宋体"/>
                <w:sz w:val="24"/>
                <w:highlight w:val="none"/>
              </w:rPr>
            </w:pPr>
          </w:p>
        </w:tc>
        <w:tc>
          <w:tcPr>
            <w:tcW w:w="285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4499C48">
            <w:pPr>
              <w:pStyle w:val="37"/>
              <w:tabs>
                <w:tab w:val="left" w:pos="483"/>
              </w:tabs>
              <w:spacing w:before="104"/>
              <w:jc w:val="center"/>
              <w:rPr>
                <w:rFonts w:hint="eastAsia" w:ascii="宋体" w:hAnsi="宋体"/>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D13195C">
            <w:pPr>
              <w:pStyle w:val="37"/>
              <w:tabs>
                <w:tab w:val="left" w:pos="483"/>
              </w:tabs>
              <w:spacing w:before="104"/>
              <w:jc w:val="center"/>
              <w:rPr>
                <w:rFonts w:hint="eastAsia" w:ascii="宋体" w:hAnsi="宋体"/>
                <w:sz w:val="24"/>
                <w:highlight w:val="none"/>
              </w:rPr>
            </w:pPr>
          </w:p>
        </w:tc>
      </w:tr>
      <w:tr w14:paraId="147CB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6C22FD2">
            <w:pPr>
              <w:pStyle w:val="37"/>
              <w:tabs>
                <w:tab w:val="left" w:pos="483"/>
              </w:tabs>
              <w:spacing w:before="104"/>
              <w:jc w:val="center"/>
              <w:rPr>
                <w:rFonts w:hint="eastAsia" w:ascii="宋体" w:hAnsi="宋体"/>
                <w:sz w:val="24"/>
                <w:highlight w:val="none"/>
              </w:rPr>
            </w:pPr>
          </w:p>
        </w:tc>
        <w:tc>
          <w:tcPr>
            <w:tcW w:w="251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EC830A6">
            <w:pPr>
              <w:pStyle w:val="37"/>
              <w:tabs>
                <w:tab w:val="left" w:pos="483"/>
              </w:tabs>
              <w:spacing w:before="104"/>
              <w:jc w:val="center"/>
              <w:rPr>
                <w:rFonts w:hint="eastAsia" w:ascii="宋体" w:hAnsi="宋体"/>
                <w:sz w:val="24"/>
                <w:highlight w:val="none"/>
              </w:rPr>
            </w:pPr>
          </w:p>
        </w:tc>
        <w:tc>
          <w:tcPr>
            <w:tcW w:w="285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F85772D">
            <w:pPr>
              <w:pStyle w:val="37"/>
              <w:tabs>
                <w:tab w:val="left" w:pos="483"/>
              </w:tabs>
              <w:spacing w:before="104"/>
              <w:jc w:val="center"/>
              <w:rPr>
                <w:rFonts w:hint="eastAsia" w:ascii="宋体" w:hAnsi="宋体"/>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14628F4">
            <w:pPr>
              <w:pStyle w:val="37"/>
              <w:tabs>
                <w:tab w:val="left" w:pos="483"/>
              </w:tabs>
              <w:spacing w:before="104"/>
              <w:jc w:val="center"/>
              <w:rPr>
                <w:rFonts w:hint="eastAsia" w:ascii="宋体" w:hAnsi="宋体"/>
                <w:sz w:val="24"/>
                <w:highlight w:val="none"/>
              </w:rPr>
            </w:pPr>
          </w:p>
        </w:tc>
      </w:tr>
      <w:tr w14:paraId="39251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8899" w:type="dxa"/>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D76BBE9">
            <w:pPr>
              <w:pStyle w:val="37"/>
              <w:tabs>
                <w:tab w:val="left" w:pos="483"/>
              </w:tabs>
              <w:spacing w:before="104"/>
              <w:jc w:val="center"/>
              <w:rPr>
                <w:rFonts w:hint="eastAsia" w:ascii="宋体" w:hAnsi="宋体"/>
                <w:sz w:val="24"/>
                <w:highlight w:val="none"/>
                <w:lang w:eastAsia="zh-CN"/>
              </w:rPr>
            </w:pPr>
            <w:r>
              <w:rPr>
                <w:rFonts w:hint="eastAsia" w:ascii="宋体" w:hAnsi="宋体"/>
                <w:sz w:val="24"/>
                <w:highlight w:val="none"/>
                <w:lang w:eastAsia="zh-CN"/>
              </w:rPr>
              <w:t>已成功实施的类似项目情况</w:t>
            </w:r>
          </w:p>
        </w:tc>
      </w:tr>
      <w:tr w14:paraId="440879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238FEDC">
            <w:pPr>
              <w:pStyle w:val="37"/>
              <w:tabs>
                <w:tab w:val="left" w:pos="483"/>
              </w:tabs>
              <w:spacing w:before="104"/>
              <w:jc w:val="center"/>
              <w:rPr>
                <w:rFonts w:hint="eastAsia" w:ascii="宋体" w:hAnsi="宋体"/>
                <w:sz w:val="24"/>
                <w:highlight w:val="none"/>
              </w:rPr>
            </w:pPr>
            <w:r>
              <w:rPr>
                <w:rFonts w:hint="eastAsia" w:ascii="宋体" w:hAnsi="宋体"/>
                <w:sz w:val="24"/>
                <w:highlight w:val="none"/>
              </w:rPr>
              <w:t>项目名称</w:t>
            </w: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EFC8F6C">
            <w:pPr>
              <w:pStyle w:val="37"/>
              <w:tabs>
                <w:tab w:val="left" w:pos="483"/>
              </w:tabs>
              <w:spacing w:before="104"/>
              <w:jc w:val="center"/>
              <w:rPr>
                <w:rFonts w:hint="eastAsia" w:ascii="宋体" w:hAnsi="宋体"/>
                <w:sz w:val="24"/>
                <w:highlight w:val="none"/>
              </w:rPr>
            </w:pPr>
            <w:r>
              <w:rPr>
                <w:rFonts w:hint="eastAsia" w:ascii="宋体" w:hAnsi="宋体"/>
                <w:sz w:val="24"/>
                <w:highlight w:val="none"/>
              </w:rPr>
              <w:t>采购人</w:t>
            </w: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44E029A">
            <w:pPr>
              <w:pStyle w:val="37"/>
              <w:tabs>
                <w:tab w:val="left" w:pos="483"/>
              </w:tabs>
              <w:spacing w:before="104"/>
              <w:jc w:val="center"/>
              <w:rPr>
                <w:rFonts w:hint="eastAsia" w:ascii="宋体" w:hAnsi="宋体"/>
                <w:sz w:val="24"/>
                <w:highlight w:val="none"/>
              </w:rPr>
            </w:pPr>
            <w:r>
              <w:rPr>
                <w:rFonts w:hint="eastAsia" w:ascii="宋体" w:hAnsi="宋体"/>
                <w:sz w:val="24"/>
                <w:highlight w:val="none"/>
              </w:rPr>
              <w:t>起止年月</w:t>
            </w: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808E781">
            <w:pPr>
              <w:pStyle w:val="37"/>
              <w:tabs>
                <w:tab w:val="left" w:pos="483"/>
              </w:tabs>
              <w:spacing w:before="104"/>
              <w:jc w:val="center"/>
              <w:rPr>
                <w:rFonts w:hint="eastAsia" w:ascii="宋体" w:hAnsi="宋体"/>
                <w:sz w:val="24"/>
                <w:highlight w:val="none"/>
              </w:rPr>
            </w:pPr>
            <w:r>
              <w:rPr>
                <w:rFonts w:hint="eastAsia" w:ascii="宋体" w:hAnsi="宋体"/>
                <w:sz w:val="24"/>
                <w:highlight w:val="none"/>
              </w:rPr>
              <w:t>该项目中任职</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CCA4139">
            <w:pPr>
              <w:pStyle w:val="37"/>
              <w:tabs>
                <w:tab w:val="left" w:pos="483"/>
              </w:tabs>
              <w:spacing w:before="104"/>
              <w:jc w:val="center"/>
              <w:rPr>
                <w:rFonts w:hint="eastAsia" w:ascii="宋体" w:hAnsi="宋体"/>
                <w:sz w:val="24"/>
                <w:highlight w:val="none"/>
              </w:rPr>
            </w:pPr>
            <w:r>
              <w:rPr>
                <w:rFonts w:hint="eastAsia" w:ascii="宋体" w:hAnsi="宋体"/>
                <w:sz w:val="24"/>
                <w:highlight w:val="none"/>
              </w:rPr>
              <w:t>项目类型</w:t>
            </w:r>
          </w:p>
        </w:tc>
      </w:tr>
      <w:tr w14:paraId="2B2378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62C8DCB">
            <w:pPr>
              <w:pStyle w:val="37"/>
              <w:tabs>
                <w:tab w:val="left" w:pos="483"/>
              </w:tabs>
              <w:spacing w:before="104"/>
              <w:jc w:val="center"/>
              <w:rPr>
                <w:rFonts w:hint="eastAsia" w:ascii="宋体" w:hAnsi="宋体"/>
                <w:sz w:val="24"/>
                <w:highlight w:val="none"/>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F4CC4D6">
            <w:pPr>
              <w:pStyle w:val="37"/>
              <w:tabs>
                <w:tab w:val="left" w:pos="483"/>
              </w:tabs>
              <w:spacing w:before="104"/>
              <w:jc w:val="center"/>
              <w:rPr>
                <w:rFonts w:hint="eastAsia" w:ascii="宋体" w:hAnsi="宋体"/>
                <w:sz w:val="24"/>
                <w:highlight w:val="none"/>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2F85F1F">
            <w:pPr>
              <w:pStyle w:val="37"/>
              <w:tabs>
                <w:tab w:val="left" w:pos="483"/>
              </w:tabs>
              <w:spacing w:before="104"/>
              <w:jc w:val="center"/>
              <w:rPr>
                <w:rFonts w:hint="eastAsia" w:ascii="宋体" w:hAnsi="宋体"/>
                <w:sz w:val="24"/>
                <w:highlight w:val="none"/>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2A7A128">
            <w:pPr>
              <w:pStyle w:val="37"/>
              <w:tabs>
                <w:tab w:val="left" w:pos="483"/>
              </w:tabs>
              <w:spacing w:before="104"/>
              <w:jc w:val="center"/>
              <w:rPr>
                <w:rFonts w:hint="eastAsia" w:ascii="宋体" w:hAnsi="宋体"/>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89F0012">
            <w:pPr>
              <w:pStyle w:val="37"/>
              <w:tabs>
                <w:tab w:val="left" w:pos="483"/>
              </w:tabs>
              <w:spacing w:before="104"/>
              <w:jc w:val="center"/>
              <w:rPr>
                <w:rFonts w:hint="eastAsia" w:ascii="宋体" w:hAnsi="宋体"/>
                <w:sz w:val="24"/>
                <w:highlight w:val="none"/>
              </w:rPr>
            </w:pPr>
          </w:p>
        </w:tc>
      </w:tr>
      <w:tr w14:paraId="09A83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F6BACDA">
            <w:pPr>
              <w:pStyle w:val="37"/>
              <w:tabs>
                <w:tab w:val="left" w:pos="483"/>
              </w:tabs>
              <w:spacing w:before="104"/>
              <w:jc w:val="center"/>
              <w:rPr>
                <w:rFonts w:hint="eastAsia" w:ascii="宋体" w:hAnsi="宋体"/>
                <w:sz w:val="24"/>
                <w:highlight w:val="none"/>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2505A5E">
            <w:pPr>
              <w:pStyle w:val="37"/>
              <w:tabs>
                <w:tab w:val="left" w:pos="483"/>
              </w:tabs>
              <w:spacing w:before="104"/>
              <w:jc w:val="center"/>
              <w:rPr>
                <w:rFonts w:hint="eastAsia" w:ascii="宋体" w:hAnsi="宋体"/>
                <w:sz w:val="24"/>
                <w:highlight w:val="none"/>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20BC6D4">
            <w:pPr>
              <w:pStyle w:val="37"/>
              <w:tabs>
                <w:tab w:val="left" w:pos="483"/>
              </w:tabs>
              <w:spacing w:before="104"/>
              <w:jc w:val="center"/>
              <w:rPr>
                <w:rFonts w:hint="eastAsia" w:ascii="宋体" w:hAnsi="宋体"/>
                <w:sz w:val="24"/>
                <w:highlight w:val="none"/>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36C92BE">
            <w:pPr>
              <w:pStyle w:val="37"/>
              <w:tabs>
                <w:tab w:val="left" w:pos="483"/>
              </w:tabs>
              <w:spacing w:before="104"/>
              <w:jc w:val="center"/>
              <w:rPr>
                <w:rFonts w:hint="eastAsia" w:ascii="宋体" w:hAnsi="宋体"/>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8216FE6">
            <w:pPr>
              <w:pStyle w:val="37"/>
              <w:tabs>
                <w:tab w:val="left" w:pos="483"/>
              </w:tabs>
              <w:spacing w:before="104"/>
              <w:jc w:val="center"/>
              <w:rPr>
                <w:rFonts w:hint="eastAsia" w:ascii="宋体" w:hAnsi="宋体"/>
                <w:sz w:val="24"/>
                <w:highlight w:val="none"/>
              </w:rPr>
            </w:pPr>
          </w:p>
        </w:tc>
      </w:tr>
      <w:tr w14:paraId="45B32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4CE8812">
            <w:pPr>
              <w:pStyle w:val="37"/>
              <w:tabs>
                <w:tab w:val="left" w:pos="483"/>
              </w:tabs>
              <w:spacing w:before="104"/>
              <w:jc w:val="center"/>
              <w:rPr>
                <w:rFonts w:hint="eastAsia" w:ascii="宋体" w:hAnsi="宋体"/>
                <w:sz w:val="24"/>
                <w:highlight w:val="none"/>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7EABCBE">
            <w:pPr>
              <w:pStyle w:val="37"/>
              <w:tabs>
                <w:tab w:val="left" w:pos="483"/>
              </w:tabs>
              <w:spacing w:before="104"/>
              <w:jc w:val="center"/>
              <w:rPr>
                <w:rFonts w:hint="eastAsia" w:ascii="宋体" w:hAnsi="宋体"/>
                <w:sz w:val="24"/>
                <w:highlight w:val="none"/>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47BE373">
            <w:pPr>
              <w:pStyle w:val="37"/>
              <w:tabs>
                <w:tab w:val="left" w:pos="483"/>
              </w:tabs>
              <w:spacing w:before="104"/>
              <w:jc w:val="center"/>
              <w:rPr>
                <w:rFonts w:hint="eastAsia" w:ascii="宋体" w:hAnsi="宋体"/>
                <w:sz w:val="24"/>
                <w:highlight w:val="none"/>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D4C2D0B">
            <w:pPr>
              <w:pStyle w:val="37"/>
              <w:tabs>
                <w:tab w:val="left" w:pos="483"/>
              </w:tabs>
              <w:spacing w:before="104"/>
              <w:jc w:val="center"/>
              <w:rPr>
                <w:rFonts w:hint="eastAsia" w:ascii="宋体" w:hAnsi="宋体"/>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2BA1ADB">
            <w:pPr>
              <w:pStyle w:val="37"/>
              <w:tabs>
                <w:tab w:val="left" w:pos="483"/>
              </w:tabs>
              <w:spacing w:before="104"/>
              <w:jc w:val="center"/>
              <w:rPr>
                <w:rFonts w:hint="eastAsia" w:ascii="宋体" w:hAnsi="宋体"/>
                <w:sz w:val="24"/>
                <w:highlight w:val="none"/>
              </w:rPr>
            </w:pPr>
          </w:p>
        </w:tc>
      </w:tr>
      <w:tr w14:paraId="25B09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0364640">
            <w:pPr>
              <w:pStyle w:val="37"/>
              <w:tabs>
                <w:tab w:val="left" w:pos="483"/>
              </w:tabs>
              <w:spacing w:before="104"/>
              <w:jc w:val="center"/>
              <w:rPr>
                <w:rFonts w:hint="eastAsia" w:ascii="宋体" w:hAnsi="宋体"/>
                <w:sz w:val="24"/>
                <w:highlight w:val="none"/>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CD1219C">
            <w:pPr>
              <w:pStyle w:val="37"/>
              <w:tabs>
                <w:tab w:val="left" w:pos="483"/>
              </w:tabs>
              <w:spacing w:before="104"/>
              <w:jc w:val="center"/>
              <w:rPr>
                <w:rFonts w:hint="eastAsia" w:ascii="宋体" w:hAnsi="宋体"/>
                <w:sz w:val="24"/>
                <w:highlight w:val="none"/>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B8B183A">
            <w:pPr>
              <w:pStyle w:val="37"/>
              <w:tabs>
                <w:tab w:val="left" w:pos="483"/>
              </w:tabs>
              <w:spacing w:before="104"/>
              <w:jc w:val="center"/>
              <w:rPr>
                <w:rFonts w:hint="eastAsia" w:ascii="宋体" w:hAnsi="宋体"/>
                <w:sz w:val="24"/>
                <w:highlight w:val="none"/>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0EEA28A">
            <w:pPr>
              <w:pStyle w:val="37"/>
              <w:tabs>
                <w:tab w:val="left" w:pos="483"/>
              </w:tabs>
              <w:spacing w:before="104"/>
              <w:jc w:val="center"/>
              <w:rPr>
                <w:rFonts w:hint="eastAsia" w:ascii="宋体" w:hAnsi="宋体"/>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08B32CA">
            <w:pPr>
              <w:pStyle w:val="37"/>
              <w:tabs>
                <w:tab w:val="left" w:pos="483"/>
              </w:tabs>
              <w:spacing w:before="104"/>
              <w:jc w:val="center"/>
              <w:rPr>
                <w:rFonts w:hint="eastAsia" w:ascii="宋体" w:hAnsi="宋体"/>
                <w:sz w:val="24"/>
                <w:highlight w:val="none"/>
              </w:rPr>
            </w:pPr>
          </w:p>
        </w:tc>
      </w:tr>
      <w:tr w14:paraId="07289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BC0F4EA">
            <w:pPr>
              <w:pStyle w:val="37"/>
              <w:tabs>
                <w:tab w:val="left" w:pos="483"/>
              </w:tabs>
              <w:spacing w:before="104"/>
              <w:jc w:val="center"/>
              <w:rPr>
                <w:rFonts w:hint="eastAsia" w:ascii="宋体" w:hAnsi="宋体"/>
                <w:sz w:val="24"/>
                <w:highlight w:val="none"/>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C41931B">
            <w:pPr>
              <w:pStyle w:val="37"/>
              <w:tabs>
                <w:tab w:val="left" w:pos="483"/>
              </w:tabs>
              <w:spacing w:before="104"/>
              <w:jc w:val="center"/>
              <w:rPr>
                <w:rFonts w:hint="eastAsia" w:ascii="宋体" w:hAnsi="宋体"/>
                <w:sz w:val="24"/>
                <w:highlight w:val="none"/>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C41ACEE">
            <w:pPr>
              <w:pStyle w:val="37"/>
              <w:tabs>
                <w:tab w:val="left" w:pos="483"/>
              </w:tabs>
              <w:spacing w:before="104"/>
              <w:jc w:val="center"/>
              <w:rPr>
                <w:rFonts w:hint="eastAsia" w:ascii="宋体" w:hAnsi="宋体"/>
                <w:sz w:val="24"/>
                <w:highlight w:val="none"/>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511174D">
            <w:pPr>
              <w:pStyle w:val="37"/>
              <w:tabs>
                <w:tab w:val="left" w:pos="483"/>
              </w:tabs>
              <w:spacing w:before="104"/>
              <w:jc w:val="center"/>
              <w:rPr>
                <w:rFonts w:hint="eastAsia" w:ascii="宋体" w:hAnsi="宋体"/>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F9EB313">
            <w:pPr>
              <w:pStyle w:val="37"/>
              <w:tabs>
                <w:tab w:val="left" w:pos="483"/>
              </w:tabs>
              <w:spacing w:before="104"/>
              <w:jc w:val="center"/>
              <w:rPr>
                <w:rFonts w:hint="eastAsia" w:ascii="宋体" w:hAnsi="宋体"/>
                <w:sz w:val="24"/>
                <w:highlight w:val="none"/>
              </w:rPr>
            </w:pPr>
          </w:p>
        </w:tc>
      </w:tr>
    </w:tbl>
    <w:p w14:paraId="1891C672">
      <w:pPr>
        <w:autoSpaceDE w:val="0"/>
        <w:autoSpaceDN w:val="0"/>
        <w:snapToGrid w:val="0"/>
        <w:spacing w:line="360" w:lineRule="auto"/>
        <w:rPr>
          <w:rFonts w:hint="eastAsia" w:ascii="宋体" w:hAnsi="宋体"/>
          <w:b/>
          <w:sz w:val="24"/>
          <w:highlight w:val="none"/>
        </w:rPr>
      </w:pPr>
      <w:r>
        <w:rPr>
          <w:rFonts w:hint="eastAsia" w:ascii="宋体" w:hAnsi="宋体"/>
          <w:b/>
          <w:sz w:val="24"/>
          <w:highlight w:val="none"/>
        </w:rPr>
        <w:t>参考格式，可酌情调整补充</w:t>
      </w:r>
    </w:p>
    <w:p w14:paraId="09E75AB3">
      <w:pPr>
        <w:rPr>
          <w:rFonts w:hint="eastAsia" w:ascii="宋体" w:hAnsi="宋体"/>
          <w:b/>
          <w:kern w:val="0"/>
          <w:sz w:val="32"/>
          <w:highlight w:val="none"/>
        </w:rPr>
      </w:pPr>
    </w:p>
    <w:p w14:paraId="0696C394">
      <w:pPr>
        <w:rPr>
          <w:rFonts w:hint="eastAsia" w:ascii="宋体" w:hAnsi="宋体" w:cs="宋体"/>
          <w:b/>
          <w:kern w:val="0"/>
          <w:sz w:val="32"/>
          <w:szCs w:val="32"/>
          <w:highlight w:val="none"/>
        </w:rPr>
      </w:pPr>
      <w:r>
        <w:rPr>
          <w:rFonts w:hint="eastAsia" w:ascii="宋体" w:hAnsi="宋体" w:cs="宋体"/>
          <w:b/>
          <w:kern w:val="0"/>
          <w:sz w:val="32"/>
          <w:szCs w:val="32"/>
          <w:highlight w:val="none"/>
        </w:rPr>
        <w:br w:type="page"/>
      </w:r>
    </w:p>
    <w:p w14:paraId="0DC88FA9">
      <w:pPr>
        <w:ind w:firstLine="2891" w:firstLineChars="900"/>
        <w:rPr>
          <w:rFonts w:hint="eastAsia" w:ascii="宋体" w:hAnsi="宋体" w:cs="宋体"/>
          <w:b/>
          <w:kern w:val="0"/>
          <w:sz w:val="32"/>
          <w:szCs w:val="32"/>
          <w:highlight w:val="none"/>
        </w:rPr>
      </w:pPr>
      <w:r>
        <w:rPr>
          <w:rFonts w:hint="eastAsia" w:ascii="宋体" w:hAnsi="宋体" w:cs="宋体"/>
          <w:b/>
          <w:kern w:val="0"/>
          <w:sz w:val="32"/>
          <w:szCs w:val="32"/>
          <w:highlight w:val="none"/>
        </w:rPr>
        <w:t>六、投标标的清单</w:t>
      </w:r>
    </w:p>
    <w:tbl>
      <w:tblPr>
        <w:tblStyle w:val="17"/>
        <w:tblW w:w="9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413"/>
        <w:gridCol w:w="1150"/>
        <w:gridCol w:w="1301"/>
        <w:gridCol w:w="2865"/>
        <w:gridCol w:w="1727"/>
      </w:tblGrid>
      <w:tr w14:paraId="6E7CE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31C372A7">
            <w:pPr>
              <w:spacing w:line="360" w:lineRule="auto"/>
              <w:jc w:val="center"/>
              <w:rPr>
                <w:rFonts w:hint="eastAsia" w:ascii="宋体" w:hAnsi="宋体" w:cs="宋体"/>
                <w:b/>
                <w:sz w:val="24"/>
                <w:highlight w:val="none"/>
              </w:rPr>
            </w:pPr>
            <w:r>
              <w:rPr>
                <w:rFonts w:hint="eastAsia" w:ascii="宋体" w:hAnsi="宋体" w:cs="宋体"/>
                <w:b/>
                <w:sz w:val="24"/>
                <w:highlight w:val="none"/>
              </w:rPr>
              <w:t>序号</w:t>
            </w:r>
          </w:p>
        </w:tc>
        <w:tc>
          <w:tcPr>
            <w:tcW w:w="1413" w:type="dxa"/>
            <w:tcBorders>
              <w:top w:val="single" w:color="auto" w:sz="4" w:space="0"/>
              <w:left w:val="single" w:color="auto" w:sz="4" w:space="0"/>
              <w:bottom w:val="single" w:color="auto" w:sz="4" w:space="0"/>
              <w:right w:val="single" w:color="auto" w:sz="4" w:space="0"/>
            </w:tcBorders>
            <w:vAlign w:val="center"/>
          </w:tcPr>
          <w:p w14:paraId="30B8F6E5">
            <w:pPr>
              <w:spacing w:line="360" w:lineRule="auto"/>
              <w:jc w:val="center"/>
              <w:rPr>
                <w:rFonts w:hint="eastAsia" w:ascii="宋体" w:hAnsi="宋体" w:cs="宋体"/>
                <w:b/>
                <w:sz w:val="24"/>
                <w:highlight w:val="none"/>
              </w:rPr>
            </w:pPr>
            <w:r>
              <w:rPr>
                <w:rFonts w:hint="eastAsia" w:ascii="宋体" w:hAnsi="宋体" w:cs="宋体"/>
                <w:b/>
                <w:sz w:val="24"/>
                <w:highlight w:val="none"/>
              </w:rPr>
              <w:t>货物名称</w:t>
            </w:r>
          </w:p>
        </w:tc>
        <w:tc>
          <w:tcPr>
            <w:tcW w:w="1150" w:type="dxa"/>
            <w:tcBorders>
              <w:top w:val="single" w:color="auto" w:sz="4" w:space="0"/>
              <w:left w:val="single" w:color="auto" w:sz="4" w:space="0"/>
              <w:bottom w:val="single" w:color="auto" w:sz="4" w:space="0"/>
              <w:right w:val="single" w:color="auto" w:sz="4" w:space="0"/>
            </w:tcBorders>
          </w:tcPr>
          <w:p w14:paraId="3951C6E5">
            <w:pPr>
              <w:spacing w:line="360" w:lineRule="auto"/>
              <w:jc w:val="center"/>
              <w:rPr>
                <w:rFonts w:hint="eastAsia" w:ascii="宋体" w:hAnsi="宋体" w:cs="宋体"/>
                <w:b/>
                <w:sz w:val="24"/>
                <w:highlight w:val="none"/>
              </w:rPr>
            </w:pPr>
          </w:p>
          <w:p w14:paraId="6D615248">
            <w:pPr>
              <w:spacing w:line="360" w:lineRule="auto"/>
              <w:jc w:val="center"/>
              <w:rPr>
                <w:rFonts w:hint="eastAsia" w:ascii="宋体" w:hAnsi="宋体" w:cs="宋体"/>
                <w:b/>
                <w:sz w:val="24"/>
                <w:highlight w:val="none"/>
              </w:rPr>
            </w:pPr>
            <w:r>
              <w:rPr>
                <w:rFonts w:hint="eastAsia" w:ascii="宋体" w:hAnsi="宋体" w:cs="宋体"/>
                <w:b/>
                <w:sz w:val="24"/>
                <w:highlight w:val="none"/>
              </w:rPr>
              <w:t>品牌（如果有）</w:t>
            </w:r>
          </w:p>
        </w:tc>
        <w:tc>
          <w:tcPr>
            <w:tcW w:w="1301" w:type="dxa"/>
            <w:tcBorders>
              <w:top w:val="single" w:color="auto" w:sz="4" w:space="0"/>
              <w:left w:val="single" w:color="auto" w:sz="4" w:space="0"/>
              <w:bottom w:val="single" w:color="auto" w:sz="4" w:space="0"/>
              <w:right w:val="single" w:color="auto" w:sz="4" w:space="0"/>
            </w:tcBorders>
            <w:vAlign w:val="center"/>
          </w:tcPr>
          <w:p w14:paraId="1C03D6BE">
            <w:pPr>
              <w:spacing w:line="360" w:lineRule="auto"/>
              <w:jc w:val="center"/>
              <w:rPr>
                <w:rFonts w:hint="eastAsia" w:ascii="宋体" w:hAnsi="宋体" w:cs="宋体"/>
                <w:b/>
                <w:sz w:val="24"/>
                <w:highlight w:val="none"/>
              </w:rPr>
            </w:pPr>
            <w:r>
              <w:rPr>
                <w:rFonts w:hint="eastAsia" w:ascii="宋体" w:hAnsi="宋体" w:cs="宋体"/>
                <w:b/>
                <w:sz w:val="24"/>
                <w:highlight w:val="none"/>
              </w:rPr>
              <w:t>规格型号</w:t>
            </w:r>
          </w:p>
        </w:tc>
        <w:tc>
          <w:tcPr>
            <w:tcW w:w="2865" w:type="dxa"/>
            <w:tcBorders>
              <w:top w:val="single" w:color="auto" w:sz="4" w:space="0"/>
              <w:left w:val="single" w:color="auto" w:sz="4" w:space="0"/>
              <w:bottom w:val="single" w:color="auto" w:sz="4" w:space="0"/>
              <w:right w:val="single" w:color="auto" w:sz="4" w:space="0"/>
            </w:tcBorders>
            <w:vAlign w:val="center"/>
          </w:tcPr>
          <w:p w14:paraId="05264581">
            <w:pPr>
              <w:spacing w:line="360" w:lineRule="auto"/>
              <w:jc w:val="center"/>
              <w:rPr>
                <w:rFonts w:hint="eastAsia" w:ascii="宋体" w:hAnsi="宋体" w:cs="宋体"/>
                <w:b/>
                <w:sz w:val="24"/>
                <w:highlight w:val="none"/>
              </w:rPr>
            </w:pPr>
            <w:r>
              <w:rPr>
                <w:rFonts w:hint="eastAsia" w:ascii="宋体" w:hAnsi="宋体" w:cs="宋体"/>
                <w:b/>
                <w:sz w:val="24"/>
                <w:highlight w:val="none"/>
              </w:rPr>
              <w:t>数量</w:t>
            </w:r>
          </w:p>
        </w:tc>
        <w:tc>
          <w:tcPr>
            <w:tcW w:w="1727" w:type="dxa"/>
            <w:tcBorders>
              <w:top w:val="single" w:color="auto" w:sz="4" w:space="0"/>
              <w:left w:val="single" w:color="auto" w:sz="4" w:space="0"/>
              <w:bottom w:val="single" w:color="auto" w:sz="4" w:space="0"/>
              <w:right w:val="single" w:color="auto" w:sz="4" w:space="0"/>
            </w:tcBorders>
            <w:vAlign w:val="center"/>
          </w:tcPr>
          <w:p w14:paraId="1F954BD9">
            <w:pPr>
              <w:spacing w:line="360" w:lineRule="auto"/>
              <w:jc w:val="center"/>
              <w:rPr>
                <w:rFonts w:hint="eastAsia" w:ascii="宋体" w:hAnsi="宋体" w:cs="宋体"/>
                <w:b/>
                <w:sz w:val="24"/>
                <w:highlight w:val="none"/>
              </w:rPr>
            </w:pPr>
            <w:r>
              <w:rPr>
                <w:rFonts w:hint="eastAsia" w:ascii="宋体" w:hAnsi="宋体" w:cs="宋体"/>
                <w:b/>
                <w:sz w:val="24"/>
                <w:highlight w:val="none"/>
              </w:rPr>
              <w:t>备注</w:t>
            </w:r>
          </w:p>
        </w:tc>
      </w:tr>
      <w:tr w14:paraId="0C432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58692DDB">
            <w:pPr>
              <w:spacing w:line="360" w:lineRule="auto"/>
              <w:jc w:val="center"/>
              <w:rPr>
                <w:rFonts w:hint="eastAsia" w:ascii="宋体" w:hAnsi="宋体" w:cs="宋体"/>
                <w:sz w:val="24"/>
                <w:highlight w:val="none"/>
              </w:rPr>
            </w:pPr>
            <w:r>
              <w:rPr>
                <w:rFonts w:hint="eastAsia" w:ascii="宋体" w:hAnsi="宋体" w:cs="宋体"/>
                <w:sz w:val="24"/>
                <w:highlight w:val="none"/>
              </w:rPr>
              <w:t>1</w:t>
            </w:r>
          </w:p>
        </w:tc>
        <w:tc>
          <w:tcPr>
            <w:tcW w:w="1413" w:type="dxa"/>
            <w:tcBorders>
              <w:top w:val="single" w:color="auto" w:sz="4" w:space="0"/>
              <w:left w:val="single" w:color="auto" w:sz="4" w:space="0"/>
              <w:bottom w:val="single" w:color="auto" w:sz="4" w:space="0"/>
              <w:right w:val="single" w:color="auto" w:sz="4" w:space="0"/>
            </w:tcBorders>
            <w:vAlign w:val="center"/>
          </w:tcPr>
          <w:p w14:paraId="7F690A1A">
            <w:pPr>
              <w:snapToGrid w:val="0"/>
              <w:spacing w:line="360" w:lineRule="auto"/>
              <w:jc w:val="center"/>
              <w:rPr>
                <w:rFonts w:hint="eastAsia" w:ascii="宋体" w:hAnsi="宋体" w:cs="宋体"/>
                <w:sz w:val="24"/>
                <w:highlight w:val="none"/>
              </w:rPr>
            </w:pPr>
          </w:p>
        </w:tc>
        <w:tc>
          <w:tcPr>
            <w:tcW w:w="1150" w:type="dxa"/>
            <w:tcBorders>
              <w:top w:val="single" w:color="auto" w:sz="4" w:space="0"/>
              <w:left w:val="single" w:color="auto" w:sz="4" w:space="0"/>
              <w:bottom w:val="single" w:color="auto" w:sz="4" w:space="0"/>
              <w:right w:val="single" w:color="auto" w:sz="4" w:space="0"/>
            </w:tcBorders>
            <w:vAlign w:val="center"/>
          </w:tcPr>
          <w:p w14:paraId="65373964">
            <w:pPr>
              <w:snapToGrid w:val="0"/>
              <w:spacing w:line="360" w:lineRule="auto"/>
              <w:jc w:val="center"/>
              <w:rPr>
                <w:rFonts w:hint="eastAsia" w:ascii="宋体" w:hAnsi="宋体" w:cs="宋体"/>
                <w:sz w:val="24"/>
                <w:highlight w:val="none"/>
              </w:rPr>
            </w:pPr>
          </w:p>
        </w:tc>
        <w:tc>
          <w:tcPr>
            <w:tcW w:w="1301" w:type="dxa"/>
            <w:tcBorders>
              <w:top w:val="single" w:color="auto" w:sz="4" w:space="0"/>
              <w:left w:val="single" w:color="auto" w:sz="4" w:space="0"/>
              <w:bottom w:val="single" w:color="auto" w:sz="4" w:space="0"/>
              <w:right w:val="single" w:color="auto" w:sz="4" w:space="0"/>
            </w:tcBorders>
            <w:vAlign w:val="center"/>
          </w:tcPr>
          <w:p w14:paraId="49B41B44">
            <w:pPr>
              <w:snapToGrid w:val="0"/>
              <w:spacing w:line="360" w:lineRule="auto"/>
              <w:jc w:val="center"/>
              <w:rPr>
                <w:rFonts w:hint="eastAsia" w:ascii="宋体" w:hAnsi="宋体" w:cs="宋体"/>
                <w:sz w:val="24"/>
                <w:highlight w:val="none"/>
              </w:rPr>
            </w:pPr>
          </w:p>
        </w:tc>
        <w:tc>
          <w:tcPr>
            <w:tcW w:w="2865" w:type="dxa"/>
            <w:tcBorders>
              <w:top w:val="single" w:color="auto" w:sz="4" w:space="0"/>
              <w:left w:val="single" w:color="auto" w:sz="4" w:space="0"/>
              <w:bottom w:val="single" w:color="auto" w:sz="4" w:space="0"/>
              <w:right w:val="single" w:color="auto" w:sz="4" w:space="0"/>
            </w:tcBorders>
            <w:vAlign w:val="center"/>
          </w:tcPr>
          <w:p w14:paraId="31883486">
            <w:pPr>
              <w:spacing w:line="360" w:lineRule="auto"/>
              <w:jc w:val="center"/>
              <w:rPr>
                <w:rFonts w:hint="eastAsia" w:ascii="宋体" w:hAnsi="宋体" w:cs="宋体"/>
                <w:sz w:val="24"/>
                <w:highlight w:val="none"/>
              </w:rPr>
            </w:pPr>
          </w:p>
        </w:tc>
        <w:tc>
          <w:tcPr>
            <w:tcW w:w="1727" w:type="dxa"/>
            <w:tcBorders>
              <w:top w:val="single" w:color="auto" w:sz="4" w:space="0"/>
              <w:left w:val="single" w:color="auto" w:sz="4" w:space="0"/>
              <w:bottom w:val="single" w:color="auto" w:sz="4" w:space="0"/>
              <w:right w:val="single" w:color="auto" w:sz="4" w:space="0"/>
            </w:tcBorders>
            <w:vAlign w:val="center"/>
          </w:tcPr>
          <w:p w14:paraId="7109DBCC">
            <w:pPr>
              <w:spacing w:line="360" w:lineRule="auto"/>
              <w:jc w:val="center"/>
              <w:rPr>
                <w:rFonts w:hint="eastAsia" w:ascii="宋体" w:hAnsi="宋体" w:cs="宋体"/>
                <w:sz w:val="24"/>
                <w:highlight w:val="none"/>
              </w:rPr>
            </w:pPr>
          </w:p>
        </w:tc>
      </w:tr>
      <w:tr w14:paraId="52F63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386B4748">
            <w:pPr>
              <w:spacing w:line="360" w:lineRule="auto"/>
              <w:jc w:val="center"/>
              <w:rPr>
                <w:rFonts w:hint="eastAsia" w:ascii="宋体" w:hAnsi="宋体" w:cs="宋体"/>
                <w:sz w:val="24"/>
                <w:highlight w:val="none"/>
              </w:rPr>
            </w:pPr>
            <w:r>
              <w:rPr>
                <w:rFonts w:hint="eastAsia" w:ascii="宋体" w:hAnsi="宋体" w:cs="宋体"/>
                <w:sz w:val="24"/>
                <w:highlight w:val="none"/>
              </w:rPr>
              <w:t>2</w:t>
            </w:r>
          </w:p>
        </w:tc>
        <w:tc>
          <w:tcPr>
            <w:tcW w:w="1413" w:type="dxa"/>
            <w:tcBorders>
              <w:top w:val="single" w:color="auto" w:sz="4" w:space="0"/>
              <w:left w:val="single" w:color="auto" w:sz="4" w:space="0"/>
              <w:bottom w:val="single" w:color="auto" w:sz="4" w:space="0"/>
              <w:right w:val="single" w:color="auto" w:sz="4" w:space="0"/>
            </w:tcBorders>
            <w:vAlign w:val="center"/>
          </w:tcPr>
          <w:p w14:paraId="2713C4D9">
            <w:pPr>
              <w:snapToGrid w:val="0"/>
              <w:spacing w:line="360" w:lineRule="auto"/>
              <w:jc w:val="center"/>
              <w:rPr>
                <w:rFonts w:hint="eastAsia" w:ascii="宋体" w:hAnsi="宋体" w:cs="宋体"/>
                <w:sz w:val="24"/>
                <w:highlight w:val="none"/>
              </w:rPr>
            </w:pPr>
          </w:p>
        </w:tc>
        <w:tc>
          <w:tcPr>
            <w:tcW w:w="1150" w:type="dxa"/>
            <w:tcBorders>
              <w:top w:val="single" w:color="auto" w:sz="4" w:space="0"/>
              <w:left w:val="single" w:color="auto" w:sz="4" w:space="0"/>
              <w:bottom w:val="single" w:color="auto" w:sz="4" w:space="0"/>
              <w:right w:val="single" w:color="auto" w:sz="4" w:space="0"/>
            </w:tcBorders>
            <w:vAlign w:val="center"/>
          </w:tcPr>
          <w:p w14:paraId="34C8BDFA">
            <w:pPr>
              <w:snapToGrid w:val="0"/>
              <w:spacing w:line="360" w:lineRule="auto"/>
              <w:jc w:val="center"/>
              <w:rPr>
                <w:rFonts w:hint="eastAsia" w:ascii="宋体" w:hAnsi="宋体" w:cs="宋体"/>
                <w:sz w:val="24"/>
                <w:highlight w:val="none"/>
              </w:rPr>
            </w:pPr>
          </w:p>
        </w:tc>
        <w:tc>
          <w:tcPr>
            <w:tcW w:w="1301" w:type="dxa"/>
            <w:tcBorders>
              <w:top w:val="single" w:color="auto" w:sz="4" w:space="0"/>
              <w:left w:val="single" w:color="auto" w:sz="4" w:space="0"/>
              <w:bottom w:val="single" w:color="auto" w:sz="4" w:space="0"/>
              <w:right w:val="single" w:color="auto" w:sz="4" w:space="0"/>
            </w:tcBorders>
            <w:vAlign w:val="center"/>
          </w:tcPr>
          <w:p w14:paraId="247CA761">
            <w:pPr>
              <w:snapToGrid w:val="0"/>
              <w:spacing w:line="360" w:lineRule="auto"/>
              <w:jc w:val="center"/>
              <w:rPr>
                <w:rFonts w:hint="eastAsia" w:ascii="宋体" w:hAnsi="宋体" w:cs="宋体"/>
                <w:sz w:val="24"/>
                <w:highlight w:val="none"/>
              </w:rPr>
            </w:pPr>
          </w:p>
        </w:tc>
        <w:tc>
          <w:tcPr>
            <w:tcW w:w="2865" w:type="dxa"/>
            <w:tcBorders>
              <w:top w:val="single" w:color="auto" w:sz="4" w:space="0"/>
              <w:left w:val="single" w:color="auto" w:sz="4" w:space="0"/>
              <w:bottom w:val="single" w:color="auto" w:sz="4" w:space="0"/>
              <w:right w:val="single" w:color="auto" w:sz="4" w:space="0"/>
            </w:tcBorders>
            <w:vAlign w:val="center"/>
          </w:tcPr>
          <w:p w14:paraId="4D96EB5E">
            <w:pPr>
              <w:spacing w:line="360" w:lineRule="auto"/>
              <w:jc w:val="center"/>
              <w:rPr>
                <w:rFonts w:hint="eastAsia" w:ascii="宋体" w:hAnsi="宋体" w:cs="宋体"/>
                <w:sz w:val="24"/>
                <w:highlight w:val="none"/>
              </w:rPr>
            </w:pPr>
          </w:p>
        </w:tc>
        <w:tc>
          <w:tcPr>
            <w:tcW w:w="1727" w:type="dxa"/>
            <w:tcBorders>
              <w:top w:val="single" w:color="auto" w:sz="4" w:space="0"/>
              <w:left w:val="single" w:color="auto" w:sz="4" w:space="0"/>
              <w:bottom w:val="single" w:color="auto" w:sz="4" w:space="0"/>
              <w:right w:val="single" w:color="auto" w:sz="4" w:space="0"/>
            </w:tcBorders>
            <w:vAlign w:val="center"/>
          </w:tcPr>
          <w:p w14:paraId="7AC399A1">
            <w:pPr>
              <w:spacing w:line="360" w:lineRule="auto"/>
              <w:jc w:val="center"/>
              <w:rPr>
                <w:rFonts w:hint="eastAsia" w:ascii="宋体" w:hAnsi="宋体" w:cs="宋体"/>
                <w:sz w:val="24"/>
                <w:highlight w:val="none"/>
              </w:rPr>
            </w:pPr>
          </w:p>
        </w:tc>
      </w:tr>
      <w:tr w14:paraId="4DA0F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7162057C">
            <w:pPr>
              <w:spacing w:line="360" w:lineRule="auto"/>
              <w:jc w:val="center"/>
              <w:rPr>
                <w:rFonts w:hint="eastAsia" w:ascii="宋体" w:hAnsi="宋体" w:cs="宋体"/>
                <w:sz w:val="24"/>
                <w:highlight w:val="none"/>
              </w:rPr>
            </w:pPr>
            <w:r>
              <w:rPr>
                <w:rFonts w:hint="eastAsia" w:ascii="宋体" w:hAnsi="宋体" w:cs="宋体"/>
                <w:sz w:val="24"/>
                <w:highlight w:val="none"/>
              </w:rPr>
              <w:t>……</w:t>
            </w:r>
          </w:p>
        </w:tc>
        <w:tc>
          <w:tcPr>
            <w:tcW w:w="1413" w:type="dxa"/>
            <w:tcBorders>
              <w:top w:val="single" w:color="auto" w:sz="4" w:space="0"/>
              <w:left w:val="single" w:color="auto" w:sz="4" w:space="0"/>
              <w:bottom w:val="single" w:color="auto" w:sz="4" w:space="0"/>
              <w:right w:val="single" w:color="auto" w:sz="4" w:space="0"/>
            </w:tcBorders>
            <w:vAlign w:val="center"/>
          </w:tcPr>
          <w:p w14:paraId="3420AE60">
            <w:pPr>
              <w:snapToGrid w:val="0"/>
              <w:spacing w:line="360" w:lineRule="auto"/>
              <w:jc w:val="center"/>
              <w:rPr>
                <w:rFonts w:hint="eastAsia" w:ascii="宋体" w:hAnsi="宋体" w:cs="宋体"/>
                <w:sz w:val="24"/>
                <w:highlight w:val="none"/>
              </w:rPr>
            </w:pPr>
          </w:p>
        </w:tc>
        <w:tc>
          <w:tcPr>
            <w:tcW w:w="1150" w:type="dxa"/>
            <w:tcBorders>
              <w:top w:val="single" w:color="auto" w:sz="4" w:space="0"/>
              <w:left w:val="single" w:color="auto" w:sz="4" w:space="0"/>
              <w:bottom w:val="single" w:color="auto" w:sz="4" w:space="0"/>
              <w:right w:val="single" w:color="auto" w:sz="4" w:space="0"/>
            </w:tcBorders>
            <w:vAlign w:val="center"/>
          </w:tcPr>
          <w:p w14:paraId="6A71909A">
            <w:pPr>
              <w:snapToGrid w:val="0"/>
              <w:spacing w:line="360" w:lineRule="auto"/>
              <w:jc w:val="center"/>
              <w:rPr>
                <w:rFonts w:hint="eastAsia" w:ascii="宋体" w:hAnsi="宋体" w:cs="宋体"/>
                <w:sz w:val="24"/>
                <w:highlight w:val="none"/>
              </w:rPr>
            </w:pPr>
          </w:p>
        </w:tc>
        <w:tc>
          <w:tcPr>
            <w:tcW w:w="1301" w:type="dxa"/>
            <w:tcBorders>
              <w:top w:val="single" w:color="auto" w:sz="4" w:space="0"/>
              <w:left w:val="single" w:color="auto" w:sz="4" w:space="0"/>
              <w:bottom w:val="single" w:color="auto" w:sz="4" w:space="0"/>
              <w:right w:val="single" w:color="auto" w:sz="4" w:space="0"/>
            </w:tcBorders>
            <w:vAlign w:val="center"/>
          </w:tcPr>
          <w:p w14:paraId="3ECE13C1">
            <w:pPr>
              <w:snapToGrid w:val="0"/>
              <w:spacing w:line="360" w:lineRule="auto"/>
              <w:jc w:val="center"/>
              <w:rPr>
                <w:rFonts w:hint="eastAsia" w:ascii="宋体" w:hAnsi="宋体" w:cs="宋体"/>
                <w:sz w:val="24"/>
                <w:highlight w:val="none"/>
              </w:rPr>
            </w:pPr>
          </w:p>
        </w:tc>
        <w:tc>
          <w:tcPr>
            <w:tcW w:w="2865" w:type="dxa"/>
            <w:tcBorders>
              <w:top w:val="single" w:color="auto" w:sz="4" w:space="0"/>
              <w:left w:val="single" w:color="auto" w:sz="4" w:space="0"/>
              <w:bottom w:val="single" w:color="auto" w:sz="4" w:space="0"/>
              <w:right w:val="single" w:color="auto" w:sz="4" w:space="0"/>
            </w:tcBorders>
            <w:vAlign w:val="center"/>
          </w:tcPr>
          <w:p w14:paraId="77E211CE">
            <w:pPr>
              <w:spacing w:line="360" w:lineRule="auto"/>
              <w:jc w:val="center"/>
              <w:rPr>
                <w:rFonts w:hint="eastAsia" w:ascii="宋体" w:hAnsi="宋体" w:cs="宋体"/>
                <w:sz w:val="24"/>
                <w:highlight w:val="none"/>
              </w:rPr>
            </w:pPr>
          </w:p>
        </w:tc>
        <w:tc>
          <w:tcPr>
            <w:tcW w:w="1727" w:type="dxa"/>
            <w:tcBorders>
              <w:top w:val="single" w:color="auto" w:sz="4" w:space="0"/>
              <w:left w:val="single" w:color="auto" w:sz="4" w:space="0"/>
              <w:bottom w:val="single" w:color="auto" w:sz="4" w:space="0"/>
              <w:right w:val="single" w:color="auto" w:sz="4" w:space="0"/>
            </w:tcBorders>
            <w:vAlign w:val="center"/>
          </w:tcPr>
          <w:p w14:paraId="199B674F">
            <w:pPr>
              <w:spacing w:line="360" w:lineRule="auto"/>
              <w:jc w:val="center"/>
              <w:rPr>
                <w:rFonts w:hint="eastAsia" w:ascii="宋体" w:hAnsi="宋体" w:cs="宋体"/>
                <w:sz w:val="24"/>
                <w:highlight w:val="none"/>
              </w:rPr>
            </w:pPr>
          </w:p>
        </w:tc>
      </w:tr>
    </w:tbl>
    <w:p w14:paraId="6FE731C7">
      <w:pPr>
        <w:spacing w:line="360" w:lineRule="auto"/>
        <w:ind w:right="420"/>
        <w:rPr>
          <w:rFonts w:hint="eastAsia" w:ascii="宋体" w:hAnsi="宋体" w:cs="宋体"/>
          <w:sz w:val="24"/>
          <w:highlight w:val="none"/>
        </w:rPr>
      </w:pPr>
      <w:r>
        <w:rPr>
          <w:rFonts w:hint="eastAsia" w:ascii="宋体" w:hAnsi="宋体" w:cs="宋体"/>
          <w:sz w:val="24"/>
          <w:highlight w:val="none"/>
        </w:rPr>
        <w:t>注：</w:t>
      </w:r>
    </w:p>
    <w:p w14:paraId="1DC5D02E">
      <w:pPr>
        <w:spacing w:line="360" w:lineRule="auto"/>
        <w:ind w:right="420"/>
        <w:rPr>
          <w:rFonts w:hint="eastAsia"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按本格式和要求提供。</w:t>
      </w:r>
    </w:p>
    <w:p w14:paraId="79B4FEAF">
      <w:pPr>
        <w:numPr>
          <w:ilvl w:val="-1"/>
          <w:numId w:val="0"/>
        </w:numPr>
        <w:spacing w:line="360" w:lineRule="auto"/>
        <w:ind w:right="420"/>
        <w:rPr>
          <w:rFonts w:hint="eastAsia" w:ascii="宋体" w:hAnsi="宋体" w:eastAsia="宋体" w:cs="宋体"/>
          <w:b/>
          <w:bCs/>
          <w:color w:val="auto"/>
          <w:sz w:val="24"/>
          <w:highlight w:val="none"/>
          <w:lang w:val="en-US" w:eastAsia="zh-CN"/>
        </w:rPr>
      </w:pPr>
      <w:r>
        <w:rPr>
          <w:rFonts w:hint="eastAsia" w:ascii="宋体" w:hAnsi="宋体" w:cs="宋体"/>
          <w:sz w:val="24"/>
          <w:highlight w:val="none"/>
          <w:lang w:val="en-US" w:eastAsia="zh-CN"/>
        </w:rPr>
        <w:t>2、</w:t>
      </w:r>
      <w:r>
        <w:rPr>
          <w:rFonts w:hint="eastAsia" w:ascii="宋体" w:hAnsi="宋体" w:eastAsia="宋体" w:cs="宋体"/>
          <w:b/>
          <w:bCs/>
          <w:color w:val="auto"/>
          <w:sz w:val="24"/>
          <w:highlight w:val="none"/>
          <w:lang w:val="en-US" w:eastAsia="zh-CN"/>
        </w:rPr>
        <w:t>如</w:t>
      </w:r>
      <w:r>
        <w:rPr>
          <w:rFonts w:hint="eastAsia" w:ascii="宋体" w:hAnsi="宋体" w:cs="宋体"/>
          <w:b/>
          <w:bCs/>
          <w:color w:val="auto"/>
          <w:sz w:val="24"/>
          <w:highlight w:val="none"/>
          <w:lang w:val="en-US" w:eastAsia="zh-CN"/>
        </w:rPr>
        <w:t>有投标产品与原有校园系统设备</w:t>
      </w:r>
      <w:r>
        <w:rPr>
          <w:rFonts w:hint="eastAsia" w:ascii="宋体" w:hAnsi="宋体" w:eastAsia="宋体" w:cs="宋体"/>
          <w:b/>
          <w:bCs/>
          <w:color w:val="auto"/>
          <w:sz w:val="24"/>
          <w:highlight w:val="none"/>
          <w:lang w:val="en-US" w:eastAsia="zh-CN"/>
        </w:rPr>
        <w:t>无法兼容，</w:t>
      </w:r>
      <w:r>
        <w:rPr>
          <w:rFonts w:hint="eastAsia" w:ascii="宋体" w:hAnsi="宋体" w:cs="宋体"/>
          <w:b/>
          <w:bCs/>
          <w:color w:val="auto"/>
          <w:sz w:val="24"/>
          <w:highlight w:val="none"/>
          <w:lang w:val="en-US" w:eastAsia="zh-CN"/>
        </w:rPr>
        <w:t>需要</w:t>
      </w:r>
      <w:r>
        <w:rPr>
          <w:rFonts w:hint="eastAsia" w:ascii="宋体" w:hAnsi="宋体" w:eastAsia="宋体" w:cs="宋体"/>
          <w:b/>
          <w:bCs/>
          <w:color w:val="auto"/>
          <w:sz w:val="24"/>
          <w:highlight w:val="none"/>
          <w:lang w:val="en-US" w:eastAsia="zh-CN"/>
        </w:rPr>
        <w:t>对涉及到的设备及平台进行替换或改造</w:t>
      </w:r>
      <w:r>
        <w:rPr>
          <w:rFonts w:hint="eastAsia" w:ascii="宋体" w:hAnsi="宋体" w:cs="宋体"/>
          <w:b/>
          <w:bCs/>
          <w:color w:val="auto"/>
          <w:sz w:val="24"/>
          <w:highlight w:val="none"/>
          <w:lang w:val="en-US" w:eastAsia="zh-CN"/>
        </w:rPr>
        <w:t>的</w:t>
      </w:r>
      <w:r>
        <w:rPr>
          <w:rFonts w:hint="eastAsia" w:ascii="宋体" w:hAnsi="宋体" w:eastAsia="宋体" w:cs="宋体"/>
          <w:b/>
          <w:bCs/>
          <w:color w:val="auto"/>
          <w:sz w:val="24"/>
          <w:highlight w:val="none"/>
          <w:lang w:val="en-US" w:eastAsia="zh-CN"/>
        </w:rPr>
        <w:t>，</w:t>
      </w:r>
      <w:r>
        <w:rPr>
          <w:rFonts w:hint="eastAsia" w:ascii="宋体" w:hAnsi="宋体" w:cs="宋体"/>
          <w:b/>
          <w:bCs/>
          <w:color w:val="auto"/>
          <w:sz w:val="24"/>
          <w:highlight w:val="none"/>
          <w:lang w:val="en-US" w:eastAsia="zh-CN"/>
        </w:rPr>
        <w:t>须在《投标标的清单》中列明替换清单和数量，</w:t>
      </w:r>
      <w:r>
        <w:rPr>
          <w:rFonts w:hint="eastAsia" w:ascii="宋体" w:hAnsi="宋体" w:eastAsia="宋体" w:cs="宋体"/>
          <w:b/>
          <w:bCs/>
          <w:color w:val="auto"/>
          <w:sz w:val="24"/>
          <w:highlight w:val="none"/>
          <w:lang w:val="en-US" w:eastAsia="zh-CN"/>
        </w:rPr>
        <w:t>替换或改造后设备所有参数均不得低于现有设备</w:t>
      </w:r>
      <w:r>
        <w:rPr>
          <w:rFonts w:hint="eastAsia" w:ascii="宋体" w:hAnsi="宋体" w:cs="宋体"/>
          <w:b/>
          <w:bCs/>
          <w:color w:val="auto"/>
          <w:sz w:val="24"/>
          <w:highlight w:val="none"/>
          <w:lang w:val="en-US" w:eastAsia="zh-CN"/>
        </w:rPr>
        <w:t>。</w:t>
      </w:r>
    </w:p>
    <w:p w14:paraId="6AB22A34">
      <w:pPr>
        <w:pStyle w:val="15"/>
        <w:rPr>
          <w:rFonts w:hint="eastAsia"/>
          <w:highlight w:val="none"/>
        </w:rPr>
      </w:pPr>
    </w:p>
    <w:p w14:paraId="7BED29BE">
      <w:pPr>
        <w:jc w:val="center"/>
        <w:rPr>
          <w:rFonts w:hint="eastAsia" w:ascii="宋体" w:hAnsi="宋体" w:cs="宋体"/>
          <w:b/>
          <w:kern w:val="0"/>
          <w:sz w:val="32"/>
          <w:szCs w:val="32"/>
          <w:highlight w:val="none"/>
        </w:rPr>
      </w:pPr>
    </w:p>
    <w:p w14:paraId="32704509">
      <w:pPr>
        <w:jc w:val="center"/>
        <w:rPr>
          <w:rFonts w:hint="eastAsia" w:ascii="宋体" w:hAnsi="宋体" w:cs="宋体"/>
          <w:b/>
          <w:kern w:val="0"/>
          <w:sz w:val="32"/>
          <w:szCs w:val="32"/>
          <w:highlight w:val="none"/>
        </w:rPr>
      </w:pPr>
    </w:p>
    <w:p w14:paraId="078B3DD2">
      <w:pPr>
        <w:jc w:val="center"/>
        <w:rPr>
          <w:rFonts w:hint="eastAsia" w:ascii="宋体" w:hAnsi="宋体" w:cs="宋体"/>
          <w:b/>
          <w:kern w:val="0"/>
          <w:sz w:val="32"/>
          <w:szCs w:val="32"/>
          <w:highlight w:val="none"/>
        </w:rPr>
      </w:pPr>
    </w:p>
    <w:p w14:paraId="7B8E861D">
      <w:pPr>
        <w:jc w:val="center"/>
        <w:rPr>
          <w:rFonts w:hint="eastAsia" w:ascii="宋体" w:hAnsi="宋体" w:cs="宋体"/>
          <w:b/>
          <w:kern w:val="0"/>
          <w:sz w:val="32"/>
          <w:szCs w:val="32"/>
          <w:highlight w:val="none"/>
        </w:rPr>
      </w:pPr>
      <w:r>
        <w:rPr>
          <w:rFonts w:hint="eastAsia" w:ascii="宋体" w:hAnsi="宋体" w:cs="宋体"/>
          <w:b/>
          <w:kern w:val="0"/>
          <w:sz w:val="32"/>
          <w:szCs w:val="32"/>
          <w:highlight w:val="none"/>
        </w:rPr>
        <w:t>七、商务技术偏离表</w:t>
      </w:r>
    </w:p>
    <w:tbl>
      <w:tblPr>
        <w:tblStyle w:val="1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364"/>
        <w:gridCol w:w="872"/>
        <w:gridCol w:w="3225"/>
        <w:gridCol w:w="3132"/>
        <w:gridCol w:w="1276"/>
      </w:tblGrid>
      <w:tr w14:paraId="4FDC4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tcPr>
          <w:p w14:paraId="0CEF4F09">
            <w:pPr>
              <w:jc w:val="center"/>
              <w:rPr>
                <w:rFonts w:hint="eastAsia" w:ascii="宋体" w:hAnsi="宋体" w:cs="宋体"/>
                <w:b/>
                <w:bCs/>
                <w:sz w:val="24"/>
                <w:highlight w:val="none"/>
              </w:rPr>
            </w:pPr>
            <w:r>
              <w:rPr>
                <w:rFonts w:hint="eastAsia" w:ascii="宋体" w:hAnsi="宋体" w:cs="宋体"/>
                <w:b/>
                <w:bCs/>
                <w:sz w:val="24"/>
                <w:highlight w:val="none"/>
              </w:rPr>
              <w:t>序号</w:t>
            </w:r>
          </w:p>
        </w:tc>
        <w:tc>
          <w:tcPr>
            <w:tcW w:w="4097" w:type="dxa"/>
            <w:gridSpan w:val="2"/>
          </w:tcPr>
          <w:p w14:paraId="4655BB4C">
            <w:pPr>
              <w:jc w:val="center"/>
              <w:rPr>
                <w:rFonts w:hint="eastAsia" w:ascii="宋体" w:hAnsi="宋体" w:cs="宋体"/>
                <w:b/>
                <w:bCs/>
                <w:sz w:val="24"/>
                <w:highlight w:val="none"/>
              </w:rPr>
            </w:pPr>
            <w:r>
              <w:rPr>
                <w:rFonts w:hint="eastAsia" w:ascii="宋体" w:hAnsi="宋体" w:cs="宋体"/>
                <w:b/>
                <w:bCs/>
                <w:sz w:val="24"/>
                <w:highlight w:val="none"/>
              </w:rPr>
              <w:t>招标文件章节及具体内容</w:t>
            </w:r>
          </w:p>
        </w:tc>
        <w:tc>
          <w:tcPr>
            <w:tcW w:w="3132" w:type="dxa"/>
          </w:tcPr>
          <w:p w14:paraId="1D5EBD48">
            <w:pPr>
              <w:jc w:val="center"/>
              <w:rPr>
                <w:rFonts w:hint="eastAsia" w:ascii="宋体" w:hAnsi="宋体" w:cs="宋体"/>
                <w:b/>
                <w:bCs/>
                <w:sz w:val="24"/>
                <w:highlight w:val="none"/>
              </w:rPr>
            </w:pPr>
            <w:r>
              <w:rPr>
                <w:rFonts w:hint="eastAsia" w:ascii="宋体" w:hAnsi="宋体" w:cs="宋体"/>
                <w:b/>
                <w:bCs/>
                <w:sz w:val="24"/>
                <w:highlight w:val="none"/>
              </w:rPr>
              <w:t>投标文件章节及具体内容</w:t>
            </w:r>
          </w:p>
        </w:tc>
        <w:tc>
          <w:tcPr>
            <w:tcW w:w="1276" w:type="dxa"/>
          </w:tcPr>
          <w:p w14:paraId="75316333">
            <w:pPr>
              <w:jc w:val="center"/>
              <w:rPr>
                <w:rFonts w:hint="eastAsia" w:ascii="宋体" w:hAnsi="宋体" w:cs="宋体"/>
                <w:b/>
                <w:bCs/>
                <w:sz w:val="24"/>
                <w:highlight w:val="none"/>
              </w:rPr>
            </w:pPr>
            <w:r>
              <w:rPr>
                <w:rFonts w:hint="eastAsia" w:ascii="宋体" w:hAnsi="宋体" w:cs="宋体"/>
                <w:b/>
                <w:bCs/>
                <w:sz w:val="24"/>
                <w:highlight w:val="none"/>
              </w:rPr>
              <w:t>偏离说明</w:t>
            </w:r>
          </w:p>
        </w:tc>
      </w:tr>
      <w:tr w14:paraId="60D03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6"/>
          </w:tcPr>
          <w:p w14:paraId="7E5C79DD">
            <w:pPr>
              <w:jc w:val="center"/>
              <w:rPr>
                <w:rFonts w:hint="eastAsia" w:ascii="宋体" w:hAnsi="宋体" w:cs="宋体"/>
                <w:b/>
                <w:bCs/>
                <w:sz w:val="24"/>
                <w:highlight w:val="none"/>
              </w:rPr>
            </w:pPr>
            <w:r>
              <w:rPr>
                <w:rFonts w:hint="eastAsia" w:ascii="宋体" w:hAnsi="宋体" w:cs="宋体"/>
                <w:b/>
                <w:bCs/>
                <w:sz w:val="24"/>
                <w:highlight w:val="none"/>
              </w:rPr>
              <w:t>商务偏离表</w:t>
            </w:r>
          </w:p>
        </w:tc>
      </w:tr>
      <w:tr w14:paraId="79A6C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tcPr>
          <w:p w14:paraId="7FED5B54">
            <w:pPr>
              <w:jc w:val="center"/>
              <w:rPr>
                <w:rFonts w:hint="eastAsia" w:ascii="宋体" w:hAnsi="宋体" w:cs="宋体"/>
                <w:kern w:val="0"/>
                <w:sz w:val="24"/>
                <w:highlight w:val="none"/>
              </w:rPr>
            </w:pPr>
            <w:r>
              <w:rPr>
                <w:rFonts w:hint="eastAsia" w:ascii="宋体" w:hAnsi="宋体" w:cs="宋体"/>
                <w:kern w:val="0"/>
                <w:sz w:val="24"/>
                <w:highlight w:val="none"/>
              </w:rPr>
              <w:t>1</w:t>
            </w:r>
          </w:p>
        </w:tc>
        <w:tc>
          <w:tcPr>
            <w:tcW w:w="4097" w:type="dxa"/>
            <w:gridSpan w:val="2"/>
          </w:tcPr>
          <w:p w14:paraId="3B5D9A16">
            <w:pPr>
              <w:jc w:val="center"/>
              <w:rPr>
                <w:rFonts w:hint="eastAsia" w:ascii="宋体" w:hAnsi="宋体" w:cs="宋体"/>
                <w:b/>
                <w:kern w:val="0"/>
                <w:sz w:val="32"/>
                <w:szCs w:val="32"/>
                <w:highlight w:val="none"/>
              </w:rPr>
            </w:pPr>
          </w:p>
        </w:tc>
        <w:tc>
          <w:tcPr>
            <w:tcW w:w="3132" w:type="dxa"/>
          </w:tcPr>
          <w:p w14:paraId="46537B65">
            <w:pPr>
              <w:jc w:val="center"/>
              <w:rPr>
                <w:rFonts w:hint="eastAsia" w:ascii="宋体" w:hAnsi="宋体" w:cs="宋体"/>
                <w:b/>
                <w:kern w:val="0"/>
                <w:sz w:val="32"/>
                <w:szCs w:val="32"/>
                <w:highlight w:val="none"/>
              </w:rPr>
            </w:pPr>
          </w:p>
        </w:tc>
        <w:tc>
          <w:tcPr>
            <w:tcW w:w="1276" w:type="dxa"/>
          </w:tcPr>
          <w:p w14:paraId="1269F683">
            <w:pPr>
              <w:jc w:val="center"/>
              <w:rPr>
                <w:rFonts w:hint="eastAsia" w:ascii="宋体" w:hAnsi="宋体" w:cs="宋体"/>
                <w:b/>
                <w:kern w:val="0"/>
                <w:sz w:val="32"/>
                <w:szCs w:val="32"/>
                <w:highlight w:val="none"/>
              </w:rPr>
            </w:pPr>
          </w:p>
        </w:tc>
      </w:tr>
      <w:tr w14:paraId="64DBC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tcPr>
          <w:p w14:paraId="232DAB80">
            <w:pPr>
              <w:jc w:val="center"/>
              <w:rPr>
                <w:rFonts w:hint="eastAsia" w:ascii="宋体" w:hAnsi="宋体" w:cs="宋体"/>
                <w:kern w:val="0"/>
                <w:sz w:val="24"/>
                <w:highlight w:val="none"/>
              </w:rPr>
            </w:pPr>
            <w:r>
              <w:rPr>
                <w:rFonts w:hint="eastAsia" w:ascii="宋体" w:hAnsi="宋体" w:cs="宋体"/>
                <w:kern w:val="0"/>
                <w:sz w:val="24"/>
                <w:highlight w:val="none"/>
              </w:rPr>
              <w:t>2</w:t>
            </w:r>
          </w:p>
        </w:tc>
        <w:tc>
          <w:tcPr>
            <w:tcW w:w="4097" w:type="dxa"/>
            <w:gridSpan w:val="2"/>
          </w:tcPr>
          <w:p w14:paraId="652BF749">
            <w:pPr>
              <w:jc w:val="center"/>
              <w:rPr>
                <w:rFonts w:hint="eastAsia" w:ascii="宋体" w:hAnsi="宋体" w:cs="宋体"/>
                <w:b/>
                <w:kern w:val="0"/>
                <w:sz w:val="32"/>
                <w:szCs w:val="32"/>
                <w:highlight w:val="none"/>
              </w:rPr>
            </w:pPr>
          </w:p>
        </w:tc>
        <w:tc>
          <w:tcPr>
            <w:tcW w:w="3132" w:type="dxa"/>
          </w:tcPr>
          <w:p w14:paraId="2EBCECD2">
            <w:pPr>
              <w:jc w:val="center"/>
              <w:rPr>
                <w:rFonts w:hint="eastAsia" w:ascii="宋体" w:hAnsi="宋体" w:cs="宋体"/>
                <w:b/>
                <w:kern w:val="0"/>
                <w:sz w:val="32"/>
                <w:szCs w:val="32"/>
                <w:highlight w:val="none"/>
              </w:rPr>
            </w:pPr>
          </w:p>
        </w:tc>
        <w:tc>
          <w:tcPr>
            <w:tcW w:w="1276" w:type="dxa"/>
          </w:tcPr>
          <w:p w14:paraId="161A2021">
            <w:pPr>
              <w:jc w:val="center"/>
              <w:rPr>
                <w:rFonts w:hint="eastAsia" w:ascii="宋体" w:hAnsi="宋体" w:cs="宋体"/>
                <w:b/>
                <w:kern w:val="0"/>
                <w:sz w:val="32"/>
                <w:szCs w:val="32"/>
                <w:highlight w:val="none"/>
              </w:rPr>
            </w:pPr>
          </w:p>
        </w:tc>
      </w:tr>
      <w:tr w14:paraId="713DA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tcPr>
          <w:p w14:paraId="51F6B08A">
            <w:pPr>
              <w:jc w:val="center"/>
              <w:rPr>
                <w:rFonts w:hint="eastAsia" w:ascii="宋体" w:hAnsi="宋体" w:cs="宋体"/>
                <w:kern w:val="0"/>
                <w:sz w:val="24"/>
                <w:highlight w:val="none"/>
              </w:rPr>
            </w:pPr>
            <w:r>
              <w:rPr>
                <w:rFonts w:hint="eastAsia" w:ascii="宋体" w:hAnsi="宋体" w:cs="宋体"/>
                <w:kern w:val="0"/>
                <w:sz w:val="24"/>
                <w:highlight w:val="none"/>
              </w:rPr>
              <w:t>……</w:t>
            </w:r>
          </w:p>
        </w:tc>
        <w:tc>
          <w:tcPr>
            <w:tcW w:w="4097" w:type="dxa"/>
            <w:gridSpan w:val="2"/>
          </w:tcPr>
          <w:p w14:paraId="71551123">
            <w:pPr>
              <w:jc w:val="center"/>
              <w:rPr>
                <w:rFonts w:hint="eastAsia" w:ascii="宋体" w:hAnsi="宋体" w:cs="宋体"/>
                <w:b/>
                <w:kern w:val="0"/>
                <w:sz w:val="32"/>
                <w:szCs w:val="32"/>
                <w:highlight w:val="none"/>
              </w:rPr>
            </w:pPr>
          </w:p>
        </w:tc>
        <w:tc>
          <w:tcPr>
            <w:tcW w:w="3132" w:type="dxa"/>
          </w:tcPr>
          <w:p w14:paraId="34DADCB4">
            <w:pPr>
              <w:jc w:val="center"/>
              <w:rPr>
                <w:rFonts w:hint="eastAsia" w:ascii="宋体" w:hAnsi="宋体" w:cs="宋体"/>
                <w:b/>
                <w:kern w:val="0"/>
                <w:sz w:val="32"/>
                <w:szCs w:val="32"/>
                <w:highlight w:val="none"/>
              </w:rPr>
            </w:pPr>
          </w:p>
        </w:tc>
        <w:tc>
          <w:tcPr>
            <w:tcW w:w="1276" w:type="dxa"/>
          </w:tcPr>
          <w:p w14:paraId="0A1A3D1D">
            <w:pPr>
              <w:jc w:val="center"/>
              <w:rPr>
                <w:rFonts w:hint="eastAsia" w:ascii="宋体" w:hAnsi="宋体" w:cs="宋体"/>
                <w:b/>
                <w:kern w:val="0"/>
                <w:sz w:val="32"/>
                <w:szCs w:val="32"/>
                <w:highlight w:val="none"/>
              </w:rPr>
            </w:pPr>
          </w:p>
        </w:tc>
      </w:tr>
      <w:tr w14:paraId="14F11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6"/>
          </w:tcPr>
          <w:p w14:paraId="506DE85E">
            <w:pPr>
              <w:jc w:val="center"/>
              <w:rPr>
                <w:rFonts w:hint="eastAsia" w:ascii="宋体" w:hAnsi="宋体" w:cs="宋体"/>
                <w:b/>
                <w:kern w:val="0"/>
                <w:sz w:val="32"/>
                <w:szCs w:val="32"/>
                <w:highlight w:val="none"/>
              </w:rPr>
            </w:pPr>
            <w:r>
              <w:rPr>
                <w:rFonts w:hint="eastAsia" w:ascii="宋体" w:hAnsi="宋体" w:cs="宋体"/>
                <w:b/>
                <w:bCs/>
                <w:sz w:val="24"/>
                <w:highlight w:val="none"/>
              </w:rPr>
              <w:t>技术偏离表</w:t>
            </w:r>
          </w:p>
        </w:tc>
      </w:tr>
      <w:tr w14:paraId="7AFDE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Pr>
          <w:p w14:paraId="48A6D570">
            <w:pPr>
              <w:jc w:val="center"/>
              <w:rPr>
                <w:rFonts w:hint="eastAsia" w:ascii="宋体" w:hAnsi="宋体" w:cs="宋体"/>
                <w:b/>
                <w:bCs/>
                <w:sz w:val="24"/>
                <w:highlight w:val="none"/>
              </w:rPr>
            </w:pPr>
            <w:r>
              <w:rPr>
                <w:rFonts w:hint="eastAsia" w:ascii="宋体" w:hAnsi="宋体" w:cs="宋体"/>
                <w:b/>
                <w:bCs/>
                <w:sz w:val="24"/>
                <w:highlight w:val="none"/>
              </w:rPr>
              <w:t>序号</w:t>
            </w:r>
          </w:p>
        </w:tc>
        <w:tc>
          <w:tcPr>
            <w:tcW w:w="1236" w:type="dxa"/>
            <w:gridSpan w:val="2"/>
          </w:tcPr>
          <w:p w14:paraId="0D7D51E5">
            <w:pPr>
              <w:jc w:val="center"/>
              <w:rPr>
                <w:rFonts w:hint="eastAsia" w:ascii="宋体" w:hAnsi="宋体" w:cs="宋体"/>
                <w:b/>
                <w:bCs/>
                <w:sz w:val="24"/>
                <w:highlight w:val="none"/>
              </w:rPr>
            </w:pPr>
            <w:r>
              <w:rPr>
                <w:rFonts w:hint="eastAsia" w:ascii="宋体" w:hAnsi="宋体" w:cs="宋体"/>
                <w:b/>
                <w:bCs/>
                <w:sz w:val="24"/>
                <w:highlight w:val="none"/>
              </w:rPr>
              <w:t>货物名称/型号</w:t>
            </w:r>
          </w:p>
        </w:tc>
        <w:tc>
          <w:tcPr>
            <w:tcW w:w="3225" w:type="dxa"/>
          </w:tcPr>
          <w:p w14:paraId="03F1E689">
            <w:pPr>
              <w:jc w:val="center"/>
              <w:rPr>
                <w:rFonts w:hint="eastAsia" w:ascii="宋体" w:hAnsi="宋体" w:cs="宋体"/>
                <w:b/>
                <w:bCs/>
                <w:sz w:val="24"/>
                <w:highlight w:val="none"/>
              </w:rPr>
            </w:pPr>
            <w:r>
              <w:rPr>
                <w:rFonts w:hint="eastAsia" w:ascii="宋体" w:hAnsi="宋体" w:cs="宋体"/>
                <w:b/>
                <w:bCs/>
                <w:sz w:val="24"/>
                <w:highlight w:val="none"/>
              </w:rPr>
              <w:t>招标文件章节及具体内容</w:t>
            </w:r>
          </w:p>
        </w:tc>
        <w:tc>
          <w:tcPr>
            <w:tcW w:w="3132" w:type="dxa"/>
          </w:tcPr>
          <w:p w14:paraId="3ED29832">
            <w:pPr>
              <w:jc w:val="center"/>
              <w:rPr>
                <w:rFonts w:hint="eastAsia" w:ascii="宋体" w:hAnsi="宋体" w:cs="宋体"/>
                <w:b/>
                <w:bCs/>
                <w:sz w:val="24"/>
                <w:highlight w:val="none"/>
              </w:rPr>
            </w:pPr>
            <w:r>
              <w:rPr>
                <w:rFonts w:hint="eastAsia" w:ascii="宋体" w:hAnsi="宋体" w:cs="宋体"/>
                <w:b/>
                <w:bCs/>
                <w:sz w:val="24"/>
                <w:highlight w:val="none"/>
              </w:rPr>
              <w:t>投标文件章节及具体内容</w:t>
            </w:r>
          </w:p>
        </w:tc>
        <w:tc>
          <w:tcPr>
            <w:tcW w:w="1276" w:type="dxa"/>
          </w:tcPr>
          <w:p w14:paraId="1159E73B">
            <w:pPr>
              <w:jc w:val="center"/>
              <w:rPr>
                <w:rFonts w:hint="eastAsia" w:ascii="宋体" w:hAnsi="宋体" w:cs="宋体"/>
                <w:b/>
                <w:bCs/>
                <w:sz w:val="24"/>
                <w:highlight w:val="none"/>
              </w:rPr>
            </w:pPr>
            <w:r>
              <w:rPr>
                <w:rFonts w:hint="eastAsia" w:ascii="宋体" w:hAnsi="宋体" w:cs="宋体"/>
                <w:b/>
                <w:bCs/>
                <w:sz w:val="24"/>
                <w:highlight w:val="none"/>
              </w:rPr>
              <w:t>偏离说明</w:t>
            </w:r>
          </w:p>
        </w:tc>
      </w:tr>
      <w:tr w14:paraId="3D49F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Pr>
          <w:p w14:paraId="3D568ABB">
            <w:pPr>
              <w:jc w:val="center"/>
              <w:rPr>
                <w:rFonts w:hint="eastAsia" w:ascii="宋体" w:hAnsi="宋体" w:cs="宋体"/>
                <w:kern w:val="0"/>
                <w:sz w:val="24"/>
                <w:highlight w:val="none"/>
              </w:rPr>
            </w:pPr>
            <w:r>
              <w:rPr>
                <w:rFonts w:hint="eastAsia" w:ascii="宋体" w:hAnsi="宋体" w:cs="宋体"/>
                <w:kern w:val="0"/>
                <w:sz w:val="24"/>
                <w:highlight w:val="none"/>
              </w:rPr>
              <w:t>1</w:t>
            </w:r>
          </w:p>
        </w:tc>
        <w:tc>
          <w:tcPr>
            <w:tcW w:w="1236" w:type="dxa"/>
            <w:gridSpan w:val="2"/>
          </w:tcPr>
          <w:p w14:paraId="25608739">
            <w:pPr>
              <w:jc w:val="center"/>
              <w:rPr>
                <w:rFonts w:hint="eastAsia" w:ascii="宋体" w:hAnsi="宋体" w:cs="宋体"/>
                <w:b/>
                <w:kern w:val="0"/>
                <w:sz w:val="32"/>
                <w:szCs w:val="32"/>
                <w:highlight w:val="none"/>
              </w:rPr>
            </w:pPr>
          </w:p>
        </w:tc>
        <w:tc>
          <w:tcPr>
            <w:tcW w:w="3225" w:type="dxa"/>
          </w:tcPr>
          <w:p w14:paraId="1D1296AB">
            <w:pPr>
              <w:jc w:val="center"/>
              <w:rPr>
                <w:rFonts w:hint="eastAsia" w:ascii="宋体" w:hAnsi="宋体" w:cs="宋体"/>
                <w:b/>
                <w:kern w:val="0"/>
                <w:sz w:val="32"/>
                <w:szCs w:val="32"/>
                <w:highlight w:val="none"/>
              </w:rPr>
            </w:pPr>
          </w:p>
        </w:tc>
        <w:tc>
          <w:tcPr>
            <w:tcW w:w="3132" w:type="dxa"/>
          </w:tcPr>
          <w:p w14:paraId="24B5F09A">
            <w:pPr>
              <w:jc w:val="center"/>
              <w:rPr>
                <w:rFonts w:hint="eastAsia" w:ascii="宋体" w:hAnsi="宋体" w:cs="宋体"/>
                <w:b/>
                <w:kern w:val="0"/>
                <w:sz w:val="32"/>
                <w:szCs w:val="32"/>
                <w:highlight w:val="none"/>
              </w:rPr>
            </w:pPr>
          </w:p>
        </w:tc>
        <w:tc>
          <w:tcPr>
            <w:tcW w:w="1276" w:type="dxa"/>
          </w:tcPr>
          <w:p w14:paraId="2FC18223">
            <w:pPr>
              <w:jc w:val="center"/>
              <w:rPr>
                <w:rFonts w:hint="eastAsia" w:ascii="宋体" w:hAnsi="宋体" w:cs="宋体"/>
                <w:b/>
                <w:kern w:val="0"/>
                <w:sz w:val="32"/>
                <w:szCs w:val="32"/>
                <w:highlight w:val="none"/>
              </w:rPr>
            </w:pPr>
          </w:p>
        </w:tc>
      </w:tr>
      <w:tr w14:paraId="745F8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Pr>
          <w:p w14:paraId="185B6361">
            <w:pPr>
              <w:jc w:val="center"/>
              <w:rPr>
                <w:rFonts w:hint="eastAsia" w:ascii="宋体" w:hAnsi="宋体" w:cs="宋体"/>
                <w:kern w:val="0"/>
                <w:sz w:val="24"/>
                <w:highlight w:val="none"/>
              </w:rPr>
            </w:pPr>
            <w:r>
              <w:rPr>
                <w:rFonts w:hint="eastAsia" w:ascii="宋体" w:hAnsi="宋体" w:cs="宋体"/>
                <w:kern w:val="0"/>
                <w:sz w:val="24"/>
                <w:highlight w:val="none"/>
              </w:rPr>
              <w:t>2</w:t>
            </w:r>
          </w:p>
        </w:tc>
        <w:tc>
          <w:tcPr>
            <w:tcW w:w="1236" w:type="dxa"/>
            <w:gridSpan w:val="2"/>
          </w:tcPr>
          <w:p w14:paraId="52C121BE">
            <w:pPr>
              <w:jc w:val="center"/>
              <w:rPr>
                <w:rFonts w:hint="eastAsia" w:ascii="宋体" w:hAnsi="宋体" w:cs="宋体"/>
                <w:b/>
                <w:kern w:val="0"/>
                <w:sz w:val="32"/>
                <w:szCs w:val="32"/>
                <w:highlight w:val="none"/>
              </w:rPr>
            </w:pPr>
          </w:p>
        </w:tc>
        <w:tc>
          <w:tcPr>
            <w:tcW w:w="3225" w:type="dxa"/>
          </w:tcPr>
          <w:p w14:paraId="6178B24A">
            <w:pPr>
              <w:jc w:val="center"/>
              <w:rPr>
                <w:rFonts w:hint="eastAsia" w:ascii="宋体" w:hAnsi="宋体" w:cs="宋体"/>
                <w:b/>
                <w:kern w:val="0"/>
                <w:sz w:val="32"/>
                <w:szCs w:val="32"/>
                <w:highlight w:val="none"/>
              </w:rPr>
            </w:pPr>
          </w:p>
        </w:tc>
        <w:tc>
          <w:tcPr>
            <w:tcW w:w="3132" w:type="dxa"/>
          </w:tcPr>
          <w:p w14:paraId="1EA59050">
            <w:pPr>
              <w:jc w:val="center"/>
              <w:rPr>
                <w:rFonts w:hint="eastAsia" w:ascii="宋体" w:hAnsi="宋体" w:cs="宋体"/>
                <w:b/>
                <w:kern w:val="0"/>
                <w:sz w:val="32"/>
                <w:szCs w:val="32"/>
                <w:highlight w:val="none"/>
              </w:rPr>
            </w:pPr>
          </w:p>
        </w:tc>
        <w:tc>
          <w:tcPr>
            <w:tcW w:w="1276" w:type="dxa"/>
          </w:tcPr>
          <w:p w14:paraId="4E6F4413">
            <w:pPr>
              <w:jc w:val="center"/>
              <w:rPr>
                <w:rFonts w:hint="eastAsia" w:ascii="宋体" w:hAnsi="宋体" w:cs="宋体"/>
                <w:b/>
                <w:kern w:val="0"/>
                <w:sz w:val="32"/>
                <w:szCs w:val="32"/>
                <w:highlight w:val="none"/>
              </w:rPr>
            </w:pPr>
          </w:p>
        </w:tc>
      </w:tr>
      <w:tr w14:paraId="4255E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Pr>
          <w:p w14:paraId="30245F30">
            <w:pPr>
              <w:jc w:val="center"/>
              <w:rPr>
                <w:rFonts w:hint="eastAsia" w:ascii="宋体" w:hAnsi="宋体" w:cs="宋体"/>
                <w:kern w:val="0"/>
                <w:sz w:val="24"/>
                <w:highlight w:val="none"/>
              </w:rPr>
            </w:pPr>
            <w:r>
              <w:rPr>
                <w:rFonts w:hint="eastAsia" w:ascii="宋体" w:hAnsi="宋体" w:cs="宋体"/>
                <w:kern w:val="0"/>
                <w:sz w:val="24"/>
                <w:highlight w:val="none"/>
              </w:rPr>
              <w:t>3</w:t>
            </w:r>
          </w:p>
        </w:tc>
        <w:tc>
          <w:tcPr>
            <w:tcW w:w="1236" w:type="dxa"/>
            <w:gridSpan w:val="2"/>
          </w:tcPr>
          <w:p w14:paraId="42ACE577">
            <w:pPr>
              <w:jc w:val="center"/>
              <w:rPr>
                <w:rFonts w:hint="eastAsia" w:ascii="宋体" w:hAnsi="宋体" w:cs="宋体"/>
                <w:b/>
                <w:kern w:val="0"/>
                <w:sz w:val="32"/>
                <w:szCs w:val="32"/>
                <w:highlight w:val="none"/>
              </w:rPr>
            </w:pPr>
          </w:p>
        </w:tc>
        <w:tc>
          <w:tcPr>
            <w:tcW w:w="3225" w:type="dxa"/>
          </w:tcPr>
          <w:p w14:paraId="60C356A7">
            <w:pPr>
              <w:jc w:val="center"/>
              <w:rPr>
                <w:rFonts w:hint="eastAsia" w:ascii="宋体" w:hAnsi="宋体" w:cs="宋体"/>
                <w:b/>
                <w:kern w:val="0"/>
                <w:sz w:val="32"/>
                <w:szCs w:val="32"/>
                <w:highlight w:val="none"/>
              </w:rPr>
            </w:pPr>
          </w:p>
        </w:tc>
        <w:tc>
          <w:tcPr>
            <w:tcW w:w="3132" w:type="dxa"/>
          </w:tcPr>
          <w:p w14:paraId="199285B1">
            <w:pPr>
              <w:jc w:val="center"/>
              <w:rPr>
                <w:rFonts w:hint="eastAsia" w:ascii="宋体" w:hAnsi="宋体" w:cs="宋体"/>
                <w:b/>
                <w:kern w:val="0"/>
                <w:sz w:val="32"/>
                <w:szCs w:val="32"/>
                <w:highlight w:val="none"/>
              </w:rPr>
            </w:pPr>
          </w:p>
        </w:tc>
        <w:tc>
          <w:tcPr>
            <w:tcW w:w="1276" w:type="dxa"/>
          </w:tcPr>
          <w:p w14:paraId="7914FCA6">
            <w:pPr>
              <w:jc w:val="center"/>
              <w:rPr>
                <w:rFonts w:hint="eastAsia" w:ascii="宋体" w:hAnsi="宋体" w:cs="宋体"/>
                <w:b/>
                <w:kern w:val="0"/>
                <w:sz w:val="32"/>
                <w:szCs w:val="32"/>
                <w:highlight w:val="none"/>
              </w:rPr>
            </w:pPr>
          </w:p>
        </w:tc>
      </w:tr>
    </w:tbl>
    <w:p w14:paraId="37C3312A">
      <w:pPr>
        <w:spacing w:line="360" w:lineRule="auto"/>
        <w:jc w:val="left"/>
        <w:rPr>
          <w:rFonts w:hint="eastAsia" w:ascii="宋体" w:hAnsi="宋体" w:cs="宋体"/>
          <w:kern w:val="0"/>
          <w:sz w:val="24"/>
          <w:highlight w:val="none"/>
        </w:rPr>
      </w:pPr>
      <w:r>
        <w:rPr>
          <w:rFonts w:hint="eastAsia" w:ascii="宋体" w:hAnsi="宋体" w:cs="宋体"/>
          <w:kern w:val="0"/>
          <w:sz w:val="24"/>
          <w:highlight w:val="none"/>
        </w:rPr>
        <w:t>投标人保证：除商务技术偏离表列出的偏离外，投标人响应招标文件的全部要求。有佐证材料的请标明佐证材料页码。</w:t>
      </w:r>
    </w:p>
    <w:p w14:paraId="567AA372">
      <w:pPr>
        <w:spacing w:line="360" w:lineRule="auto"/>
        <w:jc w:val="center"/>
        <w:rPr>
          <w:rFonts w:hint="eastAsia" w:ascii="宋体" w:hAnsi="宋体" w:cs="宋体"/>
          <w:b/>
          <w:kern w:val="0"/>
          <w:sz w:val="24"/>
          <w:highlight w:val="none"/>
        </w:rPr>
      </w:pPr>
    </w:p>
    <w:p w14:paraId="50DEE32D">
      <w:pPr>
        <w:spacing w:line="360" w:lineRule="auto"/>
        <w:ind w:right="420"/>
        <w:rPr>
          <w:rFonts w:hint="eastAsia" w:ascii="宋体" w:hAnsi="宋体" w:cs="宋体"/>
          <w:b/>
          <w:bCs/>
          <w:sz w:val="24"/>
          <w:highlight w:val="none"/>
        </w:rPr>
      </w:pPr>
      <w:r>
        <w:rPr>
          <w:rFonts w:hint="eastAsia" w:ascii="宋体" w:hAnsi="宋体" w:cs="宋体"/>
          <w:sz w:val="24"/>
          <w:highlight w:val="none"/>
        </w:rPr>
        <w:t>注：按本格式和要求提供。</w:t>
      </w:r>
    </w:p>
    <w:p w14:paraId="408B1EB8">
      <w:pPr>
        <w:ind w:firstLine="1911" w:firstLineChars="595"/>
        <w:rPr>
          <w:rFonts w:hint="eastAsia" w:ascii="宋体" w:hAnsi="宋体" w:cs="宋体"/>
          <w:b/>
          <w:bCs/>
          <w:sz w:val="32"/>
          <w:szCs w:val="32"/>
          <w:highlight w:val="none"/>
        </w:rPr>
      </w:pPr>
    </w:p>
    <w:p w14:paraId="6BD8D4B1">
      <w:pPr>
        <w:ind w:firstLine="1911" w:firstLineChars="595"/>
        <w:rPr>
          <w:rFonts w:hint="eastAsia" w:ascii="宋体" w:hAnsi="宋体" w:cs="宋体"/>
          <w:b/>
          <w:bCs/>
          <w:sz w:val="32"/>
          <w:szCs w:val="32"/>
          <w:highlight w:val="none"/>
        </w:rPr>
      </w:pPr>
    </w:p>
    <w:p w14:paraId="5997AFEA">
      <w:pPr>
        <w:rPr>
          <w:rFonts w:hint="eastAsia" w:ascii="宋体" w:hAnsi="宋体" w:cs="宋体"/>
          <w:b/>
          <w:bCs/>
          <w:sz w:val="32"/>
          <w:szCs w:val="32"/>
          <w:highlight w:val="none"/>
        </w:rPr>
      </w:pPr>
      <w:r>
        <w:rPr>
          <w:rFonts w:hint="eastAsia" w:ascii="宋体" w:hAnsi="宋体" w:cs="宋体"/>
          <w:b/>
          <w:bCs/>
          <w:sz w:val="32"/>
          <w:szCs w:val="32"/>
          <w:highlight w:val="none"/>
        </w:rPr>
        <w:br w:type="page"/>
      </w:r>
    </w:p>
    <w:p w14:paraId="01D57F98">
      <w:pPr>
        <w:spacing w:line="360" w:lineRule="auto"/>
        <w:jc w:val="center"/>
        <w:rPr>
          <w:rFonts w:hint="eastAsia" w:ascii="宋体" w:hAnsi="宋体" w:cs="宋体"/>
          <w:b/>
          <w:kern w:val="0"/>
          <w:sz w:val="32"/>
          <w:szCs w:val="32"/>
          <w:highlight w:val="none"/>
        </w:rPr>
      </w:pPr>
      <w:r>
        <w:rPr>
          <w:rFonts w:hint="eastAsia" w:ascii="宋体" w:hAnsi="宋体" w:cs="宋体"/>
          <w:b/>
          <w:bCs/>
          <w:sz w:val="32"/>
          <w:szCs w:val="32"/>
          <w:highlight w:val="none"/>
        </w:rPr>
        <w:t>八</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采购供应商廉洁自律承诺书</w:t>
      </w:r>
    </w:p>
    <w:p w14:paraId="19AAB91C">
      <w:pPr>
        <w:adjustRightInd/>
        <w:snapToGrid w:val="0"/>
        <w:spacing w:line="360" w:lineRule="auto"/>
        <w:rPr>
          <w:rFonts w:hint="eastAsia" w:ascii="宋体" w:hAnsi="宋体" w:cs="仿宋_GB2312"/>
          <w:snapToGrid w:val="0"/>
          <w:kern w:val="0"/>
          <w:sz w:val="24"/>
          <w:szCs w:val="20"/>
          <w:highlight w:val="none"/>
        </w:rPr>
      </w:pPr>
      <w:r>
        <w:rPr>
          <w:rFonts w:hint="eastAsia" w:ascii="宋体" w:hAnsi="宋体" w:cs="仿宋_GB2312"/>
          <w:snapToGrid w:val="0"/>
          <w:kern w:val="0"/>
          <w:sz w:val="24"/>
          <w:szCs w:val="20"/>
          <w:highlight w:val="none"/>
        </w:rPr>
        <w:t>杭州高级中学临平学校、</w:t>
      </w:r>
      <w:r>
        <w:rPr>
          <w:rFonts w:hint="eastAsia" w:ascii="宋体" w:hAnsi="宋体" w:cs="仿宋_GB2312"/>
          <w:snapToGrid w:val="0"/>
          <w:kern w:val="0"/>
          <w:sz w:val="24"/>
          <w:szCs w:val="20"/>
          <w:highlight w:val="none"/>
          <w:lang w:eastAsia="zh-CN"/>
        </w:rPr>
        <w:t>欧邦工程管理集团有限公司</w:t>
      </w:r>
      <w:r>
        <w:rPr>
          <w:rFonts w:hint="eastAsia" w:ascii="宋体" w:hAnsi="宋体" w:cs="仿宋_GB2312"/>
          <w:snapToGrid w:val="0"/>
          <w:kern w:val="0"/>
          <w:sz w:val="24"/>
          <w:szCs w:val="20"/>
          <w:highlight w:val="none"/>
        </w:rPr>
        <w:t>：</w:t>
      </w:r>
    </w:p>
    <w:p w14:paraId="1B400FD3">
      <w:pPr>
        <w:adjustRightInd/>
        <w:snapToGrid w:val="0"/>
        <w:spacing w:line="360" w:lineRule="auto"/>
        <w:ind w:firstLine="424" w:firstLineChars="177"/>
        <w:rPr>
          <w:rFonts w:hint="eastAsia" w:ascii="宋体" w:hAnsi="宋体" w:cs="仿宋_GB2312"/>
          <w:snapToGrid w:val="0"/>
          <w:kern w:val="0"/>
          <w:sz w:val="24"/>
          <w:szCs w:val="20"/>
          <w:highlight w:val="none"/>
        </w:rPr>
      </w:pPr>
      <w:r>
        <w:rPr>
          <w:rFonts w:hint="eastAsia" w:ascii="宋体" w:hAnsi="宋体" w:cs="仿宋_GB2312"/>
          <w:snapToGrid w:val="0"/>
          <w:kern w:val="0"/>
          <w:sz w:val="24"/>
          <w:szCs w:val="20"/>
          <w:highlight w:val="none"/>
        </w:rPr>
        <w:t>我单位响应你单位项目招标要求参加投标。在这次投标过程中和中标后，我们将严格遵守国家法律法规要求，并郑重承诺：</w:t>
      </w:r>
    </w:p>
    <w:p w14:paraId="2E96D853">
      <w:pPr>
        <w:adjustRightInd/>
        <w:snapToGrid w:val="0"/>
        <w:spacing w:line="360" w:lineRule="auto"/>
        <w:ind w:firstLine="424" w:firstLineChars="177"/>
        <w:rPr>
          <w:rFonts w:hint="eastAsia" w:ascii="宋体" w:hAnsi="宋体" w:cs="仿宋_GB2312"/>
          <w:snapToGrid w:val="0"/>
          <w:kern w:val="0"/>
          <w:sz w:val="24"/>
          <w:szCs w:val="20"/>
          <w:highlight w:val="none"/>
        </w:rPr>
      </w:pPr>
      <w:r>
        <w:rPr>
          <w:rFonts w:hint="eastAsia" w:ascii="宋体" w:hAnsi="宋体" w:cs="仿宋_GB2312"/>
          <w:snapToGrid w:val="0"/>
          <w:kern w:val="0"/>
          <w:sz w:val="24"/>
          <w:szCs w:val="20"/>
          <w:highlight w:val="none"/>
        </w:rPr>
        <w:t xml:space="preserve">一、不向项目有关人员及部门赠送礼金礼物、有价证券、回扣以及中介费、介绍费、咨询费等好处费； </w:t>
      </w:r>
    </w:p>
    <w:p w14:paraId="545CBA95">
      <w:pPr>
        <w:adjustRightInd/>
        <w:snapToGrid w:val="0"/>
        <w:spacing w:line="360" w:lineRule="auto"/>
        <w:ind w:firstLine="424" w:firstLineChars="177"/>
        <w:rPr>
          <w:rFonts w:hint="eastAsia" w:ascii="宋体" w:hAnsi="宋体" w:cs="仿宋_GB2312"/>
          <w:snapToGrid w:val="0"/>
          <w:kern w:val="0"/>
          <w:sz w:val="24"/>
          <w:szCs w:val="20"/>
          <w:highlight w:val="none"/>
        </w:rPr>
      </w:pPr>
      <w:r>
        <w:rPr>
          <w:rFonts w:hint="eastAsia" w:ascii="宋体" w:hAnsi="宋体" w:cs="仿宋_GB2312"/>
          <w:snapToGrid w:val="0"/>
          <w:kern w:val="0"/>
          <w:sz w:val="24"/>
          <w:szCs w:val="20"/>
          <w:highlight w:val="none"/>
        </w:rPr>
        <w:t xml:space="preserve">二、不为项目有关人员及部门报销应由你方单位或个人支付的费用； </w:t>
      </w:r>
    </w:p>
    <w:p w14:paraId="210AB41F">
      <w:pPr>
        <w:adjustRightInd/>
        <w:snapToGrid w:val="0"/>
        <w:spacing w:line="360" w:lineRule="auto"/>
        <w:ind w:firstLine="424" w:firstLineChars="177"/>
        <w:rPr>
          <w:rFonts w:hint="eastAsia" w:ascii="宋体" w:hAnsi="宋体" w:cs="仿宋_GB2312"/>
          <w:snapToGrid w:val="0"/>
          <w:kern w:val="0"/>
          <w:sz w:val="24"/>
          <w:szCs w:val="20"/>
          <w:highlight w:val="none"/>
        </w:rPr>
      </w:pPr>
      <w:r>
        <w:rPr>
          <w:rFonts w:hint="eastAsia" w:ascii="宋体" w:hAnsi="宋体" w:cs="仿宋_GB2312"/>
          <w:snapToGrid w:val="0"/>
          <w:kern w:val="0"/>
          <w:sz w:val="24"/>
          <w:szCs w:val="20"/>
          <w:highlight w:val="none"/>
        </w:rPr>
        <w:t xml:space="preserve">三、不向项目有关人员及部门提供有可能影响公正的宴请和健身娱乐等活动； </w:t>
      </w:r>
    </w:p>
    <w:p w14:paraId="322D2404">
      <w:pPr>
        <w:adjustRightInd/>
        <w:snapToGrid w:val="0"/>
        <w:spacing w:line="360" w:lineRule="auto"/>
        <w:ind w:firstLine="424" w:firstLineChars="177"/>
        <w:rPr>
          <w:rFonts w:hint="eastAsia" w:ascii="宋体" w:hAnsi="宋体" w:cs="仿宋_GB2312"/>
          <w:snapToGrid w:val="0"/>
          <w:kern w:val="0"/>
          <w:sz w:val="24"/>
          <w:szCs w:val="20"/>
          <w:highlight w:val="none"/>
        </w:rPr>
      </w:pPr>
      <w:r>
        <w:rPr>
          <w:rFonts w:hint="eastAsia" w:ascii="宋体" w:hAnsi="宋体" w:cs="仿宋_GB2312"/>
          <w:snapToGrid w:val="0"/>
          <w:kern w:val="0"/>
          <w:sz w:val="24"/>
          <w:szCs w:val="20"/>
          <w:highlight w:val="none"/>
        </w:rPr>
        <w:t>四、不为项目有关人员及部门出国（境）、旅游等提供方便；</w:t>
      </w:r>
    </w:p>
    <w:p w14:paraId="3DACB942">
      <w:pPr>
        <w:adjustRightInd/>
        <w:snapToGrid w:val="0"/>
        <w:spacing w:line="360" w:lineRule="auto"/>
        <w:ind w:firstLine="424" w:firstLineChars="177"/>
        <w:rPr>
          <w:rFonts w:hint="eastAsia" w:ascii="宋体" w:hAnsi="宋体" w:cs="仿宋_GB2312"/>
          <w:snapToGrid w:val="0"/>
          <w:kern w:val="0"/>
          <w:sz w:val="24"/>
          <w:szCs w:val="20"/>
          <w:highlight w:val="none"/>
        </w:rPr>
      </w:pPr>
      <w:r>
        <w:rPr>
          <w:rFonts w:hint="eastAsia" w:ascii="宋体" w:hAnsi="宋体" w:cs="仿宋_GB2312"/>
          <w:snapToGrid w:val="0"/>
          <w:kern w:val="0"/>
          <w:sz w:val="24"/>
          <w:szCs w:val="20"/>
          <w:highlight w:val="none"/>
        </w:rPr>
        <w:t>五、不为项目有关人员个人装修住房、婚丧嫁娶、配偶子女工作安排等提供</w:t>
      </w:r>
    </w:p>
    <w:p w14:paraId="7A57617E">
      <w:pPr>
        <w:adjustRightInd/>
        <w:snapToGrid w:val="0"/>
        <w:spacing w:line="360" w:lineRule="auto"/>
        <w:ind w:firstLine="424" w:firstLineChars="177"/>
        <w:rPr>
          <w:rFonts w:hint="eastAsia" w:ascii="宋体" w:hAnsi="宋体" w:cs="仿宋_GB2312"/>
          <w:snapToGrid w:val="0"/>
          <w:kern w:val="0"/>
          <w:sz w:val="24"/>
          <w:szCs w:val="20"/>
          <w:highlight w:val="none"/>
        </w:rPr>
      </w:pPr>
      <w:r>
        <w:rPr>
          <w:rFonts w:hint="eastAsia" w:ascii="宋体" w:hAnsi="宋体" w:cs="仿宋_GB2312"/>
          <w:snapToGrid w:val="0"/>
          <w:kern w:val="0"/>
          <w:sz w:val="24"/>
          <w:szCs w:val="20"/>
          <w:highlight w:val="none"/>
        </w:rPr>
        <w:t>好处；</w:t>
      </w:r>
    </w:p>
    <w:p w14:paraId="3F756901">
      <w:pPr>
        <w:adjustRightInd/>
        <w:snapToGrid w:val="0"/>
        <w:spacing w:line="360" w:lineRule="auto"/>
        <w:ind w:firstLine="424" w:firstLineChars="177"/>
        <w:rPr>
          <w:rFonts w:hint="eastAsia" w:ascii="宋体" w:hAnsi="宋体" w:cs="仿宋_GB2312"/>
          <w:snapToGrid w:val="0"/>
          <w:kern w:val="0"/>
          <w:sz w:val="24"/>
          <w:szCs w:val="20"/>
          <w:highlight w:val="none"/>
        </w:rPr>
      </w:pPr>
      <w:r>
        <w:rPr>
          <w:rFonts w:hint="eastAsia" w:ascii="宋体" w:hAnsi="宋体" w:cs="仿宋_GB2312"/>
          <w:snapToGrid w:val="0"/>
          <w:kern w:val="0"/>
          <w:sz w:val="24"/>
          <w:szCs w:val="20"/>
          <w:highlight w:val="none"/>
        </w:rPr>
        <w:t xml:space="preserve">六、严格遵守《中华人民共和国政府采购法》、《中华人民共和国招标投标法》、《中华人民共和国民法典》等法律法规，诚实守信，合法经营，坚决抵制各种违法违纪行为。 </w:t>
      </w:r>
    </w:p>
    <w:p w14:paraId="6192A851">
      <w:pPr>
        <w:adjustRightInd/>
        <w:snapToGrid w:val="0"/>
        <w:spacing w:line="360" w:lineRule="auto"/>
        <w:ind w:firstLine="424" w:firstLineChars="177"/>
        <w:rPr>
          <w:rFonts w:hint="eastAsia" w:ascii="宋体" w:hAnsi="宋体" w:cs="宋体"/>
          <w:kern w:val="0"/>
          <w:sz w:val="24"/>
          <w:highlight w:val="none"/>
          <w:lang w:val="zh-CN"/>
        </w:rPr>
      </w:pPr>
      <w:r>
        <w:rPr>
          <w:rFonts w:hint="eastAsia" w:ascii="宋体" w:hAnsi="宋体" w:cs="仿宋_GB2312"/>
          <w:snapToGrid w:val="0"/>
          <w:kern w:val="0"/>
          <w:sz w:val="24"/>
          <w:szCs w:val="20"/>
          <w:highlight w:val="none"/>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59993458">
      <w:pPr>
        <w:adjustRightInd/>
        <w:snapToGrid w:val="0"/>
        <w:spacing w:line="336" w:lineRule="auto"/>
        <w:ind w:firstLine="4915" w:firstLineChars="2048"/>
        <w:rPr>
          <w:rFonts w:hint="eastAsia" w:ascii="宋体" w:hAnsi="宋体" w:cs="宋体"/>
          <w:kern w:val="0"/>
          <w:sz w:val="24"/>
          <w:highlight w:val="none"/>
          <w:lang w:val="zh-CN"/>
        </w:rPr>
      </w:pPr>
    </w:p>
    <w:p w14:paraId="6C340ACD">
      <w:pPr>
        <w:adjustRightInd/>
        <w:snapToGrid w:val="0"/>
        <w:spacing w:line="336" w:lineRule="auto"/>
        <w:ind w:firstLine="4915" w:firstLineChars="2048"/>
        <w:rPr>
          <w:rFonts w:hint="eastAsia" w:ascii="宋体" w:hAnsi="宋体" w:cs="宋体"/>
          <w:kern w:val="0"/>
          <w:sz w:val="24"/>
          <w:highlight w:val="none"/>
          <w:lang w:val="zh-CN"/>
        </w:rPr>
      </w:pPr>
    </w:p>
    <w:p w14:paraId="3BDAE221">
      <w:pPr>
        <w:adjustRightInd/>
        <w:snapToGrid w:val="0"/>
        <w:spacing w:line="336" w:lineRule="auto"/>
        <w:ind w:firstLine="4915" w:firstLineChars="2048"/>
        <w:rPr>
          <w:rFonts w:hint="eastAsia" w:ascii="宋体" w:hAnsi="宋体" w:cs="仿宋_GB2312"/>
          <w:snapToGrid w:val="0"/>
          <w:kern w:val="0"/>
          <w:sz w:val="24"/>
          <w:szCs w:val="20"/>
          <w:highlight w:val="none"/>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w:t>
      </w:r>
    </w:p>
    <w:p w14:paraId="7B093FF7">
      <w:pPr>
        <w:spacing w:line="360" w:lineRule="auto"/>
        <w:jc w:val="center"/>
        <w:rPr>
          <w:rFonts w:hint="eastAsia" w:ascii="宋体" w:hAnsi="宋体" w:cs="宋体"/>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4C430FC7">
      <w:pPr>
        <w:spacing w:line="360" w:lineRule="auto"/>
        <w:ind w:right="420"/>
        <w:rPr>
          <w:rFonts w:hint="eastAsia" w:ascii="宋体" w:hAnsi="宋体" w:cs="宋体"/>
          <w:sz w:val="24"/>
          <w:highlight w:val="none"/>
        </w:rPr>
      </w:pPr>
      <w:r>
        <w:rPr>
          <w:rFonts w:hint="eastAsia" w:ascii="宋体" w:hAnsi="宋体" w:cs="宋体"/>
          <w:sz w:val="24"/>
          <w:highlight w:val="none"/>
        </w:rPr>
        <w:t>注：按本格式和要求提供。</w:t>
      </w:r>
    </w:p>
    <w:p w14:paraId="2C294012">
      <w:pPr>
        <w:spacing w:line="360" w:lineRule="auto"/>
        <w:jc w:val="center"/>
        <w:rPr>
          <w:rFonts w:hint="eastAsia" w:ascii="宋体" w:hAnsi="宋体" w:cs="宋体"/>
          <w:b/>
          <w:bCs/>
          <w:sz w:val="24"/>
          <w:highlight w:val="none"/>
        </w:rPr>
        <w:sectPr>
          <w:headerReference r:id="rId15" w:type="first"/>
          <w:footerReference r:id="rId17" w:type="first"/>
          <w:headerReference r:id="rId14" w:type="default"/>
          <w:footerReference r:id="rId16" w:type="default"/>
          <w:pgSz w:w="11905" w:h="16838"/>
          <w:pgMar w:top="1417" w:right="1417" w:bottom="1417" w:left="1417" w:header="851" w:footer="850" w:gutter="0"/>
          <w:cols w:space="0" w:num="1"/>
          <w:rtlGutter w:val="0"/>
          <w:docGrid w:linePitch="312" w:charSpace="0"/>
        </w:sectPr>
      </w:pPr>
    </w:p>
    <w:p w14:paraId="3D013002">
      <w:pPr>
        <w:spacing w:line="360" w:lineRule="auto"/>
        <w:jc w:val="center"/>
        <w:outlineLvl w:val="0"/>
        <w:rPr>
          <w:rFonts w:hint="eastAsia" w:ascii="宋体" w:hAnsi="宋体" w:cs="宋体"/>
          <w:b/>
          <w:kern w:val="0"/>
          <w:sz w:val="36"/>
          <w:szCs w:val="36"/>
          <w:highlight w:val="none"/>
        </w:rPr>
      </w:pPr>
    </w:p>
    <w:p w14:paraId="72F2C741">
      <w:pPr>
        <w:spacing w:line="360" w:lineRule="auto"/>
        <w:jc w:val="center"/>
        <w:outlineLvl w:val="0"/>
        <w:rPr>
          <w:rFonts w:hint="eastAsia" w:ascii="宋体" w:hAnsi="宋体" w:cs="宋体"/>
          <w:b/>
          <w:kern w:val="0"/>
          <w:sz w:val="36"/>
          <w:szCs w:val="36"/>
          <w:highlight w:val="none"/>
        </w:rPr>
      </w:pPr>
      <w:r>
        <w:rPr>
          <w:rFonts w:hint="eastAsia" w:ascii="宋体" w:hAnsi="宋体" w:cs="宋体"/>
          <w:b/>
          <w:kern w:val="0"/>
          <w:sz w:val="36"/>
          <w:szCs w:val="36"/>
          <w:highlight w:val="none"/>
        </w:rPr>
        <w:t>报价文件部分</w:t>
      </w:r>
    </w:p>
    <w:p w14:paraId="27DF4D39">
      <w:pPr>
        <w:spacing w:line="360" w:lineRule="auto"/>
        <w:jc w:val="center"/>
        <w:outlineLvl w:val="0"/>
        <w:rPr>
          <w:rFonts w:hint="eastAsia" w:ascii="宋体" w:hAnsi="宋体" w:cs="宋体"/>
          <w:b/>
          <w:kern w:val="0"/>
          <w:sz w:val="36"/>
          <w:szCs w:val="36"/>
          <w:highlight w:val="none"/>
        </w:rPr>
      </w:pPr>
      <w:r>
        <w:rPr>
          <w:rFonts w:hint="eastAsia" w:ascii="宋体" w:hAnsi="宋体" w:cs="宋体"/>
          <w:b/>
          <w:kern w:val="0"/>
          <w:sz w:val="36"/>
          <w:szCs w:val="36"/>
          <w:highlight w:val="none"/>
        </w:rPr>
        <w:t>目录</w:t>
      </w:r>
    </w:p>
    <w:p w14:paraId="6123712E">
      <w:pPr>
        <w:spacing w:line="360" w:lineRule="auto"/>
        <w:jc w:val="center"/>
        <w:outlineLvl w:val="0"/>
        <w:rPr>
          <w:rFonts w:hint="eastAsia" w:ascii="宋体" w:hAnsi="宋体" w:cs="宋体"/>
          <w:b/>
          <w:kern w:val="0"/>
          <w:sz w:val="36"/>
          <w:szCs w:val="36"/>
          <w:highlight w:val="none"/>
        </w:rPr>
      </w:pPr>
    </w:p>
    <w:p w14:paraId="6DA445BD">
      <w:pPr>
        <w:numPr>
          <w:ilvl w:val="0"/>
          <w:numId w:val="7"/>
        </w:numPr>
        <w:snapToGrid w:val="0"/>
        <w:spacing w:line="360" w:lineRule="auto"/>
        <w:rPr>
          <w:rFonts w:hint="eastAsia" w:ascii="宋体" w:hAnsi="宋体" w:cs="宋体"/>
          <w:sz w:val="24"/>
          <w:highlight w:val="none"/>
        </w:rPr>
      </w:pPr>
      <w:r>
        <w:rPr>
          <w:rFonts w:hint="eastAsia" w:ascii="宋体" w:hAnsi="宋体" w:cs="宋体"/>
          <w:sz w:val="24"/>
          <w:highlight w:val="none"/>
        </w:rPr>
        <w:t>开标一览表（报价表）………………………………………………………（页码）</w:t>
      </w:r>
    </w:p>
    <w:p w14:paraId="1EE880F7">
      <w:pPr>
        <w:numPr>
          <w:ilvl w:val="0"/>
          <w:numId w:val="7"/>
        </w:numPr>
        <w:snapToGrid w:val="0"/>
        <w:spacing w:line="360" w:lineRule="auto"/>
        <w:rPr>
          <w:rFonts w:hint="eastAsia" w:ascii="宋体" w:hAnsi="宋体" w:cs="宋体"/>
          <w:sz w:val="24"/>
          <w:highlight w:val="none"/>
        </w:rPr>
      </w:pPr>
      <w:r>
        <w:rPr>
          <w:rFonts w:hint="eastAsia" w:ascii="宋体" w:hAnsi="宋体" w:cs="宋体"/>
          <w:sz w:val="24"/>
          <w:highlight w:val="none"/>
        </w:rPr>
        <w:t>报价情况说明…………………………………………………………………（页码）</w:t>
      </w:r>
    </w:p>
    <w:p w14:paraId="5C0A495C">
      <w:pPr>
        <w:numPr>
          <w:ilvl w:val="0"/>
          <w:numId w:val="7"/>
        </w:numPr>
        <w:snapToGrid w:val="0"/>
        <w:spacing w:line="360" w:lineRule="auto"/>
        <w:rPr>
          <w:rFonts w:hint="eastAsia" w:ascii="宋体" w:hAnsi="宋体" w:cs="宋体"/>
          <w:sz w:val="24"/>
          <w:highlight w:val="none"/>
        </w:rPr>
      </w:pPr>
      <w:r>
        <w:rPr>
          <w:rFonts w:hint="eastAsia" w:ascii="宋体" w:hAnsi="宋体" w:cs="宋体"/>
          <w:sz w:val="24"/>
          <w:highlight w:val="none"/>
        </w:rPr>
        <w:t>中小企业声明函………………………………………………………………（页码）</w:t>
      </w:r>
    </w:p>
    <w:p w14:paraId="2EBC2BAF">
      <w:pPr>
        <w:snapToGrid w:val="0"/>
        <w:spacing w:line="360" w:lineRule="auto"/>
        <w:ind w:right="480"/>
        <w:jc w:val="center"/>
        <w:rPr>
          <w:rFonts w:hint="eastAsia" w:ascii="宋体" w:hAnsi="宋体" w:cs="宋体"/>
          <w:b/>
          <w:kern w:val="0"/>
          <w:sz w:val="32"/>
          <w:szCs w:val="32"/>
          <w:highlight w:val="none"/>
        </w:rPr>
      </w:pPr>
    </w:p>
    <w:p w14:paraId="34638044">
      <w:pPr>
        <w:snapToGrid w:val="0"/>
        <w:spacing w:line="360" w:lineRule="auto"/>
        <w:ind w:right="480"/>
        <w:jc w:val="center"/>
        <w:rPr>
          <w:rFonts w:hint="eastAsia" w:ascii="宋体" w:hAnsi="宋体" w:cs="宋体"/>
          <w:b/>
          <w:kern w:val="0"/>
          <w:sz w:val="32"/>
          <w:szCs w:val="32"/>
          <w:highlight w:val="none"/>
        </w:rPr>
      </w:pPr>
    </w:p>
    <w:p w14:paraId="39E4DC7E">
      <w:pPr>
        <w:snapToGrid w:val="0"/>
        <w:spacing w:line="360" w:lineRule="auto"/>
        <w:ind w:right="480"/>
        <w:jc w:val="center"/>
        <w:rPr>
          <w:rFonts w:hint="eastAsia" w:ascii="宋体" w:hAnsi="宋体" w:cs="宋体"/>
          <w:b/>
          <w:kern w:val="0"/>
          <w:sz w:val="32"/>
          <w:szCs w:val="32"/>
          <w:highlight w:val="none"/>
        </w:rPr>
      </w:pPr>
    </w:p>
    <w:p w14:paraId="666BBA25">
      <w:pPr>
        <w:snapToGrid w:val="0"/>
        <w:spacing w:line="360" w:lineRule="auto"/>
        <w:ind w:right="480"/>
        <w:jc w:val="center"/>
        <w:rPr>
          <w:rFonts w:hint="eastAsia" w:ascii="宋体" w:hAnsi="宋体" w:cs="宋体"/>
          <w:b/>
          <w:kern w:val="0"/>
          <w:sz w:val="32"/>
          <w:szCs w:val="32"/>
          <w:highlight w:val="none"/>
        </w:rPr>
      </w:pPr>
    </w:p>
    <w:p w14:paraId="60A25944">
      <w:pPr>
        <w:snapToGrid w:val="0"/>
        <w:spacing w:line="360" w:lineRule="auto"/>
        <w:ind w:right="480"/>
        <w:jc w:val="center"/>
        <w:rPr>
          <w:rFonts w:hint="eastAsia" w:ascii="宋体" w:hAnsi="宋体" w:cs="宋体"/>
          <w:b/>
          <w:kern w:val="0"/>
          <w:sz w:val="32"/>
          <w:szCs w:val="32"/>
          <w:highlight w:val="none"/>
        </w:rPr>
      </w:pPr>
    </w:p>
    <w:p w14:paraId="752FF025">
      <w:pPr>
        <w:snapToGrid w:val="0"/>
        <w:spacing w:line="360" w:lineRule="auto"/>
        <w:ind w:right="480"/>
        <w:jc w:val="center"/>
        <w:rPr>
          <w:rFonts w:hint="eastAsia" w:ascii="宋体" w:hAnsi="宋体" w:cs="宋体"/>
          <w:b/>
          <w:kern w:val="0"/>
          <w:sz w:val="32"/>
          <w:szCs w:val="32"/>
          <w:highlight w:val="none"/>
        </w:rPr>
      </w:pPr>
    </w:p>
    <w:p w14:paraId="15CEA873">
      <w:pPr>
        <w:snapToGrid w:val="0"/>
        <w:spacing w:line="360" w:lineRule="auto"/>
        <w:ind w:right="480"/>
        <w:jc w:val="center"/>
        <w:rPr>
          <w:rFonts w:hint="eastAsia" w:ascii="宋体" w:hAnsi="宋体" w:cs="宋体"/>
          <w:b/>
          <w:kern w:val="0"/>
          <w:sz w:val="32"/>
          <w:szCs w:val="32"/>
          <w:highlight w:val="none"/>
        </w:rPr>
      </w:pPr>
    </w:p>
    <w:p w14:paraId="42350F27">
      <w:pPr>
        <w:snapToGrid w:val="0"/>
        <w:spacing w:line="360" w:lineRule="auto"/>
        <w:ind w:right="480"/>
        <w:jc w:val="center"/>
        <w:rPr>
          <w:rFonts w:hint="eastAsia" w:ascii="宋体" w:hAnsi="宋体" w:cs="宋体"/>
          <w:b/>
          <w:kern w:val="0"/>
          <w:sz w:val="32"/>
          <w:szCs w:val="32"/>
          <w:highlight w:val="none"/>
        </w:rPr>
      </w:pPr>
    </w:p>
    <w:p w14:paraId="11A1E7CD">
      <w:pPr>
        <w:snapToGrid w:val="0"/>
        <w:spacing w:line="360" w:lineRule="auto"/>
        <w:ind w:right="480"/>
        <w:jc w:val="center"/>
        <w:rPr>
          <w:rFonts w:hint="eastAsia" w:ascii="宋体" w:hAnsi="宋体" w:cs="宋体"/>
          <w:b/>
          <w:kern w:val="0"/>
          <w:sz w:val="32"/>
          <w:szCs w:val="32"/>
          <w:highlight w:val="none"/>
        </w:rPr>
      </w:pPr>
    </w:p>
    <w:p w14:paraId="00A9686A">
      <w:pPr>
        <w:snapToGrid w:val="0"/>
        <w:spacing w:line="360" w:lineRule="auto"/>
        <w:ind w:right="480"/>
        <w:jc w:val="center"/>
        <w:rPr>
          <w:rFonts w:hint="eastAsia" w:ascii="宋体" w:hAnsi="宋体" w:cs="宋体"/>
          <w:b/>
          <w:kern w:val="0"/>
          <w:sz w:val="32"/>
          <w:szCs w:val="32"/>
          <w:highlight w:val="none"/>
        </w:rPr>
      </w:pPr>
    </w:p>
    <w:p w14:paraId="74675309">
      <w:pPr>
        <w:snapToGrid w:val="0"/>
        <w:spacing w:line="360" w:lineRule="auto"/>
        <w:ind w:right="480"/>
        <w:jc w:val="center"/>
        <w:rPr>
          <w:rFonts w:hint="eastAsia" w:ascii="宋体" w:hAnsi="宋体" w:cs="宋体"/>
          <w:b/>
          <w:kern w:val="0"/>
          <w:sz w:val="32"/>
          <w:szCs w:val="32"/>
          <w:highlight w:val="none"/>
        </w:rPr>
      </w:pPr>
    </w:p>
    <w:p w14:paraId="1818B781">
      <w:pPr>
        <w:snapToGrid w:val="0"/>
        <w:spacing w:line="360" w:lineRule="auto"/>
        <w:ind w:right="480"/>
        <w:jc w:val="center"/>
        <w:rPr>
          <w:rFonts w:hint="eastAsia" w:ascii="宋体" w:hAnsi="宋体" w:cs="宋体"/>
          <w:b/>
          <w:kern w:val="0"/>
          <w:sz w:val="32"/>
          <w:szCs w:val="32"/>
          <w:highlight w:val="none"/>
        </w:rPr>
      </w:pPr>
    </w:p>
    <w:p w14:paraId="1E788743">
      <w:pPr>
        <w:snapToGrid w:val="0"/>
        <w:spacing w:line="360" w:lineRule="auto"/>
        <w:ind w:right="480"/>
        <w:jc w:val="center"/>
        <w:rPr>
          <w:rFonts w:hint="eastAsia" w:ascii="宋体" w:hAnsi="宋体" w:cs="宋体"/>
          <w:b/>
          <w:kern w:val="0"/>
          <w:sz w:val="32"/>
          <w:szCs w:val="32"/>
          <w:highlight w:val="none"/>
        </w:rPr>
      </w:pPr>
    </w:p>
    <w:p w14:paraId="31B5A279">
      <w:pPr>
        <w:snapToGrid w:val="0"/>
        <w:spacing w:line="360" w:lineRule="auto"/>
        <w:ind w:right="480"/>
        <w:jc w:val="center"/>
        <w:rPr>
          <w:rFonts w:hint="eastAsia" w:ascii="宋体" w:hAnsi="宋体" w:cs="宋体"/>
          <w:b/>
          <w:kern w:val="0"/>
          <w:sz w:val="32"/>
          <w:szCs w:val="32"/>
          <w:highlight w:val="none"/>
        </w:rPr>
      </w:pPr>
    </w:p>
    <w:p w14:paraId="14079AA0">
      <w:pPr>
        <w:snapToGrid w:val="0"/>
        <w:spacing w:line="360" w:lineRule="auto"/>
        <w:ind w:right="480"/>
        <w:jc w:val="center"/>
        <w:rPr>
          <w:rFonts w:hint="eastAsia" w:ascii="宋体" w:hAnsi="宋体" w:cs="宋体"/>
          <w:b/>
          <w:kern w:val="0"/>
          <w:sz w:val="32"/>
          <w:szCs w:val="32"/>
          <w:highlight w:val="none"/>
        </w:rPr>
      </w:pPr>
    </w:p>
    <w:p w14:paraId="4DD3A225">
      <w:pPr>
        <w:pStyle w:val="38"/>
        <w:keepNext w:val="0"/>
        <w:pageBreakBefore w:val="0"/>
        <w:tabs>
          <w:tab w:val="clear" w:pos="720"/>
        </w:tabs>
        <w:snapToGrid w:val="0"/>
        <w:spacing w:before="120" w:after="120"/>
        <w:ind w:firstLine="643"/>
        <w:outlineLvl w:val="9"/>
        <w:rPr>
          <w:rFonts w:hint="eastAsia" w:ascii="宋体" w:hAnsi="宋体" w:eastAsia="宋体" w:cs="宋体"/>
          <w:kern w:val="2"/>
          <w:sz w:val="32"/>
          <w:szCs w:val="32"/>
          <w:highlight w:val="none"/>
        </w:rPr>
        <w:sectPr>
          <w:headerReference r:id="rId19" w:type="first"/>
          <w:footerReference r:id="rId21" w:type="first"/>
          <w:headerReference r:id="rId18" w:type="default"/>
          <w:footerReference r:id="rId20" w:type="default"/>
          <w:pgSz w:w="11905" w:h="16838"/>
          <w:pgMar w:top="1417" w:right="1417" w:bottom="1417" w:left="1417" w:header="851" w:footer="850" w:gutter="0"/>
          <w:cols w:space="0" w:num="1"/>
          <w:rtlGutter w:val="0"/>
          <w:docGrid w:linePitch="312" w:charSpace="0"/>
        </w:sectPr>
      </w:pPr>
    </w:p>
    <w:p w14:paraId="123C8D22">
      <w:pPr>
        <w:pStyle w:val="38"/>
        <w:keepNext w:val="0"/>
        <w:pageBreakBefore w:val="0"/>
        <w:tabs>
          <w:tab w:val="clear" w:pos="720"/>
        </w:tabs>
        <w:snapToGrid w:val="0"/>
        <w:spacing w:before="120" w:after="120"/>
        <w:ind w:firstLine="643"/>
        <w:outlineLvl w:val="9"/>
        <w:rPr>
          <w:rFonts w:hint="eastAsia"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14:paraId="23A11034">
      <w:pPr>
        <w:snapToGrid w:val="0"/>
        <w:spacing w:line="360" w:lineRule="auto"/>
        <w:rPr>
          <w:rFonts w:hint="eastAsia" w:ascii="宋体" w:hAnsi="宋体" w:cs="宋体"/>
          <w:kern w:val="0"/>
          <w:sz w:val="24"/>
          <w:highlight w:val="none"/>
        </w:rPr>
      </w:pPr>
      <w:r>
        <w:rPr>
          <w:rFonts w:hint="eastAsia" w:ascii="宋体" w:hAnsi="宋体" w:cs="宋体"/>
          <w:sz w:val="24"/>
          <w:highlight w:val="none"/>
        </w:rPr>
        <w:t>杭州高级中学临平学校、</w:t>
      </w:r>
      <w:r>
        <w:rPr>
          <w:rFonts w:hint="eastAsia" w:ascii="宋体" w:hAnsi="宋体" w:cs="宋体"/>
          <w:sz w:val="24"/>
          <w:highlight w:val="none"/>
          <w:lang w:eastAsia="zh-CN"/>
        </w:rPr>
        <w:t>欧邦工程管理集团有限公司</w:t>
      </w:r>
      <w:r>
        <w:rPr>
          <w:rFonts w:hint="eastAsia" w:ascii="宋体" w:hAnsi="宋体" w:cs="宋体"/>
          <w:kern w:val="0"/>
          <w:sz w:val="24"/>
          <w:highlight w:val="none"/>
          <w:lang w:val="zh-CN"/>
        </w:rPr>
        <w:t>：</w:t>
      </w:r>
    </w:p>
    <w:p w14:paraId="336D7107">
      <w:pPr>
        <w:snapToGrid w:val="0"/>
        <w:spacing w:line="360" w:lineRule="auto"/>
        <w:ind w:firstLine="482"/>
        <w:rPr>
          <w:rFonts w:hint="eastAsia" w:ascii="宋体" w:hAnsi="宋体" w:cs="宋体"/>
          <w:kern w:val="0"/>
          <w:sz w:val="24"/>
          <w:highlight w:val="none"/>
          <w:lang w:val="zh-CN"/>
        </w:rPr>
      </w:pPr>
      <w:r>
        <w:rPr>
          <w:rFonts w:hint="eastAsia" w:ascii="宋体" w:hAnsi="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highlight w:val="none"/>
          <w:lang w:eastAsia="zh-CN"/>
        </w:rPr>
        <w:t>杭州高级中学临平学校校教室多媒体设施二期项目</w:t>
      </w:r>
      <w:r>
        <w:rPr>
          <w:rFonts w:hint="eastAsia" w:ascii="宋体" w:hAnsi="宋体" w:cs="宋体"/>
          <w:kern w:val="0"/>
          <w:sz w:val="24"/>
          <w:highlight w:val="none"/>
          <w:lang w:val="zh-CN"/>
        </w:rPr>
        <w:t>【项目编号：</w:t>
      </w:r>
      <w:r>
        <w:rPr>
          <w:rFonts w:hint="eastAsia" w:ascii="宋体" w:hAnsi="宋体" w:cs="宋体"/>
          <w:sz w:val="24"/>
          <w:highlight w:val="none"/>
          <w:lang w:eastAsia="zh-CN"/>
        </w:rPr>
        <w:t>ZJOB-HGLP-2025007</w:t>
      </w:r>
      <w:r>
        <w:rPr>
          <w:rFonts w:hint="eastAsia" w:ascii="宋体" w:hAnsi="宋体" w:cs="宋体"/>
          <w:sz w:val="24"/>
          <w:highlight w:val="none"/>
        </w:rPr>
        <w:t>】的实施</w:t>
      </w:r>
      <w:r>
        <w:rPr>
          <w:rFonts w:hint="eastAsia" w:ascii="宋体" w:hAnsi="宋体" w:cs="宋体"/>
          <w:kern w:val="0"/>
          <w:sz w:val="24"/>
          <w:highlight w:val="none"/>
          <w:lang w:val="zh-CN"/>
        </w:rPr>
        <w:t>。</w:t>
      </w:r>
    </w:p>
    <w:p w14:paraId="77CD8AB1">
      <w:pPr>
        <w:spacing w:line="360" w:lineRule="auto"/>
        <w:jc w:val="center"/>
        <w:rPr>
          <w:rFonts w:hint="eastAsia"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p>
    <w:tbl>
      <w:tblPr>
        <w:tblStyle w:val="17"/>
        <w:tblW w:w="14796" w:type="dxa"/>
        <w:tblInd w:w="-2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417"/>
        <w:gridCol w:w="1842"/>
        <w:gridCol w:w="3117"/>
        <w:gridCol w:w="993"/>
        <w:gridCol w:w="1558"/>
        <w:gridCol w:w="1988"/>
        <w:gridCol w:w="3118"/>
      </w:tblGrid>
      <w:tr w14:paraId="497E2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63" w:type="dxa"/>
            <w:vAlign w:val="center"/>
          </w:tcPr>
          <w:p w14:paraId="7056396B">
            <w:pPr>
              <w:spacing w:line="360" w:lineRule="auto"/>
              <w:jc w:val="center"/>
              <w:rPr>
                <w:rFonts w:hint="eastAsia" w:ascii="宋体" w:hAnsi="宋体" w:cs="宋体"/>
                <w:b/>
                <w:sz w:val="24"/>
                <w:highlight w:val="none"/>
              </w:rPr>
            </w:pPr>
            <w:r>
              <w:rPr>
                <w:rFonts w:hint="eastAsia" w:ascii="宋体" w:hAnsi="宋体" w:cs="宋体"/>
                <w:b/>
                <w:sz w:val="24"/>
                <w:highlight w:val="none"/>
              </w:rPr>
              <w:t>序号</w:t>
            </w:r>
          </w:p>
        </w:tc>
        <w:tc>
          <w:tcPr>
            <w:tcW w:w="1417" w:type="dxa"/>
            <w:vAlign w:val="center"/>
          </w:tcPr>
          <w:p w14:paraId="143ED10B">
            <w:pPr>
              <w:spacing w:line="360" w:lineRule="auto"/>
              <w:jc w:val="center"/>
              <w:rPr>
                <w:rFonts w:hint="eastAsia" w:ascii="宋体" w:hAnsi="宋体" w:cs="宋体"/>
                <w:b/>
                <w:sz w:val="24"/>
                <w:highlight w:val="none"/>
              </w:rPr>
            </w:pPr>
            <w:r>
              <w:rPr>
                <w:rFonts w:hint="eastAsia" w:ascii="宋体" w:hAnsi="宋体" w:cs="宋体"/>
                <w:b/>
                <w:sz w:val="24"/>
                <w:highlight w:val="none"/>
              </w:rPr>
              <w:t>名称</w:t>
            </w:r>
          </w:p>
        </w:tc>
        <w:tc>
          <w:tcPr>
            <w:tcW w:w="1842" w:type="dxa"/>
          </w:tcPr>
          <w:p w14:paraId="5FD86131">
            <w:pPr>
              <w:spacing w:line="360" w:lineRule="auto"/>
              <w:rPr>
                <w:rFonts w:hint="eastAsia" w:ascii="宋体" w:hAnsi="宋体" w:cs="宋体"/>
                <w:b/>
                <w:sz w:val="24"/>
                <w:highlight w:val="none"/>
              </w:rPr>
            </w:pPr>
            <w:r>
              <w:rPr>
                <w:rFonts w:hint="eastAsia" w:ascii="宋体" w:hAnsi="宋体" w:cs="宋体"/>
                <w:b/>
                <w:sz w:val="24"/>
                <w:highlight w:val="none"/>
              </w:rPr>
              <w:t>品牌（如果有）</w:t>
            </w:r>
          </w:p>
        </w:tc>
        <w:tc>
          <w:tcPr>
            <w:tcW w:w="3117" w:type="dxa"/>
            <w:vAlign w:val="center"/>
          </w:tcPr>
          <w:p w14:paraId="1764D725">
            <w:pPr>
              <w:spacing w:line="360" w:lineRule="auto"/>
              <w:jc w:val="center"/>
              <w:rPr>
                <w:rFonts w:hint="eastAsia" w:ascii="宋体" w:hAnsi="宋体" w:cs="宋体"/>
                <w:b/>
                <w:sz w:val="24"/>
                <w:highlight w:val="none"/>
              </w:rPr>
            </w:pPr>
            <w:r>
              <w:rPr>
                <w:rFonts w:hint="eastAsia" w:ascii="宋体" w:hAnsi="宋体" w:cs="宋体"/>
                <w:b/>
                <w:sz w:val="24"/>
                <w:highlight w:val="none"/>
              </w:rPr>
              <w:t>规格型号</w:t>
            </w:r>
          </w:p>
        </w:tc>
        <w:tc>
          <w:tcPr>
            <w:tcW w:w="993" w:type="dxa"/>
            <w:vAlign w:val="center"/>
          </w:tcPr>
          <w:p w14:paraId="49C40606">
            <w:pPr>
              <w:spacing w:line="360" w:lineRule="auto"/>
              <w:jc w:val="center"/>
              <w:rPr>
                <w:rFonts w:hint="eastAsia" w:ascii="宋体" w:hAnsi="宋体" w:cs="宋体"/>
                <w:b/>
                <w:sz w:val="24"/>
                <w:highlight w:val="none"/>
              </w:rPr>
            </w:pPr>
            <w:r>
              <w:rPr>
                <w:rFonts w:hint="eastAsia" w:ascii="宋体" w:hAnsi="宋体" w:cs="宋体"/>
                <w:b/>
                <w:sz w:val="24"/>
                <w:highlight w:val="none"/>
              </w:rPr>
              <w:t>数量</w:t>
            </w:r>
          </w:p>
        </w:tc>
        <w:tc>
          <w:tcPr>
            <w:tcW w:w="1558" w:type="dxa"/>
            <w:vAlign w:val="center"/>
          </w:tcPr>
          <w:p w14:paraId="01432409">
            <w:pPr>
              <w:spacing w:line="360" w:lineRule="auto"/>
              <w:jc w:val="center"/>
              <w:rPr>
                <w:rFonts w:hint="eastAsia" w:ascii="宋体" w:hAnsi="宋体" w:cs="宋体"/>
                <w:b/>
                <w:sz w:val="24"/>
                <w:highlight w:val="none"/>
              </w:rPr>
            </w:pPr>
            <w:r>
              <w:rPr>
                <w:rFonts w:hint="eastAsia" w:ascii="宋体" w:hAnsi="宋体" w:cs="宋体"/>
                <w:b/>
                <w:sz w:val="24"/>
                <w:highlight w:val="none"/>
              </w:rPr>
              <w:t>单价</w:t>
            </w:r>
          </w:p>
        </w:tc>
        <w:tc>
          <w:tcPr>
            <w:tcW w:w="1988" w:type="dxa"/>
            <w:vAlign w:val="center"/>
          </w:tcPr>
          <w:p w14:paraId="61150222">
            <w:pPr>
              <w:spacing w:line="360" w:lineRule="auto"/>
              <w:jc w:val="center"/>
              <w:rPr>
                <w:rFonts w:hint="eastAsia" w:ascii="宋体" w:hAnsi="宋体" w:cs="宋体"/>
                <w:b/>
                <w:sz w:val="24"/>
                <w:highlight w:val="none"/>
              </w:rPr>
            </w:pPr>
            <w:r>
              <w:rPr>
                <w:rFonts w:hint="eastAsia" w:ascii="宋体" w:hAnsi="宋体" w:cs="宋体"/>
                <w:b/>
                <w:sz w:val="24"/>
                <w:highlight w:val="none"/>
              </w:rPr>
              <w:t>合计</w:t>
            </w:r>
          </w:p>
        </w:tc>
        <w:tc>
          <w:tcPr>
            <w:tcW w:w="3118" w:type="dxa"/>
            <w:vAlign w:val="center"/>
          </w:tcPr>
          <w:p w14:paraId="6E9CF308">
            <w:pPr>
              <w:spacing w:line="360" w:lineRule="auto"/>
              <w:jc w:val="center"/>
              <w:rPr>
                <w:rFonts w:hint="eastAsia" w:ascii="宋体" w:hAnsi="宋体" w:cs="宋体"/>
                <w:b/>
                <w:sz w:val="24"/>
                <w:highlight w:val="none"/>
              </w:rPr>
            </w:pPr>
            <w:r>
              <w:rPr>
                <w:rFonts w:hint="eastAsia" w:ascii="宋体" w:hAnsi="宋体" w:cs="宋体"/>
                <w:b/>
                <w:bCs/>
                <w:sz w:val="24"/>
                <w:highlight w:val="none"/>
              </w:rPr>
              <w:t>项目负责人</w:t>
            </w:r>
          </w:p>
        </w:tc>
      </w:tr>
      <w:tr w14:paraId="294B1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63" w:type="dxa"/>
            <w:vAlign w:val="center"/>
          </w:tcPr>
          <w:p w14:paraId="5FC9C907">
            <w:pPr>
              <w:spacing w:line="360" w:lineRule="auto"/>
              <w:jc w:val="center"/>
              <w:rPr>
                <w:rFonts w:hint="eastAsia" w:ascii="宋体" w:hAnsi="宋体" w:cs="宋体"/>
                <w:sz w:val="24"/>
                <w:highlight w:val="none"/>
              </w:rPr>
            </w:pPr>
            <w:r>
              <w:rPr>
                <w:rFonts w:hint="eastAsia" w:ascii="宋体" w:hAnsi="宋体" w:cs="宋体"/>
                <w:sz w:val="24"/>
                <w:highlight w:val="none"/>
              </w:rPr>
              <w:t>1</w:t>
            </w:r>
          </w:p>
        </w:tc>
        <w:tc>
          <w:tcPr>
            <w:tcW w:w="1417" w:type="dxa"/>
            <w:vAlign w:val="center"/>
          </w:tcPr>
          <w:p w14:paraId="70E96B3A">
            <w:pPr>
              <w:snapToGrid w:val="0"/>
              <w:spacing w:line="360" w:lineRule="auto"/>
              <w:jc w:val="center"/>
              <w:rPr>
                <w:rFonts w:hint="eastAsia" w:ascii="宋体" w:hAnsi="宋体" w:cs="宋体"/>
                <w:sz w:val="24"/>
                <w:highlight w:val="none"/>
              </w:rPr>
            </w:pPr>
            <w:r>
              <w:rPr>
                <w:rFonts w:hint="eastAsia" w:ascii="宋体" w:hAnsi="宋体" w:cs="宋体"/>
                <w:sz w:val="24"/>
                <w:highlight w:val="none"/>
              </w:rPr>
              <w:t>X</w:t>
            </w:r>
            <w:r>
              <w:rPr>
                <w:rFonts w:ascii="宋体" w:hAnsi="宋体" w:cs="宋体"/>
                <w:sz w:val="24"/>
                <w:highlight w:val="none"/>
              </w:rPr>
              <w:t>X</w:t>
            </w:r>
          </w:p>
        </w:tc>
        <w:tc>
          <w:tcPr>
            <w:tcW w:w="1842" w:type="dxa"/>
            <w:vAlign w:val="center"/>
          </w:tcPr>
          <w:p w14:paraId="660C9167">
            <w:pPr>
              <w:snapToGrid w:val="0"/>
              <w:spacing w:line="360" w:lineRule="auto"/>
              <w:jc w:val="center"/>
              <w:rPr>
                <w:rFonts w:hint="eastAsia" w:ascii="宋体" w:hAnsi="宋体" w:cs="宋体"/>
                <w:sz w:val="24"/>
                <w:highlight w:val="none"/>
              </w:rPr>
            </w:pPr>
          </w:p>
        </w:tc>
        <w:tc>
          <w:tcPr>
            <w:tcW w:w="3117" w:type="dxa"/>
            <w:vAlign w:val="center"/>
          </w:tcPr>
          <w:p w14:paraId="57D77697">
            <w:pPr>
              <w:snapToGrid w:val="0"/>
              <w:spacing w:line="360" w:lineRule="auto"/>
              <w:jc w:val="center"/>
              <w:rPr>
                <w:rFonts w:hint="eastAsia" w:ascii="宋体" w:hAnsi="宋体" w:cs="宋体"/>
                <w:sz w:val="24"/>
                <w:highlight w:val="none"/>
              </w:rPr>
            </w:pPr>
          </w:p>
        </w:tc>
        <w:tc>
          <w:tcPr>
            <w:tcW w:w="993" w:type="dxa"/>
            <w:vAlign w:val="center"/>
          </w:tcPr>
          <w:p w14:paraId="071F8B75">
            <w:pPr>
              <w:snapToGrid w:val="0"/>
              <w:spacing w:line="360" w:lineRule="auto"/>
              <w:jc w:val="center"/>
              <w:rPr>
                <w:rFonts w:hint="eastAsia" w:ascii="宋体" w:hAnsi="宋体" w:cs="宋体"/>
                <w:sz w:val="24"/>
                <w:highlight w:val="none"/>
              </w:rPr>
            </w:pPr>
          </w:p>
        </w:tc>
        <w:tc>
          <w:tcPr>
            <w:tcW w:w="1558" w:type="dxa"/>
            <w:vAlign w:val="center"/>
          </w:tcPr>
          <w:p w14:paraId="448101C1">
            <w:pPr>
              <w:spacing w:line="360" w:lineRule="auto"/>
              <w:jc w:val="center"/>
              <w:rPr>
                <w:rFonts w:hint="eastAsia" w:ascii="宋体" w:hAnsi="宋体" w:cs="宋体"/>
                <w:sz w:val="24"/>
                <w:highlight w:val="none"/>
              </w:rPr>
            </w:pPr>
          </w:p>
        </w:tc>
        <w:tc>
          <w:tcPr>
            <w:tcW w:w="1988" w:type="dxa"/>
            <w:vAlign w:val="center"/>
          </w:tcPr>
          <w:p w14:paraId="45878A2E">
            <w:pPr>
              <w:spacing w:line="360" w:lineRule="auto"/>
              <w:jc w:val="center"/>
              <w:rPr>
                <w:rFonts w:hint="eastAsia" w:ascii="宋体" w:hAnsi="宋体" w:cs="宋体"/>
                <w:sz w:val="24"/>
                <w:highlight w:val="none"/>
              </w:rPr>
            </w:pPr>
          </w:p>
        </w:tc>
        <w:tc>
          <w:tcPr>
            <w:tcW w:w="3118" w:type="dxa"/>
            <w:vAlign w:val="center"/>
          </w:tcPr>
          <w:p w14:paraId="548315BA">
            <w:pPr>
              <w:spacing w:line="360" w:lineRule="auto"/>
              <w:jc w:val="center"/>
              <w:rPr>
                <w:rFonts w:hint="eastAsia" w:ascii="宋体" w:hAnsi="宋体" w:cs="宋体"/>
                <w:sz w:val="24"/>
                <w:highlight w:val="none"/>
              </w:rPr>
            </w:pPr>
          </w:p>
        </w:tc>
      </w:tr>
      <w:tr w14:paraId="2396E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63" w:type="dxa"/>
            <w:vAlign w:val="center"/>
          </w:tcPr>
          <w:p w14:paraId="6342F721">
            <w:pPr>
              <w:spacing w:line="360" w:lineRule="auto"/>
              <w:jc w:val="center"/>
              <w:rPr>
                <w:rFonts w:hint="eastAsia" w:ascii="宋体" w:hAnsi="宋体" w:cs="宋体"/>
                <w:sz w:val="24"/>
                <w:highlight w:val="none"/>
              </w:rPr>
            </w:pPr>
            <w:r>
              <w:rPr>
                <w:rFonts w:hint="eastAsia" w:ascii="宋体" w:hAnsi="宋体" w:cs="宋体"/>
                <w:sz w:val="24"/>
                <w:highlight w:val="none"/>
              </w:rPr>
              <w:t>2</w:t>
            </w:r>
          </w:p>
        </w:tc>
        <w:tc>
          <w:tcPr>
            <w:tcW w:w="1417" w:type="dxa"/>
            <w:vAlign w:val="center"/>
          </w:tcPr>
          <w:p w14:paraId="35238220">
            <w:pPr>
              <w:snapToGrid w:val="0"/>
              <w:spacing w:line="360" w:lineRule="auto"/>
              <w:jc w:val="center"/>
              <w:rPr>
                <w:rFonts w:hint="eastAsia" w:ascii="宋体" w:hAnsi="宋体" w:cs="宋体"/>
                <w:sz w:val="24"/>
                <w:highlight w:val="none"/>
              </w:rPr>
            </w:pPr>
            <w:r>
              <w:rPr>
                <w:rFonts w:hint="eastAsia" w:ascii="宋体" w:hAnsi="宋体" w:cs="宋体"/>
                <w:sz w:val="24"/>
                <w:highlight w:val="none"/>
              </w:rPr>
              <w:t>X</w:t>
            </w:r>
            <w:r>
              <w:rPr>
                <w:rFonts w:ascii="宋体" w:hAnsi="宋体" w:cs="宋体"/>
                <w:sz w:val="24"/>
                <w:highlight w:val="none"/>
              </w:rPr>
              <w:t>X</w:t>
            </w:r>
          </w:p>
        </w:tc>
        <w:tc>
          <w:tcPr>
            <w:tcW w:w="1842" w:type="dxa"/>
            <w:vAlign w:val="center"/>
          </w:tcPr>
          <w:p w14:paraId="077A2C27">
            <w:pPr>
              <w:snapToGrid w:val="0"/>
              <w:spacing w:line="360" w:lineRule="auto"/>
              <w:jc w:val="center"/>
              <w:rPr>
                <w:rFonts w:hint="eastAsia" w:ascii="宋体" w:hAnsi="宋体" w:cs="宋体"/>
                <w:sz w:val="24"/>
                <w:highlight w:val="none"/>
              </w:rPr>
            </w:pPr>
          </w:p>
        </w:tc>
        <w:tc>
          <w:tcPr>
            <w:tcW w:w="3117" w:type="dxa"/>
            <w:vAlign w:val="center"/>
          </w:tcPr>
          <w:p w14:paraId="665154AD">
            <w:pPr>
              <w:snapToGrid w:val="0"/>
              <w:spacing w:line="360" w:lineRule="auto"/>
              <w:jc w:val="center"/>
              <w:rPr>
                <w:rFonts w:hint="eastAsia" w:ascii="宋体" w:hAnsi="宋体" w:cs="宋体"/>
                <w:sz w:val="24"/>
                <w:highlight w:val="none"/>
              </w:rPr>
            </w:pPr>
          </w:p>
        </w:tc>
        <w:tc>
          <w:tcPr>
            <w:tcW w:w="993" w:type="dxa"/>
            <w:vAlign w:val="center"/>
          </w:tcPr>
          <w:p w14:paraId="624CB6DD">
            <w:pPr>
              <w:snapToGrid w:val="0"/>
              <w:spacing w:line="360" w:lineRule="auto"/>
              <w:jc w:val="center"/>
              <w:rPr>
                <w:rFonts w:hint="eastAsia" w:ascii="宋体" w:hAnsi="宋体" w:cs="宋体"/>
                <w:sz w:val="24"/>
                <w:highlight w:val="none"/>
              </w:rPr>
            </w:pPr>
          </w:p>
        </w:tc>
        <w:tc>
          <w:tcPr>
            <w:tcW w:w="1558" w:type="dxa"/>
            <w:vAlign w:val="center"/>
          </w:tcPr>
          <w:p w14:paraId="5DD32A95">
            <w:pPr>
              <w:spacing w:line="360" w:lineRule="auto"/>
              <w:jc w:val="center"/>
              <w:rPr>
                <w:rFonts w:hint="eastAsia" w:ascii="宋体" w:hAnsi="宋体" w:cs="宋体"/>
                <w:sz w:val="24"/>
                <w:highlight w:val="none"/>
              </w:rPr>
            </w:pPr>
          </w:p>
        </w:tc>
        <w:tc>
          <w:tcPr>
            <w:tcW w:w="1988" w:type="dxa"/>
            <w:vAlign w:val="center"/>
          </w:tcPr>
          <w:p w14:paraId="13F4777D">
            <w:pPr>
              <w:spacing w:line="360" w:lineRule="auto"/>
              <w:jc w:val="center"/>
              <w:rPr>
                <w:rFonts w:hint="eastAsia" w:ascii="宋体" w:hAnsi="宋体" w:cs="宋体"/>
                <w:sz w:val="24"/>
                <w:highlight w:val="none"/>
              </w:rPr>
            </w:pPr>
          </w:p>
        </w:tc>
        <w:tc>
          <w:tcPr>
            <w:tcW w:w="3118" w:type="dxa"/>
            <w:vAlign w:val="center"/>
          </w:tcPr>
          <w:p w14:paraId="4EA0F0E4">
            <w:pPr>
              <w:spacing w:line="360" w:lineRule="auto"/>
              <w:jc w:val="center"/>
              <w:rPr>
                <w:rFonts w:hint="eastAsia" w:ascii="宋体" w:hAnsi="宋体" w:cs="宋体"/>
                <w:sz w:val="24"/>
                <w:highlight w:val="none"/>
              </w:rPr>
            </w:pPr>
          </w:p>
        </w:tc>
      </w:tr>
      <w:tr w14:paraId="363DB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63" w:type="dxa"/>
            <w:vAlign w:val="center"/>
          </w:tcPr>
          <w:p w14:paraId="5A4A9EC2">
            <w:pPr>
              <w:spacing w:line="360" w:lineRule="auto"/>
              <w:jc w:val="center"/>
              <w:rPr>
                <w:rFonts w:hint="eastAsia" w:ascii="宋体" w:hAnsi="宋体" w:cs="宋体"/>
                <w:sz w:val="24"/>
                <w:highlight w:val="none"/>
              </w:rPr>
            </w:pPr>
            <w:r>
              <w:rPr>
                <w:rFonts w:hint="eastAsia" w:ascii="宋体" w:hAnsi="宋体" w:cs="宋体"/>
                <w:sz w:val="24"/>
                <w:highlight w:val="none"/>
              </w:rPr>
              <w:t>…</w:t>
            </w:r>
          </w:p>
        </w:tc>
        <w:tc>
          <w:tcPr>
            <w:tcW w:w="1417" w:type="dxa"/>
            <w:vAlign w:val="center"/>
          </w:tcPr>
          <w:p w14:paraId="1594CCD3">
            <w:pPr>
              <w:snapToGrid w:val="0"/>
              <w:spacing w:line="360" w:lineRule="auto"/>
              <w:jc w:val="center"/>
              <w:rPr>
                <w:rFonts w:hint="eastAsia" w:ascii="宋体" w:hAnsi="宋体" w:cs="宋体"/>
                <w:sz w:val="24"/>
                <w:highlight w:val="none"/>
              </w:rPr>
            </w:pPr>
          </w:p>
        </w:tc>
        <w:tc>
          <w:tcPr>
            <w:tcW w:w="1842" w:type="dxa"/>
            <w:vAlign w:val="center"/>
          </w:tcPr>
          <w:p w14:paraId="24185238">
            <w:pPr>
              <w:snapToGrid w:val="0"/>
              <w:spacing w:line="360" w:lineRule="auto"/>
              <w:jc w:val="center"/>
              <w:rPr>
                <w:rFonts w:hint="eastAsia" w:ascii="宋体" w:hAnsi="宋体" w:cs="宋体"/>
                <w:sz w:val="24"/>
                <w:highlight w:val="none"/>
              </w:rPr>
            </w:pPr>
          </w:p>
        </w:tc>
        <w:tc>
          <w:tcPr>
            <w:tcW w:w="3117" w:type="dxa"/>
            <w:vAlign w:val="center"/>
          </w:tcPr>
          <w:p w14:paraId="25ADE67F">
            <w:pPr>
              <w:snapToGrid w:val="0"/>
              <w:spacing w:line="360" w:lineRule="auto"/>
              <w:jc w:val="center"/>
              <w:rPr>
                <w:rFonts w:hint="eastAsia" w:ascii="宋体" w:hAnsi="宋体" w:cs="宋体"/>
                <w:sz w:val="24"/>
                <w:highlight w:val="none"/>
              </w:rPr>
            </w:pPr>
          </w:p>
        </w:tc>
        <w:tc>
          <w:tcPr>
            <w:tcW w:w="993" w:type="dxa"/>
            <w:vAlign w:val="center"/>
          </w:tcPr>
          <w:p w14:paraId="49F4B973">
            <w:pPr>
              <w:snapToGrid w:val="0"/>
              <w:spacing w:line="360" w:lineRule="auto"/>
              <w:jc w:val="center"/>
              <w:rPr>
                <w:rFonts w:hint="eastAsia" w:ascii="宋体" w:hAnsi="宋体" w:cs="宋体"/>
                <w:sz w:val="24"/>
                <w:highlight w:val="none"/>
              </w:rPr>
            </w:pPr>
          </w:p>
        </w:tc>
        <w:tc>
          <w:tcPr>
            <w:tcW w:w="1558" w:type="dxa"/>
            <w:vAlign w:val="center"/>
          </w:tcPr>
          <w:p w14:paraId="4C2935FA">
            <w:pPr>
              <w:spacing w:line="360" w:lineRule="auto"/>
              <w:jc w:val="center"/>
              <w:rPr>
                <w:rFonts w:hint="eastAsia" w:ascii="宋体" w:hAnsi="宋体" w:cs="宋体"/>
                <w:sz w:val="24"/>
                <w:highlight w:val="none"/>
              </w:rPr>
            </w:pPr>
          </w:p>
        </w:tc>
        <w:tc>
          <w:tcPr>
            <w:tcW w:w="1988" w:type="dxa"/>
            <w:vAlign w:val="center"/>
          </w:tcPr>
          <w:p w14:paraId="584B3B31">
            <w:pPr>
              <w:spacing w:line="360" w:lineRule="auto"/>
              <w:jc w:val="center"/>
              <w:rPr>
                <w:rFonts w:hint="eastAsia" w:ascii="宋体" w:hAnsi="宋体" w:cs="宋体"/>
                <w:sz w:val="24"/>
                <w:highlight w:val="none"/>
              </w:rPr>
            </w:pPr>
          </w:p>
        </w:tc>
        <w:tc>
          <w:tcPr>
            <w:tcW w:w="3118" w:type="dxa"/>
            <w:vAlign w:val="center"/>
          </w:tcPr>
          <w:p w14:paraId="2F315B23">
            <w:pPr>
              <w:spacing w:line="360" w:lineRule="auto"/>
              <w:jc w:val="center"/>
              <w:rPr>
                <w:rFonts w:hint="eastAsia" w:ascii="宋体" w:hAnsi="宋体" w:cs="宋体"/>
                <w:sz w:val="24"/>
                <w:highlight w:val="none"/>
              </w:rPr>
            </w:pPr>
            <w:r>
              <w:rPr>
                <w:rFonts w:hint="eastAsia" w:ascii="宋体" w:hAnsi="宋体" w:cs="宋体"/>
                <w:sz w:val="24"/>
                <w:highlight w:val="none"/>
              </w:rPr>
              <w:t>质量标准</w:t>
            </w:r>
          </w:p>
        </w:tc>
      </w:tr>
      <w:tr w14:paraId="0C572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63" w:type="dxa"/>
            <w:vAlign w:val="center"/>
          </w:tcPr>
          <w:p w14:paraId="5D2E4F54">
            <w:pPr>
              <w:spacing w:line="360" w:lineRule="auto"/>
              <w:jc w:val="center"/>
              <w:rPr>
                <w:rFonts w:hint="eastAsia" w:ascii="宋体" w:hAnsi="宋体" w:cs="宋体"/>
                <w:sz w:val="24"/>
                <w:highlight w:val="none"/>
              </w:rPr>
            </w:pPr>
          </w:p>
        </w:tc>
        <w:tc>
          <w:tcPr>
            <w:tcW w:w="1417" w:type="dxa"/>
            <w:vAlign w:val="center"/>
          </w:tcPr>
          <w:p w14:paraId="448E6CCA">
            <w:pPr>
              <w:snapToGrid w:val="0"/>
              <w:spacing w:line="360" w:lineRule="auto"/>
              <w:jc w:val="center"/>
              <w:rPr>
                <w:rFonts w:hint="eastAsia" w:ascii="宋体" w:hAnsi="宋体" w:cs="宋体"/>
                <w:sz w:val="24"/>
                <w:highlight w:val="none"/>
              </w:rPr>
            </w:pPr>
          </w:p>
        </w:tc>
        <w:tc>
          <w:tcPr>
            <w:tcW w:w="1842" w:type="dxa"/>
            <w:vAlign w:val="center"/>
          </w:tcPr>
          <w:p w14:paraId="1BD97217">
            <w:pPr>
              <w:snapToGrid w:val="0"/>
              <w:spacing w:line="360" w:lineRule="auto"/>
              <w:jc w:val="center"/>
              <w:rPr>
                <w:rFonts w:hint="eastAsia" w:ascii="宋体" w:hAnsi="宋体" w:cs="宋体"/>
                <w:sz w:val="24"/>
                <w:highlight w:val="none"/>
              </w:rPr>
            </w:pPr>
          </w:p>
        </w:tc>
        <w:tc>
          <w:tcPr>
            <w:tcW w:w="3117" w:type="dxa"/>
            <w:vAlign w:val="center"/>
          </w:tcPr>
          <w:p w14:paraId="0F67522C">
            <w:pPr>
              <w:snapToGrid w:val="0"/>
              <w:spacing w:line="360" w:lineRule="auto"/>
              <w:jc w:val="center"/>
              <w:rPr>
                <w:rFonts w:hint="eastAsia" w:ascii="宋体" w:hAnsi="宋体" w:cs="宋体"/>
                <w:sz w:val="24"/>
                <w:highlight w:val="none"/>
              </w:rPr>
            </w:pPr>
          </w:p>
        </w:tc>
        <w:tc>
          <w:tcPr>
            <w:tcW w:w="993" w:type="dxa"/>
            <w:vAlign w:val="center"/>
          </w:tcPr>
          <w:p w14:paraId="591FE457">
            <w:pPr>
              <w:snapToGrid w:val="0"/>
              <w:spacing w:line="360" w:lineRule="auto"/>
              <w:jc w:val="center"/>
              <w:rPr>
                <w:rFonts w:hint="eastAsia" w:ascii="宋体" w:hAnsi="宋体" w:cs="宋体"/>
                <w:sz w:val="24"/>
                <w:highlight w:val="none"/>
              </w:rPr>
            </w:pPr>
          </w:p>
        </w:tc>
        <w:tc>
          <w:tcPr>
            <w:tcW w:w="1558" w:type="dxa"/>
            <w:vAlign w:val="center"/>
          </w:tcPr>
          <w:p w14:paraId="735F073F">
            <w:pPr>
              <w:spacing w:line="360" w:lineRule="auto"/>
              <w:jc w:val="center"/>
              <w:rPr>
                <w:rFonts w:hint="eastAsia" w:ascii="宋体" w:hAnsi="宋体" w:cs="宋体"/>
                <w:sz w:val="24"/>
                <w:highlight w:val="none"/>
              </w:rPr>
            </w:pPr>
          </w:p>
        </w:tc>
        <w:tc>
          <w:tcPr>
            <w:tcW w:w="1988" w:type="dxa"/>
            <w:vAlign w:val="center"/>
          </w:tcPr>
          <w:p w14:paraId="605948AA">
            <w:pPr>
              <w:spacing w:line="360" w:lineRule="auto"/>
              <w:jc w:val="center"/>
              <w:rPr>
                <w:rFonts w:hint="eastAsia" w:ascii="宋体" w:hAnsi="宋体" w:cs="宋体"/>
                <w:sz w:val="24"/>
                <w:highlight w:val="none"/>
              </w:rPr>
            </w:pPr>
          </w:p>
        </w:tc>
        <w:tc>
          <w:tcPr>
            <w:tcW w:w="3118" w:type="dxa"/>
            <w:vAlign w:val="center"/>
          </w:tcPr>
          <w:p w14:paraId="07D142AD">
            <w:pPr>
              <w:spacing w:line="360" w:lineRule="auto"/>
              <w:jc w:val="center"/>
              <w:rPr>
                <w:rFonts w:hint="eastAsia" w:ascii="宋体" w:hAnsi="宋体" w:cs="宋体"/>
                <w:sz w:val="24"/>
                <w:highlight w:val="none"/>
              </w:rPr>
            </w:pPr>
          </w:p>
        </w:tc>
      </w:tr>
      <w:tr w14:paraId="67120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63" w:type="dxa"/>
            <w:vAlign w:val="center"/>
          </w:tcPr>
          <w:p w14:paraId="4F0EC260">
            <w:pPr>
              <w:spacing w:line="360" w:lineRule="auto"/>
              <w:jc w:val="center"/>
              <w:rPr>
                <w:rFonts w:hint="eastAsia" w:ascii="宋体" w:hAnsi="宋体" w:cs="宋体"/>
                <w:sz w:val="24"/>
                <w:highlight w:val="none"/>
              </w:rPr>
            </w:pPr>
          </w:p>
        </w:tc>
        <w:tc>
          <w:tcPr>
            <w:tcW w:w="1417" w:type="dxa"/>
            <w:vAlign w:val="center"/>
          </w:tcPr>
          <w:p w14:paraId="1F223B44">
            <w:pPr>
              <w:snapToGrid w:val="0"/>
              <w:spacing w:line="360" w:lineRule="auto"/>
              <w:jc w:val="center"/>
              <w:rPr>
                <w:rFonts w:hint="eastAsia" w:ascii="宋体" w:hAnsi="宋体" w:cs="宋体"/>
                <w:sz w:val="24"/>
                <w:highlight w:val="none"/>
              </w:rPr>
            </w:pPr>
          </w:p>
        </w:tc>
        <w:tc>
          <w:tcPr>
            <w:tcW w:w="1842" w:type="dxa"/>
            <w:vAlign w:val="center"/>
          </w:tcPr>
          <w:p w14:paraId="3914A283">
            <w:pPr>
              <w:snapToGrid w:val="0"/>
              <w:spacing w:line="360" w:lineRule="auto"/>
              <w:jc w:val="center"/>
              <w:rPr>
                <w:rFonts w:hint="eastAsia" w:ascii="宋体" w:hAnsi="宋体" w:cs="宋体"/>
                <w:sz w:val="24"/>
                <w:highlight w:val="none"/>
              </w:rPr>
            </w:pPr>
          </w:p>
        </w:tc>
        <w:tc>
          <w:tcPr>
            <w:tcW w:w="3117" w:type="dxa"/>
            <w:vAlign w:val="center"/>
          </w:tcPr>
          <w:p w14:paraId="27A052B6">
            <w:pPr>
              <w:snapToGrid w:val="0"/>
              <w:spacing w:line="360" w:lineRule="auto"/>
              <w:jc w:val="center"/>
              <w:rPr>
                <w:rFonts w:hint="eastAsia" w:ascii="宋体" w:hAnsi="宋体" w:cs="宋体"/>
                <w:sz w:val="24"/>
                <w:highlight w:val="none"/>
              </w:rPr>
            </w:pPr>
          </w:p>
        </w:tc>
        <w:tc>
          <w:tcPr>
            <w:tcW w:w="993" w:type="dxa"/>
            <w:vAlign w:val="center"/>
          </w:tcPr>
          <w:p w14:paraId="375175C4">
            <w:pPr>
              <w:snapToGrid w:val="0"/>
              <w:spacing w:line="360" w:lineRule="auto"/>
              <w:jc w:val="center"/>
              <w:rPr>
                <w:rFonts w:hint="eastAsia" w:ascii="宋体" w:hAnsi="宋体" w:cs="宋体"/>
                <w:sz w:val="24"/>
                <w:highlight w:val="none"/>
              </w:rPr>
            </w:pPr>
          </w:p>
        </w:tc>
        <w:tc>
          <w:tcPr>
            <w:tcW w:w="1558" w:type="dxa"/>
            <w:vAlign w:val="center"/>
          </w:tcPr>
          <w:p w14:paraId="0DC62688">
            <w:pPr>
              <w:spacing w:line="360" w:lineRule="auto"/>
              <w:jc w:val="center"/>
              <w:rPr>
                <w:rFonts w:hint="eastAsia" w:ascii="宋体" w:hAnsi="宋体" w:cs="宋体"/>
                <w:sz w:val="24"/>
                <w:highlight w:val="none"/>
              </w:rPr>
            </w:pPr>
          </w:p>
        </w:tc>
        <w:tc>
          <w:tcPr>
            <w:tcW w:w="1988" w:type="dxa"/>
            <w:vAlign w:val="center"/>
          </w:tcPr>
          <w:p w14:paraId="1B18E2E5">
            <w:pPr>
              <w:spacing w:line="360" w:lineRule="auto"/>
              <w:jc w:val="center"/>
              <w:rPr>
                <w:rFonts w:hint="eastAsia" w:ascii="宋体" w:hAnsi="宋体" w:cs="宋体"/>
                <w:sz w:val="24"/>
                <w:highlight w:val="none"/>
              </w:rPr>
            </w:pPr>
          </w:p>
        </w:tc>
        <w:tc>
          <w:tcPr>
            <w:tcW w:w="3118" w:type="dxa"/>
            <w:vAlign w:val="center"/>
          </w:tcPr>
          <w:p w14:paraId="7C8B33B8">
            <w:pPr>
              <w:spacing w:line="360" w:lineRule="auto"/>
              <w:jc w:val="center"/>
              <w:rPr>
                <w:rFonts w:hint="eastAsia" w:ascii="宋体" w:hAnsi="宋体" w:cs="宋体"/>
                <w:sz w:val="24"/>
                <w:highlight w:val="none"/>
              </w:rPr>
            </w:pPr>
          </w:p>
        </w:tc>
      </w:tr>
      <w:tr w14:paraId="0463A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4022" w:type="dxa"/>
            <w:gridSpan w:val="3"/>
            <w:vAlign w:val="center"/>
          </w:tcPr>
          <w:p w14:paraId="36220E8C">
            <w:pPr>
              <w:spacing w:line="360" w:lineRule="auto"/>
              <w:jc w:val="center"/>
              <w:rPr>
                <w:rFonts w:hint="eastAsia" w:ascii="宋体" w:hAnsi="宋体" w:cs="宋体"/>
                <w:b/>
                <w:sz w:val="24"/>
                <w:highlight w:val="none"/>
              </w:rPr>
            </w:pPr>
            <w:r>
              <w:rPr>
                <w:rFonts w:hint="eastAsia" w:ascii="宋体" w:hAnsi="宋体" w:cs="宋体"/>
                <w:b/>
                <w:sz w:val="24"/>
                <w:highlight w:val="none"/>
              </w:rPr>
              <w:t>投标报价（小写）</w:t>
            </w:r>
          </w:p>
        </w:tc>
        <w:tc>
          <w:tcPr>
            <w:tcW w:w="7656" w:type="dxa"/>
            <w:gridSpan w:val="4"/>
            <w:vAlign w:val="center"/>
          </w:tcPr>
          <w:p w14:paraId="22235300">
            <w:pPr>
              <w:spacing w:line="360" w:lineRule="auto"/>
              <w:jc w:val="center"/>
              <w:rPr>
                <w:rFonts w:hint="eastAsia" w:ascii="宋体" w:hAnsi="宋体" w:cs="宋体"/>
                <w:sz w:val="24"/>
                <w:highlight w:val="none"/>
              </w:rPr>
            </w:pPr>
          </w:p>
        </w:tc>
        <w:tc>
          <w:tcPr>
            <w:tcW w:w="3118" w:type="dxa"/>
            <w:vAlign w:val="center"/>
          </w:tcPr>
          <w:p w14:paraId="3F995A88">
            <w:pPr>
              <w:spacing w:line="360" w:lineRule="auto"/>
              <w:jc w:val="center"/>
              <w:rPr>
                <w:rFonts w:hint="eastAsia" w:ascii="宋体" w:hAnsi="宋体" w:cs="宋体"/>
                <w:sz w:val="24"/>
                <w:highlight w:val="none"/>
              </w:rPr>
            </w:pPr>
            <w:r>
              <w:rPr>
                <w:rFonts w:hint="eastAsia" w:ascii="宋体" w:hAnsi="宋体" w:cs="宋体"/>
                <w:sz w:val="24"/>
                <w:highlight w:val="none"/>
              </w:rPr>
              <w:t>实施期</w:t>
            </w:r>
          </w:p>
        </w:tc>
      </w:tr>
      <w:tr w14:paraId="454D7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022" w:type="dxa"/>
            <w:gridSpan w:val="3"/>
            <w:vAlign w:val="center"/>
          </w:tcPr>
          <w:p w14:paraId="571CC4B5">
            <w:pPr>
              <w:spacing w:line="360" w:lineRule="auto"/>
              <w:jc w:val="center"/>
              <w:rPr>
                <w:rFonts w:hint="eastAsia" w:ascii="宋体" w:hAnsi="宋体" w:cs="宋体"/>
                <w:b/>
                <w:sz w:val="24"/>
                <w:highlight w:val="none"/>
              </w:rPr>
            </w:pPr>
            <w:r>
              <w:rPr>
                <w:rFonts w:hint="eastAsia" w:ascii="宋体" w:hAnsi="宋体" w:cs="宋体"/>
                <w:b/>
                <w:sz w:val="24"/>
                <w:highlight w:val="none"/>
              </w:rPr>
              <w:t>投标报价（大写）</w:t>
            </w:r>
          </w:p>
        </w:tc>
        <w:tc>
          <w:tcPr>
            <w:tcW w:w="7656" w:type="dxa"/>
            <w:gridSpan w:val="4"/>
            <w:vAlign w:val="center"/>
          </w:tcPr>
          <w:p w14:paraId="6806B8E5">
            <w:pPr>
              <w:spacing w:line="360" w:lineRule="auto"/>
              <w:jc w:val="center"/>
              <w:rPr>
                <w:rFonts w:hint="eastAsia" w:ascii="宋体" w:hAnsi="宋体" w:cs="宋体"/>
                <w:sz w:val="24"/>
                <w:highlight w:val="none"/>
              </w:rPr>
            </w:pPr>
          </w:p>
        </w:tc>
        <w:tc>
          <w:tcPr>
            <w:tcW w:w="3118" w:type="dxa"/>
            <w:vAlign w:val="center"/>
          </w:tcPr>
          <w:p w14:paraId="24896829">
            <w:pPr>
              <w:spacing w:line="360" w:lineRule="auto"/>
              <w:jc w:val="center"/>
              <w:rPr>
                <w:rFonts w:hint="eastAsia" w:ascii="宋体" w:hAnsi="宋体" w:cs="宋体"/>
                <w:sz w:val="24"/>
                <w:highlight w:val="none"/>
              </w:rPr>
            </w:pPr>
          </w:p>
        </w:tc>
      </w:tr>
    </w:tbl>
    <w:p w14:paraId="1C49263F">
      <w:pPr>
        <w:snapToGrid w:val="0"/>
        <w:spacing w:line="360" w:lineRule="auto"/>
        <w:ind w:left="480"/>
        <w:rPr>
          <w:rFonts w:hint="eastAsia" w:ascii="宋体" w:hAnsi="宋体" w:cs="宋体"/>
          <w:b/>
          <w:kern w:val="0"/>
          <w:sz w:val="24"/>
          <w:highlight w:val="none"/>
          <w:lang w:val="zh-CN"/>
        </w:rPr>
      </w:pPr>
      <w:r>
        <w:rPr>
          <w:rFonts w:hint="eastAsia" w:ascii="宋体" w:hAnsi="宋体" w:cs="宋体"/>
          <w:b/>
          <w:kern w:val="0"/>
          <w:sz w:val="24"/>
          <w:highlight w:val="none"/>
          <w:lang w:val="zh-CN"/>
        </w:rPr>
        <w:t>注：</w:t>
      </w:r>
    </w:p>
    <w:p w14:paraId="14A625F1">
      <w:pPr>
        <w:spacing w:line="360" w:lineRule="auto"/>
        <w:ind w:left="-2" w:leftChars="-1" w:firstLine="480" w:firstLineChars="200"/>
        <w:rPr>
          <w:rFonts w:hint="eastAsia" w:ascii="宋体" w:hAnsi="宋体" w:cs="宋体"/>
          <w:kern w:val="0"/>
          <w:sz w:val="24"/>
          <w:highlight w:val="none"/>
        </w:rPr>
      </w:pPr>
      <w:r>
        <w:rPr>
          <w:rFonts w:hint="eastAsia" w:ascii="宋体" w:hAnsi="宋体" w:cs="宋体"/>
          <w:kern w:val="0"/>
          <w:sz w:val="24"/>
          <w:highlight w:val="none"/>
          <w:lang w:val="zh-CN"/>
        </w:rPr>
        <w:t>1、投标人需按本表格式填写</w:t>
      </w:r>
      <w:r>
        <w:rPr>
          <w:rFonts w:hint="eastAsia" w:ascii="宋体" w:hAnsi="宋体" w:cs="宋体"/>
          <w:b/>
          <w:kern w:val="0"/>
          <w:sz w:val="24"/>
          <w:highlight w:val="none"/>
          <w:lang w:val="zh-CN"/>
        </w:rPr>
        <w:t>，</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b/>
          <w:kern w:val="0"/>
          <w:sz w:val="24"/>
          <w:highlight w:val="none"/>
          <w:lang w:val="zh-CN"/>
        </w:rPr>
        <w:t>。</w:t>
      </w:r>
      <w:r>
        <w:rPr>
          <w:rFonts w:hint="eastAsia" w:ascii="宋体" w:hAnsi="宋体" w:cs="宋体"/>
          <w:b/>
          <w:kern w:val="0"/>
          <w:sz w:val="24"/>
          <w:highlight w:val="none"/>
        </w:rPr>
        <w:t>若上述表格不足以说明报价情况，可附报价明细表做进一步补充说明</w:t>
      </w:r>
    </w:p>
    <w:p w14:paraId="37139B62">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lang w:val="zh-CN"/>
        </w:rPr>
        <w:t>2、有关本项目实施所涉及的一切费用均计入报价。</w:t>
      </w:r>
      <w:r>
        <w:rPr>
          <w:rFonts w:hint="eastAsia" w:ascii="宋体" w:hAnsi="宋体" w:cs="宋体"/>
          <w:b/>
          <w:bCs/>
          <w:kern w:val="0"/>
          <w:sz w:val="24"/>
          <w:highlight w:val="none"/>
          <w:lang w:val="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b/>
          <w:kern w:val="0"/>
          <w:sz w:val="24"/>
          <w:highlight w:val="none"/>
          <w:lang w:val="zh-CN"/>
        </w:rPr>
        <w:t>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14:paraId="49202288">
      <w:pPr>
        <w:snapToGrid w:val="0"/>
        <w:spacing w:line="360"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3、特别提示：采购机构将对项目名称和项目编号，中标供应商名称、地址和中标金额，主要中标标的名称、服务范围、服务要求、服务时间、服务标准等予以公示。</w:t>
      </w:r>
    </w:p>
    <w:p w14:paraId="56A07F84">
      <w:pPr>
        <w:snapToGrid w:val="0"/>
        <w:spacing w:line="360" w:lineRule="auto"/>
        <w:ind w:firstLine="480" w:firstLineChars="200"/>
        <w:jc w:val="left"/>
        <w:rPr>
          <w:rFonts w:hint="eastAsia" w:ascii="宋体" w:hAnsi="宋体" w:cs="宋体"/>
          <w:kern w:val="0"/>
          <w:sz w:val="24"/>
          <w:highlight w:val="none"/>
          <w:lang w:val="zh-CN"/>
        </w:rPr>
      </w:pPr>
      <w:r>
        <w:rPr>
          <w:rFonts w:ascii="宋体" w:hAnsi="宋体" w:cs="宋体"/>
          <w:kern w:val="0"/>
          <w:sz w:val="24"/>
          <w:szCs w:val="22"/>
          <w:highlight w:val="none"/>
          <w:lang w:val="zh-CN"/>
        </w:rPr>
        <w:t>4</w:t>
      </w:r>
      <w:r>
        <w:rPr>
          <w:rFonts w:hint="eastAsia" w:ascii="宋体" w:hAnsi="宋体" w:cs="宋体"/>
          <w:kern w:val="0"/>
          <w:sz w:val="24"/>
          <w:szCs w:val="22"/>
          <w:highlight w:val="none"/>
          <w:lang w:val="zh-CN"/>
        </w:rPr>
        <w:t>、</w:t>
      </w:r>
      <w:r>
        <w:rPr>
          <w:rFonts w:hint="eastAsia" w:ascii="宋体" w:hAnsi="宋体" w:cs="宋体"/>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F435E10">
      <w:pPr>
        <w:snapToGrid w:val="0"/>
        <w:spacing w:line="360"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rPr>
        <w:t>5、项目负责人应与商务技术文件中一致</w:t>
      </w:r>
      <w:r>
        <w:rPr>
          <w:rFonts w:hint="eastAsia" w:ascii="宋体" w:hAnsi="宋体" w:cs="宋体"/>
          <w:kern w:val="0"/>
          <w:sz w:val="24"/>
          <w:highlight w:val="none"/>
          <w:lang w:val="zh-CN"/>
        </w:rPr>
        <w:t>。</w:t>
      </w:r>
    </w:p>
    <w:p w14:paraId="3DA5D7B8">
      <w:pPr>
        <w:pStyle w:val="2"/>
        <w:rPr>
          <w:highlight w:val="none"/>
          <w:lang w:val="zh-CN"/>
        </w:rPr>
      </w:pPr>
    </w:p>
    <w:p w14:paraId="1507DD9D">
      <w:pPr>
        <w:spacing w:line="360" w:lineRule="auto"/>
        <w:ind w:firstLine="482" w:firstLineChars="200"/>
        <w:rPr>
          <w:rFonts w:hint="eastAsia" w:ascii="宋体" w:hAnsi="宋体" w:cs="宋体"/>
          <w:b/>
          <w:kern w:val="0"/>
          <w:sz w:val="24"/>
          <w:highlight w:val="none"/>
        </w:rPr>
      </w:pPr>
    </w:p>
    <w:p w14:paraId="00AEED1E">
      <w:pPr>
        <w:pStyle w:val="38"/>
        <w:keepNext w:val="0"/>
        <w:pageBreakBefore w:val="0"/>
        <w:tabs>
          <w:tab w:val="clear" w:pos="720"/>
        </w:tabs>
        <w:snapToGrid w:val="0"/>
        <w:spacing w:before="120" w:after="120"/>
        <w:ind w:firstLine="643"/>
        <w:outlineLvl w:val="9"/>
        <w:rPr>
          <w:rFonts w:hint="eastAsia" w:ascii="宋体" w:hAnsi="宋体" w:eastAsia="宋体" w:cs="宋体"/>
          <w:kern w:val="2"/>
          <w:sz w:val="32"/>
          <w:szCs w:val="32"/>
          <w:highlight w:val="none"/>
        </w:rPr>
      </w:pPr>
    </w:p>
    <w:p w14:paraId="798A89F4">
      <w:pPr>
        <w:pStyle w:val="38"/>
        <w:keepNext w:val="0"/>
        <w:pageBreakBefore w:val="0"/>
        <w:tabs>
          <w:tab w:val="clear" w:pos="720"/>
        </w:tabs>
        <w:snapToGrid w:val="0"/>
        <w:spacing w:before="120" w:after="120"/>
        <w:ind w:firstLine="643"/>
        <w:outlineLvl w:val="9"/>
        <w:rPr>
          <w:rFonts w:hint="eastAsia" w:ascii="宋体" w:hAnsi="宋体" w:eastAsia="宋体" w:cs="宋体"/>
          <w:kern w:val="2"/>
          <w:sz w:val="32"/>
          <w:szCs w:val="32"/>
          <w:highlight w:val="none"/>
        </w:rPr>
        <w:sectPr>
          <w:pgSz w:w="11905" w:h="16838"/>
          <w:pgMar w:top="1417" w:right="1417" w:bottom="1417" w:left="1417" w:header="851" w:footer="850" w:gutter="0"/>
          <w:cols w:space="0" w:num="1"/>
          <w:rtlGutter w:val="0"/>
          <w:docGrid w:linePitch="312" w:charSpace="0"/>
        </w:sectPr>
      </w:pPr>
    </w:p>
    <w:p w14:paraId="1F3BD8EE">
      <w:pPr>
        <w:pStyle w:val="38"/>
        <w:keepNext w:val="0"/>
        <w:pageBreakBefore w:val="0"/>
        <w:tabs>
          <w:tab w:val="clear" w:pos="720"/>
        </w:tabs>
        <w:snapToGrid w:val="0"/>
        <w:spacing w:before="120" w:after="120"/>
        <w:outlineLvl w:val="9"/>
        <w:rPr>
          <w:rFonts w:hint="eastAsia" w:ascii="宋体" w:hAnsi="宋体" w:eastAsia="宋体" w:cs="宋体"/>
          <w:kern w:val="2"/>
          <w:sz w:val="32"/>
          <w:szCs w:val="32"/>
          <w:highlight w:val="none"/>
        </w:rPr>
      </w:pPr>
      <w:r>
        <w:rPr>
          <w:rFonts w:hint="eastAsia" w:ascii="宋体" w:hAnsi="宋体" w:eastAsia="宋体" w:cs="宋体"/>
          <w:kern w:val="2"/>
          <w:sz w:val="32"/>
          <w:szCs w:val="32"/>
          <w:highlight w:val="none"/>
        </w:rPr>
        <w:t>二、报价情况说明（如果有）</w:t>
      </w:r>
    </w:p>
    <w:p w14:paraId="66389899">
      <w:pPr>
        <w:widowControl/>
        <w:spacing w:line="360" w:lineRule="auto"/>
        <w:ind w:firstLine="120" w:firstLineChars="50"/>
        <w:jc w:val="left"/>
        <w:rPr>
          <w:rFonts w:hint="eastAsia" w:ascii="宋体" w:hAnsi="宋体" w:cs="宋体"/>
          <w:b/>
          <w:sz w:val="24"/>
          <w:highlight w:val="none"/>
        </w:rPr>
      </w:pPr>
      <w:r>
        <w:rPr>
          <w:rFonts w:hint="eastAsia" w:ascii="宋体" w:hAnsi="宋体" w:cs="宋体"/>
          <w:b/>
          <w:sz w:val="24"/>
          <w:highlight w:val="none"/>
        </w:rPr>
        <w:t>（如供应商报价低于项目预算50%的，应当提交本文档，详细阐述不影响产品质量或者诚信履约的具体原因。）</w:t>
      </w:r>
    </w:p>
    <w:p w14:paraId="5F504701">
      <w:pPr>
        <w:pStyle w:val="38"/>
        <w:keepNext w:val="0"/>
        <w:pageBreakBefore w:val="0"/>
        <w:tabs>
          <w:tab w:val="clear" w:pos="720"/>
        </w:tabs>
        <w:snapToGrid w:val="0"/>
        <w:spacing w:before="120" w:after="120"/>
        <w:outlineLvl w:val="9"/>
        <w:rPr>
          <w:rFonts w:hint="eastAsia" w:ascii="宋体" w:hAnsi="宋体" w:eastAsia="宋体" w:cs="宋体"/>
          <w:kern w:val="2"/>
          <w:sz w:val="28"/>
          <w:szCs w:val="28"/>
          <w:highlight w:val="none"/>
        </w:rPr>
      </w:pPr>
    </w:p>
    <w:p w14:paraId="321CA765">
      <w:pPr>
        <w:pStyle w:val="38"/>
        <w:keepNext w:val="0"/>
        <w:pageBreakBefore w:val="0"/>
        <w:tabs>
          <w:tab w:val="clear" w:pos="720"/>
        </w:tabs>
        <w:snapToGrid w:val="0"/>
        <w:spacing w:before="120" w:after="120"/>
        <w:jc w:val="both"/>
        <w:outlineLvl w:val="9"/>
        <w:rPr>
          <w:rFonts w:hint="eastAsia" w:ascii="宋体" w:hAnsi="宋体" w:eastAsia="宋体" w:cs="宋体"/>
          <w:kern w:val="2"/>
          <w:sz w:val="32"/>
          <w:szCs w:val="32"/>
          <w:highlight w:val="none"/>
        </w:rPr>
      </w:pPr>
    </w:p>
    <w:p w14:paraId="6BE610F8">
      <w:pPr>
        <w:pStyle w:val="38"/>
        <w:keepNext w:val="0"/>
        <w:pageBreakBefore w:val="0"/>
        <w:tabs>
          <w:tab w:val="clear" w:pos="720"/>
        </w:tabs>
        <w:snapToGrid w:val="0"/>
        <w:spacing w:before="120" w:after="120"/>
        <w:jc w:val="both"/>
        <w:outlineLvl w:val="9"/>
        <w:rPr>
          <w:rFonts w:hint="eastAsia" w:ascii="宋体" w:hAnsi="宋体" w:eastAsia="宋体" w:cs="宋体"/>
          <w:kern w:val="2"/>
          <w:sz w:val="32"/>
          <w:szCs w:val="32"/>
          <w:highlight w:val="none"/>
        </w:rPr>
      </w:pPr>
    </w:p>
    <w:p w14:paraId="1D6AE393">
      <w:pPr>
        <w:pStyle w:val="38"/>
        <w:keepNext w:val="0"/>
        <w:pageBreakBefore w:val="0"/>
        <w:tabs>
          <w:tab w:val="clear" w:pos="720"/>
        </w:tabs>
        <w:snapToGrid w:val="0"/>
        <w:spacing w:before="120" w:after="120"/>
        <w:outlineLvl w:val="9"/>
        <w:rPr>
          <w:rFonts w:hint="eastAsia" w:ascii="宋体" w:hAnsi="宋体" w:eastAsia="宋体" w:cs="宋体"/>
          <w:sz w:val="32"/>
          <w:szCs w:val="32"/>
          <w:highlight w:val="none"/>
        </w:rPr>
      </w:pPr>
      <w:r>
        <w:rPr>
          <w:rFonts w:hint="eastAsia" w:ascii="宋体" w:hAnsi="宋体" w:eastAsia="宋体" w:cs="宋体"/>
          <w:sz w:val="32"/>
          <w:szCs w:val="32"/>
          <w:highlight w:val="none"/>
        </w:rPr>
        <w:t>三、中小企业声明函（如果有）</w:t>
      </w:r>
    </w:p>
    <w:p w14:paraId="46887873">
      <w:pPr>
        <w:widowControl/>
        <w:spacing w:line="360" w:lineRule="auto"/>
        <w:ind w:firstLine="120" w:firstLineChars="50"/>
        <w:jc w:val="left"/>
        <w:rPr>
          <w:rFonts w:hint="eastAsia" w:ascii="宋体" w:hAnsi="宋体" w:cs="宋体"/>
          <w:b/>
          <w:sz w:val="24"/>
          <w:highlight w:val="none"/>
        </w:rPr>
      </w:pPr>
      <w:r>
        <w:rPr>
          <w:rFonts w:hint="eastAsia" w:ascii="宋体" w:hAnsi="宋体" w:cs="宋体"/>
          <w:b/>
          <w:sz w:val="24"/>
          <w:highlight w:val="none"/>
        </w:rPr>
        <w:t>[招标公告落实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highlight w:val="none"/>
        </w:rPr>
        <w:t>7</w:t>
      </w:r>
      <w:r>
        <w:rPr>
          <w:rFonts w:hint="eastAsia" w:ascii="宋体" w:hAnsi="宋体" w:cs="宋体"/>
          <w:b/>
          <w:sz w:val="24"/>
          <w:highlight w:val="none"/>
        </w:rPr>
        <w:t>）。]</w:t>
      </w:r>
    </w:p>
    <w:p w14:paraId="1B00663C">
      <w:pPr>
        <w:spacing w:line="360" w:lineRule="auto"/>
        <w:ind w:right="420" w:firstLine="3614" w:firstLineChars="1000"/>
        <w:rPr>
          <w:rFonts w:hint="eastAsia" w:ascii="宋体" w:hAnsi="宋体" w:cs="宋体"/>
          <w:b/>
          <w:kern w:val="0"/>
          <w:sz w:val="36"/>
          <w:szCs w:val="36"/>
          <w:highlight w:val="none"/>
        </w:rPr>
      </w:pPr>
    </w:p>
    <w:p w14:paraId="748399BE">
      <w:pPr>
        <w:spacing w:line="360" w:lineRule="auto"/>
        <w:ind w:right="420" w:firstLine="3614" w:firstLineChars="1000"/>
        <w:rPr>
          <w:rFonts w:hint="eastAsia" w:ascii="宋体" w:hAnsi="宋体" w:cs="宋体"/>
          <w:b/>
          <w:kern w:val="0"/>
          <w:sz w:val="36"/>
          <w:szCs w:val="36"/>
          <w:highlight w:val="none"/>
        </w:rPr>
      </w:pPr>
    </w:p>
    <w:p w14:paraId="0094B388">
      <w:pPr>
        <w:spacing w:line="360" w:lineRule="auto"/>
        <w:ind w:right="420" w:firstLine="3614" w:firstLineChars="1000"/>
        <w:rPr>
          <w:rFonts w:hint="eastAsia" w:ascii="宋体" w:hAnsi="宋体" w:cs="宋体"/>
          <w:b/>
          <w:kern w:val="0"/>
          <w:sz w:val="36"/>
          <w:szCs w:val="36"/>
          <w:highlight w:val="none"/>
        </w:rPr>
      </w:pPr>
    </w:p>
    <w:p w14:paraId="5A2F7792">
      <w:pPr>
        <w:spacing w:line="360" w:lineRule="auto"/>
        <w:ind w:right="420" w:firstLine="3614" w:firstLineChars="1000"/>
        <w:rPr>
          <w:rFonts w:hint="eastAsia" w:ascii="宋体" w:hAnsi="宋体" w:cs="宋体"/>
          <w:b/>
          <w:kern w:val="0"/>
          <w:sz w:val="36"/>
          <w:szCs w:val="36"/>
          <w:highlight w:val="none"/>
        </w:rPr>
      </w:pPr>
    </w:p>
    <w:p w14:paraId="70D508CF">
      <w:pPr>
        <w:spacing w:line="360" w:lineRule="auto"/>
        <w:ind w:right="420" w:firstLine="3614" w:firstLineChars="1000"/>
        <w:rPr>
          <w:rFonts w:hint="eastAsia" w:ascii="宋体" w:hAnsi="宋体" w:cs="宋体"/>
          <w:b/>
          <w:kern w:val="0"/>
          <w:sz w:val="36"/>
          <w:szCs w:val="36"/>
          <w:highlight w:val="none"/>
        </w:rPr>
      </w:pPr>
    </w:p>
    <w:p w14:paraId="12AAFE44">
      <w:pPr>
        <w:spacing w:line="360" w:lineRule="auto"/>
        <w:ind w:right="420" w:firstLine="3614" w:firstLineChars="1000"/>
        <w:rPr>
          <w:rFonts w:hint="eastAsia" w:ascii="宋体" w:hAnsi="宋体" w:cs="宋体"/>
          <w:b/>
          <w:kern w:val="0"/>
          <w:sz w:val="36"/>
          <w:szCs w:val="36"/>
          <w:highlight w:val="none"/>
        </w:rPr>
      </w:pPr>
    </w:p>
    <w:p w14:paraId="5AB23217">
      <w:pPr>
        <w:spacing w:line="360" w:lineRule="auto"/>
        <w:ind w:right="420" w:firstLine="3614" w:firstLineChars="1000"/>
        <w:rPr>
          <w:rFonts w:hint="eastAsia" w:ascii="宋体" w:hAnsi="宋体" w:cs="宋体"/>
          <w:b/>
          <w:kern w:val="0"/>
          <w:sz w:val="36"/>
          <w:szCs w:val="36"/>
          <w:highlight w:val="none"/>
        </w:rPr>
      </w:pPr>
    </w:p>
    <w:p w14:paraId="3BCBA990">
      <w:pPr>
        <w:rPr>
          <w:rFonts w:hint="eastAsia" w:ascii="宋体" w:hAnsi="宋体" w:cs="宋体"/>
          <w:b/>
          <w:sz w:val="32"/>
          <w:szCs w:val="32"/>
          <w:highlight w:val="none"/>
        </w:rPr>
      </w:pPr>
      <w:r>
        <w:rPr>
          <w:rFonts w:hint="eastAsia" w:ascii="宋体" w:hAnsi="宋体" w:cs="宋体"/>
          <w:b/>
          <w:sz w:val="32"/>
          <w:szCs w:val="32"/>
          <w:highlight w:val="none"/>
        </w:rPr>
        <w:br w:type="page"/>
      </w:r>
    </w:p>
    <w:p w14:paraId="1121870A">
      <w:pPr>
        <w:pStyle w:val="2"/>
        <w:keepNext w:val="0"/>
        <w:keepLines w:val="0"/>
        <w:pageBreakBefore/>
        <w:widowControl/>
        <w:spacing w:before="100" w:beforeAutospacing="1" w:after="100" w:afterAutospacing="1" w:line="360" w:lineRule="auto"/>
        <w:ind w:left="1290" w:firstLine="3092" w:firstLineChars="700"/>
        <w:rPr>
          <w:rFonts w:hint="eastAsia" w:ascii="宋体" w:hAnsi="宋体" w:cs="宋体"/>
          <w:highlight w:val="none"/>
        </w:rPr>
      </w:pPr>
      <w:bookmarkStart w:id="513" w:name="_Toc465665161"/>
      <w:r>
        <w:rPr>
          <w:rFonts w:hint="eastAsia" w:ascii="宋体" w:hAnsi="宋体" w:cs="宋体"/>
          <w:highlight w:val="none"/>
        </w:rPr>
        <w:t>附件</w:t>
      </w:r>
      <w:bookmarkEnd w:id="513"/>
    </w:p>
    <w:p w14:paraId="6C40FF4D">
      <w:pPr>
        <w:spacing w:line="360" w:lineRule="auto"/>
        <w:rPr>
          <w:rFonts w:hint="eastAsia" w:ascii="宋体" w:hAnsi="宋体" w:cs="宋体"/>
          <w:b/>
          <w:spacing w:val="6"/>
          <w:sz w:val="32"/>
          <w:szCs w:val="32"/>
          <w:highlight w:val="none"/>
        </w:rPr>
      </w:pPr>
      <w:r>
        <w:rPr>
          <w:rFonts w:hint="eastAsia" w:ascii="宋体" w:hAnsi="宋体" w:cs="宋体"/>
          <w:b/>
          <w:spacing w:val="6"/>
          <w:sz w:val="32"/>
          <w:szCs w:val="32"/>
          <w:highlight w:val="none"/>
        </w:rPr>
        <w:t>附件1：</w:t>
      </w:r>
    </w:p>
    <w:p w14:paraId="1C1BF33A">
      <w:pPr>
        <w:spacing w:line="360" w:lineRule="auto"/>
        <w:jc w:val="center"/>
        <w:rPr>
          <w:rFonts w:hint="eastAsia" w:ascii="宋体" w:hAnsi="宋体" w:cs="宋体"/>
          <w:b/>
          <w:spacing w:val="6"/>
          <w:sz w:val="32"/>
          <w:szCs w:val="32"/>
          <w:highlight w:val="none"/>
        </w:rPr>
      </w:pPr>
      <w:bookmarkStart w:id="514" w:name="OLE_LINK13"/>
      <w:bookmarkStart w:id="515" w:name="OLE_LINK14"/>
      <w:r>
        <w:rPr>
          <w:rFonts w:hint="eastAsia" w:ascii="宋体" w:hAnsi="宋体" w:cs="宋体"/>
          <w:b/>
          <w:spacing w:val="6"/>
          <w:sz w:val="32"/>
          <w:szCs w:val="32"/>
          <w:highlight w:val="none"/>
        </w:rPr>
        <w:t>残疾人福利性单位声明函</w:t>
      </w:r>
    </w:p>
    <w:bookmarkEnd w:id="514"/>
    <w:bookmarkEnd w:id="515"/>
    <w:p w14:paraId="7C543950">
      <w:pPr>
        <w:spacing w:line="360" w:lineRule="auto"/>
        <w:rPr>
          <w:rFonts w:hint="eastAsia" w:ascii="宋体" w:hAnsi="宋体" w:cs="宋体"/>
          <w:b/>
          <w:spacing w:val="6"/>
          <w:sz w:val="30"/>
          <w:szCs w:val="30"/>
          <w:highlight w:val="none"/>
        </w:rPr>
      </w:pPr>
    </w:p>
    <w:p w14:paraId="6F5AC26E">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highlight w:val="none"/>
          <w:u w:val="single"/>
        </w:rPr>
        <w:t>（采购人）</w:t>
      </w:r>
      <w:r>
        <w:rPr>
          <w:rFonts w:hint="eastAsia" w:ascii="宋体" w:hAnsi="宋体" w:cs="宋体"/>
          <w:sz w:val="24"/>
          <w:highlight w:val="none"/>
        </w:rPr>
        <w:t>单位的</w:t>
      </w:r>
      <w:r>
        <w:rPr>
          <w:rFonts w:hint="eastAsia" w:ascii="宋体" w:hAnsi="宋体" w:cs="宋体"/>
          <w:sz w:val="24"/>
          <w:highlight w:val="none"/>
          <w:u w:val="single"/>
        </w:rPr>
        <w:t>（项目名称）</w:t>
      </w:r>
      <w:r>
        <w:rPr>
          <w:rFonts w:hint="eastAsia" w:ascii="宋体" w:hAnsi="宋体" w:cs="宋体"/>
          <w:sz w:val="24"/>
          <w:highlight w:val="none"/>
        </w:rPr>
        <w:t>项目采购活动提供本单位制造的货物（由本单位承担工程/提供服务），或者提供其他残疾人福利性单位制造的货物（不包括使用非残疾人福利性单位注册商标的货物）。</w:t>
      </w:r>
    </w:p>
    <w:p w14:paraId="6BEA5E63">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22D53BF5">
      <w:pPr>
        <w:spacing w:line="360" w:lineRule="auto"/>
        <w:ind w:firstLine="480" w:firstLineChars="200"/>
        <w:rPr>
          <w:rFonts w:hint="eastAsia" w:ascii="宋体" w:hAnsi="宋体" w:cs="宋体"/>
          <w:sz w:val="24"/>
          <w:highlight w:val="none"/>
        </w:rPr>
      </w:pPr>
    </w:p>
    <w:p w14:paraId="7FA52F05">
      <w:pPr>
        <w:spacing w:line="360" w:lineRule="auto"/>
        <w:ind w:firstLine="480" w:firstLineChars="200"/>
        <w:rPr>
          <w:rFonts w:hint="eastAsia" w:ascii="宋体" w:hAnsi="宋体" w:cs="宋体"/>
          <w:sz w:val="24"/>
          <w:highlight w:val="none"/>
        </w:rPr>
      </w:pPr>
    </w:p>
    <w:p w14:paraId="47C61B14">
      <w:pPr>
        <w:tabs>
          <w:tab w:val="left" w:pos="4860"/>
        </w:tabs>
        <w:spacing w:line="360" w:lineRule="auto"/>
        <w:ind w:right="1560" w:firstLine="480" w:firstLineChars="200"/>
        <w:jc w:val="center"/>
        <w:rPr>
          <w:rFonts w:hint="eastAsia"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投标人名称（电子签名）</w:t>
      </w:r>
      <w:r>
        <w:rPr>
          <w:rFonts w:hint="eastAsia" w:ascii="宋体" w:hAnsi="宋体" w:cs="宋体"/>
          <w:sz w:val="24"/>
          <w:highlight w:val="none"/>
        </w:rPr>
        <w:t>：</w:t>
      </w:r>
    </w:p>
    <w:p w14:paraId="14F315E4">
      <w:pPr>
        <w:tabs>
          <w:tab w:val="left" w:pos="4860"/>
        </w:tabs>
        <w:spacing w:line="360" w:lineRule="auto"/>
        <w:ind w:right="1560" w:firstLine="3600" w:firstLineChars="1500"/>
        <w:rPr>
          <w:rFonts w:hint="eastAsia" w:ascii="宋体" w:hAnsi="宋体" w:cs="宋体"/>
          <w:sz w:val="24"/>
          <w:highlight w:val="none"/>
        </w:rPr>
      </w:pPr>
      <w:r>
        <w:rPr>
          <w:rFonts w:hint="eastAsia" w:ascii="宋体" w:hAnsi="宋体" w:cs="宋体"/>
          <w:sz w:val="24"/>
          <w:highlight w:val="none"/>
        </w:rPr>
        <w:t>日  期：</w:t>
      </w:r>
    </w:p>
    <w:p w14:paraId="30037124">
      <w:pPr>
        <w:spacing w:line="360" w:lineRule="auto"/>
        <w:ind w:firstLine="480" w:firstLineChars="200"/>
        <w:rPr>
          <w:rFonts w:hint="eastAsia" w:ascii="宋体" w:hAnsi="宋体" w:cs="宋体"/>
          <w:sz w:val="24"/>
          <w:highlight w:val="none"/>
        </w:rPr>
      </w:pPr>
    </w:p>
    <w:p w14:paraId="3F4CDFEF">
      <w:pPr>
        <w:spacing w:line="360" w:lineRule="auto"/>
        <w:ind w:firstLine="420" w:firstLineChars="200"/>
        <w:rPr>
          <w:rFonts w:hint="eastAsia" w:ascii="宋体" w:hAnsi="宋体" w:cs="宋体"/>
          <w:highlight w:val="none"/>
        </w:rPr>
      </w:pPr>
    </w:p>
    <w:p w14:paraId="2ADA972A">
      <w:pPr>
        <w:spacing w:line="360" w:lineRule="auto"/>
        <w:ind w:firstLine="420" w:firstLineChars="200"/>
        <w:rPr>
          <w:rFonts w:hint="eastAsia" w:ascii="宋体" w:hAnsi="宋体" w:cs="宋体"/>
          <w:highlight w:val="none"/>
        </w:rPr>
      </w:pPr>
    </w:p>
    <w:p w14:paraId="37FF7161">
      <w:pPr>
        <w:spacing w:line="360" w:lineRule="auto"/>
        <w:ind w:firstLine="420" w:firstLineChars="200"/>
        <w:rPr>
          <w:rFonts w:hint="eastAsia" w:ascii="宋体" w:hAnsi="宋体" w:cs="宋体"/>
          <w:highlight w:val="none"/>
        </w:rPr>
      </w:pPr>
    </w:p>
    <w:p w14:paraId="03C20AC3">
      <w:pPr>
        <w:spacing w:line="360" w:lineRule="auto"/>
        <w:ind w:firstLine="420" w:firstLineChars="200"/>
        <w:rPr>
          <w:rFonts w:hint="eastAsia" w:ascii="宋体" w:hAnsi="宋体" w:cs="宋体"/>
          <w:highlight w:val="none"/>
        </w:rPr>
      </w:pPr>
    </w:p>
    <w:p w14:paraId="77FC45BB">
      <w:pPr>
        <w:spacing w:line="360" w:lineRule="auto"/>
        <w:rPr>
          <w:rFonts w:hint="eastAsia" w:ascii="宋体" w:hAnsi="宋体" w:cs="宋体"/>
          <w:b/>
          <w:sz w:val="24"/>
          <w:highlight w:val="none"/>
        </w:rPr>
      </w:pPr>
    </w:p>
    <w:p w14:paraId="7966EB5C">
      <w:pPr>
        <w:spacing w:line="360" w:lineRule="auto"/>
        <w:rPr>
          <w:rFonts w:hint="eastAsia" w:ascii="宋体" w:hAnsi="宋体" w:cs="宋体"/>
          <w:b/>
          <w:sz w:val="24"/>
          <w:highlight w:val="none"/>
        </w:rPr>
      </w:pPr>
    </w:p>
    <w:p w14:paraId="7C46DE53">
      <w:pPr>
        <w:spacing w:line="360" w:lineRule="auto"/>
        <w:rPr>
          <w:rFonts w:hint="eastAsia" w:ascii="宋体" w:hAnsi="宋体" w:cs="宋体"/>
          <w:b/>
          <w:sz w:val="24"/>
          <w:highlight w:val="none"/>
        </w:rPr>
      </w:pPr>
    </w:p>
    <w:p w14:paraId="31CD49A5">
      <w:pPr>
        <w:spacing w:line="360" w:lineRule="auto"/>
        <w:rPr>
          <w:rFonts w:hint="eastAsia" w:ascii="宋体" w:hAnsi="宋体" w:cs="宋体"/>
          <w:b/>
          <w:sz w:val="24"/>
          <w:highlight w:val="none"/>
        </w:rPr>
      </w:pPr>
    </w:p>
    <w:p w14:paraId="1D81F249">
      <w:pPr>
        <w:spacing w:line="360" w:lineRule="auto"/>
        <w:rPr>
          <w:rFonts w:hint="eastAsia" w:ascii="宋体" w:hAnsi="宋体" w:cs="宋体"/>
          <w:b/>
          <w:sz w:val="24"/>
          <w:highlight w:val="none"/>
        </w:rPr>
      </w:pPr>
    </w:p>
    <w:p w14:paraId="2C557889">
      <w:pPr>
        <w:spacing w:line="360" w:lineRule="auto"/>
        <w:rPr>
          <w:rFonts w:hint="eastAsia" w:ascii="宋体" w:hAnsi="宋体" w:cs="宋体"/>
          <w:b/>
          <w:sz w:val="24"/>
          <w:highlight w:val="none"/>
        </w:rPr>
      </w:pPr>
    </w:p>
    <w:p w14:paraId="2463968A">
      <w:pPr>
        <w:spacing w:line="360" w:lineRule="auto"/>
        <w:rPr>
          <w:rFonts w:hint="eastAsia" w:ascii="宋体" w:hAnsi="宋体" w:cs="宋体"/>
          <w:b/>
          <w:sz w:val="24"/>
          <w:highlight w:val="none"/>
        </w:rPr>
      </w:pPr>
    </w:p>
    <w:p w14:paraId="2D00F01B">
      <w:pPr>
        <w:spacing w:line="360" w:lineRule="auto"/>
        <w:rPr>
          <w:rFonts w:hint="eastAsia" w:ascii="宋体" w:hAnsi="宋体" w:cs="宋体"/>
          <w:b/>
          <w:sz w:val="24"/>
          <w:highlight w:val="none"/>
        </w:rPr>
      </w:pPr>
    </w:p>
    <w:p w14:paraId="14AFDD61">
      <w:pPr>
        <w:rPr>
          <w:rFonts w:hint="eastAsia" w:ascii="宋体" w:hAnsi="宋体" w:cs="宋体"/>
          <w:b/>
          <w:spacing w:val="6"/>
          <w:sz w:val="32"/>
          <w:szCs w:val="32"/>
          <w:highlight w:val="none"/>
        </w:rPr>
      </w:pPr>
      <w:r>
        <w:rPr>
          <w:rFonts w:hint="eastAsia" w:ascii="宋体" w:hAnsi="宋体" w:cs="宋体"/>
          <w:b/>
          <w:spacing w:val="6"/>
          <w:sz w:val="32"/>
          <w:szCs w:val="32"/>
          <w:highlight w:val="none"/>
        </w:rPr>
        <w:br w:type="page"/>
      </w:r>
    </w:p>
    <w:p w14:paraId="52EA90F9">
      <w:pPr>
        <w:spacing w:line="360" w:lineRule="auto"/>
        <w:jc w:val="left"/>
        <w:rPr>
          <w:rFonts w:hint="eastAsia" w:ascii="宋体" w:hAnsi="宋体" w:cs="宋体"/>
          <w:b/>
          <w:spacing w:val="6"/>
          <w:sz w:val="32"/>
          <w:szCs w:val="32"/>
          <w:highlight w:val="none"/>
        </w:rPr>
      </w:pPr>
      <w:r>
        <w:rPr>
          <w:rFonts w:hint="eastAsia" w:ascii="宋体" w:hAnsi="宋体" w:cs="宋体"/>
          <w:b/>
          <w:spacing w:val="6"/>
          <w:sz w:val="32"/>
          <w:szCs w:val="32"/>
          <w:highlight w:val="none"/>
        </w:rPr>
        <w:t>附件2：质疑函范本及制作说明</w:t>
      </w:r>
    </w:p>
    <w:p w14:paraId="0482BD3A">
      <w:pPr>
        <w:spacing w:line="360" w:lineRule="auto"/>
        <w:jc w:val="center"/>
        <w:rPr>
          <w:rFonts w:hint="eastAsia"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4DA4101D">
      <w:pPr>
        <w:snapToGrid w:val="0"/>
        <w:spacing w:before="240" w:beforeLines="100" w:line="360" w:lineRule="auto"/>
        <w:rPr>
          <w:rFonts w:hint="eastAsia" w:ascii="宋体" w:hAnsi="宋体" w:cs="宋体"/>
          <w:bCs/>
          <w:sz w:val="24"/>
          <w:highlight w:val="none"/>
        </w:rPr>
      </w:pPr>
      <w:r>
        <w:rPr>
          <w:rFonts w:hint="eastAsia" w:ascii="宋体" w:hAnsi="宋体" w:cs="宋体"/>
          <w:bCs/>
          <w:sz w:val="24"/>
          <w:highlight w:val="none"/>
        </w:rPr>
        <w:t>一、质疑供应商基本信息</w:t>
      </w:r>
    </w:p>
    <w:p w14:paraId="19DE49B8">
      <w:pPr>
        <w:snapToGrid w:val="0"/>
        <w:spacing w:line="360" w:lineRule="auto"/>
        <w:rPr>
          <w:rFonts w:hint="eastAsia"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14:paraId="644FBB0E">
      <w:pPr>
        <w:snapToGrid w:val="0"/>
        <w:spacing w:line="360" w:lineRule="auto"/>
        <w:rPr>
          <w:rFonts w:hint="eastAsia"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4CE01353">
      <w:pPr>
        <w:snapToGrid w:val="0"/>
        <w:spacing w:line="360" w:lineRule="auto"/>
        <w:rPr>
          <w:rFonts w:hint="eastAsia"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17657633">
      <w:pPr>
        <w:snapToGrid w:val="0"/>
        <w:spacing w:line="360" w:lineRule="auto"/>
        <w:rPr>
          <w:rFonts w:hint="eastAsia"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14:paraId="68A5E1B3">
      <w:pPr>
        <w:snapToGrid w:val="0"/>
        <w:spacing w:line="360" w:lineRule="auto"/>
        <w:rPr>
          <w:rFonts w:hint="eastAsia"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0630B223">
      <w:pPr>
        <w:snapToGrid w:val="0"/>
        <w:spacing w:line="360" w:lineRule="auto"/>
        <w:rPr>
          <w:rFonts w:hint="eastAsia"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3FD65789">
      <w:pPr>
        <w:snapToGrid w:val="0"/>
        <w:spacing w:line="360" w:lineRule="auto"/>
        <w:rPr>
          <w:rFonts w:hint="eastAsia" w:ascii="宋体" w:hAnsi="宋体" w:cs="宋体"/>
          <w:bCs/>
          <w:sz w:val="24"/>
          <w:highlight w:val="none"/>
        </w:rPr>
      </w:pPr>
      <w:r>
        <w:rPr>
          <w:rFonts w:hint="eastAsia" w:ascii="宋体" w:hAnsi="宋体" w:cs="宋体"/>
          <w:bCs/>
          <w:sz w:val="24"/>
          <w:highlight w:val="none"/>
        </w:rPr>
        <w:t>二、质疑项目基本情况</w:t>
      </w:r>
    </w:p>
    <w:p w14:paraId="260DE30E">
      <w:pPr>
        <w:snapToGrid w:val="0"/>
        <w:spacing w:line="360" w:lineRule="auto"/>
        <w:rPr>
          <w:rFonts w:hint="eastAsia"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14:paraId="73613C4A">
      <w:pPr>
        <w:snapToGrid w:val="0"/>
        <w:spacing w:line="360" w:lineRule="auto"/>
        <w:rPr>
          <w:rFonts w:hint="eastAsia"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059D6CD9">
      <w:pPr>
        <w:snapToGrid w:val="0"/>
        <w:spacing w:line="360" w:lineRule="auto"/>
        <w:rPr>
          <w:rFonts w:hint="eastAsia"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14:paraId="5DC9DE88">
      <w:pPr>
        <w:snapToGrid w:val="0"/>
        <w:spacing w:line="360" w:lineRule="auto"/>
        <w:rPr>
          <w:rFonts w:hint="eastAsia"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14:paraId="75B1063A">
      <w:pPr>
        <w:snapToGrid w:val="0"/>
        <w:spacing w:line="360" w:lineRule="auto"/>
        <w:rPr>
          <w:rFonts w:hint="eastAsia" w:ascii="宋体" w:hAnsi="宋体" w:cs="宋体"/>
          <w:bCs/>
          <w:sz w:val="24"/>
          <w:highlight w:val="none"/>
        </w:rPr>
      </w:pPr>
      <w:r>
        <w:rPr>
          <w:rFonts w:hint="eastAsia" w:ascii="宋体" w:hAnsi="宋体" w:cs="宋体"/>
          <w:bCs/>
          <w:sz w:val="24"/>
          <w:highlight w:val="none"/>
        </w:rPr>
        <w:t>三、质疑事项具体内容</w:t>
      </w:r>
    </w:p>
    <w:p w14:paraId="33683C5E">
      <w:pPr>
        <w:snapToGrid w:val="0"/>
        <w:spacing w:line="360" w:lineRule="auto"/>
        <w:rPr>
          <w:rFonts w:hint="eastAsia"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14:paraId="663C99C8">
      <w:pPr>
        <w:snapToGrid w:val="0"/>
        <w:spacing w:line="360" w:lineRule="auto"/>
        <w:rPr>
          <w:rFonts w:hint="eastAsia"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38C30C86">
      <w:pPr>
        <w:snapToGrid w:val="0"/>
        <w:spacing w:line="360" w:lineRule="auto"/>
        <w:rPr>
          <w:rFonts w:hint="eastAsia"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644A754E">
      <w:pPr>
        <w:snapToGrid w:val="0"/>
        <w:spacing w:line="360" w:lineRule="auto"/>
        <w:rPr>
          <w:rFonts w:hint="eastAsia" w:ascii="宋体" w:hAnsi="宋体" w:cs="宋体"/>
          <w:sz w:val="24"/>
          <w:highlight w:val="none"/>
          <w:u w:val="dotted"/>
        </w:rPr>
      </w:pPr>
      <w:r>
        <w:rPr>
          <w:rFonts w:hint="eastAsia" w:ascii="宋体" w:hAnsi="宋体" w:cs="宋体"/>
          <w:sz w:val="24"/>
          <w:highlight w:val="none"/>
        </w:rPr>
        <w:t>质疑事项2</w:t>
      </w:r>
    </w:p>
    <w:p w14:paraId="57EA02DD">
      <w:pPr>
        <w:snapToGrid w:val="0"/>
        <w:spacing w:line="360" w:lineRule="auto"/>
        <w:rPr>
          <w:rFonts w:hint="eastAsia" w:ascii="宋体" w:hAnsi="宋体" w:cs="宋体"/>
          <w:sz w:val="24"/>
          <w:highlight w:val="none"/>
        </w:rPr>
      </w:pPr>
      <w:r>
        <w:rPr>
          <w:rFonts w:hint="eastAsia" w:ascii="宋体" w:hAnsi="宋体" w:cs="宋体"/>
          <w:sz w:val="24"/>
          <w:highlight w:val="none"/>
        </w:rPr>
        <w:t>……</w:t>
      </w:r>
    </w:p>
    <w:p w14:paraId="38FB49A3">
      <w:pPr>
        <w:snapToGrid w:val="0"/>
        <w:spacing w:line="360" w:lineRule="auto"/>
        <w:rPr>
          <w:rFonts w:hint="eastAsia" w:ascii="宋体" w:hAnsi="宋体" w:cs="宋体"/>
          <w:bCs/>
          <w:sz w:val="24"/>
          <w:highlight w:val="none"/>
        </w:rPr>
      </w:pPr>
      <w:r>
        <w:rPr>
          <w:rFonts w:hint="eastAsia" w:ascii="宋体" w:hAnsi="宋体" w:cs="宋体"/>
          <w:bCs/>
          <w:sz w:val="24"/>
          <w:highlight w:val="none"/>
        </w:rPr>
        <w:t>四、与质疑事项相关的质疑请求</w:t>
      </w:r>
    </w:p>
    <w:p w14:paraId="424FF05C">
      <w:pPr>
        <w:snapToGrid w:val="0"/>
        <w:spacing w:line="360" w:lineRule="auto"/>
        <w:rPr>
          <w:rFonts w:hint="eastAsia"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14:paraId="3C237EDF">
      <w:pPr>
        <w:spacing w:line="360" w:lineRule="auto"/>
        <w:rPr>
          <w:rFonts w:hint="eastAsia" w:ascii="宋体" w:hAnsi="宋体" w:cs="宋体"/>
          <w:sz w:val="24"/>
          <w:highlight w:val="none"/>
        </w:rPr>
      </w:pPr>
      <w:r>
        <w:rPr>
          <w:rFonts w:hint="eastAsia" w:ascii="宋体" w:hAnsi="宋体" w:cs="宋体"/>
          <w:sz w:val="24"/>
          <w:highlight w:val="none"/>
        </w:rPr>
        <w:t xml:space="preserve">签字(签章)：                   公章：                      </w:t>
      </w:r>
    </w:p>
    <w:p w14:paraId="4D6D4DF7">
      <w:pPr>
        <w:spacing w:line="360" w:lineRule="auto"/>
        <w:rPr>
          <w:rFonts w:hint="eastAsia" w:ascii="宋体" w:hAnsi="宋体" w:cs="宋体"/>
          <w:sz w:val="24"/>
          <w:highlight w:val="none"/>
        </w:rPr>
      </w:pPr>
      <w:r>
        <w:rPr>
          <w:rFonts w:hint="eastAsia" w:ascii="宋体" w:hAnsi="宋体" w:cs="宋体"/>
          <w:sz w:val="24"/>
          <w:highlight w:val="none"/>
        </w:rPr>
        <w:t xml:space="preserve">日期：    </w:t>
      </w:r>
    </w:p>
    <w:p w14:paraId="719BEB6B">
      <w:pPr>
        <w:spacing w:line="360" w:lineRule="auto"/>
        <w:jc w:val="center"/>
        <w:rPr>
          <w:rFonts w:hint="eastAsia" w:ascii="宋体" w:hAnsi="宋体" w:cs="宋体"/>
          <w:b/>
          <w:bCs/>
          <w:sz w:val="24"/>
          <w:highlight w:val="none"/>
        </w:rPr>
      </w:pPr>
    </w:p>
    <w:p w14:paraId="2DD0A756">
      <w:pPr>
        <w:spacing w:line="360" w:lineRule="auto"/>
        <w:rPr>
          <w:rFonts w:hint="eastAsia" w:ascii="宋体" w:hAnsi="宋体" w:cs="宋体"/>
          <w:b/>
          <w:sz w:val="24"/>
          <w:highlight w:val="none"/>
        </w:rPr>
      </w:pPr>
    </w:p>
    <w:p w14:paraId="086634D9">
      <w:pPr>
        <w:spacing w:line="360" w:lineRule="auto"/>
        <w:rPr>
          <w:rFonts w:hint="eastAsia" w:ascii="宋体" w:hAnsi="宋体" w:cs="宋体"/>
          <w:b/>
          <w:sz w:val="24"/>
          <w:highlight w:val="none"/>
        </w:rPr>
      </w:pPr>
    </w:p>
    <w:p w14:paraId="40C24D51">
      <w:pPr>
        <w:spacing w:line="360" w:lineRule="auto"/>
        <w:rPr>
          <w:rFonts w:hint="eastAsia" w:ascii="宋体" w:hAnsi="宋体" w:cs="宋体"/>
          <w:b/>
          <w:sz w:val="24"/>
          <w:highlight w:val="none"/>
        </w:rPr>
      </w:pPr>
    </w:p>
    <w:p w14:paraId="24034DFA">
      <w:pPr>
        <w:rPr>
          <w:rFonts w:hint="eastAsia" w:ascii="宋体" w:hAnsi="宋体" w:cs="宋体"/>
          <w:b/>
          <w:sz w:val="24"/>
          <w:highlight w:val="none"/>
        </w:rPr>
      </w:pPr>
      <w:r>
        <w:rPr>
          <w:rFonts w:hint="eastAsia" w:ascii="宋体" w:hAnsi="宋体" w:cs="宋体"/>
          <w:b/>
          <w:sz w:val="24"/>
          <w:highlight w:val="none"/>
        </w:rPr>
        <w:br w:type="page"/>
      </w:r>
    </w:p>
    <w:p w14:paraId="4167F1FA">
      <w:pPr>
        <w:spacing w:line="360" w:lineRule="auto"/>
        <w:rPr>
          <w:rFonts w:hint="eastAsia" w:ascii="宋体" w:hAnsi="宋体" w:cs="宋体"/>
          <w:b/>
          <w:sz w:val="24"/>
          <w:highlight w:val="none"/>
        </w:rPr>
      </w:pPr>
      <w:r>
        <w:rPr>
          <w:rFonts w:hint="eastAsia" w:ascii="宋体" w:hAnsi="宋体" w:cs="宋体"/>
          <w:b/>
          <w:sz w:val="24"/>
          <w:highlight w:val="none"/>
        </w:rPr>
        <w:t>质疑函制作说明：</w:t>
      </w:r>
    </w:p>
    <w:p w14:paraId="02F61531">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1.供应商提出质疑时，应提交质疑函和必要的证明材料。</w:t>
      </w:r>
    </w:p>
    <w:p w14:paraId="0F7928B0">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13D2EC0D">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7951ACFF">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12115BE7">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5.质疑函的质疑请求应与质疑事项相关。</w:t>
      </w:r>
    </w:p>
    <w:p w14:paraId="5387B514">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14:paraId="48125DAA">
      <w:pPr>
        <w:widowControl/>
        <w:spacing w:line="360" w:lineRule="auto"/>
        <w:ind w:firstLine="600" w:firstLineChars="200"/>
        <w:jc w:val="left"/>
        <w:rPr>
          <w:rFonts w:hint="eastAsia" w:ascii="宋体" w:hAnsi="宋体" w:cs="宋体"/>
          <w:sz w:val="30"/>
          <w:szCs w:val="30"/>
          <w:highlight w:val="none"/>
        </w:rPr>
      </w:pPr>
    </w:p>
    <w:p w14:paraId="77806E13">
      <w:pPr>
        <w:spacing w:line="360" w:lineRule="auto"/>
        <w:jc w:val="center"/>
        <w:rPr>
          <w:rFonts w:hint="eastAsia" w:ascii="宋体" w:hAnsi="宋体" w:cs="宋体"/>
          <w:b/>
          <w:spacing w:val="6"/>
          <w:sz w:val="32"/>
          <w:szCs w:val="32"/>
          <w:highlight w:val="none"/>
        </w:rPr>
      </w:pPr>
    </w:p>
    <w:p w14:paraId="1ED227A1">
      <w:pPr>
        <w:spacing w:line="360" w:lineRule="auto"/>
        <w:jc w:val="center"/>
        <w:rPr>
          <w:rFonts w:hint="eastAsia" w:ascii="宋体" w:hAnsi="宋体" w:cs="宋体"/>
          <w:b/>
          <w:spacing w:val="6"/>
          <w:sz w:val="32"/>
          <w:szCs w:val="32"/>
          <w:highlight w:val="none"/>
        </w:rPr>
      </w:pPr>
    </w:p>
    <w:p w14:paraId="490C1002">
      <w:pPr>
        <w:spacing w:line="360" w:lineRule="auto"/>
        <w:jc w:val="center"/>
        <w:rPr>
          <w:rFonts w:hint="eastAsia" w:ascii="宋体" w:hAnsi="宋体" w:cs="宋体"/>
          <w:b/>
          <w:spacing w:val="6"/>
          <w:sz w:val="32"/>
          <w:szCs w:val="32"/>
          <w:highlight w:val="none"/>
        </w:rPr>
      </w:pPr>
    </w:p>
    <w:p w14:paraId="0D602C50">
      <w:pPr>
        <w:spacing w:line="360" w:lineRule="auto"/>
        <w:jc w:val="center"/>
        <w:rPr>
          <w:rFonts w:hint="eastAsia" w:ascii="宋体" w:hAnsi="宋体" w:cs="宋体"/>
          <w:b/>
          <w:spacing w:val="6"/>
          <w:sz w:val="32"/>
          <w:szCs w:val="32"/>
          <w:highlight w:val="none"/>
        </w:rPr>
      </w:pPr>
    </w:p>
    <w:p w14:paraId="6BE7FB16">
      <w:pPr>
        <w:spacing w:line="360" w:lineRule="auto"/>
        <w:jc w:val="center"/>
        <w:rPr>
          <w:rFonts w:hint="eastAsia" w:ascii="宋体" w:hAnsi="宋体" w:cs="宋体"/>
          <w:b/>
          <w:spacing w:val="6"/>
          <w:sz w:val="32"/>
          <w:szCs w:val="32"/>
          <w:highlight w:val="none"/>
        </w:rPr>
      </w:pPr>
    </w:p>
    <w:p w14:paraId="1F8CBF78">
      <w:pPr>
        <w:spacing w:line="360" w:lineRule="auto"/>
        <w:jc w:val="center"/>
        <w:rPr>
          <w:rFonts w:hint="eastAsia" w:ascii="宋体" w:hAnsi="宋体" w:cs="宋体"/>
          <w:b/>
          <w:spacing w:val="6"/>
          <w:sz w:val="32"/>
          <w:szCs w:val="32"/>
          <w:highlight w:val="none"/>
        </w:rPr>
      </w:pPr>
    </w:p>
    <w:p w14:paraId="5C2F1CEA">
      <w:pPr>
        <w:spacing w:line="360" w:lineRule="auto"/>
        <w:jc w:val="center"/>
        <w:rPr>
          <w:rFonts w:hint="eastAsia" w:ascii="宋体" w:hAnsi="宋体" w:cs="宋体"/>
          <w:b/>
          <w:spacing w:val="6"/>
          <w:sz w:val="32"/>
          <w:szCs w:val="32"/>
          <w:highlight w:val="none"/>
        </w:rPr>
      </w:pPr>
    </w:p>
    <w:p w14:paraId="3C0C29ED">
      <w:pPr>
        <w:spacing w:line="360" w:lineRule="auto"/>
        <w:jc w:val="center"/>
        <w:rPr>
          <w:rFonts w:hint="eastAsia" w:ascii="宋体" w:hAnsi="宋体" w:cs="宋体"/>
          <w:b/>
          <w:spacing w:val="6"/>
          <w:sz w:val="32"/>
          <w:szCs w:val="32"/>
          <w:highlight w:val="none"/>
        </w:rPr>
      </w:pPr>
    </w:p>
    <w:p w14:paraId="5EADE93D">
      <w:pPr>
        <w:spacing w:line="360" w:lineRule="auto"/>
        <w:jc w:val="center"/>
        <w:rPr>
          <w:rFonts w:hint="eastAsia" w:ascii="宋体" w:hAnsi="宋体" w:cs="宋体"/>
          <w:b/>
          <w:spacing w:val="6"/>
          <w:sz w:val="32"/>
          <w:szCs w:val="32"/>
          <w:highlight w:val="none"/>
        </w:rPr>
      </w:pPr>
    </w:p>
    <w:p w14:paraId="21E87251">
      <w:pPr>
        <w:spacing w:line="360" w:lineRule="auto"/>
        <w:jc w:val="center"/>
        <w:rPr>
          <w:rFonts w:hint="eastAsia" w:ascii="宋体" w:hAnsi="宋体" w:cs="宋体"/>
          <w:b/>
          <w:spacing w:val="6"/>
          <w:sz w:val="32"/>
          <w:szCs w:val="32"/>
          <w:highlight w:val="none"/>
        </w:rPr>
      </w:pPr>
    </w:p>
    <w:p w14:paraId="15070810">
      <w:pPr>
        <w:spacing w:line="360" w:lineRule="auto"/>
        <w:jc w:val="center"/>
        <w:rPr>
          <w:rFonts w:hint="eastAsia" w:ascii="宋体" w:hAnsi="宋体" w:cs="宋体"/>
          <w:b/>
          <w:spacing w:val="6"/>
          <w:sz w:val="32"/>
          <w:szCs w:val="32"/>
          <w:highlight w:val="none"/>
        </w:rPr>
      </w:pPr>
    </w:p>
    <w:p w14:paraId="1618A04A">
      <w:pPr>
        <w:spacing w:line="360" w:lineRule="auto"/>
        <w:jc w:val="center"/>
        <w:rPr>
          <w:rFonts w:hint="eastAsia" w:ascii="宋体" w:hAnsi="宋体" w:cs="宋体"/>
          <w:b/>
          <w:spacing w:val="6"/>
          <w:sz w:val="32"/>
          <w:szCs w:val="32"/>
          <w:highlight w:val="none"/>
        </w:rPr>
      </w:pPr>
    </w:p>
    <w:p w14:paraId="3225F9C8">
      <w:pPr>
        <w:spacing w:line="360" w:lineRule="auto"/>
        <w:jc w:val="left"/>
        <w:rPr>
          <w:rFonts w:hint="eastAsia" w:ascii="宋体" w:hAnsi="宋体" w:cs="宋体"/>
          <w:b/>
          <w:spacing w:val="6"/>
          <w:sz w:val="32"/>
          <w:szCs w:val="32"/>
          <w:highlight w:val="none"/>
        </w:rPr>
      </w:pPr>
    </w:p>
    <w:p w14:paraId="0CF98197">
      <w:pPr>
        <w:spacing w:line="360" w:lineRule="auto"/>
        <w:jc w:val="left"/>
        <w:rPr>
          <w:rFonts w:hint="eastAsia" w:ascii="宋体" w:hAnsi="宋体" w:cs="宋体"/>
          <w:b/>
          <w:spacing w:val="6"/>
          <w:sz w:val="32"/>
          <w:szCs w:val="32"/>
          <w:highlight w:val="none"/>
        </w:rPr>
      </w:pPr>
    </w:p>
    <w:p w14:paraId="4064447B">
      <w:pPr>
        <w:spacing w:line="360" w:lineRule="auto"/>
        <w:jc w:val="left"/>
        <w:rPr>
          <w:rFonts w:hint="eastAsia" w:ascii="宋体" w:hAnsi="宋体" w:cs="宋体"/>
          <w:b/>
          <w:spacing w:val="6"/>
          <w:sz w:val="32"/>
          <w:szCs w:val="32"/>
          <w:highlight w:val="none"/>
        </w:rPr>
      </w:pPr>
      <w:r>
        <w:rPr>
          <w:rFonts w:hint="eastAsia" w:ascii="宋体" w:hAnsi="宋体" w:cs="宋体"/>
          <w:b/>
          <w:spacing w:val="6"/>
          <w:sz w:val="32"/>
          <w:szCs w:val="32"/>
          <w:highlight w:val="none"/>
        </w:rPr>
        <w:t>附件3：投诉书范本及制作说明</w:t>
      </w:r>
    </w:p>
    <w:p w14:paraId="4B31F13F">
      <w:pPr>
        <w:spacing w:line="360" w:lineRule="auto"/>
        <w:jc w:val="center"/>
        <w:rPr>
          <w:rFonts w:hint="eastAsia" w:ascii="宋体" w:hAnsi="宋体" w:cs="宋体"/>
          <w:b/>
          <w:sz w:val="24"/>
          <w:highlight w:val="none"/>
        </w:rPr>
      </w:pPr>
    </w:p>
    <w:p w14:paraId="254B9A31">
      <w:pPr>
        <w:spacing w:line="360" w:lineRule="auto"/>
        <w:jc w:val="center"/>
        <w:rPr>
          <w:rFonts w:hint="eastAsia"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47A3C920">
      <w:pPr>
        <w:spacing w:line="360" w:lineRule="auto"/>
        <w:rPr>
          <w:rFonts w:hint="eastAsia" w:ascii="宋体" w:hAnsi="宋体" w:cs="宋体"/>
          <w:sz w:val="24"/>
          <w:highlight w:val="none"/>
        </w:rPr>
      </w:pPr>
      <w:r>
        <w:rPr>
          <w:rFonts w:hint="eastAsia" w:ascii="宋体" w:hAnsi="宋体" w:cs="宋体"/>
          <w:sz w:val="24"/>
          <w:highlight w:val="none"/>
        </w:rPr>
        <w:t>一、投诉相关主体基本情况</w:t>
      </w:r>
    </w:p>
    <w:p w14:paraId="71267B54">
      <w:pPr>
        <w:spacing w:line="360" w:lineRule="auto"/>
        <w:rPr>
          <w:rFonts w:hint="eastAsia"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14:paraId="6B227AC5">
      <w:pPr>
        <w:spacing w:line="360" w:lineRule="auto"/>
        <w:rPr>
          <w:rFonts w:hint="eastAsia"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7DC36E03">
      <w:pPr>
        <w:tabs>
          <w:tab w:val="left" w:pos="6510"/>
        </w:tabs>
        <w:spacing w:line="360" w:lineRule="auto"/>
        <w:jc w:val="left"/>
        <w:rPr>
          <w:rFonts w:hint="eastAsia"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45ECD07F">
      <w:pPr>
        <w:tabs>
          <w:tab w:val="left" w:pos="6510"/>
        </w:tabs>
        <w:spacing w:line="360" w:lineRule="auto"/>
        <w:rPr>
          <w:rFonts w:hint="eastAsia"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54E8F9C2">
      <w:pPr>
        <w:spacing w:line="360" w:lineRule="auto"/>
        <w:rPr>
          <w:rFonts w:hint="eastAsia"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1A28882B">
      <w:pPr>
        <w:spacing w:line="360" w:lineRule="auto"/>
        <w:rPr>
          <w:rFonts w:hint="eastAsia"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14:paraId="273BA37B">
      <w:pPr>
        <w:spacing w:line="360" w:lineRule="auto"/>
        <w:rPr>
          <w:rFonts w:hint="eastAsia"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p>
    <w:p w14:paraId="3184DAE3">
      <w:pPr>
        <w:spacing w:line="360" w:lineRule="auto"/>
        <w:rPr>
          <w:rFonts w:hint="eastAsia"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3DCD678C">
      <w:pPr>
        <w:spacing w:line="360" w:lineRule="auto"/>
        <w:rPr>
          <w:rFonts w:hint="eastAsia"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00B75ADF">
      <w:pPr>
        <w:spacing w:line="360" w:lineRule="auto"/>
        <w:rPr>
          <w:rFonts w:hint="eastAsia" w:ascii="宋体" w:hAnsi="宋体" w:cs="宋体"/>
          <w:sz w:val="24"/>
          <w:highlight w:val="none"/>
        </w:rPr>
      </w:pPr>
      <w:r>
        <w:rPr>
          <w:rFonts w:hint="eastAsia" w:ascii="宋体" w:hAnsi="宋体" w:cs="宋体"/>
          <w:sz w:val="24"/>
          <w:highlight w:val="none"/>
        </w:rPr>
        <w:t>被投诉人2</w:t>
      </w:r>
    </w:p>
    <w:p w14:paraId="3FEB15BD">
      <w:pPr>
        <w:spacing w:line="360" w:lineRule="auto"/>
        <w:rPr>
          <w:rFonts w:hint="eastAsia" w:ascii="宋体" w:hAnsi="宋体" w:cs="宋体"/>
          <w:sz w:val="24"/>
          <w:highlight w:val="none"/>
          <w:u w:val="dotted"/>
        </w:rPr>
      </w:pPr>
      <w:r>
        <w:rPr>
          <w:rFonts w:hint="eastAsia" w:ascii="宋体" w:hAnsi="宋体" w:cs="宋体"/>
          <w:sz w:val="24"/>
          <w:highlight w:val="none"/>
        </w:rPr>
        <w:t>……</w:t>
      </w:r>
    </w:p>
    <w:p w14:paraId="66B9C88D">
      <w:pPr>
        <w:spacing w:line="360" w:lineRule="auto"/>
        <w:rPr>
          <w:rFonts w:hint="eastAsia"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p>
    <w:p w14:paraId="79CB7F27">
      <w:pPr>
        <w:spacing w:line="360" w:lineRule="auto"/>
        <w:rPr>
          <w:rFonts w:hint="eastAsia"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302E961F">
      <w:pPr>
        <w:spacing w:line="360" w:lineRule="auto"/>
        <w:rPr>
          <w:rFonts w:hint="eastAsia"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3100E2CB">
      <w:pPr>
        <w:spacing w:line="360" w:lineRule="auto"/>
        <w:rPr>
          <w:rFonts w:hint="eastAsia" w:ascii="宋体" w:hAnsi="宋体" w:cs="宋体"/>
          <w:sz w:val="24"/>
          <w:highlight w:val="none"/>
        </w:rPr>
      </w:pPr>
      <w:r>
        <w:rPr>
          <w:rFonts w:hint="eastAsia" w:ascii="宋体" w:hAnsi="宋体" w:cs="宋体"/>
          <w:sz w:val="24"/>
          <w:highlight w:val="none"/>
        </w:rPr>
        <w:t>二、投诉项目基本情况</w:t>
      </w:r>
    </w:p>
    <w:p w14:paraId="6E21D009">
      <w:pPr>
        <w:spacing w:line="360" w:lineRule="auto"/>
        <w:rPr>
          <w:rFonts w:hint="eastAsia"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14:paraId="6D050085">
      <w:pPr>
        <w:spacing w:line="360" w:lineRule="auto"/>
        <w:rPr>
          <w:rFonts w:hint="eastAsia"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2D67FA0C">
      <w:pPr>
        <w:spacing w:line="360" w:lineRule="auto"/>
        <w:rPr>
          <w:rFonts w:hint="eastAsia"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14:paraId="19E78AF6">
      <w:pPr>
        <w:spacing w:line="360" w:lineRule="auto"/>
        <w:rPr>
          <w:rFonts w:hint="eastAsia"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14:paraId="2989AF07">
      <w:pPr>
        <w:spacing w:line="360" w:lineRule="auto"/>
        <w:rPr>
          <w:rFonts w:hint="eastAsia"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3913B509">
      <w:pPr>
        <w:spacing w:line="360" w:lineRule="auto"/>
        <w:rPr>
          <w:rFonts w:hint="eastAsia"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04841B71">
      <w:pPr>
        <w:spacing w:line="360" w:lineRule="auto"/>
        <w:rPr>
          <w:rFonts w:hint="eastAsia" w:ascii="宋体" w:hAnsi="宋体" w:cs="宋体"/>
          <w:sz w:val="24"/>
          <w:highlight w:val="none"/>
        </w:rPr>
      </w:pPr>
      <w:r>
        <w:rPr>
          <w:rFonts w:hint="eastAsia" w:ascii="宋体" w:hAnsi="宋体" w:cs="宋体"/>
          <w:sz w:val="24"/>
          <w:highlight w:val="none"/>
        </w:rPr>
        <w:t>三、质疑基本情况</w:t>
      </w:r>
    </w:p>
    <w:p w14:paraId="21E2ADDF">
      <w:pPr>
        <w:spacing w:line="360" w:lineRule="auto"/>
        <w:rPr>
          <w:rFonts w:hint="eastAsia"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14:paraId="01A657AF">
      <w:pPr>
        <w:spacing w:line="360" w:lineRule="auto"/>
        <w:rPr>
          <w:rFonts w:hint="eastAsia" w:ascii="宋体" w:hAnsi="宋体" w:cs="宋体"/>
          <w:sz w:val="24"/>
          <w:highlight w:val="none"/>
        </w:rPr>
      </w:pPr>
      <w:r>
        <w:rPr>
          <w:rFonts w:hint="eastAsia" w:ascii="宋体" w:hAnsi="宋体" w:cs="宋体"/>
          <w:sz w:val="24"/>
          <w:highlight w:val="none"/>
        </w:rPr>
        <w:t>采购人/代理机构于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日,就质疑事项作出了答复/没有在法定期限内作出答复。</w:t>
      </w:r>
    </w:p>
    <w:p w14:paraId="3F6FA462">
      <w:pPr>
        <w:spacing w:line="360" w:lineRule="auto"/>
        <w:rPr>
          <w:rFonts w:hint="eastAsia" w:ascii="宋体" w:hAnsi="宋体" w:cs="宋体"/>
          <w:sz w:val="24"/>
          <w:highlight w:val="none"/>
        </w:rPr>
      </w:pPr>
    </w:p>
    <w:p w14:paraId="027B9940">
      <w:pPr>
        <w:spacing w:line="360" w:lineRule="auto"/>
        <w:rPr>
          <w:rFonts w:hint="eastAsia" w:ascii="宋体" w:hAnsi="宋体" w:cs="宋体"/>
          <w:sz w:val="24"/>
          <w:highlight w:val="none"/>
        </w:rPr>
      </w:pPr>
      <w:r>
        <w:rPr>
          <w:rFonts w:hint="eastAsia" w:ascii="宋体" w:hAnsi="宋体" w:cs="宋体"/>
          <w:sz w:val="24"/>
          <w:highlight w:val="none"/>
        </w:rPr>
        <w:t>四、投诉事项具体内容</w:t>
      </w:r>
    </w:p>
    <w:p w14:paraId="42E1407D">
      <w:pPr>
        <w:spacing w:line="360" w:lineRule="auto"/>
        <w:rPr>
          <w:rFonts w:hint="eastAsia"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14:paraId="32661D5D">
      <w:pPr>
        <w:spacing w:line="360" w:lineRule="auto"/>
        <w:rPr>
          <w:rFonts w:hint="eastAsia"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719B2360">
      <w:pPr>
        <w:spacing w:line="360" w:lineRule="auto"/>
        <w:rPr>
          <w:rFonts w:hint="eastAsia"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16EA1BAA">
      <w:pPr>
        <w:spacing w:line="360" w:lineRule="auto"/>
        <w:rPr>
          <w:rFonts w:hint="eastAsia" w:ascii="宋体" w:hAnsi="宋体" w:cs="宋体"/>
          <w:sz w:val="24"/>
          <w:highlight w:val="none"/>
        </w:rPr>
      </w:pPr>
      <w:r>
        <w:rPr>
          <w:rFonts w:hint="eastAsia" w:ascii="宋体" w:hAnsi="宋体" w:cs="宋体"/>
          <w:sz w:val="24"/>
          <w:highlight w:val="none"/>
        </w:rPr>
        <w:t>投诉事项2</w:t>
      </w:r>
    </w:p>
    <w:p w14:paraId="2913EEB9">
      <w:pPr>
        <w:spacing w:line="360" w:lineRule="auto"/>
        <w:rPr>
          <w:rFonts w:hint="eastAsia" w:ascii="宋体" w:hAnsi="宋体" w:cs="宋体"/>
          <w:sz w:val="24"/>
          <w:highlight w:val="none"/>
          <w:u w:val="dotted"/>
        </w:rPr>
      </w:pPr>
      <w:r>
        <w:rPr>
          <w:rFonts w:hint="eastAsia" w:ascii="宋体" w:hAnsi="宋体" w:cs="宋体"/>
          <w:sz w:val="24"/>
          <w:highlight w:val="none"/>
        </w:rPr>
        <w:t>……</w:t>
      </w:r>
    </w:p>
    <w:p w14:paraId="5146E91D">
      <w:pPr>
        <w:spacing w:line="360" w:lineRule="auto"/>
        <w:rPr>
          <w:rFonts w:hint="eastAsia" w:ascii="宋体" w:hAnsi="宋体" w:cs="宋体"/>
          <w:sz w:val="24"/>
          <w:highlight w:val="none"/>
        </w:rPr>
      </w:pPr>
      <w:r>
        <w:rPr>
          <w:rFonts w:hint="eastAsia" w:ascii="宋体" w:hAnsi="宋体" w:cs="宋体"/>
          <w:sz w:val="24"/>
          <w:highlight w:val="none"/>
        </w:rPr>
        <w:t>五、与投诉事项相关的投诉请求</w:t>
      </w:r>
    </w:p>
    <w:p w14:paraId="0059C1D5">
      <w:pPr>
        <w:spacing w:line="360" w:lineRule="auto"/>
        <w:rPr>
          <w:rFonts w:hint="eastAsia" w:ascii="宋体" w:hAnsi="宋体" w:cs="宋体"/>
          <w:sz w:val="24"/>
          <w:highlight w:val="non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473FBA19">
      <w:pPr>
        <w:spacing w:line="360" w:lineRule="auto"/>
        <w:rPr>
          <w:rFonts w:hint="eastAsia" w:ascii="宋体" w:hAnsi="宋体" w:cs="宋体"/>
          <w:sz w:val="24"/>
          <w:highlight w:val="none"/>
          <w:u w:val="single"/>
        </w:rPr>
      </w:pPr>
      <w:r>
        <w:rPr>
          <w:rFonts w:hint="eastAsia" w:ascii="宋体" w:hAnsi="宋体" w:cs="宋体"/>
          <w:sz w:val="24"/>
          <w:highlight w:val="none"/>
        </w:rPr>
        <w:t xml:space="preserve">                                                                                                    </w:t>
      </w:r>
    </w:p>
    <w:p w14:paraId="0FF5B377">
      <w:pPr>
        <w:spacing w:line="360" w:lineRule="auto"/>
        <w:rPr>
          <w:rFonts w:hint="eastAsia" w:ascii="宋体" w:hAnsi="宋体" w:cs="宋体"/>
          <w:sz w:val="24"/>
          <w:highlight w:val="none"/>
        </w:rPr>
      </w:pPr>
      <w:r>
        <w:rPr>
          <w:rFonts w:hint="eastAsia" w:ascii="宋体" w:hAnsi="宋体" w:cs="宋体"/>
          <w:sz w:val="24"/>
          <w:highlight w:val="none"/>
        </w:rPr>
        <w:t xml:space="preserve">签字(签章)：                   公章：                      </w:t>
      </w:r>
    </w:p>
    <w:p w14:paraId="1C0C190E">
      <w:pPr>
        <w:spacing w:line="360" w:lineRule="auto"/>
        <w:rPr>
          <w:rFonts w:hint="eastAsia" w:ascii="宋体" w:hAnsi="宋体" w:cs="宋体"/>
          <w:sz w:val="24"/>
          <w:highlight w:val="none"/>
        </w:rPr>
      </w:pPr>
      <w:r>
        <w:rPr>
          <w:rFonts w:hint="eastAsia" w:ascii="宋体" w:hAnsi="宋体" w:cs="宋体"/>
          <w:sz w:val="24"/>
          <w:highlight w:val="none"/>
        </w:rPr>
        <w:t xml:space="preserve">日期：    </w:t>
      </w:r>
    </w:p>
    <w:p w14:paraId="64773781">
      <w:pPr>
        <w:spacing w:line="360" w:lineRule="auto"/>
        <w:rPr>
          <w:rFonts w:hint="eastAsia" w:ascii="宋体" w:hAnsi="宋体" w:cs="宋体"/>
          <w:b/>
          <w:sz w:val="24"/>
          <w:highlight w:val="none"/>
        </w:rPr>
      </w:pPr>
    </w:p>
    <w:p w14:paraId="7D488DBD">
      <w:pPr>
        <w:spacing w:line="360" w:lineRule="auto"/>
        <w:rPr>
          <w:rFonts w:hint="eastAsia" w:ascii="宋体" w:hAnsi="宋体" w:cs="宋体"/>
          <w:b/>
          <w:sz w:val="24"/>
          <w:highlight w:val="none"/>
        </w:rPr>
      </w:pPr>
    </w:p>
    <w:p w14:paraId="10FE3552">
      <w:pPr>
        <w:spacing w:line="360" w:lineRule="auto"/>
        <w:rPr>
          <w:rFonts w:hint="eastAsia" w:ascii="宋体" w:hAnsi="宋体" w:cs="宋体"/>
          <w:b/>
          <w:sz w:val="24"/>
          <w:highlight w:val="none"/>
        </w:rPr>
      </w:pPr>
      <w:r>
        <w:rPr>
          <w:rFonts w:hint="eastAsia" w:ascii="宋体" w:hAnsi="宋体" w:cs="宋体"/>
          <w:b/>
          <w:sz w:val="24"/>
          <w:highlight w:val="none"/>
        </w:rPr>
        <w:t>投诉书制作说明：</w:t>
      </w:r>
    </w:p>
    <w:p w14:paraId="2AE0B37C">
      <w:pPr>
        <w:widowControl/>
        <w:spacing w:line="360" w:lineRule="auto"/>
        <w:ind w:firstLine="480" w:firstLineChars="200"/>
        <w:rPr>
          <w:rFonts w:hint="eastAsia"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14:paraId="1E3D8774">
      <w:pPr>
        <w:widowControl/>
        <w:spacing w:line="360" w:lineRule="auto"/>
        <w:ind w:firstLine="480" w:firstLineChars="200"/>
        <w:jc w:val="left"/>
        <w:rPr>
          <w:rFonts w:hint="eastAsia"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14:paraId="597CD6FD">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3.投诉人若对项目的某一分包进行投诉，投诉书应列明具体分包号。</w:t>
      </w:r>
    </w:p>
    <w:p w14:paraId="7E45DED9">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14:paraId="21861FE2">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5.投诉书的投诉事项应具体、明确，并有必要的事实依据和法律依据。</w:t>
      </w:r>
    </w:p>
    <w:p w14:paraId="0CB7FE9F">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6.投诉书的投诉请求应与投诉事项相关。</w:t>
      </w:r>
    </w:p>
    <w:p w14:paraId="316B7F0C">
      <w:pPr>
        <w:widowControl/>
        <w:spacing w:line="360" w:lineRule="auto"/>
        <w:ind w:firstLine="480" w:firstLineChars="200"/>
        <w:jc w:val="left"/>
        <w:rPr>
          <w:rFonts w:hint="eastAsia"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14:paraId="43BD21C5">
      <w:pPr>
        <w:spacing w:line="360" w:lineRule="auto"/>
        <w:rPr>
          <w:rFonts w:hint="eastAsia" w:ascii="宋体" w:hAnsi="宋体" w:cs="宋体"/>
          <w:b/>
          <w:sz w:val="24"/>
          <w:highlight w:val="none"/>
        </w:rPr>
      </w:pPr>
    </w:p>
    <w:p w14:paraId="7C74FD5C">
      <w:pPr>
        <w:autoSpaceDE w:val="0"/>
        <w:autoSpaceDN w:val="0"/>
        <w:jc w:val="center"/>
        <w:rPr>
          <w:rFonts w:hint="eastAsia" w:ascii="宋体" w:hAnsi="宋体" w:cs="宋体"/>
          <w:b/>
          <w:spacing w:val="6"/>
          <w:sz w:val="32"/>
          <w:szCs w:val="32"/>
          <w:highlight w:val="none"/>
        </w:rPr>
      </w:pPr>
    </w:p>
    <w:p w14:paraId="76053DA3">
      <w:pPr>
        <w:autoSpaceDE w:val="0"/>
        <w:autoSpaceDN w:val="0"/>
        <w:jc w:val="center"/>
        <w:rPr>
          <w:rFonts w:hint="eastAsia" w:ascii="宋体" w:hAnsi="宋体" w:cs="宋体"/>
          <w:b/>
          <w:spacing w:val="6"/>
          <w:sz w:val="32"/>
          <w:szCs w:val="32"/>
          <w:highlight w:val="none"/>
        </w:rPr>
      </w:pPr>
    </w:p>
    <w:p w14:paraId="1179A8B2">
      <w:pPr>
        <w:rPr>
          <w:rFonts w:hint="eastAsia" w:ascii="宋体" w:hAnsi="宋体" w:cs="宋体"/>
          <w:b/>
          <w:spacing w:val="6"/>
          <w:sz w:val="32"/>
          <w:szCs w:val="32"/>
          <w:highlight w:val="none"/>
        </w:rPr>
      </w:pPr>
      <w:r>
        <w:rPr>
          <w:rFonts w:hint="eastAsia" w:ascii="宋体" w:hAnsi="宋体" w:cs="宋体"/>
          <w:b/>
          <w:spacing w:val="6"/>
          <w:sz w:val="32"/>
          <w:szCs w:val="32"/>
          <w:highlight w:val="none"/>
        </w:rPr>
        <w:br w:type="page"/>
      </w:r>
    </w:p>
    <w:p w14:paraId="3BF913A7">
      <w:pPr>
        <w:autoSpaceDE w:val="0"/>
        <w:autoSpaceDN w:val="0"/>
        <w:jc w:val="center"/>
        <w:rPr>
          <w:rFonts w:hint="eastAsia" w:ascii="宋体" w:hAnsi="宋体" w:cs="宋体"/>
          <w:b/>
          <w:bCs/>
          <w:sz w:val="32"/>
          <w:szCs w:val="32"/>
          <w:highlight w:val="none"/>
        </w:rPr>
      </w:pPr>
      <w:r>
        <w:rPr>
          <w:rFonts w:hint="eastAsia" w:ascii="宋体" w:hAnsi="宋体" w:cs="宋体"/>
          <w:b/>
          <w:spacing w:val="6"/>
          <w:sz w:val="32"/>
          <w:szCs w:val="32"/>
          <w:highlight w:val="none"/>
        </w:rPr>
        <w:t>附件4：</w:t>
      </w:r>
      <w:r>
        <w:rPr>
          <w:rFonts w:hint="eastAsia" w:ascii="宋体" w:hAnsi="宋体" w:cs="宋体"/>
          <w:b/>
          <w:bCs/>
          <w:sz w:val="32"/>
          <w:szCs w:val="32"/>
          <w:highlight w:val="none"/>
        </w:rPr>
        <w:t>业务专用章使用说明函</w:t>
      </w:r>
    </w:p>
    <w:p w14:paraId="7D97BB5B">
      <w:pPr>
        <w:spacing w:line="360" w:lineRule="auto"/>
        <w:rPr>
          <w:rFonts w:hint="eastAsia" w:ascii="宋体" w:hAnsi="宋体" w:cs="宋体"/>
          <w:sz w:val="24"/>
          <w:highlight w:val="none"/>
          <w:u w:val="single"/>
        </w:rPr>
      </w:pPr>
    </w:p>
    <w:p w14:paraId="39F84E06">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杭州高级中学临平学校、</w:t>
      </w:r>
      <w:r>
        <w:rPr>
          <w:rFonts w:hint="eastAsia" w:ascii="宋体" w:hAnsi="宋体" w:cs="宋体"/>
          <w:sz w:val="24"/>
          <w:highlight w:val="none"/>
          <w:lang w:eastAsia="zh-CN"/>
        </w:rPr>
        <w:t>欧邦工程管理集团有限公司</w:t>
      </w:r>
    </w:p>
    <w:p w14:paraId="07EC0CA8">
      <w:pPr>
        <w:spacing w:line="360" w:lineRule="auto"/>
        <w:ind w:firstLine="480" w:firstLineChars="200"/>
        <w:rPr>
          <w:rFonts w:hint="eastAsia" w:ascii="宋体" w:hAnsi="宋体" w:cs="宋体"/>
          <w:sz w:val="24"/>
          <w:highlight w:val="none"/>
        </w:rPr>
      </w:pPr>
      <w:r>
        <w:rPr>
          <w:rFonts w:hint="eastAsia" w:ascii="宋体" w:hAnsi="宋体" w:cs="宋体"/>
          <w:kern w:val="0"/>
          <w:sz w:val="24"/>
          <w:highlight w:val="none"/>
          <w:lang w:val="zh-CN"/>
        </w:rPr>
        <w:t>我方</w:t>
      </w:r>
      <w:r>
        <w:rPr>
          <w:rFonts w:hint="eastAsia" w:ascii="宋体" w:hAnsi="宋体" w:cs="宋体"/>
          <w:kern w:val="0"/>
          <w:sz w:val="24"/>
          <w:highlight w:val="none"/>
          <w:u w:val="single"/>
          <w:lang w:val="zh-CN"/>
        </w:rPr>
        <w:t xml:space="preserve">                         </w:t>
      </w:r>
      <w:r>
        <w:rPr>
          <w:rFonts w:hint="eastAsia" w:ascii="宋体" w:hAnsi="宋体" w:cs="宋体"/>
          <w:sz w:val="24"/>
          <w:highlight w:val="none"/>
        </w:rPr>
        <w:t>(投标人全称)是中华人民共和国依法登记注册的合法企业，</w:t>
      </w:r>
      <w:r>
        <w:rPr>
          <w:rFonts w:hint="eastAsia" w:ascii="宋体" w:hAnsi="宋体" w:cs="宋体"/>
          <w:bCs/>
          <w:sz w:val="24"/>
          <w:highlight w:val="none"/>
        </w:rPr>
        <w:t>在参加</w:t>
      </w:r>
      <w:r>
        <w:rPr>
          <w:rFonts w:hint="eastAsia" w:ascii="宋体" w:hAnsi="宋体" w:cs="宋体"/>
          <w:sz w:val="24"/>
          <w:highlight w:val="none"/>
        </w:rPr>
        <w:t>你方组织的</w:t>
      </w:r>
      <w:r>
        <w:rPr>
          <w:rFonts w:hint="eastAsia" w:ascii="宋体" w:hAnsi="宋体" w:cs="宋体"/>
          <w:sz w:val="24"/>
          <w:highlight w:val="none"/>
          <w:lang w:eastAsia="zh-CN"/>
        </w:rPr>
        <w:t>杭州高级中学临平学校校教室多媒体设施二期项目</w:t>
      </w:r>
      <w:r>
        <w:rPr>
          <w:rFonts w:hint="eastAsia" w:ascii="宋体" w:hAnsi="宋体" w:cs="宋体"/>
          <w:sz w:val="24"/>
          <w:highlight w:val="none"/>
        </w:rPr>
        <w:t>【项目编号：</w:t>
      </w:r>
      <w:r>
        <w:rPr>
          <w:rFonts w:hint="eastAsia" w:ascii="宋体" w:hAnsi="宋体" w:cs="宋体"/>
          <w:sz w:val="24"/>
          <w:highlight w:val="none"/>
          <w:lang w:eastAsia="zh-CN"/>
        </w:rPr>
        <w:t>ZJOB-HGLP-2025007</w:t>
      </w:r>
      <w:r>
        <w:rPr>
          <w:rFonts w:hint="eastAsia" w:ascii="宋体" w:hAnsi="宋体" w:cs="宋体"/>
          <w:sz w:val="24"/>
          <w:highlight w:val="none"/>
        </w:rPr>
        <w:t>】</w:t>
      </w:r>
      <w:r>
        <w:rPr>
          <w:rFonts w:hint="eastAsia" w:ascii="宋体" w:hAnsi="宋体" w:cs="宋体"/>
          <w:bCs/>
          <w:sz w:val="24"/>
          <w:highlight w:val="none"/>
        </w:rPr>
        <w:t>投标活动中作如下说明：</w:t>
      </w:r>
      <w:r>
        <w:rPr>
          <w:rFonts w:hint="eastAsia" w:ascii="宋体" w:hAnsi="宋体" w:cs="宋体"/>
          <w:sz w:val="24"/>
          <w:highlight w:val="none"/>
        </w:rPr>
        <w:t xml:space="preserve">我方所使用的“XX专用章”与法定名称章具有同等的法律效力，对使用“XX专用章”的行为予以完全承认，并愿意承担相应责任。   </w:t>
      </w:r>
    </w:p>
    <w:p w14:paraId="6CADB475">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特此说明。</w:t>
      </w:r>
    </w:p>
    <w:p w14:paraId="0570BD76">
      <w:pPr>
        <w:spacing w:line="360" w:lineRule="auto"/>
        <w:ind w:firstLine="494"/>
        <w:rPr>
          <w:rFonts w:hint="eastAsia" w:ascii="宋体" w:hAnsi="宋体" w:cs="宋体"/>
          <w:sz w:val="24"/>
          <w:highlight w:val="none"/>
        </w:rPr>
      </w:pPr>
    </w:p>
    <w:p w14:paraId="423E5E8F">
      <w:pPr>
        <w:spacing w:line="360" w:lineRule="auto"/>
        <w:ind w:firstLine="494"/>
        <w:rPr>
          <w:rFonts w:hint="eastAsia" w:ascii="宋体" w:hAnsi="宋体" w:cs="宋体"/>
          <w:sz w:val="24"/>
          <w:highlight w:val="none"/>
        </w:rPr>
      </w:pPr>
    </w:p>
    <w:p w14:paraId="00E699F3">
      <w:pPr>
        <w:spacing w:line="360" w:lineRule="auto"/>
        <w:ind w:firstLine="494"/>
        <w:rPr>
          <w:rFonts w:hint="eastAsia" w:ascii="宋体" w:hAnsi="宋体" w:cs="宋体"/>
          <w:sz w:val="24"/>
          <w:highlight w:val="none"/>
        </w:rPr>
      </w:pPr>
    </w:p>
    <w:p w14:paraId="305333BA">
      <w:pPr>
        <w:spacing w:line="360" w:lineRule="auto"/>
        <w:ind w:firstLine="494"/>
        <w:rPr>
          <w:rFonts w:hint="eastAsia" w:ascii="宋体" w:hAnsi="宋体" w:cs="宋体"/>
          <w:sz w:val="24"/>
          <w:highlight w:val="none"/>
        </w:rPr>
      </w:pPr>
    </w:p>
    <w:p w14:paraId="16E4A640">
      <w:pPr>
        <w:spacing w:line="360" w:lineRule="auto"/>
        <w:ind w:right="480" w:firstLine="4080" w:firstLineChars="1700"/>
        <w:rPr>
          <w:rFonts w:hint="eastAsia" w:ascii="宋体" w:hAnsi="宋体" w:cs="宋体"/>
          <w:sz w:val="24"/>
          <w:highlight w:val="none"/>
        </w:rPr>
      </w:pPr>
      <w:r>
        <w:rPr>
          <w:rFonts w:hint="eastAsia" w:ascii="宋体" w:hAnsi="宋体" w:cs="宋体"/>
          <w:sz w:val="24"/>
          <w:highlight w:val="none"/>
        </w:rPr>
        <w:t>投标单位（法定名称章）：</w:t>
      </w:r>
    </w:p>
    <w:p w14:paraId="0A68EE29">
      <w:pPr>
        <w:ind w:right="1440" w:firstLine="494"/>
        <w:jc w:val="center"/>
        <w:rPr>
          <w:rFonts w:hint="eastAsia" w:ascii="宋体" w:hAnsi="宋体" w:cs="宋体"/>
          <w:sz w:val="24"/>
          <w:highlight w:val="none"/>
        </w:rPr>
      </w:pPr>
      <w:r>
        <w:rPr>
          <w:rFonts w:hint="eastAsia" w:ascii="宋体" w:hAnsi="宋体" w:cs="宋体"/>
          <w:sz w:val="24"/>
          <w:highlight w:val="none"/>
        </w:rPr>
        <w:t xml:space="preserve">                              日期：       年     月     日</w:t>
      </w:r>
    </w:p>
    <w:p w14:paraId="058CF60D">
      <w:pPr>
        <w:rPr>
          <w:rFonts w:hint="eastAsia" w:ascii="宋体" w:hAnsi="宋体" w:cs="宋体"/>
          <w:b/>
          <w:bCs/>
          <w:sz w:val="24"/>
          <w:highlight w:val="none"/>
        </w:rPr>
      </w:pPr>
    </w:p>
    <w:p w14:paraId="502E581D">
      <w:pPr>
        <w:rPr>
          <w:rFonts w:hint="eastAsia" w:ascii="宋体" w:hAnsi="宋体" w:cs="宋体"/>
          <w:b/>
          <w:bCs/>
          <w:sz w:val="24"/>
          <w:highlight w:val="none"/>
        </w:rPr>
      </w:pPr>
    </w:p>
    <w:p w14:paraId="7998EA79">
      <w:pPr>
        <w:rPr>
          <w:rFonts w:hint="eastAsia" w:ascii="宋体" w:hAnsi="宋体" w:cs="宋体"/>
          <w:sz w:val="24"/>
          <w:highlight w:val="none"/>
        </w:rPr>
      </w:pPr>
      <w:r>
        <w:rPr>
          <w:rFonts w:hint="eastAsia" w:ascii="宋体" w:hAnsi="宋体" w:cs="宋体"/>
          <w:b/>
          <w:bCs/>
          <w:sz w:val="24"/>
          <w:highlight w:val="none"/>
        </w:rPr>
        <w:t>附：</w:t>
      </w:r>
    </w:p>
    <w:p w14:paraId="63DE9D60">
      <w:pPr>
        <w:spacing w:line="360" w:lineRule="auto"/>
        <w:rPr>
          <w:rFonts w:hint="eastAsia" w:ascii="宋体" w:hAnsi="宋体" w:cs="宋体"/>
          <w:bCs/>
          <w:sz w:val="24"/>
          <w:highlight w:val="none"/>
        </w:rPr>
      </w:pPr>
      <w:r>
        <w:rPr>
          <w:rFonts w:hint="eastAsia" w:ascii="宋体" w:hAnsi="宋体" w:cs="宋体"/>
          <w:b/>
          <w:bCs/>
          <w:sz w:val="24"/>
          <w:highlight w:val="none"/>
        </w:rPr>
        <mc:AlternateContent>
          <mc:Choice Requires="wps">
            <w:drawing>
              <wp:anchor distT="0" distB="0" distL="0" distR="0" simplePos="0" relativeHeight="251663360"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1045"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7" o:spid="_x0000_s1026" o:spt="1" style="position:absolute;left:0pt;margin-left:238.9pt;margin-top:28.05pt;height:177.45pt;width:212.95pt;z-index:-251653120;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jb92UswBAADGAwAADgAAAGRycy9lMm9Eb2MueG1srVPL&#10;jtswDLwX6D8Iujd23CTbGnH20CC9FO2iu/0ARpZtAXpB1MbJ35eS3eyjPeyhOsikRA45I3p7ezaa&#10;nWRA5WzDl4uSM2mFa5XtG/7r4fDhE2cYwbagnZUNv0jkt7v377ajr2XlBqdbGRiBWKxH3/AhRl8X&#10;BYpBGsCF89LSZeeCgUhu6Is2wEjoRhdVWW6K0YXWByckIp3up0s+I4a3ALquU0LunXg00sYJNUgN&#10;kSjhoDzyXe6266SIP7oOZWS64cQ05p2KkH1Me7HbQt0H8IMScwvwlhZecTKgLBW9Qu0hAnsM6i8o&#10;o0Rw6Lq4EM4UE5GsCLFYlq+0uR/Ay8yFpEZ/FR3/H6z4froLTLU0CeVqzZkFQ2/+k3QD22vJljdJ&#10;otFjTZH3/i7MHpKZ+J67YNKXmLBzlvVylVWeIxN0WN2Uq9WGwAXdVdX642a5TqjFU7oPGL9KZ1gy&#10;Gh6ofpYTTt8wTqF/QlI1dFq1B6V1dkJ//KIDOwG98SGvGf1FmLZsbPjndZUaARrcjgaGTOOJPNo+&#10;13uRgc+By7z+BZwa2wMOUwMZIYVBbVSUYWpeW6KbVJx0S9bRtZcsZz6n582CzKOY5ue5n7Offr/d&#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HP+MHYAAAACgEAAA8AAAAAAAAAAQAgAAAAIgAAAGRy&#10;cy9kb3ducmV2LnhtbFBLAQIUABQAAAAIAIdO4kCNv3ZSzAEAAMYDAAAOAAAAAAAAAAEAIAAAACcB&#10;AABkcnMvZTJvRG9jLnhtbFBLBQYAAAAABgAGAFkBAABlBQAAAAA=&#10;">
                <v:fill on="t" focussize="0,0"/>
                <v:stroke color="#000000" joinstyle="miter"/>
                <v:imagedata o:title=""/>
                <o:lock v:ext="edit" aspectratio="f"/>
              </v:rect>
            </w:pict>
          </mc:Fallback>
        </mc:AlternateContent>
      </w:r>
      <w:r>
        <w:rPr>
          <w:rFonts w:hint="eastAsia" w:ascii="宋体" w:hAnsi="宋体" w:cs="宋体"/>
          <w:b/>
          <w:bCs/>
          <w:sz w:val="24"/>
          <w:highlight w:val="none"/>
        </w:rPr>
        <mc:AlternateContent>
          <mc:Choice Requires="wps">
            <w:drawing>
              <wp:anchor distT="0" distB="0" distL="0" distR="0" simplePos="0" relativeHeight="251664384"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1046"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6" o:spid="_x0000_s1026" o:spt="1" style="position:absolute;left:0pt;margin-left:-7.2pt;margin-top:30.3pt;height:177.45pt;width:208.5pt;z-index:-251652096;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EwR3c0BAADGAwAADgAAAGRycy9lMm9Eb2MueG1srVNN&#10;b9swDL0P2H8QdF/seLW3GnF6aJBdhq1Yux+gyJItQF8Q1Tj596NkL/3YDj1UB5mUyEe+J3pzczKa&#10;HEUA5WxH16uSEmG565UdOvr7Yf/pKyUQme2ZdlZ09CyA3mw/fthMvhWVG53uRSAIYqGdfEfHGH1b&#10;FMBHYRisnBcWL6ULhkV0w1D0gU2IbnRRlWVTTC70PjguAPB0N1/SBTG8BdBJqbjYOf5ohI0zahCa&#10;RaQEo/JAt7lbKQWPP6UEEYnuKDKNecciaB/SXmw3rB0C86PiSwvsLS284mSYslj0ArVjkZHHoP6B&#10;MooHB07GFXemmIlkRZDFunylzf3IvMhcUGrwF9Hh/WD5j+NdIKrHSSivGkosM/jmv1A3ZgctyLpJ&#10;Ek0eWoy893dh8QDNxPckg0lfZEJOWdbzRVZxioTjYdVcfbmuUXGOd1VVf27WdUItntJ9gPhNOEOS&#10;0dGA9bOc7Pgd4hz6NyRVA6dVv1daZycMh1sdyJHhG+/zWtBfhGlLpo5e11WNjTAcXIkDg6bxSB7s&#10;kOu9yIDnwGVe/wNOje0YjHMDGSGFsdaoKMLcvLZIN6k465asg+vPWc58js+bBVlGMc3Pcz9nP/1+&#10;2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d07BY2AAAAAoBAAAPAAAAAAAAAAEAIAAAACIAAABk&#10;cnMvZG93bnJldi54bWxQSwECFAAUAAAACACHTuJAmEwR3c0BAADGAwAADgAAAAAAAAABACAAAAAn&#10;AQAAZHJzL2Uyb0RvYy54bWxQSwUGAAAAAAYABgBZAQAAZgUAAAAA&#10;">
                <v:fill on="t" focussize="0,0"/>
                <v:stroke color="#000000" joinstyle="miter"/>
                <v:imagedata o:title=""/>
                <o:lock v:ext="edit" aspectratio="f"/>
              </v:rect>
            </w:pict>
          </mc:Fallback>
        </mc:AlternateContent>
      </w:r>
      <w:r>
        <w:rPr>
          <w:rFonts w:hint="eastAsia" w:ascii="宋体" w:hAnsi="宋体" w:cs="宋体"/>
          <w:sz w:val="24"/>
          <w:highlight w:val="none"/>
        </w:rPr>
        <w:t>投标单位法定名称章（印模）                投标单位“XX专用章”（印模）</w:t>
      </w:r>
    </w:p>
    <w:p w14:paraId="2215A427">
      <w:pPr>
        <w:autoSpaceDE w:val="0"/>
        <w:autoSpaceDN w:val="0"/>
        <w:jc w:val="center"/>
        <w:rPr>
          <w:rFonts w:hint="eastAsia" w:ascii="宋体" w:hAnsi="宋体" w:cs="宋体"/>
          <w:b/>
          <w:spacing w:val="6"/>
          <w:sz w:val="32"/>
          <w:szCs w:val="32"/>
          <w:highlight w:val="none"/>
        </w:rPr>
      </w:pPr>
    </w:p>
    <w:p w14:paraId="039934D0">
      <w:pPr>
        <w:autoSpaceDE w:val="0"/>
        <w:autoSpaceDN w:val="0"/>
        <w:jc w:val="center"/>
        <w:rPr>
          <w:rFonts w:hint="eastAsia" w:ascii="宋体" w:hAnsi="宋体" w:cs="宋体"/>
          <w:b/>
          <w:spacing w:val="6"/>
          <w:sz w:val="32"/>
          <w:szCs w:val="32"/>
          <w:highlight w:val="none"/>
        </w:rPr>
      </w:pPr>
    </w:p>
    <w:p w14:paraId="4CDA059D">
      <w:pPr>
        <w:autoSpaceDE w:val="0"/>
        <w:autoSpaceDN w:val="0"/>
        <w:jc w:val="center"/>
        <w:rPr>
          <w:rFonts w:hint="eastAsia" w:ascii="宋体" w:hAnsi="宋体" w:cs="宋体"/>
          <w:b/>
          <w:spacing w:val="6"/>
          <w:sz w:val="32"/>
          <w:szCs w:val="32"/>
          <w:highlight w:val="none"/>
        </w:rPr>
      </w:pPr>
    </w:p>
    <w:p w14:paraId="7B9B7008">
      <w:pPr>
        <w:autoSpaceDE w:val="0"/>
        <w:autoSpaceDN w:val="0"/>
        <w:jc w:val="center"/>
        <w:rPr>
          <w:rFonts w:hint="eastAsia" w:ascii="宋体" w:hAnsi="宋体" w:cs="宋体"/>
          <w:b/>
          <w:spacing w:val="6"/>
          <w:sz w:val="32"/>
          <w:szCs w:val="32"/>
          <w:highlight w:val="none"/>
        </w:rPr>
      </w:pPr>
    </w:p>
    <w:p w14:paraId="733CE842">
      <w:pPr>
        <w:autoSpaceDE w:val="0"/>
        <w:autoSpaceDN w:val="0"/>
        <w:jc w:val="center"/>
        <w:rPr>
          <w:rFonts w:hint="eastAsia" w:ascii="宋体" w:hAnsi="宋体" w:cs="宋体"/>
          <w:b/>
          <w:spacing w:val="6"/>
          <w:sz w:val="32"/>
          <w:szCs w:val="32"/>
          <w:highlight w:val="none"/>
        </w:rPr>
      </w:pPr>
    </w:p>
    <w:p w14:paraId="1FBC54C2">
      <w:pPr>
        <w:autoSpaceDE w:val="0"/>
        <w:autoSpaceDN w:val="0"/>
        <w:jc w:val="center"/>
        <w:rPr>
          <w:rFonts w:hint="eastAsia" w:ascii="宋体" w:hAnsi="宋体" w:cs="宋体"/>
          <w:b/>
          <w:spacing w:val="6"/>
          <w:sz w:val="32"/>
          <w:szCs w:val="32"/>
          <w:highlight w:val="none"/>
        </w:rPr>
      </w:pPr>
    </w:p>
    <w:p w14:paraId="37C166D1">
      <w:pPr>
        <w:autoSpaceDE w:val="0"/>
        <w:autoSpaceDN w:val="0"/>
        <w:jc w:val="center"/>
        <w:rPr>
          <w:rFonts w:hint="eastAsia" w:ascii="宋体" w:hAnsi="宋体" w:cs="宋体"/>
          <w:b/>
          <w:spacing w:val="6"/>
          <w:sz w:val="32"/>
          <w:szCs w:val="32"/>
          <w:highlight w:val="none"/>
        </w:rPr>
      </w:pPr>
    </w:p>
    <w:p w14:paraId="4FBB1CBE">
      <w:pPr>
        <w:autoSpaceDE w:val="0"/>
        <w:autoSpaceDN w:val="0"/>
        <w:jc w:val="center"/>
        <w:rPr>
          <w:rFonts w:hint="eastAsia" w:ascii="宋体" w:hAnsi="宋体" w:cs="宋体"/>
          <w:b/>
          <w:spacing w:val="6"/>
          <w:sz w:val="32"/>
          <w:szCs w:val="32"/>
          <w:highlight w:val="none"/>
        </w:rPr>
      </w:pPr>
    </w:p>
    <w:p w14:paraId="42EE12E4">
      <w:pPr>
        <w:autoSpaceDE w:val="0"/>
        <w:autoSpaceDN w:val="0"/>
        <w:jc w:val="center"/>
        <w:rPr>
          <w:rFonts w:hint="eastAsia" w:ascii="宋体" w:hAnsi="宋体" w:cs="宋体"/>
          <w:b/>
          <w:spacing w:val="6"/>
          <w:sz w:val="32"/>
          <w:szCs w:val="32"/>
          <w:highlight w:val="none"/>
        </w:rPr>
      </w:pPr>
    </w:p>
    <w:p w14:paraId="0094C131">
      <w:pPr>
        <w:autoSpaceDE w:val="0"/>
        <w:autoSpaceDN w:val="0"/>
        <w:jc w:val="center"/>
        <w:rPr>
          <w:rFonts w:hint="eastAsia" w:ascii="宋体" w:hAnsi="宋体" w:cs="宋体"/>
          <w:b/>
          <w:spacing w:val="6"/>
          <w:sz w:val="32"/>
          <w:szCs w:val="32"/>
          <w:highlight w:val="none"/>
        </w:rPr>
      </w:pPr>
    </w:p>
    <w:p w14:paraId="0396540A">
      <w:pPr>
        <w:autoSpaceDE w:val="0"/>
        <w:autoSpaceDN w:val="0"/>
        <w:jc w:val="center"/>
        <w:rPr>
          <w:rFonts w:hint="eastAsia" w:ascii="宋体" w:hAnsi="宋体" w:cs="宋体"/>
          <w:b/>
          <w:spacing w:val="6"/>
          <w:sz w:val="32"/>
          <w:szCs w:val="32"/>
          <w:highlight w:val="none"/>
        </w:rPr>
      </w:pPr>
    </w:p>
    <w:p w14:paraId="1F719A01">
      <w:pPr>
        <w:autoSpaceDE w:val="0"/>
        <w:autoSpaceDN w:val="0"/>
        <w:jc w:val="center"/>
        <w:rPr>
          <w:rFonts w:hint="eastAsia" w:ascii="宋体" w:hAnsi="宋体" w:cs="宋体"/>
          <w:b/>
          <w:spacing w:val="6"/>
          <w:sz w:val="32"/>
          <w:szCs w:val="32"/>
          <w:highlight w:val="none"/>
        </w:rPr>
      </w:pPr>
    </w:p>
    <w:p w14:paraId="2D98FB55">
      <w:pPr>
        <w:autoSpaceDE w:val="0"/>
        <w:autoSpaceDN w:val="0"/>
        <w:jc w:val="center"/>
        <w:rPr>
          <w:rFonts w:hint="eastAsia" w:ascii="宋体" w:hAnsi="宋体" w:cs="宋体"/>
          <w:b/>
          <w:spacing w:val="6"/>
          <w:sz w:val="32"/>
          <w:szCs w:val="32"/>
          <w:highlight w:val="none"/>
        </w:rPr>
      </w:pPr>
    </w:p>
    <w:p w14:paraId="1D9E5C1A">
      <w:pPr>
        <w:pStyle w:val="4"/>
        <w:rPr>
          <w:highlight w:val="none"/>
        </w:rPr>
      </w:pPr>
    </w:p>
    <w:p w14:paraId="41F14142">
      <w:pPr>
        <w:autoSpaceDE w:val="0"/>
        <w:autoSpaceDN w:val="0"/>
        <w:jc w:val="center"/>
        <w:rPr>
          <w:rFonts w:hint="eastAsia" w:ascii="宋体" w:hAnsi="宋体" w:cs="宋体"/>
          <w:b/>
          <w:spacing w:val="6"/>
          <w:sz w:val="32"/>
          <w:szCs w:val="32"/>
          <w:highlight w:val="none"/>
        </w:rPr>
      </w:pPr>
    </w:p>
    <w:p w14:paraId="33BF0013">
      <w:pPr>
        <w:autoSpaceDE w:val="0"/>
        <w:autoSpaceDN w:val="0"/>
        <w:jc w:val="center"/>
        <w:rPr>
          <w:rFonts w:hint="eastAsia" w:ascii="宋体" w:hAnsi="宋体" w:cs="宋体"/>
          <w:b/>
          <w:kern w:val="0"/>
          <w:sz w:val="32"/>
          <w:szCs w:val="32"/>
          <w:highlight w:val="none"/>
          <w:lang w:val="zh-CN"/>
        </w:rPr>
      </w:pPr>
      <w:r>
        <w:rPr>
          <w:rFonts w:hint="eastAsia" w:ascii="宋体" w:hAnsi="宋体" w:cs="宋体"/>
          <w:b/>
          <w:spacing w:val="6"/>
          <w:sz w:val="32"/>
          <w:szCs w:val="32"/>
          <w:highlight w:val="none"/>
        </w:rPr>
        <w:t>附件</w:t>
      </w:r>
      <w:r>
        <w:rPr>
          <w:rFonts w:ascii="宋体" w:hAnsi="宋体" w:cs="宋体"/>
          <w:b/>
          <w:spacing w:val="6"/>
          <w:sz w:val="32"/>
          <w:szCs w:val="32"/>
          <w:highlight w:val="none"/>
        </w:rPr>
        <w:t>5</w:t>
      </w:r>
      <w:r>
        <w:rPr>
          <w:rFonts w:hint="eastAsia" w:ascii="宋体" w:hAnsi="宋体" w:cs="宋体"/>
          <w:b/>
          <w:spacing w:val="6"/>
          <w:sz w:val="32"/>
          <w:szCs w:val="32"/>
          <w:highlight w:val="none"/>
        </w:rPr>
        <w:t>：</w:t>
      </w:r>
      <w:r>
        <w:rPr>
          <w:rFonts w:hint="eastAsia" w:ascii="宋体" w:hAnsi="宋体" w:cs="宋体"/>
          <w:b/>
          <w:kern w:val="0"/>
          <w:sz w:val="32"/>
          <w:szCs w:val="32"/>
          <w:highlight w:val="none"/>
          <w:lang w:val="zh-CN"/>
        </w:rPr>
        <w:t>联合协议</w:t>
      </w:r>
    </w:p>
    <w:p w14:paraId="1947CC33">
      <w:pPr>
        <w:widowControl/>
        <w:spacing w:line="30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（以联合体形式投标的，提供联合协议；本项目不接受联合体投标或者投标人不以联合体形式投标的，则不需要提供）</w:t>
      </w:r>
    </w:p>
    <w:p w14:paraId="62359857">
      <w:pPr>
        <w:snapToGrid w:val="0"/>
        <w:spacing w:line="300" w:lineRule="auto"/>
        <w:ind w:firstLine="576"/>
        <w:rPr>
          <w:rFonts w:hint="eastAsia" w:ascii="宋体" w:hAnsi="宋体" w:cs="宋体"/>
          <w:kern w:val="0"/>
          <w:sz w:val="24"/>
          <w:highlight w:val="none"/>
          <w:lang w:val="zh-CN"/>
        </w:rPr>
      </w:pPr>
      <w:r>
        <w:rPr>
          <w:rFonts w:hint="eastAsia" w:ascii="宋体" w:hAnsi="宋体" w:cs="宋体"/>
          <w:kern w:val="0"/>
          <w:sz w:val="24"/>
          <w:highlight w:val="none"/>
          <w:u w:val="single"/>
        </w:rPr>
        <w:t>（联合体所有成员名称）</w:t>
      </w:r>
      <w:r>
        <w:rPr>
          <w:rFonts w:hint="eastAsia" w:ascii="宋体" w:hAnsi="宋体" w:cs="宋体"/>
          <w:kern w:val="0"/>
          <w:sz w:val="24"/>
          <w:highlight w:val="none"/>
        </w:rPr>
        <w:t>自愿</w:t>
      </w:r>
      <w:r>
        <w:rPr>
          <w:rFonts w:hint="eastAsia" w:ascii="宋体" w:hAnsi="宋体" w:cs="宋体"/>
          <w:kern w:val="0"/>
          <w:sz w:val="24"/>
          <w:highlight w:val="none"/>
          <w:lang w:val="zh-CN"/>
        </w:rPr>
        <w:t>组成一个联合体，以一个投标人的身份</w:t>
      </w:r>
      <w:r>
        <w:rPr>
          <w:rFonts w:hint="eastAsia" w:ascii="宋体" w:hAnsi="宋体" w:cs="宋体"/>
          <w:kern w:val="0"/>
          <w:sz w:val="24"/>
          <w:highlight w:val="none"/>
        </w:rPr>
        <w:t>参加</w:t>
      </w:r>
      <w:r>
        <w:rPr>
          <w:rFonts w:hint="eastAsia" w:ascii="宋体" w:hAnsi="宋体" w:cs="宋体"/>
          <w:sz w:val="24"/>
          <w:highlight w:val="none"/>
          <w:lang w:eastAsia="zh-CN"/>
        </w:rPr>
        <w:t>杭州高级中学临平学校校教室多媒体设施二期项目</w:t>
      </w:r>
      <w:r>
        <w:rPr>
          <w:rFonts w:hint="eastAsia" w:ascii="宋体" w:hAnsi="宋体" w:cs="宋体"/>
          <w:sz w:val="24"/>
          <w:highlight w:val="none"/>
        </w:rPr>
        <w:t>【项目编号：</w:t>
      </w:r>
      <w:r>
        <w:rPr>
          <w:rFonts w:hint="eastAsia" w:ascii="宋体" w:hAnsi="宋体" w:cs="宋体"/>
          <w:sz w:val="24"/>
          <w:highlight w:val="none"/>
          <w:lang w:eastAsia="zh-CN"/>
        </w:rPr>
        <w:t>ZJOB-HGLP-2025007</w:t>
      </w:r>
      <w:r>
        <w:rPr>
          <w:rFonts w:hint="eastAsia" w:ascii="宋体" w:hAnsi="宋体" w:cs="宋体"/>
          <w:sz w:val="24"/>
          <w:highlight w:val="none"/>
        </w:rPr>
        <w:t>】</w:t>
      </w:r>
      <w:r>
        <w:rPr>
          <w:rFonts w:hint="eastAsia" w:ascii="宋体" w:hAnsi="宋体" w:cs="宋体"/>
          <w:kern w:val="0"/>
          <w:sz w:val="24"/>
          <w:highlight w:val="none"/>
          <w:lang w:val="zh-CN"/>
        </w:rPr>
        <w:t xml:space="preserve">投标。 </w:t>
      </w:r>
    </w:p>
    <w:p w14:paraId="18F81EE6">
      <w:pPr>
        <w:snapToGrid w:val="0"/>
        <w:spacing w:line="30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一、各方一致决定，</w:t>
      </w:r>
      <w:r>
        <w:rPr>
          <w:rFonts w:hint="eastAsia" w:ascii="宋体" w:hAnsi="宋体" w:cs="宋体"/>
          <w:kern w:val="0"/>
          <w:sz w:val="24"/>
          <w:highlight w:val="none"/>
          <w:u w:val="single"/>
        </w:rPr>
        <w:t>（某联合体成员名称）</w:t>
      </w:r>
      <w:r>
        <w:rPr>
          <w:rFonts w:hint="eastAsia" w:ascii="宋体" w:hAnsi="宋体" w:cs="宋体"/>
          <w:kern w:val="0"/>
          <w:sz w:val="24"/>
          <w:highlight w:val="none"/>
        </w:rPr>
        <w:t>为联合体</w:t>
      </w:r>
      <w:r>
        <w:rPr>
          <w:rFonts w:hint="eastAsia" w:ascii="宋体" w:hAnsi="宋体" w:cs="宋体"/>
          <w:kern w:val="0"/>
          <w:sz w:val="24"/>
          <w:highlight w:val="none"/>
          <w:lang w:val="zh-CN"/>
        </w:rPr>
        <w:t>牵头人</w:t>
      </w:r>
      <w:r>
        <w:rPr>
          <w:rFonts w:hint="eastAsia" w:ascii="宋体" w:hAnsi="宋体" w:cs="宋体"/>
          <w:sz w:val="24"/>
          <w:highlight w:val="none"/>
        </w:rPr>
        <w:t>，代表所有联合体成员负责投标和合同实施阶段的主办、协调工作</w:t>
      </w:r>
      <w:r>
        <w:rPr>
          <w:rFonts w:hint="eastAsia" w:ascii="宋体" w:hAnsi="宋体" w:cs="宋体"/>
          <w:kern w:val="0"/>
          <w:sz w:val="24"/>
          <w:highlight w:val="none"/>
          <w:lang w:val="zh-CN"/>
        </w:rPr>
        <w:t>。</w:t>
      </w:r>
    </w:p>
    <w:p w14:paraId="5D6D30AF">
      <w:pPr>
        <w:snapToGrid w:val="0"/>
        <w:spacing w:line="30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授权代表根据招标文件规定及投标内容而对采购人、采购机构所作的任何合法承诺，包括书面澄清及相应等均对联合投标各方产生约束力。</w:t>
      </w:r>
    </w:p>
    <w:p w14:paraId="2D77CDE2">
      <w:pPr>
        <w:snapToGrid w:val="0"/>
        <w:spacing w:line="30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三、本次联合投标中，分工如下：</w:t>
      </w:r>
    </w:p>
    <w:p w14:paraId="7E730E00">
      <w:pPr>
        <w:snapToGrid w:val="0"/>
        <w:spacing w:line="300" w:lineRule="auto"/>
        <w:ind w:firstLine="576"/>
        <w:rPr>
          <w:rFonts w:hint="eastAsia" w:ascii="宋体" w:hAnsi="宋体" w:cs="宋体"/>
          <w:kern w:val="0"/>
          <w:sz w:val="24"/>
          <w:highlight w:val="none"/>
          <w:lang w:val="zh-CN"/>
        </w:rPr>
      </w:pPr>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04D1A607">
      <w:pPr>
        <w:snapToGrid w:val="0"/>
        <w:spacing w:line="300" w:lineRule="auto"/>
        <w:ind w:firstLine="576"/>
        <w:rPr>
          <w:rFonts w:hint="eastAsia" w:ascii="宋体" w:hAnsi="宋体" w:cs="宋体"/>
          <w:kern w:val="0"/>
          <w:sz w:val="24"/>
          <w:highlight w:val="none"/>
          <w:lang w:val="zh-CN"/>
        </w:rPr>
      </w:pPr>
      <w:r>
        <w:rPr>
          <w:rFonts w:hint="eastAsia" w:ascii="宋体" w:hAnsi="宋体" w:cs="宋体"/>
          <w:kern w:val="0"/>
          <w:sz w:val="24"/>
          <w:highlight w:val="none"/>
          <w:u w:val="single"/>
        </w:rPr>
        <w:t>（联合体成员</w:t>
      </w:r>
      <w:r>
        <w:rPr>
          <w:rFonts w:ascii="宋体" w:hAnsi="宋体" w:cs="宋体"/>
          <w:kern w:val="0"/>
          <w:sz w:val="24"/>
          <w:highlight w:val="none"/>
          <w:u w:val="single"/>
        </w:rPr>
        <w:t>2</w:t>
      </w:r>
      <w:r>
        <w:rPr>
          <w:rFonts w:hint="eastAsia" w:ascii="宋体" w:hAnsi="宋体" w:cs="宋体"/>
          <w:kern w:val="0"/>
          <w:sz w:val="24"/>
          <w:highlight w:val="none"/>
          <w:u w:val="single"/>
        </w:rPr>
        <w:t>）</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7AF624CA">
      <w:pPr>
        <w:snapToGrid w:val="0"/>
        <w:spacing w:line="30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w:t>
      </w:r>
    </w:p>
    <w:p w14:paraId="293ACF9C">
      <w:pPr>
        <w:snapToGrid w:val="0"/>
        <w:spacing w:line="30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14:paraId="35A52217">
      <w:pPr>
        <w:snapToGrid w:val="0"/>
        <w:spacing w:line="300" w:lineRule="auto"/>
        <w:ind w:firstLine="576"/>
        <w:rPr>
          <w:rFonts w:hint="eastAsia"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w:t>
      </w:r>
      <w:bookmarkStart w:id="516" w:name="_Hlk101131882"/>
      <w:r>
        <w:rPr>
          <w:rFonts w:hint="eastAsia" w:ascii="宋体" w:hAnsi="宋体" w:cs="宋体"/>
          <w:kern w:val="0"/>
          <w:sz w:val="24"/>
          <w:highlight w:val="none"/>
          <w:u w:val="single"/>
        </w:rPr>
        <w:t>联合体成员X</w:t>
      </w:r>
      <w:r>
        <w:rPr>
          <w:rFonts w:ascii="宋体" w:hAnsi="宋体" w:cs="宋体"/>
          <w:kern w:val="0"/>
          <w:sz w:val="24"/>
          <w:highlight w:val="none"/>
          <w:u w:val="single"/>
        </w:rPr>
        <w:t>,</w:t>
      </w:r>
      <w:r>
        <w:rPr>
          <w:rFonts w:hint="eastAsia" w:ascii="宋体" w:hAnsi="宋体" w:cs="宋体"/>
          <w:kern w:val="0"/>
          <w:sz w:val="24"/>
          <w:highlight w:val="none"/>
          <w:u w:val="single"/>
        </w:rPr>
        <w:t>……</w:t>
      </w:r>
      <w:bookmarkEnd w:id="516"/>
      <w:r>
        <w:rPr>
          <w:rFonts w:hint="eastAsia" w:ascii="宋体" w:hAnsi="宋体" w:cs="宋体"/>
          <w:kern w:val="0"/>
          <w:sz w:val="24"/>
          <w:highlight w:val="none"/>
          <w:u w:val="single"/>
        </w:rPr>
        <w:t>）</w:t>
      </w:r>
      <w:r>
        <w:rPr>
          <w:rFonts w:hint="eastAsia" w:ascii="宋体" w:hAnsi="宋体" w:cs="宋体"/>
          <w:kern w:val="0"/>
          <w:sz w:val="24"/>
          <w:highlight w:val="none"/>
        </w:rPr>
        <w:t>提供的服务由小微企业承接，其合同份额占到合同总金额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w:t>
      </w:r>
      <w:bookmarkStart w:id="517" w:name="_Hlk101133598"/>
      <w:r>
        <w:rPr>
          <w:rFonts w:hint="eastAsia" w:ascii="宋体" w:hAnsi="宋体" w:cs="宋体"/>
          <w:b/>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w:t>
      </w:r>
      <w:r>
        <w:rPr>
          <w:rFonts w:hint="eastAsia" w:ascii="宋体" w:hAnsi="宋体" w:cs="宋体"/>
          <w:b/>
          <w:kern w:val="0"/>
          <w:sz w:val="24"/>
          <w:highlight w:val="none"/>
        </w:rPr>
        <w:t>前附表</w:t>
      </w:r>
      <w:r>
        <w:rPr>
          <w:rFonts w:hint="eastAsia" w:ascii="宋体" w:hAnsi="宋体" w:cs="宋体"/>
          <w:b/>
          <w:kern w:val="0"/>
          <w:sz w:val="24"/>
          <w:highlight w:val="none"/>
          <w:lang w:val="zh-CN"/>
        </w:rPr>
        <w:t>确定的比例给予扣除。供应商</w:t>
      </w:r>
      <w:r>
        <w:rPr>
          <w:rFonts w:hint="eastAsia" w:ascii="宋体" w:hAnsi="宋体" w:cs="宋体"/>
          <w:b/>
          <w:sz w:val="24"/>
          <w:highlight w:val="none"/>
        </w:rPr>
        <w:t>拟享受以上价格扣除政策的，填写有关内容。</w:t>
      </w:r>
      <w:bookmarkEnd w:id="517"/>
      <w:r>
        <w:rPr>
          <w:rFonts w:hint="eastAsia" w:ascii="宋体" w:hAnsi="宋体" w:cs="宋体"/>
          <w:b/>
          <w:kern w:val="0"/>
          <w:sz w:val="24"/>
          <w:highlight w:val="none"/>
          <w:lang w:val="zh-CN"/>
        </w:rPr>
        <w:t>）</w:t>
      </w:r>
    </w:p>
    <w:p w14:paraId="020B6D42">
      <w:pPr>
        <w:spacing w:line="300" w:lineRule="auto"/>
        <w:ind w:firstLine="480" w:firstLineChars="200"/>
        <w:rPr>
          <w:rFonts w:hint="eastAsia" w:ascii="宋体" w:hAnsi="宋体" w:cs="宋体"/>
          <w:b/>
          <w:bCs/>
          <w:kern w:val="0"/>
          <w:sz w:val="24"/>
          <w:highlight w:val="none"/>
          <w:lang w:val="zh-CN"/>
        </w:rPr>
      </w:pPr>
      <w:r>
        <w:rPr>
          <w:rFonts w:hint="eastAsia" w:ascii="宋体" w:hAnsi="宋体" w:cs="宋体"/>
          <w:sz w:val="24"/>
          <w:highlight w:val="none"/>
        </w:rPr>
        <w:t>2、</w:t>
      </w:r>
      <w:bookmarkStart w:id="518" w:name="_Hlk101133173"/>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highlight w:val="none"/>
          <w:lang w:val="zh-CN"/>
        </w:rPr>
        <w:t>）</w:t>
      </w:r>
      <w:bookmarkEnd w:id="518"/>
    </w:p>
    <w:p w14:paraId="39189B34">
      <w:pPr>
        <w:snapToGrid w:val="0"/>
        <w:spacing w:line="30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五、如果中标，</w:t>
      </w:r>
      <w:r>
        <w:rPr>
          <w:rFonts w:hint="eastAsia" w:ascii="宋体" w:hAnsi="宋体" w:cs="宋体"/>
          <w:sz w:val="24"/>
          <w:highlight w:val="none"/>
        </w:rPr>
        <w:t>联合体各成员方共同与采购人签订合同，并就采购合同约定的事项对采购人承担连带责任。</w:t>
      </w:r>
    </w:p>
    <w:p w14:paraId="0F793B99">
      <w:pPr>
        <w:snapToGrid w:val="0"/>
        <w:spacing w:line="30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六、有关本次联合投标的其他事宜：</w:t>
      </w:r>
    </w:p>
    <w:p w14:paraId="09A27C45">
      <w:pPr>
        <w:snapToGrid w:val="0"/>
        <w:spacing w:line="30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1、联合体各方不再单独参加或者与其他供应商另外组成联合体参加同一合同项下的采购活动。</w:t>
      </w:r>
    </w:p>
    <w:p w14:paraId="3BBBA202">
      <w:pPr>
        <w:snapToGrid w:val="0"/>
        <w:spacing w:line="30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14:paraId="604B1A7B">
      <w:pPr>
        <w:snapToGrid w:val="0"/>
        <w:spacing w:line="30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3、本协议提交采购人、采购机构后，联合体各方不得以任何形式对上述内容进行修改或撤销。</w:t>
      </w:r>
    </w:p>
    <w:p w14:paraId="0725605B">
      <w:pPr>
        <w:snapToGrid w:val="0"/>
        <w:spacing w:line="300" w:lineRule="auto"/>
        <w:ind w:firstLine="5040" w:firstLineChars="2100"/>
        <w:rPr>
          <w:rFonts w:hint="eastAsia"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0E06EF08">
      <w:pPr>
        <w:snapToGrid w:val="0"/>
        <w:spacing w:line="300" w:lineRule="auto"/>
        <w:rPr>
          <w:rFonts w:hint="eastAsia"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23D2A3E9">
      <w:pPr>
        <w:spacing w:line="300" w:lineRule="auto"/>
        <w:ind w:right="420"/>
        <w:rPr>
          <w:rFonts w:hint="eastAsia" w:ascii="宋体" w:hAnsi="宋体" w:cs="宋体"/>
          <w:b/>
          <w:spacing w:val="6"/>
          <w:sz w:val="32"/>
          <w:szCs w:val="32"/>
          <w:highlight w:val="none"/>
        </w:rPr>
      </w:pPr>
      <w:r>
        <w:rPr>
          <w:rFonts w:hint="eastAsia" w:ascii="宋体" w:hAnsi="宋体" w:cs="宋体"/>
          <w:sz w:val="24"/>
          <w:highlight w:val="none"/>
        </w:rPr>
        <w:t>注：按本格式和要求提供。</w:t>
      </w:r>
    </w:p>
    <w:p w14:paraId="47C9A57C">
      <w:pPr>
        <w:rPr>
          <w:rFonts w:hint="eastAsia" w:ascii="宋体" w:hAnsi="宋体" w:cs="宋体"/>
          <w:b/>
          <w:spacing w:val="6"/>
          <w:sz w:val="32"/>
          <w:szCs w:val="32"/>
          <w:highlight w:val="none"/>
        </w:rPr>
      </w:pPr>
      <w:r>
        <w:rPr>
          <w:rFonts w:hint="eastAsia" w:ascii="宋体" w:hAnsi="宋体" w:cs="宋体"/>
          <w:b/>
          <w:spacing w:val="6"/>
          <w:sz w:val="32"/>
          <w:szCs w:val="32"/>
          <w:highlight w:val="none"/>
        </w:rPr>
        <w:br w:type="page"/>
      </w:r>
    </w:p>
    <w:p w14:paraId="522254B0">
      <w:pPr>
        <w:snapToGrid w:val="0"/>
        <w:spacing w:line="360" w:lineRule="auto"/>
        <w:jc w:val="center"/>
        <w:rPr>
          <w:rFonts w:hint="eastAsia" w:ascii="宋体" w:hAnsi="宋体" w:cs="宋体"/>
          <w:b/>
          <w:kern w:val="0"/>
          <w:sz w:val="32"/>
          <w:szCs w:val="32"/>
          <w:highlight w:val="none"/>
        </w:rPr>
      </w:pPr>
      <w:r>
        <w:rPr>
          <w:rFonts w:hint="eastAsia" w:ascii="宋体" w:hAnsi="宋体" w:cs="宋体"/>
          <w:b/>
          <w:spacing w:val="6"/>
          <w:sz w:val="32"/>
          <w:szCs w:val="32"/>
          <w:highlight w:val="none"/>
        </w:rPr>
        <w:t>附件</w:t>
      </w:r>
      <w:r>
        <w:rPr>
          <w:rFonts w:ascii="宋体" w:hAnsi="宋体" w:cs="宋体"/>
          <w:b/>
          <w:spacing w:val="6"/>
          <w:sz w:val="32"/>
          <w:szCs w:val="32"/>
          <w:highlight w:val="none"/>
        </w:rPr>
        <w:t>6</w:t>
      </w:r>
      <w:r>
        <w:rPr>
          <w:rFonts w:hint="eastAsia" w:ascii="宋体" w:hAnsi="宋体" w:cs="宋体"/>
          <w:b/>
          <w:spacing w:val="6"/>
          <w:sz w:val="32"/>
          <w:szCs w:val="32"/>
          <w:highlight w:val="none"/>
        </w:rPr>
        <w:t>：</w:t>
      </w:r>
      <w:r>
        <w:rPr>
          <w:rFonts w:hint="eastAsia" w:ascii="宋体" w:hAnsi="宋体" w:cs="宋体"/>
          <w:b/>
          <w:kern w:val="0"/>
          <w:sz w:val="32"/>
          <w:szCs w:val="32"/>
          <w:highlight w:val="none"/>
        </w:rPr>
        <w:t>分包意向协议</w:t>
      </w:r>
    </w:p>
    <w:p w14:paraId="0BCA8165">
      <w:pPr>
        <w:widowControl/>
        <w:spacing w:line="300" w:lineRule="auto"/>
        <w:ind w:firstLine="120" w:firstLineChars="50"/>
        <w:jc w:val="left"/>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cs="宋体"/>
          <w:sz w:val="24"/>
          <w:highlight w:val="none"/>
        </w:rPr>
        <w:t>）</w:t>
      </w:r>
    </w:p>
    <w:p w14:paraId="657C6A30">
      <w:pPr>
        <w:snapToGrid w:val="0"/>
        <w:spacing w:line="300" w:lineRule="auto"/>
        <w:ind w:firstLine="576"/>
        <w:rPr>
          <w:rFonts w:hint="eastAsia"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若成为</w:t>
      </w:r>
      <w:r>
        <w:rPr>
          <w:rFonts w:hint="eastAsia" w:ascii="宋体" w:hAnsi="宋体" w:cs="宋体"/>
          <w:sz w:val="24"/>
          <w:highlight w:val="none"/>
          <w:lang w:eastAsia="zh-CN"/>
        </w:rPr>
        <w:t>杭州高级中学临平学校校教室多媒体设施二期项目</w:t>
      </w:r>
      <w:r>
        <w:rPr>
          <w:rFonts w:hint="eastAsia" w:ascii="宋体" w:hAnsi="宋体" w:cs="宋体"/>
          <w:sz w:val="24"/>
          <w:highlight w:val="none"/>
        </w:rPr>
        <w:t>【项目编号：</w:t>
      </w:r>
      <w:r>
        <w:rPr>
          <w:rFonts w:hint="eastAsia" w:ascii="宋体" w:hAnsi="宋体" w:cs="宋体"/>
          <w:sz w:val="24"/>
          <w:highlight w:val="none"/>
          <w:lang w:eastAsia="zh-CN"/>
        </w:rPr>
        <w:t>ZJOB-HGLP-2025007</w:t>
      </w:r>
      <w:r>
        <w:rPr>
          <w:rFonts w:hint="eastAsia" w:ascii="宋体" w:hAnsi="宋体" w:cs="宋体"/>
          <w:sz w:val="24"/>
          <w:highlight w:val="none"/>
        </w:rPr>
        <w:t>】</w:t>
      </w:r>
      <w:r>
        <w:rPr>
          <w:rFonts w:hint="eastAsia" w:ascii="宋体" w:hAnsi="宋体" w:cs="宋体"/>
          <w:kern w:val="0"/>
          <w:sz w:val="24"/>
          <w:highlight w:val="none"/>
          <w:lang w:val="zh-CN"/>
        </w:rPr>
        <w:t>的中标供应商，将依法采取分包方式履行合同。</w:t>
      </w:r>
      <w:r>
        <w:rPr>
          <w:rFonts w:hint="eastAsia" w:ascii="宋体" w:hAnsi="宋体" w:cs="宋体"/>
          <w:kern w:val="0"/>
          <w:sz w:val="24"/>
          <w:highlight w:val="none"/>
          <w:u w:val="single"/>
        </w:rPr>
        <w:t>（投标人名称）</w:t>
      </w:r>
      <w:r>
        <w:rPr>
          <w:rFonts w:hint="eastAsia" w:ascii="宋体" w:hAnsi="宋体" w:cs="宋体"/>
          <w:kern w:val="0"/>
          <w:sz w:val="24"/>
          <w:highlight w:val="none"/>
        </w:rPr>
        <w:t>与</w:t>
      </w:r>
      <w:r>
        <w:rPr>
          <w:rFonts w:hint="eastAsia" w:ascii="宋体" w:hAnsi="宋体" w:cs="宋体"/>
          <w:kern w:val="0"/>
          <w:sz w:val="24"/>
          <w:highlight w:val="none"/>
          <w:u w:val="single"/>
        </w:rPr>
        <w:t>（所有分包供应商名称）</w:t>
      </w:r>
      <w:r>
        <w:rPr>
          <w:rFonts w:hint="eastAsia" w:ascii="宋体" w:hAnsi="宋体" w:cs="宋体"/>
          <w:kern w:val="0"/>
          <w:sz w:val="24"/>
          <w:highlight w:val="none"/>
        </w:rPr>
        <w:t>达成分包意向协议</w:t>
      </w:r>
      <w:r>
        <w:rPr>
          <w:rFonts w:hint="eastAsia" w:ascii="宋体" w:hAnsi="宋体" w:cs="宋体"/>
          <w:kern w:val="0"/>
          <w:sz w:val="24"/>
          <w:highlight w:val="none"/>
          <w:lang w:val="zh-CN"/>
        </w:rPr>
        <w:t xml:space="preserve">。 </w:t>
      </w:r>
    </w:p>
    <w:p w14:paraId="11E95ECF">
      <w:pPr>
        <w:snapToGrid w:val="0"/>
        <w:spacing w:line="30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一、分包标的及数量</w:t>
      </w:r>
    </w:p>
    <w:p w14:paraId="793E0606">
      <w:pPr>
        <w:snapToGrid w:val="0"/>
        <w:spacing w:line="300" w:lineRule="auto"/>
        <w:ind w:firstLine="576"/>
        <w:rPr>
          <w:rFonts w:hint="eastAsia"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将</w:t>
      </w:r>
      <w:r>
        <w:rPr>
          <w:rFonts w:hint="eastAsia" w:ascii="宋体" w:hAnsi="宋体" w:cs="宋体"/>
          <w:highlight w:val="none"/>
          <w:u w:val="single"/>
        </w:rPr>
        <w:t xml:space="preserve">  </w:t>
      </w:r>
      <w:r>
        <w:rPr>
          <w:rFonts w:ascii="宋体" w:hAnsi="宋体" w:cs="宋体"/>
          <w:kern w:val="0"/>
          <w:sz w:val="24"/>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w:t>
      </w:r>
      <w:r>
        <w:rPr>
          <w:rFonts w:hint="eastAsia" w:ascii="宋体" w:hAnsi="宋体" w:cs="宋体"/>
          <w:kern w:val="0"/>
          <w:sz w:val="24"/>
          <w:highlight w:val="none"/>
          <w:u w:val="single"/>
        </w:rPr>
        <w:t>（分包供应商2名称），</w:t>
      </w:r>
      <w:r>
        <w:rPr>
          <w:rFonts w:hint="eastAsia" w:ascii="宋体" w:hAnsi="宋体" w:cs="宋体"/>
          <w:kern w:val="0"/>
          <w:sz w:val="24"/>
          <w:highlight w:val="none"/>
          <w:lang w:val="zh-CN"/>
        </w:rPr>
        <w:t>具备承</w:t>
      </w:r>
      <w:r>
        <w:rPr>
          <w:rFonts w:hint="eastAsia" w:ascii="宋体" w:hAnsi="宋体" w:cs="宋体"/>
          <w:kern w:val="0"/>
          <w:sz w:val="24"/>
          <w:highlight w:val="none"/>
        </w:rPr>
        <w:t>担</w:t>
      </w:r>
      <w:r>
        <w:rPr>
          <w:rFonts w:hint="eastAsia" w:ascii="宋体" w:hAnsi="宋体" w:cs="宋体"/>
          <w:kern w:val="0"/>
          <w:sz w:val="24"/>
          <w:highlight w:val="none"/>
          <w:u w:val="single"/>
          <w:lang w:val="zh-CN"/>
        </w:rPr>
        <w:t>XX工作内容</w:t>
      </w:r>
      <w:r>
        <w:rPr>
          <w:rFonts w:hint="eastAsia" w:ascii="宋体" w:hAnsi="宋体" w:cs="宋体"/>
          <w:kern w:val="0"/>
          <w:sz w:val="24"/>
          <w:highlight w:val="none"/>
          <w:lang w:val="zh-CN"/>
        </w:rPr>
        <w:t>相应资质条件且不得再次分包；</w:t>
      </w:r>
    </w:p>
    <w:p w14:paraId="4CA4A8A7">
      <w:pPr>
        <w:pStyle w:val="3"/>
        <w:spacing w:line="300" w:lineRule="auto"/>
        <w:ind w:left="664" w:leftChars="316" w:firstLine="229" w:firstLineChars="95"/>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w:t>
      </w:r>
    </w:p>
    <w:p w14:paraId="78CB7FE8">
      <w:pPr>
        <w:spacing w:line="300" w:lineRule="auto"/>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rPr>
        <w:t>二、分包供应商中小企业合同份额</w:t>
      </w:r>
    </w:p>
    <w:p w14:paraId="00B6CBBD">
      <w:pPr>
        <w:snapToGrid w:val="0"/>
        <w:spacing w:line="300" w:lineRule="auto"/>
        <w:ind w:firstLine="576"/>
        <w:rPr>
          <w:rFonts w:hint="eastAsia" w:ascii="宋体" w:hAnsi="宋体" w:cs="宋体"/>
          <w:b/>
          <w:kern w:val="0"/>
          <w:sz w:val="24"/>
          <w:highlight w:val="none"/>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……）提供的服务全部由小微企业承接，</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w:t>
      </w:r>
      <w:r>
        <w:rPr>
          <w:rFonts w:hint="eastAsia" w:ascii="宋体" w:hAnsi="宋体" w:cs="宋体"/>
          <w:b/>
          <w:kern w:val="0"/>
          <w:sz w:val="24"/>
          <w:highlight w:val="none"/>
        </w:rPr>
        <w:t>前附表</w:t>
      </w:r>
      <w:r>
        <w:rPr>
          <w:rFonts w:hint="eastAsia" w:ascii="宋体" w:hAnsi="宋体" w:cs="宋体"/>
          <w:b/>
          <w:kern w:val="0"/>
          <w:sz w:val="24"/>
          <w:highlight w:val="none"/>
          <w:lang w:val="zh-CN"/>
        </w:rPr>
        <w:t>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62D1D575">
      <w:pPr>
        <w:spacing w:line="300" w:lineRule="auto"/>
        <w:ind w:firstLine="480" w:firstLineChars="200"/>
        <w:rPr>
          <w:rFonts w:hint="eastAsia" w:ascii="宋体" w:hAnsi="宋体" w:cs="宋体"/>
          <w:b/>
          <w:bCs/>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要求合同分包形式参加的项目或采购包，供应商按招标文件第一部分招标公告申请人的资格要求中规定的</w:t>
      </w:r>
      <w:r>
        <w:rPr>
          <w:rFonts w:hint="eastAsia" w:ascii="宋体" w:hAnsi="宋体" w:cs="宋体"/>
          <w:b/>
          <w:kern w:val="0"/>
          <w:sz w:val="24"/>
          <w:highlight w:val="none"/>
          <w:lang w:val="zh-CN"/>
        </w:rPr>
        <w:t>分包意向协议</w:t>
      </w:r>
      <w:r>
        <w:rPr>
          <w:rFonts w:hint="eastAsia" w:ascii="宋体" w:hAnsi="宋体" w:cs="宋体"/>
          <w:b/>
          <w:bCs/>
          <w:sz w:val="24"/>
          <w:highlight w:val="none"/>
        </w:rPr>
        <w:t>中中小企业、小微企业合同金额应当达到的比例要求填写。</w:t>
      </w:r>
      <w:r>
        <w:rPr>
          <w:rFonts w:hint="eastAsia" w:ascii="宋体" w:hAnsi="宋体" w:cs="宋体"/>
          <w:b/>
          <w:bCs/>
          <w:kern w:val="0"/>
          <w:sz w:val="24"/>
          <w:highlight w:val="none"/>
          <w:lang w:val="zh-CN"/>
        </w:rPr>
        <w:t>）</w:t>
      </w:r>
    </w:p>
    <w:p w14:paraId="4E637FD1">
      <w:pPr>
        <w:snapToGrid w:val="0"/>
        <w:spacing w:line="30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三、分包工作履行期限、地点、方式</w:t>
      </w:r>
    </w:p>
    <w:p w14:paraId="43E17A8F">
      <w:pPr>
        <w:snapToGrid w:val="0"/>
        <w:spacing w:line="300" w:lineRule="auto"/>
        <w:ind w:firstLine="576"/>
        <w:rPr>
          <w:rFonts w:hint="eastAsia" w:ascii="宋体" w:hAnsi="宋体" w:cs="宋体"/>
          <w:highlight w:val="none"/>
          <w:u w:val="single"/>
        </w:rPr>
      </w:pPr>
      <w:r>
        <w:rPr>
          <w:rFonts w:hint="eastAsia" w:ascii="宋体" w:hAnsi="宋体" w:cs="宋体"/>
          <w:highlight w:val="none"/>
          <w:u w:val="single"/>
        </w:rPr>
        <w:t xml:space="preserve">                                                                                  </w:t>
      </w:r>
    </w:p>
    <w:p w14:paraId="027ED58E">
      <w:pPr>
        <w:snapToGrid w:val="0"/>
        <w:spacing w:line="30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四、质量</w:t>
      </w:r>
    </w:p>
    <w:p w14:paraId="20C117EF">
      <w:pPr>
        <w:snapToGrid w:val="0"/>
        <w:spacing w:line="300" w:lineRule="auto"/>
        <w:ind w:firstLine="576"/>
        <w:rPr>
          <w:rFonts w:hint="eastAsia" w:ascii="宋体" w:hAnsi="宋体" w:cs="宋体"/>
          <w:kern w:val="0"/>
          <w:sz w:val="24"/>
          <w:highlight w:val="none"/>
          <w:lang w:val="zh-CN"/>
        </w:rPr>
      </w:pPr>
      <w:r>
        <w:rPr>
          <w:rFonts w:hint="eastAsia" w:ascii="宋体" w:hAnsi="宋体" w:cs="宋体"/>
          <w:highlight w:val="none"/>
          <w:u w:val="single"/>
        </w:rPr>
        <w:t xml:space="preserve">                                                                                       </w:t>
      </w:r>
    </w:p>
    <w:p w14:paraId="46E59D22">
      <w:pPr>
        <w:snapToGrid w:val="0"/>
        <w:spacing w:line="30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五、价款或者报酬</w:t>
      </w:r>
    </w:p>
    <w:p w14:paraId="5F29B1BC">
      <w:pPr>
        <w:snapToGrid w:val="0"/>
        <w:spacing w:line="300" w:lineRule="auto"/>
        <w:ind w:left="573" w:leftChars="273"/>
        <w:rPr>
          <w:rFonts w:hint="eastAsia" w:ascii="宋体" w:hAnsi="宋体" w:cs="宋体"/>
          <w:kern w:val="0"/>
          <w:sz w:val="24"/>
          <w:highlight w:val="none"/>
          <w:lang w:val="zh-CN"/>
        </w:rPr>
      </w:pPr>
      <w:r>
        <w:rPr>
          <w:rFonts w:hint="eastAsia" w:ascii="宋体" w:hAnsi="宋体" w:cs="宋体"/>
          <w:highlight w:val="none"/>
          <w:u w:val="single"/>
        </w:rPr>
        <w:t xml:space="preserve">                                                                                     </w:t>
      </w:r>
    </w:p>
    <w:p w14:paraId="2DDE8708">
      <w:pPr>
        <w:snapToGrid w:val="0"/>
        <w:spacing w:line="300" w:lineRule="auto"/>
        <w:ind w:left="573" w:leftChars="273"/>
        <w:rPr>
          <w:rFonts w:hint="eastAsia" w:ascii="宋体" w:hAnsi="宋体" w:cs="宋体"/>
          <w:kern w:val="0"/>
          <w:sz w:val="24"/>
          <w:highlight w:val="none"/>
          <w:lang w:val="zh-CN"/>
        </w:rPr>
      </w:pPr>
      <w:r>
        <w:rPr>
          <w:rFonts w:hint="eastAsia" w:ascii="宋体" w:hAnsi="宋体" w:cs="宋体"/>
          <w:kern w:val="0"/>
          <w:sz w:val="24"/>
          <w:highlight w:val="none"/>
          <w:lang w:val="zh-CN"/>
        </w:rPr>
        <w:t>六、违约责任</w:t>
      </w:r>
    </w:p>
    <w:p w14:paraId="3E73A7AD">
      <w:pPr>
        <w:snapToGrid w:val="0"/>
        <w:spacing w:line="300" w:lineRule="auto"/>
        <w:ind w:firstLine="576"/>
        <w:rPr>
          <w:rFonts w:hint="eastAsia" w:ascii="宋体" w:hAnsi="宋体" w:cs="宋体"/>
          <w:kern w:val="0"/>
          <w:sz w:val="24"/>
          <w:highlight w:val="none"/>
          <w:lang w:val="zh-CN"/>
        </w:rPr>
      </w:pPr>
      <w:r>
        <w:rPr>
          <w:rFonts w:hint="eastAsia" w:ascii="宋体" w:hAnsi="宋体" w:cs="宋体"/>
          <w:highlight w:val="none"/>
          <w:u w:val="single"/>
        </w:rPr>
        <w:t xml:space="preserve">                                                                                     </w:t>
      </w:r>
    </w:p>
    <w:p w14:paraId="000D0B7A">
      <w:pPr>
        <w:snapToGrid w:val="0"/>
        <w:spacing w:line="30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七、争议解决的办法</w:t>
      </w:r>
    </w:p>
    <w:p w14:paraId="60C0E877">
      <w:pPr>
        <w:snapToGrid w:val="0"/>
        <w:spacing w:line="300" w:lineRule="auto"/>
        <w:ind w:firstLine="576"/>
        <w:rPr>
          <w:rFonts w:hint="eastAsia" w:ascii="宋体" w:hAnsi="宋体" w:cs="宋体"/>
          <w:kern w:val="0"/>
          <w:sz w:val="24"/>
          <w:highlight w:val="none"/>
          <w:lang w:val="zh-CN"/>
        </w:rPr>
      </w:pPr>
      <w:r>
        <w:rPr>
          <w:rFonts w:hint="eastAsia" w:ascii="宋体" w:hAnsi="宋体" w:cs="宋体"/>
          <w:highlight w:val="none"/>
          <w:u w:val="single"/>
        </w:rPr>
        <w:t xml:space="preserve">                                                                                  </w:t>
      </w:r>
    </w:p>
    <w:p w14:paraId="0907B7D2">
      <w:pPr>
        <w:snapToGrid w:val="0"/>
        <w:spacing w:line="30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八、其他</w:t>
      </w:r>
    </w:p>
    <w:p w14:paraId="51AF7DBA">
      <w:pPr>
        <w:snapToGrid w:val="0"/>
        <w:spacing w:line="300" w:lineRule="auto"/>
        <w:ind w:left="5758" w:leftChars="342" w:hanging="5040" w:hangingChars="2100"/>
        <w:jc w:val="left"/>
        <w:rPr>
          <w:rFonts w:hint="eastAsia" w:ascii="宋体" w:hAnsi="宋体" w:cs="宋体"/>
          <w:kern w:val="0"/>
          <w:sz w:val="24"/>
          <w:highlight w:val="none"/>
          <w:lang w:val="zh-CN"/>
        </w:rPr>
      </w:pPr>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p>
    <w:p w14:paraId="0AB83C09">
      <w:pPr>
        <w:snapToGrid w:val="0"/>
        <w:spacing w:line="300" w:lineRule="auto"/>
        <w:ind w:left="5758" w:leftChars="342" w:hanging="5040" w:hangingChars="2100"/>
        <w:jc w:val="center"/>
        <w:rPr>
          <w:rFonts w:hint="eastAsia" w:ascii="宋体" w:hAnsi="宋体" w:cs="宋体"/>
          <w:kern w:val="0"/>
          <w:sz w:val="24"/>
          <w:highlight w:val="none"/>
          <w:lang w:val="zh-CN"/>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投标人名称(电子签名)：</w:t>
      </w:r>
    </w:p>
    <w:p w14:paraId="6CBE056D">
      <w:pPr>
        <w:snapToGrid w:val="0"/>
        <w:spacing w:line="300" w:lineRule="auto"/>
        <w:jc w:val="right"/>
        <w:rPr>
          <w:rFonts w:hint="eastAsia" w:ascii="宋体" w:hAnsi="宋体" w:cs="宋体"/>
          <w:kern w:val="0"/>
          <w:sz w:val="24"/>
          <w:highlight w:val="none"/>
          <w:lang w:val="zh-CN"/>
        </w:rPr>
      </w:pPr>
      <w:r>
        <w:rPr>
          <w:rFonts w:hint="eastAsia" w:ascii="宋体" w:hAnsi="宋体" w:cs="宋体"/>
          <w:kern w:val="0"/>
          <w:sz w:val="24"/>
          <w:highlight w:val="none"/>
          <w:lang w:val="zh-CN"/>
        </w:rPr>
        <w:t>分包供应商名称(电子签名/公章)：</w:t>
      </w:r>
    </w:p>
    <w:p w14:paraId="1D0EB6DC">
      <w:pPr>
        <w:snapToGrid w:val="0"/>
        <w:spacing w:line="300" w:lineRule="auto"/>
        <w:jc w:val="center"/>
        <w:rPr>
          <w:rFonts w:hint="eastAsia" w:ascii="宋体" w:hAnsi="宋体" w:cs="宋体"/>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w:t>
      </w:r>
    </w:p>
    <w:p w14:paraId="6F400C48">
      <w:pPr>
        <w:spacing w:line="300" w:lineRule="auto"/>
        <w:jc w:val="center"/>
        <w:rPr>
          <w:rFonts w:hint="eastAsia" w:ascii="宋体" w:hAnsi="宋体" w:cs="宋体"/>
          <w:b/>
          <w:spacing w:val="6"/>
          <w:sz w:val="32"/>
          <w:szCs w:val="32"/>
          <w:highlight w:val="none"/>
        </w:rPr>
        <w:sectPr>
          <w:headerReference r:id="rId23" w:type="first"/>
          <w:footerReference r:id="rId25" w:type="first"/>
          <w:headerReference r:id="rId22" w:type="default"/>
          <w:footerReference r:id="rId24" w:type="default"/>
          <w:pgSz w:w="11905" w:h="16838"/>
          <w:pgMar w:top="1417" w:right="1417" w:bottom="1417" w:left="1417" w:header="851" w:footer="850" w:gutter="0"/>
          <w:cols w:space="0" w:num="1"/>
          <w:rtlGutter w:val="0"/>
          <w:docGrid w:linePitch="312" w:charSpace="0"/>
        </w:sectPr>
      </w:pPr>
      <w:r>
        <w:rPr>
          <w:rFonts w:hint="eastAsia" w:ascii="宋体" w:hAnsi="宋体" w:cs="宋体"/>
          <w:kern w:val="0"/>
          <w:sz w:val="24"/>
          <w:highlight w:val="none"/>
          <w:lang w:val="zh-CN"/>
        </w:rPr>
        <w:t xml:space="preserve">                                 日期：  年  月   日</w:t>
      </w:r>
    </w:p>
    <w:p w14:paraId="40011BC3">
      <w:pPr>
        <w:autoSpaceDE w:val="0"/>
        <w:autoSpaceDN w:val="0"/>
        <w:spacing w:line="360" w:lineRule="auto"/>
        <w:jc w:val="center"/>
        <w:rPr>
          <w:rFonts w:hint="eastAsia" w:ascii="宋体" w:hAnsi="宋体"/>
          <w:b/>
          <w:sz w:val="32"/>
          <w:highlight w:val="none"/>
        </w:rPr>
      </w:pPr>
      <w:r>
        <w:rPr>
          <w:rFonts w:hint="eastAsia" w:ascii="宋体" w:hAnsi="宋体" w:cs="宋体"/>
          <w:b/>
          <w:spacing w:val="6"/>
          <w:sz w:val="32"/>
          <w:szCs w:val="32"/>
          <w:highlight w:val="none"/>
        </w:rPr>
        <w:t>附件</w:t>
      </w:r>
      <w:r>
        <w:rPr>
          <w:rFonts w:ascii="宋体" w:hAnsi="宋体" w:cs="宋体"/>
          <w:b/>
          <w:spacing w:val="6"/>
          <w:sz w:val="32"/>
          <w:szCs w:val="32"/>
          <w:highlight w:val="none"/>
        </w:rPr>
        <w:t>7</w:t>
      </w:r>
      <w:r>
        <w:rPr>
          <w:rFonts w:hint="eastAsia" w:ascii="宋体" w:hAnsi="宋体" w:cs="宋体"/>
          <w:b/>
          <w:spacing w:val="6"/>
          <w:sz w:val="32"/>
          <w:szCs w:val="32"/>
          <w:highlight w:val="none"/>
        </w:rPr>
        <w:t>：</w:t>
      </w:r>
      <w:r>
        <w:rPr>
          <w:rFonts w:hint="eastAsia" w:ascii="宋体" w:hAnsi="宋体"/>
          <w:b/>
          <w:sz w:val="32"/>
          <w:highlight w:val="none"/>
        </w:rPr>
        <w:t>中小企业声明函（货物）</w:t>
      </w:r>
    </w:p>
    <w:p w14:paraId="5A601D3F">
      <w:pPr>
        <w:spacing w:line="360" w:lineRule="auto"/>
        <w:ind w:firstLine="480" w:firstLineChars="200"/>
        <w:rPr>
          <w:rFonts w:hint="eastAsia" w:ascii="宋体" w:hAnsi="宋体"/>
          <w:sz w:val="24"/>
          <w:highlight w:val="none"/>
        </w:rPr>
      </w:pPr>
      <w:r>
        <w:rPr>
          <w:rFonts w:hint="eastAsia" w:ascii="宋体" w:hAnsi="宋体"/>
          <w:sz w:val="24"/>
          <w:highlight w:val="none"/>
        </w:rPr>
        <w:t xml:space="preserve">本公司（联合体）郑重声明，根据《政府采购促进中小企业发展管理办法》（财库﹝2020﹞46 号）的规定，本公司（联合体）参加 </w:t>
      </w:r>
      <w:r>
        <w:rPr>
          <w:rFonts w:hint="eastAsia" w:ascii="宋体" w:hAnsi="宋体"/>
          <w:sz w:val="24"/>
          <w:highlight w:val="none"/>
          <w:u w:val="single"/>
        </w:rPr>
        <w:t xml:space="preserve">（采购人） </w:t>
      </w:r>
      <w:r>
        <w:rPr>
          <w:rFonts w:hint="eastAsia" w:ascii="宋体" w:hAnsi="宋体"/>
          <w:sz w:val="24"/>
          <w:highlight w:val="none"/>
        </w:rPr>
        <w:t xml:space="preserve">的 </w:t>
      </w:r>
      <w:r>
        <w:rPr>
          <w:rFonts w:hint="eastAsia" w:ascii="宋体" w:hAnsi="宋体"/>
          <w:sz w:val="24"/>
          <w:highlight w:val="none"/>
          <w:u w:val="single"/>
        </w:rPr>
        <w:t>（项目名称）</w:t>
      </w:r>
      <w:r>
        <w:rPr>
          <w:rFonts w:hint="eastAsia" w:ascii="宋体" w:hAnsi="宋体"/>
          <w:sz w:val="24"/>
          <w:highlight w:val="none"/>
        </w:rPr>
        <w:t xml:space="preserve"> 采购活动，提供的货物全部由符合政策要求的中小企业制造。相关企业（含联合体中的中小企业、签订分包意向协议的中小企业）的具体情况如下：</w:t>
      </w:r>
    </w:p>
    <w:tbl>
      <w:tblPr>
        <w:tblStyle w:val="17"/>
        <w:tblW w:w="141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2452"/>
        <w:gridCol w:w="907"/>
        <w:gridCol w:w="3536"/>
        <w:gridCol w:w="1389"/>
        <w:gridCol w:w="1312"/>
        <w:gridCol w:w="1409"/>
        <w:gridCol w:w="2451"/>
      </w:tblGrid>
      <w:tr w14:paraId="0269B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14:paraId="73E97991">
            <w:pPr>
              <w:widowControl/>
              <w:snapToGrid w:val="0"/>
              <w:jc w:val="center"/>
              <w:textAlignment w:val="center"/>
              <w:rPr>
                <w:rFonts w:hint="eastAsia" w:ascii="宋体" w:hAnsi="宋体" w:cs="宋体"/>
                <w:b/>
                <w:bCs/>
                <w:sz w:val="24"/>
                <w:highlight w:val="none"/>
              </w:rPr>
            </w:pPr>
            <w:r>
              <w:rPr>
                <w:rFonts w:hint="eastAsia" w:ascii="宋体" w:hAnsi="宋体" w:cs="宋体"/>
                <w:b/>
                <w:bCs/>
                <w:kern w:val="0"/>
                <w:sz w:val="24"/>
                <w:highlight w:val="none"/>
              </w:rPr>
              <w:t>序号</w:t>
            </w:r>
          </w:p>
        </w:tc>
        <w:tc>
          <w:tcPr>
            <w:tcW w:w="2452" w:type="dxa"/>
            <w:vAlign w:val="center"/>
          </w:tcPr>
          <w:p w14:paraId="59789300">
            <w:pPr>
              <w:widowControl/>
              <w:snapToGrid w:val="0"/>
              <w:jc w:val="center"/>
              <w:textAlignment w:val="center"/>
              <w:rPr>
                <w:rFonts w:hint="eastAsia" w:ascii="宋体" w:hAnsi="宋体" w:cs="宋体"/>
                <w:b/>
                <w:bCs/>
                <w:sz w:val="24"/>
                <w:highlight w:val="none"/>
              </w:rPr>
            </w:pPr>
            <w:r>
              <w:rPr>
                <w:rFonts w:hint="eastAsia" w:ascii="宋体" w:hAnsi="宋体" w:cs="宋体"/>
                <w:b/>
                <w:bCs/>
                <w:kern w:val="0"/>
                <w:sz w:val="24"/>
                <w:highlight w:val="none"/>
              </w:rPr>
              <w:t>标的（货物）名称</w:t>
            </w:r>
          </w:p>
        </w:tc>
        <w:tc>
          <w:tcPr>
            <w:tcW w:w="907" w:type="dxa"/>
            <w:vAlign w:val="center"/>
          </w:tcPr>
          <w:p w14:paraId="1EEC68EB">
            <w:pPr>
              <w:widowControl/>
              <w:snapToGrid w:val="0"/>
              <w:jc w:val="center"/>
              <w:textAlignment w:val="center"/>
              <w:rPr>
                <w:rFonts w:hint="eastAsia" w:ascii="宋体" w:hAnsi="宋体" w:cs="宋体"/>
                <w:b/>
                <w:bCs/>
                <w:sz w:val="24"/>
                <w:highlight w:val="none"/>
              </w:rPr>
            </w:pPr>
            <w:r>
              <w:rPr>
                <w:rFonts w:hint="eastAsia" w:ascii="宋体" w:hAnsi="宋体" w:cs="宋体"/>
                <w:sz w:val="24"/>
                <w:highlight w:val="none"/>
              </w:rPr>
              <w:t>属于行业</w:t>
            </w:r>
          </w:p>
        </w:tc>
        <w:tc>
          <w:tcPr>
            <w:tcW w:w="3536" w:type="dxa"/>
            <w:vAlign w:val="center"/>
          </w:tcPr>
          <w:p w14:paraId="1A1695DD">
            <w:pPr>
              <w:widowControl/>
              <w:snapToGrid w:val="0"/>
              <w:jc w:val="center"/>
              <w:textAlignment w:val="center"/>
              <w:rPr>
                <w:rFonts w:hint="eastAsia" w:ascii="宋体" w:hAnsi="宋体" w:cs="宋体"/>
                <w:sz w:val="24"/>
                <w:highlight w:val="none"/>
              </w:rPr>
            </w:pPr>
            <w:r>
              <w:rPr>
                <w:rFonts w:hint="eastAsia" w:ascii="宋体" w:hAnsi="宋体" w:cs="宋体"/>
                <w:sz w:val="24"/>
                <w:highlight w:val="none"/>
              </w:rPr>
              <w:t>制造商名称</w:t>
            </w:r>
          </w:p>
        </w:tc>
        <w:tc>
          <w:tcPr>
            <w:tcW w:w="1389" w:type="dxa"/>
            <w:vAlign w:val="center"/>
          </w:tcPr>
          <w:p w14:paraId="07C86BE3">
            <w:pPr>
              <w:widowControl/>
              <w:snapToGrid w:val="0"/>
              <w:jc w:val="center"/>
              <w:textAlignment w:val="center"/>
              <w:rPr>
                <w:rFonts w:hint="eastAsia" w:ascii="宋体" w:hAnsi="宋体" w:cs="宋体"/>
                <w:sz w:val="24"/>
                <w:highlight w:val="none"/>
              </w:rPr>
            </w:pPr>
            <w:r>
              <w:rPr>
                <w:rFonts w:hint="eastAsia" w:ascii="宋体" w:hAnsi="宋体" w:cs="宋体"/>
                <w:sz w:val="24"/>
                <w:highlight w:val="none"/>
              </w:rPr>
              <w:t>从业人员（人数）</w:t>
            </w:r>
          </w:p>
        </w:tc>
        <w:tc>
          <w:tcPr>
            <w:tcW w:w="1312" w:type="dxa"/>
            <w:vAlign w:val="center"/>
          </w:tcPr>
          <w:p w14:paraId="17626304">
            <w:pPr>
              <w:widowControl/>
              <w:snapToGrid w:val="0"/>
              <w:jc w:val="center"/>
              <w:textAlignment w:val="center"/>
              <w:rPr>
                <w:rFonts w:hint="eastAsia" w:ascii="宋体" w:hAnsi="宋体" w:cs="宋体"/>
                <w:sz w:val="24"/>
                <w:highlight w:val="none"/>
              </w:rPr>
            </w:pPr>
            <w:r>
              <w:rPr>
                <w:rFonts w:hint="eastAsia" w:ascii="宋体" w:hAnsi="宋体" w:cs="宋体"/>
                <w:sz w:val="24"/>
                <w:highlight w:val="none"/>
              </w:rPr>
              <w:t>营业收入（万元）</w:t>
            </w:r>
          </w:p>
        </w:tc>
        <w:tc>
          <w:tcPr>
            <w:tcW w:w="1409" w:type="dxa"/>
            <w:vAlign w:val="center"/>
          </w:tcPr>
          <w:p w14:paraId="05DDBAFB">
            <w:pPr>
              <w:widowControl/>
              <w:snapToGrid w:val="0"/>
              <w:jc w:val="center"/>
              <w:textAlignment w:val="center"/>
              <w:rPr>
                <w:rFonts w:hint="eastAsia" w:ascii="宋体" w:hAnsi="宋体" w:cs="宋体"/>
                <w:sz w:val="24"/>
                <w:highlight w:val="none"/>
              </w:rPr>
            </w:pPr>
            <w:r>
              <w:rPr>
                <w:rFonts w:hint="eastAsia" w:ascii="宋体" w:hAnsi="宋体" w:cs="宋体"/>
                <w:sz w:val="24"/>
                <w:highlight w:val="none"/>
              </w:rPr>
              <w:t>资产总额（万元）</w:t>
            </w:r>
          </w:p>
        </w:tc>
        <w:tc>
          <w:tcPr>
            <w:tcW w:w="2451" w:type="dxa"/>
            <w:vAlign w:val="center"/>
          </w:tcPr>
          <w:p w14:paraId="1C75E242">
            <w:pPr>
              <w:widowControl/>
              <w:snapToGrid w:val="0"/>
              <w:jc w:val="center"/>
              <w:textAlignment w:val="center"/>
              <w:rPr>
                <w:rFonts w:hint="eastAsia" w:ascii="宋体" w:hAnsi="宋体" w:cs="宋体"/>
                <w:b/>
                <w:bCs/>
                <w:kern w:val="0"/>
                <w:sz w:val="24"/>
                <w:highlight w:val="none"/>
              </w:rPr>
            </w:pPr>
            <w:r>
              <w:rPr>
                <w:rFonts w:hint="eastAsia" w:ascii="宋体" w:hAnsi="宋体" w:cs="宋体"/>
                <w:sz w:val="24"/>
                <w:highlight w:val="none"/>
              </w:rPr>
              <w:t>属于</w:t>
            </w:r>
            <w:r>
              <w:rPr>
                <w:rFonts w:hint="eastAsia" w:ascii="宋体" w:hAnsi="宋体" w:cs="宋体"/>
                <w:sz w:val="24"/>
                <w:highlight w:val="none"/>
                <w:u w:val="single"/>
              </w:rPr>
              <w:t>（中型企业、小型企业、微型企业）</w:t>
            </w:r>
          </w:p>
        </w:tc>
      </w:tr>
      <w:tr w14:paraId="5CF58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14:paraId="091BCD28">
            <w:pPr>
              <w:widowControl/>
              <w:snapToGrid w:val="0"/>
              <w:jc w:val="center"/>
              <w:textAlignment w:val="center"/>
              <w:rPr>
                <w:rFonts w:hint="eastAsia" w:ascii="宋体" w:hAnsi="宋体" w:cs="宋体"/>
                <w:sz w:val="24"/>
                <w:highlight w:val="none"/>
              </w:rPr>
            </w:pPr>
            <w:r>
              <w:rPr>
                <w:rFonts w:hint="eastAsia" w:ascii="宋体" w:hAnsi="宋体" w:cs="宋体"/>
                <w:kern w:val="0"/>
                <w:sz w:val="24"/>
                <w:highlight w:val="none"/>
              </w:rPr>
              <w:t>1</w:t>
            </w:r>
          </w:p>
        </w:tc>
        <w:tc>
          <w:tcPr>
            <w:tcW w:w="2452" w:type="dxa"/>
            <w:vAlign w:val="center"/>
          </w:tcPr>
          <w:p w14:paraId="3147E67F">
            <w:pPr>
              <w:snapToGrid w:val="0"/>
              <w:jc w:val="center"/>
              <w:rPr>
                <w:rFonts w:hint="eastAsia" w:ascii="宋体" w:hAnsi="宋体" w:cs="宋体"/>
                <w:sz w:val="24"/>
                <w:highlight w:val="none"/>
              </w:rPr>
            </w:pPr>
          </w:p>
        </w:tc>
        <w:tc>
          <w:tcPr>
            <w:tcW w:w="907" w:type="dxa"/>
            <w:vAlign w:val="center"/>
          </w:tcPr>
          <w:p w14:paraId="49A62305">
            <w:pPr>
              <w:widowControl/>
              <w:snapToGrid w:val="0"/>
              <w:jc w:val="center"/>
              <w:textAlignment w:val="center"/>
              <w:rPr>
                <w:rFonts w:hint="eastAsia" w:ascii="宋体" w:hAnsi="宋体" w:cs="宋体"/>
                <w:sz w:val="24"/>
                <w:highlight w:val="none"/>
              </w:rPr>
            </w:pPr>
            <w:r>
              <w:rPr>
                <w:rFonts w:hint="eastAsia" w:ascii="宋体" w:hAnsi="宋体" w:cs="宋体"/>
                <w:sz w:val="24"/>
                <w:highlight w:val="none"/>
              </w:rPr>
              <w:t>工业</w:t>
            </w:r>
          </w:p>
        </w:tc>
        <w:tc>
          <w:tcPr>
            <w:tcW w:w="3536" w:type="dxa"/>
            <w:vAlign w:val="center"/>
          </w:tcPr>
          <w:p w14:paraId="2469B615">
            <w:pPr>
              <w:widowControl/>
              <w:snapToGrid w:val="0"/>
              <w:jc w:val="center"/>
              <w:textAlignment w:val="center"/>
              <w:rPr>
                <w:rFonts w:hint="eastAsia" w:ascii="宋体" w:hAnsi="宋体" w:cs="宋体"/>
                <w:sz w:val="24"/>
                <w:highlight w:val="none"/>
              </w:rPr>
            </w:pPr>
          </w:p>
        </w:tc>
        <w:tc>
          <w:tcPr>
            <w:tcW w:w="1389" w:type="dxa"/>
            <w:vAlign w:val="center"/>
          </w:tcPr>
          <w:p w14:paraId="62C52B7D">
            <w:pPr>
              <w:widowControl/>
              <w:snapToGrid w:val="0"/>
              <w:jc w:val="center"/>
              <w:textAlignment w:val="center"/>
              <w:rPr>
                <w:rFonts w:hint="eastAsia" w:ascii="宋体" w:hAnsi="宋体" w:cs="宋体"/>
                <w:sz w:val="24"/>
                <w:highlight w:val="none"/>
              </w:rPr>
            </w:pPr>
          </w:p>
        </w:tc>
        <w:tc>
          <w:tcPr>
            <w:tcW w:w="1312" w:type="dxa"/>
            <w:vAlign w:val="center"/>
          </w:tcPr>
          <w:p w14:paraId="5CB9E3F1">
            <w:pPr>
              <w:snapToGrid w:val="0"/>
              <w:jc w:val="center"/>
              <w:rPr>
                <w:rFonts w:hint="eastAsia" w:ascii="宋体" w:hAnsi="宋体" w:cs="宋体"/>
                <w:sz w:val="24"/>
                <w:highlight w:val="none"/>
              </w:rPr>
            </w:pPr>
          </w:p>
        </w:tc>
        <w:tc>
          <w:tcPr>
            <w:tcW w:w="1409" w:type="dxa"/>
            <w:vAlign w:val="center"/>
          </w:tcPr>
          <w:p w14:paraId="67452996">
            <w:pPr>
              <w:snapToGrid w:val="0"/>
              <w:jc w:val="center"/>
              <w:rPr>
                <w:rFonts w:hint="eastAsia" w:ascii="宋体" w:hAnsi="宋体" w:cs="宋体"/>
                <w:sz w:val="24"/>
                <w:highlight w:val="none"/>
              </w:rPr>
            </w:pPr>
          </w:p>
        </w:tc>
        <w:tc>
          <w:tcPr>
            <w:tcW w:w="2451" w:type="dxa"/>
            <w:vAlign w:val="center"/>
          </w:tcPr>
          <w:p w14:paraId="4A93FFCA">
            <w:pPr>
              <w:snapToGrid w:val="0"/>
              <w:jc w:val="center"/>
              <w:rPr>
                <w:rFonts w:hint="eastAsia" w:ascii="宋体" w:hAnsi="宋体" w:cs="宋体"/>
                <w:sz w:val="24"/>
                <w:highlight w:val="none"/>
              </w:rPr>
            </w:pPr>
          </w:p>
        </w:tc>
      </w:tr>
      <w:tr w14:paraId="54D19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14:paraId="12DB3415">
            <w:pPr>
              <w:widowControl/>
              <w:snapToGrid w:val="0"/>
              <w:jc w:val="center"/>
              <w:textAlignment w:val="center"/>
              <w:rPr>
                <w:rFonts w:hint="eastAsia" w:ascii="宋体" w:hAnsi="宋体" w:cs="宋体"/>
                <w:sz w:val="24"/>
                <w:highlight w:val="none"/>
              </w:rPr>
            </w:pPr>
            <w:r>
              <w:rPr>
                <w:rFonts w:hint="eastAsia" w:ascii="宋体" w:hAnsi="宋体" w:cs="宋体"/>
                <w:kern w:val="0"/>
                <w:sz w:val="24"/>
                <w:highlight w:val="none"/>
              </w:rPr>
              <w:t>2</w:t>
            </w:r>
          </w:p>
        </w:tc>
        <w:tc>
          <w:tcPr>
            <w:tcW w:w="2452" w:type="dxa"/>
            <w:vAlign w:val="center"/>
          </w:tcPr>
          <w:p w14:paraId="455D1F6C">
            <w:pPr>
              <w:snapToGrid w:val="0"/>
              <w:jc w:val="center"/>
              <w:rPr>
                <w:rFonts w:hint="eastAsia" w:ascii="宋体" w:hAnsi="宋体" w:cs="宋体"/>
                <w:sz w:val="24"/>
                <w:highlight w:val="none"/>
              </w:rPr>
            </w:pPr>
          </w:p>
        </w:tc>
        <w:tc>
          <w:tcPr>
            <w:tcW w:w="907" w:type="dxa"/>
            <w:vAlign w:val="center"/>
          </w:tcPr>
          <w:p w14:paraId="0617AD3F">
            <w:pPr>
              <w:widowControl/>
              <w:snapToGrid w:val="0"/>
              <w:jc w:val="center"/>
              <w:textAlignment w:val="center"/>
              <w:rPr>
                <w:rFonts w:hint="eastAsia" w:ascii="宋体" w:hAnsi="宋体" w:cs="宋体"/>
                <w:sz w:val="24"/>
                <w:highlight w:val="none"/>
              </w:rPr>
            </w:pPr>
          </w:p>
        </w:tc>
        <w:tc>
          <w:tcPr>
            <w:tcW w:w="3536" w:type="dxa"/>
            <w:vAlign w:val="center"/>
          </w:tcPr>
          <w:p w14:paraId="507E1B71">
            <w:pPr>
              <w:widowControl/>
              <w:snapToGrid w:val="0"/>
              <w:jc w:val="center"/>
              <w:textAlignment w:val="center"/>
              <w:rPr>
                <w:rFonts w:hint="eastAsia" w:ascii="宋体" w:hAnsi="宋体" w:cs="宋体"/>
                <w:sz w:val="24"/>
                <w:highlight w:val="none"/>
              </w:rPr>
            </w:pPr>
          </w:p>
        </w:tc>
        <w:tc>
          <w:tcPr>
            <w:tcW w:w="1389" w:type="dxa"/>
            <w:vAlign w:val="center"/>
          </w:tcPr>
          <w:p w14:paraId="17E26AED">
            <w:pPr>
              <w:widowControl/>
              <w:snapToGrid w:val="0"/>
              <w:jc w:val="center"/>
              <w:textAlignment w:val="center"/>
              <w:rPr>
                <w:rFonts w:hint="eastAsia" w:ascii="宋体" w:hAnsi="宋体" w:cs="宋体"/>
                <w:sz w:val="24"/>
                <w:highlight w:val="none"/>
              </w:rPr>
            </w:pPr>
          </w:p>
        </w:tc>
        <w:tc>
          <w:tcPr>
            <w:tcW w:w="1312" w:type="dxa"/>
            <w:vAlign w:val="center"/>
          </w:tcPr>
          <w:p w14:paraId="69ACD666">
            <w:pPr>
              <w:snapToGrid w:val="0"/>
              <w:jc w:val="center"/>
              <w:rPr>
                <w:rFonts w:hint="eastAsia" w:ascii="宋体" w:hAnsi="宋体" w:cs="宋体"/>
                <w:sz w:val="24"/>
                <w:highlight w:val="none"/>
              </w:rPr>
            </w:pPr>
          </w:p>
        </w:tc>
        <w:tc>
          <w:tcPr>
            <w:tcW w:w="1409" w:type="dxa"/>
            <w:vAlign w:val="center"/>
          </w:tcPr>
          <w:p w14:paraId="0E75FAE6">
            <w:pPr>
              <w:snapToGrid w:val="0"/>
              <w:jc w:val="center"/>
              <w:rPr>
                <w:rFonts w:hint="eastAsia" w:ascii="宋体" w:hAnsi="宋体" w:cs="宋体"/>
                <w:sz w:val="24"/>
                <w:highlight w:val="none"/>
              </w:rPr>
            </w:pPr>
          </w:p>
        </w:tc>
        <w:tc>
          <w:tcPr>
            <w:tcW w:w="2451" w:type="dxa"/>
            <w:vAlign w:val="center"/>
          </w:tcPr>
          <w:p w14:paraId="54D0EDC0">
            <w:pPr>
              <w:snapToGrid w:val="0"/>
              <w:jc w:val="center"/>
              <w:rPr>
                <w:rFonts w:hint="eastAsia" w:ascii="宋体" w:hAnsi="宋体" w:cs="宋体"/>
                <w:sz w:val="24"/>
                <w:highlight w:val="none"/>
              </w:rPr>
            </w:pPr>
          </w:p>
        </w:tc>
      </w:tr>
      <w:tr w14:paraId="4A806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14:paraId="0FD93ABD">
            <w:pPr>
              <w:widowControl/>
              <w:snapToGrid w:val="0"/>
              <w:jc w:val="center"/>
              <w:textAlignment w:val="center"/>
              <w:rPr>
                <w:rFonts w:hint="eastAsia" w:ascii="宋体" w:hAnsi="宋体" w:cs="宋体"/>
                <w:sz w:val="24"/>
                <w:highlight w:val="none"/>
              </w:rPr>
            </w:pPr>
            <w:r>
              <w:rPr>
                <w:rFonts w:hint="eastAsia" w:ascii="宋体" w:hAnsi="宋体" w:cs="宋体"/>
                <w:kern w:val="0"/>
                <w:sz w:val="24"/>
                <w:highlight w:val="none"/>
              </w:rPr>
              <w:t>3</w:t>
            </w:r>
          </w:p>
        </w:tc>
        <w:tc>
          <w:tcPr>
            <w:tcW w:w="2452" w:type="dxa"/>
            <w:vAlign w:val="center"/>
          </w:tcPr>
          <w:p w14:paraId="74E731B2">
            <w:pPr>
              <w:snapToGrid w:val="0"/>
              <w:jc w:val="center"/>
              <w:rPr>
                <w:rFonts w:hint="eastAsia" w:ascii="宋体" w:hAnsi="宋体" w:cs="宋体"/>
                <w:sz w:val="24"/>
                <w:highlight w:val="none"/>
              </w:rPr>
            </w:pPr>
          </w:p>
        </w:tc>
        <w:tc>
          <w:tcPr>
            <w:tcW w:w="907" w:type="dxa"/>
            <w:vAlign w:val="center"/>
          </w:tcPr>
          <w:p w14:paraId="4A78C16F">
            <w:pPr>
              <w:widowControl/>
              <w:snapToGrid w:val="0"/>
              <w:jc w:val="center"/>
              <w:textAlignment w:val="center"/>
              <w:rPr>
                <w:rFonts w:hint="eastAsia" w:ascii="宋体" w:hAnsi="宋体" w:cs="宋体"/>
                <w:sz w:val="24"/>
                <w:highlight w:val="none"/>
              </w:rPr>
            </w:pPr>
          </w:p>
        </w:tc>
        <w:tc>
          <w:tcPr>
            <w:tcW w:w="3536" w:type="dxa"/>
            <w:vAlign w:val="center"/>
          </w:tcPr>
          <w:p w14:paraId="4942AE69">
            <w:pPr>
              <w:widowControl/>
              <w:snapToGrid w:val="0"/>
              <w:jc w:val="center"/>
              <w:textAlignment w:val="center"/>
              <w:rPr>
                <w:rFonts w:hint="eastAsia" w:ascii="宋体" w:hAnsi="宋体" w:cs="宋体"/>
                <w:sz w:val="24"/>
                <w:highlight w:val="none"/>
              </w:rPr>
            </w:pPr>
          </w:p>
        </w:tc>
        <w:tc>
          <w:tcPr>
            <w:tcW w:w="1389" w:type="dxa"/>
            <w:vAlign w:val="center"/>
          </w:tcPr>
          <w:p w14:paraId="3ACDB766">
            <w:pPr>
              <w:widowControl/>
              <w:snapToGrid w:val="0"/>
              <w:jc w:val="center"/>
              <w:textAlignment w:val="center"/>
              <w:rPr>
                <w:rFonts w:hint="eastAsia" w:ascii="宋体" w:hAnsi="宋体" w:cs="宋体"/>
                <w:sz w:val="24"/>
                <w:highlight w:val="none"/>
              </w:rPr>
            </w:pPr>
          </w:p>
        </w:tc>
        <w:tc>
          <w:tcPr>
            <w:tcW w:w="1312" w:type="dxa"/>
            <w:vAlign w:val="center"/>
          </w:tcPr>
          <w:p w14:paraId="3865EB00">
            <w:pPr>
              <w:snapToGrid w:val="0"/>
              <w:jc w:val="center"/>
              <w:rPr>
                <w:rFonts w:hint="eastAsia" w:ascii="宋体" w:hAnsi="宋体" w:cs="宋体"/>
                <w:sz w:val="24"/>
                <w:highlight w:val="none"/>
              </w:rPr>
            </w:pPr>
          </w:p>
        </w:tc>
        <w:tc>
          <w:tcPr>
            <w:tcW w:w="1409" w:type="dxa"/>
            <w:vAlign w:val="center"/>
          </w:tcPr>
          <w:p w14:paraId="61C6E98E">
            <w:pPr>
              <w:snapToGrid w:val="0"/>
              <w:jc w:val="center"/>
              <w:rPr>
                <w:rFonts w:hint="eastAsia" w:ascii="宋体" w:hAnsi="宋体" w:cs="宋体"/>
                <w:sz w:val="24"/>
                <w:highlight w:val="none"/>
              </w:rPr>
            </w:pPr>
          </w:p>
        </w:tc>
        <w:tc>
          <w:tcPr>
            <w:tcW w:w="2451" w:type="dxa"/>
            <w:vAlign w:val="center"/>
          </w:tcPr>
          <w:p w14:paraId="2459BFB6">
            <w:pPr>
              <w:snapToGrid w:val="0"/>
              <w:jc w:val="center"/>
              <w:rPr>
                <w:rFonts w:hint="eastAsia" w:ascii="宋体" w:hAnsi="宋体" w:cs="宋体"/>
                <w:sz w:val="24"/>
                <w:highlight w:val="none"/>
              </w:rPr>
            </w:pPr>
          </w:p>
        </w:tc>
      </w:tr>
      <w:tr w14:paraId="539CD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14:paraId="64438C4B">
            <w:pPr>
              <w:widowControl/>
              <w:snapToGrid w:val="0"/>
              <w:jc w:val="center"/>
              <w:textAlignment w:val="center"/>
              <w:rPr>
                <w:rFonts w:hint="eastAsia" w:ascii="宋体" w:hAnsi="宋体" w:cs="宋体"/>
                <w:sz w:val="24"/>
                <w:highlight w:val="none"/>
              </w:rPr>
            </w:pPr>
            <w:r>
              <w:rPr>
                <w:rFonts w:hint="eastAsia" w:ascii="宋体" w:hAnsi="宋体" w:cs="宋体"/>
                <w:kern w:val="0"/>
                <w:sz w:val="24"/>
                <w:highlight w:val="none"/>
              </w:rPr>
              <w:t>4</w:t>
            </w:r>
          </w:p>
        </w:tc>
        <w:tc>
          <w:tcPr>
            <w:tcW w:w="2452" w:type="dxa"/>
            <w:vAlign w:val="center"/>
          </w:tcPr>
          <w:p w14:paraId="43C288D8">
            <w:pPr>
              <w:widowControl/>
              <w:jc w:val="center"/>
              <w:textAlignment w:val="center"/>
              <w:rPr>
                <w:rFonts w:hint="eastAsia" w:ascii="宋体" w:hAnsi="宋体" w:cs="宋体"/>
                <w:kern w:val="0"/>
                <w:sz w:val="24"/>
                <w:highlight w:val="none"/>
              </w:rPr>
            </w:pPr>
          </w:p>
        </w:tc>
        <w:tc>
          <w:tcPr>
            <w:tcW w:w="907" w:type="dxa"/>
            <w:vAlign w:val="center"/>
          </w:tcPr>
          <w:p w14:paraId="73C32BE2">
            <w:pPr>
              <w:widowControl/>
              <w:snapToGrid w:val="0"/>
              <w:jc w:val="center"/>
              <w:textAlignment w:val="center"/>
              <w:rPr>
                <w:rFonts w:hint="eastAsia" w:ascii="宋体" w:hAnsi="宋体" w:cs="宋体"/>
                <w:sz w:val="24"/>
                <w:highlight w:val="none"/>
              </w:rPr>
            </w:pPr>
          </w:p>
        </w:tc>
        <w:tc>
          <w:tcPr>
            <w:tcW w:w="3536" w:type="dxa"/>
            <w:vAlign w:val="center"/>
          </w:tcPr>
          <w:p w14:paraId="45F4649E">
            <w:pPr>
              <w:widowControl/>
              <w:snapToGrid w:val="0"/>
              <w:jc w:val="center"/>
              <w:textAlignment w:val="center"/>
              <w:rPr>
                <w:rFonts w:hint="eastAsia" w:ascii="宋体" w:hAnsi="宋体" w:cs="宋体"/>
                <w:sz w:val="24"/>
                <w:highlight w:val="none"/>
              </w:rPr>
            </w:pPr>
          </w:p>
        </w:tc>
        <w:tc>
          <w:tcPr>
            <w:tcW w:w="1389" w:type="dxa"/>
            <w:vAlign w:val="center"/>
          </w:tcPr>
          <w:p w14:paraId="225C9A11">
            <w:pPr>
              <w:widowControl/>
              <w:snapToGrid w:val="0"/>
              <w:jc w:val="center"/>
              <w:textAlignment w:val="center"/>
              <w:rPr>
                <w:rFonts w:hint="eastAsia" w:ascii="宋体" w:hAnsi="宋体" w:cs="宋体"/>
                <w:sz w:val="24"/>
                <w:highlight w:val="none"/>
              </w:rPr>
            </w:pPr>
          </w:p>
        </w:tc>
        <w:tc>
          <w:tcPr>
            <w:tcW w:w="1312" w:type="dxa"/>
            <w:vAlign w:val="center"/>
          </w:tcPr>
          <w:p w14:paraId="2BE53A8E">
            <w:pPr>
              <w:snapToGrid w:val="0"/>
              <w:jc w:val="center"/>
              <w:rPr>
                <w:rFonts w:hint="eastAsia" w:ascii="宋体" w:hAnsi="宋体" w:cs="宋体"/>
                <w:sz w:val="24"/>
                <w:highlight w:val="none"/>
              </w:rPr>
            </w:pPr>
          </w:p>
        </w:tc>
        <w:tc>
          <w:tcPr>
            <w:tcW w:w="1409" w:type="dxa"/>
            <w:vAlign w:val="center"/>
          </w:tcPr>
          <w:p w14:paraId="42DFAF15">
            <w:pPr>
              <w:snapToGrid w:val="0"/>
              <w:jc w:val="center"/>
              <w:rPr>
                <w:rFonts w:hint="eastAsia" w:ascii="宋体" w:hAnsi="宋体" w:cs="宋体"/>
                <w:sz w:val="24"/>
                <w:highlight w:val="none"/>
              </w:rPr>
            </w:pPr>
          </w:p>
        </w:tc>
        <w:tc>
          <w:tcPr>
            <w:tcW w:w="2451" w:type="dxa"/>
            <w:vAlign w:val="center"/>
          </w:tcPr>
          <w:p w14:paraId="646CCF73">
            <w:pPr>
              <w:snapToGrid w:val="0"/>
              <w:jc w:val="center"/>
              <w:rPr>
                <w:rFonts w:hint="eastAsia" w:ascii="宋体" w:hAnsi="宋体" w:cs="宋体"/>
                <w:sz w:val="24"/>
                <w:highlight w:val="none"/>
              </w:rPr>
            </w:pPr>
          </w:p>
        </w:tc>
      </w:tr>
      <w:tr w14:paraId="62C3E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14:paraId="6E4164A8">
            <w:pPr>
              <w:widowControl/>
              <w:snapToGrid w:val="0"/>
              <w:jc w:val="center"/>
              <w:textAlignment w:val="center"/>
              <w:rPr>
                <w:rFonts w:hint="eastAsia" w:ascii="宋体" w:hAnsi="宋体" w:cs="宋体"/>
                <w:sz w:val="24"/>
                <w:highlight w:val="none"/>
              </w:rPr>
            </w:pPr>
            <w:r>
              <w:rPr>
                <w:rFonts w:hint="eastAsia" w:ascii="宋体" w:hAnsi="宋体" w:cs="宋体"/>
                <w:sz w:val="24"/>
                <w:highlight w:val="none"/>
              </w:rPr>
              <w:t>...</w:t>
            </w:r>
          </w:p>
        </w:tc>
        <w:tc>
          <w:tcPr>
            <w:tcW w:w="2452" w:type="dxa"/>
            <w:vAlign w:val="center"/>
          </w:tcPr>
          <w:p w14:paraId="498F4E02">
            <w:pPr>
              <w:jc w:val="center"/>
              <w:rPr>
                <w:rFonts w:hint="eastAsia" w:ascii="宋体" w:hAnsi="宋体" w:cs="宋体"/>
                <w:kern w:val="0"/>
                <w:sz w:val="24"/>
                <w:highlight w:val="none"/>
              </w:rPr>
            </w:pPr>
          </w:p>
        </w:tc>
        <w:tc>
          <w:tcPr>
            <w:tcW w:w="907" w:type="dxa"/>
            <w:vAlign w:val="center"/>
          </w:tcPr>
          <w:p w14:paraId="7D4D72DF">
            <w:pPr>
              <w:widowControl/>
              <w:snapToGrid w:val="0"/>
              <w:jc w:val="center"/>
              <w:textAlignment w:val="center"/>
              <w:rPr>
                <w:rFonts w:hint="eastAsia" w:ascii="宋体" w:hAnsi="宋体" w:cs="宋体"/>
                <w:sz w:val="24"/>
                <w:highlight w:val="none"/>
              </w:rPr>
            </w:pPr>
          </w:p>
        </w:tc>
        <w:tc>
          <w:tcPr>
            <w:tcW w:w="3536" w:type="dxa"/>
            <w:vAlign w:val="center"/>
          </w:tcPr>
          <w:p w14:paraId="54AAB67C">
            <w:pPr>
              <w:widowControl/>
              <w:snapToGrid w:val="0"/>
              <w:jc w:val="center"/>
              <w:textAlignment w:val="center"/>
              <w:rPr>
                <w:rFonts w:hint="eastAsia" w:ascii="宋体" w:hAnsi="宋体" w:cs="宋体"/>
                <w:sz w:val="24"/>
                <w:highlight w:val="none"/>
              </w:rPr>
            </w:pPr>
          </w:p>
        </w:tc>
        <w:tc>
          <w:tcPr>
            <w:tcW w:w="1389" w:type="dxa"/>
            <w:vAlign w:val="center"/>
          </w:tcPr>
          <w:p w14:paraId="7A6B17B4">
            <w:pPr>
              <w:widowControl/>
              <w:snapToGrid w:val="0"/>
              <w:jc w:val="center"/>
              <w:textAlignment w:val="center"/>
              <w:rPr>
                <w:rFonts w:hint="eastAsia" w:ascii="宋体" w:hAnsi="宋体" w:cs="宋体"/>
                <w:sz w:val="24"/>
                <w:highlight w:val="none"/>
              </w:rPr>
            </w:pPr>
          </w:p>
        </w:tc>
        <w:tc>
          <w:tcPr>
            <w:tcW w:w="1312" w:type="dxa"/>
            <w:vAlign w:val="center"/>
          </w:tcPr>
          <w:p w14:paraId="52364DD2">
            <w:pPr>
              <w:snapToGrid w:val="0"/>
              <w:jc w:val="center"/>
              <w:rPr>
                <w:rFonts w:hint="eastAsia" w:ascii="宋体" w:hAnsi="宋体" w:cs="宋体"/>
                <w:sz w:val="24"/>
                <w:highlight w:val="none"/>
              </w:rPr>
            </w:pPr>
          </w:p>
        </w:tc>
        <w:tc>
          <w:tcPr>
            <w:tcW w:w="1409" w:type="dxa"/>
            <w:vAlign w:val="center"/>
          </w:tcPr>
          <w:p w14:paraId="73CE9FD5">
            <w:pPr>
              <w:snapToGrid w:val="0"/>
              <w:jc w:val="center"/>
              <w:rPr>
                <w:rFonts w:hint="eastAsia" w:ascii="宋体" w:hAnsi="宋体" w:cs="宋体"/>
                <w:sz w:val="24"/>
                <w:highlight w:val="none"/>
              </w:rPr>
            </w:pPr>
          </w:p>
        </w:tc>
        <w:tc>
          <w:tcPr>
            <w:tcW w:w="2451" w:type="dxa"/>
            <w:vAlign w:val="center"/>
          </w:tcPr>
          <w:p w14:paraId="71A637DF">
            <w:pPr>
              <w:snapToGrid w:val="0"/>
              <w:jc w:val="center"/>
              <w:rPr>
                <w:rFonts w:hint="eastAsia" w:ascii="宋体" w:hAnsi="宋体" w:cs="宋体"/>
                <w:sz w:val="24"/>
                <w:highlight w:val="none"/>
              </w:rPr>
            </w:pPr>
          </w:p>
        </w:tc>
      </w:tr>
    </w:tbl>
    <w:p w14:paraId="50B1F974">
      <w:pPr>
        <w:spacing w:line="360" w:lineRule="auto"/>
        <w:ind w:firstLine="480" w:firstLineChars="200"/>
        <w:rPr>
          <w:rFonts w:hint="eastAsia" w:ascii="宋体" w:hAnsi="宋体"/>
          <w:sz w:val="24"/>
          <w:highlight w:val="none"/>
        </w:rPr>
      </w:pPr>
      <w:r>
        <w:rPr>
          <w:rFonts w:hint="eastAsia" w:ascii="宋体" w:hAnsi="宋体"/>
          <w:sz w:val="24"/>
          <w:highlight w:val="none"/>
        </w:rPr>
        <w:t>以上企业，不属于大企业的分支机构，不存在控股股东为大企业的情形，也不存在与大企业的负责人为同一人的情形。</w:t>
      </w:r>
    </w:p>
    <w:p w14:paraId="594F1EDF">
      <w:pPr>
        <w:spacing w:line="360" w:lineRule="auto"/>
        <w:ind w:firstLine="480" w:firstLineChars="200"/>
        <w:rPr>
          <w:rFonts w:hint="eastAsia" w:ascii="宋体" w:hAnsi="宋体"/>
          <w:sz w:val="24"/>
          <w:highlight w:val="none"/>
        </w:rPr>
      </w:pPr>
      <w:r>
        <w:rPr>
          <w:rFonts w:hint="eastAsia" w:ascii="宋体" w:hAnsi="宋体"/>
          <w:sz w:val="24"/>
          <w:highlight w:val="none"/>
        </w:rPr>
        <w:t>本企业对上述声明内容的真实性负责。如有虚假，将依法承担相应责任。</w:t>
      </w:r>
    </w:p>
    <w:p w14:paraId="40759C38">
      <w:pPr>
        <w:snapToGrid w:val="0"/>
        <w:spacing w:line="360" w:lineRule="auto"/>
        <w:rPr>
          <w:rFonts w:hint="eastAsia" w:ascii="宋体" w:hAnsi="宋体"/>
          <w:kern w:val="0"/>
          <w:sz w:val="24"/>
          <w:highlight w:val="none"/>
        </w:rPr>
      </w:pPr>
      <w:r>
        <w:rPr>
          <w:rFonts w:hint="eastAsia" w:ascii="宋体" w:hAnsi="宋体"/>
          <w:kern w:val="0"/>
          <w:sz w:val="24"/>
          <w:highlight w:val="none"/>
        </w:rPr>
        <w:t>投标人名称(电子签名)：</w:t>
      </w:r>
    </w:p>
    <w:p w14:paraId="763121BD">
      <w:pPr>
        <w:snapToGrid w:val="0"/>
        <w:spacing w:line="360" w:lineRule="auto"/>
        <w:rPr>
          <w:rFonts w:hint="eastAsia" w:ascii="宋体" w:hAnsi="宋体"/>
          <w:kern w:val="0"/>
          <w:sz w:val="24"/>
          <w:highlight w:val="none"/>
        </w:rPr>
      </w:pPr>
      <w:r>
        <w:rPr>
          <w:rFonts w:hint="eastAsia" w:ascii="宋体" w:hAnsi="宋体"/>
          <w:kern w:val="0"/>
          <w:sz w:val="24"/>
          <w:highlight w:val="none"/>
        </w:rPr>
        <w:t>日期：  年  月   日</w:t>
      </w:r>
    </w:p>
    <w:p w14:paraId="69348A27">
      <w:pPr>
        <w:spacing w:line="360" w:lineRule="auto"/>
        <w:ind w:firstLine="482" w:firstLineChars="200"/>
        <w:jc w:val="left"/>
        <w:rPr>
          <w:rFonts w:hint="eastAsia" w:ascii="宋体" w:hAnsi="宋体"/>
          <w:b/>
          <w:bCs/>
          <w:sz w:val="24"/>
          <w:szCs w:val="28"/>
          <w:highlight w:val="none"/>
        </w:rPr>
      </w:pPr>
      <w:r>
        <w:rPr>
          <w:rFonts w:hint="eastAsia" w:ascii="宋体" w:hAnsi="宋体"/>
          <w:b/>
          <w:bCs/>
          <w:sz w:val="24"/>
          <w:szCs w:val="28"/>
          <w:highlight w:val="none"/>
        </w:rPr>
        <w:t>从业人员、营业收入、资产总额填报上一年度数据，无上一年度数据的新成立企业可不填报。</w:t>
      </w:r>
    </w:p>
    <w:p w14:paraId="6E2B62A9">
      <w:pPr>
        <w:spacing w:line="360" w:lineRule="auto"/>
        <w:ind w:right="420" w:firstLine="480" w:firstLineChars="200"/>
        <w:rPr>
          <w:rFonts w:hint="eastAsia" w:ascii="宋体" w:hAnsi="宋体"/>
          <w:sz w:val="24"/>
          <w:highlight w:val="none"/>
        </w:rPr>
      </w:pPr>
      <w:r>
        <w:rPr>
          <w:rFonts w:hint="eastAsia" w:ascii="宋体" w:hAnsi="宋体"/>
          <w:sz w:val="24"/>
          <w:highlight w:val="none"/>
        </w:rPr>
        <w:t>注：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5B0F1A2">
      <w:pPr>
        <w:spacing w:line="360" w:lineRule="auto"/>
        <w:ind w:right="420" w:firstLine="480" w:firstLineChars="200"/>
        <w:rPr>
          <w:highlight w:val="none"/>
        </w:rPr>
      </w:pPr>
      <w:r>
        <w:rPr>
          <w:rFonts w:hint="eastAsia" w:ascii="宋体" w:hAnsi="宋体"/>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1A6FFC2">
      <w:pPr>
        <w:rPr>
          <w:highlight w:val="none"/>
        </w:rPr>
      </w:pPr>
    </w:p>
    <w:p w14:paraId="51C89E03">
      <w:pPr>
        <w:rPr>
          <w:highlight w:val="none"/>
        </w:rPr>
      </w:pPr>
    </w:p>
    <w:p w14:paraId="18AD8EF4">
      <w:pPr>
        <w:rPr>
          <w:highlight w:val="none"/>
        </w:rPr>
      </w:pPr>
    </w:p>
    <w:sectPr>
      <w:pgSz w:w="11905" w:h="16838"/>
      <w:pgMar w:top="1417" w:right="1417" w:bottom="1417" w:left="1417" w:header="851" w:footer="85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029C5">
    <w:pPr>
      <w:pStyle w:val="10"/>
      <w:rPr>
        <w:rFonts w:ascii="仿宋_GB2312" w:eastAsia="仿宋_GB2312"/>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308F5B7">
                          <w:pPr>
                            <w:pStyle w:val="10"/>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88</w:t>
                          </w:r>
                          <w: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14:paraId="5308F5B7">
                    <w:pPr>
                      <w:pStyle w:val="10"/>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88</w:t>
                    </w:r>
                    <w:r>
                      <w:fldChar w:fldCharType="end"/>
                    </w:r>
                  </w:p>
                </w:txbxContent>
              </v:textbox>
            </v:rect>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29A79">
    <w:pPr>
      <w:rPr>
        <w:rFonts w:ascii="仿宋_GB2312" w:eastAsia="仿宋_GB2312"/>
      </w:rPr>
    </w:pPr>
    <w:r>
      <mc:AlternateContent>
        <mc:Choice Requires="wps">
          <w:drawing>
            <wp:anchor distT="0" distB="0" distL="0" distR="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4" name="文本框 1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C0F9E03">
                          <w:pPr>
                            <w:pStyle w:val="10"/>
                          </w:pPr>
                          <w:r>
                            <w:fldChar w:fldCharType="begin"/>
                          </w:r>
                          <w:r>
                            <w:instrText xml:space="preserve"> PAGE  \* MERGEFORMAT </w:instrText>
                          </w:r>
                          <w:r>
                            <w:fldChar w:fldCharType="separate"/>
                          </w:r>
                          <w:r>
                            <w:t>72</w:t>
                          </w:r>
                          <w:r>
                            <w:fldChar w:fldCharType="end"/>
                          </w:r>
                          <w:r>
                            <w:t xml:space="preserve"> / </w:t>
                          </w:r>
                          <w:r>
                            <w:fldChar w:fldCharType="begin"/>
                          </w:r>
                          <w:r>
                            <w:instrText xml:space="preserve"> NUMPAGES  \* MERGEFORMAT </w:instrText>
                          </w:r>
                          <w:r>
                            <w:fldChar w:fldCharType="separate"/>
                          </w:r>
                          <w:r>
                            <w:t>88</w:t>
                          </w:r>
                          <w:r>
                            <w:fldChar w:fldCharType="end"/>
                          </w:r>
                        </w:p>
                      </w:txbxContent>
                    </wps:txbx>
                    <wps:bodyPr vert="horz" wrap="none" lIns="0" tIns="0" rIns="0" bIns="0" anchor="t">
                      <a:spAutoFit/>
                    </wps:bodyPr>
                  </wps:wsp>
                </a:graphicData>
              </a:graphic>
            </wp:anchor>
          </w:drawing>
        </mc:Choice>
        <mc:Fallback>
          <w:pict>
            <v:rect id="文本框 10" o:spid="_x0000_s1026" o:spt="1"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IrEMrKAQAAkwMAAA4AAABkcnMvZTJvRG9jLnhtbK1TzYrbMBC+F/oO&#10;QvdGdlhKMHGWhbBLobQL2z6AIsuxQH9olNjpA7Rv0FMvvfe58hwdyXaybC976EWe0Yy+me+b8fp2&#10;MJocZQDlbE3LRUGJtMI1yu5r+vXL/bsVJRC5bbh2Vtb0JIHebt6+Wfe+kkvXOd3IQBDEQtX7mnYx&#10;+ooxEJ00HBbOS4vB1gXDI7phz5rAe0Q3mi2L4j3rXWh8cEIC4O12DNIJMbwG0LWtEnLrxMFIG0fU&#10;IDWPSAk65YFucrdtK0X83LYgI9E1RaYxn1gE7V062WbNq33gvlNiaoG/poUXnAxXFoteoLY8cnII&#10;6h8oo0Rw4Nq4EM6wkUhWBFmUxQttnjruZeaCUoO/iA7/D1Z8Oj4Gopqa3pTFDSWWG5z5+eeP868/&#10;59/fSZkl6j1UmPnkHwMKljxAM/Ed2mDSF5mQIct6usgqh0gEXpar5WpVoOICY7ODOOz63AeID9IZ&#10;koyaBpxblpMfP0IcU+eUVE3bdFp3r7Qeo+mGXRtLVhx2w9TtzjUnpIlbj+CdC98o6XHmNbW44pTo&#10;DxYlTesxG2E2drPBrcCHNR37An93iFg+95aKjRWmHnBWmd20V2kZnvs56/ovbf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DIrEMrKAQAAkwMAAA4AAAAAAAAAAQAgAAAAHwEAAGRycy9lMm9E&#10;b2MueG1sUEsFBgAAAAAGAAYAWQEAAFsFAAAAAA==&#10;">
              <v:fill on="f" focussize="0,0"/>
              <v:stroke on="f"/>
              <v:imagedata o:title=""/>
              <o:lock v:ext="edit" aspectratio="f"/>
              <v:textbox inset="0mm,0mm,0mm,0mm" style="mso-fit-shape-to-text:t;">
                <w:txbxContent>
                  <w:p w14:paraId="7C0F9E03">
                    <w:pPr>
                      <w:pStyle w:val="10"/>
                    </w:pPr>
                    <w:r>
                      <w:fldChar w:fldCharType="begin"/>
                    </w:r>
                    <w:r>
                      <w:instrText xml:space="preserve"> PAGE  \* MERGEFORMAT </w:instrText>
                    </w:r>
                    <w:r>
                      <w:fldChar w:fldCharType="separate"/>
                    </w:r>
                    <w:r>
                      <w:t>72</w:t>
                    </w:r>
                    <w:r>
                      <w:fldChar w:fldCharType="end"/>
                    </w:r>
                    <w:r>
                      <w:t xml:space="preserve"> / </w:t>
                    </w:r>
                    <w:r>
                      <w:fldChar w:fldCharType="begin"/>
                    </w:r>
                    <w:r>
                      <w:instrText xml:space="preserve"> NUMPAGES  \* MERGEFORMAT </w:instrText>
                    </w:r>
                    <w:r>
                      <w:fldChar w:fldCharType="separate"/>
                    </w:r>
                    <w:r>
                      <w:t>88</w:t>
                    </w:r>
                    <w:r>
                      <w:fldChar w:fldCharType="end"/>
                    </w:r>
                  </w:p>
                </w:txbxContent>
              </v:textbox>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C78EA">
    <w:pPr>
      <w:pStyle w:val="10"/>
      <w:rPr>
        <w:rFonts w:ascii="仿宋_GB2312" w:eastAsia="仿宋_GB2312"/>
        <w:szCs w:val="24"/>
      </w:rPr>
    </w:pPr>
    <w:r>
      <mc:AlternateContent>
        <mc:Choice Requires="wps">
          <w:drawing>
            <wp:anchor distT="0" distB="0" distL="0" distR="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5" name="文本框 1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15FEAE1">
                          <w:pPr>
                            <w:pStyle w:val="10"/>
                          </w:pPr>
                          <w:r>
                            <w:fldChar w:fldCharType="begin"/>
                          </w:r>
                          <w:r>
                            <w:instrText xml:space="preserve"> PAGE  \* MERGEFORMAT </w:instrText>
                          </w:r>
                          <w:r>
                            <w:fldChar w:fldCharType="separate"/>
                          </w:r>
                          <w:r>
                            <w:t>76</w:t>
                          </w:r>
                          <w:r>
                            <w:fldChar w:fldCharType="end"/>
                          </w:r>
                          <w:r>
                            <w:t xml:space="preserve"> / </w:t>
                          </w:r>
                          <w:r>
                            <w:fldChar w:fldCharType="begin"/>
                          </w:r>
                          <w:r>
                            <w:instrText xml:space="preserve"> NUMPAGES  \* MERGEFORMAT </w:instrText>
                          </w:r>
                          <w:r>
                            <w:fldChar w:fldCharType="separate"/>
                          </w:r>
                          <w:r>
                            <w:t>88</w:t>
                          </w:r>
                          <w:r>
                            <w:fldChar w:fldCharType="end"/>
                          </w:r>
                        </w:p>
                      </w:txbxContent>
                    </wps:txbx>
                    <wps:bodyPr vert="horz" wrap="none" lIns="0" tIns="0" rIns="0" bIns="0" anchor="t">
                      <a:spAutoFit/>
                    </wps:bodyPr>
                  </wps:wsp>
                </a:graphicData>
              </a:graphic>
            </wp:anchor>
          </w:drawing>
        </mc:Choice>
        <mc:Fallback>
          <w:pict>
            <v:rect id="文本框 11" o:spid="_x0000_s1026" o:spt="1"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xECnTLAQAAkwMAAA4AAABkcnMvZTJvRG9jLnhtbK1TS27bMBDdF+gd&#10;CO5jSUZaGILloICRokDRBkh7AJqiLAL8YYa25B6gvUFX3XTfc/kcHerjBMkmi2yoGQ755r3H0fqm&#10;t4YdFaD2ruLFIudMOelr7fYV//7t9mrFGUbhamG8UxU/KeQ3m7dv1l0o1dK33tQKGIE4LLtQ8TbG&#10;UGYZylZZgQsflKNi48GKSCnssxpER+jWZMs8f591HuoAXipE2t2ORT4hwksAfdNoqbZeHqxycUQF&#10;ZUQkSdjqgHwzsG0aJePXpkEVmak4KY3DSk0o3qU126xFuQcRWi0nCuIlFJ5oskI7anqB2ooo2AH0&#10;MyirJXj0TVxIb7NRyOAIqSjyJ97ctyKoQQtZjeFiOr4erPxyvAOm64pfF/k7zpyw9Obn37/Of/6d&#10;//5kRZEs6gKWdPI+3MGUIYVJb9+ATV9SwvrB1tPFVtVHJmmzWC1Xq5wcl1SbE8LJHq4HwPhRectS&#10;UHGgdxvsFMfPGMej85HUzbi0On+rjRmraSdLNEdiKYr9rp/Y7nx9Ipk09QTeevjBWUdvXnFHI86Z&#10;+eTI0jQecwBzsJsD4SRdrPjIC8OHQ6T2A7fUbOwwcaC3GtRNc5WG4XE+nHr4lzb/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BcRAp0ywEAAJMDAAAOAAAAAAAAAAEAIAAAAB8BAABkcnMvZTJv&#10;RG9jLnhtbFBLBQYAAAAABgAGAFkBAABcBQAAAAA=&#10;">
              <v:fill on="f" focussize="0,0"/>
              <v:stroke on="f"/>
              <v:imagedata o:title=""/>
              <o:lock v:ext="edit" aspectratio="f"/>
              <v:textbox inset="0mm,0mm,0mm,0mm" style="mso-fit-shape-to-text:t;">
                <w:txbxContent>
                  <w:p w14:paraId="515FEAE1">
                    <w:pPr>
                      <w:pStyle w:val="10"/>
                    </w:pPr>
                    <w:r>
                      <w:fldChar w:fldCharType="begin"/>
                    </w:r>
                    <w:r>
                      <w:instrText xml:space="preserve"> PAGE  \* MERGEFORMAT </w:instrText>
                    </w:r>
                    <w:r>
                      <w:fldChar w:fldCharType="separate"/>
                    </w:r>
                    <w:r>
                      <w:t>76</w:t>
                    </w:r>
                    <w:r>
                      <w:fldChar w:fldCharType="end"/>
                    </w:r>
                    <w:r>
                      <w:t xml:space="preserve"> / </w:t>
                    </w:r>
                    <w:r>
                      <w:fldChar w:fldCharType="begin"/>
                    </w:r>
                    <w:r>
                      <w:instrText xml:space="preserve"> NUMPAGES  \* MERGEFORMAT </w:instrText>
                    </w:r>
                    <w:r>
                      <w:fldChar w:fldCharType="separate"/>
                    </w:r>
                    <w:r>
                      <w:t>88</w:t>
                    </w:r>
                    <w:r>
                      <w:fldChar w:fldCharType="end"/>
                    </w:r>
                  </w:p>
                </w:txbxContent>
              </v:textbox>
            </v:rect>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E6285">
    <w:pPr>
      <w:pStyle w:val="10"/>
      <w:rPr>
        <w:rFonts w:ascii="仿宋_GB2312" w:eastAsia="仿宋_GB2312"/>
      </w:rPr>
    </w:pPr>
    <w:r>
      <mc:AlternateContent>
        <mc:Choice Requires="wps">
          <w:drawing>
            <wp:anchor distT="0" distB="0" distL="0" distR="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6"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2E5F05A">
                          <w:pPr>
                            <w:pStyle w:val="10"/>
                          </w:pPr>
                          <w:r>
                            <w:fldChar w:fldCharType="begin"/>
                          </w:r>
                          <w:r>
                            <w:instrText xml:space="preserve"> PAGE  \* MERGEFORMAT </w:instrText>
                          </w:r>
                          <w:r>
                            <w:fldChar w:fldCharType="separate"/>
                          </w:r>
                          <w:r>
                            <w:t>75</w:t>
                          </w:r>
                          <w:r>
                            <w:fldChar w:fldCharType="end"/>
                          </w:r>
                          <w:r>
                            <w:t xml:space="preserve"> / </w:t>
                          </w:r>
                          <w:r>
                            <w:fldChar w:fldCharType="begin"/>
                          </w:r>
                          <w:r>
                            <w:instrText xml:space="preserve"> NUMPAGES  \* MERGEFORMAT </w:instrText>
                          </w:r>
                          <w:r>
                            <w:fldChar w:fldCharType="separate"/>
                          </w:r>
                          <w:r>
                            <w:t>88</w:t>
                          </w:r>
                          <w:r>
                            <w:fldChar w:fldCharType="end"/>
                          </w:r>
                        </w:p>
                      </w:txbxContent>
                    </wps:txbx>
                    <wps:bodyPr vert="horz" wrap="none" lIns="0" tIns="0" rIns="0" bIns="0" anchor="t">
                      <a:spAutoFit/>
                    </wps:bodyPr>
                  </wps:wsp>
                </a:graphicData>
              </a:graphic>
            </wp:anchor>
          </w:drawing>
        </mc:Choice>
        <mc:Fallback>
          <w:pict>
            <v:rect id="文本框 12" o:spid="_x0000_s1026" o:spt="1"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zVW3KAQAAkwMAAA4AAABkcnMvZTJvRG9jLnhtbK1TS27bMBDdF8gd&#10;CO5jSUYRGILloICRokCQBkh7AJqiLAL8YYa25B6gvUFX3XTfc/kcHerjBOkmi26oGQ755r3H0fq2&#10;t4YdFaD2ruLFIudMOelr7fYV//rl7nrFGUbhamG8UxU/KeS3m6t36y6Uaulbb2oFjEAcll2oeBtj&#10;KLMMZauswIUPylGx8WBFpBT2WQ2iI3RrsmWe32SdhzqAlwqRdrdjkU+I8BZA3zRaqq2XB6tcHFFB&#10;GRFJErY6IN8MbJtGyfi5aVBFZipOSuOwUhOKd2nNNmtR7kGEVsuJgngLhVearNCOml6gtiIKdgD9&#10;D5TVEjz6Ji6kt9koZHCEVBT5K2+eWhHUoIWsxnAxHf8frHw4PgLTdcXfF/kNZ05YevPzzx/nX3/O&#10;v7+zYpks6gKWdPIpPMKUIYVJb9+ATV9SwvrB1tPFVtVHJmmzWC1Xq5wcl1SbE8LJnq8HwPhRectS&#10;UHGgdxvsFMd7jOPR+UjqZlxanb/TxozVtJMlmiOxFMV+109sd74+kUyaegJvPXzjrKM3r7ijEefM&#10;fHJkaRqPOYA52M2BcJIuVnzkheHDIVL7gVtqNnaYONBbDeqmuUrD8DIfTj3/S5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K/zVW3KAQAAkwMAAA4AAAAAAAAAAQAgAAAAHwEAAGRycy9lMm9E&#10;b2MueG1sUEsFBgAAAAAGAAYAWQEAAFsFAAAAAA==&#10;">
              <v:fill on="f" focussize="0,0"/>
              <v:stroke on="f"/>
              <v:imagedata o:title=""/>
              <o:lock v:ext="edit" aspectratio="f"/>
              <v:textbox inset="0mm,0mm,0mm,0mm" style="mso-fit-shape-to-text:t;">
                <w:txbxContent>
                  <w:p w14:paraId="32E5F05A">
                    <w:pPr>
                      <w:pStyle w:val="10"/>
                    </w:pPr>
                    <w:r>
                      <w:fldChar w:fldCharType="begin"/>
                    </w:r>
                    <w:r>
                      <w:instrText xml:space="preserve"> PAGE  \* MERGEFORMAT </w:instrText>
                    </w:r>
                    <w:r>
                      <w:fldChar w:fldCharType="separate"/>
                    </w:r>
                    <w:r>
                      <w:t>75</w:t>
                    </w:r>
                    <w:r>
                      <w:fldChar w:fldCharType="end"/>
                    </w:r>
                    <w:r>
                      <w:t xml:space="preserve"> / </w:t>
                    </w:r>
                    <w:r>
                      <w:fldChar w:fldCharType="begin"/>
                    </w:r>
                    <w:r>
                      <w:instrText xml:space="preserve"> NUMPAGES  \* MERGEFORMAT </w:instrText>
                    </w:r>
                    <w:r>
                      <w:fldChar w:fldCharType="separate"/>
                    </w:r>
                    <w:r>
                      <w:t>88</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3218B">
    <w:pPr>
      <w:pStyle w:val="10"/>
      <w:framePr w:wrap="around" w:vAnchor="text" w:hAnchor="margin" w:xAlign="right" w:y="1"/>
      <w:rPr>
        <w:rStyle w:val="21"/>
      </w:rPr>
    </w:pPr>
    <w:r>
      <w:fldChar w:fldCharType="begin"/>
    </w:r>
    <w:r>
      <w:rPr>
        <w:rStyle w:val="21"/>
      </w:rPr>
      <w:instrText xml:space="preserve">PAGE  </w:instrText>
    </w:r>
    <w:r>
      <w:fldChar w:fldCharType="end"/>
    </w:r>
  </w:p>
  <w:p w14:paraId="19857F2C">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A84F0">
    <w:pPr>
      <w:pStyle w:val="10"/>
      <w:rPr>
        <w:rFonts w:ascii="仿宋_GB2312" w:eastAsia="仿宋_GB2312"/>
      </w:rP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3772346">
                          <w:pPr>
                            <w:pStyle w:val="10"/>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88</w:t>
                          </w:r>
                          <w:r>
                            <w:fldChar w:fldCharType="end"/>
                          </w:r>
                        </w:p>
                      </w:txbxContent>
                    </wps:txbx>
                    <wps:bodyPr vert="horz" wrap="none" lIns="0" tIns="0" rIns="0" bIns="0" anchor="t">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Eb63XJAQAAkgMAAA4AAABkcnMvZTJvRG9jLnhtbK1TS47TQBDdI3GH&#10;Vu+JnQihYMUZIUWDkBCMNHCATrsdt9Q/VXVihwPADVixYc+5cg6q23ZmNGxmwaZd1Z9X770qb24G&#10;a9hJAWrvar5clJwpJ32j3aHmX7/cvlpzhlG4RhjvVM3PCvnN9uWLTR8qtfKdN40CRiAOqz7UvIsx&#10;VEWBslNW4MIH5eiw9WBFpBQORQOiJ3RrilVZvil6D00ALxUi7e7GQz4hwnMAfdtqqXZeHq1ycUQF&#10;ZUQkSdjpgHyb2batkvFz26KKzNSclMa8UhGK92ktthtRHUCETsuJgngOhSearNCOil6hdiIKdgT9&#10;D5TVEjz6Ni6kt8UoJDtCKpblE2/uOxFU1kJWY7iajv8PVn463QHTTc1fl2+p805Y6vnl54/Lrz+X&#10;39/ZKjnUB6zo4n24gylDCpPcoQWbviSEDdnV89VVNUQmaXO5Xq3XJRku6WxOCKd4eB4A43vlLUtB&#10;zYHalt0Up48Yx6vzlVTNuLQ6f6uNGU/TTpFojsRSFIf9MLHd++ZMKmnoCbzz8I2znlpec0cTzpn5&#10;4MjRNB1zAHOwnwPhJD2s+cgLw7tjpPKZWyo2Vpg4UKuyumms0iw8zvOth19p+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8RvrdckBAACSAwAADgAAAAAAAAABACAAAAAfAQAAZHJzL2Uyb0Rv&#10;Yy54bWxQSwUGAAAAAAYABgBZAQAAWgUAAAAA&#10;">
              <v:fill on="f" focussize="0,0"/>
              <v:stroke on="f"/>
              <v:imagedata o:title=""/>
              <o:lock v:ext="edit" aspectratio="f"/>
              <v:textbox inset="0mm,0mm,0mm,0mm" style="mso-fit-shape-to-text:t;">
                <w:txbxContent>
                  <w:p w14:paraId="63772346">
                    <w:pPr>
                      <w:pStyle w:val="10"/>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88</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7885570"/>
    </w:sdtPr>
    <w:sdtContent>
      <w:p w14:paraId="018C8CA1">
        <w:pPr>
          <w:pStyle w:val="10"/>
          <w:ind w:firstLine="360"/>
          <w:jc w:val="center"/>
        </w:pPr>
        <w:r>
          <w:fldChar w:fldCharType="begin"/>
        </w:r>
        <w:r>
          <w:instrText xml:space="preserve">PAGE   \* MERGEFORMAT</w:instrText>
        </w:r>
        <w:r>
          <w:fldChar w:fldCharType="separate"/>
        </w:r>
        <w:r>
          <w:rPr>
            <w:lang w:val="zh-CN"/>
          </w:rPr>
          <w:t>12</w:t>
        </w:r>
        <w:r>
          <w:fldChar w:fldCharType="end"/>
        </w:r>
      </w:p>
    </w:sdtContent>
  </w:sdt>
  <w:p w14:paraId="41A12CFD">
    <w:pPr>
      <w:pStyle w:val="10"/>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AF082">
    <w:pPr>
      <w:rPr>
        <w:rFonts w:ascii="仿宋_GB2312" w:eastAsia="仿宋_GB2312"/>
      </w:rPr>
    </w:pP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3A080A5">
                          <w:pPr>
                            <w:pStyle w:val="10"/>
                          </w:pPr>
                          <w:r>
                            <w:fldChar w:fldCharType="begin"/>
                          </w:r>
                          <w:r>
                            <w:instrText xml:space="preserve"> PAGE  \* MERGEFORMAT </w:instrText>
                          </w:r>
                          <w:r>
                            <w:fldChar w:fldCharType="separate"/>
                          </w:r>
                          <w:r>
                            <w:t>47</w:t>
                          </w:r>
                          <w:r>
                            <w:fldChar w:fldCharType="end"/>
                          </w:r>
                          <w:r>
                            <w:t xml:space="preserve"> / </w:t>
                          </w:r>
                          <w:r>
                            <w:fldChar w:fldCharType="begin"/>
                          </w:r>
                          <w:r>
                            <w:instrText xml:space="preserve"> NUMPAGES  \* MERGEFORMAT </w:instrText>
                          </w:r>
                          <w:r>
                            <w:fldChar w:fldCharType="separate"/>
                          </w:r>
                          <w:r>
                            <w:t>88</w:t>
                          </w:r>
                          <w:r>
                            <w:fldChar w:fldCharType="end"/>
                          </w:r>
                        </w:p>
                      </w:txbxContent>
                    </wps:txbx>
                    <wps:bodyPr vert="horz" wrap="none" lIns="0" tIns="0" rIns="0" bIns="0" anchor="t">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e+8sHKAQAAkgMAAA4AAABkcnMvZTJvRG9jLnhtbK1TS27bMBDdF+gd&#10;CO5ryUYbOILlIICRokCRBkhzAJqiLAL8YYa25B6gvUFX3XTfc/kcHerjBMkmi2yoGQ755r3H0eqq&#10;s4YdFKD2ruTzWc6ZctJX2u1K/vD95sOSM4zCVcJ4p0p+VMiv1u/frdpQqIVvvKkUMAJxWLSh5E2M&#10;ocgylI2yAmc+KEfF2oMVkVLYZRWIltCtyRZ5fpG1HqoAXipE2t0MRT4iwmsAfV1rqTZe7q1ycUAF&#10;ZUQkSdjogHzds61rJeO3ukYVmSk5KY39Sk0o3qY1W69EsQMRGi1HCuI1FJ5pskI7anqG2ogo2B70&#10;CyirJXj0dZxJb7NBSO8IqZjnz7y5b0RQvRayGsPZdHw7WHl7uAOmq5J/zC8vOXPC0puffv86/fl3&#10;+vuTfUoOtQELOngf7mDMkMIkt6vBpi8JYV3v6vHsquoik7Q5Xy6Wy5wMl1SbEsLJHq8HwPhZectS&#10;UHKgZ+vdFIevGIej05HUzbi0On+jjRmqaSdLNAdiKYrdthvZbn11JJU09ATeePjBWUtPXnJHE86Z&#10;+eLI0TQdUwBTsJ0C4SRdLPnAC8P1PlL7nltqNnQYOdBT9erGsUqz8DTvTz3+S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De+8sHKAQAAkgMAAA4AAAAAAAAAAQAgAAAAHwEAAGRycy9lMm9E&#10;b2MueG1sUEsFBgAAAAAGAAYAWQEAAFsFAAAAAA==&#10;">
              <v:fill on="f" focussize="0,0"/>
              <v:stroke on="f"/>
              <v:imagedata o:title=""/>
              <o:lock v:ext="edit" aspectratio="f"/>
              <v:textbox inset="0mm,0mm,0mm,0mm" style="mso-fit-shape-to-text:t;">
                <w:txbxContent>
                  <w:p w14:paraId="33A080A5">
                    <w:pPr>
                      <w:pStyle w:val="10"/>
                    </w:pPr>
                    <w:r>
                      <w:fldChar w:fldCharType="begin"/>
                    </w:r>
                    <w:r>
                      <w:instrText xml:space="preserve"> PAGE  \* MERGEFORMAT </w:instrText>
                    </w:r>
                    <w:r>
                      <w:fldChar w:fldCharType="separate"/>
                    </w:r>
                    <w:r>
                      <w:t>47</w:t>
                    </w:r>
                    <w:r>
                      <w:fldChar w:fldCharType="end"/>
                    </w:r>
                    <w:r>
                      <w:t xml:space="preserve"> / </w:t>
                    </w:r>
                    <w:r>
                      <w:fldChar w:fldCharType="begin"/>
                    </w:r>
                    <w:r>
                      <w:instrText xml:space="preserve"> NUMPAGES  \* MERGEFORMAT </w:instrText>
                    </w:r>
                    <w:r>
                      <w:fldChar w:fldCharType="separate"/>
                    </w:r>
                    <w:r>
                      <w:t>88</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14035">
    <w:pPr>
      <w:rPr>
        <w:rFonts w:ascii="仿宋_GB2312" w:eastAsia="仿宋_GB2312"/>
      </w:rPr>
    </w:pPr>
    <w: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653B66A">
                          <w:pPr>
                            <w:pStyle w:val="10"/>
                          </w:pPr>
                          <w:r>
                            <w:fldChar w:fldCharType="begin"/>
                          </w:r>
                          <w:r>
                            <w:instrText xml:space="preserve"> PAGE  \* MERGEFORMAT </w:instrText>
                          </w:r>
                          <w:r>
                            <w:fldChar w:fldCharType="separate"/>
                          </w:r>
                          <w:r>
                            <w:t>46</w:t>
                          </w:r>
                          <w:r>
                            <w:fldChar w:fldCharType="end"/>
                          </w:r>
                          <w:r>
                            <w:t xml:space="preserve"> / </w:t>
                          </w:r>
                          <w:r>
                            <w:fldChar w:fldCharType="begin"/>
                          </w:r>
                          <w:r>
                            <w:instrText xml:space="preserve"> NUMPAGES  \* MERGEFORMAT </w:instrText>
                          </w:r>
                          <w:r>
                            <w:fldChar w:fldCharType="separate"/>
                          </w:r>
                          <w:r>
                            <w:t>88</w:t>
                          </w:r>
                          <w:r>
                            <w:fldChar w:fldCharType="end"/>
                          </w:r>
                        </w:p>
                      </w:txbxContent>
                    </wps:txbx>
                    <wps:bodyPr vert="horz" wrap="none" lIns="0" tIns="0" rIns="0" bIns="0" anchor="t">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Tu0KTIAQAAkgMAAA4AAABkcnMvZTJvRG9jLnhtbK1TS44TMRDdI3EH&#10;y3viToRGUSudEVI0CAnBSAMHcNzutCX/VOWkOxwAbsCKDXvOlXNQ7k9mNGxmwcZd5bJfvfdcvbnt&#10;nWUnDWiCr/hyUXCmvQq18YeKf/1y92bNGSbpa2mD1xU/a+S329evNl0s9Sq0wdYaGIF4LLtY8Tal&#10;WAqBqtVO4iJE7anYBHAyUQoHUYPsCN1ZsSqKG9EFqCMEpRFpdzcW+YQILwEMTWOU3gV1dNqnERW0&#10;lYkkYWsi8u3Atmm0Sp+bBnVituKkNA0rNaF4n1ex3cjyADK2Rk0U5EsoPNPkpPHU9Aq1k0myI5h/&#10;oJxREDA0aaGCE6OQwRFSsSyeefPQyqgHLWQ1xqvp+P9g1afTPTBTV/ztsiBTvHT05pefPy6//lx+&#10;f2c32aEuYkkHH+I9TBlSmOX2Dbj8JSGsH1w9X13VfWKKNpfr1XqdsRXV5oRwxOP1CJje6+BYDioO&#10;9GyDm/L0EdN4dD6Su1mfVx/ujLVjNe+ITHMklqPU7/uJ7T7UZ1JJQ0/gbYBvnHX05BX3NOGc2Q+e&#10;HM3TMQcwB/s5kF7RxYqPvDC+OyZqP3DLzcYOEwd6qkHdNFZ5Fp7mw6nHX2n7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l1uVLQAAAABQEAAA8AAAAAAAAAAQAgAAAAIgAAAGRycy9kb3ducmV2Lnht&#10;bFBLAQIUABQAAAAIAIdO4kCk7tCkyAEAAJIDAAAOAAAAAAAAAAEAIAAAAB8BAABkcnMvZTJvRG9j&#10;LnhtbFBLBQYAAAAABgAGAFkBAABZBQAAAAA=&#10;">
              <v:fill on="f" focussize="0,0"/>
              <v:stroke on="f"/>
              <v:imagedata o:title=""/>
              <o:lock v:ext="edit" aspectratio="f"/>
              <v:textbox inset="0mm,0mm,0mm,0mm" style="mso-fit-shape-to-text:t;">
                <w:txbxContent>
                  <w:p w14:paraId="4653B66A">
                    <w:pPr>
                      <w:pStyle w:val="10"/>
                    </w:pPr>
                    <w:r>
                      <w:fldChar w:fldCharType="begin"/>
                    </w:r>
                    <w:r>
                      <w:instrText xml:space="preserve"> PAGE  \* MERGEFORMAT </w:instrText>
                    </w:r>
                    <w:r>
                      <w:fldChar w:fldCharType="separate"/>
                    </w:r>
                    <w:r>
                      <w:t>46</w:t>
                    </w:r>
                    <w:r>
                      <w:fldChar w:fldCharType="end"/>
                    </w:r>
                    <w:r>
                      <w:t xml:space="preserve"> / </w:t>
                    </w:r>
                    <w:r>
                      <w:fldChar w:fldCharType="begin"/>
                    </w:r>
                    <w:r>
                      <w:instrText xml:space="preserve"> NUMPAGES  \* MERGEFORMAT </w:instrText>
                    </w:r>
                    <w:r>
                      <w:fldChar w:fldCharType="separate"/>
                    </w:r>
                    <w:r>
                      <w:t>88</w:t>
                    </w:r>
                    <w: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09681">
    <w:pPr>
      <w:rPr>
        <w:rFonts w:ascii="仿宋_GB2312" w:eastAsia="仿宋_GB2312"/>
      </w:rPr>
    </w:pPr>
    <w:r>
      <mc:AlternateContent>
        <mc:Choice Requires="wps">
          <w:drawing>
            <wp:anchor distT="0" distB="0" distL="0" distR="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A0E640E">
                          <w:pPr>
                            <w:pStyle w:val="10"/>
                          </w:pPr>
                          <w:r>
                            <w:fldChar w:fldCharType="begin"/>
                          </w:r>
                          <w:r>
                            <w:instrText xml:space="preserve"> PAGE  \* MERGEFORMAT </w:instrText>
                          </w:r>
                          <w:r>
                            <w:fldChar w:fldCharType="separate"/>
                          </w:r>
                          <w:r>
                            <w:t>68</w:t>
                          </w:r>
                          <w:r>
                            <w:fldChar w:fldCharType="end"/>
                          </w:r>
                          <w:r>
                            <w:t xml:space="preserve"> / </w:t>
                          </w:r>
                          <w:r>
                            <w:fldChar w:fldCharType="begin"/>
                          </w:r>
                          <w:r>
                            <w:instrText xml:space="preserve"> NUMPAGES  \* MERGEFORMAT </w:instrText>
                          </w:r>
                          <w:r>
                            <w:fldChar w:fldCharType="separate"/>
                          </w:r>
                          <w:r>
                            <w:t>88</w:t>
                          </w:r>
                          <w:r>
                            <w:fldChar w:fldCharType="end"/>
                          </w:r>
                        </w:p>
                      </w:txbxContent>
                    </wps:txbx>
                    <wps:bodyPr vert="horz" wrap="none" lIns="0" tIns="0" rIns="0" bIns="0" anchor="t">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VJV9LKAQAAkgMAAA4AAABkcnMvZTJvRG9jLnhtbK1TS27bMBDdF+gd&#10;CO5jSUbQGoLloICRokDRBkh7AJqiLAL8YYa25B6gvUFX3XTfc/kcHerjBMkmi2yoGQ755r3H0fqm&#10;t4YdFaD2ruLFIudMOelr7fYV//7t9mrFGUbhamG8UxU/KeQ3m7dv1l0o1dK33tQKGIE4LLtQ8TbG&#10;UGYZylZZgQsflKNi48GKSCnssxpER+jWZMs8f5d1HuoAXipE2t2ORT4hwksAfdNoqbZeHqxycUQF&#10;ZUQkSdjqgHwzsG0aJePXpkEVmak4KY3DSk0o3qU126xFuQcRWi0nCuIlFJ5oskI7anqB2ooo2AH0&#10;MyirJXj0TVxIb7NRyOAIqSjyJ97ctyKoQQtZjeFiOr4erPxyvAOm64pfF3nBmROW3vz8+9f5z7/z&#10;35/sfXKoC1jSwftwB1OGFCa5fQM2fUkI6wdXTxdXVR+ZpM1itVytcjJcUm1OCCd7uB4A40flLUtB&#10;xYGebXBTHD9jHI/OR1I349Lq/K02ZqymnSzRHImlKPa7fmK78/WJVNLQE3jr4QdnHT15xR1NOGfm&#10;kyNH03TMAczBbg6Ek3Sx4iMvDB8OkdoP3FKzscPEgZ5qUDeNVZqFx/lw6uFX2vw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BVJV9LKAQAAkgMAAA4AAAAAAAAAAQAgAAAAHwEAAGRycy9lMm9E&#10;b2MueG1sUEsFBgAAAAAGAAYAWQEAAFsFAAAAAA==&#10;">
              <v:fill on="f" focussize="0,0"/>
              <v:stroke on="f"/>
              <v:imagedata o:title=""/>
              <o:lock v:ext="edit" aspectratio="f"/>
              <v:textbox inset="0mm,0mm,0mm,0mm" style="mso-fit-shape-to-text:t;">
                <w:txbxContent>
                  <w:p w14:paraId="1A0E640E">
                    <w:pPr>
                      <w:pStyle w:val="10"/>
                    </w:pPr>
                    <w:r>
                      <w:fldChar w:fldCharType="begin"/>
                    </w:r>
                    <w:r>
                      <w:instrText xml:space="preserve"> PAGE  \* MERGEFORMAT </w:instrText>
                    </w:r>
                    <w:r>
                      <w:fldChar w:fldCharType="separate"/>
                    </w:r>
                    <w:r>
                      <w:t>68</w:t>
                    </w:r>
                    <w:r>
                      <w:fldChar w:fldCharType="end"/>
                    </w:r>
                    <w:r>
                      <w:t xml:space="preserve"> / </w:t>
                    </w:r>
                    <w:r>
                      <w:fldChar w:fldCharType="begin"/>
                    </w:r>
                    <w:r>
                      <w:instrText xml:space="preserve"> NUMPAGES  \* MERGEFORMAT </w:instrText>
                    </w:r>
                    <w:r>
                      <w:fldChar w:fldCharType="separate"/>
                    </w:r>
                    <w:r>
                      <w:t>88</w:t>
                    </w:r>
                    <w: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6AB57">
    <w:pPr>
      <w:rPr>
        <w:rFonts w:ascii="仿宋_GB2312" w:eastAsia="仿宋_GB2312"/>
      </w:rPr>
    </w:pPr>
    <w:r>
      <mc:AlternateContent>
        <mc:Choice Requires="wps">
          <w:drawing>
            <wp:anchor distT="0" distB="0" distL="0" distR="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95EAF97">
                          <w:pPr>
                            <w:pStyle w:val="10"/>
                          </w:pPr>
                          <w:r>
                            <w:fldChar w:fldCharType="begin"/>
                          </w:r>
                          <w:r>
                            <w:instrText xml:space="preserve"> PAGE  \* MERGEFORMAT </w:instrText>
                          </w:r>
                          <w:r>
                            <w:fldChar w:fldCharType="separate"/>
                          </w:r>
                          <w:r>
                            <w:t>67</w:t>
                          </w:r>
                          <w:r>
                            <w:fldChar w:fldCharType="end"/>
                          </w:r>
                          <w:r>
                            <w:t xml:space="preserve"> / </w:t>
                          </w:r>
                          <w:r>
                            <w:fldChar w:fldCharType="begin"/>
                          </w:r>
                          <w:r>
                            <w:instrText xml:space="preserve"> NUMPAGES  \* MERGEFORMAT </w:instrText>
                          </w:r>
                          <w:r>
                            <w:fldChar w:fldCharType="separate"/>
                          </w:r>
                          <w:r>
                            <w:t>88</w:t>
                          </w:r>
                          <w:r>
                            <w:fldChar w:fldCharType="end"/>
                          </w:r>
                        </w:p>
                      </w:txbxContent>
                    </wps:txbx>
                    <wps:bodyPr vert="horz" wrap="none" lIns="0" tIns="0" rIns="0" bIns="0" anchor="t">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mjkhfJAQAAkgMAAA4AAABkcnMvZTJvRG9jLnhtbK1TS27bMBDdF8gd&#10;CO5ryUZRCILloICRIEDQBkh7AJqiLAL8YYa25B4guUFX3XTfc/kcHerjFOkmi26oGQ755r3H0fq6&#10;t4YdFaD2ruLLRc6ZctLX2u0r/u3rzfuCM4zC1cJ4pyp+UsivN1fv1l0o1cq33tQKGIE4LLtQ8TbG&#10;UGYZylZZgQsflKNi48GKSCnssxpER+jWZKs8/5h1HuoAXipE2t2ORT4hwlsAfdNoqbZeHqxycUQF&#10;ZUQkSdjqgHwzsG0aJeOXpkEVmak4KY3DSk0o3qU126xFuQcRWi0nCuItFF5pskI7anqB2ooo2AH0&#10;P1BWS/Dom7iQ3majkMERUrHMX3nz2IqgBi1kNYaL6fj/YOXn4wMwXVf8wzJfceaEpTc//3g+//x9&#10;/vXEiuRQF7Ckg4/hAaYMKUxy+wZs+pIQ1g+uni6uqj4ySZvLYlUUORkuqTYnhJO9XA+A8VZ5y1JQ&#10;caBnG9wUx3uM49H5SOpmXFqdv9HGjNW0kyWaI7EUxX7XT2x3vj6RShp6Am89fOesoyevuKMJ58zc&#10;OXI0TcccwBzs5kA4SRcrPvLC8OkQqf3ALTUbO0wc6KkGddNYpVn4Ox9OvfxKm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aOSF8kBAACSAwAADgAAAAAAAAABACAAAAAfAQAAZHJzL2Uyb0Rv&#10;Yy54bWxQSwUGAAAAAAYABgBZAQAAWgUAAAAA&#10;">
              <v:fill on="f" focussize="0,0"/>
              <v:stroke on="f"/>
              <v:imagedata o:title=""/>
              <o:lock v:ext="edit" aspectratio="f"/>
              <v:textbox inset="0mm,0mm,0mm,0mm" style="mso-fit-shape-to-text:t;">
                <w:txbxContent>
                  <w:p w14:paraId="095EAF97">
                    <w:pPr>
                      <w:pStyle w:val="10"/>
                    </w:pPr>
                    <w:r>
                      <w:fldChar w:fldCharType="begin"/>
                    </w:r>
                    <w:r>
                      <w:instrText xml:space="preserve"> PAGE  \* MERGEFORMAT </w:instrText>
                    </w:r>
                    <w:r>
                      <w:fldChar w:fldCharType="separate"/>
                    </w:r>
                    <w:r>
                      <w:t>67</w:t>
                    </w:r>
                    <w:r>
                      <w:fldChar w:fldCharType="end"/>
                    </w:r>
                    <w:r>
                      <w:t xml:space="preserve"> / </w:t>
                    </w:r>
                    <w:r>
                      <w:fldChar w:fldCharType="begin"/>
                    </w:r>
                    <w:r>
                      <w:instrText xml:space="preserve"> NUMPAGES  \* MERGEFORMAT </w:instrText>
                    </w:r>
                    <w:r>
                      <w:fldChar w:fldCharType="separate"/>
                    </w:r>
                    <w:r>
                      <w:t>88</w:t>
                    </w:r>
                    <w:r>
                      <w:fldChar w:fldCharType="end"/>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EC419">
    <w:pPr>
      <w:rPr>
        <w:rFonts w:ascii="仿宋_GB2312" w:eastAsia="仿宋_GB2312"/>
      </w:rPr>
    </w:pPr>
    <w:r>
      <mc:AlternateContent>
        <mc:Choice Requires="wps">
          <w:drawing>
            <wp:anchor distT="0" distB="0" distL="0" distR="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3"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E92BCA4">
                          <w:pPr>
                            <w:pStyle w:val="10"/>
                          </w:pPr>
                          <w:r>
                            <w:fldChar w:fldCharType="begin"/>
                          </w:r>
                          <w:r>
                            <w:instrText xml:space="preserve"> PAGE  \* MERGEFORMAT </w:instrText>
                          </w:r>
                          <w:r>
                            <w:fldChar w:fldCharType="separate"/>
                          </w:r>
                          <w:r>
                            <w:t>74</w:t>
                          </w:r>
                          <w:r>
                            <w:fldChar w:fldCharType="end"/>
                          </w:r>
                          <w:r>
                            <w:t xml:space="preserve"> / </w:t>
                          </w:r>
                          <w:r>
                            <w:fldChar w:fldCharType="begin"/>
                          </w:r>
                          <w:r>
                            <w:instrText xml:space="preserve"> NUMPAGES  \* MERGEFORMAT </w:instrText>
                          </w:r>
                          <w:r>
                            <w:fldChar w:fldCharType="separate"/>
                          </w:r>
                          <w:r>
                            <w:t>88</w:t>
                          </w:r>
                          <w:r>
                            <w:fldChar w:fldCharType="end"/>
                          </w:r>
                        </w:p>
                      </w:txbxContent>
                    </wps:txbx>
                    <wps:bodyPr vert="horz" wrap="none" lIns="0" tIns="0" rIns="0" bIns="0" anchor="t">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gEFWHJAQAAkgMAAA4AAABkcnMvZTJvRG9jLnhtbK1TzY7TMBC+I/EO&#10;lu80aUGoRE1XSNUiJAQrLTyA6ziNJf9pxm1SHgDegBMX7jxXn4Oxk3TRctkDF2fGY3/zfZ8nm5vB&#10;GnZSgNq7mi8XJWfKSd9od6j5l8+3L9acYRSuEcY7VfOzQn6zff5s04dKrXznTaOAEYjDqg8172IM&#10;VVGg7JQVuPBBOSq2HqyIlMKhaED0hG5NsSrL10XvoQngpUKk3d1Y5BMiPAXQt62Waufl0SoXR1RQ&#10;RkSShJ0OyLeZbdsqGT+1LarITM1JacwrNaF4n9ZiuxHVAUTotJwoiKdQeKTJCu2o6RVqJ6JgR9D/&#10;QFktwaNv40J6W4xCsiOkYlk+8ua+E0FlLWQ1hqvp+P9g5cfTHTDd1PzVsnzJmROW3vzy4/vl5+/L&#10;r2/sT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2AQVYckBAACSAwAADgAAAAAAAAABACAAAAAfAQAAZHJzL2Uyb0Rv&#10;Yy54bWxQSwUGAAAAAAYABgBZAQAAWgUAAAAA&#10;">
              <v:fill on="f" focussize="0,0"/>
              <v:stroke on="f"/>
              <v:imagedata o:title=""/>
              <o:lock v:ext="edit" aspectratio="f"/>
              <v:textbox inset="0mm,0mm,0mm,0mm" style="mso-fit-shape-to-text:t;">
                <w:txbxContent>
                  <w:p w14:paraId="1E92BCA4">
                    <w:pPr>
                      <w:pStyle w:val="10"/>
                    </w:pPr>
                    <w:r>
                      <w:fldChar w:fldCharType="begin"/>
                    </w:r>
                    <w:r>
                      <w:instrText xml:space="preserve"> PAGE  \* MERGEFORMAT </w:instrText>
                    </w:r>
                    <w:r>
                      <w:fldChar w:fldCharType="separate"/>
                    </w:r>
                    <w:r>
                      <w:t>74</w:t>
                    </w:r>
                    <w:r>
                      <w:fldChar w:fldCharType="end"/>
                    </w:r>
                    <w:r>
                      <w:t xml:space="preserve"> / </w:t>
                    </w:r>
                    <w:r>
                      <w:fldChar w:fldCharType="begin"/>
                    </w:r>
                    <w:r>
                      <w:instrText xml:space="preserve"> NUMPAGES  \* MERGEFORMAT </w:instrText>
                    </w:r>
                    <w:r>
                      <w:fldChar w:fldCharType="separate"/>
                    </w:r>
                    <w:r>
                      <w:t>88</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7EC86">
    <w:pPr>
      <w:pStyle w:val="11"/>
      <w:pBdr>
        <w:bottom w:val="single" w:color="auto" w:sz="6" w:space="4"/>
      </w:pBdr>
      <w:jc w:val="right"/>
    </w:pPr>
    <w:r>
      <w:t></w:t>
    </w:r>
    <w:r>
      <w:rPr>
        <w:rFonts w:hint="eastAsia"/>
      </w:rPr>
      <w:t xml:space="preserve">             公开招标文件</w:t>
    </w:r>
  </w:p>
  <w:p w14:paraId="74F7ACA5">
    <w:pPr>
      <w:pStyle w:val="14"/>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C7649">
    <w:pPr>
      <w:pStyle w:val="11"/>
      <w:jc w:val="right"/>
      <w:rPr>
        <w:rFonts w:ascii="仿宋_GB2312"/>
        <w:b/>
        <w:i/>
        <w:iCs/>
        <w:u w:val="single"/>
      </w:rPr>
    </w:pPr>
    <w:r>
      <w:t></w:t>
    </w:r>
    <w:r>
      <w:rPr>
        <w:rFonts w:hint="eastAsia"/>
      </w:rPr>
      <w:t>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54ADE">
    <w:pPr>
      <w:pStyle w:val="11"/>
    </w:pPr>
    <w:r>
      <w:t></w:t>
    </w:r>
    <w:r>
      <w:rPr>
        <w:rFonts w:hint="eastAsia"/>
      </w:rPr>
      <w:t xml:space="preserve">                                             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7C578">
    <w:pPr>
      <w:pStyle w:val="11"/>
      <w:jc w:val="right"/>
    </w:pPr>
    <w:r>
      <w:rPr>
        <w:rFonts w:hint="eastAsia"/>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C659A">
    <w:pPr>
      <w:pStyle w:val="11"/>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D9634">
    <w:pPr>
      <w:pStyle w:val="11"/>
      <w:rPr>
        <w:rFonts w:ascii="仿宋_GB2312"/>
        <w:b/>
        <w:i/>
        <w:u w:val="single"/>
      </w:rPr>
    </w:pPr>
    <w:r>
      <w:t></w:t>
    </w:r>
    <w:r>
      <w:rPr>
        <w:rFonts w:hint="eastAsia"/>
      </w:rPr>
      <w:t xml:space="preserve">                                                  </w:t>
    </w:r>
    <w:r>
      <w:t xml:space="preserve">                  </w:t>
    </w:r>
    <w:r>
      <w:rPr>
        <w:rFonts w:hint="eastAsia"/>
      </w:rPr>
      <w:t>公开招标文件</w:t>
    </w:r>
  </w:p>
  <w:p w14:paraId="2C9FED6B">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EE4D9">
    <w:pPr>
      <w:pStyle w:val="11"/>
    </w:pPr>
    <w:r>
      <w:t></w:t>
    </w:r>
    <w:r>
      <w:rPr>
        <w:rFonts w:hint="eastAsia"/>
      </w:rPr>
      <w:t xml:space="preserve">         </w:t>
    </w:r>
  </w:p>
  <w:p w14:paraId="34ED22E3">
    <w:pPr>
      <w:pStyle w:val="11"/>
    </w:pPr>
    <w:r>
      <w:rPr>
        <w:rFonts w:hint="eastAsia"/>
      </w:rPr>
      <w:t xml:space="preserve">                                                                  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7D550">
    <w:pPr>
      <w:pStyle w:val="11"/>
      <w:rPr>
        <w:rFonts w:ascii="仿宋_GB2312"/>
        <w:b/>
        <w:i/>
        <w:u w:val="single"/>
      </w:rPr>
    </w:pPr>
    <w:r>
      <w:t></w:t>
    </w:r>
    <w:r>
      <w:rPr>
        <w:rFonts w:hint="eastAsia"/>
      </w:rPr>
      <w:t xml:space="preserve">                                                  公开招标文件</w:t>
    </w:r>
  </w:p>
  <w:p w14:paraId="5C95B4C1">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D1BC7">
    <w:pPr>
      <w:pStyle w:val="11"/>
      <w:jc w:val="right"/>
    </w:pPr>
    <w:r>
      <w:t></w:t>
    </w:r>
    <w:r>
      <w:rPr>
        <w:rFonts w:hint="eastAsia"/>
      </w:rPr>
      <w:t xml:space="preserve">                 </w:t>
    </w:r>
    <w:r>
      <w:t xml:space="preserve">                                </w:t>
    </w:r>
    <w:r>
      <w:rPr>
        <w:rFonts w:hint="eastAsia"/>
      </w:rPr>
      <w:t xml:space="preserve">         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86931">
    <w:pPr>
      <w:pStyle w:val="11"/>
      <w:jc w:val="right"/>
      <w:rPr>
        <w:rFonts w:ascii="仿宋_GB2312"/>
        <w:b/>
        <w:i/>
        <w:u w:val="single"/>
      </w:rPr>
    </w:pPr>
    <w:r>
      <w:rPr>
        <w:rFonts w:hint="eastAsia"/>
      </w:rPr>
      <w:t xml:space="preserve">                                  公开招标文件</w:t>
    </w:r>
  </w:p>
  <w:p w14:paraId="57FF4811">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74540">
    <w:pPr>
      <w:pStyle w:val="11"/>
      <w:jc w:val="right"/>
    </w:pPr>
    <w:r>
      <w:rPr>
        <w:rFonts w:hint="eastAsia"/>
      </w:rPr>
      <w:t xml:space="preserve">                                                                                                        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0654"/>
    <w:multiLevelType w:val="singleLevel"/>
    <w:tmpl w:val="D6390654"/>
    <w:lvl w:ilvl="0" w:tentative="0">
      <w:start w:val="3"/>
      <w:numFmt w:val="decimal"/>
      <w:lvlText w:val="%1."/>
      <w:lvlJc w:val="left"/>
      <w:pPr>
        <w:tabs>
          <w:tab w:val="left" w:pos="312"/>
        </w:tabs>
      </w:pPr>
    </w:lvl>
  </w:abstractNum>
  <w:abstractNum w:abstractNumId="1">
    <w:nsid w:val="00000004"/>
    <w:multiLevelType w:val="singleLevel"/>
    <w:tmpl w:val="00000004"/>
    <w:lvl w:ilvl="0" w:tentative="0">
      <w:start w:val="1"/>
      <w:numFmt w:val="decimal"/>
      <w:suff w:val="nothing"/>
      <w:lvlText w:val="%1）"/>
      <w:lvlJc w:val="left"/>
    </w:lvl>
  </w:abstractNum>
  <w:abstractNum w:abstractNumId="2">
    <w:nsid w:val="1E85981C"/>
    <w:multiLevelType w:val="singleLevel"/>
    <w:tmpl w:val="1E85981C"/>
    <w:lvl w:ilvl="0" w:tentative="0">
      <w:start w:val="1"/>
      <w:numFmt w:val="chineseCounting"/>
      <w:suff w:val="nothing"/>
      <w:lvlText w:val="%1、"/>
      <w:lvlJc w:val="left"/>
      <w:pPr>
        <w:ind w:left="0" w:firstLine="420"/>
      </w:pPr>
      <w:rPr>
        <w:rFonts w:hint="eastAsia"/>
      </w:rPr>
    </w:lvl>
  </w:abstractNum>
  <w:abstractNum w:abstractNumId="3">
    <w:nsid w:val="264C2A15"/>
    <w:multiLevelType w:val="singleLevel"/>
    <w:tmpl w:val="264C2A15"/>
    <w:lvl w:ilvl="0" w:tentative="0">
      <w:start w:val="1"/>
      <w:numFmt w:val="chineseCounting"/>
      <w:suff w:val="nothing"/>
      <w:lvlText w:val="%1、"/>
      <w:lvlJc w:val="left"/>
      <w:pPr>
        <w:ind w:left="0" w:firstLine="420"/>
      </w:pPr>
      <w:rPr>
        <w:rFonts w:hint="eastAsia"/>
      </w:rPr>
    </w:lvl>
  </w:abstractNum>
  <w:abstractNum w:abstractNumId="4">
    <w:nsid w:val="2BA043B9"/>
    <w:multiLevelType w:val="singleLevel"/>
    <w:tmpl w:val="2BA043B9"/>
    <w:lvl w:ilvl="0" w:tentative="0">
      <w:start w:val="1"/>
      <w:numFmt w:val="chineseCounting"/>
      <w:suff w:val="nothing"/>
      <w:lvlText w:val="%1、"/>
      <w:lvlJc w:val="left"/>
      <w:pPr>
        <w:ind w:left="0" w:firstLine="420"/>
      </w:pPr>
      <w:rPr>
        <w:rFonts w:hint="eastAsia"/>
      </w:rPr>
    </w:lvl>
  </w:abstractNum>
  <w:abstractNum w:abstractNumId="5">
    <w:nsid w:val="2DD89816"/>
    <w:multiLevelType w:val="singleLevel"/>
    <w:tmpl w:val="2DD89816"/>
    <w:lvl w:ilvl="0" w:tentative="0">
      <w:start w:val="1"/>
      <w:numFmt w:val="decimal"/>
      <w:suff w:val="nothing"/>
      <w:lvlText w:val="（%1）"/>
      <w:lvlJc w:val="left"/>
    </w:lvl>
  </w:abstractNum>
  <w:abstractNum w:abstractNumId="6">
    <w:nsid w:val="31DE9B29"/>
    <w:multiLevelType w:val="singleLevel"/>
    <w:tmpl w:val="31DE9B29"/>
    <w:lvl w:ilvl="0" w:tentative="0">
      <w:start w:val="1"/>
      <w:numFmt w:val="decimal"/>
      <w:lvlText w:val="%1"/>
      <w:lvlJc w:val="center"/>
      <w:pPr>
        <w:tabs>
          <w:tab w:val="left" w:pos="204"/>
        </w:tabs>
        <w:ind w:left="0" w:firstLine="203"/>
      </w:pPr>
      <w:rPr>
        <w:rFonts w:hint="default"/>
      </w:rPr>
    </w:lvl>
  </w:abstractNum>
  <w:num w:numId="1">
    <w:abstractNumId w:val="0"/>
  </w:num>
  <w:num w:numId="2">
    <w:abstractNumId w:val="6"/>
  </w:num>
  <w:num w:numId="3">
    <w:abstractNumId w:val="5"/>
  </w:num>
  <w:num w:numId="4">
    <w:abstractNumId w:val="1"/>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3NGRkZjk4MTFkZTkwNjA2NWI2M2UyYWFiODc5YjYifQ=="/>
  </w:docVars>
  <w:rsids>
    <w:rsidRoot w:val="6F0B5468"/>
    <w:rsid w:val="00113833"/>
    <w:rsid w:val="00134844"/>
    <w:rsid w:val="00190D4E"/>
    <w:rsid w:val="00193D61"/>
    <w:rsid w:val="001A0A68"/>
    <w:rsid w:val="00235A05"/>
    <w:rsid w:val="003617D7"/>
    <w:rsid w:val="00370DEC"/>
    <w:rsid w:val="004441F7"/>
    <w:rsid w:val="0044606B"/>
    <w:rsid w:val="00472FBF"/>
    <w:rsid w:val="004E708F"/>
    <w:rsid w:val="004F056A"/>
    <w:rsid w:val="0056224C"/>
    <w:rsid w:val="005859FF"/>
    <w:rsid w:val="00710CA5"/>
    <w:rsid w:val="007E35CB"/>
    <w:rsid w:val="0082249A"/>
    <w:rsid w:val="00914494"/>
    <w:rsid w:val="00945AD6"/>
    <w:rsid w:val="00B45118"/>
    <w:rsid w:val="00B46232"/>
    <w:rsid w:val="00B80CC6"/>
    <w:rsid w:val="00BA31AA"/>
    <w:rsid w:val="00C303F8"/>
    <w:rsid w:val="00C46B04"/>
    <w:rsid w:val="00C574C2"/>
    <w:rsid w:val="00D93347"/>
    <w:rsid w:val="00E86715"/>
    <w:rsid w:val="00EA2A32"/>
    <w:rsid w:val="00FA6C7B"/>
    <w:rsid w:val="00FD1D85"/>
    <w:rsid w:val="045331DC"/>
    <w:rsid w:val="05F72770"/>
    <w:rsid w:val="08B40DD4"/>
    <w:rsid w:val="0BF04DB6"/>
    <w:rsid w:val="0CE24F81"/>
    <w:rsid w:val="0DBE2B84"/>
    <w:rsid w:val="0EE409F0"/>
    <w:rsid w:val="11C648D9"/>
    <w:rsid w:val="144E2788"/>
    <w:rsid w:val="14C8570E"/>
    <w:rsid w:val="15C375BB"/>
    <w:rsid w:val="1CB57CA7"/>
    <w:rsid w:val="21843C8D"/>
    <w:rsid w:val="27E0108D"/>
    <w:rsid w:val="2862154F"/>
    <w:rsid w:val="2932368C"/>
    <w:rsid w:val="29800286"/>
    <w:rsid w:val="2B117751"/>
    <w:rsid w:val="2B7868A3"/>
    <w:rsid w:val="2E853A7D"/>
    <w:rsid w:val="2F9D630E"/>
    <w:rsid w:val="30D9771F"/>
    <w:rsid w:val="371A7F91"/>
    <w:rsid w:val="3760116B"/>
    <w:rsid w:val="381673B4"/>
    <w:rsid w:val="3A415021"/>
    <w:rsid w:val="3F400D9C"/>
    <w:rsid w:val="43685813"/>
    <w:rsid w:val="43815A2E"/>
    <w:rsid w:val="46486168"/>
    <w:rsid w:val="47787708"/>
    <w:rsid w:val="47D41DC5"/>
    <w:rsid w:val="48396CD0"/>
    <w:rsid w:val="4A707993"/>
    <w:rsid w:val="586A6F1E"/>
    <w:rsid w:val="5A5E3574"/>
    <w:rsid w:val="5AFD1684"/>
    <w:rsid w:val="5C122143"/>
    <w:rsid w:val="5EC901D4"/>
    <w:rsid w:val="60E1665E"/>
    <w:rsid w:val="650C4F7D"/>
    <w:rsid w:val="6B6D4F70"/>
    <w:rsid w:val="6D693580"/>
    <w:rsid w:val="6F0B5468"/>
    <w:rsid w:val="6FC52A74"/>
    <w:rsid w:val="76873458"/>
    <w:rsid w:val="76E9529A"/>
    <w:rsid w:val="7AD3190D"/>
    <w:rsid w:val="7CFC6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5">
    <w:name w:val="annotation text"/>
    <w:basedOn w:val="1"/>
    <w:qFormat/>
    <w:uiPriority w:val="99"/>
    <w:pPr>
      <w:jc w:val="left"/>
    </w:pPr>
  </w:style>
  <w:style w:type="paragraph" w:styleId="6">
    <w:name w:val="Body Text"/>
    <w:basedOn w:val="1"/>
    <w:next w:val="1"/>
    <w:qFormat/>
    <w:uiPriority w:val="0"/>
    <w:pPr>
      <w:autoSpaceDE w:val="0"/>
      <w:autoSpaceDN w:val="0"/>
      <w:spacing w:line="360" w:lineRule="auto"/>
    </w:pPr>
    <w:rPr>
      <w:rFonts w:ascii="宋体" w:hAnsi="Arial" w:cs="Arial"/>
      <w:snapToGrid w:val="0"/>
      <w:sz w:val="24"/>
      <w:szCs w:val="21"/>
      <w:lang w:val="zh-CN"/>
    </w:rPr>
  </w:style>
  <w:style w:type="paragraph" w:styleId="7">
    <w:name w:val="Body Text Indent"/>
    <w:basedOn w:val="1"/>
    <w:next w:val="4"/>
    <w:qFormat/>
    <w:uiPriority w:val="0"/>
    <w:pPr>
      <w:spacing w:line="480" w:lineRule="exact"/>
      <w:ind w:firstLine="480" w:firstLineChars="200"/>
    </w:pPr>
    <w:rPr>
      <w:rFonts w:ascii="宋体" w:hAnsi="宋体"/>
      <w:sz w:val="24"/>
    </w:rPr>
  </w:style>
  <w:style w:type="paragraph" w:styleId="8">
    <w:name w:val="Plain Text"/>
    <w:basedOn w:val="1"/>
    <w:qFormat/>
    <w:uiPriority w:val="0"/>
    <w:rPr>
      <w:rFonts w:ascii="宋体" w:hAnsi="Courier New" w:cs="Arial"/>
      <w:snapToGrid w:val="0"/>
      <w:szCs w:val="21"/>
    </w:rPr>
  </w:style>
  <w:style w:type="paragraph" w:styleId="9">
    <w:name w:val="Date"/>
    <w:basedOn w:val="1"/>
    <w:next w:val="1"/>
    <w:qFormat/>
    <w:uiPriority w:val="0"/>
    <w:pPr>
      <w:ind w:left="100" w:leftChars="2500"/>
    </w:pPr>
    <w:rPr>
      <w:rFonts w:ascii="宋体"/>
      <w:sz w:val="24"/>
      <w:szCs w:val="21"/>
      <w:lang w:val="zh-CN"/>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toc 6"/>
    <w:basedOn w:val="1"/>
    <w:next w:val="1"/>
    <w:qFormat/>
    <w:uiPriority w:val="0"/>
    <w:pPr>
      <w:ind w:left="2100" w:leftChars="1000"/>
    </w:pPr>
  </w:style>
  <w:style w:type="paragraph" w:styleId="13">
    <w:name w:val="Normal (Web)"/>
    <w:basedOn w:val="1"/>
    <w:qFormat/>
    <w:uiPriority w:val="99"/>
    <w:pPr>
      <w:widowControl/>
      <w:spacing w:before="100" w:beforeAutospacing="1" w:after="100" w:afterAutospacing="1"/>
      <w:jc w:val="left"/>
    </w:pPr>
    <w:rPr>
      <w:rFonts w:ascii="宋体" w:hAnsi="宋体"/>
      <w:kern w:val="0"/>
      <w:sz w:val="24"/>
    </w:rPr>
  </w:style>
  <w:style w:type="paragraph" w:styleId="14">
    <w:name w:val="Title"/>
    <w:basedOn w:val="1"/>
    <w:qFormat/>
    <w:uiPriority w:val="10"/>
    <w:pPr>
      <w:widowControl/>
      <w:overflowPunct w:val="0"/>
      <w:autoSpaceDE w:val="0"/>
      <w:autoSpaceDN w:val="0"/>
      <w:jc w:val="center"/>
      <w:textAlignment w:val="baseline"/>
    </w:pPr>
    <w:rPr>
      <w:b/>
      <w:kern w:val="0"/>
      <w:sz w:val="24"/>
      <w:szCs w:val="20"/>
      <w:lang w:val="en-GB"/>
    </w:rPr>
  </w:style>
  <w:style w:type="paragraph" w:styleId="15">
    <w:name w:val="Body Text First Indent"/>
    <w:basedOn w:val="1"/>
    <w:next w:val="1"/>
    <w:qFormat/>
    <w:uiPriority w:val="0"/>
    <w:pPr>
      <w:ind w:firstLine="420" w:firstLineChars="100"/>
    </w:pPr>
    <w:rPr>
      <w:rFonts w:ascii="Calibri" w:hAnsi="Calibri"/>
      <w:sz w:val="21"/>
      <w:szCs w:val="22"/>
    </w:rPr>
  </w:style>
  <w:style w:type="paragraph" w:styleId="16">
    <w:name w:val="Body Text First Indent 2"/>
    <w:basedOn w:val="7"/>
    <w:qFormat/>
    <w:uiPriority w:val="0"/>
    <w:pPr>
      <w:adjustRightInd/>
      <w:spacing w:after="120" w:line="240" w:lineRule="auto"/>
      <w:ind w:left="420" w:leftChars="200" w:firstLine="210"/>
    </w:pPr>
    <w:rPr>
      <w:sz w:val="21"/>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page number"/>
    <w:basedOn w:val="19"/>
    <w:qFormat/>
    <w:uiPriority w:val="0"/>
    <w:rPr>
      <w:rFonts w:ascii="Arial" w:hAnsi="Arial" w:eastAsia="黑体" w:cs="Arial"/>
      <w:snapToGrid w:val="0"/>
      <w:kern w:val="0"/>
      <w:szCs w:val="21"/>
    </w:rPr>
  </w:style>
  <w:style w:type="character" w:styleId="22">
    <w:name w:val="Hyperlink"/>
    <w:qFormat/>
    <w:uiPriority w:val="99"/>
    <w:rPr>
      <w:rFonts w:ascii="Arial" w:hAnsi="Arial" w:eastAsia="黑体" w:cs="Arial"/>
      <w:snapToGrid w:val="0"/>
      <w:color w:val="000000"/>
      <w:kern w:val="0"/>
      <w:sz w:val="18"/>
      <w:szCs w:val="18"/>
      <w:u w:val="none"/>
    </w:rPr>
  </w:style>
  <w:style w:type="character" w:styleId="23">
    <w:name w:val="annotation reference"/>
    <w:qFormat/>
    <w:uiPriority w:val="99"/>
    <w:rPr>
      <w:sz w:val="21"/>
      <w:szCs w:val="21"/>
    </w:rPr>
  </w:style>
  <w:style w:type="paragraph" w:customStyle="1" w:styleId="24">
    <w:name w:val="正文空2字"/>
    <w:basedOn w:val="2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25">
    <w:name w:val="左对齐正文"/>
    <w:qFormat/>
    <w:uiPriority w:val="99"/>
    <w:rPr>
      <w:rFonts w:ascii="Calibri" w:hAnsi="Calibri" w:eastAsia="仿宋_GB2312" w:cs="Calibri"/>
      <w:kern w:val="2"/>
      <w:sz w:val="32"/>
      <w:szCs w:val="32"/>
      <w:lang w:val="en-US" w:eastAsia="zh-CN" w:bidi="ar-SA"/>
    </w:rPr>
  </w:style>
  <w:style w:type="paragraph" w:customStyle="1" w:styleId="2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27">
    <w:name w:val="正文2"/>
    <w:basedOn w:val="1"/>
    <w:qFormat/>
    <w:uiPriority w:val="0"/>
    <w:pPr>
      <w:spacing w:before="156" w:line="360" w:lineRule="auto"/>
      <w:ind w:firstLine="510" w:firstLineChars="200"/>
    </w:pPr>
    <w:rPr>
      <w:sz w:val="24"/>
      <w:szCs w:val="20"/>
    </w:rPr>
  </w:style>
  <w:style w:type="paragraph" w:customStyle="1" w:styleId="2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table" w:customStyle="1" w:styleId="29">
    <w:name w:val="网格型7"/>
    <w:basedOn w:val="17"/>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0">
    <w:name w:val="List Paragraph"/>
    <w:basedOn w:val="1"/>
    <w:qFormat/>
    <w:uiPriority w:val="34"/>
    <w:pPr>
      <w:spacing w:line="360" w:lineRule="auto"/>
      <w:ind w:firstLine="200" w:firstLineChars="200"/>
    </w:pPr>
    <w:rPr>
      <w:rFonts w:eastAsia="楷体_GB2312" w:cs="Lucida Sans"/>
      <w:sz w:val="24"/>
    </w:rPr>
  </w:style>
  <w:style w:type="paragraph" w:customStyle="1" w:styleId="31">
    <w:name w:val="正文缩进1"/>
    <w:basedOn w:val="1"/>
    <w:next w:val="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2">
    <w:name w:val="索引 11"/>
    <w:basedOn w:val="1"/>
    <w:next w:val="1"/>
    <w:qFormat/>
    <w:uiPriority w:val="99"/>
    <w:pPr>
      <w:adjustRightInd/>
      <w:spacing w:line="360" w:lineRule="auto"/>
    </w:pPr>
    <w:rPr>
      <w:rFonts w:ascii="仿宋_GB2312" w:eastAsia="仿宋_GB2312"/>
      <w:sz w:val="24"/>
      <w:szCs w:val="20"/>
    </w:rPr>
  </w:style>
  <w:style w:type="paragraph" w:customStyle="1" w:styleId="33">
    <w:name w:val="纯文本1"/>
    <w:basedOn w:val="1"/>
    <w:qFormat/>
    <w:uiPriority w:val="0"/>
    <w:pPr>
      <w:adjustRightInd/>
    </w:pPr>
    <w:rPr>
      <w:rFonts w:ascii="宋体" w:hAnsi="Courier New"/>
      <w:kern w:val="0"/>
      <w:sz w:val="20"/>
      <w:szCs w:val="20"/>
    </w:rPr>
  </w:style>
  <w:style w:type="paragraph" w:customStyle="1" w:styleId="34">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35">
    <w:name w:val="纯文本_0_0"/>
    <w:basedOn w:val="36"/>
    <w:qFormat/>
    <w:uiPriority w:val="0"/>
    <w:rPr>
      <w:rFonts w:ascii="宋体" w:hAnsi="Courier New"/>
      <w:szCs w:val="21"/>
    </w:rPr>
  </w:style>
  <w:style w:type="paragraph" w:customStyle="1" w:styleId="3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Table Paragraph"/>
    <w:basedOn w:val="1"/>
    <w:qFormat/>
    <w:uiPriority w:val="0"/>
    <w:pPr>
      <w:adjustRightInd/>
      <w:jc w:val="left"/>
    </w:pPr>
    <w:rPr>
      <w:rFonts w:ascii="Calibri" w:hAnsi="Calibri"/>
      <w:kern w:val="0"/>
      <w:sz w:val="22"/>
      <w:szCs w:val="22"/>
      <w:lang w:eastAsia="en-US"/>
    </w:rPr>
  </w:style>
  <w:style w:type="paragraph" w:customStyle="1" w:styleId="3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character" w:customStyle="1" w:styleId="39">
    <w:name w:val="font91"/>
    <w:basedOn w:val="19"/>
    <w:qFormat/>
    <w:uiPriority w:val="0"/>
    <w:rPr>
      <w:rFonts w:hint="eastAsia" w:ascii="宋体" w:hAnsi="宋体" w:eastAsia="宋体" w:cs="宋体"/>
      <w:color w:val="FF0000"/>
      <w:sz w:val="28"/>
      <w:szCs w:val="28"/>
      <w:u w:val="none"/>
    </w:rPr>
  </w:style>
  <w:style w:type="paragraph" w:customStyle="1" w:styleId="40">
    <w:name w:val="一级标题"/>
    <w:basedOn w:val="1"/>
    <w:next w:val="1"/>
    <w:autoRedefine/>
    <w:qFormat/>
    <w:uiPriority w:val="0"/>
    <w:pPr>
      <w:widowControl w:val="0"/>
      <w:spacing w:line="360" w:lineRule="auto"/>
      <w:jc w:val="both"/>
      <w:outlineLvl w:val="0"/>
    </w:pPr>
    <w:rPr>
      <w:rFonts w:ascii="仿宋" w:hAnsi="仿宋" w:eastAsia="仿宋" w:cs="仿宋_GB2312"/>
      <w:b/>
      <w:sz w:val="32"/>
      <w:szCs w:val="24"/>
    </w:rPr>
  </w:style>
  <w:style w:type="paragraph" w:customStyle="1" w:styleId="41">
    <w:name w:val="[Normal]"/>
    <w:basedOn w:val="1"/>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宋体" w:hAnsi="Times New Roman" w:eastAsia="宋体" w:cs="宋体"/>
      <w:kern w:val="0"/>
      <w:sz w:val="24"/>
      <w:szCs w:val="24"/>
      <w:lang w:val="en-US" w:eastAsia="zh-CN" w:bidi="ar"/>
    </w:rPr>
  </w:style>
  <w:style w:type="character" w:customStyle="1" w:styleId="42">
    <w:name w:val="font71"/>
    <w:basedOn w:val="19"/>
    <w:autoRedefine/>
    <w:qFormat/>
    <w:uiPriority w:val="0"/>
    <w:rPr>
      <w:rFonts w:hint="eastAsia" w:ascii="宋体" w:hAnsi="宋体" w:eastAsia="宋体" w:cs="宋体"/>
      <w:color w:val="000000"/>
      <w:sz w:val="20"/>
      <w:szCs w:val="20"/>
      <w:u w:val="none"/>
    </w:rPr>
  </w:style>
  <w:style w:type="paragraph" w:customStyle="1" w:styleId="43">
    <w:name w:val="_Style 3"/>
    <w:basedOn w:val="1"/>
    <w:autoRedefine/>
    <w:qFormat/>
    <w:uiPriority w:val="0"/>
    <w:pPr>
      <w:adjustRightInd/>
      <w:ind w:firstLine="420" w:firstLineChars="200"/>
    </w:pPr>
    <w:rPr>
      <w:rFonts w:eastAsia="仿宋_GB2312"/>
      <w:sz w:val="28"/>
    </w:rPr>
  </w:style>
  <w:style w:type="character" w:customStyle="1" w:styleId="44">
    <w:name w:val="font31"/>
    <w:basedOn w:val="19"/>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png"/><Relationship Id="rId26" Type="http://schemas.openxmlformats.org/officeDocument/2006/relationships/theme" Target="theme/theme1.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111</Pages>
  <Words>1327</Words>
  <Characters>1597</Characters>
  <Lines>333</Lines>
  <Paragraphs>93</Paragraphs>
  <TotalTime>23</TotalTime>
  <ScaleCrop>false</ScaleCrop>
  <LinksUpToDate>false</LinksUpToDate>
  <CharactersWithSpaces>1730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2024-11-01T03:18:00Z</dcterms:created>
  <dc:creator>Administrator</dc:creator>
  <cp:lastModifiedBy>招标代理</cp:lastModifiedBy>
  <dcterms:modified xsi:type="dcterms:W3CDTF">2025-07-01T10:11:18Z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20D9CB1067EF4E4DBF0432CA7A0E7A4D_13</vt:lpwstr>
  </property>
  <property fmtid="{D5CDD505-2E9C-101B-9397-08002B2CF9AE}" pid="4" name="KSOTemplateDocerSaveRecord">
    <vt:lpwstr>eyJoZGlkIjoiM2IxNWNiN2VhMDQyMWRkM2VkNzJiMjAzMTY0MTdkOGEiLCJ1c2VySWQiOiI0MTIwMDM4MjYifQ==</vt:lpwstr>
  </property>
</Properties>
</file>