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12F9D">
      <w:pPr>
        <w:spacing w:line="360" w:lineRule="auto"/>
        <w:jc w:val="center"/>
        <w:rPr>
          <w:rFonts w:ascii="仿宋" w:hAnsi="仿宋" w:eastAsia="仿宋" w:cs="仿宋"/>
          <w:b/>
          <w:color w:val="000000"/>
          <w:sz w:val="24"/>
        </w:rPr>
      </w:pPr>
    </w:p>
    <w:p w14:paraId="293124B0">
      <w:pPr>
        <w:spacing w:line="360" w:lineRule="auto"/>
        <w:jc w:val="center"/>
        <w:rPr>
          <w:rFonts w:ascii="仿宋" w:hAnsi="仿宋" w:eastAsia="仿宋" w:cs="仿宋"/>
          <w:b/>
          <w:color w:val="000000"/>
          <w:sz w:val="24"/>
        </w:rPr>
      </w:pPr>
    </w:p>
    <w:p w14:paraId="4E49B681">
      <w:pPr>
        <w:adjustRightInd/>
        <w:spacing w:line="360" w:lineRule="auto"/>
        <w:jc w:val="center"/>
        <w:rPr>
          <w:rFonts w:ascii="仿宋" w:hAnsi="仿宋" w:eastAsia="仿宋" w:cs="仿宋"/>
          <w:b/>
          <w:bCs/>
          <w:color w:val="000000" w:themeColor="text1"/>
          <w:sz w:val="52"/>
          <w:szCs w:val="52"/>
          <w14:textFill>
            <w14:solidFill>
              <w14:schemeClr w14:val="tx1"/>
            </w14:solidFill>
          </w14:textFill>
        </w:rPr>
      </w:pPr>
      <w:r>
        <w:rPr>
          <w:rFonts w:hint="eastAsia" w:ascii="仿宋" w:hAnsi="仿宋" w:eastAsia="仿宋" w:cs="仿宋"/>
          <w:b/>
          <w:bCs/>
          <w:color w:val="000000" w:themeColor="text1"/>
          <w:sz w:val="52"/>
          <w:szCs w:val="52"/>
          <w14:textFill>
            <w14:solidFill>
              <w14:schemeClr w14:val="tx1"/>
            </w14:solidFill>
          </w14:textFill>
        </w:rPr>
        <w:t>2025年丁坝中心粮库加工车间空气压缩机采购安装服务项目</w:t>
      </w:r>
    </w:p>
    <w:p w14:paraId="666B487B">
      <w:pPr>
        <w:adjustRightInd/>
        <w:spacing w:line="360" w:lineRule="auto"/>
        <w:jc w:val="center"/>
        <w:rPr>
          <w:rFonts w:ascii="仿宋" w:hAnsi="仿宋" w:eastAsia="仿宋" w:cs="仿宋"/>
          <w:b/>
          <w:bCs/>
          <w:color w:val="000000" w:themeColor="text1"/>
          <w:sz w:val="48"/>
          <w:szCs w:val="48"/>
          <w14:textFill>
            <w14:solidFill>
              <w14:schemeClr w14:val="tx1"/>
            </w14:solidFill>
          </w14:textFill>
        </w:rPr>
      </w:pPr>
    </w:p>
    <w:p w14:paraId="2BF28EE4">
      <w:pPr>
        <w:adjustRightInd/>
        <w:spacing w:line="360" w:lineRule="auto"/>
        <w:jc w:val="center"/>
        <w:rPr>
          <w:rFonts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交易文件</w:t>
      </w:r>
    </w:p>
    <w:p w14:paraId="242B938B">
      <w:pPr>
        <w:pStyle w:val="487"/>
        <w:spacing w:before="120"/>
        <w:ind w:firstLine="482"/>
        <w:jc w:val="center"/>
        <w:rPr>
          <w:rFonts w:ascii="仿宋" w:hAnsi="仿宋" w:eastAsia="仿宋" w:cs="仿宋"/>
          <w:b/>
          <w:bCs/>
        </w:rPr>
      </w:pPr>
    </w:p>
    <w:p w14:paraId="07B8FEEC">
      <w:pPr>
        <w:snapToGrid w:val="0"/>
        <w:spacing w:line="360" w:lineRule="auto"/>
        <w:jc w:val="center"/>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编号:HXXS2025-GK-LCY066</w:t>
      </w:r>
    </w:p>
    <w:p w14:paraId="79869B83">
      <w:pPr>
        <w:adjustRightInd/>
        <w:spacing w:line="360" w:lineRule="auto"/>
        <w:jc w:val="center"/>
        <w:rPr>
          <w:rFonts w:ascii="仿宋" w:hAnsi="仿宋" w:eastAsia="仿宋" w:cs="仿宋"/>
          <w:b/>
          <w:bCs/>
          <w:color w:val="000000"/>
          <w:sz w:val="56"/>
          <w:szCs w:val="72"/>
        </w:rPr>
      </w:pPr>
    </w:p>
    <w:p w14:paraId="11DD4066">
      <w:pPr>
        <w:adjustRightInd/>
        <w:spacing w:line="360" w:lineRule="auto"/>
        <w:jc w:val="center"/>
        <w:rPr>
          <w:rFonts w:ascii="仿宋" w:hAnsi="仿宋" w:eastAsia="仿宋" w:cs="仿宋"/>
          <w:b/>
          <w:bCs/>
          <w:color w:val="000000"/>
          <w:sz w:val="56"/>
          <w:szCs w:val="72"/>
        </w:rPr>
      </w:pPr>
    </w:p>
    <w:p w14:paraId="756D34BD">
      <w:pPr>
        <w:adjustRightInd/>
        <w:spacing w:line="360" w:lineRule="auto"/>
        <w:jc w:val="center"/>
        <w:rPr>
          <w:rFonts w:ascii="仿宋" w:hAnsi="仿宋" w:eastAsia="仿宋" w:cs="仿宋"/>
          <w:b/>
          <w:bCs/>
          <w:color w:val="000000"/>
          <w:sz w:val="56"/>
          <w:szCs w:val="72"/>
        </w:rPr>
      </w:pPr>
    </w:p>
    <w:p w14:paraId="6324FC14">
      <w:pPr>
        <w:adjustRightInd/>
        <w:spacing w:line="360" w:lineRule="auto"/>
        <w:jc w:val="center"/>
        <w:rPr>
          <w:rFonts w:ascii="仿宋" w:hAnsi="仿宋" w:eastAsia="仿宋" w:cs="仿宋"/>
          <w:b/>
          <w:bCs/>
          <w:color w:val="000000"/>
          <w:spacing w:val="17"/>
          <w:w w:val="83"/>
          <w:kern w:val="0"/>
          <w:sz w:val="32"/>
          <w:szCs w:val="30"/>
        </w:rPr>
      </w:pPr>
      <w:r>
        <w:rPr>
          <w:rFonts w:hint="eastAsia" w:ascii="仿宋" w:hAnsi="仿宋" w:eastAsia="仿宋" w:cs="仿宋"/>
          <w:b/>
          <w:bCs/>
          <w:color w:val="000000"/>
          <w:sz w:val="56"/>
          <w:szCs w:val="72"/>
        </w:rPr>
        <w:br w:type="textWrapping"/>
      </w:r>
    </w:p>
    <w:p w14:paraId="28FF430D">
      <w:pPr>
        <w:autoSpaceDE w:val="0"/>
        <w:autoSpaceDN w:val="0"/>
        <w:spacing w:line="600" w:lineRule="exact"/>
        <w:jc w:val="center"/>
        <w:textAlignment w:val="bottom"/>
        <w:rPr>
          <w:rFonts w:ascii="仿宋" w:hAnsi="仿宋" w:eastAsia="仿宋" w:cs="仿宋"/>
          <w:color w:val="000000"/>
          <w:sz w:val="40"/>
          <w:szCs w:val="40"/>
        </w:rPr>
      </w:pPr>
      <w:r>
        <w:rPr>
          <w:rFonts w:hint="eastAsia" w:ascii="仿宋" w:hAnsi="仿宋" w:eastAsia="仿宋" w:cs="仿宋"/>
          <w:color w:val="000000"/>
          <w:sz w:val="40"/>
          <w:szCs w:val="40"/>
        </w:rPr>
        <w:t>杭州萧山粮食购销有限责任公司</w:t>
      </w:r>
    </w:p>
    <w:p w14:paraId="5FC23706">
      <w:pPr>
        <w:autoSpaceDE w:val="0"/>
        <w:autoSpaceDN w:val="0"/>
        <w:spacing w:line="600" w:lineRule="exact"/>
        <w:jc w:val="center"/>
        <w:textAlignment w:val="bottom"/>
        <w:rPr>
          <w:rFonts w:ascii="仿宋" w:hAnsi="仿宋" w:eastAsia="仿宋" w:cs="仿宋"/>
          <w:strike/>
          <w:color w:val="000000"/>
          <w:sz w:val="40"/>
          <w:szCs w:val="40"/>
        </w:rPr>
      </w:pPr>
      <w:r>
        <w:rPr>
          <w:rFonts w:hint="eastAsia" w:ascii="仿宋" w:hAnsi="仿宋" w:eastAsia="仿宋" w:cs="仿宋"/>
          <w:color w:val="000000"/>
          <w:sz w:val="40"/>
          <w:szCs w:val="40"/>
        </w:rPr>
        <w:t>浙江华夏工程管理有限公司</w:t>
      </w:r>
    </w:p>
    <w:p w14:paraId="6358E764">
      <w:pPr>
        <w:autoSpaceDE w:val="0"/>
        <w:autoSpaceDN w:val="0"/>
        <w:spacing w:line="600" w:lineRule="exact"/>
        <w:jc w:val="center"/>
        <w:textAlignment w:val="bottom"/>
        <w:rPr>
          <w:rFonts w:ascii="仿宋" w:hAnsi="仿宋" w:eastAsia="仿宋" w:cs="仿宋"/>
          <w:color w:val="000000"/>
          <w:sz w:val="36"/>
          <w:szCs w:val="36"/>
        </w:rPr>
      </w:pPr>
      <w:r>
        <w:rPr>
          <w:rFonts w:hint="eastAsia" w:ascii="仿宋" w:hAnsi="仿宋" w:eastAsia="仿宋" w:cs="仿宋"/>
          <w:color w:val="000000"/>
          <w:sz w:val="40"/>
          <w:szCs w:val="40"/>
        </w:rPr>
        <w:t>2025年6月25日</w:t>
      </w:r>
    </w:p>
    <w:p w14:paraId="3EDBD620">
      <w:pPr>
        <w:spacing w:line="360" w:lineRule="auto"/>
        <w:jc w:val="center"/>
        <w:rPr>
          <w:rFonts w:ascii="仿宋" w:hAnsi="仿宋" w:eastAsia="仿宋" w:cs="仿宋"/>
          <w:bCs/>
          <w:color w:val="000000"/>
          <w:sz w:val="32"/>
          <w:szCs w:val="32"/>
        </w:rPr>
      </w:pPr>
    </w:p>
    <w:p w14:paraId="6D5E305D">
      <w:pPr>
        <w:spacing w:line="360" w:lineRule="auto"/>
        <w:jc w:val="center"/>
        <w:rPr>
          <w:rFonts w:ascii="仿宋" w:hAnsi="仿宋" w:eastAsia="仿宋" w:cs="仿宋"/>
          <w:color w:val="000000"/>
          <w:sz w:val="24"/>
        </w:rPr>
      </w:pPr>
      <w:r>
        <w:rPr>
          <w:rFonts w:hint="eastAsia" w:ascii="仿宋" w:hAnsi="仿宋" w:eastAsia="仿宋" w:cs="仿宋"/>
          <w:color w:val="000000"/>
          <w:sz w:val="24"/>
        </w:rPr>
        <w:br w:type="page"/>
      </w:r>
      <w:bookmarkStart w:id="0" w:name="_Hlt67893495"/>
      <w:bookmarkEnd w:id="0"/>
    </w:p>
    <w:p w14:paraId="23BF9B68">
      <w:pPr>
        <w:spacing w:line="360" w:lineRule="auto"/>
        <w:jc w:val="center"/>
        <w:rPr>
          <w:rFonts w:ascii="仿宋" w:hAnsi="仿宋" w:eastAsia="仿宋" w:cs="仿宋"/>
          <w:color w:val="000000"/>
          <w:sz w:val="24"/>
        </w:rPr>
      </w:pPr>
    </w:p>
    <w:p w14:paraId="4048138C">
      <w:pPr>
        <w:spacing w:line="360" w:lineRule="auto"/>
        <w:jc w:val="center"/>
        <w:rPr>
          <w:rFonts w:ascii="仿宋" w:hAnsi="仿宋" w:eastAsia="仿宋" w:cs="仿宋"/>
          <w:b/>
          <w:color w:val="000000"/>
          <w:sz w:val="48"/>
          <w:szCs w:val="48"/>
        </w:rPr>
      </w:pPr>
      <w:r>
        <w:rPr>
          <w:rFonts w:hint="eastAsia" w:ascii="仿宋" w:hAnsi="仿宋" w:eastAsia="仿宋" w:cs="仿宋"/>
          <w:b/>
          <w:color w:val="000000"/>
          <w:sz w:val="48"/>
          <w:szCs w:val="48"/>
        </w:rPr>
        <w:t>目  录</w:t>
      </w:r>
    </w:p>
    <w:p w14:paraId="7E4A3C70">
      <w:pPr>
        <w:spacing w:line="360" w:lineRule="auto"/>
        <w:rPr>
          <w:rFonts w:ascii="仿宋" w:hAnsi="仿宋" w:eastAsia="仿宋" w:cs="仿宋"/>
          <w:color w:val="000000"/>
          <w:sz w:val="32"/>
          <w:szCs w:val="32"/>
        </w:rPr>
      </w:pPr>
    </w:p>
    <w:p w14:paraId="71EFB232">
      <w:pPr>
        <w:spacing w:line="360" w:lineRule="auto"/>
        <w:rPr>
          <w:rFonts w:ascii="仿宋" w:hAnsi="仿宋" w:eastAsia="仿宋" w:cs="仿宋"/>
          <w:color w:val="000000"/>
          <w:sz w:val="32"/>
          <w:szCs w:val="32"/>
        </w:rPr>
      </w:pPr>
    </w:p>
    <w:p w14:paraId="31551D3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交易公告</w:t>
      </w:r>
    </w:p>
    <w:p w14:paraId="1C2D26F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响应人须知</w:t>
      </w:r>
    </w:p>
    <w:p w14:paraId="16CD419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交易需求</w:t>
      </w:r>
    </w:p>
    <w:p w14:paraId="1CC9000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38414FF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应提交的有关格式范例</w:t>
      </w:r>
    </w:p>
    <w:p w14:paraId="3D0333BE">
      <w:pPr>
        <w:spacing w:line="360" w:lineRule="auto"/>
        <w:ind w:firstLine="1280" w:firstLineChars="400"/>
        <w:rPr>
          <w:rFonts w:ascii="仿宋" w:hAnsi="仿宋" w:eastAsia="仿宋" w:cs="仿宋"/>
          <w:color w:val="000000"/>
          <w:sz w:val="32"/>
          <w:szCs w:val="32"/>
        </w:rPr>
      </w:pPr>
      <w:r>
        <w:rPr>
          <w:rFonts w:hint="eastAsia" w:ascii="仿宋" w:hAnsi="仿宋" w:eastAsia="仿宋" w:cs="仿宋"/>
          <w:sz w:val="32"/>
          <w:szCs w:val="32"/>
        </w:rPr>
        <w:t>第六部分      拟签订的合同文本</w:t>
      </w:r>
    </w:p>
    <w:p w14:paraId="6126C8D0">
      <w:pPr>
        <w:spacing w:line="360" w:lineRule="auto"/>
        <w:ind w:firstLine="549" w:firstLineChars="229"/>
        <w:rPr>
          <w:rFonts w:ascii="仿宋" w:hAnsi="仿宋" w:eastAsia="仿宋" w:cs="仿宋"/>
          <w:color w:val="000000"/>
          <w:sz w:val="24"/>
        </w:rPr>
      </w:pPr>
      <w:bookmarkStart w:id="1" w:name="_Hlt91233176"/>
      <w:bookmarkEnd w:id="1"/>
      <w:bookmarkStart w:id="2" w:name="_Toc91899869"/>
    </w:p>
    <w:p w14:paraId="04F9C6D8">
      <w:pPr>
        <w:spacing w:line="360" w:lineRule="auto"/>
        <w:ind w:firstLine="549" w:firstLineChars="229"/>
        <w:rPr>
          <w:rFonts w:ascii="仿宋" w:hAnsi="仿宋" w:eastAsia="仿宋" w:cs="仿宋"/>
          <w:color w:val="000000"/>
          <w:sz w:val="24"/>
        </w:rPr>
      </w:pPr>
    </w:p>
    <w:p w14:paraId="15A1AA0C">
      <w:pPr>
        <w:spacing w:line="360" w:lineRule="auto"/>
        <w:ind w:firstLine="549" w:firstLineChars="229"/>
        <w:rPr>
          <w:rFonts w:ascii="仿宋" w:hAnsi="仿宋" w:eastAsia="仿宋" w:cs="仿宋"/>
          <w:color w:val="000000"/>
          <w:sz w:val="24"/>
        </w:rPr>
      </w:pPr>
    </w:p>
    <w:p w14:paraId="11E48EDD">
      <w:pPr>
        <w:spacing w:line="360" w:lineRule="auto"/>
        <w:ind w:firstLine="549" w:firstLineChars="229"/>
        <w:rPr>
          <w:rFonts w:ascii="仿宋" w:hAnsi="仿宋" w:eastAsia="仿宋" w:cs="仿宋"/>
          <w:color w:val="000000"/>
          <w:sz w:val="24"/>
        </w:rPr>
      </w:pPr>
    </w:p>
    <w:p w14:paraId="73CBAAD7">
      <w:pPr>
        <w:spacing w:line="360" w:lineRule="auto"/>
        <w:ind w:firstLine="549" w:firstLineChars="229"/>
        <w:rPr>
          <w:rFonts w:ascii="仿宋" w:hAnsi="仿宋" w:eastAsia="仿宋" w:cs="仿宋"/>
          <w:color w:val="000000"/>
          <w:sz w:val="24"/>
        </w:rPr>
      </w:pPr>
    </w:p>
    <w:p w14:paraId="106E9889">
      <w:pPr>
        <w:spacing w:line="360" w:lineRule="auto"/>
        <w:ind w:firstLine="549" w:firstLineChars="229"/>
        <w:rPr>
          <w:rFonts w:ascii="仿宋" w:hAnsi="仿宋" w:eastAsia="仿宋" w:cs="仿宋"/>
          <w:color w:val="000000"/>
          <w:sz w:val="24"/>
        </w:rPr>
      </w:pPr>
    </w:p>
    <w:p w14:paraId="5830ABE4">
      <w:pPr>
        <w:spacing w:line="360" w:lineRule="auto"/>
        <w:ind w:firstLine="549" w:firstLineChars="229"/>
        <w:rPr>
          <w:rFonts w:ascii="仿宋" w:hAnsi="仿宋" w:eastAsia="仿宋" w:cs="仿宋"/>
          <w:color w:val="000000"/>
          <w:sz w:val="24"/>
        </w:rPr>
      </w:pPr>
    </w:p>
    <w:p w14:paraId="749A0229">
      <w:pPr>
        <w:spacing w:line="360" w:lineRule="auto"/>
        <w:ind w:firstLine="549" w:firstLineChars="229"/>
        <w:rPr>
          <w:rFonts w:ascii="仿宋" w:hAnsi="仿宋" w:eastAsia="仿宋" w:cs="仿宋"/>
          <w:color w:val="000000"/>
          <w:sz w:val="24"/>
        </w:rPr>
      </w:pPr>
    </w:p>
    <w:p w14:paraId="184B3173">
      <w:pPr>
        <w:spacing w:line="360" w:lineRule="auto"/>
        <w:ind w:firstLine="549" w:firstLineChars="229"/>
        <w:rPr>
          <w:rFonts w:ascii="仿宋" w:hAnsi="仿宋" w:eastAsia="仿宋" w:cs="仿宋"/>
          <w:color w:val="000000"/>
          <w:sz w:val="24"/>
        </w:rPr>
      </w:pPr>
    </w:p>
    <w:p w14:paraId="026E3502">
      <w:pPr>
        <w:spacing w:line="360" w:lineRule="auto"/>
        <w:ind w:firstLine="549" w:firstLineChars="229"/>
        <w:rPr>
          <w:rFonts w:ascii="仿宋" w:hAnsi="仿宋" w:eastAsia="仿宋" w:cs="仿宋"/>
          <w:color w:val="000000"/>
          <w:sz w:val="24"/>
        </w:rPr>
      </w:pPr>
    </w:p>
    <w:p w14:paraId="7A44DCC5">
      <w:pPr>
        <w:spacing w:line="360" w:lineRule="auto"/>
        <w:ind w:firstLine="549" w:firstLineChars="229"/>
        <w:rPr>
          <w:rFonts w:ascii="仿宋" w:hAnsi="仿宋" w:eastAsia="仿宋" w:cs="仿宋"/>
          <w:color w:val="000000"/>
          <w:sz w:val="24"/>
        </w:rPr>
      </w:pPr>
    </w:p>
    <w:p w14:paraId="778F79CB">
      <w:pPr>
        <w:spacing w:line="360" w:lineRule="auto"/>
        <w:ind w:firstLine="549" w:firstLineChars="229"/>
        <w:rPr>
          <w:rFonts w:ascii="仿宋" w:hAnsi="仿宋" w:eastAsia="仿宋" w:cs="仿宋"/>
          <w:color w:val="000000"/>
          <w:sz w:val="24"/>
        </w:rPr>
      </w:pPr>
    </w:p>
    <w:p w14:paraId="61CB63F8">
      <w:pPr>
        <w:spacing w:line="360" w:lineRule="auto"/>
        <w:ind w:firstLine="549" w:firstLineChars="229"/>
        <w:rPr>
          <w:rFonts w:ascii="仿宋" w:hAnsi="仿宋" w:eastAsia="仿宋" w:cs="仿宋"/>
          <w:color w:val="000000"/>
          <w:sz w:val="24"/>
        </w:rPr>
      </w:pPr>
    </w:p>
    <w:p w14:paraId="4B36F95E">
      <w:pPr>
        <w:spacing w:line="360" w:lineRule="auto"/>
        <w:rPr>
          <w:rFonts w:ascii="仿宋" w:hAnsi="仿宋" w:eastAsia="仿宋" w:cs="仿宋"/>
          <w:color w:val="000000"/>
          <w:sz w:val="24"/>
        </w:rPr>
      </w:pPr>
    </w:p>
    <w:p w14:paraId="0F1D05D1">
      <w:pPr>
        <w:pStyle w:val="2"/>
        <w:rPr>
          <w:rFonts w:cs="仿宋"/>
        </w:rPr>
      </w:pPr>
      <w:bookmarkStart w:id="3" w:name="第一部分"/>
      <w:r>
        <w:rPr>
          <w:rFonts w:hint="eastAsia" w:cs="仿宋"/>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
        </w:rPr>
        <w:t>第一部分 交易公告</w:t>
      </w:r>
    </w:p>
    <w:p w14:paraId="0AE006D2">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0A736661">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bCs/>
          <w:sz w:val="24"/>
          <w:u w:val="single"/>
        </w:rPr>
        <w:t>2025年丁坝中心粮库加工车间空气压缩机采购安装服务项目</w:t>
      </w:r>
      <w:r>
        <w:rPr>
          <w:rFonts w:hint="eastAsia" w:ascii="仿宋" w:hAnsi="仿宋" w:eastAsia="仿宋" w:cs="仿宋"/>
          <w:sz w:val="24"/>
        </w:rPr>
        <w:t>的潜在响应人应在乐采云平台（</w:t>
      </w:r>
      <w:r>
        <w:fldChar w:fldCharType="begin"/>
      </w:r>
      <w:r>
        <w:instrText xml:space="preserve"> HYPERLINK "https://www.zcygov.cn/）获取（下载）交易文件，并于2022年" </w:instrText>
      </w:r>
      <w:r>
        <w:fldChar w:fldCharType="separate"/>
      </w:r>
      <w:r>
        <w:rPr>
          <w:rFonts w:hint="eastAsia" w:ascii="仿宋" w:hAnsi="仿宋" w:eastAsia="仿宋" w:cs="仿宋"/>
          <w:bCs/>
          <w:sz w:val="24"/>
        </w:rPr>
        <w:t>https://www.lecaiyun.com/</w:t>
      </w:r>
      <w:r>
        <w:rPr>
          <w:rStyle w:val="69"/>
          <w:rFonts w:hint="eastAsia" w:ascii="仿宋" w:hAnsi="仿宋" w:eastAsia="仿宋" w:cs="仿宋"/>
          <w:sz w:val="24"/>
          <w:szCs w:val="24"/>
        </w:rPr>
        <w:t>）获取（下载）交易文件，并于2025年</w:t>
      </w:r>
      <w:r>
        <w:rPr>
          <w:rStyle w:val="69"/>
          <w:rFonts w:hint="eastAsia" w:ascii="仿宋" w:hAnsi="仿宋" w:eastAsia="仿宋" w:cs="仿宋"/>
          <w:sz w:val="24"/>
          <w:szCs w:val="24"/>
        </w:rPr>
        <w:fldChar w:fldCharType="end"/>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02</w:t>
      </w:r>
      <w:r>
        <w:rPr>
          <w:rFonts w:hint="eastAsia" w:ascii="仿宋" w:hAnsi="仿宋" w:eastAsia="仿宋" w:cs="仿宋"/>
          <w:sz w:val="24"/>
          <w:u w:val="single"/>
        </w:rPr>
        <w:t>日</w:t>
      </w:r>
      <w:r>
        <w:rPr>
          <w:rFonts w:hint="eastAsia" w:ascii="仿宋" w:hAnsi="仿宋" w:eastAsia="仿宋" w:cs="仿宋"/>
          <w:sz w:val="24"/>
          <w:u w:val="single"/>
          <w:lang w:val="en-US" w:eastAsia="zh-CN"/>
        </w:rPr>
        <w:t>15</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6006E88A">
      <w:pPr>
        <w:pStyle w:val="3"/>
        <w:numPr>
          <w:ilvl w:val="0"/>
          <w:numId w:val="0"/>
        </w:numPr>
        <w:rPr>
          <w:rFonts w:ascii="仿宋" w:eastAsia="仿宋" w:cs="仿宋"/>
          <w:sz w:val="24"/>
          <w:szCs w:val="28"/>
        </w:rPr>
      </w:pPr>
      <w:bookmarkStart w:id="11" w:name="_Toc28359079"/>
      <w:bookmarkStart w:id="12" w:name="_Toc35393621"/>
      <w:bookmarkStart w:id="13" w:name="_Toc28359002"/>
      <w:bookmarkStart w:id="14" w:name="_Toc35393790"/>
      <w:bookmarkStart w:id="15" w:name="_Hlk24379207"/>
      <w:r>
        <w:rPr>
          <w:rFonts w:hint="eastAsia" w:ascii="仿宋" w:eastAsia="仿宋" w:cs="仿宋"/>
          <w:sz w:val="24"/>
          <w:szCs w:val="28"/>
        </w:rPr>
        <w:t>一、项目基本情况</w:t>
      </w:r>
      <w:bookmarkEnd w:id="11"/>
      <w:bookmarkEnd w:id="12"/>
      <w:bookmarkEnd w:id="13"/>
      <w:bookmarkEnd w:id="14"/>
    </w:p>
    <w:p w14:paraId="555D7E86">
      <w:pPr>
        <w:spacing w:line="360" w:lineRule="auto"/>
        <w:ind w:firstLine="480" w:firstLineChars="200"/>
        <w:jc w:val="left"/>
        <w:rPr>
          <w:rFonts w:ascii="仿宋" w:hAnsi="仿宋" w:eastAsia="仿宋" w:cs="仿宋"/>
          <w:strike/>
          <w:color w:val="FF0000"/>
          <w:sz w:val="24"/>
          <w:szCs w:val="28"/>
          <w:highlight w:val="none"/>
        </w:rPr>
      </w:pPr>
      <w:r>
        <w:rPr>
          <w:rFonts w:hint="eastAsia" w:ascii="仿宋" w:hAnsi="仿宋" w:eastAsia="仿宋" w:cs="仿宋"/>
          <w:sz w:val="24"/>
          <w:szCs w:val="28"/>
          <w:highlight w:val="none"/>
        </w:rPr>
        <w:t>项目编号：HXXS2025-GK-LCY066</w:t>
      </w:r>
    </w:p>
    <w:p w14:paraId="26145259">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szCs w:val="28"/>
        </w:rPr>
        <w:t>项目名称：</w:t>
      </w:r>
      <w:r>
        <w:rPr>
          <w:rFonts w:hint="eastAsia" w:ascii="仿宋" w:hAnsi="仿宋" w:eastAsia="仿宋" w:cs="仿宋"/>
          <w:sz w:val="24"/>
        </w:rPr>
        <w:t>2025年丁坝中心粮库加工车间空气压缩机采购安装服务项目</w:t>
      </w:r>
    </w:p>
    <w:bookmarkEnd w:id="15"/>
    <w:p w14:paraId="1A60AF56">
      <w:pPr>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预算金额：6.5万元</w:t>
      </w:r>
    </w:p>
    <w:p w14:paraId="7073E1BA">
      <w:pPr>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最高限价：6.5万元</w:t>
      </w:r>
    </w:p>
    <w:p w14:paraId="037CF390">
      <w:pPr>
        <w:spacing w:line="360" w:lineRule="auto"/>
        <w:ind w:firstLine="480" w:firstLineChars="200"/>
        <w:rPr>
          <w:rFonts w:ascii="仿宋" w:hAnsi="仿宋" w:eastAsia="仿宋" w:cs="仿宋"/>
          <w:sz w:val="24"/>
          <w:u w:val="single"/>
        </w:rPr>
      </w:pPr>
      <w:r>
        <w:rPr>
          <w:rFonts w:hint="eastAsia" w:ascii="仿宋" w:hAnsi="仿宋" w:eastAsia="仿宋" w:cs="仿宋"/>
          <w:sz w:val="24"/>
        </w:rPr>
        <w:t>交易需求：详见第三部分交易需求。</w:t>
      </w:r>
    </w:p>
    <w:p w14:paraId="1D31B795">
      <w:pPr>
        <w:spacing w:line="360" w:lineRule="auto"/>
        <w:ind w:firstLine="480" w:firstLineChars="200"/>
        <w:rPr>
          <w:rFonts w:ascii="仿宋" w:hAnsi="仿宋" w:eastAsia="仿宋" w:cs="仿宋"/>
          <w:sz w:val="24"/>
        </w:rPr>
      </w:pPr>
      <w:r>
        <w:rPr>
          <w:rFonts w:hint="eastAsia" w:ascii="仿宋" w:hAnsi="仿宋" w:eastAsia="仿宋" w:cs="仿宋"/>
          <w:sz w:val="24"/>
        </w:rPr>
        <w:t>主要内容：详见第三部分交易需求。</w:t>
      </w:r>
    </w:p>
    <w:p w14:paraId="48C833BD">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rPr>
        <w:t>合同履约期限：详见第三部分交易需求</w:t>
      </w:r>
    </w:p>
    <w:p w14:paraId="4B502F18">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本项目是否接受联合体响应：（√）否 </w:t>
      </w:r>
    </w:p>
    <w:p w14:paraId="0BA0FD5D">
      <w:pPr>
        <w:pStyle w:val="3"/>
        <w:numPr>
          <w:ilvl w:val="0"/>
          <w:numId w:val="0"/>
        </w:numPr>
        <w:rPr>
          <w:rFonts w:ascii="仿宋" w:eastAsia="仿宋" w:cs="仿宋"/>
          <w:sz w:val="24"/>
          <w:szCs w:val="28"/>
        </w:rPr>
      </w:pPr>
      <w:r>
        <w:rPr>
          <w:rFonts w:hint="eastAsia" w:ascii="仿宋" w:eastAsia="仿宋" w:cs="仿宋"/>
          <w:sz w:val="24"/>
          <w:szCs w:val="28"/>
        </w:rPr>
        <w:t>二、</w:t>
      </w:r>
      <w:bookmarkStart w:id="16" w:name="_Toc28359080"/>
      <w:bookmarkStart w:id="17" w:name="_Toc35393622"/>
      <w:bookmarkStart w:id="18" w:name="_Toc28359003"/>
      <w:bookmarkStart w:id="19" w:name="_Toc35393791"/>
      <w:r>
        <w:rPr>
          <w:rFonts w:hint="eastAsia" w:ascii="仿宋" w:eastAsia="仿宋" w:cs="仿宋"/>
          <w:sz w:val="24"/>
          <w:szCs w:val="28"/>
        </w:rPr>
        <w:t>申请人的资格要求：</w:t>
      </w:r>
      <w:bookmarkEnd w:id="16"/>
      <w:bookmarkEnd w:id="17"/>
      <w:bookmarkEnd w:id="18"/>
      <w:bookmarkEnd w:id="19"/>
    </w:p>
    <w:p w14:paraId="28DF3670">
      <w:pPr>
        <w:spacing w:line="360" w:lineRule="auto"/>
        <w:ind w:firstLine="480"/>
        <w:rPr>
          <w:rFonts w:ascii="仿宋" w:hAnsi="仿宋" w:eastAsia="仿宋" w:cs="仿宋"/>
          <w:snapToGrid w:val="0"/>
          <w:kern w:val="28"/>
          <w:sz w:val="24"/>
          <w:szCs w:val="20"/>
        </w:rPr>
      </w:pPr>
      <w:bookmarkStart w:id="20" w:name="_Toc28359004"/>
      <w:bookmarkStart w:id="21" w:name="_Toc28359081"/>
      <w:bookmarkStart w:id="22" w:name="_Toc35393623"/>
      <w:bookmarkStart w:id="23" w:name="_Toc35393792"/>
      <w:r>
        <w:rPr>
          <w:rFonts w:hint="eastAsia" w:ascii="仿宋" w:hAnsi="仿宋" w:eastAsia="仿宋" w:cs="仿宋"/>
          <w:sz w:val="24"/>
        </w:rPr>
        <w:t>1.</w:t>
      </w:r>
      <w:r>
        <w:rPr>
          <w:rFonts w:hint="eastAsia" w:ascii="仿宋" w:hAnsi="仿宋" w:eastAsia="仿宋" w:cs="仿宋"/>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4679E8F5">
      <w:pPr>
        <w:spacing w:line="360" w:lineRule="auto"/>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2.落实政府采购政策需满足的资格要求：无；</w:t>
      </w:r>
    </w:p>
    <w:p w14:paraId="0DEC6478">
      <w:pPr>
        <w:spacing w:line="360" w:lineRule="auto"/>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3.本项目的特定资格要求：无</w:t>
      </w:r>
    </w:p>
    <w:p w14:paraId="4D63D208">
      <w:pPr>
        <w:snapToGrid w:val="0"/>
        <w:spacing w:line="360" w:lineRule="auto"/>
        <w:ind w:firstLine="480" w:firstLineChars="200"/>
        <w:rPr>
          <w:rFonts w:ascii="仿宋" w:hAnsi="仿宋" w:eastAsia="仿宋" w:cs="仿宋"/>
        </w:rPr>
      </w:pPr>
      <w:r>
        <w:rPr>
          <w:rFonts w:hint="eastAsia" w:ascii="仿宋" w:hAnsi="仿宋" w:eastAsia="仿宋" w:cs="仿宋"/>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7836E9">
      <w:pPr>
        <w:pStyle w:val="3"/>
        <w:numPr>
          <w:ilvl w:val="0"/>
          <w:numId w:val="0"/>
        </w:numPr>
        <w:rPr>
          <w:rFonts w:ascii="仿宋" w:eastAsia="仿宋" w:cs="仿宋"/>
          <w:sz w:val="24"/>
          <w:szCs w:val="28"/>
        </w:rPr>
      </w:pPr>
      <w:r>
        <w:rPr>
          <w:rFonts w:hint="eastAsia" w:ascii="仿宋" w:eastAsia="仿宋" w:cs="仿宋"/>
          <w:sz w:val="24"/>
          <w:szCs w:val="28"/>
        </w:rPr>
        <w:t>三、获取</w:t>
      </w:r>
      <w:bookmarkEnd w:id="20"/>
      <w:bookmarkEnd w:id="21"/>
      <w:bookmarkEnd w:id="22"/>
      <w:bookmarkEnd w:id="23"/>
      <w:r>
        <w:rPr>
          <w:rFonts w:hint="eastAsia" w:ascii="仿宋" w:eastAsia="仿宋" w:cs="仿宋"/>
          <w:sz w:val="24"/>
          <w:szCs w:val="28"/>
        </w:rPr>
        <w:t>交易文件</w:t>
      </w:r>
    </w:p>
    <w:p w14:paraId="4B645AAE">
      <w:pPr>
        <w:spacing w:line="360" w:lineRule="auto"/>
        <w:ind w:firstLine="482" w:firstLineChars="200"/>
        <w:rPr>
          <w:rFonts w:ascii="仿宋" w:hAnsi="仿宋" w:eastAsia="仿宋" w:cs="仿宋"/>
          <w:sz w:val="24"/>
        </w:rPr>
      </w:pPr>
      <w:bookmarkStart w:id="24" w:name="_Toc35393793"/>
      <w:bookmarkStart w:id="25" w:name="_Toc35393624"/>
      <w:bookmarkStart w:id="26" w:name="_Toc28359005"/>
      <w:bookmarkStart w:id="27" w:name="_Toc28359082"/>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02</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C999611">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w:t>
      </w:r>
      <w:r>
        <w:rPr>
          <w:rFonts w:hint="eastAsia" w:ascii="仿宋" w:hAnsi="仿宋" w:eastAsia="仿宋" w:cs="仿宋"/>
          <w:bCs/>
          <w:sz w:val="24"/>
        </w:rPr>
        <w:t>https://www.lecaiyun.com/</w:t>
      </w:r>
      <w:r>
        <w:rPr>
          <w:rFonts w:hint="eastAsia" w:ascii="仿宋" w:hAnsi="仿宋" w:eastAsia="仿宋" w:cs="仿宋"/>
          <w:sz w:val="24"/>
        </w:rPr>
        <w:t xml:space="preserve">） </w:t>
      </w:r>
    </w:p>
    <w:p w14:paraId="0A0760D0">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供应商登录政乐云平台</w:t>
      </w:r>
      <w:r>
        <w:rPr>
          <w:rFonts w:hint="eastAsia" w:ascii="仿宋" w:hAnsi="仿宋" w:eastAsia="仿宋" w:cs="仿宋"/>
          <w:bCs/>
          <w:sz w:val="24"/>
        </w:rPr>
        <w:t>https://www.lecaiyun.com/</w:t>
      </w:r>
      <w:r>
        <w:rPr>
          <w:rFonts w:hint="eastAsia" w:ascii="仿宋" w:hAnsi="仿宋" w:eastAsia="仿宋" w:cs="仿宋"/>
          <w:sz w:val="24"/>
        </w:rPr>
        <w:t xml:space="preserve">在线申请获取交易文件（进入“项目采购”应用，在获取交易文件菜单中选择项目，申请获取交易文件）。 </w:t>
      </w:r>
    </w:p>
    <w:p w14:paraId="6F217EDB">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bookmarkEnd w:id="24"/>
    <w:bookmarkEnd w:id="25"/>
    <w:bookmarkEnd w:id="26"/>
    <w:bookmarkEnd w:id="27"/>
    <w:p w14:paraId="01393DAC">
      <w:pPr>
        <w:spacing w:line="360" w:lineRule="auto"/>
        <w:rPr>
          <w:rFonts w:ascii="仿宋" w:hAnsi="仿宋" w:eastAsia="仿宋" w:cs="仿宋"/>
          <w:b/>
          <w:sz w:val="24"/>
        </w:rPr>
      </w:pPr>
      <w:bookmarkStart w:id="28" w:name="_Toc35393796"/>
      <w:bookmarkStart w:id="29" w:name="_Toc28359085"/>
      <w:bookmarkStart w:id="30" w:name="_Toc35393627"/>
      <w:bookmarkStart w:id="31" w:name="_Toc28359008"/>
      <w:r>
        <w:rPr>
          <w:rFonts w:hint="eastAsia" w:ascii="仿宋" w:hAnsi="仿宋" w:eastAsia="仿宋" w:cs="仿宋"/>
          <w:b/>
          <w:sz w:val="24"/>
        </w:rPr>
        <w:t>四、提交响应文件截止时间、交易时间和地点</w:t>
      </w:r>
    </w:p>
    <w:p w14:paraId="4D4185AE">
      <w:pPr>
        <w:spacing w:line="360" w:lineRule="auto"/>
        <w:ind w:firstLine="482" w:firstLineChars="200"/>
        <w:rPr>
          <w:rFonts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02</w:t>
      </w:r>
      <w:r>
        <w:rPr>
          <w:rFonts w:hint="eastAsia" w:ascii="仿宋" w:hAnsi="仿宋" w:eastAsia="仿宋" w:cs="仿宋"/>
          <w:sz w:val="24"/>
          <w:u w:val="single"/>
        </w:rPr>
        <w:t>日</w:t>
      </w:r>
      <w:r>
        <w:rPr>
          <w:rFonts w:hint="eastAsia" w:ascii="仿宋" w:hAnsi="仿宋" w:eastAsia="仿宋" w:cs="仿宋"/>
          <w:sz w:val="24"/>
          <w:u w:val="single"/>
          <w:lang w:val="en-US" w:eastAsia="zh-CN"/>
        </w:rPr>
        <w:t>15</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sz w:val="24"/>
        </w:rPr>
        <w:t>（北京时间）</w:t>
      </w:r>
    </w:p>
    <w:p w14:paraId="7F608A53">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交易时间：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02</w:t>
      </w:r>
      <w:r>
        <w:rPr>
          <w:rFonts w:hint="eastAsia" w:ascii="仿宋" w:hAnsi="仿宋" w:eastAsia="仿宋" w:cs="仿宋"/>
          <w:sz w:val="24"/>
          <w:u w:val="single"/>
        </w:rPr>
        <w:t>日</w:t>
      </w:r>
      <w:r>
        <w:rPr>
          <w:rFonts w:hint="eastAsia" w:ascii="仿宋" w:hAnsi="仿宋" w:eastAsia="仿宋" w:cs="仿宋"/>
          <w:sz w:val="24"/>
          <w:u w:val="single"/>
          <w:lang w:val="en-US" w:eastAsia="zh-CN"/>
        </w:rPr>
        <w:t>15</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bookmarkStart w:id="429" w:name="_GoBack"/>
      <w:bookmarkEnd w:id="429"/>
      <w:r>
        <w:rPr>
          <w:rFonts w:hint="eastAsia" w:ascii="仿宋" w:hAnsi="仿宋" w:eastAsia="仿宋" w:cs="仿宋"/>
          <w:sz w:val="24"/>
          <w:u w:val="single"/>
        </w:rPr>
        <w:t>分</w:t>
      </w:r>
    </w:p>
    <w:p w14:paraId="519A67A9">
      <w:pPr>
        <w:spacing w:line="360" w:lineRule="auto"/>
        <w:ind w:firstLine="482" w:firstLineChars="200"/>
        <w:rPr>
          <w:rFonts w:ascii="仿宋" w:hAnsi="仿宋" w:eastAsia="仿宋" w:cs="仿宋"/>
          <w:sz w:val="24"/>
        </w:rPr>
      </w:pPr>
      <w:r>
        <w:rPr>
          <w:rFonts w:hint="eastAsia" w:ascii="仿宋" w:hAnsi="仿宋" w:eastAsia="仿宋" w:cs="仿宋"/>
          <w:b/>
          <w:sz w:val="24"/>
        </w:rPr>
        <w:t>交易地点（网址）：</w:t>
      </w:r>
      <w:r>
        <w:rPr>
          <w:rFonts w:hint="eastAsia" w:ascii="仿宋" w:hAnsi="仿宋" w:eastAsia="仿宋" w:cs="仿宋"/>
          <w:bCs/>
          <w:sz w:val="24"/>
        </w:rPr>
        <w:t>乐采云平台（https://www.lecaiyun.com/</w:t>
      </w:r>
      <w:r>
        <w:rPr>
          <w:rFonts w:hint="eastAsia" w:ascii="仿宋" w:hAnsi="仿宋" w:eastAsia="仿宋" w:cs="仿宋"/>
          <w:sz w:val="24"/>
        </w:rPr>
        <w:t>）</w:t>
      </w:r>
    </w:p>
    <w:p w14:paraId="3A030CA6">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43072BB5">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E238FA9">
      <w:pPr>
        <w:spacing w:line="360" w:lineRule="auto"/>
        <w:rPr>
          <w:rFonts w:ascii="仿宋" w:hAnsi="仿宋" w:eastAsia="仿宋" w:cs="仿宋"/>
          <w:b/>
          <w:sz w:val="24"/>
        </w:rPr>
      </w:pPr>
      <w:r>
        <w:rPr>
          <w:rFonts w:hint="eastAsia" w:ascii="仿宋" w:hAnsi="仿宋" w:eastAsia="仿宋" w:cs="仿宋"/>
          <w:b/>
          <w:sz w:val="24"/>
        </w:rPr>
        <w:t>六、其他补充事宜</w:t>
      </w:r>
    </w:p>
    <w:p w14:paraId="6DC900A5">
      <w:pPr>
        <w:spacing w:line="360" w:lineRule="auto"/>
        <w:ind w:firstLine="480" w:firstLineChars="200"/>
        <w:rPr>
          <w:rFonts w:ascii="仿宋" w:hAnsi="仿宋" w:eastAsia="仿宋" w:cs="仿宋"/>
          <w:sz w:val="24"/>
        </w:rPr>
      </w:pPr>
      <w:r>
        <w:rPr>
          <w:rFonts w:hint="eastAsia" w:ascii="仿宋" w:hAnsi="仿宋" w:eastAsia="仿宋" w:cs="仿宋"/>
          <w:sz w:val="24"/>
        </w:rPr>
        <w:t>1、响应人认为交易文件使自己的权益受到损害的，可以自获取交易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ascii="仿宋" w:hAnsi="仿宋" w:eastAsia="仿宋" w:cs="仿宋"/>
          <w:sz w:val="24"/>
        </w:rPr>
      </w:pPr>
      <w:r>
        <w:rPr>
          <w:rFonts w:hint="eastAsia" w:ascii="仿宋" w:hAnsi="仿宋" w:eastAsia="仿宋" w:cs="仿宋"/>
          <w:sz w:val="24"/>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交易文件的响应人进行投标活动； ⑥对未按上述方式获取交易文件的响应人对该文件提出的异议，交易发起人或代理机构将不予处理；⑦不提供交易文件纸质版；⑧响应文件的传输递交：响应人在响应截止时间前将加密的响应文件上传至乐采云平台；⑨响应文件的解密：响应人按照平台提示和交易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675A2B85">
      <w:pPr>
        <w:pStyle w:val="3"/>
        <w:numPr>
          <w:ilvl w:val="0"/>
          <w:numId w:val="0"/>
        </w:numPr>
        <w:rPr>
          <w:rFonts w:ascii="仿宋" w:eastAsia="仿宋" w:cs="仿宋"/>
          <w:sz w:val="24"/>
          <w:szCs w:val="28"/>
        </w:rPr>
      </w:pPr>
      <w:r>
        <w:rPr>
          <w:rFonts w:hint="eastAsia" w:ascii="仿宋" w:eastAsia="仿宋" w:cs="仿宋"/>
          <w:sz w:val="24"/>
          <w:szCs w:val="28"/>
        </w:rPr>
        <w:t>七、</w:t>
      </w:r>
      <w:bookmarkEnd w:id="28"/>
      <w:bookmarkEnd w:id="29"/>
      <w:bookmarkEnd w:id="30"/>
      <w:bookmarkEnd w:id="31"/>
      <w:r>
        <w:rPr>
          <w:rFonts w:hint="eastAsia" w:ascii="仿宋" w:eastAsia="仿宋" w:cs="仿宋"/>
          <w:sz w:val="24"/>
        </w:rPr>
        <w:t>对本次交易提出询问、异议、投诉，请按以下方式联系</w:t>
      </w:r>
    </w:p>
    <w:p w14:paraId="0C82934D">
      <w:pPr>
        <w:spacing w:line="500" w:lineRule="exact"/>
        <w:ind w:firstLine="480" w:firstLineChars="200"/>
        <w:jc w:val="left"/>
        <w:rPr>
          <w:rFonts w:ascii="仿宋" w:hAnsi="仿宋" w:eastAsia="仿宋" w:cs="仿宋"/>
          <w:sz w:val="24"/>
        </w:rPr>
      </w:pPr>
      <w:r>
        <w:rPr>
          <w:rFonts w:hint="eastAsia" w:ascii="仿宋" w:hAnsi="仿宋" w:eastAsia="仿宋" w:cs="仿宋"/>
          <w:sz w:val="24"/>
        </w:rPr>
        <w:t>交易发起人名称：杭州萧山粮食购销有限责任公司</w:t>
      </w:r>
    </w:p>
    <w:p w14:paraId="757605D8">
      <w:pPr>
        <w:spacing w:line="500" w:lineRule="exact"/>
        <w:ind w:firstLine="480" w:firstLineChars="200"/>
        <w:jc w:val="left"/>
        <w:rPr>
          <w:rFonts w:ascii="仿宋" w:hAnsi="仿宋" w:eastAsia="仿宋" w:cs="仿宋"/>
          <w:sz w:val="24"/>
        </w:rPr>
      </w:pPr>
      <w:r>
        <w:rPr>
          <w:rFonts w:hint="eastAsia" w:ascii="仿宋" w:hAnsi="仿宋" w:eastAsia="仿宋" w:cs="仿宋"/>
          <w:sz w:val="24"/>
        </w:rPr>
        <w:t xml:space="preserve">联系人姓名：葛先生             </w:t>
      </w:r>
    </w:p>
    <w:p w14:paraId="2359EE51">
      <w:pPr>
        <w:spacing w:line="500" w:lineRule="exact"/>
        <w:ind w:firstLine="480" w:firstLineChars="200"/>
        <w:jc w:val="left"/>
        <w:rPr>
          <w:rFonts w:ascii="仿宋" w:hAnsi="仿宋" w:eastAsia="仿宋" w:cs="仿宋"/>
          <w:sz w:val="24"/>
        </w:rPr>
      </w:pPr>
      <w:r>
        <w:rPr>
          <w:rFonts w:hint="eastAsia" w:ascii="仿宋" w:hAnsi="仿宋" w:eastAsia="仿宋" w:cs="仿宋"/>
          <w:sz w:val="24"/>
        </w:rPr>
        <w:t xml:space="preserve">电话：0571-82683597 </w:t>
      </w:r>
    </w:p>
    <w:p w14:paraId="2110CC9B">
      <w:pPr>
        <w:spacing w:line="500" w:lineRule="exact"/>
        <w:ind w:firstLine="480" w:firstLineChars="200"/>
        <w:jc w:val="left"/>
        <w:rPr>
          <w:rFonts w:ascii="仿宋" w:hAnsi="仿宋" w:eastAsia="仿宋" w:cs="仿宋"/>
          <w:sz w:val="24"/>
        </w:rPr>
      </w:pPr>
      <w:r>
        <w:rPr>
          <w:rFonts w:hint="eastAsia" w:ascii="仿宋" w:hAnsi="仿宋" w:eastAsia="仿宋" w:cs="仿宋"/>
          <w:sz w:val="24"/>
        </w:rPr>
        <w:t>代理机构名称：浙江华夏工程管理有限公司</w:t>
      </w:r>
    </w:p>
    <w:p w14:paraId="4B3FC1E9">
      <w:pPr>
        <w:spacing w:line="500" w:lineRule="exact"/>
        <w:ind w:firstLine="480" w:firstLineChars="200"/>
        <w:jc w:val="left"/>
        <w:rPr>
          <w:rFonts w:ascii="仿宋" w:hAnsi="仿宋" w:eastAsia="仿宋" w:cs="仿宋"/>
          <w:sz w:val="24"/>
        </w:rPr>
      </w:pPr>
      <w:r>
        <w:rPr>
          <w:rFonts w:hint="eastAsia" w:ascii="仿宋" w:hAnsi="仿宋" w:eastAsia="仿宋" w:cs="仿宋"/>
          <w:sz w:val="24"/>
        </w:rPr>
        <w:t xml:space="preserve">代理机构联系人姓名：傅翔 </w:t>
      </w:r>
    </w:p>
    <w:p w14:paraId="06AF52E5">
      <w:pPr>
        <w:spacing w:line="500" w:lineRule="exact"/>
        <w:ind w:firstLine="480" w:firstLineChars="200"/>
        <w:jc w:val="left"/>
        <w:rPr>
          <w:rFonts w:ascii="仿宋" w:hAnsi="仿宋" w:eastAsia="仿宋" w:cs="仿宋"/>
          <w:strike/>
          <w:sz w:val="24"/>
        </w:rPr>
      </w:pPr>
      <w:r>
        <w:rPr>
          <w:rFonts w:hint="eastAsia" w:ascii="仿宋" w:hAnsi="仿宋" w:eastAsia="仿宋" w:cs="仿宋"/>
          <w:sz w:val="24"/>
        </w:rPr>
        <w:t>电话：13738174344</w:t>
      </w:r>
    </w:p>
    <w:p w14:paraId="0E3E9931">
      <w:pPr>
        <w:spacing w:line="360" w:lineRule="auto"/>
        <w:jc w:val="left"/>
        <w:rPr>
          <w:rFonts w:ascii="仿宋" w:hAnsi="仿宋" w:eastAsia="仿宋" w:cs="仿宋"/>
          <w:sz w:val="24"/>
          <w:szCs w:val="28"/>
        </w:rPr>
      </w:pPr>
      <w:r>
        <w:rPr>
          <w:rFonts w:hint="eastAsia" w:ascii="仿宋" w:hAnsi="仿宋" w:eastAsia="仿宋" w:cs="仿宋"/>
          <w:color w:val="0000FF"/>
          <w:sz w:val="24"/>
          <w:szCs w:val="28"/>
        </w:rPr>
        <w:t> </w:t>
      </w:r>
    </w:p>
    <w:p w14:paraId="7F3BA222">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若对项目、电子交易系统操作有疑问，可登录乐采云</w:t>
      </w:r>
      <w:r>
        <w:rPr>
          <w:rFonts w:hint="eastAsia" w:ascii="仿宋" w:hAnsi="仿宋" w:eastAsia="仿宋" w:cs="仿宋"/>
          <w:bCs/>
          <w:sz w:val="24"/>
        </w:rPr>
        <w:t>（https://www.lecaiyun.com/</w:t>
      </w:r>
      <w:r>
        <w:rPr>
          <w:rFonts w:hint="eastAsia" w:ascii="仿宋" w:hAnsi="仿宋" w:eastAsia="仿宋" w:cs="仿宋"/>
          <w:sz w:val="24"/>
        </w:rPr>
        <w:t xml:space="preserve">），点击右侧咨询小采，获取采小蜜智能服务管家帮助，或拨打乐采云服务热线95763获取热线服务帮助。       </w:t>
      </w:r>
    </w:p>
    <w:p w14:paraId="42BE9E13">
      <w:pPr>
        <w:pStyle w:val="58"/>
        <w:jc w:val="both"/>
        <w:rPr>
          <w:rFonts w:ascii="仿宋" w:hAnsi="仿宋" w:eastAsia="仿宋" w:cs="仿宋"/>
          <w:lang w:val="en-US"/>
        </w:rPr>
      </w:pPr>
    </w:p>
    <w:p w14:paraId="07144691">
      <w:pPr>
        <w:pStyle w:val="2"/>
        <w:rPr>
          <w:rFonts w:cs="仿宋"/>
        </w:rPr>
      </w:pPr>
      <w:r>
        <w:rPr>
          <w:rFonts w:hint="eastAsia" w:cs="仿宋"/>
        </w:rPr>
        <w:br w:type="page"/>
      </w:r>
      <w:r>
        <w:rPr>
          <w:rFonts w:hint="eastAsia" w:cs="仿宋"/>
        </w:rPr>
        <w:t>第二部分</w:t>
      </w:r>
      <w:bookmarkEnd w:id="8"/>
      <w:r>
        <w:rPr>
          <w:rFonts w:hint="eastAsia" w:cs="仿宋"/>
        </w:rPr>
        <w:t xml:space="preserve"> 响应人须知</w:t>
      </w:r>
      <w:bookmarkEnd w:id="9"/>
    </w:p>
    <w:p w14:paraId="3B86C572">
      <w:pPr>
        <w:snapToGrid w:val="0"/>
        <w:spacing w:line="360" w:lineRule="auto"/>
        <w:jc w:val="center"/>
        <w:rPr>
          <w:rFonts w:ascii="仿宋" w:hAnsi="仿宋" w:eastAsia="仿宋" w:cs="仿宋"/>
          <w:b/>
          <w:color w:val="000000"/>
          <w:sz w:val="32"/>
          <w:szCs w:val="20"/>
        </w:rPr>
      </w:pPr>
      <w:r>
        <w:rPr>
          <w:rFonts w:hint="eastAsia" w:ascii="仿宋" w:hAnsi="仿宋" w:eastAsia="仿宋" w:cs="仿宋"/>
          <w:b/>
          <w:color w:val="000000"/>
          <w:sz w:val="32"/>
          <w:szCs w:val="20"/>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0C6B5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E8D30B">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AD9F466">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672D9308">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本项目的特别规定</w:t>
            </w:r>
          </w:p>
        </w:tc>
      </w:tr>
      <w:tr w14:paraId="56797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1A6A25B">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1846DD3">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7E80A19">
            <w:pPr>
              <w:snapToGrid w:val="0"/>
              <w:spacing w:line="360" w:lineRule="auto"/>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有关本项目开展所需的</w:t>
            </w:r>
            <w:r>
              <w:rPr>
                <w:rFonts w:hint="eastAsia" w:ascii="仿宋" w:hAnsi="仿宋" w:eastAsia="仿宋" w:cs="仿宋"/>
                <w:sz w:val="24"/>
              </w:rPr>
              <w:t>所有</w:t>
            </w:r>
            <w:r>
              <w:rPr>
                <w:rFonts w:hint="eastAsia" w:ascii="仿宋" w:hAnsi="仿宋" w:eastAsia="仿宋" w:cs="仿宋"/>
                <w:color w:val="000000"/>
                <w:kern w:val="0"/>
                <w:sz w:val="24"/>
                <w:lang w:val="zh-CN"/>
              </w:rPr>
              <w:t>费用均计入报价。</w:t>
            </w:r>
            <w:r>
              <w:rPr>
                <w:rFonts w:hint="eastAsia" w:ascii="仿宋" w:hAnsi="仿宋" w:eastAsia="仿宋" w:cs="仿宋"/>
                <w:color w:val="000000"/>
                <w:sz w:val="24"/>
              </w:rPr>
              <w:t>《响应（开标）一览表》是报价的唯一载体</w:t>
            </w:r>
            <w:r>
              <w:rPr>
                <w:rFonts w:hint="eastAsia" w:ascii="仿宋" w:hAnsi="仿宋" w:eastAsia="仿宋" w:cs="仿宋"/>
                <w:color w:val="000000"/>
                <w:kern w:val="0"/>
                <w:sz w:val="24"/>
                <w:lang w:val="zh-CN"/>
              </w:rPr>
              <w:t>。响应文件中价格全部采用人民币报价。交易文件未列明，而响应人认为必需的费用也需列入报价。</w:t>
            </w:r>
          </w:p>
          <w:p w14:paraId="498C96F7">
            <w:pPr>
              <w:snapToGrid w:val="0"/>
              <w:spacing w:line="360" w:lineRule="auto"/>
              <w:jc w:val="left"/>
              <w:rPr>
                <w:rFonts w:ascii="仿宋" w:hAnsi="仿宋" w:eastAsia="仿宋" w:cs="仿宋"/>
                <w:b/>
                <w:color w:val="000000"/>
                <w:kern w:val="0"/>
                <w:sz w:val="24"/>
                <w:lang w:val="zh-CN"/>
              </w:rPr>
            </w:pPr>
            <w:r>
              <w:rPr>
                <w:rFonts w:hint="eastAsia" w:ascii="仿宋" w:hAnsi="仿宋" w:eastAsia="仿宋" w:cs="仿宋"/>
                <w:b/>
                <w:color w:val="000000"/>
                <w:kern w:val="0"/>
                <w:sz w:val="24"/>
                <w:lang w:val="zh-CN"/>
              </w:rPr>
              <w:t>响应报价出现下列情形的，投标无效：</w:t>
            </w:r>
          </w:p>
          <w:p w14:paraId="18AD2BCB">
            <w:pPr>
              <w:snapToGrid w:val="0"/>
              <w:spacing w:line="360" w:lineRule="auto"/>
              <w:jc w:val="left"/>
              <w:rPr>
                <w:rFonts w:ascii="仿宋" w:hAnsi="仿宋" w:eastAsia="仿宋" w:cs="仿宋"/>
                <w:b/>
                <w:color w:val="000000"/>
                <w:kern w:val="0"/>
                <w:sz w:val="24"/>
                <w:lang w:val="zh-CN"/>
              </w:rPr>
            </w:pPr>
            <w:r>
              <w:rPr>
                <w:rFonts w:hint="eastAsia" w:ascii="仿宋" w:hAnsi="仿宋" w:eastAsia="仿宋" w:cs="仿宋"/>
                <w:b/>
                <w:color w:val="000000"/>
                <w:sz w:val="24"/>
              </w:rPr>
              <w:t>▲</w:t>
            </w:r>
            <w:r>
              <w:rPr>
                <w:rFonts w:hint="eastAsia" w:ascii="仿宋" w:hAnsi="仿宋" w:eastAsia="仿宋" w:cs="仿宋"/>
                <w:b/>
                <w:color w:val="000000"/>
                <w:kern w:val="0"/>
                <w:sz w:val="24"/>
                <w:lang w:val="zh-CN"/>
              </w:rPr>
              <w:t>响应文件出现不是唯一的、有选择性响应报价的；</w:t>
            </w:r>
          </w:p>
          <w:p w14:paraId="3FDF89F7">
            <w:pPr>
              <w:snapToGrid w:val="0"/>
              <w:spacing w:line="360" w:lineRule="auto"/>
              <w:jc w:val="left"/>
              <w:rPr>
                <w:rFonts w:ascii="仿宋" w:hAnsi="仿宋" w:eastAsia="仿宋" w:cs="仿宋"/>
                <w:color w:val="000000"/>
                <w:kern w:val="0"/>
                <w:sz w:val="24"/>
                <w:lang w:val="zh-CN"/>
              </w:rPr>
            </w:pPr>
            <w:r>
              <w:rPr>
                <w:rFonts w:hint="eastAsia" w:ascii="仿宋" w:hAnsi="仿宋" w:eastAsia="仿宋" w:cs="仿宋"/>
                <w:b/>
                <w:color w:val="000000"/>
                <w:sz w:val="24"/>
              </w:rPr>
              <w:t>▲响应报价高于本项目采购预算或者最高限价的;</w:t>
            </w:r>
          </w:p>
          <w:p w14:paraId="53A2C2D8">
            <w:pPr>
              <w:spacing w:line="360" w:lineRule="auto"/>
              <w:rPr>
                <w:rFonts w:ascii="仿宋" w:hAnsi="仿宋" w:eastAsia="仿宋" w:cs="仿宋"/>
                <w:b/>
                <w:color w:val="000000"/>
                <w:sz w:val="24"/>
              </w:rPr>
            </w:pPr>
            <w:r>
              <w:rPr>
                <w:rFonts w:hint="eastAsia" w:ascii="仿宋" w:hAnsi="仿宋" w:eastAsia="仿宋" w:cs="仿宋"/>
                <w:b/>
                <w:color w:val="000000"/>
                <w:sz w:val="24"/>
              </w:rPr>
              <w:t>▲</w:t>
            </w:r>
            <w:r>
              <w:rPr>
                <w:rFonts w:hint="eastAsia" w:ascii="仿宋" w:hAnsi="仿宋" w:eastAsia="仿宋" w:cs="仿宋"/>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
                <w:b/>
                <w:color w:val="000000"/>
                <w:sz w:val="24"/>
                <w:szCs w:val="21"/>
              </w:rPr>
              <w:t>;</w:t>
            </w:r>
          </w:p>
          <w:p w14:paraId="0F68EE86">
            <w:pPr>
              <w:spacing w:line="360" w:lineRule="auto"/>
              <w:rPr>
                <w:rFonts w:ascii="仿宋" w:hAnsi="仿宋" w:eastAsia="仿宋" w:cs="仿宋"/>
                <w:color w:val="000000"/>
                <w:sz w:val="24"/>
                <w:szCs w:val="21"/>
              </w:rPr>
            </w:pPr>
            <w:r>
              <w:rPr>
                <w:rFonts w:hint="eastAsia" w:ascii="仿宋" w:hAnsi="仿宋" w:eastAsia="仿宋" w:cs="仿宋"/>
                <w:b/>
                <w:color w:val="000000"/>
                <w:sz w:val="24"/>
              </w:rPr>
              <w:t>▲《响应（开标）一览表》填写不完整或字迹不能辨认或有漏项的；</w:t>
            </w:r>
          </w:p>
          <w:p w14:paraId="31EC5FC9">
            <w:pPr>
              <w:spacing w:line="360" w:lineRule="auto"/>
              <w:rPr>
                <w:rFonts w:ascii="仿宋" w:hAnsi="仿宋" w:eastAsia="仿宋" w:cs="仿宋"/>
                <w:b/>
                <w:color w:val="000000"/>
                <w:sz w:val="24"/>
              </w:rPr>
            </w:pPr>
            <w:r>
              <w:rPr>
                <w:rFonts w:hint="eastAsia" w:ascii="仿宋" w:hAnsi="仿宋" w:eastAsia="仿宋" w:cs="仿宋"/>
                <w:b/>
                <w:color w:val="000000"/>
                <w:kern w:val="0"/>
                <w:sz w:val="24"/>
              </w:rPr>
              <w:t>▲响应人对根据修正原则修正后的报价不确认的</w:t>
            </w:r>
            <w:r>
              <w:rPr>
                <w:rFonts w:hint="eastAsia" w:ascii="仿宋" w:hAnsi="仿宋" w:eastAsia="仿宋" w:cs="仿宋"/>
                <w:b/>
                <w:color w:val="000000"/>
                <w:sz w:val="24"/>
              </w:rPr>
              <w:t>。</w:t>
            </w:r>
          </w:p>
          <w:p w14:paraId="06B79DEA">
            <w:pPr>
              <w:spacing w:line="360" w:lineRule="auto"/>
              <w:rPr>
                <w:rFonts w:ascii="仿宋" w:hAnsi="仿宋" w:eastAsia="仿宋" w:cs="仿宋"/>
                <w:color w:val="000000"/>
                <w:sz w:val="24"/>
              </w:rPr>
            </w:pPr>
            <w:r>
              <w:rPr>
                <w:rFonts w:hint="eastAsia" w:ascii="仿宋" w:hAnsi="仿宋" w:eastAsia="仿宋" w:cs="仿宋"/>
                <w:b/>
                <w:color w:val="000000"/>
                <w:kern w:val="0"/>
                <w:sz w:val="24"/>
              </w:rPr>
              <w:t>▲资格文件、商务技术文件与报价文件未分开制作</w:t>
            </w:r>
            <w:r>
              <w:rPr>
                <w:rFonts w:hint="eastAsia" w:ascii="仿宋" w:hAnsi="仿宋" w:eastAsia="仿宋" w:cs="仿宋"/>
                <w:b/>
                <w:color w:val="000000"/>
                <w:sz w:val="24"/>
              </w:rPr>
              <w:t>。</w:t>
            </w:r>
          </w:p>
        </w:tc>
      </w:tr>
      <w:tr w14:paraId="47D10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6CB4E5E">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4F06B1B7">
            <w:pPr>
              <w:spacing w:line="360" w:lineRule="auto"/>
              <w:jc w:val="center"/>
              <w:rPr>
                <w:rFonts w:ascii="仿宋" w:hAnsi="仿宋" w:eastAsia="仿宋" w:cs="仿宋"/>
                <w:b/>
                <w:color w:val="000000"/>
                <w:sz w:val="24"/>
              </w:rPr>
            </w:pPr>
            <w:r>
              <w:rPr>
                <w:rFonts w:hint="eastAsia" w:ascii="仿宋" w:hAnsi="仿宋" w:eastAsia="仿宋" w:cs="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15B50341">
            <w:pPr>
              <w:snapToGrid w:val="0"/>
              <w:spacing w:line="360" w:lineRule="auto"/>
              <w:rPr>
                <w:rFonts w:ascii="仿宋" w:hAnsi="仿宋" w:eastAsia="仿宋" w:cs="仿宋"/>
                <w:color w:val="000000"/>
                <w:sz w:val="24"/>
              </w:rPr>
            </w:pPr>
            <w:r>
              <w:rPr>
                <w:rFonts w:hint="eastAsia" w:ascii="仿宋" w:hAnsi="仿宋" w:eastAsia="仿宋" w:cs="仿宋"/>
                <w:b/>
                <w:sz w:val="24"/>
              </w:rPr>
              <w:t>（√）</w:t>
            </w:r>
            <w:r>
              <w:rPr>
                <w:rFonts w:hint="eastAsia" w:ascii="仿宋" w:hAnsi="仿宋" w:eastAsia="仿宋" w:cs="仿宋"/>
                <w:kern w:val="0"/>
                <w:sz w:val="24"/>
              </w:rPr>
              <w:t>B</w:t>
            </w:r>
            <w:r>
              <w:rPr>
                <w:rFonts w:hint="eastAsia" w:ascii="仿宋" w:hAnsi="仿宋" w:eastAsia="仿宋" w:cs="仿宋"/>
                <w:sz w:val="24"/>
              </w:rPr>
              <w:t>不同意分包。</w:t>
            </w:r>
          </w:p>
        </w:tc>
      </w:tr>
      <w:tr w14:paraId="14F21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451F21B">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56C27224">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798E67F1">
            <w:pPr>
              <w:numPr>
                <w:ilvl w:val="0"/>
                <w:numId w:val="7"/>
              </w:numPr>
              <w:spacing w:line="360" w:lineRule="auto"/>
              <w:jc w:val="left"/>
              <w:rPr>
                <w:rFonts w:ascii="仿宋" w:hAnsi="仿宋" w:eastAsia="仿宋" w:cs="仿宋"/>
                <w:color w:val="000000"/>
                <w:sz w:val="24"/>
              </w:rPr>
            </w:pPr>
            <w:r>
              <w:rPr>
                <w:rFonts w:hint="eastAsia" w:ascii="仿宋" w:hAnsi="仿宋" w:eastAsia="仿宋" w:cs="仿宋"/>
                <w:color w:val="000000"/>
                <w:sz w:val="24"/>
              </w:rPr>
              <w:t>资格证明文件：</w:t>
            </w:r>
            <w:r>
              <w:rPr>
                <w:rFonts w:hint="eastAsia" w:ascii="仿宋" w:hAnsi="仿宋" w:eastAsia="仿宋" w:cs="仿宋"/>
                <w:kern w:val="0"/>
                <w:sz w:val="24"/>
              </w:rPr>
              <w:t>见交易文件第二部分11.1。</w:t>
            </w:r>
          </w:p>
          <w:p w14:paraId="3196DE46">
            <w:pPr>
              <w:numPr>
                <w:ilvl w:val="0"/>
                <w:numId w:val="7"/>
              </w:numPr>
              <w:spacing w:line="360" w:lineRule="auto"/>
              <w:rPr>
                <w:rFonts w:ascii="仿宋" w:hAnsi="仿宋" w:eastAsia="仿宋" w:cs="仿宋"/>
                <w:color w:val="0000FF"/>
                <w:sz w:val="24"/>
              </w:rPr>
            </w:pPr>
            <w:r>
              <w:rPr>
                <w:rFonts w:hint="eastAsia" w:ascii="仿宋" w:hAnsi="仿宋" w:eastAsia="仿宋" w:cs="仿宋"/>
                <w:color w:val="000000"/>
                <w:sz w:val="24"/>
              </w:rPr>
              <w:t>资信证明文件：</w:t>
            </w:r>
            <w:r>
              <w:rPr>
                <w:rFonts w:hint="eastAsia" w:ascii="仿宋" w:hAnsi="仿宋" w:eastAsia="仿宋" w:cs="仿宋"/>
                <w:sz w:val="24"/>
              </w:rPr>
              <w:t>根据交易文件第四部分评审标准提供。</w:t>
            </w:r>
          </w:p>
          <w:p w14:paraId="33C84E75">
            <w:pPr>
              <w:spacing w:line="360" w:lineRule="auto"/>
              <w:rPr>
                <w:rFonts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b/>
                <w:color w:val="000000"/>
                <w:sz w:val="24"/>
              </w:rPr>
              <w:t>响应人未提供（1）的有效的资格证明文件的，视为响应人不具备交易文件中规定的资格要求，投标无效。</w:t>
            </w:r>
          </w:p>
        </w:tc>
      </w:tr>
      <w:tr w14:paraId="231A5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98963">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1A7730D">
            <w:pPr>
              <w:spacing w:line="360" w:lineRule="auto"/>
              <w:jc w:val="center"/>
              <w:rPr>
                <w:rFonts w:ascii="仿宋" w:hAnsi="仿宋" w:eastAsia="仿宋" w:cs="仿宋"/>
                <w:b/>
                <w:color w:val="000000"/>
                <w:sz w:val="24"/>
              </w:rPr>
            </w:pPr>
            <w:r>
              <w:rPr>
                <w:rFonts w:hint="eastAsia" w:ascii="仿宋" w:hAnsi="仿宋" w:eastAsia="仿宋" w:cs="仿宋"/>
                <w:b/>
                <w:sz w:val="24"/>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2A664D9E">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tc>
      </w:tr>
      <w:tr w14:paraId="78B4E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D29D63">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402311F">
            <w:pPr>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DA5A246">
            <w:pPr>
              <w:spacing w:line="360" w:lineRule="auto"/>
              <w:rPr>
                <w:rFonts w:ascii="仿宋" w:hAnsi="仿宋" w:eastAsia="仿宋" w:cs="仿宋"/>
                <w:sz w:val="24"/>
              </w:rPr>
            </w:pPr>
            <w:r>
              <w:rPr>
                <w:rFonts w:hint="eastAsia" w:ascii="仿宋" w:hAnsi="仿宋" w:eastAsia="仿宋" w:cs="仿宋"/>
                <w:snapToGrid w:val="0"/>
                <w:kern w:val="28"/>
                <w:sz w:val="24"/>
              </w:rPr>
              <w:t>无</w:t>
            </w:r>
          </w:p>
        </w:tc>
      </w:tr>
      <w:tr w14:paraId="7C7B9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2FB881D">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p w14:paraId="4CF18942">
            <w:pPr>
              <w:snapToGrid w:val="0"/>
              <w:spacing w:line="360" w:lineRule="auto"/>
              <w:jc w:val="center"/>
              <w:rPr>
                <w:rFonts w:ascii="仿宋" w:hAnsi="仿宋" w:eastAsia="仿宋" w:cs="仿宋"/>
                <w:color w:val="000000"/>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50EF68A3">
            <w:pPr>
              <w:spacing w:line="360" w:lineRule="auto"/>
              <w:jc w:val="center"/>
              <w:rPr>
                <w:rFonts w:ascii="仿宋" w:hAnsi="仿宋" w:eastAsia="仿宋" w:cs="仿宋"/>
                <w:b/>
                <w:sz w:val="24"/>
              </w:rPr>
            </w:pPr>
            <w:r>
              <w:rPr>
                <w:rFonts w:hint="eastAsia" w:ascii="仿宋" w:hAnsi="仿宋" w:eastAsia="仿宋" w:cs="仿宋"/>
                <w:b/>
                <w:sz w:val="24"/>
              </w:rPr>
              <w:t>响应文件</w:t>
            </w:r>
          </w:p>
          <w:p w14:paraId="5C9270B6">
            <w:pPr>
              <w:spacing w:line="360" w:lineRule="auto"/>
              <w:jc w:val="center"/>
              <w:rPr>
                <w:rFonts w:ascii="仿宋" w:hAnsi="仿宋" w:eastAsia="仿宋" w:cs="仿宋"/>
                <w:b/>
                <w:sz w:val="24"/>
              </w:rPr>
            </w:pPr>
            <w:r>
              <w:rPr>
                <w:rFonts w:hint="eastAsia" w:ascii="仿宋" w:hAnsi="仿宋" w:eastAsia="仿宋" w:cs="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23827934">
            <w:pPr>
              <w:pStyle w:val="33"/>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7C5F24CA">
            <w:pPr>
              <w:pStyle w:val="33"/>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供应商应准备电子响应文件参与投标：</w:t>
            </w:r>
          </w:p>
          <w:p w14:paraId="52F03F40">
            <w:pPr>
              <w:pStyle w:val="33"/>
              <w:numPr>
                <w:ilvl w:val="0"/>
                <w:numId w:val="8"/>
              </w:numPr>
              <w:snapToGrid w:val="0"/>
              <w:spacing w:before="120" w:after="120" w:line="360" w:lineRule="auto"/>
              <w:rPr>
                <w:rFonts w:ascii="仿宋" w:hAnsi="仿宋" w:eastAsia="仿宋" w:cs="仿宋"/>
                <w:sz w:val="24"/>
              </w:rPr>
            </w:pPr>
            <w:r>
              <w:rPr>
                <w:rFonts w:hint="eastAsia" w:ascii="仿宋" w:hAnsi="仿宋" w:eastAsia="仿宋" w:cs="仿宋"/>
                <w:sz w:val="24"/>
              </w:rPr>
              <w:t>电子响应文件，按政采云平台项目采购-电子招投标操作指南及本交易文件要求递交。</w:t>
            </w:r>
          </w:p>
          <w:p w14:paraId="2C97CE50">
            <w:pPr>
              <w:spacing w:line="360" w:lineRule="auto"/>
              <w:rPr>
                <w:rFonts w:ascii="仿宋" w:hAnsi="仿宋" w:eastAsia="仿宋" w:cs="仿宋"/>
                <w:b/>
                <w:sz w:val="24"/>
              </w:rPr>
            </w:pPr>
            <w:r>
              <w:rPr>
                <w:rFonts w:hint="eastAsia" w:ascii="仿宋" w:hAnsi="仿宋" w:eastAsia="仿宋" w:cs="仿宋"/>
                <w:b/>
                <w:sz w:val="24"/>
              </w:rPr>
              <w:t>▲未传输递交电子响应文件的，投标无效。</w:t>
            </w:r>
          </w:p>
          <w:p w14:paraId="221A8A31">
            <w:pPr>
              <w:spacing w:line="360" w:lineRule="auto"/>
              <w:rPr>
                <w:rFonts w:ascii="仿宋" w:hAnsi="仿宋" w:eastAsia="仿宋" w:cs="仿宋"/>
                <w:b/>
                <w:sz w:val="24"/>
              </w:rPr>
            </w:pPr>
            <w:r>
              <w:rPr>
                <w:rFonts w:hint="eastAsia" w:ascii="仿宋" w:hAnsi="仿宋" w:eastAsia="仿宋" w:cs="仿宋"/>
                <w:b/>
                <w:sz w:val="24"/>
              </w:rPr>
              <w:t>▲未在系统解密时间内完成解密的，视为响应人自行放弃投标，投标无效。</w:t>
            </w:r>
          </w:p>
          <w:p w14:paraId="1AB356BB">
            <w:pPr>
              <w:spacing w:line="360" w:lineRule="auto"/>
              <w:rPr>
                <w:rFonts w:ascii="仿宋" w:hAnsi="仿宋" w:eastAsia="仿宋" w:cs="仿宋"/>
                <w:b/>
                <w:sz w:val="24"/>
              </w:rPr>
            </w:pPr>
            <w:r>
              <w:rPr>
                <w:rFonts w:hint="eastAsia" w:ascii="仿宋" w:hAnsi="仿宋" w:eastAsia="仿宋" w:cs="仿宋"/>
                <w:b/>
                <w:sz w:val="24"/>
              </w:rPr>
              <w:t>本项目备份响应文件：不提供</w:t>
            </w:r>
          </w:p>
        </w:tc>
      </w:tr>
      <w:tr w14:paraId="2505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9E487F8">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074E8C13">
            <w:pPr>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42485E73">
            <w:pPr>
              <w:spacing w:line="360" w:lineRule="auto"/>
              <w:rPr>
                <w:rFonts w:ascii="仿宋" w:hAnsi="仿宋" w:eastAsia="仿宋" w:cs="仿宋"/>
                <w:sz w:val="24"/>
              </w:rPr>
            </w:pPr>
            <w:r>
              <w:rPr>
                <w:rFonts w:hint="eastAsia" w:ascii="仿宋" w:hAnsi="仿宋" w:eastAsia="仿宋" w:cs="仿宋"/>
                <w:sz w:val="24"/>
              </w:rPr>
              <w:t>（√）A不组织。</w:t>
            </w:r>
          </w:p>
        </w:tc>
      </w:tr>
      <w:tr w14:paraId="1416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12711F">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9156A57">
            <w:pPr>
              <w:spacing w:line="360" w:lineRule="auto"/>
              <w:jc w:val="center"/>
              <w:rPr>
                <w:rFonts w:ascii="仿宋" w:hAnsi="仿宋" w:eastAsia="仿宋" w:cs="仿宋"/>
                <w:b/>
                <w:sz w:val="24"/>
              </w:rPr>
            </w:pPr>
            <w:r>
              <w:rPr>
                <w:rFonts w:hint="eastAsia" w:ascii="仿宋" w:hAnsi="仿宋" w:eastAsia="仿宋" w:cs="仿宋"/>
                <w:b/>
                <w:sz w:val="24"/>
              </w:rPr>
              <w:t>采购机构</w:t>
            </w:r>
          </w:p>
          <w:p w14:paraId="6CDA5657">
            <w:pPr>
              <w:spacing w:line="360" w:lineRule="auto"/>
              <w:jc w:val="center"/>
              <w:rPr>
                <w:rFonts w:ascii="仿宋" w:hAnsi="仿宋" w:eastAsia="仿宋" w:cs="仿宋"/>
                <w:b/>
                <w:sz w:val="24"/>
              </w:rPr>
            </w:pPr>
            <w:r>
              <w:rPr>
                <w:rFonts w:hint="eastAsia" w:ascii="仿宋" w:hAnsi="仿宋" w:eastAsia="仿宋" w:cs="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73DBB369">
            <w:pPr>
              <w:pStyle w:val="15"/>
              <w:spacing w:line="360" w:lineRule="auto"/>
              <w:ind w:firstLine="0"/>
              <w:rPr>
                <w:rFonts w:ascii="仿宋" w:hAnsi="仿宋" w:eastAsia="仿宋" w:cs="仿宋"/>
                <w:b/>
                <w:bCs/>
                <w:sz w:val="24"/>
              </w:rPr>
            </w:pPr>
            <w:r>
              <w:rPr>
                <w:rFonts w:hint="eastAsia" w:ascii="仿宋" w:hAnsi="仿宋" w:eastAsia="仿宋" w:cs="仿宋"/>
                <w:color w:val="auto"/>
                <w:sz w:val="24"/>
              </w:rPr>
              <w:t>代理服务费和专家评审费由交易发起人支付。代理服务费计费标准：以成交金额为计费基准，按计价格[2002]1980号文规定收费标准下浮50%计取，不足2000元按2000元计。</w:t>
            </w:r>
          </w:p>
        </w:tc>
      </w:tr>
      <w:tr w14:paraId="2E883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7E2C2A">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0594E04">
            <w:pPr>
              <w:spacing w:line="360" w:lineRule="auto"/>
              <w:jc w:val="center"/>
              <w:rPr>
                <w:rFonts w:ascii="仿宋" w:hAnsi="仿宋" w:eastAsia="仿宋" w:cs="仿宋"/>
                <w:b/>
                <w:sz w:val="24"/>
              </w:rPr>
            </w:pPr>
            <w:r>
              <w:rPr>
                <w:rFonts w:hint="eastAsia" w:ascii="仿宋" w:hAnsi="仿宋" w:eastAsia="仿宋" w:cs="仿宋"/>
                <w:b/>
                <w:sz w:val="24"/>
              </w:rPr>
              <w:t>响应保证金</w:t>
            </w:r>
          </w:p>
          <w:p w14:paraId="7D89C22D">
            <w:pPr>
              <w:spacing w:line="360" w:lineRule="auto"/>
              <w:jc w:val="center"/>
              <w:rPr>
                <w:rFonts w:ascii="仿宋" w:hAnsi="仿宋" w:eastAsia="仿宋" w:cs="仿宋"/>
                <w:b/>
                <w:sz w:val="24"/>
              </w:rPr>
            </w:pPr>
            <w:r>
              <w:rPr>
                <w:rFonts w:hint="eastAsia" w:ascii="仿宋" w:hAnsi="仿宋" w:eastAsia="仿宋" w:cs="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79C9D26B">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响应保证金：不收取。</w:t>
            </w:r>
          </w:p>
          <w:p w14:paraId="76FFA294">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履约保证金：不收取</w:t>
            </w:r>
          </w:p>
          <w:p w14:paraId="67B7D05E">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供应商应当以支票、汇票、本票或者金融机构、担保机构出具的保函等非现金形式提交。</w:t>
            </w:r>
          </w:p>
        </w:tc>
      </w:tr>
      <w:tr w14:paraId="15E3D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6E5889">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6FEE0A4E">
            <w:pPr>
              <w:spacing w:line="360" w:lineRule="auto"/>
              <w:jc w:val="center"/>
              <w:rPr>
                <w:rFonts w:ascii="仿宋" w:hAnsi="仿宋" w:eastAsia="仿宋" w:cs="仿宋"/>
                <w:b/>
                <w:sz w:val="24"/>
              </w:rPr>
            </w:pPr>
            <w:r>
              <w:rPr>
                <w:rFonts w:hint="eastAsia" w:ascii="仿宋" w:hAnsi="仿宋" w:eastAsia="仿宋" w:cs="仿宋"/>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3809B6F5">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本项目由交易发起人进行资格文件及信用信息查询。</w:t>
            </w:r>
          </w:p>
        </w:tc>
      </w:tr>
      <w:tr w14:paraId="2F9E9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AF75E91">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2675760">
            <w:pPr>
              <w:spacing w:line="360" w:lineRule="auto"/>
              <w:jc w:val="center"/>
              <w:rPr>
                <w:rFonts w:ascii="仿宋" w:hAnsi="仿宋" w:eastAsia="仿宋" w:cs="仿宋"/>
                <w:b/>
                <w:sz w:val="24"/>
              </w:rPr>
            </w:pPr>
            <w:r>
              <w:rPr>
                <w:rFonts w:hint="eastAsia" w:ascii="仿宋" w:hAnsi="仿宋" w:eastAsia="仿宋" w:cs="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2F689F74">
            <w:pPr>
              <w:snapToGrid w:val="0"/>
              <w:spacing w:line="360" w:lineRule="auto"/>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货物类</w:t>
            </w:r>
            <w:r>
              <w:rPr>
                <w:rFonts w:hint="eastAsia" w:ascii="仿宋" w:hAnsi="仿宋" w:eastAsia="仿宋" w:cs="仿宋"/>
                <w:sz w:val="24"/>
              </w:rPr>
              <w:t>采购项目</w:t>
            </w:r>
          </w:p>
        </w:tc>
      </w:tr>
      <w:tr w14:paraId="4E6E4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18C4B4">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7FBDE5D4">
            <w:pPr>
              <w:spacing w:line="360" w:lineRule="auto"/>
              <w:jc w:val="center"/>
              <w:rPr>
                <w:rFonts w:ascii="仿宋" w:hAnsi="仿宋" w:eastAsia="仿宋" w:cs="仿宋"/>
                <w:b/>
                <w:sz w:val="24"/>
              </w:rPr>
            </w:pPr>
            <w:r>
              <w:rPr>
                <w:rFonts w:hint="eastAsia" w:ascii="仿宋" w:hAnsi="仿宋" w:eastAsia="仿宋" w:cs="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0C68543">
            <w:pPr>
              <w:snapToGrid w:val="0"/>
              <w:spacing w:line="360" w:lineRule="auto"/>
              <w:rPr>
                <w:rFonts w:ascii="仿宋" w:hAnsi="仿宋" w:eastAsia="仿宋" w:cs="仿宋"/>
                <w:sz w:val="24"/>
              </w:rPr>
            </w:pPr>
            <w:r>
              <w:rPr>
                <w:rFonts w:hint="eastAsia" w:ascii="仿宋" w:hAnsi="仿宋" w:eastAsia="仿宋" w:cs="仿宋"/>
                <w:sz w:val="24"/>
                <w:u w:val="single"/>
              </w:rPr>
              <w:t>最低评标价法</w:t>
            </w:r>
            <w:r>
              <w:rPr>
                <w:rFonts w:hint="eastAsia" w:ascii="仿宋" w:hAnsi="仿宋" w:eastAsia="仿宋" w:cs="仿宋"/>
                <w:sz w:val="24"/>
              </w:rPr>
              <w:t>采购项目</w:t>
            </w:r>
          </w:p>
        </w:tc>
      </w:tr>
    </w:tbl>
    <w:p w14:paraId="4B28B43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注：本项目通用总则条款与前附表等专用特别规定有冲突之处，以专用条款（特别规定）为准</w:t>
      </w:r>
    </w:p>
    <w:p w14:paraId="69352EA4">
      <w:pPr>
        <w:adjustRightInd/>
        <w:spacing w:line="360" w:lineRule="auto"/>
        <w:jc w:val="center"/>
        <w:outlineLvl w:val="0"/>
        <w:rPr>
          <w:rFonts w:ascii="仿宋" w:hAnsi="仿宋" w:eastAsia="仿宋" w:cs="仿宋"/>
          <w:b/>
          <w:color w:val="000000"/>
          <w:sz w:val="32"/>
          <w:szCs w:val="20"/>
        </w:rPr>
      </w:pPr>
      <w:r>
        <w:rPr>
          <w:rFonts w:hint="eastAsia" w:ascii="仿宋" w:hAnsi="仿宋" w:eastAsia="仿宋" w:cs="仿宋"/>
          <w:b/>
          <w:color w:val="000000"/>
          <w:sz w:val="32"/>
          <w:szCs w:val="20"/>
        </w:rPr>
        <w:br w:type="page"/>
      </w:r>
      <w:bookmarkEnd w:id="10"/>
      <w:bookmarkStart w:id="32" w:name="第三部分"/>
      <w:bookmarkStart w:id="33" w:name="_Toc164416483"/>
      <w:r>
        <w:rPr>
          <w:rFonts w:hint="eastAsia" w:ascii="仿宋" w:hAnsi="仿宋" w:eastAsia="仿宋" w:cs="仿宋"/>
          <w:b/>
          <w:color w:val="000000"/>
          <w:sz w:val="32"/>
          <w:szCs w:val="20"/>
        </w:rPr>
        <w:t>一、总则</w:t>
      </w:r>
    </w:p>
    <w:p w14:paraId="48D77CC9">
      <w:pPr>
        <w:snapToGrid w:val="0"/>
        <w:spacing w:line="360" w:lineRule="auto"/>
        <w:ind w:firstLine="482" w:firstLineChars="200"/>
        <w:jc w:val="left"/>
        <w:outlineLvl w:val="1"/>
        <w:rPr>
          <w:rFonts w:ascii="仿宋" w:hAnsi="仿宋" w:eastAsia="仿宋" w:cs="仿宋"/>
          <w:b/>
          <w:color w:val="000000"/>
          <w:sz w:val="24"/>
        </w:rPr>
      </w:pPr>
      <w:r>
        <w:rPr>
          <w:rFonts w:hint="eastAsia" w:ascii="仿宋" w:hAnsi="仿宋" w:eastAsia="仿宋" w:cs="仿宋"/>
          <w:b/>
          <w:color w:val="000000"/>
          <w:sz w:val="24"/>
        </w:rPr>
        <w:t>1. 适用范围</w:t>
      </w:r>
    </w:p>
    <w:p w14:paraId="47AE339C">
      <w:pPr>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本交易文件适用于该项目的交易、资格审查及信用信息查询、评审、定标、合同、验收等行为（法律、法规另有规定的，从其规定）。</w:t>
      </w:r>
    </w:p>
    <w:p w14:paraId="22F8E80C">
      <w:pPr>
        <w:adjustRightInd/>
        <w:spacing w:line="360" w:lineRule="auto"/>
        <w:ind w:firstLine="482" w:firstLineChars="200"/>
        <w:outlineLvl w:val="0"/>
        <w:rPr>
          <w:rFonts w:ascii="仿宋" w:hAnsi="仿宋" w:eastAsia="仿宋" w:cs="仿宋"/>
          <w:b/>
          <w:color w:val="000000"/>
          <w:sz w:val="24"/>
        </w:rPr>
      </w:pPr>
      <w:r>
        <w:rPr>
          <w:rFonts w:hint="eastAsia" w:ascii="仿宋" w:hAnsi="仿宋" w:eastAsia="仿宋" w:cs="仿宋"/>
          <w:b/>
          <w:color w:val="000000"/>
          <w:sz w:val="24"/>
        </w:rPr>
        <w:t>2.定义</w:t>
      </w:r>
    </w:p>
    <w:p w14:paraId="627D0C1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 “交易发起人”系指交易公告中载明的本项目的交易发起人。</w:t>
      </w:r>
    </w:p>
    <w:p w14:paraId="0ACD5F5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 “采购机构”系指交易公告中载明的本项目的采购机构。</w:t>
      </w:r>
    </w:p>
    <w:p w14:paraId="675EA0A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 “响应人”系指是指响应交易、参加投标竞争的法人、其他组织或者自然人。</w:t>
      </w:r>
    </w:p>
    <w:p w14:paraId="39D5481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 “负责人”系指法人企业的法定负责人，或其他组织为法律、行政法规规定代表单位行使职权的主要负责人，或自然人本人。</w:t>
      </w:r>
    </w:p>
    <w:p w14:paraId="2C5E472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2.5 “▲”系指实质性要求条款，“★”系产品采购项目中单一产品或核心产品。</w:t>
      </w:r>
    </w:p>
    <w:p w14:paraId="4EE7E8B8">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7C29289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color w:val="000000"/>
        </w:rPr>
        <w:t xml:space="preserve"> </w:t>
      </w:r>
      <w:r>
        <w:rPr>
          <w:rFonts w:hint="eastAsia" w:ascii="仿宋" w:hAnsi="仿宋" w:eastAsia="仿宋" w:cs="仿宋"/>
          <w:b/>
          <w:color w:val="000000"/>
          <w:sz w:val="24"/>
        </w:rPr>
        <w:t>采购项目需要落实的政府采购政策：无</w:t>
      </w:r>
    </w:p>
    <w:p w14:paraId="28C83E0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4. 询问、质疑、投诉</w:t>
      </w:r>
      <w:r>
        <w:rPr>
          <w:rFonts w:hint="eastAsia" w:ascii="仿宋" w:hAnsi="仿宋" w:eastAsia="仿宋" w:cs="仿宋"/>
          <w:color w:val="000000"/>
          <w:kern w:val="0"/>
          <w:sz w:val="24"/>
          <w:lang w:val="zh-CN"/>
        </w:rPr>
        <w:t xml:space="preserve"> </w:t>
      </w:r>
    </w:p>
    <w:p w14:paraId="61C09D37">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529A0B26">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4AD0C142">
      <w:pPr>
        <w:autoSpaceDE w:val="0"/>
        <w:autoSpaceDN w:val="0"/>
        <w:spacing w:line="360" w:lineRule="auto"/>
        <w:ind w:firstLine="480" w:firstLineChars="20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4.2供应商质疑</w:t>
      </w:r>
    </w:p>
    <w:p w14:paraId="065CF166">
      <w:pPr>
        <w:pStyle w:val="33"/>
        <w:spacing w:line="360"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lang w:val="zh-CN"/>
        </w:rPr>
        <w:t>4.2</w:t>
      </w:r>
      <w:r>
        <w:rPr>
          <w:rFonts w:hint="eastAsia" w:ascii="仿宋" w:hAnsi="仿宋" w:eastAsia="仿宋" w:cs="仿宋"/>
          <w:color w:val="000000"/>
          <w:sz w:val="24"/>
        </w:rPr>
        <w:t>.1提出质疑的供应商应当是参与所质疑项目采购活动的供应商。潜在供应商已依法获取其可质疑的交易文件的，可以对该文件提出质疑。</w:t>
      </w:r>
    </w:p>
    <w:p w14:paraId="6FC1B6C8">
      <w:pPr>
        <w:pStyle w:val="33"/>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lang w:val="zh-CN"/>
        </w:rPr>
        <w:t>4.2</w:t>
      </w:r>
      <w:r>
        <w:rPr>
          <w:rFonts w:hint="eastAsia" w:ascii="仿宋" w:hAnsi="仿宋" w:eastAsia="仿宋" w:cs="仿宋"/>
          <w:color w:val="000000"/>
          <w:sz w:val="24"/>
        </w:rPr>
        <w:t>.2供应商认为交易文件、采购过程和成交结果使自己的权益受到损害的，可以在知道或者应知其权益受到损害之日起3日内，以书面形式向交易发起人或者采购机构提出质</w:t>
      </w:r>
      <w:r>
        <w:rPr>
          <w:rFonts w:hint="eastAsia" w:ascii="仿宋" w:hAnsi="仿宋" w:eastAsia="仿宋" w:cs="仿宋"/>
          <w:sz w:val="24"/>
        </w:rPr>
        <w:t>疑，否则，交易发起人或者采购机构不予受理：</w:t>
      </w:r>
    </w:p>
    <w:p w14:paraId="67ECEE6A">
      <w:pPr>
        <w:pStyle w:val="616"/>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.4交易发起人或者采购机构应当在收到供应商的书面质疑后3日内作出答复，并以书面形式通知质疑供应商和其他与质疑处理结果有利害关系的采购当事人，但答复的内容不得涉及商业秘密。</w:t>
      </w:r>
    </w:p>
    <w:p w14:paraId="099423DA">
      <w:pPr>
        <w:pStyle w:val="616"/>
        <w:shd w:val="clear" w:color="auto" w:fill="FFFFFF"/>
        <w:snapToGrid w:val="0"/>
        <w:spacing w:before="0" w:beforeAutospacing="0" w:after="0" w:afterAutospacing="0" w:line="360" w:lineRule="auto"/>
        <w:ind w:firstLine="480" w:firstLineChars="200"/>
        <w:contextualSpacing/>
        <w:rPr>
          <w:rFonts w:ascii="仿宋" w:hAnsi="仿宋" w:eastAsia="仿宋" w:cs="仿宋"/>
          <w:color w:val="000000"/>
        </w:rPr>
      </w:pPr>
      <w:r>
        <w:rPr>
          <w:rFonts w:hint="eastAsia" w:ascii="仿宋" w:hAnsi="仿宋" w:eastAsia="仿宋" w:cs="仿宋"/>
          <w:color w:val="000000"/>
          <w:lang w:val="zh-CN"/>
        </w:rPr>
        <w:t>4.2</w:t>
      </w:r>
      <w:r>
        <w:rPr>
          <w:rFonts w:hint="eastAsia" w:ascii="仿宋" w:hAnsi="仿宋" w:eastAsia="仿宋" w:cs="仿宋"/>
          <w:color w:val="000000"/>
        </w:rPr>
        <w:t>.5询问或者质疑事项可能影响采购结果的，交易发起人应当暂停签订合同，已经签订合同的，应当中止履行合同。</w:t>
      </w:r>
    </w:p>
    <w:p w14:paraId="75536FFF">
      <w:pPr>
        <w:adjustRightInd/>
        <w:spacing w:line="360" w:lineRule="auto"/>
        <w:jc w:val="center"/>
        <w:outlineLvl w:val="0"/>
        <w:rPr>
          <w:rFonts w:ascii="仿宋" w:hAnsi="仿宋" w:eastAsia="仿宋" w:cs="仿宋"/>
          <w:b/>
          <w:color w:val="000000"/>
          <w:sz w:val="32"/>
          <w:szCs w:val="20"/>
        </w:rPr>
      </w:pPr>
      <w:bookmarkStart w:id="34" w:name="_Hlt74730295"/>
      <w:bookmarkEnd w:id="34"/>
      <w:bookmarkStart w:id="35" w:name="_Hlt75236290"/>
      <w:bookmarkEnd w:id="35"/>
      <w:bookmarkStart w:id="36" w:name="_Hlt68057669"/>
      <w:bookmarkEnd w:id="36"/>
      <w:bookmarkStart w:id="37" w:name="_Hlt74707468"/>
      <w:bookmarkEnd w:id="37"/>
      <w:bookmarkStart w:id="38" w:name="_Hlt68072990"/>
      <w:bookmarkEnd w:id="38"/>
      <w:bookmarkStart w:id="39" w:name="_Hlt74714665"/>
      <w:bookmarkEnd w:id="39"/>
      <w:bookmarkStart w:id="40" w:name="_Hlt74729768"/>
      <w:bookmarkEnd w:id="40"/>
      <w:bookmarkStart w:id="41" w:name="_Toc91899879"/>
      <w:r>
        <w:rPr>
          <w:rFonts w:hint="eastAsia" w:ascii="仿宋" w:hAnsi="仿宋" w:eastAsia="仿宋" w:cs="仿宋"/>
          <w:b/>
          <w:color w:val="000000"/>
          <w:sz w:val="32"/>
          <w:szCs w:val="20"/>
        </w:rPr>
        <w:t>二、</w:t>
      </w:r>
      <w:bookmarkEnd w:id="41"/>
      <w:r>
        <w:rPr>
          <w:rFonts w:hint="eastAsia" w:ascii="仿宋" w:hAnsi="仿宋" w:eastAsia="仿宋" w:cs="仿宋"/>
          <w:b/>
          <w:color w:val="000000"/>
          <w:sz w:val="32"/>
          <w:szCs w:val="20"/>
        </w:rPr>
        <w:t>交易文件的构成、澄清、修改</w:t>
      </w:r>
    </w:p>
    <w:p w14:paraId="3851DEB7">
      <w:pPr>
        <w:pStyle w:val="33"/>
        <w:spacing w:line="360" w:lineRule="auto"/>
        <w:ind w:firstLine="482" w:firstLineChars="200"/>
        <w:rPr>
          <w:rFonts w:ascii="仿宋" w:hAnsi="仿宋" w:eastAsia="仿宋" w:cs="仿宋"/>
          <w:b/>
          <w:color w:val="000000"/>
          <w:sz w:val="24"/>
          <w:szCs w:val="24"/>
        </w:rPr>
      </w:pPr>
      <w:bookmarkStart w:id="42" w:name="_Toc91899880"/>
      <w:bookmarkStart w:id="43" w:name="_Hlt74730307"/>
      <w:r>
        <w:rPr>
          <w:rFonts w:hint="eastAsia" w:ascii="仿宋" w:hAnsi="仿宋" w:eastAsia="仿宋" w:cs="仿宋"/>
          <w:b/>
          <w:color w:val="000000"/>
          <w:sz w:val="24"/>
          <w:szCs w:val="24"/>
        </w:rPr>
        <w:t>5．交易文件的构成</w:t>
      </w:r>
      <w:bookmarkEnd w:id="42"/>
    </w:p>
    <w:bookmarkEnd w:id="43"/>
    <w:p w14:paraId="73148E54">
      <w:pPr>
        <w:pStyle w:val="33"/>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5.1 交易文件包括下列文件及附件</w:t>
      </w:r>
    </w:p>
    <w:p w14:paraId="00FCCF6B">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第一部分 交易公告</w:t>
      </w:r>
    </w:p>
    <w:p w14:paraId="04780B13">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第二部分 响应人须知</w:t>
      </w:r>
    </w:p>
    <w:p w14:paraId="11293E0A">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第三部分 采购需求</w:t>
      </w:r>
    </w:p>
    <w:p w14:paraId="2D1A4F0B">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第四部分 评审方法及评分标准</w:t>
      </w:r>
    </w:p>
    <w:p w14:paraId="407B0FBB">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第五部分 应提交的有关格式范例</w:t>
      </w:r>
    </w:p>
    <w:p w14:paraId="7260CDF8">
      <w:pPr>
        <w:wordWrap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color w:val="000000"/>
          <w:sz w:val="24"/>
        </w:rPr>
        <w:t>5.2与本项目有关的</w:t>
      </w:r>
      <w:r>
        <w:rPr>
          <w:rFonts w:hint="eastAsia" w:ascii="仿宋" w:hAnsi="仿宋" w:eastAsia="仿宋" w:cs="仿宋"/>
          <w:bCs/>
          <w:color w:val="000000"/>
          <w:sz w:val="24"/>
        </w:rPr>
        <w:t>澄清或者修改等公告、内容亦为交易文件的组成部分，响应人须自行于交易公告所在网站获取相关信息（浙江政府采购网）</w:t>
      </w:r>
      <w:r>
        <w:rPr>
          <w:rFonts w:hint="eastAsia" w:ascii="仿宋" w:hAnsi="仿宋" w:eastAsia="仿宋" w:cs="仿宋"/>
          <w:color w:val="000000"/>
          <w:sz w:val="24"/>
        </w:rPr>
        <w:t>。</w:t>
      </w:r>
    </w:p>
    <w:p w14:paraId="0CCD6166">
      <w:pPr>
        <w:pStyle w:val="33"/>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6. 交易文件的澄清、修改</w:t>
      </w:r>
    </w:p>
    <w:p w14:paraId="7993B2D4">
      <w:pPr>
        <w:pStyle w:val="217"/>
        <w:snapToGrid w:val="0"/>
        <w:spacing w:before="0"/>
        <w:ind w:firstLine="480"/>
        <w:rPr>
          <w:rFonts w:ascii="仿宋" w:hAnsi="仿宋" w:eastAsia="仿宋" w:cs="仿宋"/>
          <w:color w:val="000000"/>
        </w:rPr>
      </w:pPr>
      <w:r>
        <w:rPr>
          <w:rFonts w:hint="eastAsia" w:ascii="仿宋" w:hAnsi="仿宋" w:eastAsia="仿宋" w:cs="仿宋"/>
          <w:color w:val="000000"/>
        </w:rPr>
        <w:t>6.1已获取交易文件的潜在响应人，若有问题需要澄清，应于投标截止时间前，以书面形式向采购机构提出，采购机构与交易发起人研究后，对认为有必要回答的问题，将以公告形式通知所有交易文件收受人。</w:t>
      </w:r>
    </w:p>
    <w:p w14:paraId="3CBB3F51">
      <w:pPr>
        <w:pStyle w:val="217"/>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6.2采购机构如对已发出的交易文件进行必要澄清或者修改的，将在发布交易公告的网站上发布更正、补遗公告，同时视情况延长投标截止时间和交易时间。该公告澄清或者修改的内容为交易文件的组成部分。</w:t>
      </w:r>
    </w:p>
    <w:p w14:paraId="6DE1E27B">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响应文件未按交易文件更正、补遗公告的澄清、修改的内容编制，又不符合实质性要求的，投标无效。</w:t>
      </w:r>
    </w:p>
    <w:p w14:paraId="379F2FB4">
      <w:pPr>
        <w:pStyle w:val="22"/>
        <w:jc w:val="center"/>
        <w:rPr>
          <w:rFonts w:ascii="仿宋" w:hAnsi="仿宋" w:eastAsia="仿宋" w:cs="仿宋"/>
          <w:b/>
          <w:color w:val="000000"/>
          <w:sz w:val="30"/>
          <w:szCs w:val="20"/>
        </w:rPr>
      </w:pPr>
      <w:bookmarkStart w:id="44" w:name="_Hlt75236011"/>
      <w:bookmarkEnd w:id="44"/>
      <w:bookmarkStart w:id="45" w:name="_Toc91899884"/>
      <w:r>
        <w:rPr>
          <w:rFonts w:hint="eastAsia" w:ascii="仿宋" w:hAnsi="仿宋" w:eastAsia="仿宋" w:cs="仿宋"/>
          <w:b/>
          <w:color w:val="000000"/>
          <w:sz w:val="30"/>
          <w:szCs w:val="20"/>
        </w:rPr>
        <w:t>三、</w:t>
      </w:r>
      <w:bookmarkEnd w:id="45"/>
      <w:r>
        <w:rPr>
          <w:rFonts w:hint="eastAsia" w:ascii="仿宋" w:hAnsi="仿宋" w:eastAsia="仿宋" w:cs="仿宋"/>
          <w:b/>
          <w:color w:val="000000"/>
          <w:sz w:val="30"/>
          <w:szCs w:val="20"/>
        </w:rPr>
        <w:t>投标</w:t>
      </w:r>
    </w:p>
    <w:p w14:paraId="712D1F3C">
      <w:pPr>
        <w:pStyle w:val="33"/>
        <w:spacing w:line="360" w:lineRule="auto"/>
        <w:ind w:firstLine="482" w:firstLineChars="200"/>
        <w:rPr>
          <w:rFonts w:ascii="仿宋" w:hAnsi="仿宋" w:eastAsia="仿宋" w:cs="仿宋"/>
          <w:b/>
          <w:sz w:val="24"/>
          <w:szCs w:val="24"/>
        </w:rPr>
      </w:pPr>
      <w:bookmarkStart w:id="46" w:name="_Toc86216991"/>
      <w:bookmarkStart w:id="47" w:name="_Toc91899892"/>
      <w:r>
        <w:rPr>
          <w:rFonts w:hint="eastAsia" w:ascii="仿宋" w:hAnsi="仿宋" w:eastAsia="仿宋" w:cs="仿宋"/>
          <w:b/>
          <w:sz w:val="24"/>
          <w:szCs w:val="24"/>
        </w:rPr>
        <w:t>7.交易文件的获取</w:t>
      </w:r>
    </w:p>
    <w:p w14:paraId="5542D6B4">
      <w:pPr>
        <w:spacing w:line="360" w:lineRule="auto"/>
        <w:ind w:firstLine="480" w:firstLineChars="200"/>
        <w:rPr>
          <w:rFonts w:ascii="仿宋" w:hAnsi="仿宋" w:eastAsia="仿宋" w:cs="仿宋"/>
          <w:snapToGrid w:val="0"/>
          <w:color w:val="000000"/>
          <w:kern w:val="28"/>
          <w:sz w:val="24"/>
        </w:rPr>
      </w:pPr>
      <w:r>
        <w:rPr>
          <w:rFonts w:hint="eastAsia" w:ascii="仿宋" w:hAnsi="仿宋" w:eastAsia="仿宋" w:cs="仿宋"/>
          <w:snapToGrid w:val="0"/>
          <w:color w:val="000000"/>
          <w:kern w:val="28"/>
          <w:sz w:val="24"/>
        </w:rPr>
        <w:t>详见交易公告中获取交易文件的时间期限、地点、方式。附件中直接下载仅供浏览使用。</w:t>
      </w:r>
    </w:p>
    <w:p w14:paraId="3BF58206">
      <w:pPr>
        <w:spacing w:line="360" w:lineRule="auto"/>
        <w:ind w:firstLine="482" w:firstLineChars="200"/>
        <w:rPr>
          <w:rFonts w:ascii="仿宋" w:hAnsi="仿宋" w:eastAsia="仿宋" w:cs="仿宋"/>
          <w:b/>
          <w:color w:val="000000"/>
          <w:sz w:val="24"/>
          <w:szCs w:val="21"/>
        </w:rPr>
      </w:pPr>
      <w:r>
        <w:rPr>
          <w:rFonts w:hint="eastAsia" w:ascii="仿宋" w:hAnsi="仿宋" w:eastAsia="仿宋" w:cs="仿宋"/>
          <w:b/>
          <w:color w:val="000000"/>
          <w:sz w:val="24"/>
        </w:rPr>
        <w:t>▲</w:t>
      </w:r>
      <w:r>
        <w:rPr>
          <w:rFonts w:hint="eastAsia" w:ascii="仿宋" w:hAnsi="仿宋" w:eastAsia="仿宋" w:cs="仿宋"/>
          <w:b/>
          <w:color w:val="000000"/>
          <w:sz w:val="24"/>
          <w:szCs w:val="21"/>
        </w:rPr>
        <w:t>未按照公告要求完</w:t>
      </w:r>
      <w:r>
        <w:rPr>
          <w:rFonts w:hint="eastAsia" w:ascii="仿宋" w:hAnsi="仿宋" w:eastAsia="仿宋" w:cs="仿宋"/>
          <w:b/>
          <w:sz w:val="24"/>
          <w:szCs w:val="21"/>
        </w:rPr>
        <w:t>成交易文件获取的</w:t>
      </w:r>
      <w:r>
        <w:rPr>
          <w:rFonts w:hint="eastAsia" w:ascii="仿宋" w:hAnsi="仿宋" w:eastAsia="仿宋" w:cs="仿宋"/>
          <w:b/>
          <w:color w:val="000000" w:themeColor="text1"/>
          <w:sz w:val="24"/>
          <w:szCs w:val="21"/>
          <w14:textFill>
            <w14:solidFill>
              <w14:schemeClr w14:val="tx1"/>
            </w14:solidFill>
          </w14:textFill>
        </w:rPr>
        <w:t>，投标无效。</w:t>
      </w:r>
    </w:p>
    <w:p w14:paraId="159865B4">
      <w:pPr>
        <w:pStyle w:val="33"/>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8.标前答疑会或现场考察</w:t>
      </w:r>
    </w:p>
    <w:p w14:paraId="3BA60B3D">
      <w:pPr>
        <w:pStyle w:val="33"/>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交易发起人视采购项目的具体情况，如果交易发起人组织潜在响应人现场考察或者召开标前答疑会的，潜在响应人按前附表的规定参加现场考察或者标前答疑会。</w:t>
      </w:r>
      <w:r>
        <w:rPr>
          <w:rFonts w:hint="eastAsia" w:ascii="仿宋" w:hAnsi="仿宋" w:eastAsia="仿宋" w:cs="仿宋"/>
          <w:b/>
          <w:color w:val="000000"/>
          <w:sz w:val="24"/>
          <w:szCs w:val="24"/>
        </w:rPr>
        <w:t>交易发起人不单独或分别组织只有一个供应商参加的现场考察和答疑会。</w:t>
      </w:r>
    </w:p>
    <w:p w14:paraId="1FE66E2B">
      <w:pPr>
        <w:pStyle w:val="33"/>
        <w:spacing w:line="360" w:lineRule="auto"/>
        <w:ind w:firstLine="482" w:firstLineChars="200"/>
        <w:rPr>
          <w:rFonts w:ascii="仿宋" w:hAnsi="仿宋" w:eastAsia="仿宋" w:cs="仿宋"/>
          <w:b/>
          <w:color w:val="000000"/>
          <w:szCs w:val="24"/>
        </w:rPr>
      </w:pPr>
      <w:r>
        <w:rPr>
          <w:rFonts w:hint="eastAsia" w:ascii="仿宋" w:hAnsi="仿宋" w:eastAsia="仿宋" w:cs="仿宋"/>
          <w:b/>
          <w:color w:val="000000"/>
          <w:kern w:val="28"/>
          <w:sz w:val="24"/>
          <w:szCs w:val="24"/>
        </w:rPr>
        <w:t>9.响应保证金</w:t>
      </w:r>
    </w:p>
    <w:p w14:paraId="56FF1CA5">
      <w:pPr>
        <w:pStyle w:val="217"/>
        <w:snapToGrid w:val="0"/>
        <w:spacing w:before="0"/>
        <w:ind w:firstLine="480"/>
        <w:rPr>
          <w:rFonts w:ascii="仿宋" w:hAnsi="仿宋" w:eastAsia="仿宋" w:cs="仿宋"/>
          <w:color w:val="000000"/>
          <w:lang w:val="zh-CN"/>
        </w:rPr>
      </w:pPr>
      <w:r>
        <w:rPr>
          <w:rFonts w:hint="eastAsia" w:ascii="仿宋" w:hAnsi="仿宋" w:eastAsia="仿宋" w:cs="仿宋"/>
          <w:color w:val="000000"/>
        </w:rPr>
        <w:t>本项目不收取响应保证金。</w:t>
      </w:r>
    </w:p>
    <w:p w14:paraId="3115D3B6">
      <w:pPr>
        <w:pStyle w:val="33"/>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10. 响应文件的语言</w:t>
      </w:r>
    </w:p>
    <w:p w14:paraId="618E3C97">
      <w:pPr>
        <w:autoSpaceDE w:val="0"/>
        <w:autoSpaceDN w:val="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响应文件及响应人与采购有关的来往通知、函件和文件均应使用中文。</w:t>
      </w:r>
    </w:p>
    <w:p w14:paraId="7FFD6C1F">
      <w:pPr>
        <w:pStyle w:val="33"/>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11. 响应文件的组成</w:t>
      </w:r>
    </w:p>
    <w:p w14:paraId="7407C525">
      <w:pPr>
        <w:snapToGrid w:val="0"/>
        <w:spacing w:line="360" w:lineRule="auto"/>
        <w:ind w:firstLine="480" w:firstLineChars="200"/>
        <w:rPr>
          <w:rFonts w:ascii="仿宋" w:hAnsi="仿宋" w:eastAsia="仿宋" w:cs="仿宋"/>
          <w:sz w:val="24"/>
        </w:rPr>
      </w:pPr>
      <w:bookmarkStart w:id="48" w:name="_Toc91899887"/>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27D278D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11.1.1符合参加采购活动应当具备的一般条件的承诺函；</w:t>
      </w:r>
    </w:p>
    <w:p w14:paraId="1A2BB03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11.1.2本项目的特定资格要求。</w:t>
      </w:r>
    </w:p>
    <w:p w14:paraId="0D45124E">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05E253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11.2.1投标函；</w:t>
      </w:r>
    </w:p>
    <w:p w14:paraId="566D560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3BD4C28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11.2.3符合性审查资料；</w:t>
      </w:r>
    </w:p>
    <w:p w14:paraId="2CA84B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11.2.4评审标准相应的商务技术资料；</w:t>
      </w:r>
    </w:p>
    <w:p w14:paraId="79419A9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11.2.5商务技术偏离表；</w:t>
      </w:r>
    </w:p>
    <w:p w14:paraId="79FDE65C">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p>
    <w:p w14:paraId="5CEC20E9">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1B73F0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11.3.1响应一览表（报价表）；</w:t>
      </w:r>
    </w:p>
    <w:p w14:paraId="7AD8C204">
      <w:pPr>
        <w:spacing w:line="360" w:lineRule="auto"/>
        <w:ind w:firstLine="482" w:firstLineChars="200"/>
        <w:rPr>
          <w:rFonts w:ascii="仿宋" w:hAnsi="仿宋" w:eastAsia="仿宋" w:cs="仿宋"/>
          <w:b/>
          <w:sz w:val="24"/>
        </w:rPr>
      </w:pPr>
      <w:r>
        <w:rPr>
          <w:rFonts w:hint="eastAsia" w:ascii="仿宋" w:hAnsi="仿宋" w:eastAsia="仿宋" w:cs="仿宋"/>
          <w:b/>
          <w:sz w:val="24"/>
        </w:rPr>
        <w:t>响应文件含有交易发起人不能接受的附加条件的，投标无效；</w:t>
      </w:r>
    </w:p>
    <w:p w14:paraId="5C1196E9">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响应人提供虚假材料投标的，投标无效。</w:t>
      </w:r>
    </w:p>
    <w:p w14:paraId="7DA03E3E">
      <w:pPr>
        <w:pStyle w:val="217"/>
        <w:snapToGrid w:val="0"/>
        <w:spacing w:before="0"/>
        <w:ind w:firstLine="482"/>
        <w:outlineLvl w:val="0"/>
        <w:rPr>
          <w:rFonts w:ascii="仿宋" w:hAnsi="仿宋" w:eastAsia="仿宋" w:cs="仿宋"/>
          <w:b/>
          <w:color w:val="000000"/>
          <w:szCs w:val="24"/>
        </w:rPr>
      </w:pPr>
      <w:r>
        <w:rPr>
          <w:rFonts w:hint="eastAsia" w:ascii="仿宋" w:hAnsi="仿宋" w:eastAsia="仿宋" w:cs="仿宋"/>
          <w:b/>
          <w:color w:val="000000"/>
          <w:szCs w:val="24"/>
        </w:rPr>
        <w:t>12</w:t>
      </w:r>
      <w:r>
        <w:rPr>
          <w:rFonts w:hint="eastAsia" w:ascii="仿宋" w:hAnsi="仿宋" w:eastAsia="仿宋" w:cs="仿宋"/>
          <w:b/>
          <w:color w:val="000000"/>
          <w:kern w:val="0"/>
          <w:szCs w:val="24"/>
          <w:lang w:val="zh-CN"/>
        </w:rPr>
        <w:t xml:space="preserve">. </w:t>
      </w:r>
      <w:r>
        <w:rPr>
          <w:rFonts w:hint="eastAsia" w:ascii="仿宋" w:hAnsi="仿宋" w:eastAsia="仿宋" w:cs="仿宋"/>
          <w:b/>
          <w:color w:val="000000"/>
          <w:szCs w:val="24"/>
        </w:rPr>
        <w:t>响应文件的编制</w:t>
      </w:r>
    </w:p>
    <w:p w14:paraId="7154F78F">
      <w:pPr>
        <w:spacing w:line="360" w:lineRule="auto"/>
        <w:ind w:firstLine="482" w:firstLineChars="200"/>
        <w:rPr>
          <w:rFonts w:ascii="仿宋" w:hAnsi="仿宋" w:eastAsia="仿宋" w:cs="仿宋"/>
          <w:b/>
          <w:color w:val="000000"/>
          <w:sz w:val="24"/>
          <w:szCs w:val="21"/>
        </w:rPr>
      </w:pPr>
      <w:r>
        <w:rPr>
          <w:rFonts w:hint="eastAsia" w:ascii="仿宋" w:hAnsi="仿宋" w:eastAsia="仿宋" w:cs="仿宋"/>
          <w:b/>
          <w:color w:val="000000"/>
          <w:sz w:val="24"/>
        </w:rPr>
        <w:t>▲响应文件未按本条规定的格式编制的，投标无效；</w:t>
      </w:r>
    </w:p>
    <w:p w14:paraId="08DDD71A">
      <w:pPr>
        <w:spacing w:line="360"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lang w:val="zh-CN"/>
        </w:rPr>
        <w:t>12.1响应文件分为资格文件、商务技术文件、报价文件三部分。各响应人在编制响应文件时请按照交易文件第五部分规定的格式进行，混乱的编排导致响应文件被误读或评审委员会查找不到有效文件是响应人的风险。</w:t>
      </w:r>
    </w:p>
    <w:p w14:paraId="4174415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12.2响应人进行电子交易应安装客户端软件—“政采云电子交易客户端”，并按照交易文件和电子交易平台的要求编制并加密响应文件。响应人未按规定加密的响应文件，电子交易平台将拒收并提示。</w:t>
      </w:r>
    </w:p>
    <w:bookmarkEnd w:id="48"/>
    <w:p w14:paraId="66285D24">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8FD6AE9">
      <w:pPr>
        <w:pStyle w:val="217"/>
        <w:snapToGrid w:val="0"/>
        <w:spacing w:before="0"/>
        <w:ind w:firstLine="482"/>
        <w:rPr>
          <w:rFonts w:ascii="仿宋" w:hAnsi="仿宋" w:eastAsia="仿宋" w:cs="仿宋"/>
          <w:b/>
          <w:color w:val="000000"/>
          <w:szCs w:val="24"/>
        </w:rPr>
      </w:pPr>
      <w:r>
        <w:rPr>
          <w:rFonts w:hint="eastAsia" w:ascii="仿宋" w:hAnsi="仿宋" w:eastAsia="仿宋" w:cs="仿宋"/>
          <w:b/>
          <w:color w:val="000000"/>
          <w:szCs w:val="24"/>
        </w:rPr>
        <w:t>12.4纸质备份文件（如有）的制作要求：</w:t>
      </w:r>
    </w:p>
    <w:p w14:paraId="585E1000">
      <w:pPr>
        <w:pStyle w:val="217"/>
        <w:snapToGrid w:val="0"/>
        <w:spacing w:before="0"/>
        <w:ind w:firstLine="480"/>
        <w:rPr>
          <w:rFonts w:ascii="仿宋" w:hAnsi="仿宋" w:eastAsia="仿宋" w:cs="仿宋"/>
          <w:color w:val="000000"/>
          <w:szCs w:val="24"/>
        </w:rPr>
      </w:pPr>
      <w:r>
        <w:rPr>
          <w:rFonts w:hint="eastAsia" w:ascii="仿宋" w:hAnsi="仿宋" w:eastAsia="仿宋" w:cs="仿宋"/>
          <w:color w:val="000000"/>
          <w:szCs w:val="24"/>
        </w:rPr>
        <w:t>12.4.1响应人制作纸质响应文件须在响应文件封面上标明“正本”与“副本”字样、项目名称与标项号，并加盖响应人公章。正本内容与副本不一致时，以正本为准。</w:t>
      </w:r>
    </w:p>
    <w:p w14:paraId="3EB7BD48">
      <w:pPr>
        <w:pStyle w:val="217"/>
        <w:snapToGrid w:val="0"/>
        <w:spacing w:before="0"/>
        <w:ind w:firstLine="480"/>
        <w:rPr>
          <w:rFonts w:ascii="仿宋" w:hAnsi="仿宋" w:eastAsia="仿宋" w:cs="仿宋"/>
          <w:color w:val="000000"/>
          <w:szCs w:val="24"/>
        </w:rPr>
      </w:pPr>
      <w:r>
        <w:rPr>
          <w:rFonts w:hint="eastAsia" w:ascii="仿宋" w:hAnsi="仿宋" w:eastAsia="仿宋" w:cs="仿宋"/>
          <w:color w:val="000000"/>
          <w:szCs w:val="24"/>
        </w:rPr>
        <w:t>12.4.2响应文件正本应使用不能擦去的墨水打印或书写</w:t>
      </w:r>
      <w:r>
        <w:rPr>
          <w:rFonts w:hint="eastAsia" w:ascii="仿宋" w:hAnsi="仿宋" w:eastAsia="仿宋" w:cs="仿宋"/>
          <w:color w:val="000000"/>
        </w:rPr>
        <w:t>。</w:t>
      </w:r>
    </w:p>
    <w:p w14:paraId="41DACAC7">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12.4.3全套响应文件应无涂改和行间插字，除非这些删改是根据采购机构要求进行，或者是响应人造成的必须修改的错误。所修改处应由法定代表人或其授权代表签字盖章予以确认。</w:t>
      </w:r>
    </w:p>
    <w:p w14:paraId="6864FD28">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12.4.4 响应文件建议采用A4幅面，按顺序统一编目编码装订成册。</w:t>
      </w:r>
      <w:r>
        <w:rPr>
          <w:rFonts w:hint="eastAsia" w:ascii="仿宋" w:hAnsi="仿宋" w:eastAsia="仿宋" w:cs="仿宋"/>
          <w:b/>
          <w:color w:val="000000"/>
          <w:sz w:val="24"/>
        </w:rPr>
        <w:t>提倡双面打印</w:t>
      </w:r>
      <w:r>
        <w:rPr>
          <w:rFonts w:hint="eastAsia" w:ascii="仿宋" w:hAnsi="仿宋" w:eastAsia="仿宋" w:cs="仿宋"/>
          <w:color w:val="000000"/>
          <w:sz w:val="24"/>
        </w:rPr>
        <w:t>。</w:t>
      </w:r>
    </w:p>
    <w:p w14:paraId="744CB838">
      <w:pPr>
        <w:snapToGrid w:val="0"/>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13.响应文件的装订、签署、盖章</w:t>
      </w:r>
    </w:p>
    <w:p w14:paraId="4340E267">
      <w:pPr>
        <w:pStyle w:val="217"/>
        <w:snapToGrid w:val="0"/>
        <w:spacing w:before="0"/>
        <w:ind w:firstLine="480"/>
        <w:rPr>
          <w:rFonts w:ascii="仿宋" w:hAnsi="仿宋" w:eastAsia="仿宋" w:cs="仿宋"/>
          <w:szCs w:val="24"/>
        </w:rPr>
      </w:pPr>
      <w:r>
        <w:rPr>
          <w:rFonts w:hint="eastAsia" w:ascii="仿宋" w:hAnsi="仿宋" w:eastAsia="仿宋" w:cs="仿宋"/>
          <w:szCs w:val="24"/>
        </w:rPr>
        <w:t>13.1响应文件按照交易文件第五部分格式要</w:t>
      </w:r>
      <w:r>
        <w:rPr>
          <w:rFonts w:hint="eastAsia" w:ascii="仿宋" w:hAnsi="仿宋" w:eastAsia="仿宋" w:cs="仿宋"/>
        </w:rPr>
        <w:t>求进行签署、盖章。</w:t>
      </w:r>
      <w:r>
        <w:rPr>
          <w:rFonts w:hint="eastAsia" w:ascii="仿宋" w:hAnsi="仿宋" w:eastAsia="仿宋" w:cs="仿宋"/>
          <w:b/>
        </w:rPr>
        <w:t>▲响应人的响应文件未按照交易文件要求签署、盖章的，其投标无效</w:t>
      </w:r>
      <w:r>
        <w:rPr>
          <w:rFonts w:hint="eastAsia" w:ascii="仿宋" w:hAnsi="仿宋" w:eastAsia="仿宋" w:cs="仿宋"/>
          <w:szCs w:val="24"/>
        </w:rPr>
        <w:t>。</w:t>
      </w:r>
      <w:r>
        <w:rPr>
          <w:rFonts w:hint="eastAsia" w:ascii="仿宋" w:hAnsi="仿宋" w:eastAsia="仿宋" w:cs="仿宋"/>
        </w:rPr>
        <w:t>投标截止时间前完成在“政府采购云平台”的身份认证，确保在电子投标过程中能够对相关数据电文进行加密和使用电子签章。</w:t>
      </w:r>
    </w:p>
    <w:p w14:paraId="451FD42D">
      <w:pPr>
        <w:pStyle w:val="217"/>
        <w:snapToGrid w:val="0"/>
        <w:spacing w:before="0"/>
        <w:ind w:firstLine="480"/>
        <w:rPr>
          <w:rFonts w:ascii="仿宋" w:hAnsi="仿宋" w:eastAsia="仿宋" w:cs="仿宋"/>
          <w:szCs w:val="24"/>
        </w:rPr>
      </w:pPr>
      <w:r>
        <w:rPr>
          <w:rFonts w:hint="eastAsia" w:ascii="仿宋" w:hAnsi="仿宋" w:eastAsia="仿宋" w:cs="仿宋"/>
        </w:rPr>
        <w:t>13.2交易文件对响应文件签署、盖章的要求适用于电子签章（盖章）。</w:t>
      </w:r>
    </w:p>
    <w:p w14:paraId="1CD32838">
      <w:pPr>
        <w:pStyle w:val="217"/>
        <w:spacing w:before="0"/>
        <w:ind w:firstLine="482"/>
        <w:rPr>
          <w:rFonts w:ascii="仿宋" w:hAnsi="仿宋" w:eastAsia="仿宋" w:cs="仿宋"/>
          <w:b/>
          <w:szCs w:val="24"/>
        </w:rPr>
      </w:pPr>
      <w:r>
        <w:rPr>
          <w:rFonts w:hint="eastAsia" w:ascii="仿宋" w:hAnsi="仿宋" w:eastAsia="仿宋" w:cs="仿宋"/>
          <w:b/>
          <w:color w:val="000000"/>
        </w:rPr>
        <w:t>14.</w:t>
      </w:r>
      <w:r>
        <w:rPr>
          <w:rFonts w:hint="eastAsia" w:ascii="仿宋" w:hAnsi="仿宋" w:eastAsia="仿宋" w:cs="仿宋"/>
          <w:b/>
        </w:rPr>
        <w:t xml:space="preserve"> </w:t>
      </w:r>
      <w:r>
        <w:rPr>
          <w:rFonts w:hint="eastAsia" w:ascii="仿宋" w:hAnsi="仿宋" w:eastAsia="仿宋" w:cs="仿宋"/>
          <w:b/>
          <w:szCs w:val="24"/>
        </w:rPr>
        <w:t>响应文件的提交、补充、修改、撤回</w:t>
      </w:r>
    </w:p>
    <w:p w14:paraId="205C8286">
      <w:pPr>
        <w:pStyle w:val="217"/>
        <w:spacing w:before="0"/>
        <w:ind w:firstLine="480"/>
        <w:rPr>
          <w:rFonts w:ascii="仿宋" w:hAnsi="仿宋" w:eastAsia="仿宋" w:cs="仿宋"/>
          <w:szCs w:val="24"/>
        </w:rPr>
      </w:pPr>
      <w:r>
        <w:rPr>
          <w:rFonts w:hint="eastAsia" w:ascii="仿宋" w:hAnsi="仿宋" w:eastAsia="仿宋" w:cs="仿宋"/>
          <w:szCs w:val="24"/>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A81DF5B">
      <w:pPr>
        <w:pStyle w:val="217"/>
        <w:spacing w:before="0"/>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14.2电子交易平台收到响应文件，将妥善保存并即时向供应商发出确认回执通知。在投标截止时间前，除供应商补充、修改或者撤回响应文件外，任何单位和个人不得解密或提取响应文件。</w:t>
      </w:r>
    </w:p>
    <w:p w14:paraId="5FF7E537">
      <w:pPr>
        <w:pStyle w:val="217"/>
        <w:spacing w:before="0"/>
        <w:ind w:firstLine="480"/>
        <w:rPr>
          <w:rFonts w:ascii="仿宋" w:hAnsi="仿宋" w:eastAsia="仿宋" w:cs="仿宋"/>
          <w:szCs w:val="24"/>
        </w:rPr>
      </w:pPr>
      <w:r>
        <w:rPr>
          <w:rFonts w:hint="eastAsia" w:ascii="仿宋" w:hAnsi="仿宋" w:eastAsia="仿宋" w:cs="仿宋"/>
          <w:szCs w:val="24"/>
        </w:rPr>
        <w:t>14.3采购机构可以视情况延长响应文件提交的截止时间。在上述情况下，采购机构与响应人以前在投标截止期方面的全部权利、责任和义务，将适用于延长至新的投标截止期。</w:t>
      </w:r>
    </w:p>
    <w:p w14:paraId="42B7C096">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响应文件备份：响应人递交响应文件以后，在规定的投标截止时间之前，可以书面形式对响应文件进行补充、修改，补充、修改纸质文件须加盖单位公章，并由法定代表人或其授权代表签字或盖章，电子响应文件备份须书面撤回后按所有密封要求重新递交。在投标截止时间以后，不能补充、修改响应文件。</w:t>
      </w:r>
    </w:p>
    <w:p w14:paraId="1DC78E1A">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14.4.1 响应人的补充、修改文件，应按本须知规定编制、密封、标志和递交，如果一份响应文件有几份函件时，应注明哪一份有效，否则所作修改视为无效。</w:t>
      </w:r>
    </w:p>
    <w:p w14:paraId="529B39F6">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14.4.2响应人对响应文件的修改均要加以说明，否则其修改将被视为无效。</w:t>
      </w:r>
    </w:p>
    <w:p w14:paraId="25AB0520">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14.4.3响应人在投标截止时间前，可以对所提交的响应文件进行补充、修改或者撤回，并书面通知交易发起人、采购机构。补充、修改的内容作为响应文件的组成部分。补充、修改的内容与响应文件不一致的，以补充、修改的内容为准。</w:t>
      </w:r>
    </w:p>
    <w:p w14:paraId="06B673EE">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14.4.4</w:t>
      </w:r>
      <w:r>
        <w:rPr>
          <w:rFonts w:hint="eastAsia" w:ascii="仿宋" w:hAnsi="仿宋" w:eastAsia="仿宋" w:cs="仿宋"/>
          <w:color w:val="000000"/>
        </w:rPr>
        <w:t>在开标后规定的投标有效期内</w:t>
      </w:r>
      <w:r>
        <w:rPr>
          <w:rFonts w:hint="eastAsia" w:ascii="仿宋" w:hAnsi="仿宋" w:eastAsia="仿宋" w:cs="仿宋"/>
          <w:color w:val="000000"/>
          <w:szCs w:val="24"/>
        </w:rPr>
        <w:t>，响应人不能撤销响应文件。</w:t>
      </w:r>
    </w:p>
    <w:p w14:paraId="4F60C8DC">
      <w:pPr>
        <w:snapToGrid w:val="0"/>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15.响应文件的递交</w:t>
      </w:r>
    </w:p>
    <w:p w14:paraId="2B86925F">
      <w:pPr>
        <w:pStyle w:val="217"/>
        <w:spacing w:before="0"/>
        <w:ind w:firstLine="480"/>
        <w:rPr>
          <w:rFonts w:ascii="仿宋" w:hAnsi="仿宋" w:eastAsia="仿宋" w:cs="仿宋"/>
          <w:szCs w:val="24"/>
        </w:rPr>
      </w:pPr>
      <w:r>
        <w:rPr>
          <w:rFonts w:hint="eastAsia" w:ascii="仿宋" w:hAnsi="仿宋" w:eastAsia="仿宋" w:cs="仿宋"/>
          <w:szCs w:val="24"/>
        </w:rPr>
        <w:t>15.1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598577F">
      <w:pPr>
        <w:pStyle w:val="217"/>
        <w:spacing w:before="0"/>
        <w:ind w:firstLine="480"/>
        <w:rPr>
          <w:rFonts w:ascii="仿宋" w:hAnsi="仿宋" w:eastAsia="仿宋" w:cs="仿宋"/>
          <w:szCs w:val="24"/>
          <w:highlight w:val="none"/>
        </w:rPr>
      </w:pPr>
      <w:r>
        <w:rPr>
          <w:rFonts w:hint="eastAsia" w:ascii="仿宋" w:hAnsi="仿宋" w:eastAsia="仿宋" w:cs="仿宋"/>
          <w:szCs w:val="24"/>
        </w:rPr>
        <w:t>15.2采购机构可以视情况延长响应文件提交的截止时间。在上述情况下，采购机构与响应人以前在投标截止期方面的全部权利、责任和义务，将适用于延长至新的投标截止期。</w:t>
      </w:r>
    </w:p>
    <w:bookmarkEnd w:id="46"/>
    <w:bookmarkEnd w:id="47"/>
    <w:p w14:paraId="635D2D22">
      <w:pPr>
        <w:pStyle w:val="217"/>
        <w:spacing w:before="0"/>
        <w:ind w:firstLine="482"/>
        <w:rPr>
          <w:rFonts w:ascii="仿宋" w:hAnsi="仿宋" w:eastAsia="仿宋" w:cs="仿宋"/>
          <w:b/>
          <w:color w:val="000000"/>
          <w:szCs w:val="24"/>
          <w:highlight w:val="none"/>
        </w:rPr>
      </w:pPr>
      <w:r>
        <w:rPr>
          <w:rFonts w:hint="eastAsia" w:ascii="仿宋" w:hAnsi="仿宋" w:eastAsia="仿宋" w:cs="仿宋"/>
          <w:b/>
          <w:color w:val="000000"/>
          <w:szCs w:val="24"/>
          <w:highlight w:val="none"/>
        </w:rPr>
        <w:t>16.响应文件的无效处理</w:t>
      </w:r>
    </w:p>
    <w:p w14:paraId="678EB59B">
      <w:pPr>
        <w:pStyle w:val="24"/>
        <w:spacing w:line="360" w:lineRule="auto"/>
        <w:rPr>
          <w:rFonts w:ascii="仿宋" w:hAnsi="仿宋" w:eastAsia="仿宋" w:cs="仿宋"/>
          <w:color w:val="000000"/>
          <w:szCs w:val="21"/>
          <w:highlight w:val="none"/>
        </w:rPr>
      </w:pPr>
      <w:r>
        <w:rPr>
          <w:rFonts w:hint="eastAsia" w:ascii="仿宋" w:hAnsi="仿宋" w:eastAsia="仿宋" w:cs="仿宋"/>
          <w:color w:val="000000"/>
          <w:szCs w:val="21"/>
          <w:highlight w:val="none"/>
        </w:rPr>
        <w:t>有交易文件第四部分</w:t>
      </w:r>
      <w:r>
        <w:rPr>
          <w:rFonts w:hint="eastAsia" w:ascii="仿宋" w:hAnsi="仿宋" w:eastAsia="仿宋" w:cs="仿宋"/>
          <w:color w:val="000000"/>
          <w:highlight w:val="none"/>
        </w:rPr>
        <w:t>第13项规定</w:t>
      </w:r>
      <w:r>
        <w:rPr>
          <w:rFonts w:hint="eastAsia" w:ascii="仿宋" w:hAnsi="仿宋" w:eastAsia="仿宋" w:cs="仿宋"/>
          <w:color w:val="000000"/>
          <w:szCs w:val="21"/>
          <w:highlight w:val="none"/>
        </w:rPr>
        <w:t>的情形之一的，投标无效：</w:t>
      </w:r>
    </w:p>
    <w:p w14:paraId="371F4632">
      <w:pPr>
        <w:pStyle w:val="217"/>
        <w:spacing w:before="0"/>
        <w:ind w:firstLine="482"/>
        <w:rPr>
          <w:rFonts w:ascii="仿宋" w:hAnsi="仿宋" w:eastAsia="仿宋" w:cs="仿宋"/>
          <w:b/>
          <w:color w:val="000000"/>
          <w:szCs w:val="24"/>
          <w:highlight w:val="none"/>
        </w:rPr>
      </w:pPr>
      <w:r>
        <w:rPr>
          <w:rFonts w:hint="eastAsia" w:ascii="仿宋" w:hAnsi="仿宋" w:eastAsia="仿宋" w:cs="仿宋"/>
          <w:b/>
          <w:color w:val="000000"/>
          <w:szCs w:val="24"/>
          <w:highlight w:val="none"/>
        </w:rPr>
        <w:t>17.投标有效期</w:t>
      </w:r>
    </w:p>
    <w:p w14:paraId="76869BAF">
      <w:pPr>
        <w:spacing w:line="360" w:lineRule="auto"/>
        <w:ind w:firstLine="480" w:firstLineChars="200"/>
        <w:rPr>
          <w:rFonts w:ascii="仿宋" w:hAnsi="仿宋" w:eastAsia="仿宋" w:cs="仿宋"/>
          <w:b/>
          <w:color w:val="000000"/>
          <w:sz w:val="24"/>
          <w:szCs w:val="21"/>
        </w:rPr>
      </w:pPr>
      <w:r>
        <w:rPr>
          <w:rFonts w:hint="eastAsia" w:ascii="仿宋" w:hAnsi="仿宋" w:eastAsia="仿宋" w:cs="仿宋"/>
          <w:color w:val="000000"/>
          <w:sz w:val="24"/>
          <w:szCs w:val="20"/>
          <w:highlight w:val="none"/>
        </w:rPr>
        <w:t>17.1投标有效期为从提交响应文件的截止之日起90天。▲</w:t>
      </w:r>
      <w:r>
        <w:rPr>
          <w:rFonts w:hint="eastAsia" w:ascii="仿宋" w:hAnsi="仿宋" w:eastAsia="仿宋" w:cs="仿宋"/>
          <w:b/>
          <w:color w:val="000000"/>
          <w:sz w:val="24"/>
          <w:szCs w:val="20"/>
          <w:highlight w:val="none"/>
        </w:rPr>
        <w:t>响应人的响应文件中承</w:t>
      </w:r>
      <w:r>
        <w:rPr>
          <w:rFonts w:hint="eastAsia" w:ascii="仿宋" w:hAnsi="仿宋" w:eastAsia="仿宋" w:cs="仿宋"/>
          <w:b/>
          <w:color w:val="000000"/>
          <w:sz w:val="24"/>
          <w:szCs w:val="21"/>
          <w:highlight w:val="none"/>
        </w:rPr>
        <w:t>诺的投标有效期少于交易文件中载明的投标有效期的，投标</w:t>
      </w:r>
      <w:r>
        <w:rPr>
          <w:rFonts w:hint="eastAsia" w:ascii="仿宋" w:hAnsi="仿宋" w:eastAsia="仿宋" w:cs="仿宋"/>
          <w:b/>
          <w:color w:val="000000"/>
          <w:sz w:val="24"/>
          <w:szCs w:val="21"/>
        </w:rPr>
        <w:t>无效。</w:t>
      </w:r>
    </w:p>
    <w:p w14:paraId="3250951F">
      <w:pPr>
        <w:pStyle w:val="217"/>
        <w:spacing w:before="0"/>
        <w:ind w:firstLine="480"/>
        <w:rPr>
          <w:rFonts w:ascii="仿宋" w:hAnsi="仿宋" w:eastAsia="仿宋" w:cs="仿宋"/>
          <w:color w:val="000000"/>
        </w:rPr>
      </w:pPr>
      <w:r>
        <w:rPr>
          <w:rFonts w:hint="eastAsia" w:ascii="仿宋" w:hAnsi="仿宋" w:eastAsia="仿宋" w:cs="仿宋"/>
          <w:color w:val="000000"/>
        </w:rPr>
        <w:t>17.2响应文件合格投递后，自投标截止日期起，在投标有效期内有效。</w:t>
      </w:r>
    </w:p>
    <w:p w14:paraId="1A4EFC9F">
      <w:pPr>
        <w:pStyle w:val="217"/>
        <w:spacing w:before="0"/>
        <w:ind w:firstLine="480"/>
        <w:rPr>
          <w:rFonts w:ascii="仿宋" w:hAnsi="仿宋" w:eastAsia="仿宋" w:cs="仿宋"/>
        </w:rPr>
      </w:pPr>
      <w:r>
        <w:rPr>
          <w:rFonts w:hint="eastAsia" w:ascii="仿宋" w:hAnsi="仿宋" w:eastAsia="仿宋" w:cs="仿宋"/>
          <w:color w:val="000000"/>
        </w:rPr>
        <w:t>17.3在原定投标有效期满之前，如果出现特殊情况，采购机构可以以公告形式通知响应人延长投标有效期。</w:t>
      </w:r>
      <w:r>
        <w:rPr>
          <w:rFonts w:hint="eastAsia" w:ascii="仿宋" w:hAnsi="仿宋" w:eastAsia="仿宋" w:cs="仿宋"/>
        </w:rPr>
        <w:t>响应人同意延长的，不得要求或被允许修改其响应文件，响应人拒绝延长的，其</w:t>
      </w:r>
      <w:r>
        <w:rPr>
          <w:rFonts w:hint="eastAsia" w:ascii="仿宋" w:hAnsi="仿宋" w:eastAsia="仿宋" w:cs="仿宋"/>
          <w:color w:val="000000"/>
        </w:rPr>
        <w:t>投标无效</w:t>
      </w:r>
      <w:r>
        <w:rPr>
          <w:rFonts w:hint="eastAsia" w:ascii="仿宋" w:hAnsi="仿宋" w:eastAsia="仿宋" w:cs="仿宋"/>
        </w:rPr>
        <w:t>。</w:t>
      </w:r>
      <w:bookmarkStart w:id="49" w:name="_Toc91899897"/>
    </w:p>
    <w:p w14:paraId="7DFA3EC5">
      <w:pPr>
        <w:pStyle w:val="217"/>
        <w:spacing w:before="0"/>
        <w:ind w:firstLine="0" w:firstLineChars="0"/>
        <w:jc w:val="center"/>
        <w:rPr>
          <w:rFonts w:ascii="仿宋" w:hAnsi="仿宋" w:eastAsia="仿宋" w:cs="仿宋"/>
          <w:b/>
          <w:color w:val="000000"/>
          <w:sz w:val="32"/>
        </w:rPr>
      </w:pPr>
      <w:r>
        <w:rPr>
          <w:rFonts w:hint="eastAsia" w:ascii="仿宋" w:hAnsi="仿宋" w:eastAsia="仿宋" w:cs="仿宋"/>
          <w:b/>
          <w:color w:val="000000"/>
          <w:sz w:val="32"/>
        </w:rPr>
        <w:t>四、</w:t>
      </w:r>
      <w:bookmarkEnd w:id="49"/>
      <w:r>
        <w:rPr>
          <w:rFonts w:hint="eastAsia" w:ascii="仿宋" w:hAnsi="仿宋" w:eastAsia="仿宋" w:cs="仿宋"/>
          <w:b/>
          <w:color w:val="000000"/>
          <w:sz w:val="32"/>
        </w:rPr>
        <w:t>开标、资格审查与信用信息查询</w:t>
      </w:r>
    </w:p>
    <w:p w14:paraId="314E75F4">
      <w:pPr>
        <w:pStyle w:val="499"/>
        <w:spacing w:before="0" w:line="360" w:lineRule="auto"/>
        <w:ind w:left="0" w:firstLine="482" w:firstLineChars="200"/>
        <w:contextualSpacing/>
        <w:rPr>
          <w:rFonts w:ascii="仿宋" w:hAnsi="仿宋" w:eastAsia="仿宋" w:cs="仿宋"/>
          <w:color w:val="FF0000"/>
          <w:sz w:val="24"/>
        </w:rPr>
      </w:pPr>
      <w:r>
        <w:rPr>
          <w:rFonts w:hint="eastAsia" w:ascii="仿宋" w:hAnsi="仿宋" w:eastAsia="仿宋" w:cs="仿宋"/>
          <w:b/>
          <w:color w:val="000000"/>
          <w:sz w:val="24"/>
          <w:szCs w:val="24"/>
        </w:rPr>
        <w:t>18.开标</w:t>
      </w:r>
    </w:p>
    <w:p w14:paraId="053095EC">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18.1采购机构按照交易文件规定的时间通过电子交易平台组织开标，所有响应人均应当准时在线参加。响应人不足3家的，不得开标。</w:t>
      </w:r>
    </w:p>
    <w:p w14:paraId="4C1B7029">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18.2开标时，电子交易平台按开标时间自动提取所有响应文件。采购机构依托电子交易平台发起开始解密指令，响应人按照平台提示和交易文件的规定在半小时内完成在线解密。</w:t>
      </w:r>
    </w:p>
    <w:p w14:paraId="34B26BFC">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政采云平台或CA原因无法读取或电子开评审无法正常进行，采购代理将按顺序启用备份文件完成开标。响应人因自身原因（不会使用、使用不当等）未按时完成解密的，投标无效，不启用备份文件。</w:t>
      </w:r>
      <w:r>
        <w:rPr>
          <w:rFonts w:hint="eastAsia" w:ascii="仿宋" w:hAnsi="仿宋" w:eastAsia="仿宋" w:cs="仿宋"/>
          <w:b/>
          <w:sz w:val="24"/>
        </w:rPr>
        <w:t>响应文件已按时解密的，备份响应文件自动失效。</w:t>
      </w:r>
    </w:p>
    <w:p w14:paraId="05128D4A">
      <w:pPr>
        <w:pStyle w:val="499"/>
        <w:spacing w:before="0" w:line="360" w:lineRule="auto"/>
        <w:ind w:left="0" w:firstLine="480" w:firstLineChars="200"/>
        <w:contextualSpacing/>
        <w:rPr>
          <w:rFonts w:ascii="仿宋" w:hAnsi="仿宋" w:eastAsia="仿宋" w:cs="仿宋"/>
          <w:color w:val="000000"/>
          <w:sz w:val="24"/>
        </w:rPr>
      </w:pPr>
      <w:r>
        <w:rPr>
          <w:rFonts w:hint="eastAsia" w:ascii="仿宋" w:hAnsi="仿宋" w:eastAsia="仿宋" w:cs="仿宋"/>
          <w:color w:val="000000"/>
          <w:sz w:val="24"/>
        </w:rPr>
        <w:t>18.4 备份响应文件的接收在交易文件确定的时间、地点进行。</w:t>
      </w:r>
    </w:p>
    <w:p w14:paraId="6097545F">
      <w:pPr>
        <w:widowControl/>
        <w:spacing w:line="360" w:lineRule="auto"/>
        <w:ind w:firstLine="482" w:firstLineChars="200"/>
        <w:jc w:val="left"/>
        <w:rPr>
          <w:rFonts w:ascii="仿宋" w:hAnsi="仿宋" w:eastAsia="仿宋" w:cs="仿宋"/>
          <w:b/>
          <w:color w:val="000000"/>
          <w:sz w:val="24"/>
          <w:szCs w:val="20"/>
        </w:rPr>
      </w:pPr>
      <w:r>
        <w:rPr>
          <w:rFonts w:hint="eastAsia" w:ascii="仿宋" w:hAnsi="仿宋" w:eastAsia="仿宋" w:cs="仿宋"/>
          <w:b/>
          <w:color w:val="000000"/>
          <w:sz w:val="24"/>
          <w:szCs w:val="20"/>
        </w:rPr>
        <w:t>19、资格审查</w:t>
      </w:r>
    </w:p>
    <w:p w14:paraId="7C1D1C1B">
      <w:pPr>
        <w:pStyle w:val="217"/>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19.1开标后，交易发起人将依法对响应人的资格进行审查。</w:t>
      </w:r>
    </w:p>
    <w:p w14:paraId="1C43062B">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rPr>
        <w:t>19.2</w:t>
      </w:r>
      <w:r>
        <w:rPr>
          <w:rFonts w:hint="eastAsia" w:ascii="仿宋" w:hAnsi="仿宋" w:eastAsia="仿宋" w:cs="仿宋"/>
          <w:color w:val="000000"/>
          <w:sz w:val="24"/>
        </w:rPr>
        <w:t>交易发起人或采购机构依据法律法规和交易文件的规定，对响应人的基本资格条件、特定资格条件进行审查。</w:t>
      </w:r>
    </w:p>
    <w:p w14:paraId="2819ABDB">
      <w:pPr>
        <w:pStyle w:val="217"/>
        <w:spacing w:before="0"/>
        <w:ind w:firstLine="480"/>
        <w:rPr>
          <w:rFonts w:ascii="仿宋" w:hAnsi="仿宋" w:eastAsia="仿宋" w:cs="仿宋"/>
          <w:color w:val="000000"/>
        </w:rPr>
      </w:pPr>
      <w:r>
        <w:rPr>
          <w:rFonts w:hint="eastAsia" w:ascii="仿宋" w:hAnsi="仿宋" w:eastAsia="仿宋" w:cs="仿宋"/>
          <w:color w:val="000000"/>
          <w:kern w:val="0"/>
          <w:szCs w:val="24"/>
        </w:rPr>
        <w:t>19.3响应人未按照交易文件要求提供与</w:t>
      </w:r>
      <w:r>
        <w:rPr>
          <w:rFonts w:hint="eastAsia" w:ascii="仿宋" w:hAnsi="仿宋" w:eastAsia="仿宋" w:cs="仿宋"/>
          <w:color w:val="000000"/>
        </w:rPr>
        <w:t>基本资格条件、特定资格条件相应的</w:t>
      </w:r>
      <w:r>
        <w:rPr>
          <w:rFonts w:hint="eastAsia" w:ascii="仿宋" w:hAnsi="仿宋" w:eastAsia="仿宋" w:cs="仿宋"/>
          <w:color w:val="000000"/>
          <w:kern w:val="0"/>
          <w:szCs w:val="24"/>
        </w:rPr>
        <w:t>有效资格证明材料的，视为</w:t>
      </w:r>
      <w:r>
        <w:rPr>
          <w:rFonts w:hint="eastAsia" w:ascii="仿宋" w:hAnsi="仿宋" w:eastAsia="仿宋" w:cs="仿宋"/>
          <w:color w:val="000000"/>
        </w:rPr>
        <w:t>响应人不具备交易文件中规定的资格要求，其</w:t>
      </w:r>
      <w:r>
        <w:rPr>
          <w:rFonts w:hint="eastAsia" w:ascii="仿宋" w:hAnsi="仿宋" w:eastAsia="仿宋" w:cs="仿宋"/>
          <w:color w:val="000000"/>
          <w:kern w:val="0"/>
          <w:szCs w:val="24"/>
        </w:rPr>
        <w:t>投标无效</w:t>
      </w:r>
      <w:r>
        <w:rPr>
          <w:rFonts w:hint="eastAsia" w:ascii="仿宋" w:hAnsi="仿宋" w:eastAsia="仿宋" w:cs="仿宋"/>
          <w:color w:val="000000"/>
        </w:rPr>
        <w:t>。</w:t>
      </w:r>
    </w:p>
    <w:p w14:paraId="212AE1E6">
      <w:pPr>
        <w:pStyle w:val="217"/>
        <w:spacing w:before="0"/>
        <w:ind w:firstLine="480"/>
        <w:rPr>
          <w:rFonts w:ascii="仿宋" w:hAnsi="仿宋" w:eastAsia="仿宋" w:cs="仿宋"/>
          <w:color w:val="000000"/>
        </w:rPr>
      </w:pPr>
      <w:r>
        <w:rPr>
          <w:rFonts w:hint="eastAsia" w:ascii="仿宋" w:hAnsi="仿宋" w:eastAsia="仿宋" w:cs="仿宋"/>
          <w:color w:val="000000"/>
        </w:rPr>
        <w:t>19.4对未通过资格审查的响应人，交易发起人或采购机构告知其未通过的原因。</w:t>
      </w:r>
    </w:p>
    <w:p w14:paraId="5A032F29">
      <w:pPr>
        <w:pStyle w:val="217"/>
        <w:spacing w:before="0"/>
        <w:ind w:firstLine="480"/>
        <w:rPr>
          <w:rFonts w:ascii="仿宋" w:hAnsi="仿宋" w:eastAsia="仿宋" w:cs="仿宋"/>
          <w:color w:val="000000"/>
        </w:rPr>
      </w:pPr>
      <w:r>
        <w:rPr>
          <w:rFonts w:hint="eastAsia" w:ascii="仿宋" w:hAnsi="仿宋" w:eastAsia="仿宋" w:cs="仿宋"/>
          <w:color w:val="000000"/>
        </w:rPr>
        <w:t>19.5合格响应人不足3家的，不再评审。</w:t>
      </w:r>
    </w:p>
    <w:p w14:paraId="1796D1D3">
      <w:pPr>
        <w:pStyle w:val="217"/>
        <w:spacing w:before="0"/>
        <w:ind w:firstLine="482"/>
        <w:rPr>
          <w:rFonts w:ascii="仿宋" w:hAnsi="仿宋" w:eastAsia="仿宋" w:cs="仿宋"/>
          <w:b/>
          <w:color w:val="000000"/>
          <w:szCs w:val="24"/>
        </w:rPr>
      </w:pPr>
      <w:r>
        <w:rPr>
          <w:rFonts w:hint="eastAsia" w:ascii="仿宋" w:hAnsi="仿宋" w:eastAsia="仿宋" w:cs="仿宋"/>
          <w:b/>
          <w:color w:val="000000"/>
          <w:szCs w:val="24"/>
        </w:rPr>
        <w:t>20、信用信息查询</w:t>
      </w:r>
    </w:p>
    <w:p w14:paraId="7344D00C">
      <w:pPr>
        <w:pStyle w:val="217"/>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20.1信用信息查询渠道及截止时间：交易发起人或采购机构将通过“信用中国”网站(www.creditchina.gov.cn)、中国政府采购网(www.ccgp.gov.cn)渠道查询响应人投标截止时间前的信用记录。</w:t>
      </w:r>
    </w:p>
    <w:p w14:paraId="231B59DA">
      <w:pPr>
        <w:pStyle w:val="217"/>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20.2信用信息查询记录和证据留存的具体方式：现场查询的响应人的信用记录、查询结果经确认后将与交易文件一起存档。</w:t>
      </w:r>
    </w:p>
    <w:p w14:paraId="7A5612A8">
      <w:pPr>
        <w:pStyle w:val="217"/>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20.3信用信息的使用规则：经查询列入失信被执行人名单、重大税收违法案件当事人名单、政府采购严重违法失信行为记录名单的响应人将被拒绝参与采购活动。</w:t>
      </w:r>
    </w:p>
    <w:p w14:paraId="2A3D863A">
      <w:pPr>
        <w:snapToGrid w:val="0"/>
        <w:spacing w:line="360" w:lineRule="auto"/>
        <w:jc w:val="center"/>
        <w:outlineLvl w:val="0"/>
        <w:rPr>
          <w:rFonts w:ascii="仿宋" w:hAnsi="仿宋" w:eastAsia="仿宋" w:cs="仿宋"/>
          <w:b/>
          <w:color w:val="000000"/>
          <w:sz w:val="36"/>
          <w:szCs w:val="36"/>
        </w:rPr>
      </w:pPr>
      <w:bookmarkStart w:id="50" w:name="_Hlt75236101"/>
      <w:bookmarkEnd w:id="50"/>
      <w:bookmarkStart w:id="51" w:name="_Toc91899902"/>
      <w:r>
        <w:rPr>
          <w:rFonts w:hint="eastAsia" w:ascii="仿宋" w:hAnsi="仿宋" w:eastAsia="仿宋" w:cs="仿宋"/>
          <w:b/>
          <w:color w:val="000000"/>
          <w:sz w:val="36"/>
          <w:szCs w:val="36"/>
        </w:rPr>
        <w:t>五、</w:t>
      </w:r>
      <w:bookmarkEnd w:id="51"/>
      <w:r>
        <w:rPr>
          <w:rFonts w:hint="eastAsia" w:ascii="仿宋" w:hAnsi="仿宋" w:eastAsia="仿宋" w:cs="仿宋"/>
          <w:b/>
          <w:color w:val="000000"/>
          <w:sz w:val="36"/>
          <w:szCs w:val="36"/>
        </w:rPr>
        <w:t>评审</w:t>
      </w:r>
    </w:p>
    <w:p w14:paraId="284D1FA3">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21.</w:t>
      </w:r>
      <w:r>
        <w:rPr>
          <w:rFonts w:hint="eastAsia" w:ascii="仿宋" w:hAnsi="仿宋" w:eastAsia="仿宋" w:cs="仿宋"/>
          <w:color w:val="000000"/>
          <w:sz w:val="24"/>
        </w:rPr>
        <w:t>本项目原则上采用电子评审方法，若因政采云平台原因（或CA软件系统）无法读取或电子开评审无法正常进行，采购代理机构将开启所有响应人递交的纸质备份响应文件，以完成开、评审，电子响应文件及以介质存储的数据电文形式的备份响应文件自动失效。评审方法及评分标准等。详见交易文件第四部分“评审方法及评分标准”</w:t>
      </w:r>
    </w:p>
    <w:p w14:paraId="525182D1">
      <w:pPr>
        <w:snapToGrid w:val="0"/>
        <w:spacing w:line="360" w:lineRule="auto"/>
        <w:jc w:val="center"/>
        <w:outlineLvl w:val="0"/>
        <w:rPr>
          <w:rFonts w:ascii="仿宋" w:hAnsi="仿宋" w:eastAsia="仿宋" w:cs="仿宋"/>
          <w:b/>
          <w:color w:val="000000"/>
          <w:sz w:val="36"/>
          <w:szCs w:val="36"/>
        </w:rPr>
      </w:pPr>
      <w:r>
        <w:rPr>
          <w:rFonts w:hint="eastAsia" w:ascii="仿宋" w:hAnsi="仿宋" w:eastAsia="仿宋" w:cs="仿宋"/>
          <w:b/>
          <w:color w:val="000000"/>
          <w:sz w:val="36"/>
          <w:szCs w:val="36"/>
        </w:rPr>
        <w:t>六、定标</w:t>
      </w:r>
    </w:p>
    <w:p w14:paraId="78A6399A">
      <w:pPr>
        <w:pStyle w:val="24"/>
        <w:spacing w:line="360" w:lineRule="auto"/>
        <w:ind w:firstLine="482"/>
        <w:rPr>
          <w:rFonts w:ascii="仿宋" w:hAnsi="仿宋" w:eastAsia="仿宋" w:cs="仿宋"/>
          <w:b/>
          <w:color w:val="000000"/>
        </w:rPr>
      </w:pPr>
      <w:r>
        <w:rPr>
          <w:rFonts w:hint="eastAsia" w:ascii="仿宋" w:hAnsi="仿宋" w:eastAsia="仿宋" w:cs="仿宋"/>
          <w:b/>
          <w:color w:val="000000"/>
        </w:rPr>
        <w:t>22. 确定中标供应商</w:t>
      </w:r>
    </w:p>
    <w:p w14:paraId="795E7808">
      <w:pPr>
        <w:pStyle w:val="217"/>
        <w:snapToGrid w:val="0"/>
        <w:spacing w:before="0"/>
        <w:ind w:firstLine="480"/>
        <w:rPr>
          <w:rFonts w:ascii="仿宋" w:hAnsi="仿宋" w:eastAsia="仿宋" w:cs="仿宋"/>
          <w:b/>
          <w:color w:val="000000"/>
          <w:szCs w:val="24"/>
        </w:rPr>
      </w:pPr>
      <w:r>
        <w:rPr>
          <w:rFonts w:hint="eastAsia" w:ascii="仿宋" w:hAnsi="仿宋" w:eastAsia="仿宋" w:cs="仿宋"/>
          <w:color w:val="000000"/>
          <w:szCs w:val="24"/>
        </w:rPr>
        <w:t>采购机构将自评审结束之日起2个工作日内将评审报告送交交易发起人。交易发起人将自收到评审报告之日起5个工作日内在评审报告推荐的中标候选人中按顺序确定中标供应商。</w:t>
      </w:r>
    </w:p>
    <w:p w14:paraId="66F4F7B2">
      <w:pPr>
        <w:pStyle w:val="217"/>
        <w:snapToGrid w:val="0"/>
        <w:spacing w:before="0"/>
        <w:ind w:firstLine="482"/>
        <w:rPr>
          <w:rFonts w:ascii="仿宋" w:hAnsi="仿宋" w:eastAsia="仿宋" w:cs="仿宋"/>
          <w:b/>
          <w:color w:val="000000"/>
          <w:szCs w:val="24"/>
        </w:rPr>
      </w:pPr>
      <w:r>
        <w:rPr>
          <w:rFonts w:hint="eastAsia" w:ascii="仿宋" w:hAnsi="仿宋" w:eastAsia="仿宋" w:cs="仿宋"/>
          <w:b/>
          <w:color w:val="000000"/>
          <w:szCs w:val="24"/>
        </w:rPr>
        <w:t>23. 中标通知与中标结果公告</w:t>
      </w:r>
    </w:p>
    <w:p w14:paraId="7C52CF53">
      <w:pPr>
        <w:widowControl/>
        <w:shd w:val="clear" w:color="auto" w:fill="FFFFFF"/>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23.1采购机构将在自中标人确定之日起2个工作日内，发布交易公告的网站上公告中标结果，同时发出中标通知书。</w:t>
      </w:r>
    </w:p>
    <w:p w14:paraId="178A90E4">
      <w:pPr>
        <w:widowControl/>
        <w:shd w:val="clear" w:color="auto" w:fill="FFFFFF"/>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23.2中标结果公告内容包括交易发起人及其委托的采购机构的名称、地址、联系方式，项目名称和项目编号，中标人名称、地址和中标金额，主要中标标的的名称、规格型号、数量、单价、服务要求，中标公告期限以及评审专家名单。</w:t>
      </w:r>
    </w:p>
    <w:p w14:paraId="00A5094E">
      <w:pPr>
        <w:widowControl/>
        <w:shd w:val="clear" w:color="auto" w:fill="FFFFFF"/>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23.3公告期限为1个工作日。</w:t>
      </w:r>
    </w:p>
    <w:p w14:paraId="012914CA">
      <w:pPr>
        <w:snapToGrid w:val="0"/>
        <w:spacing w:line="360" w:lineRule="auto"/>
        <w:jc w:val="center"/>
        <w:rPr>
          <w:rFonts w:ascii="仿宋" w:hAnsi="仿宋" w:eastAsia="仿宋" w:cs="仿宋"/>
          <w:b/>
          <w:color w:val="000000"/>
          <w:sz w:val="32"/>
        </w:rPr>
      </w:pPr>
      <w:r>
        <w:rPr>
          <w:rFonts w:hint="eastAsia" w:ascii="仿宋" w:hAnsi="仿宋" w:eastAsia="仿宋" w:cs="仿宋"/>
          <w:b/>
          <w:color w:val="000000"/>
          <w:sz w:val="32"/>
        </w:rPr>
        <w:t>七、合同授予</w:t>
      </w:r>
    </w:p>
    <w:p w14:paraId="4FBBD8F3">
      <w:pPr>
        <w:pStyle w:val="24"/>
        <w:spacing w:line="360" w:lineRule="auto"/>
        <w:ind w:firstLine="482"/>
        <w:rPr>
          <w:rFonts w:ascii="仿宋" w:hAnsi="仿宋" w:eastAsia="仿宋" w:cs="仿宋"/>
          <w:b/>
          <w:color w:val="000000"/>
        </w:rPr>
      </w:pPr>
      <w:r>
        <w:rPr>
          <w:rFonts w:hint="eastAsia" w:ascii="仿宋" w:hAnsi="仿宋" w:eastAsia="仿宋" w:cs="仿宋"/>
          <w:b/>
          <w:color w:val="000000"/>
        </w:rPr>
        <w:t>24. 合同的签订</w:t>
      </w:r>
    </w:p>
    <w:p w14:paraId="6B9C6BE8">
      <w:pPr>
        <w:widowControl/>
        <w:shd w:val="clear" w:color="auto" w:fill="FFFFFF"/>
        <w:spacing w:line="360" w:lineRule="auto"/>
        <w:ind w:firstLine="480" w:firstLineChars="200"/>
        <w:jc w:val="left"/>
        <w:rPr>
          <w:rFonts w:ascii="仿宋" w:hAnsi="仿宋" w:eastAsia="仿宋" w:cs="仿宋"/>
          <w:color w:val="000000"/>
          <w:kern w:val="0"/>
          <w:sz w:val="24"/>
        </w:rPr>
      </w:pPr>
      <w:r>
        <w:rPr>
          <w:rFonts w:hint="eastAsia" w:ascii="仿宋" w:hAnsi="仿宋" w:eastAsia="仿宋" w:cs="仿宋"/>
          <w:color w:val="000000"/>
          <w:sz w:val="24"/>
        </w:rPr>
        <w:t>24.1</w:t>
      </w:r>
      <w:r>
        <w:rPr>
          <w:rFonts w:hint="eastAsia" w:ascii="仿宋" w:hAnsi="仿宋" w:eastAsia="仿宋" w:cs="仿宋"/>
          <w:color w:val="000000"/>
          <w:kern w:val="0"/>
          <w:sz w:val="24"/>
        </w:rPr>
        <w:t xml:space="preserve"> 交易发起人与</w:t>
      </w:r>
      <w:r>
        <w:rPr>
          <w:rFonts w:hint="eastAsia" w:ascii="仿宋" w:hAnsi="仿宋" w:eastAsia="仿宋" w:cs="仿宋"/>
          <w:color w:val="000000"/>
          <w:sz w:val="24"/>
        </w:rPr>
        <w:t>中标人</w:t>
      </w:r>
      <w:r>
        <w:rPr>
          <w:rFonts w:hint="eastAsia" w:ascii="仿宋" w:hAnsi="仿宋" w:eastAsia="仿宋" w:cs="仿宋"/>
          <w:color w:val="000000"/>
          <w:kern w:val="0"/>
          <w:sz w:val="24"/>
        </w:rPr>
        <w:t>应当在</w:t>
      </w:r>
      <w:r>
        <w:rPr>
          <w:rFonts w:hint="eastAsia" w:ascii="仿宋" w:hAnsi="仿宋" w:eastAsia="仿宋" w:cs="仿宋"/>
          <w:color w:val="000000"/>
          <w:sz w:val="24"/>
        </w:rPr>
        <w:t>中标通知书</w:t>
      </w:r>
      <w:r>
        <w:rPr>
          <w:rFonts w:hint="eastAsia" w:ascii="仿宋" w:hAnsi="仿宋" w:eastAsia="仿宋" w:cs="仿宋"/>
          <w:color w:val="000000"/>
          <w:kern w:val="0"/>
          <w:sz w:val="24"/>
        </w:rPr>
        <w:t>发出之日起三十日内，按照交易文件确定的事项签订采购合同。</w:t>
      </w:r>
    </w:p>
    <w:p w14:paraId="195A6F86">
      <w:pPr>
        <w:pStyle w:val="217"/>
        <w:snapToGrid w:val="0"/>
        <w:spacing w:before="0"/>
        <w:ind w:firstLine="480"/>
        <w:rPr>
          <w:rFonts w:ascii="仿宋" w:hAnsi="仿宋" w:eastAsia="仿宋" w:cs="仿宋"/>
          <w:color w:val="000000"/>
          <w:kern w:val="0"/>
        </w:rPr>
      </w:pPr>
      <w:r>
        <w:rPr>
          <w:rFonts w:hint="eastAsia" w:ascii="仿宋" w:hAnsi="仿宋" w:eastAsia="仿宋" w:cs="仿宋"/>
          <w:color w:val="000000"/>
          <w:kern w:val="0"/>
          <w:lang w:val="zh-CN"/>
        </w:rPr>
        <w:t>24.2</w:t>
      </w:r>
      <w:r>
        <w:rPr>
          <w:rFonts w:hint="eastAsia" w:ascii="仿宋" w:hAnsi="仿宋" w:eastAsia="仿宋" w:cs="仿宋"/>
          <w:color w:val="000000"/>
        </w:rPr>
        <w:t>中标人</w:t>
      </w:r>
      <w:r>
        <w:rPr>
          <w:rFonts w:hint="eastAsia" w:ascii="仿宋" w:hAnsi="仿宋" w:eastAsia="仿宋" w:cs="仿宋"/>
          <w:color w:val="000000"/>
          <w:kern w:val="0"/>
          <w:lang w:val="zh-CN"/>
        </w:rPr>
        <w:t>按规定的日期、时间、地点，由法定代表人或其授权代表与交易发起人代表签订合同。</w:t>
      </w:r>
    </w:p>
    <w:p w14:paraId="1022AF83">
      <w:pPr>
        <w:pStyle w:val="217"/>
        <w:snapToGrid w:val="0"/>
        <w:spacing w:before="0"/>
        <w:ind w:firstLine="480"/>
        <w:rPr>
          <w:rFonts w:ascii="仿宋" w:hAnsi="仿宋" w:eastAsia="仿宋" w:cs="仿宋"/>
          <w:color w:val="000000"/>
        </w:rPr>
      </w:pPr>
      <w:r>
        <w:rPr>
          <w:rFonts w:hint="eastAsia" w:ascii="仿宋" w:hAnsi="仿宋" w:eastAsia="仿宋" w:cs="仿宋"/>
          <w:color w:val="000000"/>
        </w:rPr>
        <w:t>24.3如签订合同并生效后，供应商无故拒绝或延期，除按照合同条款处理外，列入不良行为记录一次，并给予通报。</w:t>
      </w:r>
    </w:p>
    <w:p w14:paraId="01E18754">
      <w:pPr>
        <w:pStyle w:val="217"/>
        <w:snapToGrid w:val="0"/>
        <w:spacing w:before="0"/>
        <w:ind w:firstLine="480"/>
        <w:rPr>
          <w:rFonts w:ascii="仿宋" w:hAnsi="仿宋" w:eastAsia="仿宋" w:cs="仿宋"/>
          <w:color w:val="000000"/>
        </w:rPr>
      </w:pPr>
      <w:r>
        <w:rPr>
          <w:rFonts w:hint="eastAsia" w:ascii="仿宋" w:hAnsi="仿宋" w:eastAsia="仿宋" w:cs="仿宋"/>
          <w:color w:val="000000"/>
        </w:rPr>
        <w:t>24.4成交供应商拒绝与交易发起人签订合同的，交易发起人可以按照评审报告推荐的成交或者成交候选人名单排序，确定下一候选人为中标供应商，也可以重新开展采购活动。</w:t>
      </w:r>
    </w:p>
    <w:p w14:paraId="2C5FDF44">
      <w:pPr>
        <w:pStyle w:val="24"/>
        <w:spacing w:line="360" w:lineRule="auto"/>
        <w:ind w:firstLine="482"/>
        <w:rPr>
          <w:rFonts w:ascii="仿宋" w:hAnsi="仿宋" w:eastAsia="仿宋" w:cs="仿宋"/>
          <w:b/>
          <w:color w:val="000000"/>
        </w:rPr>
      </w:pPr>
      <w:r>
        <w:rPr>
          <w:rFonts w:hint="eastAsia" w:ascii="仿宋" w:hAnsi="仿宋" w:eastAsia="仿宋" w:cs="仿宋"/>
          <w:b/>
          <w:color w:val="000000"/>
        </w:rPr>
        <w:t>25. 履约保证金</w:t>
      </w:r>
    </w:p>
    <w:p w14:paraId="645FC157">
      <w:pPr>
        <w:tabs>
          <w:tab w:val="left" w:pos="0"/>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rPr>
        <w:t>拟签订的合同文本要求</w:t>
      </w:r>
      <w:r>
        <w:rPr>
          <w:rFonts w:hint="eastAsia" w:ascii="仿宋" w:hAnsi="仿宋" w:eastAsia="仿宋" w:cs="仿宋"/>
          <w:color w:val="000000"/>
          <w:sz w:val="24"/>
        </w:rPr>
        <w:t>成交</w:t>
      </w:r>
      <w:r>
        <w:rPr>
          <w:rFonts w:hint="eastAsia" w:ascii="仿宋" w:hAnsi="仿宋" w:eastAsia="仿宋" w:cs="仿宋"/>
          <w:color w:val="000000"/>
          <w:kern w:val="0"/>
          <w:sz w:val="24"/>
        </w:rPr>
        <w:t>供应商提交履约保证金的，供应商应当以支票、汇票、本票或者金融机构、担保机构出具的保函等非现金形式提交</w:t>
      </w:r>
      <w:r>
        <w:rPr>
          <w:rFonts w:hint="eastAsia" w:ascii="仿宋" w:hAnsi="仿宋" w:eastAsia="仿宋" w:cs="仿宋"/>
          <w:color w:val="000000"/>
          <w:sz w:val="24"/>
        </w:rPr>
        <w:t>。</w:t>
      </w:r>
    </w:p>
    <w:p w14:paraId="661C1448">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16C79D08">
      <w:pPr>
        <w:pStyle w:val="217"/>
        <w:snapToGrid w:val="0"/>
        <w:spacing w:before="0"/>
        <w:ind w:firstLine="482"/>
        <w:rPr>
          <w:rFonts w:ascii="仿宋" w:hAnsi="仿宋" w:eastAsia="仿宋" w:cs="仿宋"/>
        </w:rPr>
      </w:pPr>
      <w:r>
        <w:rPr>
          <w:rFonts w:hint="eastAsia" w:ascii="仿宋" w:hAnsi="仿宋" w:eastAsia="仿宋" w:cs="仿宋"/>
          <w:b/>
        </w:rPr>
        <w:t>26</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18907E0">
      <w:pPr>
        <w:pStyle w:val="217"/>
        <w:snapToGrid w:val="0"/>
        <w:spacing w:before="0"/>
        <w:ind w:firstLine="480"/>
        <w:rPr>
          <w:rFonts w:ascii="仿宋" w:hAnsi="仿宋" w:eastAsia="仿宋" w:cs="仿宋"/>
        </w:rPr>
      </w:pPr>
      <w:r>
        <w:rPr>
          <w:rFonts w:hint="eastAsia" w:ascii="仿宋" w:hAnsi="仿宋" w:eastAsia="仿宋" w:cs="仿宋"/>
        </w:rPr>
        <w:t xml:space="preserve">26.1电子交易平台发生故障而无法登录访问的； </w:t>
      </w:r>
    </w:p>
    <w:p w14:paraId="5A2871B6">
      <w:pPr>
        <w:pStyle w:val="217"/>
        <w:snapToGrid w:val="0"/>
        <w:spacing w:before="0"/>
        <w:ind w:firstLine="480"/>
        <w:rPr>
          <w:rFonts w:ascii="仿宋" w:hAnsi="仿宋" w:eastAsia="仿宋" w:cs="仿宋"/>
        </w:rPr>
      </w:pPr>
      <w:r>
        <w:rPr>
          <w:rFonts w:hint="eastAsia" w:ascii="仿宋" w:hAnsi="仿宋" w:eastAsia="仿宋" w:cs="仿宋"/>
        </w:rPr>
        <w:t>26.2电子交易平台应用或数据库出现错误，不能进行正常操作的；</w:t>
      </w:r>
    </w:p>
    <w:p w14:paraId="256965F6">
      <w:pPr>
        <w:pStyle w:val="217"/>
        <w:snapToGrid w:val="0"/>
        <w:spacing w:before="0"/>
        <w:ind w:firstLine="480"/>
        <w:rPr>
          <w:rFonts w:ascii="仿宋" w:hAnsi="仿宋" w:eastAsia="仿宋" w:cs="仿宋"/>
        </w:rPr>
      </w:pPr>
      <w:r>
        <w:rPr>
          <w:rFonts w:hint="eastAsia" w:ascii="仿宋" w:hAnsi="仿宋" w:eastAsia="仿宋" w:cs="仿宋"/>
        </w:rPr>
        <w:t>26.3电子交易平台发现严重安全漏洞，有潜在泄密危险的；</w:t>
      </w:r>
    </w:p>
    <w:p w14:paraId="7B5C457A">
      <w:pPr>
        <w:pStyle w:val="217"/>
        <w:snapToGrid w:val="0"/>
        <w:spacing w:before="0"/>
        <w:ind w:firstLine="480"/>
        <w:rPr>
          <w:rFonts w:ascii="仿宋" w:hAnsi="仿宋" w:eastAsia="仿宋" w:cs="仿宋"/>
        </w:rPr>
      </w:pPr>
      <w:r>
        <w:rPr>
          <w:rFonts w:hint="eastAsia" w:ascii="仿宋" w:hAnsi="仿宋" w:eastAsia="仿宋" w:cs="仿宋"/>
        </w:rPr>
        <w:t xml:space="preserve">26.4病毒发作导致不能进行正常操作的； </w:t>
      </w:r>
    </w:p>
    <w:p w14:paraId="5C99AF5A">
      <w:pPr>
        <w:pStyle w:val="217"/>
        <w:snapToGrid w:val="0"/>
        <w:spacing w:before="0"/>
        <w:ind w:firstLine="480"/>
        <w:rPr>
          <w:rFonts w:ascii="仿宋" w:hAnsi="仿宋" w:eastAsia="仿宋" w:cs="仿宋"/>
        </w:rPr>
      </w:pPr>
      <w:r>
        <w:rPr>
          <w:rFonts w:hint="eastAsia" w:ascii="仿宋" w:hAnsi="仿宋" w:eastAsia="仿宋" w:cs="仿宋"/>
        </w:rPr>
        <w:t>26.5其他无法保证电子交易的公平、公正和安全的情况。</w:t>
      </w:r>
    </w:p>
    <w:p w14:paraId="45FC7D80">
      <w:pPr>
        <w:pStyle w:val="217"/>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0B87AA4A">
      <w:pPr>
        <w:snapToGrid w:val="0"/>
        <w:spacing w:line="360" w:lineRule="auto"/>
        <w:jc w:val="center"/>
        <w:rPr>
          <w:rFonts w:ascii="仿宋" w:hAnsi="仿宋" w:eastAsia="仿宋" w:cs="仿宋"/>
          <w:b/>
          <w:color w:val="000000"/>
          <w:sz w:val="32"/>
        </w:rPr>
      </w:pPr>
      <w:r>
        <w:rPr>
          <w:rFonts w:hint="eastAsia" w:ascii="仿宋" w:hAnsi="仿宋" w:eastAsia="仿宋" w:cs="仿宋"/>
          <w:b/>
          <w:color w:val="000000"/>
          <w:sz w:val="32"/>
        </w:rPr>
        <w:t>九、验收</w:t>
      </w:r>
    </w:p>
    <w:p w14:paraId="750A1470">
      <w:pPr>
        <w:pStyle w:val="24"/>
        <w:spacing w:line="360" w:lineRule="auto"/>
        <w:ind w:firstLine="482"/>
        <w:rPr>
          <w:rFonts w:ascii="仿宋" w:hAnsi="仿宋" w:eastAsia="仿宋" w:cs="仿宋"/>
          <w:b/>
          <w:color w:val="000000"/>
        </w:rPr>
      </w:pPr>
      <w:r>
        <w:rPr>
          <w:rFonts w:hint="eastAsia" w:ascii="仿宋" w:hAnsi="仿宋" w:eastAsia="仿宋" w:cs="仿宋"/>
          <w:b/>
          <w:color w:val="000000"/>
        </w:rPr>
        <w:t>27.验收</w:t>
      </w:r>
    </w:p>
    <w:p w14:paraId="7809A0DB">
      <w:pPr>
        <w:tabs>
          <w:tab w:val="left" w:pos="0"/>
        </w:tabs>
        <w:spacing w:line="360" w:lineRule="auto"/>
        <w:ind w:firstLine="480" w:firstLineChars="200"/>
        <w:jc w:val="left"/>
        <w:rPr>
          <w:rFonts w:ascii="仿宋" w:hAnsi="仿宋" w:eastAsia="仿宋" w:cs="仿宋"/>
          <w:color w:val="000000"/>
          <w:kern w:val="0"/>
          <w:sz w:val="24"/>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rtlGutter w:val="0"/>
          <w:docGrid w:linePitch="312" w:charSpace="0"/>
        </w:sectPr>
      </w:pPr>
      <w:r>
        <w:rPr>
          <w:rFonts w:hint="eastAsia" w:ascii="仿宋" w:hAnsi="仿宋" w:eastAsia="仿宋" w:cs="仿宋"/>
          <w:color w:val="000000"/>
          <w:kern w:val="0"/>
          <w:sz w:val="24"/>
        </w:rPr>
        <w:t>27.1交易发起人应当组织对供应商履约的验收。验收标准按区相关政策文件执行。</w:t>
      </w:r>
    </w:p>
    <w:bookmarkEnd w:id="32"/>
    <w:bookmarkEnd w:id="33"/>
    <w:p w14:paraId="16332E46">
      <w:pPr>
        <w:pStyle w:val="2"/>
        <w:rPr>
          <w:rFonts w:cs="仿宋"/>
        </w:rPr>
      </w:pPr>
      <w:bookmarkStart w:id="52" w:name="第四部分"/>
      <w:r>
        <w:rPr>
          <w:rFonts w:hint="eastAsia" w:cs="仿宋"/>
        </w:rPr>
        <w:t>第三部分   采购更换安装需求</w:t>
      </w:r>
    </w:p>
    <w:p w14:paraId="571D711B">
      <w:pPr>
        <w:spacing w:line="360" w:lineRule="auto"/>
        <w:jc w:val="center"/>
        <w:outlineLvl w:val="1"/>
        <w:rPr>
          <w:rFonts w:ascii="仿宋" w:hAnsi="仿宋" w:eastAsia="仿宋" w:cs="仿宋"/>
          <w:b/>
          <w:color w:val="000000"/>
          <w:sz w:val="30"/>
          <w:szCs w:val="30"/>
        </w:rPr>
      </w:pPr>
      <w:bookmarkStart w:id="53" w:name="_Toc18719"/>
      <w:r>
        <w:rPr>
          <w:rFonts w:hint="eastAsia" w:ascii="仿宋" w:hAnsi="仿宋" w:eastAsia="仿宋" w:cs="仿宋"/>
          <w:b/>
          <w:color w:val="000000"/>
          <w:sz w:val="30"/>
          <w:szCs w:val="30"/>
        </w:rPr>
        <w:t>一、交易一览表</w:t>
      </w:r>
      <w:bookmarkEnd w:id="53"/>
    </w:p>
    <w:p w14:paraId="3E28FB76">
      <w:pPr>
        <w:spacing w:line="400" w:lineRule="exact"/>
        <w:ind w:firstLine="480" w:firstLineChars="200"/>
        <w:rPr>
          <w:rFonts w:ascii="仿宋" w:hAnsi="仿宋" w:eastAsia="仿宋" w:cs="仿宋"/>
          <w:color w:val="000000"/>
          <w:sz w:val="24"/>
          <w:u w:val="single"/>
        </w:rPr>
      </w:pPr>
      <w:bookmarkStart w:id="54" w:name="_二期网络工程项目改造需求"/>
      <w:bookmarkEnd w:id="54"/>
      <w:r>
        <w:rPr>
          <w:rFonts w:hint="eastAsia" w:ascii="仿宋" w:hAnsi="仿宋" w:eastAsia="仿宋" w:cs="仿宋"/>
          <w:color w:val="000000"/>
          <w:sz w:val="24"/>
        </w:rPr>
        <w:t>标项：1</w:t>
      </w:r>
    </w:p>
    <w:tbl>
      <w:tblPr>
        <w:tblStyle w:val="61"/>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3462"/>
        <w:gridCol w:w="1753"/>
        <w:gridCol w:w="824"/>
        <w:gridCol w:w="697"/>
        <w:gridCol w:w="839"/>
      </w:tblGrid>
      <w:tr w14:paraId="69ED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tcMar>
              <w:top w:w="15" w:type="dxa"/>
              <w:left w:w="15" w:type="dxa"/>
              <w:bottom w:w="0" w:type="dxa"/>
              <w:right w:w="15" w:type="dxa"/>
            </w:tcMar>
            <w:vAlign w:val="center"/>
          </w:tcPr>
          <w:p w14:paraId="7EB2DECF">
            <w:pPr>
              <w:jc w:val="center"/>
              <w:rPr>
                <w:rFonts w:ascii="仿宋" w:hAnsi="仿宋" w:eastAsia="仿宋" w:cs="仿宋"/>
                <w:color w:val="000000"/>
                <w:sz w:val="24"/>
              </w:rPr>
            </w:pPr>
            <w:bookmarkStart w:id="55" w:name="_Toc331323742"/>
            <w:r>
              <w:rPr>
                <w:rFonts w:hint="eastAsia" w:ascii="仿宋" w:hAnsi="仿宋" w:eastAsia="仿宋" w:cs="仿宋"/>
                <w:color w:val="000000"/>
                <w:sz w:val="24"/>
              </w:rPr>
              <w:t>序号</w:t>
            </w:r>
          </w:p>
        </w:tc>
        <w:tc>
          <w:tcPr>
            <w:tcW w:w="3462" w:type="dxa"/>
            <w:tcMar>
              <w:top w:w="15" w:type="dxa"/>
              <w:left w:w="15" w:type="dxa"/>
              <w:bottom w:w="0" w:type="dxa"/>
              <w:right w:w="15" w:type="dxa"/>
            </w:tcMar>
            <w:vAlign w:val="center"/>
          </w:tcPr>
          <w:p w14:paraId="3835D9D0">
            <w:pPr>
              <w:jc w:val="center"/>
              <w:rPr>
                <w:rFonts w:ascii="仿宋" w:hAnsi="仿宋" w:eastAsia="仿宋" w:cs="仿宋"/>
                <w:color w:val="000000"/>
                <w:sz w:val="24"/>
              </w:rPr>
            </w:pPr>
            <w:r>
              <w:rPr>
                <w:rFonts w:hint="eastAsia" w:ascii="仿宋" w:hAnsi="仿宋" w:eastAsia="仿宋" w:cs="仿宋"/>
                <w:color w:val="000000"/>
                <w:sz w:val="24"/>
              </w:rPr>
              <w:t>名称</w:t>
            </w:r>
          </w:p>
        </w:tc>
        <w:tc>
          <w:tcPr>
            <w:tcW w:w="1753" w:type="dxa"/>
            <w:tcMar>
              <w:top w:w="15" w:type="dxa"/>
              <w:left w:w="15" w:type="dxa"/>
              <w:bottom w:w="0" w:type="dxa"/>
              <w:right w:w="15" w:type="dxa"/>
            </w:tcMar>
            <w:vAlign w:val="center"/>
          </w:tcPr>
          <w:p w14:paraId="7BEC32F7">
            <w:pPr>
              <w:jc w:val="center"/>
              <w:rPr>
                <w:rFonts w:ascii="仿宋" w:hAnsi="仿宋" w:eastAsia="仿宋" w:cs="仿宋"/>
                <w:color w:val="000000"/>
                <w:sz w:val="24"/>
              </w:rPr>
            </w:pPr>
            <w:r>
              <w:rPr>
                <w:rFonts w:hint="eastAsia" w:ascii="仿宋" w:hAnsi="仿宋" w:eastAsia="仿宋" w:cs="仿宋"/>
                <w:color w:val="000000"/>
                <w:sz w:val="24"/>
              </w:rPr>
              <w:t>规格型号与参数</w:t>
            </w:r>
          </w:p>
        </w:tc>
        <w:tc>
          <w:tcPr>
            <w:tcW w:w="824" w:type="dxa"/>
            <w:tcMar>
              <w:top w:w="15" w:type="dxa"/>
              <w:left w:w="15" w:type="dxa"/>
              <w:bottom w:w="0" w:type="dxa"/>
              <w:right w:w="15" w:type="dxa"/>
            </w:tcMar>
            <w:vAlign w:val="center"/>
          </w:tcPr>
          <w:p w14:paraId="414E4EA0">
            <w:pPr>
              <w:jc w:val="center"/>
              <w:rPr>
                <w:rFonts w:ascii="仿宋" w:hAnsi="仿宋" w:eastAsia="仿宋" w:cs="仿宋"/>
                <w:color w:val="000000"/>
                <w:sz w:val="24"/>
              </w:rPr>
            </w:pPr>
            <w:r>
              <w:rPr>
                <w:rFonts w:hint="eastAsia" w:ascii="仿宋" w:hAnsi="仿宋" w:eastAsia="仿宋" w:cs="仿宋"/>
                <w:color w:val="000000"/>
                <w:sz w:val="24"/>
              </w:rPr>
              <w:t>单位</w:t>
            </w:r>
          </w:p>
        </w:tc>
        <w:tc>
          <w:tcPr>
            <w:tcW w:w="697" w:type="dxa"/>
            <w:tcMar>
              <w:top w:w="15" w:type="dxa"/>
              <w:left w:w="15" w:type="dxa"/>
              <w:bottom w:w="0" w:type="dxa"/>
              <w:right w:w="15" w:type="dxa"/>
            </w:tcMar>
            <w:vAlign w:val="center"/>
          </w:tcPr>
          <w:p w14:paraId="0BE88F4A">
            <w:pPr>
              <w:jc w:val="center"/>
              <w:rPr>
                <w:rFonts w:ascii="仿宋" w:hAnsi="仿宋" w:eastAsia="仿宋" w:cs="仿宋"/>
                <w:color w:val="000000"/>
                <w:sz w:val="24"/>
              </w:rPr>
            </w:pPr>
            <w:r>
              <w:rPr>
                <w:rFonts w:hint="eastAsia" w:ascii="仿宋" w:hAnsi="仿宋" w:eastAsia="仿宋" w:cs="仿宋"/>
                <w:color w:val="000000"/>
                <w:sz w:val="24"/>
              </w:rPr>
              <w:t>数量</w:t>
            </w:r>
          </w:p>
        </w:tc>
        <w:tc>
          <w:tcPr>
            <w:tcW w:w="839" w:type="dxa"/>
            <w:vAlign w:val="center"/>
          </w:tcPr>
          <w:p w14:paraId="27A7ACB3">
            <w:pPr>
              <w:jc w:val="center"/>
              <w:rPr>
                <w:rFonts w:ascii="仿宋" w:hAnsi="仿宋" w:eastAsia="仿宋" w:cs="仿宋"/>
                <w:color w:val="000000"/>
                <w:sz w:val="24"/>
              </w:rPr>
            </w:pPr>
            <w:r>
              <w:rPr>
                <w:rFonts w:hint="eastAsia" w:ascii="仿宋" w:hAnsi="仿宋" w:eastAsia="仿宋" w:cs="仿宋"/>
                <w:bCs/>
                <w:color w:val="000000"/>
                <w:sz w:val="24"/>
              </w:rPr>
              <w:t>备注</w:t>
            </w:r>
          </w:p>
        </w:tc>
      </w:tr>
      <w:tr w14:paraId="7C02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48" w:type="dxa"/>
            <w:tcMar>
              <w:top w:w="15" w:type="dxa"/>
              <w:left w:w="15" w:type="dxa"/>
              <w:bottom w:w="0" w:type="dxa"/>
              <w:right w:w="15" w:type="dxa"/>
            </w:tcMar>
            <w:vAlign w:val="center"/>
          </w:tcPr>
          <w:p w14:paraId="7017EEE2">
            <w:pPr>
              <w:jc w:val="center"/>
              <w:rPr>
                <w:rFonts w:ascii="仿宋" w:hAnsi="仿宋" w:eastAsia="仿宋" w:cs="仿宋"/>
                <w:color w:val="000000"/>
                <w:sz w:val="24"/>
              </w:rPr>
            </w:pPr>
            <w:r>
              <w:rPr>
                <w:rFonts w:hint="eastAsia" w:ascii="仿宋" w:hAnsi="仿宋" w:eastAsia="仿宋" w:cs="仿宋"/>
                <w:color w:val="000000"/>
                <w:sz w:val="24"/>
              </w:rPr>
              <w:t>1</w:t>
            </w:r>
          </w:p>
        </w:tc>
        <w:tc>
          <w:tcPr>
            <w:tcW w:w="3462" w:type="dxa"/>
            <w:vAlign w:val="center"/>
          </w:tcPr>
          <w:p w14:paraId="5C9A247A">
            <w:pPr>
              <w:jc w:val="center"/>
              <w:rPr>
                <w:rFonts w:ascii="仿宋" w:hAnsi="仿宋" w:eastAsia="仿宋" w:cs="仿宋"/>
                <w:color w:val="000000"/>
                <w:sz w:val="24"/>
              </w:rPr>
            </w:pPr>
            <w:r>
              <w:rPr>
                <w:rFonts w:hint="eastAsia" w:ascii="仿宋" w:hAnsi="仿宋" w:eastAsia="仿宋" w:cs="仿宋"/>
                <w:bCs/>
                <w:sz w:val="24"/>
              </w:rPr>
              <w:t>2025年丁坝中心粮库加工车间空气压缩机采购安装服务项目</w:t>
            </w:r>
          </w:p>
        </w:tc>
        <w:tc>
          <w:tcPr>
            <w:tcW w:w="1753" w:type="dxa"/>
            <w:vAlign w:val="center"/>
          </w:tcPr>
          <w:p w14:paraId="198E250B">
            <w:pPr>
              <w:jc w:val="center"/>
              <w:rPr>
                <w:rFonts w:ascii="仿宋" w:hAnsi="仿宋" w:eastAsia="仿宋" w:cs="仿宋"/>
                <w:color w:val="000000"/>
                <w:sz w:val="24"/>
              </w:rPr>
            </w:pPr>
            <w:r>
              <w:rPr>
                <w:rFonts w:hint="eastAsia" w:ascii="仿宋" w:hAnsi="仿宋" w:eastAsia="仿宋" w:cs="仿宋"/>
                <w:color w:val="000000"/>
                <w:sz w:val="24"/>
              </w:rPr>
              <w:t>详见采购需求</w:t>
            </w:r>
          </w:p>
        </w:tc>
        <w:tc>
          <w:tcPr>
            <w:tcW w:w="824" w:type="dxa"/>
            <w:vAlign w:val="center"/>
          </w:tcPr>
          <w:p w14:paraId="5E0B3EFC">
            <w:pPr>
              <w:jc w:val="center"/>
              <w:rPr>
                <w:rFonts w:ascii="仿宋" w:hAnsi="仿宋" w:eastAsia="仿宋" w:cs="仿宋"/>
                <w:color w:val="000000"/>
                <w:sz w:val="24"/>
              </w:rPr>
            </w:pPr>
            <w:r>
              <w:rPr>
                <w:rFonts w:hint="eastAsia" w:ascii="仿宋" w:hAnsi="仿宋" w:eastAsia="仿宋" w:cs="仿宋"/>
                <w:color w:val="000000"/>
                <w:sz w:val="24"/>
              </w:rPr>
              <w:t>项</w:t>
            </w:r>
          </w:p>
        </w:tc>
        <w:tc>
          <w:tcPr>
            <w:tcW w:w="697" w:type="dxa"/>
            <w:vAlign w:val="center"/>
          </w:tcPr>
          <w:p w14:paraId="493819B1">
            <w:pPr>
              <w:jc w:val="center"/>
              <w:rPr>
                <w:rFonts w:ascii="仿宋" w:hAnsi="仿宋" w:eastAsia="仿宋" w:cs="仿宋"/>
                <w:color w:val="000000"/>
                <w:sz w:val="24"/>
              </w:rPr>
            </w:pPr>
            <w:r>
              <w:rPr>
                <w:rFonts w:hint="eastAsia" w:ascii="仿宋" w:hAnsi="仿宋" w:eastAsia="仿宋" w:cs="仿宋"/>
                <w:color w:val="000000"/>
                <w:sz w:val="24"/>
              </w:rPr>
              <w:t>1</w:t>
            </w:r>
          </w:p>
        </w:tc>
        <w:tc>
          <w:tcPr>
            <w:tcW w:w="839" w:type="dxa"/>
            <w:vAlign w:val="center"/>
          </w:tcPr>
          <w:p w14:paraId="55CF17AE">
            <w:pPr>
              <w:jc w:val="center"/>
              <w:rPr>
                <w:rFonts w:ascii="仿宋" w:hAnsi="仿宋" w:eastAsia="仿宋" w:cs="仿宋"/>
                <w:color w:val="000000"/>
                <w:sz w:val="24"/>
              </w:rPr>
            </w:pPr>
          </w:p>
        </w:tc>
      </w:tr>
    </w:tbl>
    <w:p w14:paraId="6B9786E2">
      <w:pPr>
        <w:spacing w:line="360" w:lineRule="auto"/>
        <w:ind w:firstLine="602" w:firstLineChars="200"/>
        <w:jc w:val="left"/>
        <w:rPr>
          <w:rFonts w:ascii="仿宋" w:hAnsi="仿宋" w:eastAsia="仿宋" w:cs="仿宋"/>
          <w:b/>
          <w:color w:val="000000"/>
          <w:sz w:val="30"/>
          <w:szCs w:val="30"/>
        </w:rPr>
      </w:pPr>
    </w:p>
    <w:p w14:paraId="09038DF2">
      <w:pPr>
        <w:spacing w:line="360" w:lineRule="auto"/>
        <w:jc w:val="center"/>
        <w:outlineLvl w:val="1"/>
        <w:rPr>
          <w:rFonts w:ascii="仿宋" w:hAnsi="仿宋" w:eastAsia="仿宋" w:cs="仿宋"/>
          <w:b/>
          <w:color w:val="000000" w:themeColor="text1"/>
          <w:sz w:val="30"/>
          <w:szCs w:val="30"/>
          <w14:textFill>
            <w14:solidFill>
              <w14:schemeClr w14:val="tx1"/>
            </w14:solidFill>
          </w14:textFill>
        </w:rPr>
      </w:pPr>
      <w:bookmarkStart w:id="56" w:name="_Toc5632"/>
      <w:r>
        <w:rPr>
          <w:rFonts w:hint="eastAsia" w:ascii="仿宋" w:hAnsi="仿宋" w:eastAsia="仿宋" w:cs="仿宋"/>
          <w:b/>
          <w:color w:val="000000" w:themeColor="text1"/>
          <w:sz w:val="30"/>
          <w:szCs w:val="30"/>
          <w14:textFill>
            <w14:solidFill>
              <w14:schemeClr w14:val="tx1"/>
            </w14:solidFill>
          </w14:textFill>
        </w:rPr>
        <w:t>二、交易要求</w:t>
      </w:r>
      <w:bookmarkEnd w:id="56"/>
    </w:p>
    <w:bookmarkEnd w:id="55"/>
    <w:p w14:paraId="7A28B42B">
      <w:pPr>
        <w:adjustRightInd/>
        <w:spacing w:line="46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1、采购需求</w:t>
      </w:r>
    </w:p>
    <w:tbl>
      <w:tblPr>
        <w:tblStyle w:val="6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305"/>
        <w:gridCol w:w="2742"/>
        <w:gridCol w:w="798"/>
        <w:gridCol w:w="702"/>
        <w:gridCol w:w="3255"/>
      </w:tblGrid>
      <w:tr w14:paraId="3D2B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589" w:type="dxa"/>
            <w:tcMar>
              <w:top w:w="15" w:type="dxa"/>
              <w:left w:w="15" w:type="dxa"/>
              <w:bottom w:w="0" w:type="dxa"/>
              <w:right w:w="15" w:type="dxa"/>
            </w:tcMar>
            <w:vAlign w:val="center"/>
          </w:tcPr>
          <w:p w14:paraId="161287DB">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序号</w:t>
            </w:r>
          </w:p>
        </w:tc>
        <w:tc>
          <w:tcPr>
            <w:tcW w:w="1305" w:type="dxa"/>
            <w:tcMar>
              <w:top w:w="15" w:type="dxa"/>
              <w:left w:w="15" w:type="dxa"/>
              <w:bottom w:w="0" w:type="dxa"/>
              <w:right w:w="15" w:type="dxa"/>
            </w:tcMar>
            <w:vAlign w:val="center"/>
          </w:tcPr>
          <w:p w14:paraId="3FC2808B">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名称</w:t>
            </w:r>
          </w:p>
        </w:tc>
        <w:tc>
          <w:tcPr>
            <w:tcW w:w="2742" w:type="dxa"/>
            <w:tcMar>
              <w:top w:w="15" w:type="dxa"/>
              <w:left w:w="15" w:type="dxa"/>
              <w:bottom w:w="0" w:type="dxa"/>
              <w:right w:w="15" w:type="dxa"/>
            </w:tcMar>
            <w:vAlign w:val="center"/>
          </w:tcPr>
          <w:p w14:paraId="09E44273">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bCs/>
                <w:color w:val="000000" w:themeColor="text1"/>
                <w:position w:val="-6"/>
                <w:sz w:val="24"/>
                <w14:textFill>
                  <w14:solidFill>
                    <w14:schemeClr w14:val="tx1"/>
                  </w14:solidFill>
                </w14:textFill>
              </w:rPr>
              <w:t>项目</w:t>
            </w:r>
          </w:p>
        </w:tc>
        <w:tc>
          <w:tcPr>
            <w:tcW w:w="798" w:type="dxa"/>
            <w:tcMar>
              <w:top w:w="15" w:type="dxa"/>
              <w:left w:w="15" w:type="dxa"/>
              <w:bottom w:w="0" w:type="dxa"/>
              <w:right w:w="15" w:type="dxa"/>
            </w:tcMar>
            <w:vAlign w:val="center"/>
          </w:tcPr>
          <w:p w14:paraId="0FCB5F96">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单位</w:t>
            </w:r>
          </w:p>
        </w:tc>
        <w:tc>
          <w:tcPr>
            <w:tcW w:w="702" w:type="dxa"/>
            <w:tcMar>
              <w:top w:w="15" w:type="dxa"/>
              <w:left w:w="15" w:type="dxa"/>
              <w:bottom w:w="0" w:type="dxa"/>
              <w:right w:w="15" w:type="dxa"/>
            </w:tcMar>
            <w:vAlign w:val="center"/>
          </w:tcPr>
          <w:p w14:paraId="0A4DDD9D">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数量</w:t>
            </w:r>
          </w:p>
        </w:tc>
        <w:tc>
          <w:tcPr>
            <w:tcW w:w="3255" w:type="dxa"/>
            <w:vAlign w:val="center"/>
          </w:tcPr>
          <w:p w14:paraId="70CA2FC1">
            <w:pPr>
              <w:jc w:val="center"/>
              <w:rPr>
                <w:rFonts w:ascii="仿宋" w:hAnsi="仿宋" w:eastAsia="仿宋" w:cs="仿宋"/>
                <w:b/>
                <w:bCs/>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备注</w:t>
            </w:r>
          </w:p>
        </w:tc>
      </w:tr>
      <w:tr w14:paraId="13CB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7" w:hRule="atLeast"/>
          <w:jc w:val="center"/>
        </w:trPr>
        <w:tc>
          <w:tcPr>
            <w:tcW w:w="589" w:type="dxa"/>
            <w:tcMar>
              <w:top w:w="15" w:type="dxa"/>
              <w:left w:w="15" w:type="dxa"/>
              <w:bottom w:w="0" w:type="dxa"/>
              <w:right w:w="15" w:type="dxa"/>
            </w:tcMar>
            <w:vAlign w:val="center"/>
          </w:tcPr>
          <w:p w14:paraId="54E4A024">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1</w:t>
            </w:r>
          </w:p>
        </w:tc>
        <w:tc>
          <w:tcPr>
            <w:tcW w:w="1305" w:type="dxa"/>
            <w:vAlign w:val="center"/>
          </w:tcPr>
          <w:p w14:paraId="5C1CCB33">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空气压缩机</w:t>
            </w:r>
          </w:p>
        </w:tc>
        <w:tc>
          <w:tcPr>
            <w:tcW w:w="2742" w:type="dxa"/>
            <w:vAlign w:val="center"/>
          </w:tcPr>
          <w:p w14:paraId="759B6376">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螺杆式空气压缩机整套 更换安装。</w:t>
            </w:r>
          </w:p>
        </w:tc>
        <w:tc>
          <w:tcPr>
            <w:tcW w:w="798" w:type="dxa"/>
            <w:vAlign w:val="center"/>
          </w:tcPr>
          <w:p w14:paraId="2A1FBEDC">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台</w:t>
            </w:r>
          </w:p>
        </w:tc>
        <w:tc>
          <w:tcPr>
            <w:tcW w:w="702" w:type="dxa"/>
            <w:vAlign w:val="center"/>
          </w:tcPr>
          <w:p w14:paraId="5DD79FE9">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1</w:t>
            </w:r>
          </w:p>
        </w:tc>
        <w:tc>
          <w:tcPr>
            <w:tcW w:w="3255" w:type="dxa"/>
            <w:vAlign w:val="center"/>
          </w:tcPr>
          <w:p w14:paraId="5A511ADF">
            <w:pPr>
              <w:jc w:val="left"/>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含整机运输，包括原电线线路及管路改造、调试和人工服务费用。</w:t>
            </w:r>
          </w:p>
        </w:tc>
      </w:tr>
    </w:tbl>
    <w:p w14:paraId="2464D207">
      <w:pPr>
        <w:adjustRightInd/>
        <w:spacing w:line="460" w:lineRule="exact"/>
        <w:rPr>
          <w:rFonts w:ascii="仿宋" w:hAnsi="仿宋" w:eastAsia="仿宋" w:cs="仿宋"/>
          <w:b/>
          <w:bCs/>
          <w:color w:val="000000" w:themeColor="text1"/>
          <w:sz w:val="24"/>
          <w14:textFill>
            <w14:solidFill>
              <w14:schemeClr w14:val="tx1"/>
            </w14:solidFill>
          </w14:textFill>
        </w:rPr>
      </w:pPr>
    </w:p>
    <w:p w14:paraId="3C668726">
      <w:pPr>
        <w:adjustRightInd/>
        <w:spacing w:line="46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2、推荐品牌</w:t>
      </w:r>
    </w:p>
    <w:tbl>
      <w:tblPr>
        <w:tblStyle w:val="6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753"/>
        <w:gridCol w:w="872"/>
        <w:gridCol w:w="2560"/>
        <w:gridCol w:w="815"/>
        <w:gridCol w:w="2802"/>
      </w:tblGrid>
      <w:tr w14:paraId="73AC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589" w:type="dxa"/>
            <w:tcMar>
              <w:top w:w="15" w:type="dxa"/>
              <w:left w:w="15" w:type="dxa"/>
              <w:bottom w:w="0" w:type="dxa"/>
              <w:right w:w="15" w:type="dxa"/>
            </w:tcMar>
            <w:vAlign w:val="center"/>
          </w:tcPr>
          <w:p w14:paraId="05189398">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序号</w:t>
            </w:r>
          </w:p>
        </w:tc>
        <w:tc>
          <w:tcPr>
            <w:tcW w:w="1753" w:type="dxa"/>
            <w:tcMar>
              <w:top w:w="15" w:type="dxa"/>
              <w:left w:w="15" w:type="dxa"/>
              <w:bottom w:w="0" w:type="dxa"/>
              <w:right w:w="15" w:type="dxa"/>
            </w:tcMar>
            <w:vAlign w:val="center"/>
          </w:tcPr>
          <w:p w14:paraId="4B74B5F2">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品牌名称</w:t>
            </w:r>
          </w:p>
        </w:tc>
        <w:tc>
          <w:tcPr>
            <w:tcW w:w="872" w:type="dxa"/>
            <w:tcMar>
              <w:top w:w="15" w:type="dxa"/>
              <w:left w:w="15" w:type="dxa"/>
              <w:bottom w:w="0" w:type="dxa"/>
              <w:right w:w="15" w:type="dxa"/>
            </w:tcMar>
            <w:vAlign w:val="center"/>
          </w:tcPr>
          <w:p w14:paraId="766AA039">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型号</w:t>
            </w:r>
          </w:p>
        </w:tc>
        <w:tc>
          <w:tcPr>
            <w:tcW w:w="2560" w:type="dxa"/>
            <w:tcMar>
              <w:top w:w="15" w:type="dxa"/>
              <w:left w:w="15" w:type="dxa"/>
              <w:bottom w:w="0" w:type="dxa"/>
              <w:right w:w="15" w:type="dxa"/>
            </w:tcMar>
            <w:vAlign w:val="center"/>
          </w:tcPr>
          <w:p w14:paraId="79460B88">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参数</w:t>
            </w:r>
          </w:p>
        </w:tc>
        <w:tc>
          <w:tcPr>
            <w:tcW w:w="815" w:type="dxa"/>
            <w:tcMar>
              <w:top w:w="15" w:type="dxa"/>
              <w:left w:w="15" w:type="dxa"/>
              <w:bottom w:w="0" w:type="dxa"/>
              <w:right w:w="15" w:type="dxa"/>
            </w:tcMar>
            <w:vAlign w:val="center"/>
          </w:tcPr>
          <w:p w14:paraId="55FD2036">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数量</w:t>
            </w:r>
          </w:p>
        </w:tc>
        <w:tc>
          <w:tcPr>
            <w:tcW w:w="2802" w:type="dxa"/>
            <w:vAlign w:val="center"/>
          </w:tcPr>
          <w:p w14:paraId="43CC67B2">
            <w:pPr>
              <w:jc w:val="center"/>
              <w:rPr>
                <w:rFonts w:ascii="仿宋" w:hAnsi="仿宋" w:eastAsia="仿宋" w:cs="仿宋"/>
                <w:b/>
                <w:bCs/>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备注</w:t>
            </w:r>
          </w:p>
        </w:tc>
      </w:tr>
      <w:tr w14:paraId="68AB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atLeast"/>
          <w:jc w:val="center"/>
        </w:trPr>
        <w:tc>
          <w:tcPr>
            <w:tcW w:w="589" w:type="dxa"/>
            <w:tcMar>
              <w:top w:w="15" w:type="dxa"/>
              <w:left w:w="15" w:type="dxa"/>
              <w:bottom w:w="0" w:type="dxa"/>
              <w:right w:w="15" w:type="dxa"/>
            </w:tcMar>
            <w:vAlign w:val="center"/>
          </w:tcPr>
          <w:p w14:paraId="26D100FB">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1</w:t>
            </w:r>
          </w:p>
        </w:tc>
        <w:tc>
          <w:tcPr>
            <w:tcW w:w="1753" w:type="dxa"/>
            <w:vAlign w:val="center"/>
          </w:tcPr>
          <w:p w14:paraId="26E8AFB5">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上海凌瑞 30HP 永磁一体螺杆机</w:t>
            </w:r>
          </w:p>
        </w:tc>
        <w:tc>
          <w:tcPr>
            <w:tcW w:w="872" w:type="dxa"/>
            <w:vAlign w:val="center"/>
          </w:tcPr>
          <w:p w14:paraId="6F6BAFED">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LR30A</w:t>
            </w:r>
          </w:p>
        </w:tc>
        <w:tc>
          <w:tcPr>
            <w:tcW w:w="2560" w:type="dxa"/>
            <w:vAlign w:val="center"/>
          </w:tcPr>
          <w:p w14:paraId="371480AC">
            <w:pPr>
              <w:jc w:val="center"/>
              <w:rPr>
                <w:rFonts w:ascii="仿宋" w:hAnsi="仿宋" w:eastAsia="仿宋" w:cs="仿宋"/>
                <w:color w:val="000000" w:themeColor="text1"/>
                <w:position w:val="-6"/>
                <w:szCs w:val="21"/>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功率22KW、排气量/排气压力3.5m³/min-0.8Mpa</w:t>
            </w:r>
          </w:p>
        </w:tc>
        <w:tc>
          <w:tcPr>
            <w:tcW w:w="815" w:type="dxa"/>
            <w:vAlign w:val="center"/>
          </w:tcPr>
          <w:p w14:paraId="733CFEF0">
            <w:pPr>
              <w:jc w:val="center"/>
              <w:rPr>
                <w:rFonts w:ascii="仿宋" w:hAnsi="仿宋" w:eastAsia="仿宋" w:cs="仿宋"/>
                <w:color w:val="000000" w:themeColor="text1"/>
                <w:position w:val="-6"/>
                <w:szCs w:val="21"/>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1</w:t>
            </w:r>
          </w:p>
        </w:tc>
        <w:tc>
          <w:tcPr>
            <w:tcW w:w="2802" w:type="dxa"/>
            <w:vAlign w:val="center"/>
          </w:tcPr>
          <w:p w14:paraId="5949F97D">
            <w:pPr>
              <w:jc w:val="left"/>
              <w:rPr>
                <w:rFonts w:ascii="仿宋" w:hAnsi="仿宋" w:eastAsia="仿宋" w:cs="仿宋"/>
                <w:color w:val="000000" w:themeColor="text1"/>
                <w:position w:val="-6"/>
                <w:sz w:val="24"/>
                <w14:textFill>
                  <w14:solidFill>
                    <w14:schemeClr w14:val="tx1"/>
                  </w14:solidFill>
                </w14:textFill>
              </w:rPr>
            </w:pPr>
          </w:p>
        </w:tc>
      </w:tr>
      <w:tr w14:paraId="1F3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589" w:type="dxa"/>
            <w:tcMar>
              <w:top w:w="15" w:type="dxa"/>
              <w:left w:w="15" w:type="dxa"/>
              <w:bottom w:w="0" w:type="dxa"/>
              <w:right w:w="15" w:type="dxa"/>
            </w:tcMar>
            <w:vAlign w:val="center"/>
          </w:tcPr>
          <w:p w14:paraId="56096FF7">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2</w:t>
            </w:r>
          </w:p>
        </w:tc>
        <w:tc>
          <w:tcPr>
            <w:tcW w:w="1753" w:type="dxa"/>
            <w:vAlign w:val="center"/>
          </w:tcPr>
          <w:p w14:paraId="14CAC75F">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德蒙（上海）永磁变频直联螺杆机</w:t>
            </w:r>
          </w:p>
        </w:tc>
        <w:tc>
          <w:tcPr>
            <w:tcW w:w="872" w:type="dxa"/>
            <w:vAlign w:val="center"/>
          </w:tcPr>
          <w:p w14:paraId="1C1DE2BE">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DHV-22G</w:t>
            </w:r>
          </w:p>
        </w:tc>
        <w:tc>
          <w:tcPr>
            <w:tcW w:w="2560" w:type="dxa"/>
            <w:vAlign w:val="center"/>
          </w:tcPr>
          <w:p w14:paraId="64F7C0E7">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功率22KW、排气量/排气压力3.8m³/min-0.8Mpa</w:t>
            </w:r>
          </w:p>
        </w:tc>
        <w:tc>
          <w:tcPr>
            <w:tcW w:w="815" w:type="dxa"/>
            <w:vAlign w:val="center"/>
          </w:tcPr>
          <w:p w14:paraId="4561B3F5">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1</w:t>
            </w:r>
          </w:p>
        </w:tc>
        <w:tc>
          <w:tcPr>
            <w:tcW w:w="2802" w:type="dxa"/>
            <w:vAlign w:val="center"/>
          </w:tcPr>
          <w:p w14:paraId="59E5AA47">
            <w:pPr>
              <w:jc w:val="left"/>
              <w:rPr>
                <w:rFonts w:ascii="仿宋" w:hAnsi="仿宋" w:eastAsia="仿宋" w:cs="仿宋"/>
                <w:color w:val="000000" w:themeColor="text1"/>
                <w:position w:val="-6"/>
                <w:sz w:val="24"/>
                <w14:textFill>
                  <w14:solidFill>
                    <w14:schemeClr w14:val="tx1"/>
                  </w14:solidFill>
                </w14:textFill>
              </w:rPr>
            </w:pPr>
          </w:p>
        </w:tc>
      </w:tr>
      <w:tr w14:paraId="78CF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1" w:hRule="atLeast"/>
          <w:jc w:val="center"/>
        </w:trPr>
        <w:tc>
          <w:tcPr>
            <w:tcW w:w="589" w:type="dxa"/>
            <w:tcMar>
              <w:top w:w="15" w:type="dxa"/>
              <w:left w:w="15" w:type="dxa"/>
              <w:bottom w:w="0" w:type="dxa"/>
              <w:right w:w="15" w:type="dxa"/>
            </w:tcMar>
            <w:vAlign w:val="center"/>
          </w:tcPr>
          <w:p w14:paraId="5D5B426F">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3</w:t>
            </w:r>
          </w:p>
        </w:tc>
        <w:tc>
          <w:tcPr>
            <w:tcW w:w="1753" w:type="dxa"/>
            <w:vAlign w:val="center"/>
          </w:tcPr>
          <w:p w14:paraId="4FB8D86D">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汉中螺杆式空压机</w:t>
            </w:r>
          </w:p>
        </w:tc>
        <w:tc>
          <w:tcPr>
            <w:tcW w:w="872" w:type="dxa"/>
            <w:vAlign w:val="center"/>
          </w:tcPr>
          <w:p w14:paraId="1E1669A3">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MA-22A</w:t>
            </w:r>
          </w:p>
        </w:tc>
        <w:tc>
          <w:tcPr>
            <w:tcW w:w="2560" w:type="dxa"/>
            <w:vAlign w:val="center"/>
          </w:tcPr>
          <w:p w14:paraId="469BBCD5">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Cs w:val="21"/>
                <w14:textFill>
                  <w14:solidFill>
                    <w14:schemeClr w14:val="tx1"/>
                  </w14:solidFill>
                </w14:textFill>
              </w:rPr>
              <w:t>功率22KW、排气量/排气压力3.8m³/min-0.8Mpa</w:t>
            </w:r>
          </w:p>
        </w:tc>
        <w:tc>
          <w:tcPr>
            <w:tcW w:w="815" w:type="dxa"/>
            <w:vAlign w:val="center"/>
          </w:tcPr>
          <w:p w14:paraId="10B38CBF">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1</w:t>
            </w:r>
          </w:p>
        </w:tc>
        <w:tc>
          <w:tcPr>
            <w:tcW w:w="2802" w:type="dxa"/>
            <w:vAlign w:val="center"/>
          </w:tcPr>
          <w:p w14:paraId="72D9D56E">
            <w:pPr>
              <w:jc w:val="left"/>
              <w:rPr>
                <w:rFonts w:ascii="仿宋" w:hAnsi="仿宋" w:eastAsia="仿宋" w:cs="仿宋"/>
                <w:color w:val="000000" w:themeColor="text1"/>
                <w:position w:val="-6"/>
                <w:sz w:val="24"/>
                <w14:textFill>
                  <w14:solidFill>
                    <w14:schemeClr w14:val="tx1"/>
                  </w14:solidFill>
                </w14:textFill>
              </w:rPr>
            </w:pPr>
          </w:p>
        </w:tc>
      </w:tr>
    </w:tbl>
    <w:p w14:paraId="25DB8C23">
      <w:pPr>
        <w:spacing w:line="360" w:lineRule="auto"/>
        <w:rPr>
          <w:rFonts w:ascii="仿宋" w:hAnsi="仿宋" w:eastAsia="仿宋" w:cs="仿宋"/>
          <w:b/>
          <w:color w:val="000000" w:themeColor="text1"/>
          <w:sz w:val="24"/>
          <w14:textFill>
            <w14:solidFill>
              <w14:schemeClr w14:val="tx1"/>
            </w14:solidFill>
          </w14:textFill>
        </w:rPr>
      </w:pPr>
    </w:p>
    <w:p w14:paraId="71D236C4">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注：一、空气压缩机整机运输和安装所需电源电线、送机管路等更换配件。</w:t>
      </w:r>
    </w:p>
    <w:p w14:paraId="4E713421">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二、本项目供应商的报价包含了采购单位现有条件下，进行成交设备的安装调试、检测达到可使用状态，并验收合格前的所有费用。</w:t>
      </w:r>
    </w:p>
    <w:p w14:paraId="698DB733">
      <w:pPr>
        <w:spacing w:line="48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3、商务需求</w:t>
      </w:r>
    </w:p>
    <w:p w14:paraId="5C9F4673">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4.1交货时间及地点</w:t>
      </w:r>
    </w:p>
    <w:p w14:paraId="2E43445E">
      <w:pPr>
        <w:spacing w:line="480" w:lineRule="exact"/>
        <w:ind w:firstLine="235" w:firstLineChars="98"/>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(1)中标人应在合同签订后40日历天内完成。</w:t>
      </w:r>
    </w:p>
    <w:p w14:paraId="45930E4C">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(2)交货（服务）地点：空气压缩机更换安装送货、上门服务，地点：萧山丁坝中心粮库。</w:t>
      </w:r>
    </w:p>
    <w:p w14:paraId="78E16E5C">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（3）中标人提供的中标物品，必须符合本邀约文件要求、原包装送达邀约单位；如有不符，邀约人可以无条件退货，所造成的损失由中标人承担。</w:t>
      </w:r>
    </w:p>
    <w:p w14:paraId="407D1D59">
      <w:pPr>
        <w:spacing w:line="480" w:lineRule="exact"/>
        <w:ind w:firstLine="480" w:firstLineChars="200"/>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4.2质保期及售后技术服务要求</w:t>
      </w:r>
    </w:p>
    <w:p w14:paraId="41886F5F">
      <w:pPr>
        <w:spacing w:line="480" w:lineRule="exact"/>
        <w:ind w:firstLine="120" w:firstLineChars="5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(1)质保期：</w:t>
      </w:r>
      <w:r>
        <w:rPr>
          <w:rFonts w:hint="eastAsia" w:ascii="仿宋" w:hAnsi="仿宋" w:eastAsia="仿宋" w:cs="仿宋"/>
          <w:sz w:val="24"/>
        </w:rPr>
        <w:t>提供</w:t>
      </w:r>
      <w:r>
        <w:rPr>
          <w:rFonts w:hint="eastAsia" w:ascii="仿宋" w:hAnsi="仿宋" w:eastAsia="仿宋" w:cs="仿宋"/>
          <w:sz w:val="24"/>
          <w:u w:val="single"/>
        </w:rPr>
        <w:t xml:space="preserve"> 1 </w:t>
      </w:r>
      <w:r>
        <w:rPr>
          <w:rFonts w:hint="eastAsia" w:ascii="仿宋" w:hAnsi="仿宋" w:eastAsia="仿宋" w:cs="仿宋"/>
          <w:sz w:val="24"/>
        </w:rPr>
        <w:t>年的免费保修期、维护期（产品厂家另有超过此质保期的按产品厂家规定执行）</w:t>
      </w:r>
      <w:r>
        <w:rPr>
          <w:rFonts w:hint="eastAsia" w:ascii="仿宋" w:hAnsi="仿宋" w:eastAsia="仿宋" w:cs="仿宋"/>
          <w:b/>
          <w:color w:val="000000" w:themeColor="text1"/>
          <w:sz w:val="24"/>
          <w14:textFill>
            <w14:solidFill>
              <w14:schemeClr w14:val="tx1"/>
            </w14:solidFill>
          </w14:textFill>
        </w:rPr>
        <w:t xml:space="preserve"> </w:t>
      </w:r>
    </w:p>
    <w:p w14:paraId="77E55DE6">
      <w:pPr>
        <w:spacing w:line="480" w:lineRule="exact"/>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(2)质量保证期内提供免费上门维护、升级服务，如设备出现故障，供货单位在接到电话后，</w:t>
      </w:r>
      <w:r>
        <w:rPr>
          <w:rFonts w:hint="eastAsia" w:ascii="仿宋" w:hAnsi="仿宋" w:eastAsia="仿宋" w:cs="仿宋"/>
          <w:color w:val="000000" w:themeColor="text1"/>
          <w:sz w:val="24"/>
          <w:u w:val="single"/>
          <w14:textFill>
            <w14:solidFill>
              <w14:schemeClr w14:val="tx1"/>
            </w14:solidFill>
          </w14:textFill>
        </w:rPr>
        <w:t>2小时内响应，4小时以内到现场处理，24小时内修复</w:t>
      </w:r>
      <w:r>
        <w:rPr>
          <w:rFonts w:hint="eastAsia" w:ascii="仿宋" w:hAnsi="仿宋" w:eastAsia="仿宋" w:cs="仿宋"/>
          <w:color w:val="000000" w:themeColor="text1"/>
          <w:sz w:val="24"/>
          <w14:textFill>
            <w14:solidFill>
              <w14:schemeClr w14:val="tx1"/>
            </w14:solidFill>
          </w14:textFill>
        </w:rPr>
        <w:t>，现场不能修复的，必须采取无偿提供邀约物品的备用件或整机等措施，保证用户单位的正常使用。</w:t>
      </w:r>
    </w:p>
    <w:p w14:paraId="0CD711E0">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(3)响应人应提供技术支持方案，内容由响应人根据实际选择以下要点：服务机构（维保点）的地址、人员状况、维修能力、联系方式、营业执照、公司资质材料、相关案例等。</w:t>
      </w:r>
    </w:p>
    <w:p w14:paraId="48FEE5BD">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(4)完整准确地表述原厂家的标准售后服务承诺（范围、标准及期限等）、响应人可能增加的服务承诺等。</w:t>
      </w:r>
    </w:p>
    <w:p w14:paraId="3B81509A">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(5)明示服务承诺可能涉及的前提设定和费用，否则将被认为是无条件和免费的。</w:t>
      </w:r>
    </w:p>
    <w:p w14:paraId="1065FB3C">
      <w:pPr>
        <w:snapToGrid w:val="0"/>
        <w:spacing w:line="48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4.3项目实施计划</w:t>
      </w:r>
    </w:p>
    <w:p w14:paraId="50FF6CCD">
      <w:pPr>
        <w:snapToGrid w:val="0"/>
        <w:spacing w:line="48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项目实施的组织工作方案：工作时间进度表、工作程序或步骤、管理和协调方法、送货方案等。</w:t>
      </w:r>
    </w:p>
    <w:p w14:paraId="5DA93217">
      <w:pPr>
        <w:snapToGrid w:val="0"/>
        <w:spacing w:line="480" w:lineRule="exact"/>
        <w:ind w:firstLine="472" w:firstLineChars="196"/>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4.4付款方式</w:t>
      </w:r>
    </w:p>
    <w:p w14:paraId="4039DF34">
      <w:pPr>
        <w:snapToGrid w:val="0"/>
        <w:spacing w:line="48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合同履行完毕，甲方根据合同进行验收，乙方在验收合格后将发票原件交甲方, 甲方向乙方支付100%货款，付款前乙方缴纳结算价的5%作为质量保证金，待质保期满后且无质量服务问题后采购人无息退还。</w:t>
      </w:r>
    </w:p>
    <w:p w14:paraId="0C6BCF49">
      <w:pPr>
        <w:spacing w:line="360" w:lineRule="auto"/>
        <w:rPr>
          <w:rFonts w:ascii="仿宋" w:hAnsi="仿宋" w:eastAsia="仿宋" w:cs="仿宋"/>
          <w:color w:val="000000" w:themeColor="text1"/>
          <w:sz w:val="24"/>
          <w14:textFill>
            <w14:solidFill>
              <w14:schemeClr w14:val="tx1"/>
            </w14:solidFill>
          </w14:textFill>
        </w:rPr>
      </w:pPr>
    </w:p>
    <w:p w14:paraId="029309A5">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726126A3">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1.如有附图，仅作参考。</w:t>
      </w:r>
    </w:p>
    <w:p w14:paraId="08F4E3BB">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2.交易文件中打▲内容为实质性要求，不允许有负偏离，否则将以涉及无效投标条款作无效投标。</w:t>
      </w:r>
    </w:p>
    <w:p w14:paraId="7B95382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3、中标供应商所提供的货物、服务须与响应承诺一致，不得以次充好、偷减检测流程，若在项目验收中发现有上述情况，将向有关部门举报，根据相关规定进行处理。</w:t>
      </w:r>
    </w:p>
    <w:p w14:paraId="0331517A">
      <w:pPr>
        <w:spacing w:line="460" w:lineRule="exact"/>
        <w:ind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4、质疑受理电话：</w:t>
      </w:r>
      <w:r>
        <w:rPr>
          <w:rFonts w:hint="eastAsia" w:ascii="仿宋" w:hAnsi="仿宋" w:eastAsia="仿宋" w:cs="仿宋"/>
          <w:color w:val="000000" w:themeColor="text1"/>
          <w:sz w:val="24"/>
          <w:u w:val="single"/>
          <w14:textFill>
            <w14:solidFill>
              <w14:schemeClr w14:val="tx1"/>
            </w14:solidFill>
          </w14:textFill>
        </w:rPr>
        <w:t>0571-82712550</w:t>
      </w:r>
    </w:p>
    <w:p w14:paraId="7DD4CC01">
      <w:pPr>
        <w:pStyle w:val="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br w:type="page"/>
      </w:r>
      <w:r>
        <w:rPr>
          <w:rFonts w:hint="eastAsia" w:cs="仿宋"/>
          <w:color w:val="000000" w:themeColor="text1"/>
          <w14:textFill>
            <w14:solidFill>
              <w14:schemeClr w14:val="tx1"/>
            </w14:solidFill>
          </w14:textFill>
        </w:rPr>
        <w:t xml:space="preserve">第四部分   </w:t>
      </w:r>
      <w:bookmarkStart w:id="57" w:name="_Toc184310294"/>
      <w:bookmarkEnd w:id="57"/>
      <w:bookmarkStart w:id="58" w:name="_Toc184310297"/>
      <w:bookmarkEnd w:id="58"/>
      <w:bookmarkStart w:id="59" w:name="_Toc184312138"/>
      <w:bookmarkEnd w:id="59"/>
      <w:bookmarkStart w:id="60" w:name="_Toc184314415"/>
      <w:bookmarkEnd w:id="60"/>
      <w:bookmarkStart w:id="61" w:name="_Toc184310313"/>
      <w:bookmarkEnd w:id="61"/>
      <w:bookmarkStart w:id="62" w:name="_Toc184313246"/>
      <w:bookmarkEnd w:id="62"/>
      <w:bookmarkStart w:id="63" w:name="_Toc184308082"/>
      <w:bookmarkEnd w:id="63"/>
      <w:bookmarkStart w:id="64" w:name="_Toc184312112"/>
      <w:bookmarkEnd w:id="64"/>
      <w:bookmarkStart w:id="65" w:name="_Toc184314412"/>
      <w:bookmarkEnd w:id="65"/>
      <w:bookmarkStart w:id="66" w:name="_Toc184313263"/>
      <w:bookmarkEnd w:id="66"/>
      <w:bookmarkStart w:id="67" w:name="_Toc184312100"/>
      <w:bookmarkEnd w:id="67"/>
      <w:bookmarkStart w:id="68" w:name="_Toc184314417"/>
      <w:bookmarkEnd w:id="68"/>
      <w:bookmarkStart w:id="69" w:name="_Toc184312117"/>
      <w:bookmarkEnd w:id="69"/>
      <w:bookmarkStart w:id="70" w:name="_Toc184308078"/>
      <w:bookmarkEnd w:id="70"/>
      <w:bookmarkStart w:id="71" w:name="_Toc184312116"/>
      <w:bookmarkEnd w:id="71"/>
      <w:bookmarkStart w:id="72" w:name="_Toc184312075"/>
      <w:bookmarkEnd w:id="72"/>
      <w:bookmarkStart w:id="73" w:name="_Toc184312125"/>
      <w:bookmarkEnd w:id="73"/>
      <w:bookmarkStart w:id="74" w:name="_Toc184312128"/>
      <w:bookmarkEnd w:id="74"/>
      <w:bookmarkStart w:id="75" w:name="_Toc184310298"/>
      <w:bookmarkEnd w:id="75"/>
      <w:bookmarkStart w:id="76" w:name="_Toc184308059"/>
      <w:bookmarkEnd w:id="76"/>
      <w:bookmarkStart w:id="77" w:name="_Toc184310314"/>
      <w:bookmarkEnd w:id="77"/>
      <w:bookmarkStart w:id="78" w:name="_Toc184314441"/>
      <w:bookmarkEnd w:id="78"/>
      <w:bookmarkStart w:id="79" w:name="_Toc184310272"/>
      <w:bookmarkEnd w:id="79"/>
      <w:bookmarkStart w:id="80" w:name="_Toc184308068"/>
      <w:bookmarkEnd w:id="80"/>
      <w:bookmarkStart w:id="81" w:name="_Toc184314459"/>
      <w:bookmarkEnd w:id="81"/>
      <w:bookmarkStart w:id="82" w:name="_Toc184310322"/>
      <w:bookmarkEnd w:id="82"/>
      <w:bookmarkStart w:id="83" w:name="_Toc184312108"/>
      <w:bookmarkEnd w:id="83"/>
      <w:bookmarkStart w:id="84" w:name="_Toc184308053"/>
      <w:bookmarkEnd w:id="84"/>
      <w:bookmarkStart w:id="85" w:name="_Toc184308093"/>
      <w:bookmarkEnd w:id="85"/>
      <w:bookmarkStart w:id="86" w:name="_Toc184313245"/>
      <w:bookmarkEnd w:id="86"/>
      <w:bookmarkStart w:id="87" w:name="_Toc184314418"/>
      <w:bookmarkEnd w:id="87"/>
      <w:bookmarkStart w:id="88" w:name="_Toc184314478"/>
      <w:bookmarkEnd w:id="88"/>
      <w:bookmarkStart w:id="89" w:name="_Toc184314449"/>
      <w:bookmarkEnd w:id="89"/>
      <w:bookmarkStart w:id="90" w:name="_Toc184313261"/>
      <w:bookmarkEnd w:id="90"/>
      <w:bookmarkStart w:id="91" w:name="_Toc184308105"/>
      <w:bookmarkEnd w:id="91"/>
      <w:bookmarkStart w:id="92" w:name="_Toc184308036"/>
      <w:bookmarkEnd w:id="92"/>
      <w:bookmarkStart w:id="93" w:name="_Toc184313302"/>
      <w:bookmarkEnd w:id="93"/>
      <w:bookmarkStart w:id="94" w:name="_Toc184314433"/>
      <w:bookmarkEnd w:id="94"/>
      <w:bookmarkStart w:id="95" w:name="_Toc184310274"/>
      <w:bookmarkEnd w:id="95"/>
      <w:bookmarkStart w:id="96" w:name="_Toc184313289"/>
      <w:bookmarkEnd w:id="96"/>
      <w:bookmarkStart w:id="97" w:name="_Toc184313288"/>
      <w:bookmarkEnd w:id="97"/>
      <w:bookmarkStart w:id="98" w:name="_Toc184310333"/>
      <w:bookmarkEnd w:id="98"/>
      <w:bookmarkStart w:id="99" w:name="_Toc184313287"/>
      <w:bookmarkEnd w:id="99"/>
      <w:bookmarkStart w:id="100" w:name="_Toc184313298"/>
      <w:bookmarkEnd w:id="100"/>
      <w:bookmarkStart w:id="101" w:name="_Toc184313264"/>
      <w:bookmarkEnd w:id="101"/>
      <w:bookmarkStart w:id="102" w:name="_Toc184312133"/>
      <w:bookmarkEnd w:id="102"/>
      <w:bookmarkStart w:id="103" w:name="_Toc184312085"/>
      <w:bookmarkEnd w:id="103"/>
      <w:bookmarkStart w:id="104" w:name="_Toc184312135"/>
      <w:bookmarkEnd w:id="104"/>
      <w:bookmarkStart w:id="105" w:name="_Toc184308091"/>
      <w:bookmarkEnd w:id="105"/>
      <w:bookmarkStart w:id="106" w:name="_Toc184310280"/>
      <w:bookmarkEnd w:id="106"/>
      <w:bookmarkStart w:id="107" w:name="_Toc184308094"/>
      <w:bookmarkEnd w:id="107"/>
      <w:bookmarkStart w:id="108" w:name="_Toc184312069"/>
      <w:bookmarkEnd w:id="108"/>
      <w:bookmarkStart w:id="109" w:name="_Toc184310337"/>
      <w:bookmarkEnd w:id="109"/>
      <w:bookmarkStart w:id="110" w:name="_Toc184310326"/>
      <w:bookmarkEnd w:id="110"/>
      <w:bookmarkStart w:id="111" w:name="_Toc184308081"/>
      <w:bookmarkEnd w:id="111"/>
      <w:bookmarkStart w:id="112" w:name="_Toc184312118"/>
      <w:bookmarkEnd w:id="112"/>
      <w:bookmarkStart w:id="113" w:name="_Toc184312120"/>
      <w:bookmarkEnd w:id="113"/>
      <w:bookmarkStart w:id="114" w:name="_Toc184308090"/>
      <w:bookmarkEnd w:id="114"/>
      <w:bookmarkStart w:id="115" w:name="_Toc184313294"/>
      <w:bookmarkEnd w:id="115"/>
      <w:bookmarkStart w:id="116" w:name="_Toc184312077"/>
      <w:bookmarkEnd w:id="116"/>
      <w:bookmarkStart w:id="117" w:name="_Toc184310343"/>
      <w:bookmarkEnd w:id="117"/>
      <w:bookmarkStart w:id="118" w:name="_Toc184310328"/>
      <w:bookmarkEnd w:id="118"/>
      <w:bookmarkStart w:id="119" w:name="_Toc184310332"/>
      <w:bookmarkEnd w:id="119"/>
      <w:bookmarkStart w:id="120" w:name="_Toc184308061"/>
      <w:bookmarkEnd w:id="120"/>
      <w:bookmarkStart w:id="121" w:name="_Toc184312094"/>
      <w:bookmarkEnd w:id="121"/>
      <w:bookmarkStart w:id="122" w:name="_Toc184312121"/>
      <w:bookmarkEnd w:id="122"/>
      <w:bookmarkStart w:id="123" w:name="_Toc184313248"/>
      <w:bookmarkEnd w:id="123"/>
      <w:bookmarkStart w:id="124" w:name="_Toc184312123"/>
      <w:bookmarkEnd w:id="124"/>
      <w:bookmarkStart w:id="125" w:name="_Toc184312115"/>
      <w:bookmarkEnd w:id="125"/>
      <w:bookmarkStart w:id="126" w:name="_Toc184314466"/>
      <w:bookmarkEnd w:id="126"/>
      <w:bookmarkStart w:id="127" w:name="_Toc184308092"/>
      <w:bookmarkEnd w:id="127"/>
      <w:bookmarkStart w:id="128" w:name="_Toc184314471"/>
      <w:bookmarkEnd w:id="128"/>
      <w:bookmarkStart w:id="129" w:name="_Toc184312091"/>
      <w:bookmarkEnd w:id="129"/>
      <w:bookmarkStart w:id="130" w:name="_Toc184310323"/>
      <w:bookmarkEnd w:id="130"/>
      <w:bookmarkStart w:id="131" w:name="_Toc184314413"/>
      <w:bookmarkEnd w:id="131"/>
      <w:bookmarkStart w:id="132" w:name="_Toc184313274"/>
      <w:bookmarkEnd w:id="132"/>
      <w:bookmarkStart w:id="133" w:name="_Toc184308085"/>
      <w:bookmarkEnd w:id="133"/>
      <w:bookmarkStart w:id="134" w:name="_Toc184314462"/>
      <w:bookmarkEnd w:id="134"/>
      <w:bookmarkStart w:id="135" w:name="_Toc184310336"/>
      <w:bookmarkEnd w:id="135"/>
      <w:bookmarkStart w:id="136" w:name="_Toc184308049"/>
      <w:bookmarkEnd w:id="136"/>
      <w:bookmarkStart w:id="137" w:name="_Toc184310290"/>
      <w:bookmarkEnd w:id="137"/>
      <w:bookmarkStart w:id="138" w:name="_Toc184308095"/>
      <w:bookmarkEnd w:id="138"/>
      <w:bookmarkStart w:id="139" w:name="_Toc184314461"/>
      <w:bookmarkEnd w:id="139"/>
      <w:bookmarkStart w:id="140" w:name="_Toc184312080"/>
      <w:bookmarkEnd w:id="140"/>
      <w:bookmarkStart w:id="141" w:name="_Toc184313291"/>
      <w:bookmarkEnd w:id="141"/>
      <w:bookmarkStart w:id="142" w:name="_Toc184314481"/>
      <w:bookmarkEnd w:id="142"/>
      <w:bookmarkStart w:id="143" w:name="_Toc184310324"/>
      <w:bookmarkEnd w:id="143"/>
      <w:bookmarkStart w:id="144" w:name="_Toc184312114"/>
      <w:bookmarkEnd w:id="144"/>
      <w:bookmarkStart w:id="145" w:name="_Toc184308098"/>
      <w:bookmarkEnd w:id="145"/>
      <w:bookmarkStart w:id="146" w:name="_Toc184308087"/>
      <w:bookmarkEnd w:id="146"/>
      <w:bookmarkStart w:id="147" w:name="_Toc184308107"/>
      <w:bookmarkEnd w:id="147"/>
      <w:bookmarkStart w:id="148" w:name="_Toc184308077"/>
      <w:bookmarkEnd w:id="148"/>
      <w:bookmarkStart w:id="149" w:name="_Toc184313299"/>
      <w:bookmarkEnd w:id="149"/>
      <w:bookmarkStart w:id="150" w:name="_Toc184313293"/>
      <w:bookmarkEnd w:id="150"/>
      <w:bookmarkStart w:id="151" w:name="_Toc184310329"/>
      <w:bookmarkEnd w:id="151"/>
      <w:bookmarkStart w:id="152" w:name="_Toc184310309"/>
      <w:bookmarkEnd w:id="152"/>
      <w:bookmarkStart w:id="153" w:name="_Toc184308108"/>
      <w:bookmarkEnd w:id="153"/>
      <w:bookmarkStart w:id="154" w:name="_Toc184313297"/>
      <w:bookmarkEnd w:id="154"/>
      <w:bookmarkStart w:id="155" w:name="_Toc184308073"/>
      <w:bookmarkEnd w:id="155"/>
      <w:bookmarkStart w:id="156" w:name="_Toc184310338"/>
      <w:bookmarkEnd w:id="156"/>
      <w:bookmarkStart w:id="157" w:name="_Toc184312105"/>
      <w:bookmarkEnd w:id="157"/>
      <w:bookmarkStart w:id="158" w:name="_Toc184312119"/>
      <w:bookmarkEnd w:id="158"/>
      <w:bookmarkStart w:id="159" w:name="_Toc184313250"/>
      <w:bookmarkEnd w:id="159"/>
      <w:bookmarkStart w:id="160" w:name="_Toc184308088"/>
      <w:bookmarkEnd w:id="160"/>
      <w:bookmarkStart w:id="161" w:name="_Toc184313241"/>
      <w:bookmarkEnd w:id="161"/>
      <w:bookmarkStart w:id="162" w:name="_Toc184314460"/>
      <w:bookmarkEnd w:id="162"/>
      <w:bookmarkStart w:id="163" w:name="_Toc184308066"/>
      <w:bookmarkEnd w:id="163"/>
      <w:bookmarkStart w:id="164" w:name="_Toc184313296"/>
      <w:bookmarkEnd w:id="164"/>
      <w:bookmarkStart w:id="165" w:name="_Toc184310325"/>
      <w:bookmarkEnd w:id="165"/>
      <w:bookmarkStart w:id="166" w:name="_Toc184312082"/>
      <w:bookmarkEnd w:id="166"/>
      <w:bookmarkStart w:id="167" w:name="_Toc184308060"/>
      <w:bookmarkEnd w:id="167"/>
      <w:bookmarkStart w:id="168" w:name="_Toc184314467"/>
      <w:bookmarkEnd w:id="168"/>
      <w:bookmarkStart w:id="169" w:name="_Toc184308075"/>
      <w:bookmarkEnd w:id="169"/>
      <w:bookmarkStart w:id="170" w:name="_Toc184313286"/>
      <w:bookmarkEnd w:id="170"/>
      <w:bookmarkStart w:id="171" w:name="_Toc184314465"/>
      <w:bookmarkEnd w:id="171"/>
      <w:bookmarkStart w:id="172" w:name="_Toc184310330"/>
      <w:bookmarkEnd w:id="172"/>
      <w:bookmarkStart w:id="173" w:name="_Toc184310327"/>
      <w:bookmarkEnd w:id="173"/>
      <w:bookmarkStart w:id="174" w:name="_Toc184314463"/>
      <w:bookmarkEnd w:id="174"/>
      <w:bookmarkStart w:id="175" w:name="_Toc184314479"/>
      <w:bookmarkEnd w:id="175"/>
      <w:bookmarkStart w:id="176" w:name="_Toc184313303"/>
      <w:bookmarkEnd w:id="176"/>
      <w:bookmarkStart w:id="177" w:name="_Toc184312109"/>
      <w:bookmarkEnd w:id="177"/>
      <w:bookmarkStart w:id="178" w:name="_Toc184308054"/>
      <w:bookmarkEnd w:id="178"/>
      <w:bookmarkStart w:id="179" w:name="_Toc184314452"/>
      <w:bookmarkEnd w:id="179"/>
      <w:bookmarkStart w:id="180" w:name="_Toc184308106"/>
      <w:bookmarkEnd w:id="180"/>
      <w:bookmarkStart w:id="181" w:name="_Toc184312122"/>
      <w:bookmarkEnd w:id="181"/>
      <w:bookmarkStart w:id="182" w:name="_Toc184314437"/>
      <w:bookmarkEnd w:id="182"/>
      <w:bookmarkStart w:id="183" w:name="_Toc184312068"/>
      <w:bookmarkEnd w:id="183"/>
      <w:bookmarkStart w:id="184" w:name="_Toc184314470"/>
      <w:bookmarkEnd w:id="184"/>
      <w:bookmarkStart w:id="185" w:name="_Toc184310334"/>
      <w:bookmarkEnd w:id="185"/>
      <w:bookmarkStart w:id="186" w:name="_Toc184314421"/>
      <w:bookmarkEnd w:id="186"/>
      <w:bookmarkStart w:id="187" w:name="_Toc184314434"/>
      <w:bookmarkEnd w:id="187"/>
      <w:bookmarkStart w:id="188" w:name="_Toc184314427"/>
      <w:bookmarkEnd w:id="188"/>
      <w:bookmarkStart w:id="189" w:name="_Toc184313273"/>
      <w:bookmarkEnd w:id="189"/>
      <w:bookmarkStart w:id="190" w:name="_Toc184312124"/>
      <w:bookmarkEnd w:id="190"/>
      <w:bookmarkStart w:id="191" w:name="_Toc184312092"/>
      <w:bookmarkEnd w:id="191"/>
      <w:bookmarkStart w:id="192" w:name="_Toc184313307"/>
      <w:bookmarkEnd w:id="192"/>
      <w:bookmarkStart w:id="193" w:name="_Toc184313295"/>
      <w:bookmarkEnd w:id="193"/>
      <w:bookmarkStart w:id="194" w:name="_Toc184313282"/>
      <w:bookmarkEnd w:id="194"/>
      <w:bookmarkStart w:id="195" w:name="_Toc184308076"/>
      <w:bookmarkEnd w:id="195"/>
      <w:bookmarkStart w:id="196" w:name="_Toc184313284"/>
      <w:bookmarkEnd w:id="196"/>
      <w:bookmarkStart w:id="197" w:name="_Toc184308089"/>
      <w:bookmarkEnd w:id="197"/>
      <w:bookmarkStart w:id="198" w:name="_Toc184310276"/>
      <w:bookmarkEnd w:id="198"/>
      <w:bookmarkStart w:id="199" w:name="_Toc184308046"/>
      <w:bookmarkEnd w:id="199"/>
      <w:bookmarkStart w:id="200" w:name="_Toc184312088"/>
      <w:bookmarkEnd w:id="200"/>
      <w:bookmarkStart w:id="201" w:name="_Toc184312107"/>
      <w:bookmarkEnd w:id="201"/>
      <w:bookmarkStart w:id="202" w:name="_Toc184314474"/>
      <w:bookmarkEnd w:id="202"/>
      <w:bookmarkStart w:id="203" w:name="_Toc184313278"/>
      <w:bookmarkEnd w:id="203"/>
      <w:bookmarkStart w:id="204" w:name="_Toc184313251"/>
      <w:bookmarkEnd w:id="204"/>
      <w:bookmarkStart w:id="205" w:name="_Toc184308055"/>
      <w:bookmarkEnd w:id="205"/>
      <w:bookmarkStart w:id="206" w:name="_Toc184308069"/>
      <w:bookmarkEnd w:id="206"/>
      <w:bookmarkStart w:id="207" w:name="_Toc184314472"/>
      <w:bookmarkEnd w:id="207"/>
      <w:bookmarkStart w:id="208" w:name="_Toc184310300"/>
      <w:bookmarkEnd w:id="208"/>
      <w:bookmarkStart w:id="209" w:name="_Toc184312087"/>
      <w:bookmarkEnd w:id="209"/>
      <w:bookmarkStart w:id="210" w:name="_Toc184308062"/>
      <w:bookmarkEnd w:id="210"/>
      <w:bookmarkStart w:id="211" w:name="_Toc184312106"/>
      <w:bookmarkEnd w:id="211"/>
      <w:bookmarkStart w:id="212" w:name="_Toc184310291"/>
      <w:bookmarkEnd w:id="212"/>
      <w:bookmarkStart w:id="213" w:name="_Toc184312086"/>
      <w:bookmarkEnd w:id="213"/>
      <w:bookmarkStart w:id="214" w:name="_Toc184313265"/>
      <w:bookmarkEnd w:id="214"/>
      <w:bookmarkStart w:id="215" w:name="_Toc184313259"/>
      <w:bookmarkEnd w:id="215"/>
      <w:bookmarkStart w:id="216" w:name="_Toc184308102"/>
      <w:bookmarkEnd w:id="216"/>
      <w:bookmarkStart w:id="217" w:name="_Toc184310293"/>
      <w:bookmarkEnd w:id="217"/>
      <w:bookmarkStart w:id="218" w:name="_Toc184312083"/>
      <w:bookmarkEnd w:id="218"/>
      <w:bookmarkStart w:id="219" w:name="_Toc184314426"/>
      <w:bookmarkEnd w:id="219"/>
      <w:bookmarkStart w:id="220" w:name="_Toc184313257"/>
      <w:bookmarkEnd w:id="220"/>
      <w:bookmarkStart w:id="221" w:name="_Toc184313255"/>
      <w:bookmarkEnd w:id="221"/>
      <w:bookmarkStart w:id="222" w:name="_Toc184312096"/>
      <w:bookmarkEnd w:id="222"/>
      <w:bookmarkStart w:id="223" w:name="_Toc184310273"/>
      <w:bookmarkEnd w:id="223"/>
      <w:bookmarkStart w:id="224" w:name="_Toc184308100"/>
      <w:bookmarkEnd w:id="224"/>
      <w:bookmarkStart w:id="225" w:name="_Toc184314428"/>
      <w:bookmarkEnd w:id="225"/>
      <w:bookmarkStart w:id="226" w:name="_Toc184314429"/>
      <w:bookmarkEnd w:id="226"/>
      <w:bookmarkStart w:id="227" w:name="_Toc184308052"/>
      <w:bookmarkEnd w:id="227"/>
      <w:bookmarkStart w:id="228" w:name="_Toc184308080"/>
      <w:bookmarkEnd w:id="228"/>
      <w:bookmarkStart w:id="229" w:name="_Toc184308056"/>
      <w:bookmarkEnd w:id="229"/>
      <w:bookmarkStart w:id="230" w:name="_Toc184314435"/>
      <w:bookmarkEnd w:id="230"/>
      <w:bookmarkStart w:id="231" w:name="_Toc184314446"/>
      <w:bookmarkEnd w:id="231"/>
      <w:bookmarkStart w:id="232" w:name="_Toc184312098"/>
      <w:bookmarkEnd w:id="232"/>
      <w:bookmarkStart w:id="233" w:name="_Toc184308051"/>
      <w:bookmarkEnd w:id="233"/>
      <w:bookmarkStart w:id="234" w:name="_Toc184312095"/>
      <w:bookmarkEnd w:id="234"/>
      <w:bookmarkStart w:id="235" w:name="_Toc184314475"/>
      <w:bookmarkEnd w:id="235"/>
      <w:bookmarkStart w:id="236" w:name="_Toc184314438"/>
      <w:bookmarkEnd w:id="236"/>
      <w:bookmarkStart w:id="237" w:name="_Toc184310282"/>
      <w:bookmarkEnd w:id="237"/>
      <w:bookmarkStart w:id="238" w:name="_Toc184313275"/>
      <w:bookmarkEnd w:id="238"/>
      <w:bookmarkStart w:id="239" w:name="_Toc184312097"/>
      <w:bookmarkEnd w:id="239"/>
      <w:bookmarkStart w:id="240" w:name="_Toc184310308"/>
      <w:bookmarkEnd w:id="240"/>
      <w:bookmarkStart w:id="241" w:name="_Toc184310302"/>
      <w:bookmarkEnd w:id="241"/>
      <w:bookmarkStart w:id="242" w:name="_Toc184313283"/>
      <w:bookmarkEnd w:id="242"/>
      <w:bookmarkStart w:id="243" w:name="_Toc184314442"/>
      <w:bookmarkEnd w:id="243"/>
      <w:bookmarkStart w:id="244" w:name="_Toc184308064"/>
      <w:bookmarkEnd w:id="244"/>
      <w:bookmarkStart w:id="245" w:name="_Toc184310315"/>
      <w:bookmarkEnd w:id="245"/>
      <w:bookmarkStart w:id="246" w:name="_Toc184308072"/>
      <w:bookmarkEnd w:id="246"/>
      <w:bookmarkStart w:id="247" w:name="_Toc184314454"/>
      <w:bookmarkEnd w:id="247"/>
      <w:bookmarkStart w:id="248" w:name="_Toc184313258"/>
      <w:bookmarkEnd w:id="248"/>
      <w:bookmarkStart w:id="249" w:name="_Toc184308067"/>
      <w:bookmarkEnd w:id="249"/>
      <w:bookmarkStart w:id="250" w:name="_Toc184310292"/>
      <w:bookmarkEnd w:id="250"/>
      <w:bookmarkStart w:id="251" w:name="_Toc184310310"/>
      <w:bookmarkEnd w:id="251"/>
      <w:bookmarkStart w:id="252" w:name="_Toc184310316"/>
      <w:bookmarkEnd w:id="252"/>
      <w:bookmarkStart w:id="253" w:name="_Toc184310283"/>
      <w:bookmarkEnd w:id="253"/>
      <w:bookmarkStart w:id="254" w:name="_Toc184310341"/>
      <w:bookmarkEnd w:id="254"/>
      <w:bookmarkStart w:id="255" w:name="_Toc184314430"/>
      <w:bookmarkEnd w:id="255"/>
      <w:bookmarkStart w:id="256" w:name="_Toc184308070"/>
      <w:bookmarkEnd w:id="256"/>
      <w:bookmarkStart w:id="257" w:name="_Toc184310289"/>
      <w:bookmarkEnd w:id="257"/>
      <w:bookmarkStart w:id="258" w:name="_Toc184312081"/>
      <w:bookmarkEnd w:id="258"/>
      <w:bookmarkStart w:id="259" w:name="_Toc184314439"/>
      <w:bookmarkEnd w:id="259"/>
      <w:bookmarkStart w:id="260" w:name="_Toc184312136"/>
      <w:bookmarkEnd w:id="260"/>
      <w:bookmarkStart w:id="261" w:name="_Toc184313281"/>
      <w:bookmarkEnd w:id="261"/>
      <w:bookmarkStart w:id="262" w:name="_Toc184314447"/>
      <w:bookmarkEnd w:id="262"/>
      <w:bookmarkStart w:id="263" w:name="_Toc184313256"/>
      <w:bookmarkEnd w:id="263"/>
      <w:bookmarkStart w:id="264" w:name="_Toc184310301"/>
      <w:bookmarkEnd w:id="264"/>
      <w:bookmarkStart w:id="265" w:name="_Toc184313269"/>
      <w:bookmarkEnd w:id="265"/>
      <w:bookmarkStart w:id="266" w:name="_Toc184314440"/>
      <w:bookmarkEnd w:id="266"/>
      <w:bookmarkStart w:id="267" w:name="_Toc184312127"/>
      <w:bookmarkEnd w:id="267"/>
      <w:bookmarkStart w:id="268" w:name="_Toc184313271"/>
      <w:bookmarkEnd w:id="268"/>
      <w:bookmarkStart w:id="269" w:name="_Toc184312103"/>
      <w:bookmarkEnd w:id="269"/>
      <w:bookmarkStart w:id="270" w:name="_Toc184313268"/>
      <w:bookmarkEnd w:id="270"/>
      <w:bookmarkStart w:id="271" w:name="_Toc184308065"/>
      <w:bookmarkEnd w:id="271"/>
      <w:bookmarkStart w:id="272" w:name="_Toc184308047"/>
      <w:bookmarkEnd w:id="272"/>
      <w:bookmarkStart w:id="273" w:name="_Toc184313276"/>
      <w:bookmarkEnd w:id="273"/>
      <w:bookmarkStart w:id="274" w:name="_Toc184310303"/>
      <w:bookmarkEnd w:id="274"/>
      <w:bookmarkStart w:id="275" w:name="_Toc184313267"/>
      <w:bookmarkEnd w:id="275"/>
      <w:bookmarkStart w:id="276" w:name="_Toc184312089"/>
      <w:bookmarkEnd w:id="276"/>
      <w:bookmarkStart w:id="277" w:name="_Toc184310287"/>
      <w:bookmarkEnd w:id="277"/>
      <w:bookmarkStart w:id="278" w:name="_Toc184313270"/>
      <w:bookmarkEnd w:id="278"/>
      <w:bookmarkStart w:id="279" w:name="_Toc184314477"/>
      <w:bookmarkEnd w:id="279"/>
      <w:bookmarkStart w:id="280" w:name="_Toc184310286"/>
      <w:bookmarkEnd w:id="280"/>
      <w:bookmarkStart w:id="281" w:name="_Toc184312113"/>
      <w:bookmarkEnd w:id="281"/>
      <w:bookmarkStart w:id="282" w:name="_Toc184312134"/>
      <w:bookmarkEnd w:id="282"/>
      <w:bookmarkStart w:id="283" w:name="_Toc184308096"/>
      <w:bookmarkEnd w:id="283"/>
      <w:bookmarkStart w:id="284" w:name="_Toc184314476"/>
      <w:bookmarkEnd w:id="284"/>
      <w:bookmarkStart w:id="285" w:name="_Toc184310320"/>
      <w:bookmarkEnd w:id="285"/>
      <w:bookmarkStart w:id="286" w:name="_Toc184310306"/>
      <w:bookmarkEnd w:id="286"/>
      <w:bookmarkStart w:id="287" w:name="_Toc184310305"/>
      <w:bookmarkEnd w:id="287"/>
      <w:bookmarkStart w:id="288" w:name="_Toc184312129"/>
      <w:bookmarkEnd w:id="288"/>
      <w:bookmarkStart w:id="289" w:name="_Toc184314410"/>
      <w:bookmarkEnd w:id="289"/>
      <w:bookmarkStart w:id="290" w:name="_Toc184314448"/>
      <w:bookmarkEnd w:id="290"/>
      <w:bookmarkStart w:id="291" w:name="_Toc184310312"/>
      <w:bookmarkEnd w:id="291"/>
      <w:bookmarkStart w:id="292" w:name="_Toc184310344"/>
      <w:bookmarkEnd w:id="292"/>
      <w:bookmarkStart w:id="293" w:name="_Toc184308074"/>
      <w:bookmarkEnd w:id="293"/>
      <w:bookmarkStart w:id="294" w:name="_Toc184310340"/>
      <w:bookmarkEnd w:id="294"/>
      <w:bookmarkStart w:id="295" w:name="_Toc184312067"/>
      <w:bookmarkEnd w:id="295"/>
      <w:bookmarkStart w:id="296" w:name="_Toc184313266"/>
      <w:bookmarkEnd w:id="296"/>
      <w:bookmarkStart w:id="297" w:name="_Toc184314414"/>
      <w:bookmarkEnd w:id="297"/>
      <w:bookmarkStart w:id="298" w:name="_Toc184310318"/>
      <w:bookmarkEnd w:id="298"/>
      <w:bookmarkStart w:id="299" w:name="_Toc184312073"/>
      <w:bookmarkEnd w:id="299"/>
      <w:bookmarkStart w:id="300" w:name="_Toc184313243"/>
      <w:bookmarkEnd w:id="300"/>
      <w:bookmarkStart w:id="301" w:name="_Toc184308057"/>
      <w:bookmarkEnd w:id="301"/>
      <w:bookmarkStart w:id="302" w:name="_Toc184310339"/>
      <w:bookmarkEnd w:id="302"/>
      <w:bookmarkStart w:id="303" w:name="_Toc184312110"/>
      <w:bookmarkEnd w:id="303"/>
      <w:bookmarkStart w:id="304" w:name="_Toc184314469"/>
      <w:bookmarkEnd w:id="304"/>
      <w:bookmarkStart w:id="305" w:name="_Toc184313247"/>
      <w:bookmarkEnd w:id="305"/>
      <w:bookmarkStart w:id="306" w:name="_Toc184308050"/>
      <w:bookmarkEnd w:id="306"/>
      <w:bookmarkStart w:id="307" w:name="_Toc184312132"/>
      <w:bookmarkEnd w:id="307"/>
      <w:bookmarkStart w:id="308" w:name="_Toc184313272"/>
      <w:bookmarkEnd w:id="308"/>
      <w:bookmarkStart w:id="309" w:name="_Toc184313285"/>
      <w:bookmarkEnd w:id="309"/>
      <w:bookmarkStart w:id="310" w:name="_Toc184308097"/>
      <w:bookmarkEnd w:id="310"/>
      <w:bookmarkStart w:id="311" w:name="_Toc184313242"/>
      <w:bookmarkEnd w:id="311"/>
      <w:bookmarkStart w:id="312" w:name="_Toc184312102"/>
      <w:bookmarkEnd w:id="312"/>
      <w:bookmarkStart w:id="313" w:name="_Toc184313244"/>
      <w:bookmarkEnd w:id="313"/>
      <w:bookmarkStart w:id="314" w:name="_Toc184314482"/>
      <w:bookmarkEnd w:id="314"/>
      <w:bookmarkStart w:id="315" w:name="_Toc184312099"/>
      <w:bookmarkEnd w:id="315"/>
      <w:bookmarkStart w:id="316" w:name="_Toc184312111"/>
      <w:bookmarkEnd w:id="316"/>
      <w:bookmarkStart w:id="317" w:name="_Toc184313304"/>
      <w:bookmarkEnd w:id="317"/>
      <w:bookmarkStart w:id="318" w:name="_Toc184313305"/>
      <w:bookmarkEnd w:id="318"/>
      <w:bookmarkStart w:id="319" w:name="_Toc184308099"/>
      <w:bookmarkEnd w:id="319"/>
      <w:bookmarkStart w:id="320" w:name="_Toc184308086"/>
      <w:bookmarkEnd w:id="320"/>
      <w:bookmarkStart w:id="321" w:name="_Toc184314424"/>
      <w:bookmarkEnd w:id="321"/>
      <w:bookmarkStart w:id="322" w:name="_Toc184312090"/>
      <w:bookmarkEnd w:id="322"/>
      <w:bookmarkStart w:id="323" w:name="_Toc184310342"/>
      <w:bookmarkEnd w:id="323"/>
      <w:bookmarkStart w:id="324" w:name="_Toc184308103"/>
      <w:bookmarkEnd w:id="324"/>
      <w:bookmarkStart w:id="325" w:name="_Toc184308079"/>
      <w:bookmarkEnd w:id="325"/>
      <w:bookmarkStart w:id="326" w:name="_Toc184310331"/>
      <w:bookmarkEnd w:id="326"/>
      <w:bookmarkStart w:id="327" w:name="_Toc184314411"/>
      <w:bookmarkEnd w:id="327"/>
      <w:bookmarkStart w:id="328" w:name="_Toc184313309"/>
      <w:bookmarkEnd w:id="328"/>
      <w:bookmarkStart w:id="329" w:name="_Toc184310277"/>
      <w:bookmarkEnd w:id="329"/>
      <w:bookmarkStart w:id="330" w:name="_Toc184308048"/>
      <w:bookmarkEnd w:id="330"/>
      <w:bookmarkStart w:id="331" w:name="_Toc184310278"/>
      <w:bookmarkEnd w:id="331"/>
      <w:bookmarkStart w:id="332" w:name="_Toc184313300"/>
      <w:bookmarkEnd w:id="332"/>
      <w:bookmarkStart w:id="333" w:name="_Toc184312137"/>
      <w:bookmarkEnd w:id="333"/>
      <w:bookmarkStart w:id="334" w:name="_Toc184312130"/>
      <w:bookmarkEnd w:id="334"/>
      <w:bookmarkStart w:id="335" w:name="_Toc184310284"/>
      <w:bookmarkEnd w:id="335"/>
      <w:bookmarkStart w:id="336" w:name="_Toc184313254"/>
      <w:bookmarkEnd w:id="336"/>
      <w:bookmarkStart w:id="337" w:name="_Toc184312074"/>
      <w:bookmarkEnd w:id="337"/>
      <w:bookmarkStart w:id="338" w:name="_Toc184310335"/>
      <w:bookmarkEnd w:id="338"/>
      <w:bookmarkStart w:id="339" w:name="_Toc184313239"/>
      <w:bookmarkEnd w:id="339"/>
      <w:bookmarkStart w:id="340" w:name="_Toc184308101"/>
      <w:bookmarkEnd w:id="340"/>
      <w:bookmarkStart w:id="341" w:name="_Toc184313301"/>
      <w:bookmarkEnd w:id="341"/>
      <w:bookmarkStart w:id="342" w:name="_Toc184314468"/>
      <w:bookmarkEnd w:id="342"/>
      <w:bookmarkStart w:id="343" w:name="_Toc184313308"/>
      <w:bookmarkEnd w:id="343"/>
      <w:bookmarkStart w:id="344" w:name="_Toc184308043"/>
      <w:bookmarkEnd w:id="344"/>
      <w:bookmarkStart w:id="345" w:name="_Toc184310279"/>
      <w:bookmarkEnd w:id="345"/>
      <w:bookmarkStart w:id="346" w:name="_Toc184314457"/>
      <w:bookmarkEnd w:id="346"/>
      <w:bookmarkStart w:id="347" w:name="_Toc184312139"/>
      <w:bookmarkEnd w:id="347"/>
      <w:bookmarkStart w:id="348" w:name="_Toc184308039"/>
      <w:bookmarkEnd w:id="348"/>
      <w:bookmarkStart w:id="349" w:name="_Toc184308042"/>
      <w:bookmarkEnd w:id="349"/>
      <w:bookmarkStart w:id="350" w:name="_Toc184310319"/>
      <w:bookmarkEnd w:id="350"/>
      <w:bookmarkStart w:id="351" w:name="_Toc184313290"/>
      <w:bookmarkEnd w:id="351"/>
      <w:bookmarkStart w:id="352" w:name="_Toc184308104"/>
      <w:bookmarkEnd w:id="352"/>
      <w:bookmarkStart w:id="353" w:name="_Toc184310285"/>
      <w:bookmarkEnd w:id="353"/>
      <w:bookmarkStart w:id="354" w:name="_Toc184314456"/>
      <w:bookmarkEnd w:id="354"/>
      <w:bookmarkStart w:id="355" w:name="_Toc184310296"/>
      <w:bookmarkEnd w:id="355"/>
      <w:bookmarkStart w:id="356" w:name="_Toc184308071"/>
      <w:bookmarkEnd w:id="356"/>
      <w:bookmarkStart w:id="357" w:name="_Toc184313277"/>
      <w:bookmarkEnd w:id="357"/>
      <w:bookmarkStart w:id="358" w:name="_Toc184312084"/>
      <w:bookmarkEnd w:id="358"/>
      <w:bookmarkStart w:id="359" w:name="_Toc184313292"/>
      <w:bookmarkEnd w:id="359"/>
      <w:bookmarkStart w:id="360" w:name="_Toc184314416"/>
      <w:bookmarkEnd w:id="360"/>
      <w:bookmarkStart w:id="361" w:name="_Toc184308044"/>
      <w:bookmarkEnd w:id="361"/>
      <w:bookmarkStart w:id="362" w:name="_Toc184313238"/>
      <w:bookmarkEnd w:id="362"/>
      <w:bookmarkStart w:id="363" w:name="_Toc184314425"/>
      <w:bookmarkEnd w:id="363"/>
      <w:bookmarkStart w:id="364" w:name="_Toc184314458"/>
      <w:bookmarkEnd w:id="364"/>
      <w:bookmarkStart w:id="365" w:name="_Toc184313262"/>
      <w:bookmarkEnd w:id="365"/>
      <w:bookmarkStart w:id="366" w:name="_Toc184313280"/>
      <w:bookmarkEnd w:id="366"/>
      <w:bookmarkStart w:id="367" w:name="_Toc184312079"/>
      <w:bookmarkEnd w:id="367"/>
      <w:bookmarkStart w:id="368" w:name="_Toc184314436"/>
      <w:bookmarkEnd w:id="368"/>
      <w:bookmarkStart w:id="369" w:name="_Toc184313253"/>
      <w:bookmarkEnd w:id="369"/>
      <w:bookmarkStart w:id="370" w:name="_Toc184308045"/>
      <w:bookmarkEnd w:id="370"/>
      <w:bookmarkStart w:id="371" w:name="_Toc184314422"/>
      <w:bookmarkEnd w:id="371"/>
      <w:bookmarkStart w:id="372" w:name="_Toc184308083"/>
      <w:bookmarkEnd w:id="372"/>
      <w:bookmarkStart w:id="373" w:name="_Toc184310281"/>
      <w:bookmarkEnd w:id="373"/>
      <w:bookmarkStart w:id="374" w:name="_Toc184308063"/>
      <w:bookmarkEnd w:id="374"/>
      <w:bookmarkStart w:id="375" w:name="_Toc184312072"/>
      <w:bookmarkEnd w:id="375"/>
      <w:bookmarkStart w:id="376" w:name="_Toc184313252"/>
      <w:bookmarkEnd w:id="376"/>
      <w:bookmarkStart w:id="377" w:name="_Toc184310304"/>
      <w:bookmarkEnd w:id="377"/>
      <w:bookmarkStart w:id="378" w:name="_Toc184310317"/>
      <w:bookmarkEnd w:id="378"/>
      <w:bookmarkStart w:id="379" w:name="_Toc184314420"/>
      <w:bookmarkEnd w:id="379"/>
      <w:bookmarkStart w:id="380" w:name="_Toc184312071"/>
      <w:bookmarkEnd w:id="380"/>
      <w:bookmarkStart w:id="381" w:name="_Toc184313279"/>
      <w:bookmarkEnd w:id="381"/>
      <w:bookmarkStart w:id="382" w:name="_Toc184312104"/>
      <w:bookmarkEnd w:id="382"/>
      <w:bookmarkStart w:id="383" w:name="_Toc184314480"/>
      <w:bookmarkEnd w:id="383"/>
      <w:bookmarkStart w:id="384" w:name="_Toc184314443"/>
      <w:bookmarkEnd w:id="384"/>
      <w:bookmarkStart w:id="385" w:name="_Toc184314445"/>
      <w:bookmarkEnd w:id="385"/>
      <w:bookmarkStart w:id="386" w:name="_Toc184310299"/>
      <w:bookmarkEnd w:id="386"/>
      <w:bookmarkStart w:id="387" w:name="_Toc184314464"/>
      <w:bookmarkEnd w:id="387"/>
      <w:bookmarkStart w:id="388" w:name="_Toc184314450"/>
      <w:bookmarkEnd w:id="388"/>
      <w:bookmarkStart w:id="389" w:name="_Toc184313249"/>
      <w:bookmarkEnd w:id="389"/>
      <w:bookmarkStart w:id="390" w:name="_Toc184314423"/>
      <w:bookmarkEnd w:id="390"/>
      <w:bookmarkStart w:id="391" w:name="_Toc184310321"/>
      <w:bookmarkEnd w:id="391"/>
      <w:bookmarkStart w:id="392" w:name="_Toc184313306"/>
      <w:bookmarkEnd w:id="392"/>
      <w:bookmarkStart w:id="393" w:name="_Toc184308041"/>
      <w:bookmarkEnd w:id="393"/>
      <w:bookmarkStart w:id="394" w:name="_Toc184310307"/>
      <w:bookmarkEnd w:id="394"/>
      <w:bookmarkStart w:id="395" w:name="_Toc184312101"/>
      <w:bookmarkEnd w:id="395"/>
      <w:bookmarkStart w:id="396" w:name="_Toc184308084"/>
      <w:bookmarkEnd w:id="396"/>
      <w:bookmarkStart w:id="397" w:name="_Toc184313310"/>
      <w:bookmarkEnd w:id="397"/>
      <w:bookmarkStart w:id="398" w:name="_Toc184314451"/>
      <w:bookmarkEnd w:id="398"/>
      <w:bookmarkStart w:id="399" w:name="_Toc184312126"/>
      <w:bookmarkEnd w:id="399"/>
      <w:bookmarkStart w:id="400" w:name="_Toc184314453"/>
      <w:bookmarkEnd w:id="400"/>
      <w:bookmarkStart w:id="401" w:name="_Toc184310275"/>
      <w:bookmarkEnd w:id="401"/>
      <w:bookmarkStart w:id="402" w:name="_Toc184312131"/>
      <w:bookmarkEnd w:id="402"/>
      <w:bookmarkStart w:id="403" w:name="_Toc184312093"/>
      <w:bookmarkEnd w:id="403"/>
      <w:bookmarkStart w:id="404" w:name="_Toc184310295"/>
      <w:bookmarkEnd w:id="404"/>
      <w:bookmarkStart w:id="405" w:name="_Toc184314455"/>
      <w:bookmarkEnd w:id="405"/>
      <w:bookmarkStart w:id="406" w:name="_Toc184313240"/>
      <w:bookmarkEnd w:id="406"/>
      <w:bookmarkStart w:id="407" w:name="_Toc184312070"/>
      <w:bookmarkEnd w:id="407"/>
      <w:bookmarkStart w:id="408" w:name="_Toc184312076"/>
      <w:bookmarkEnd w:id="408"/>
      <w:bookmarkStart w:id="409" w:name="_Toc184308037"/>
      <w:bookmarkEnd w:id="409"/>
      <w:bookmarkStart w:id="410" w:name="_Toc184314444"/>
      <w:bookmarkEnd w:id="410"/>
      <w:bookmarkStart w:id="411" w:name="_Toc184312078"/>
      <w:bookmarkEnd w:id="411"/>
      <w:bookmarkStart w:id="412" w:name="_Toc184314473"/>
      <w:bookmarkEnd w:id="412"/>
      <w:bookmarkStart w:id="413" w:name="_Toc184314432"/>
      <w:bookmarkEnd w:id="413"/>
      <w:bookmarkStart w:id="414" w:name="_Toc184313260"/>
      <w:bookmarkEnd w:id="414"/>
      <w:bookmarkStart w:id="415" w:name="_Toc184310311"/>
      <w:bookmarkEnd w:id="415"/>
      <w:bookmarkStart w:id="416" w:name="_Toc184314419"/>
      <w:bookmarkEnd w:id="416"/>
      <w:bookmarkStart w:id="417" w:name="_Toc184310288"/>
      <w:bookmarkEnd w:id="417"/>
      <w:bookmarkStart w:id="418" w:name="_Toc184314431"/>
      <w:bookmarkEnd w:id="418"/>
      <w:bookmarkStart w:id="419" w:name="_Toc184308040"/>
      <w:bookmarkEnd w:id="419"/>
      <w:bookmarkStart w:id="420" w:name="_Toc184308038"/>
      <w:bookmarkEnd w:id="420"/>
      <w:bookmarkStart w:id="421" w:name="_Toc184308058"/>
      <w:bookmarkEnd w:id="421"/>
      <w:r>
        <w:rPr>
          <w:rFonts w:hint="eastAsia" w:cs="仿宋"/>
          <w:color w:val="000000" w:themeColor="text1"/>
          <w14:textFill>
            <w14:solidFill>
              <w14:schemeClr w14:val="tx1"/>
            </w14:solidFill>
          </w14:textFill>
        </w:rPr>
        <w:t>评审方法及评分标准</w:t>
      </w:r>
    </w:p>
    <w:p w14:paraId="4EB397F0">
      <w:pPr>
        <w:pStyle w:val="2"/>
        <w:pageBreakBefore w:val="0"/>
        <w:kinsoku/>
        <w:wordWrap/>
        <w:overflowPunct/>
        <w:topLinePunct w:val="0"/>
        <w:autoSpaceDE/>
        <w:autoSpaceDN/>
        <w:bidi w:val="0"/>
        <w:spacing w:line="360" w:lineRule="auto"/>
        <w:jc w:val="both"/>
        <w:textAlignment w:val="auto"/>
        <w:rPr>
          <w:rFonts w:cs="仿宋"/>
          <w:color w:val="000000" w:themeColor="text1"/>
          <w:sz w:val="28"/>
          <w:szCs w:val="28"/>
          <w14:textFill>
            <w14:solidFill>
              <w14:schemeClr w14:val="tx1"/>
            </w14:solidFill>
          </w14:textFill>
        </w:rPr>
      </w:pPr>
      <w:r>
        <w:rPr>
          <w:rFonts w:hint="eastAsia" w:cs="仿宋"/>
          <w:color w:val="000000" w:themeColor="text1"/>
          <w:sz w:val="32"/>
          <w14:textFill>
            <w14:solidFill>
              <w14:schemeClr w14:val="tx1"/>
            </w14:solidFill>
          </w14:textFill>
        </w:rPr>
        <w:t>一、评审方法</w:t>
      </w:r>
    </w:p>
    <w:p w14:paraId="4E73A01A">
      <w:pPr>
        <w:pageBreakBefore w:val="0"/>
        <w:kinsoku/>
        <w:wordWrap/>
        <w:overflowPunct/>
        <w:topLinePunct w:val="0"/>
        <w:autoSpaceDE/>
        <w:autoSpaceDN/>
        <w:bidi w:val="0"/>
        <w:adjustRightInd/>
        <w:spacing w:line="360" w:lineRule="auto"/>
        <w:ind w:left="0" w:firstLine="482" w:firstLineChars="200"/>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最低评标价法。最低评标价法，是指响应文件满足交易文件全部实质性要求，依据统一的价格要素评定价格，以提出最低报价的响应人作为中标候选人的评审方法。</w:t>
      </w:r>
    </w:p>
    <w:p w14:paraId="2C3E009E">
      <w:pPr>
        <w:pageBreakBefore w:val="0"/>
        <w:kinsoku/>
        <w:wordWrap/>
        <w:overflowPunct/>
        <w:topLinePunct w:val="0"/>
        <w:autoSpaceDE/>
        <w:autoSpaceDN/>
        <w:bidi w:val="0"/>
        <w:adjustRightInd/>
        <w:spacing w:line="360" w:lineRule="auto"/>
        <w:textAlignment w:val="auto"/>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二、评审程序</w:t>
      </w:r>
    </w:p>
    <w:p w14:paraId="52386C9D">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2.1符合性审查。</w:t>
      </w:r>
      <w:r>
        <w:rPr>
          <w:rFonts w:hint="eastAsia" w:ascii="仿宋" w:hAnsi="仿宋" w:eastAsia="仿宋" w:cs="仿宋"/>
          <w:color w:val="000000" w:themeColor="text1"/>
          <w:kern w:val="0"/>
          <w:sz w:val="24"/>
          <w14:textFill>
            <w14:solidFill>
              <w14:schemeClr w14:val="tx1"/>
            </w14:solidFill>
          </w14:textFill>
        </w:rPr>
        <w:t>评审委员会应当对符合资格的响应人的响应文件进行符合性审查，以确定其是否满足交易文件的实质性要求。不满足交易文件的实质性要求的，投标无效。</w:t>
      </w:r>
    </w:p>
    <w:p w14:paraId="115A6924">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2.2 比较与评价。</w:t>
      </w:r>
      <w:r>
        <w:rPr>
          <w:rFonts w:hint="eastAsia" w:ascii="仿宋" w:hAnsi="仿宋" w:eastAsia="仿宋" w:cs="仿宋"/>
          <w:color w:val="000000" w:themeColor="text1"/>
          <w:sz w:val="24"/>
          <w14:textFill>
            <w14:solidFill>
              <w14:schemeClr w14:val="tx1"/>
            </w14:solidFill>
          </w14:textFill>
        </w:rPr>
        <w:t>比较与评价。评审委员会应当按照评审标准，对符合性审查合格的响应文件进行商务和技术评估，综合比较与评价。</w:t>
      </w:r>
    </w:p>
    <w:p w14:paraId="21DA7B0C">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2.3报价评审。</w:t>
      </w:r>
    </w:p>
    <w:p w14:paraId="1E62CFFC">
      <w:pPr>
        <w:pStyle w:val="217"/>
        <w:pageBreakBefore w:val="0"/>
        <w:kinsoku/>
        <w:wordWrap/>
        <w:overflowPunct/>
        <w:topLinePunct w:val="0"/>
        <w:autoSpaceDE/>
        <w:autoSpaceDN/>
        <w:bidi w:val="0"/>
        <w:spacing w:before="0" w:line="360" w:lineRule="auto"/>
        <w:ind w:left="0" w:firstLine="482" w:firstLineChars="200"/>
        <w:textAlignment w:val="auto"/>
        <w:rPr>
          <w:rFonts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2.3.1响应文件报价出现前后不一致的，按照下列规定修正：</w:t>
      </w:r>
    </w:p>
    <w:p w14:paraId="10B8A69C">
      <w:pPr>
        <w:pStyle w:val="217"/>
        <w:pageBreakBefore w:val="0"/>
        <w:kinsoku/>
        <w:wordWrap/>
        <w:overflowPunct/>
        <w:topLinePunct w:val="0"/>
        <w:autoSpaceDE/>
        <w:autoSpaceDN/>
        <w:bidi w:val="0"/>
        <w:spacing w:before="0" w:line="360" w:lineRule="auto"/>
        <w:ind w:left="0" w:firstLine="480"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2.3.1.1响应文件中开标一览表(报价表)内容与响应文件中相应内容不一致的，以开标一览表(报价表)为准;</w:t>
      </w:r>
    </w:p>
    <w:p w14:paraId="3F02A116">
      <w:pPr>
        <w:pStyle w:val="217"/>
        <w:pageBreakBefore w:val="0"/>
        <w:kinsoku/>
        <w:wordWrap/>
        <w:overflowPunct/>
        <w:topLinePunct w:val="0"/>
        <w:autoSpaceDE/>
        <w:autoSpaceDN/>
        <w:bidi w:val="0"/>
        <w:spacing w:before="0" w:line="360" w:lineRule="auto"/>
        <w:ind w:left="0" w:firstLine="480"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2.3.1.2大写金额和小写金额不一致的，以大写金额为准;</w:t>
      </w:r>
    </w:p>
    <w:p w14:paraId="0B831BF8">
      <w:pPr>
        <w:pStyle w:val="217"/>
        <w:pageBreakBefore w:val="0"/>
        <w:kinsoku/>
        <w:wordWrap/>
        <w:overflowPunct/>
        <w:topLinePunct w:val="0"/>
        <w:autoSpaceDE/>
        <w:autoSpaceDN/>
        <w:bidi w:val="0"/>
        <w:spacing w:before="0" w:line="360" w:lineRule="auto"/>
        <w:ind w:left="0" w:firstLine="480"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2.3.1.3单价金额小数点或者百分比有明显错位的，以开标一览表的总价为准，并修改单价;</w:t>
      </w:r>
    </w:p>
    <w:p w14:paraId="5182404D">
      <w:pPr>
        <w:pStyle w:val="217"/>
        <w:pageBreakBefore w:val="0"/>
        <w:kinsoku/>
        <w:wordWrap/>
        <w:overflowPunct/>
        <w:topLinePunct w:val="0"/>
        <w:autoSpaceDE/>
        <w:autoSpaceDN/>
        <w:bidi w:val="0"/>
        <w:spacing w:before="0" w:line="360" w:lineRule="auto"/>
        <w:ind w:left="0" w:firstLine="480"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2.3.1.4总价金额与按单价汇总金额不一致的，以单价金额计算结果为准。</w:t>
      </w:r>
    </w:p>
    <w:p w14:paraId="191393A7">
      <w:pPr>
        <w:pageBreakBefore w:val="0"/>
        <w:kinsoku/>
        <w:wordWrap/>
        <w:overflowPunct/>
        <w:topLinePunct w:val="0"/>
        <w:autoSpaceDE/>
        <w:autoSpaceDN/>
        <w:bidi w:val="0"/>
        <w:snapToGrid w:val="0"/>
        <w:spacing w:line="360" w:lineRule="auto"/>
        <w:ind w:left="0"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2.3.2</w:t>
      </w:r>
      <w:r>
        <w:rPr>
          <w:rFonts w:hint="eastAsia" w:ascii="仿宋" w:hAnsi="仿宋" w:eastAsia="仿宋" w:cs="仿宋"/>
          <w:color w:val="000000" w:themeColor="text1"/>
          <w:kern w:val="0"/>
          <w:sz w:val="24"/>
          <w14:textFill>
            <w14:solidFill>
              <w14:schemeClr w14:val="tx1"/>
            </w14:solidFill>
          </w14:textFill>
        </w:rPr>
        <w:t>响应文件出现不是唯一的、有选择性响应报价的，投标无效。</w:t>
      </w:r>
    </w:p>
    <w:p w14:paraId="639A8F43">
      <w:pPr>
        <w:pageBreakBefore w:val="0"/>
        <w:kinsoku/>
        <w:wordWrap/>
        <w:overflowPunct/>
        <w:topLinePunct w:val="0"/>
        <w:autoSpaceDE/>
        <w:autoSpaceDN/>
        <w:bidi w:val="0"/>
        <w:snapToGrid w:val="0"/>
        <w:spacing w:line="360" w:lineRule="auto"/>
        <w:ind w:left="0"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2.3.3</w:t>
      </w:r>
      <w:r>
        <w:rPr>
          <w:rFonts w:hint="eastAsia" w:ascii="仿宋" w:hAnsi="仿宋" w:eastAsia="仿宋" w:cs="仿宋"/>
          <w:color w:val="000000" w:themeColor="text1"/>
          <w:kern w:val="0"/>
          <w:sz w:val="24"/>
          <w14:textFill>
            <w14:solidFill>
              <w14:schemeClr w14:val="tx1"/>
            </w14:solidFill>
          </w14:textFill>
        </w:rPr>
        <w:t>响应报价超过交易文件中规定的预算金额或者最高限价的，投标无效。</w:t>
      </w:r>
    </w:p>
    <w:p w14:paraId="5891C955">
      <w:pPr>
        <w:pStyle w:val="217"/>
        <w:pageBreakBefore w:val="0"/>
        <w:kinsoku/>
        <w:wordWrap/>
        <w:overflowPunct/>
        <w:topLinePunct w:val="0"/>
        <w:autoSpaceDE/>
        <w:autoSpaceDN/>
        <w:bidi w:val="0"/>
        <w:spacing w:before="0" w:line="360" w:lineRule="auto"/>
        <w:ind w:left="0" w:firstLine="482"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2.3.4</w:t>
      </w:r>
      <w:r>
        <w:rPr>
          <w:rFonts w:hint="eastAsia" w:ascii="仿宋" w:hAnsi="仿宋" w:eastAsia="仿宋" w:cs="仿宋"/>
          <w:color w:val="000000" w:themeColor="text1"/>
          <w:kern w:val="0"/>
          <w:szCs w:val="24"/>
          <w14:textFill>
            <w14:solidFill>
              <w14:schemeClr w14:val="tx1"/>
            </w14:solidFill>
          </w14:textFill>
        </w:rPr>
        <w:t>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w:t>
      </w:r>
      <w:r>
        <w:rPr>
          <w:rFonts w:hint="eastAsia" w:ascii="仿宋" w:hAnsi="仿宋" w:eastAsia="仿宋" w:cs="仿宋"/>
          <w:color w:val="000000" w:themeColor="text1"/>
          <w:kern w:val="0"/>
          <w14:textFill>
            <w14:solidFill>
              <w14:schemeClr w14:val="tx1"/>
            </w14:solidFill>
          </w14:textFill>
        </w:rPr>
        <w:t>投标</w:t>
      </w:r>
      <w:r>
        <w:rPr>
          <w:rFonts w:hint="eastAsia" w:ascii="仿宋" w:hAnsi="仿宋" w:eastAsia="仿宋" w:cs="仿宋"/>
          <w:color w:val="000000" w:themeColor="text1"/>
          <w:kern w:val="0"/>
          <w:szCs w:val="24"/>
          <w14:textFill>
            <w14:solidFill>
              <w14:schemeClr w14:val="tx1"/>
            </w14:solidFill>
          </w14:textFill>
        </w:rPr>
        <w:t>处理。</w:t>
      </w:r>
    </w:p>
    <w:p w14:paraId="7C6E1AA3">
      <w:pPr>
        <w:pStyle w:val="217"/>
        <w:pageBreakBefore w:val="0"/>
        <w:kinsoku/>
        <w:wordWrap/>
        <w:overflowPunct/>
        <w:topLinePunct w:val="0"/>
        <w:autoSpaceDE/>
        <w:autoSpaceDN/>
        <w:bidi w:val="0"/>
        <w:spacing w:before="0" w:line="360" w:lineRule="auto"/>
        <w:ind w:left="0" w:firstLine="482" w:firstLineChars="200"/>
        <w:textAlignment w:val="auto"/>
        <w:rPr>
          <w:rFonts w:ascii="仿宋" w:hAnsi="仿宋" w:eastAsia="仿宋" w:cs="仿宋"/>
          <w:b/>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2.3.5最终价格值确定。</w:t>
      </w:r>
    </w:p>
    <w:p w14:paraId="7762DC07">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b/>
          <w:kern w:val="0"/>
          <w:sz w:val="24"/>
        </w:rPr>
      </w:pPr>
      <w:r>
        <w:rPr>
          <w:rFonts w:hint="eastAsia" w:ascii="仿宋" w:hAnsi="仿宋" w:eastAsia="仿宋" w:cs="仿宋"/>
          <w:kern w:val="0"/>
          <w:sz w:val="24"/>
        </w:rPr>
        <w:t>2.4</w:t>
      </w:r>
      <w:r>
        <w:rPr>
          <w:rFonts w:hint="eastAsia" w:ascii="仿宋" w:hAnsi="仿宋" w:eastAsia="仿宋" w:cs="仿宋"/>
          <w:b/>
          <w:kern w:val="0"/>
          <w:sz w:val="24"/>
        </w:rPr>
        <w:t>排序与推荐。</w:t>
      </w:r>
    </w:p>
    <w:p w14:paraId="06475C85">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2.4.1中标候选推荐。</w:t>
      </w:r>
    </w:p>
    <w:p w14:paraId="7EF5D30D">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2.4.2最低评标价法的响应报价为一次性最终报价。</w:t>
      </w:r>
    </w:p>
    <w:p w14:paraId="1C82C903">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2.4.3提供的全部核心产品均为相同品牌的不同响应人参加同一合同项下投标的，以其中通过资格审查、符合性审查且报价最低的参加评审。</w:t>
      </w:r>
    </w:p>
    <w:p w14:paraId="59DA7A9E">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2.4.4响应文件满足交易文件全部实质性要求且响应报价最低的响应人为排名第一的中标候选人。响应报价相同的并列。</w:t>
      </w:r>
    </w:p>
    <w:p w14:paraId="160956CA">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2.4.5报价是中标的一个重要因素，但最低报价不是中标的唯一依据。</w:t>
      </w:r>
    </w:p>
    <w:p w14:paraId="17EB2C4B">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2.4.6如果评审委员会认为本次投标情况不具有竞争性，不予推荐本次交易的中标候选人。</w:t>
      </w:r>
    </w:p>
    <w:p w14:paraId="168B506E">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kern w:val="0"/>
          <w:sz w:val="24"/>
        </w:rPr>
      </w:pPr>
      <w:r>
        <w:rPr>
          <w:rFonts w:hint="eastAsia" w:ascii="仿宋" w:hAnsi="仿宋" w:eastAsia="仿宋" w:cs="仿宋"/>
          <w:b/>
          <w:kern w:val="0"/>
          <w:sz w:val="24"/>
        </w:rPr>
        <w:t>2.5编写评审报告。</w:t>
      </w:r>
      <w:r>
        <w:rPr>
          <w:rFonts w:hint="eastAsia" w:ascii="仿宋" w:hAnsi="仿宋" w:eastAsia="仿宋" w:cs="仿宋"/>
          <w:kern w:val="0"/>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72FEE47">
      <w:pPr>
        <w:pageBreakBefore w:val="0"/>
        <w:widowControl/>
        <w:shd w:val="clear" w:color="auto" w:fill="FFFFFF"/>
        <w:kinsoku/>
        <w:wordWrap/>
        <w:overflowPunct/>
        <w:topLinePunct w:val="0"/>
        <w:autoSpaceDE/>
        <w:autoSpaceDN/>
        <w:bidi w:val="0"/>
        <w:adjustRightInd/>
        <w:spacing w:line="360" w:lineRule="auto"/>
        <w:jc w:val="left"/>
        <w:textAlignment w:val="auto"/>
        <w:rPr>
          <w:rFonts w:ascii="仿宋" w:hAnsi="仿宋" w:eastAsia="仿宋" w:cs="仿宋"/>
          <w:b/>
          <w:sz w:val="32"/>
        </w:rPr>
      </w:pPr>
      <w:r>
        <w:rPr>
          <w:rFonts w:hint="eastAsia" w:ascii="仿宋" w:hAnsi="仿宋" w:eastAsia="仿宋" w:cs="仿宋"/>
          <w:b/>
          <w:sz w:val="32"/>
        </w:rPr>
        <w:t>三、评审中的其他事项</w:t>
      </w:r>
    </w:p>
    <w:p w14:paraId="6B094DF7">
      <w:pPr>
        <w:pStyle w:val="217"/>
        <w:pageBreakBefore w:val="0"/>
        <w:kinsoku/>
        <w:wordWrap/>
        <w:overflowPunct/>
        <w:topLinePunct w:val="0"/>
        <w:autoSpaceDE/>
        <w:autoSpaceDN/>
        <w:bidi w:val="0"/>
        <w:spacing w:before="0" w:line="360" w:lineRule="auto"/>
        <w:ind w:left="0" w:firstLine="482" w:firstLineChars="200"/>
        <w:textAlignment w:val="auto"/>
        <w:rPr>
          <w:rFonts w:ascii="仿宋" w:hAnsi="仿宋" w:eastAsia="仿宋" w:cs="仿宋"/>
          <w:kern w:val="0"/>
          <w:szCs w:val="24"/>
        </w:rPr>
      </w:pPr>
      <w:r>
        <w:rPr>
          <w:rFonts w:hint="eastAsia" w:ascii="仿宋" w:hAnsi="仿宋" w:eastAsia="仿宋" w:cs="仿宋"/>
          <w:b/>
          <w:kern w:val="0"/>
          <w:szCs w:val="24"/>
        </w:rPr>
        <w:t>3.1响应人澄清、说明或者补正。</w:t>
      </w:r>
      <w:r>
        <w:rPr>
          <w:rFonts w:hint="eastAsia" w:ascii="仿宋" w:hAnsi="仿宋" w:eastAsia="仿宋" w:cs="仿宋"/>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章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F9C0C14">
      <w:pPr>
        <w:pStyle w:val="24"/>
        <w:pageBreakBefore w:val="0"/>
        <w:kinsoku/>
        <w:wordWrap/>
        <w:overflowPunct/>
        <w:topLinePunct w:val="0"/>
        <w:autoSpaceDE/>
        <w:autoSpaceDN/>
        <w:bidi w:val="0"/>
        <w:spacing w:line="360" w:lineRule="auto"/>
        <w:ind w:left="0" w:leftChars="0" w:firstLine="562" w:firstLineChars="200"/>
        <w:textAlignment w:val="auto"/>
        <w:rPr>
          <w:rFonts w:ascii="仿宋" w:hAnsi="仿宋" w:eastAsia="仿宋" w:cs="仿宋"/>
          <w:szCs w:val="21"/>
        </w:rPr>
      </w:pPr>
      <w:r>
        <w:rPr>
          <w:rFonts w:hint="eastAsia" w:ascii="仿宋" w:hAnsi="仿宋" w:eastAsia="仿宋" w:cs="仿宋"/>
          <w:b/>
          <w:spacing w:val="20"/>
        </w:rPr>
        <w:t>3.2投标无效。</w:t>
      </w:r>
      <w:r>
        <w:rPr>
          <w:rFonts w:hint="eastAsia" w:ascii="仿宋" w:hAnsi="仿宋" w:eastAsia="仿宋" w:cs="仿宋"/>
          <w:szCs w:val="21"/>
        </w:rPr>
        <w:t>有下列情况之一的，投标无效：</w:t>
      </w:r>
    </w:p>
    <w:p w14:paraId="33F739D8">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3.2.1响应人不具备交易文件中规定的资格要求的（响应人未提供有效的资格文件的，视为响应人不具备交易文件中规定的资格要求）；</w:t>
      </w:r>
    </w:p>
    <w:p w14:paraId="644BA34D">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3.2.2响应文件未按照交易文件要求签署、盖章的；</w:t>
      </w:r>
    </w:p>
    <w:p w14:paraId="52BCDB15">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3.2.3交易发起人拟采购的产品属于政府强制采购的节能产品品目清单范围的，响应人未按交易文件要求提供国家确定的认证机构出具的、处于有效期之内的节能产品认证证书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5715F1D7">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3.2.4响应文件含有交易发起人不能接受的附加条件的；</w:t>
      </w:r>
    </w:p>
    <w:p w14:paraId="769C83F4">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3.2.5响应文件中承诺的投标有效期少于交易文件中载明的投标有效期的；</w:t>
      </w:r>
    </w:p>
    <w:p w14:paraId="2E8EFC9B">
      <w:pPr>
        <w:pageBreakBefore w:val="0"/>
        <w:kinsoku/>
        <w:wordWrap/>
        <w:overflowPunct/>
        <w:topLinePunct w:val="0"/>
        <w:autoSpaceDE/>
        <w:autoSpaceDN/>
        <w:bidi w:val="0"/>
        <w:snapToGrid w:val="0"/>
        <w:spacing w:line="360" w:lineRule="auto"/>
        <w:ind w:left="0"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3.2.6响应文件出现不是唯一的、有选择性响应报价的;</w:t>
      </w:r>
    </w:p>
    <w:p w14:paraId="3A0DD211">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3.2.7响应报价超过交易文件中规定的预算金额或者最高限价的;</w:t>
      </w:r>
    </w:p>
    <w:p w14:paraId="59849181">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3.2.8报价明显低于其他通过符合性审查响应人的报价，有可能影响产品质量或者不能诚信履约的，未能按要求提供书面说明或者提交相关证明材料，不能证明其报价合理性的;</w:t>
      </w:r>
    </w:p>
    <w:p w14:paraId="2EDA2F11">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3.2.9响应人对根据修正原则修正后的报价不确认的；</w:t>
      </w:r>
    </w:p>
    <w:p w14:paraId="0B89B17B">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3.2.10响应人提供虚假材料投标的；</w:t>
      </w:r>
    </w:p>
    <w:p w14:paraId="0DA686BE">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3.2.11响应人有恶意串通、妨碍其他响应人的竞争行为、损害交易发起人或者其他响应人的合法权益情形的；</w:t>
      </w:r>
    </w:p>
    <w:p w14:paraId="3E4A46D7">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3.2.12响应人仅提交备份响应文件，没有在电子交易平台传输递交响应文件的，投标无效；</w:t>
      </w:r>
    </w:p>
    <w:p w14:paraId="64929275">
      <w:pPr>
        <w:pStyle w:val="3"/>
        <w:pageBreakBefore w:val="0"/>
        <w:numPr>
          <w:ilvl w:val="0"/>
          <w:numId w:val="0"/>
        </w:numPr>
        <w:kinsoku/>
        <w:wordWrap/>
        <w:overflowPunct/>
        <w:topLinePunct w:val="0"/>
        <w:autoSpaceDE/>
        <w:autoSpaceDN/>
        <w:bidi w:val="0"/>
        <w:spacing w:line="360" w:lineRule="auto"/>
        <w:ind w:left="0" w:firstLine="480" w:firstLineChars="200"/>
        <w:textAlignment w:val="auto"/>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3.2.13 响应文件不满足交易文件的其它实质性要求的；</w:t>
      </w:r>
    </w:p>
    <w:p w14:paraId="3790D894">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3.2.14法律、法规、规章（适用本市的）及省级以上规范性文件（适用本市的）规定的其他无效情形。</w:t>
      </w:r>
    </w:p>
    <w:p w14:paraId="40B5130E">
      <w:pPr>
        <w:pStyle w:val="24"/>
        <w:pageBreakBefore w:val="0"/>
        <w:kinsoku/>
        <w:wordWrap/>
        <w:overflowPunct/>
        <w:topLinePunct w:val="0"/>
        <w:autoSpaceDE/>
        <w:autoSpaceDN/>
        <w:bidi w:val="0"/>
        <w:snapToGrid w:val="0"/>
        <w:spacing w:line="360" w:lineRule="auto"/>
        <w:ind w:left="0" w:firstLine="482" w:firstLineChars="200"/>
        <w:textAlignment w:val="auto"/>
        <w:rPr>
          <w:rFonts w:ascii="仿宋" w:hAnsi="仿宋" w:eastAsia="仿宋" w:cs="仿宋"/>
        </w:rPr>
      </w:pPr>
      <w:r>
        <w:rPr>
          <w:rFonts w:hint="eastAsia" w:ascii="仿宋" w:hAnsi="仿宋" w:eastAsia="仿宋" w:cs="仿宋"/>
          <w:b/>
        </w:rPr>
        <w:t>4.废标。</w:t>
      </w:r>
      <w:r>
        <w:rPr>
          <w:rFonts w:hint="eastAsia" w:ascii="仿宋" w:hAnsi="仿宋" w:eastAsia="仿宋" w:cs="仿宋"/>
        </w:rPr>
        <w:t>根据《中华人民共和国政府采购法》第三十六条之规定，在采购中，出现下列情形之一的，应予废标：</w:t>
      </w:r>
    </w:p>
    <w:p w14:paraId="3998E181">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4.1符合专业条件的供应商或者对交易文件作实质响应的供应商不足3家的；</w:t>
      </w:r>
    </w:p>
    <w:p w14:paraId="7DF59483">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4.2出现影响采购公正的违法、违规行为的；</w:t>
      </w:r>
    </w:p>
    <w:p w14:paraId="2B418002">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4.3响应人的报价均超过了采购预算，交易发起人不能支付的；</w:t>
      </w:r>
    </w:p>
    <w:p w14:paraId="75EEC8E5">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4.4因重大变故，采购任务取消的。</w:t>
      </w:r>
    </w:p>
    <w:p w14:paraId="087652B9">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废标后，采购机构应当将废标理由通知所有响应人。</w:t>
      </w:r>
    </w:p>
    <w:p w14:paraId="6774B635">
      <w:pPr>
        <w:pStyle w:val="24"/>
        <w:pageBreakBefore w:val="0"/>
        <w:kinsoku/>
        <w:wordWrap/>
        <w:overflowPunct/>
        <w:topLinePunct w:val="0"/>
        <w:autoSpaceDE/>
        <w:autoSpaceDN/>
        <w:bidi w:val="0"/>
        <w:snapToGrid w:val="0"/>
        <w:spacing w:line="360" w:lineRule="auto"/>
        <w:ind w:left="0" w:firstLine="482" w:firstLineChars="200"/>
        <w:textAlignment w:val="auto"/>
        <w:rPr>
          <w:rFonts w:ascii="仿宋" w:hAnsi="仿宋" w:eastAsia="仿宋" w:cs="仿宋"/>
        </w:rPr>
      </w:pPr>
      <w:r>
        <w:rPr>
          <w:rFonts w:hint="eastAsia" w:ascii="仿宋" w:hAnsi="仿宋" w:eastAsia="仿宋" w:cs="仿宋"/>
          <w:b/>
        </w:rPr>
        <w:t>5.修改交易文件，重新组织采购活动。</w:t>
      </w:r>
      <w:r>
        <w:rPr>
          <w:rFonts w:hint="eastAsia" w:ascii="仿宋" w:hAnsi="仿宋" w:eastAsia="仿宋" w:cs="仿宋"/>
        </w:rPr>
        <w:t>评审委员会发现交易文件存在歧义、重大缺陷导致评审工作无法进行，或者交易文件内容违反国家有关强制性规定的，将停止评审工作，并与交易发起人、采购机构沟通并作书面记录。交易发起人、采购机构确认后，将修改交易文件，重新组织采购活动。</w:t>
      </w:r>
    </w:p>
    <w:p w14:paraId="3B430C23">
      <w:pPr>
        <w:pStyle w:val="24"/>
        <w:pageBreakBefore w:val="0"/>
        <w:kinsoku/>
        <w:wordWrap/>
        <w:overflowPunct/>
        <w:topLinePunct w:val="0"/>
        <w:autoSpaceDE/>
        <w:autoSpaceDN/>
        <w:bidi w:val="0"/>
        <w:snapToGrid w:val="0"/>
        <w:spacing w:line="360" w:lineRule="auto"/>
        <w:ind w:left="0" w:firstLine="482" w:firstLineChars="200"/>
        <w:textAlignment w:val="auto"/>
        <w:rPr>
          <w:rFonts w:ascii="仿宋" w:hAnsi="仿宋" w:eastAsia="仿宋" w:cs="仿宋"/>
        </w:rPr>
      </w:pPr>
      <w:r>
        <w:rPr>
          <w:rFonts w:hint="eastAsia" w:ascii="仿宋" w:hAnsi="仿宋" w:eastAsia="仿宋" w:cs="仿宋"/>
          <w:b/>
          <w:kern w:val="0"/>
        </w:rPr>
        <w:t>6.重新开展采购。</w:t>
      </w:r>
      <w:r>
        <w:rPr>
          <w:rFonts w:hint="eastAsia" w:ascii="仿宋" w:hAnsi="仿宋" w:eastAsia="仿宋" w:cs="仿宋"/>
        </w:rPr>
        <w:t>有政府采购法第七十一条、第七十二条规定的违法行为之一，影响或者可能影响中标、成交结果的，依照下列规定处理</w:t>
      </w:r>
    </w:p>
    <w:p w14:paraId="508AFE12">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6.1未确定中标或者中标人的，终止本次采购活动，重新开展采购活动。</w:t>
      </w:r>
    </w:p>
    <w:p w14:paraId="66253F8E">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6.2已确定中标或者中标人但尚未签订采购合同的，中标或者中标结果无效，从合格的中标或者中标候选人中另行确定中标或者中标人；没有合格的中标或者中标候选人的，重新开展采购活动。</w:t>
      </w:r>
    </w:p>
    <w:p w14:paraId="6B585B69">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6.3采购合同已签订但尚未履行的，撤销合同，从合格的中标或者中标候选人中另行确定中标或者中标人；没有合格的中标或者中标候选人的，重新开展采购活动。</w:t>
      </w:r>
    </w:p>
    <w:p w14:paraId="36AB9143">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6.4采购合同已经履行，给交易发起人、供应商造成损失的，由责任人承担赔偿责任。</w:t>
      </w:r>
    </w:p>
    <w:bookmarkEnd w:id="52"/>
    <w:p w14:paraId="236D771F">
      <w:pPr>
        <w:rPr>
          <w:rFonts w:ascii="仿宋" w:hAnsi="仿宋" w:eastAsia="仿宋" w:cs="仿宋"/>
        </w:rPr>
      </w:pPr>
      <w:bookmarkStart w:id="422" w:name="第五部分"/>
      <w:bookmarkStart w:id="423" w:name="_Toc86217003"/>
      <w:r>
        <w:rPr>
          <w:rFonts w:hint="eastAsia" w:ascii="仿宋" w:hAnsi="仿宋" w:eastAsia="仿宋" w:cs="仿宋"/>
        </w:rPr>
        <w:br w:type="page"/>
      </w:r>
    </w:p>
    <w:p w14:paraId="0316BEEF">
      <w:pPr>
        <w:pStyle w:val="2"/>
        <w:rPr>
          <w:rFonts w:cs="仿宋"/>
        </w:rPr>
      </w:pPr>
      <w:r>
        <w:rPr>
          <w:rFonts w:hint="eastAsia" w:cs="仿宋"/>
        </w:rPr>
        <w:t>第五部分</w:t>
      </w:r>
      <w:bookmarkEnd w:id="422"/>
      <w:r>
        <w:rPr>
          <w:rFonts w:hint="eastAsia" w:cs="仿宋"/>
        </w:rPr>
        <w:t xml:space="preserve"> </w:t>
      </w:r>
      <w:bookmarkEnd w:id="423"/>
      <w:r>
        <w:rPr>
          <w:rFonts w:hint="eastAsia" w:cs="仿宋"/>
        </w:rPr>
        <w:t>应提交的有关格式范例</w:t>
      </w:r>
    </w:p>
    <w:p w14:paraId="5625EC65">
      <w:pPr>
        <w:spacing w:line="360" w:lineRule="auto"/>
        <w:ind w:firstLine="480" w:firstLineChars="200"/>
        <w:outlineLvl w:val="0"/>
        <w:rPr>
          <w:rFonts w:ascii="仿宋" w:hAnsi="仿宋" w:eastAsia="仿宋" w:cs="仿宋"/>
          <w:color w:val="000000"/>
          <w:sz w:val="24"/>
        </w:rPr>
      </w:pPr>
      <w:r>
        <w:rPr>
          <w:rFonts w:hint="eastAsia" w:ascii="仿宋" w:hAnsi="仿宋" w:eastAsia="仿宋" w:cs="仿宋"/>
          <w:color w:val="000000"/>
          <w:sz w:val="24"/>
        </w:rPr>
        <w:t>响应人按照以下格式编制响应文件，并将资格文件、报价文件、商务技术文件分别装订成册。</w:t>
      </w:r>
    </w:p>
    <w:p w14:paraId="52563C74">
      <w:pPr>
        <w:spacing w:line="360" w:lineRule="auto"/>
        <w:jc w:val="center"/>
        <w:outlineLvl w:val="0"/>
        <w:rPr>
          <w:rFonts w:ascii="仿宋" w:hAnsi="仿宋" w:eastAsia="仿宋" w:cs="仿宋"/>
          <w:b/>
          <w:kern w:val="0"/>
          <w:sz w:val="36"/>
          <w:szCs w:val="36"/>
        </w:rPr>
      </w:pPr>
    </w:p>
    <w:p w14:paraId="14BC699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3EF312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18EB9A3">
      <w:pPr>
        <w:rPr>
          <w:rFonts w:ascii="仿宋" w:hAnsi="仿宋" w:eastAsia="仿宋" w:cs="仿宋"/>
          <w:b/>
          <w:kern w:val="0"/>
          <w:sz w:val="36"/>
          <w:szCs w:val="36"/>
        </w:rPr>
      </w:pPr>
    </w:p>
    <w:p w14:paraId="1FB9E852">
      <w:pPr>
        <w:snapToGrid w:val="0"/>
        <w:spacing w:line="360" w:lineRule="auto"/>
        <w:rPr>
          <w:rFonts w:ascii="仿宋" w:hAnsi="仿宋" w:eastAsia="仿宋" w:cs="仿宋"/>
          <w:sz w:val="24"/>
        </w:rPr>
      </w:pPr>
      <w:r>
        <w:rPr>
          <w:rFonts w:hint="eastAsia" w:ascii="仿宋" w:hAnsi="仿宋" w:eastAsia="仿宋" w:cs="仿宋"/>
          <w:sz w:val="24"/>
        </w:rPr>
        <w:t>（1）符合参加采购活动应当具备的一般条件的承诺函…………………（页码）</w:t>
      </w:r>
    </w:p>
    <w:p w14:paraId="17413ADD">
      <w:pPr>
        <w:snapToGrid w:val="0"/>
        <w:spacing w:line="360" w:lineRule="auto"/>
        <w:rPr>
          <w:rFonts w:ascii="仿宋" w:hAnsi="仿宋" w:eastAsia="仿宋" w:cs="仿宋"/>
          <w:sz w:val="24"/>
        </w:rPr>
      </w:pPr>
      <w:r>
        <w:rPr>
          <w:rFonts w:hint="eastAsia" w:ascii="仿宋" w:hAnsi="仿宋" w:eastAsia="仿宋" w:cs="仿宋"/>
          <w:sz w:val="24"/>
        </w:rPr>
        <w:t>（2）本项目的特定资格要求………………………………………………（页码）</w:t>
      </w:r>
    </w:p>
    <w:p w14:paraId="7782DAB1">
      <w:pPr>
        <w:snapToGrid w:val="0"/>
        <w:spacing w:line="360" w:lineRule="auto"/>
        <w:rPr>
          <w:rFonts w:ascii="仿宋" w:hAnsi="仿宋" w:eastAsia="仿宋" w:cs="仿宋"/>
          <w:color w:val="000000"/>
          <w:sz w:val="36"/>
          <w:szCs w:val="36"/>
        </w:rPr>
      </w:pPr>
    </w:p>
    <w:p w14:paraId="423D019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color w:val="000000"/>
          <w:kern w:val="0"/>
          <w:sz w:val="32"/>
          <w:szCs w:val="32"/>
          <w:lang w:val="zh-CN"/>
        </w:rPr>
        <w:br w:type="page"/>
      </w:r>
      <w:r>
        <w:rPr>
          <w:rFonts w:hint="eastAsia" w:ascii="仿宋" w:hAnsi="仿宋" w:eastAsia="仿宋" w:cs="仿宋"/>
          <w:b/>
          <w:kern w:val="0"/>
          <w:sz w:val="32"/>
          <w:szCs w:val="32"/>
        </w:rPr>
        <w:t>一、 符合参加采购活动应当具备的一般条件的承诺函</w:t>
      </w:r>
    </w:p>
    <w:p w14:paraId="274F70B0">
      <w:pPr>
        <w:snapToGrid w:val="0"/>
        <w:spacing w:line="360" w:lineRule="auto"/>
        <w:rPr>
          <w:rFonts w:ascii="仿宋" w:hAnsi="仿宋" w:eastAsia="仿宋" w:cs="仿宋"/>
          <w:sz w:val="24"/>
        </w:rPr>
      </w:pPr>
      <w:r>
        <w:rPr>
          <w:rFonts w:hint="eastAsia" w:ascii="仿宋" w:hAnsi="仿宋" w:eastAsia="仿宋" w:cs="仿宋"/>
          <w:sz w:val="24"/>
        </w:rPr>
        <w:t>（交易发起人）、（采购代理机构）：</w:t>
      </w:r>
    </w:p>
    <w:p w14:paraId="5A712A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我方参与XXX采购项目【项目编号：XXX】采购活动，郑重承诺：</w:t>
      </w:r>
    </w:p>
    <w:p w14:paraId="2DA85CC0">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A64C35A">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1EB87D23">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080D3710">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4EF585E8">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72D350B6">
      <w:pPr>
        <w:snapToGrid w:val="0"/>
        <w:spacing w:line="360" w:lineRule="auto"/>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66939AC8">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600EE257">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EE24BF6">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6D1A8BD2">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31F67974">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2A3B0A8">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响应人名称(电子签章)：</w:t>
      </w:r>
    </w:p>
    <w:p w14:paraId="7D5D2B24">
      <w:pPr>
        <w:snapToGrid w:val="0"/>
        <w:spacing w:line="360" w:lineRule="auto"/>
        <w:rPr>
          <w:rFonts w:ascii="仿宋" w:hAnsi="仿宋" w:eastAsia="仿宋" w:cs="仿宋"/>
          <w:kern w:val="0"/>
          <w:sz w:val="24"/>
        </w:rPr>
      </w:pPr>
      <w:r>
        <w:rPr>
          <w:rFonts w:hint="eastAsia" w:ascii="仿宋" w:hAnsi="仿宋" w:eastAsia="仿宋" w:cs="仿宋"/>
          <w:color w:val="FFFFFF" w:themeColor="background1"/>
          <w:kern w:val="0"/>
          <w:sz w:val="24"/>
          <w:lang w:val="zh-CN"/>
          <w14:textFill>
            <w14:solidFill>
              <w14:schemeClr w14:val="bg1"/>
            </w14:solidFill>
          </w14:textFill>
        </w:rPr>
        <w:t xml:space="preserve">                        </w:t>
      </w:r>
      <w:r>
        <w:rPr>
          <w:rFonts w:hint="eastAsia" w:ascii="仿宋" w:hAnsi="仿宋" w:eastAsia="仿宋" w:cs="仿宋"/>
          <w:color w:val="FFFFFF" w:themeColor="background1"/>
          <w:kern w:val="0"/>
          <w:sz w:val="24"/>
          <w14:textFill>
            <w14:solidFill>
              <w14:schemeClr w14:val="bg1"/>
            </w14:solidFill>
          </w14:textFill>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3E2E849">
      <w:pPr>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 xml:space="preserve"> </w:t>
      </w:r>
    </w:p>
    <w:p w14:paraId="0A95D874">
      <w:pPr>
        <w:spacing w:line="360" w:lineRule="auto"/>
        <w:jc w:val="center"/>
        <w:rPr>
          <w:rFonts w:ascii="仿宋" w:hAnsi="仿宋" w:eastAsia="仿宋" w:cs="仿宋"/>
          <w:b/>
          <w:color w:val="000000"/>
          <w:sz w:val="30"/>
          <w:szCs w:val="30"/>
        </w:rPr>
      </w:pPr>
    </w:p>
    <w:p w14:paraId="0CA686F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1B4D6D0">
      <w:pPr>
        <w:snapToGrid w:val="0"/>
        <w:spacing w:before="50" w:after="50" w:line="360" w:lineRule="auto"/>
        <w:jc w:val="center"/>
        <w:rPr>
          <w:rFonts w:ascii="仿宋" w:hAnsi="仿宋" w:eastAsia="仿宋" w:cs="仿宋"/>
          <w:b/>
          <w:kern w:val="0"/>
          <w:sz w:val="32"/>
          <w:szCs w:val="32"/>
        </w:rPr>
      </w:pPr>
      <w:r>
        <w:rPr>
          <w:rFonts w:hint="eastAsia" w:ascii="仿宋" w:hAnsi="仿宋" w:eastAsia="仿宋" w:cs="仿宋"/>
          <w:b/>
          <w:sz w:val="24"/>
        </w:rPr>
        <w:t xml:space="preserve">    </w:t>
      </w: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、本项目的特定资格要求</w:t>
      </w:r>
    </w:p>
    <w:p w14:paraId="47DC023E">
      <w:pPr>
        <w:spacing w:line="360" w:lineRule="auto"/>
        <w:jc w:val="center"/>
        <w:rPr>
          <w:rFonts w:ascii="仿宋" w:hAnsi="仿宋" w:eastAsia="仿宋" w:cs="仿宋"/>
          <w:sz w:val="24"/>
          <w:highlight w:val="yellow"/>
        </w:rPr>
      </w:pPr>
      <w:r>
        <w:rPr>
          <w:rFonts w:hint="eastAsia" w:ascii="仿宋" w:hAnsi="仿宋" w:eastAsia="仿宋" w:cs="仿宋"/>
          <w:sz w:val="24"/>
        </w:rPr>
        <w:t>（根据交易公告本项目的特定资格要求提供相应的材料；未要求的，无需提供）</w:t>
      </w:r>
    </w:p>
    <w:p w14:paraId="313BF4A9">
      <w:pPr>
        <w:pStyle w:val="504"/>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30642447">
      <w:pPr>
        <w:spacing w:line="360" w:lineRule="auto"/>
        <w:jc w:val="center"/>
        <w:rPr>
          <w:rFonts w:ascii="仿宋" w:hAnsi="仿宋" w:eastAsia="仿宋" w:cs="仿宋"/>
          <w:b/>
          <w:color w:val="000000"/>
          <w:sz w:val="28"/>
          <w:szCs w:val="32"/>
        </w:rPr>
      </w:pPr>
    </w:p>
    <w:p w14:paraId="30454455">
      <w:pPr>
        <w:snapToGrid w:val="0"/>
        <w:spacing w:line="360" w:lineRule="auto"/>
        <w:ind w:firstLine="2891" w:firstLineChars="900"/>
        <w:rPr>
          <w:rFonts w:ascii="仿宋" w:hAnsi="仿宋" w:eastAsia="仿宋" w:cs="仿宋"/>
          <w:b/>
          <w:color w:val="000000"/>
          <w:kern w:val="0"/>
          <w:sz w:val="36"/>
          <w:szCs w:val="36"/>
        </w:rPr>
      </w:pPr>
      <w:r>
        <w:rPr>
          <w:rFonts w:hint="eastAsia" w:ascii="仿宋" w:hAnsi="仿宋" w:eastAsia="仿宋" w:cs="仿宋"/>
          <w:b/>
          <w:bCs/>
          <w:color w:val="000000"/>
          <w:sz w:val="32"/>
          <w:szCs w:val="32"/>
        </w:rPr>
        <w:br w:type="page"/>
      </w:r>
      <w:r>
        <w:rPr>
          <w:rFonts w:hint="eastAsia" w:ascii="仿宋" w:hAnsi="仿宋" w:eastAsia="仿宋" w:cs="仿宋"/>
          <w:color w:val="000000"/>
          <w:sz w:val="36"/>
          <w:szCs w:val="36"/>
          <w:lang w:val="zh-CN"/>
        </w:rPr>
        <w:t>▲</w:t>
      </w:r>
      <w:r>
        <w:rPr>
          <w:rFonts w:hint="eastAsia" w:ascii="仿宋" w:hAnsi="仿宋" w:eastAsia="仿宋" w:cs="仿宋"/>
          <w:b/>
          <w:color w:val="000000"/>
          <w:kern w:val="0"/>
          <w:sz w:val="36"/>
          <w:szCs w:val="36"/>
        </w:rPr>
        <w:t>报价文件部分</w:t>
      </w:r>
    </w:p>
    <w:p w14:paraId="6E6FB78D">
      <w:pPr>
        <w:spacing w:line="360" w:lineRule="auto"/>
        <w:jc w:val="center"/>
        <w:outlineLvl w:val="0"/>
        <w:rPr>
          <w:rFonts w:ascii="仿宋" w:hAnsi="仿宋" w:eastAsia="仿宋" w:cs="仿宋"/>
          <w:b/>
          <w:color w:val="000000"/>
          <w:kern w:val="0"/>
          <w:sz w:val="24"/>
        </w:rPr>
      </w:pPr>
    </w:p>
    <w:p w14:paraId="3B915FBA">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4918089F">
      <w:pPr>
        <w:snapToGrid w:val="0"/>
        <w:spacing w:line="360" w:lineRule="auto"/>
        <w:rPr>
          <w:rFonts w:ascii="仿宋" w:hAnsi="仿宋" w:eastAsia="仿宋" w:cs="仿宋"/>
          <w:sz w:val="24"/>
        </w:rPr>
      </w:pPr>
      <w:r>
        <w:rPr>
          <w:rFonts w:hint="eastAsia" w:ascii="仿宋" w:hAnsi="仿宋" w:eastAsia="仿宋" w:cs="仿宋"/>
          <w:sz w:val="24"/>
        </w:rPr>
        <w:t>（1）响应一览表（报价表）…………………………………………………（页码）</w:t>
      </w:r>
    </w:p>
    <w:p w14:paraId="6A9BA768">
      <w:pPr>
        <w:spacing w:line="360" w:lineRule="auto"/>
        <w:ind w:left="2" w:firstLine="480" w:firstLineChars="200"/>
        <w:rPr>
          <w:rFonts w:ascii="仿宋" w:hAnsi="仿宋" w:eastAsia="仿宋" w:cs="仿宋"/>
          <w:color w:val="000000"/>
          <w:sz w:val="24"/>
        </w:rPr>
      </w:pPr>
    </w:p>
    <w:p w14:paraId="04EA74BA">
      <w:pPr>
        <w:spacing w:line="360" w:lineRule="auto"/>
        <w:ind w:left="2" w:firstLine="480" w:firstLineChars="200"/>
        <w:rPr>
          <w:rFonts w:ascii="仿宋" w:hAnsi="仿宋" w:eastAsia="仿宋" w:cs="仿宋"/>
          <w:color w:val="000000"/>
          <w:sz w:val="24"/>
        </w:rPr>
      </w:pPr>
    </w:p>
    <w:p w14:paraId="264B25A6">
      <w:pPr>
        <w:spacing w:line="360" w:lineRule="auto"/>
        <w:ind w:left="2" w:firstLine="480" w:firstLineChars="200"/>
        <w:rPr>
          <w:rFonts w:ascii="仿宋" w:hAnsi="仿宋" w:eastAsia="仿宋" w:cs="仿宋"/>
          <w:color w:val="000000"/>
          <w:sz w:val="24"/>
        </w:rPr>
      </w:pPr>
    </w:p>
    <w:p w14:paraId="16210F45">
      <w:pPr>
        <w:spacing w:line="360" w:lineRule="auto"/>
        <w:ind w:left="2" w:firstLine="480" w:firstLineChars="200"/>
        <w:rPr>
          <w:rFonts w:ascii="仿宋" w:hAnsi="仿宋" w:eastAsia="仿宋" w:cs="仿宋"/>
          <w:color w:val="000000"/>
          <w:sz w:val="24"/>
        </w:rPr>
      </w:pPr>
    </w:p>
    <w:p w14:paraId="5292BCC1">
      <w:pPr>
        <w:spacing w:line="360" w:lineRule="auto"/>
        <w:ind w:left="2" w:firstLine="480" w:firstLineChars="200"/>
        <w:rPr>
          <w:rFonts w:ascii="仿宋" w:hAnsi="仿宋" w:eastAsia="仿宋" w:cs="仿宋"/>
          <w:color w:val="000000"/>
          <w:sz w:val="24"/>
        </w:rPr>
      </w:pPr>
    </w:p>
    <w:p w14:paraId="3E1C0BA3">
      <w:pPr>
        <w:snapToGrid w:val="0"/>
        <w:spacing w:line="360" w:lineRule="auto"/>
        <w:jc w:val="center"/>
        <w:outlineLvl w:val="0"/>
        <w:rPr>
          <w:rFonts w:ascii="仿宋" w:hAnsi="仿宋" w:eastAsia="仿宋" w:cs="仿宋"/>
          <w:b/>
          <w:color w:val="000000"/>
          <w:kern w:val="0"/>
          <w:sz w:val="32"/>
          <w:szCs w:val="32"/>
        </w:rPr>
      </w:pPr>
    </w:p>
    <w:p w14:paraId="52E2454B">
      <w:pPr>
        <w:snapToGrid w:val="0"/>
        <w:spacing w:line="360" w:lineRule="auto"/>
        <w:jc w:val="center"/>
        <w:outlineLvl w:val="0"/>
        <w:rPr>
          <w:rFonts w:ascii="仿宋" w:hAnsi="仿宋" w:eastAsia="仿宋" w:cs="仿宋"/>
          <w:b/>
          <w:color w:val="000000"/>
          <w:kern w:val="0"/>
          <w:sz w:val="32"/>
          <w:szCs w:val="32"/>
        </w:rPr>
      </w:pPr>
    </w:p>
    <w:p w14:paraId="1ABF7BA1">
      <w:pPr>
        <w:snapToGrid w:val="0"/>
        <w:spacing w:line="360" w:lineRule="auto"/>
        <w:jc w:val="center"/>
        <w:outlineLvl w:val="0"/>
        <w:rPr>
          <w:rFonts w:ascii="仿宋" w:hAnsi="仿宋" w:eastAsia="仿宋" w:cs="仿宋"/>
          <w:b/>
          <w:color w:val="000000"/>
          <w:kern w:val="0"/>
          <w:sz w:val="32"/>
          <w:szCs w:val="32"/>
        </w:rPr>
      </w:pPr>
    </w:p>
    <w:p w14:paraId="78AC69B8">
      <w:pPr>
        <w:snapToGrid w:val="0"/>
        <w:spacing w:line="360" w:lineRule="auto"/>
        <w:jc w:val="center"/>
        <w:outlineLvl w:val="0"/>
        <w:rPr>
          <w:rFonts w:ascii="仿宋" w:hAnsi="仿宋" w:eastAsia="仿宋" w:cs="仿宋"/>
          <w:b/>
          <w:color w:val="000000"/>
          <w:kern w:val="0"/>
          <w:sz w:val="32"/>
          <w:szCs w:val="32"/>
        </w:rPr>
      </w:pPr>
    </w:p>
    <w:p w14:paraId="15474D8B">
      <w:pPr>
        <w:snapToGrid w:val="0"/>
        <w:spacing w:line="360" w:lineRule="auto"/>
        <w:jc w:val="center"/>
        <w:outlineLvl w:val="0"/>
        <w:rPr>
          <w:rFonts w:ascii="仿宋" w:hAnsi="仿宋" w:eastAsia="仿宋" w:cs="仿宋"/>
          <w:b/>
          <w:color w:val="000000"/>
          <w:kern w:val="0"/>
          <w:sz w:val="32"/>
          <w:szCs w:val="32"/>
        </w:rPr>
      </w:pPr>
    </w:p>
    <w:p w14:paraId="77CBB133">
      <w:pPr>
        <w:snapToGrid w:val="0"/>
        <w:spacing w:line="360" w:lineRule="auto"/>
        <w:jc w:val="center"/>
        <w:outlineLvl w:val="0"/>
        <w:rPr>
          <w:rFonts w:ascii="仿宋" w:hAnsi="仿宋" w:eastAsia="仿宋" w:cs="仿宋"/>
          <w:b/>
          <w:color w:val="000000"/>
          <w:kern w:val="0"/>
          <w:sz w:val="32"/>
          <w:szCs w:val="32"/>
        </w:rPr>
      </w:pPr>
    </w:p>
    <w:p w14:paraId="292B255F">
      <w:pPr>
        <w:snapToGrid w:val="0"/>
        <w:spacing w:line="360" w:lineRule="auto"/>
        <w:jc w:val="center"/>
        <w:outlineLvl w:val="0"/>
        <w:rPr>
          <w:rFonts w:ascii="仿宋" w:hAnsi="仿宋" w:eastAsia="仿宋" w:cs="仿宋"/>
          <w:b/>
          <w:color w:val="000000"/>
          <w:kern w:val="0"/>
          <w:sz w:val="32"/>
          <w:szCs w:val="32"/>
        </w:rPr>
      </w:pPr>
    </w:p>
    <w:p w14:paraId="7CD740D7">
      <w:pPr>
        <w:snapToGrid w:val="0"/>
        <w:spacing w:line="360" w:lineRule="auto"/>
        <w:jc w:val="center"/>
        <w:outlineLvl w:val="0"/>
        <w:rPr>
          <w:rFonts w:ascii="仿宋" w:hAnsi="仿宋" w:eastAsia="仿宋" w:cs="仿宋"/>
          <w:b/>
          <w:color w:val="000000"/>
          <w:kern w:val="0"/>
          <w:sz w:val="32"/>
          <w:szCs w:val="32"/>
        </w:rPr>
      </w:pPr>
    </w:p>
    <w:p w14:paraId="6A04F5EF">
      <w:pPr>
        <w:snapToGrid w:val="0"/>
        <w:spacing w:line="360" w:lineRule="auto"/>
        <w:jc w:val="center"/>
        <w:outlineLvl w:val="0"/>
        <w:rPr>
          <w:rFonts w:ascii="仿宋" w:hAnsi="仿宋" w:eastAsia="仿宋" w:cs="仿宋"/>
          <w:b/>
          <w:color w:val="000000"/>
          <w:kern w:val="0"/>
          <w:sz w:val="32"/>
          <w:szCs w:val="32"/>
        </w:rPr>
      </w:pPr>
    </w:p>
    <w:p w14:paraId="491089CF">
      <w:pPr>
        <w:snapToGrid w:val="0"/>
        <w:spacing w:line="360" w:lineRule="auto"/>
        <w:jc w:val="center"/>
        <w:outlineLvl w:val="0"/>
        <w:rPr>
          <w:rFonts w:ascii="仿宋" w:hAnsi="仿宋" w:eastAsia="仿宋" w:cs="仿宋"/>
          <w:b/>
          <w:color w:val="000000"/>
          <w:kern w:val="0"/>
          <w:sz w:val="32"/>
          <w:szCs w:val="32"/>
        </w:rPr>
      </w:pPr>
    </w:p>
    <w:p w14:paraId="3F0153DA">
      <w:pPr>
        <w:snapToGrid w:val="0"/>
        <w:spacing w:line="360" w:lineRule="auto"/>
        <w:jc w:val="center"/>
        <w:outlineLvl w:val="0"/>
        <w:rPr>
          <w:rFonts w:ascii="仿宋" w:hAnsi="仿宋" w:eastAsia="仿宋" w:cs="仿宋"/>
          <w:b/>
          <w:color w:val="000000"/>
          <w:kern w:val="0"/>
          <w:sz w:val="32"/>
          <w:szCs w:val="32"/>
        </w:rPr>
      </w:pPr>
    </w:p>
    <w:p w14:paraId="060E22B3">
      <w:pPr>
        <w:snapToGrid w:val="0"/>
        <w:spacing w:line="360" w:lineRule="auto"/>
        <w:jc w:val="center"/>
        <w:outlineLvl w:val="0"/>
        <w:rPr>
          <w:rFonts w:ascii="仿宋" w:hAnsi="仿宋" w:eastAsia="仿宋" w:cs="仿宋"/>
          <w:b/>
          <w:color w:val="000000"/>
          <w:kern w:val="0"/>
          <w:sz w:val="32"/>
          <w:szCs w:val="32"/>
        </w:rPr>
      </w:pPr>
    </w:p>
    <w:p w14:paraId="78F51800">
      <w:pPr>
        <w:snapToGrid w:val="0"/>
        <w:spacing w:line="360" w:lineRule="auto"/>
        <w:jc w:val="center"/>
        <w:outlineLvl w:val="0"/>
        <w:rPr>
          <w:rFonts w:ascii="仿宋" w:hAnsi="仿宋" w:eastAsia="仿宋" w:cs="仿宋"/>
          <w:b/>
          <w:color w:val="000000"/>
          <w:kern w:val="0"/>
          <w:sz w:val="32"/>
          <w:szCs w:val="32"/>
        </w:rPr>
      </w:pPr>
    </w:p>
    <w:p w14:paraId="75D7636F">
      <w:pPr>
        <w:pStyle w:val="598"/>
        <w:keepNext w:val="0"/>
        <w:pageBreakBefore w:val="0"/>
        <w:tabs>
          <w:tab w:val="clear" w:pos="720"/>
        </w:tabs>
        <w:snapToGrid w:val="0"/>
        <w:ind w:firstLine="640"/>
        <w:outlineLvl w:val="9"/>
        <w:rPr>
          <w:rFonts w:ascii="仿宋" w:hAnsi="仿宋" w:eastAsia="仿宋" w:cs="仿宋"/>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3" w:bottom="1440" w:left="1803" w:header="851" w:footer="992" w:gutter="0"/>
          <w:cols w:space="0" w:num="1"/>
          <w:titlePg/>
          <w:rtlGutter w:val="0"/>
          <w:docGrid w:linePitch="312" w:charSpace="0"/>
        </w:sectPr>
      </w:pPr>
    </w:p>
    <w:p w14:paraId="0C4F126D">
      <w:pPr>
        <w:pStyle w:val="598"/>
        <w:keepNext w:val="0"/>
        <w:pageBreakBefore w:val="0"/>
        <w:tabs>
          <w:tab w:val="clear" w:pos="720"/>
        </w:tabs>
        <w:snapToGrid w:val="0"/>
        <w:ind w:firstLine="640"/>
        <w:outlineLvl w:val="9"/>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一</w:t>
      </w:r>
      <w:r>
        <w:rPr>
          <w:rFonts w:hint="eastAsia" w:ascii="仿宋" w:hAnsi="仿宋" w:eastAsia="仿宋" w:cs="仿宋"/>
          <w:color w:val="000000" w:themeColor="text1"/>
          <w:kern w:val="2"/>
          <w:sz w:val="32"/>
          <w:szCs w:val="32"/>
          <w14:textFill>
            <w14:solidFill>
              <w14:schemeClr w14:val="tx1"/>
            </w14:solidFill>
          </w14:textFill>
        </w:rPr>
        <w:t>、响应(开标)一览表</w:t>
      </w:r>
    </w:p>
    <w:p w14:paraId="0BD840B5">
      <w:pPr>
        <w:snapToGrid w:val="0"/>
        <w:spacing w:line="360" w:lineRule="auto"/>
        <w:rPr>
          <w:rFonts w:ascii="仿宋" w:hAnsi="仿宋" w:eastAsia="仿宋" w:cs="仿宋"/>
          <w:color w:val="000000" w:themeColor="text1"/>
          <w:kern w:val="0"/>
          <w:sz w:val="24"/>
          <w14:textFill>
            <w14:solidFill>
              <w14:schemeClr w14:val="tx1"/>
            </w14:solidFill>
          </w14:textFill>
        </w:rPr>
      </w:pPr>
      <w:bookmarkStart w:id="424" w:name="_Toc86217005"/>
      <w:r>
        <w:rPr>
          <w:rFonts w:hint="eastAsia" w:ascii="仿宋" w:hAnsi="仿宋" w:eastAsia="仿宋" w:cs="仿宋"/>
          <w:color w:val="000000" w:themeColor="text1"/>
          <w:sz w:val="24"/>
          <w14:textFill>
            <w14:solidFill>
              <w14:schemeClr w14:val="tx1"/>
            </w14:solidFill>
          </w14:textFill>
        </w:rPr>
        <w:t>XXX（单位名称或采购机构名称）</w:t>
      </w:r>
      <w:r>
        <w:rPr>
          <w:rFonts w:hint="eastAsia" w:ascii="仿宋" w:hAnsi="仿宋" w:eastAsia="仿宋" w:cs="仿宋"/>
          <w:color w:val="000000" w:themeColor="text1"/>
          <w:kern w:val="0"/>
          <w:sz w:val="24"/>
          <w:lang w:val="zh-CN"/>
          <w14:textFill>
            <w14:solidFill>
              <w14:schemeClr w14:val="tx1"/>
            </w14:solidFill>
          </w14:textFill>
        </w:rPr>
        <w:t>：</w:t>
      </w:r>
    </w:p>
    <w:p w14:paraId="53CB7DB5">
      <w:pPr>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按你方交易文件要求，我们，本响应文件签字方，谨此向你方发出要约如下：如你方接受本投标，我方承诺按照如下投标(开标)一览表的价格完成</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w:t>
      </w:r>
      <w:r>
        <w:rPr>
          <w:rFonts w:hint="eastAsia" w:ascii="仿宋" w:hAnsi="仿宋" w:eastAsia="仿宋" w:cs="仿宋"/>
          <w:color w:val="000000" w:themeColor="text1"/>
          <w:kern w:val="0"/>
          <w:sz w:val="24"/>
          <w:lang w:val="zh-CN"/>
          <w14:textFill>
            <w14:solidFill>
              <w14:schemeClr w14:val="tx1"/>
            </w14:solidFill>
          </w14:textFill>
        </w:rPr>
        <w:t>【交易文件编号：</w:t>
      </w:r>
      <w:r>
        <w:rPr>
          <w:rFonts w:hint="eastAsia" w:ascii="仿宋" w:hAnsi="仿宋" w:eastAsia="仿宋" w:cs="仿宋"/>
          <w:color w:val="000000" w:themeColor="text1"/>
          <w:sz w:val="24"/>
          <w14:textFill>
            <w14:solidFill>
              <w14:schemeClr w14:val="tx1"/>
            </w14:solidFill>
          </w14:textFill>
        </w:rPr>
        <w:t xml:space="preserve">                    】的实施</w:t>
      </w:r>
      <w:r>
        <w:rPr>
          <w:rFonts w:hint="eastAsia" w:ascii="仿宋" w:hAnsi="仿宋" w:eastAsia="仿宋" w:cs="仿宋"/>
          <w:color w:val="000000" w:themeColor="text1"/>
          <w:kern w:val="0"/>
          <w:sz w:val="24"/>
          <w:lang w:val="zh-CN"/>
          <w14:textFill>
            <w14:solidFill>
              <w14:schemeClr w14:val="tx1"/>
            </w14:solidFill>
          </w14:textFill>
        </w:rPr>
        <w:t>。</w:t>
      </w:r>
    </w:p>
    <w:bookmarkEnd w:id="424"/>
    <w:p w14:paraId="4BF3A26C">
      <w:pPr>
        <w:spacing w:line="360" w:lineRule="auto"/>
        <w:jc w:val="cente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 (开标)一览表(单位均为人民币元)</w:t>
      </w:r>
    </w:p>
    <w:tbl>
      <w:tblPr>
        <w:tblStyle w:val="61"/>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703"/>
        <w:gridCol w:w="1843"/>
        <w:gridCol w:w="2835"/>
        <w:gridCol w:w="1134"/>
        <w:gridCol w:w="1134"/>
        <w:gridCol w:w="1417"/>
        <w:gridCol w:w="1966"/>
      </w:tblGrid>
      <w:tr w14:paraId="431F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6F2FDD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703" w:type="dxa"/>
            <w:tcBorders>
              <w:top w:val="single" w:color="auto" w:sz="4" w:space="0"/>
              <w:left w:val="single" w:color="auto" w:sz="4" w:space="0"/>
              <w:bottom w:val="single" w:color="auto" w:sz="4" w:space="0"/>
              <w:right w:val="single" w:color="auto" w:sz="4" w:space="0"/>
            </w:tcBorders>
            <w:vAlign w:val="center"/>
          </w:tcPr>
          <w:p w14:paraId="58C9C0DD">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843" w:type="dxa"/>
            <w:tcBorders>
              <w:top w:val="single" w:color="auto" w:sz="4" w:space="0"/>
              <w:left w:val="single" w:color="auto" w:sz="4" w:space="0"/>
              <w:bottom w:val="single" w:color="auto" w:sz="4" w:space="0"/>
              <w:right w:val="single" w:color="auto" w:sz="4" w:space="0"/>
            </w:tcBorders>
          </w:tcPr>
          <w:p w14:paraId="598E1799">
            <w:pPr>
              <w:spacing w:line="360" w:lineRule="auto"/>
              <w:jc w:val="center"/>
              <w:rPr>
                <w:rFonts w:ascii="仿宋" w:hAnsi="仿宋" w:eastAsia="仿宋" w:cs="仿宋"/>
                <w:b/>
                <w:color w:val="000000" w:themeColor="text1"/>
                <w:sz w:val="24"/>
                <w14:textFill>
                  <w14:solidFill>
                    <w14:schemeClr w14:val="tx1"/>
                  </w14:solidFill>
                </w14:textFill>
              </w:rPr>
            </w:pPr>
          </w:p>
          <w:p w14:paraId="4932EC0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品牌（如果有）</w:t>
            </w:r>
          </w:p>
        </w:tc>
        <w:tc>
          <w:tcPr>
            <w:tcW w:w="2835" w:type="dxa"/>
            <w:tcBorders>
              <w:top w:val="single" w:color="auto" w:sz="4" w:space="0"/>
              <w:left w:val="single" w:color="auto" w:sz="4" w:space="0"/>
              <w:bottom w:val="single" w:color="auto" w:sz="4" w:space="0"/>
              <w:right w:val="single" w:color="auto" w:sz="4" w:space="0"/>
            </w:tcBorders>
            <w:vAlign w:val="center"/>
          </w:tcPr>
          <w:p w14:paraId="2958BC6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规格型号（或具体服务）</w:t>
            </w:r>
          </w:p>
        </w:tc>
        <w:tc>
          <w:tcPr>
            <w:tcW w:w="1134" w:type="dxa"/>
            <w:tcBorders>
              <w:top w:val="single" w:color="auto" w:sz="4" w:space="0"/>
              <w:left w:val="single" w:color="auto" w:sz="4" w:space="0"/>
              <w:bottom w:val="single" w:color="auto" w:sz="4" w:space="0"/>
              <w:right w:val="single" w:color="auto" w:sz="4" w:space="0"/>
            </w:tcBorders>
            <w:vAlign w:val="center"/>
          </w:tcPr>
          <w:p w14:paraId="07A48E10">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6ED6CD6">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单价</w:t>
            </w:r>
          </w:p>
        </w:tc>
        <w:tc>
          <w:tcPr>
            <w:tcW w:w="1417" w:type="dxa"/>
            <w:tcBorders>
              <w:top w:val="single" w:color="auto" w:sz="4" w:space="0"/>
              <w:left w:val="single" w:color="auto" w:sz="4" w:space="0"/>
              <w:bottom w:val="single" w:color="auto" w:sz="4" w:space="0"/>
              <w:right w:val="single" w:color="auto" w:sz="4" w:space="0"/>
            </w:tcBorders>
            <w:vAlign w:val="center"/>
          </w:tcPr>
          <w:p w14:paraId="583F8E1A">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总价</w:t>
            </w:r>
          </w:p>
        </w:tc>
        <w:tc>
          <w:tcPr>
            <w:tcW w:w="1966" w:type="dxa"/>
            <w:tcBorders>
              <w:top w:val="single" w:color="auto" w:sz="4" w:space="0"/>
              <w:left w:val="single" w:color="auto" w:sz="4" w:space="0"/>
              <w:bottom w:val="single" w:color="auto" w:sz="4" w:space="0"/>
              <w:right w:val="single" w:color="auto" w:sz="4" w:space="0"/>
            </w:tcBorders>
            <w:vAlign w:val="center"/>
          </w:tcPr>
          <w:p w14:paraId="4059C8E7">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服务要求（年限）</w:t>
            </w:r>
          </w:p>
        </w:tc>
      </w:tr>
      <w:tr w14:paraId="0581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F56FAD4">
            <w:pPr>
              <w:spacing w:line="360" w:lineRule="auto"/>
              <w:jc w:val="center"/>
              <w:rPr>
                <w:rFonts w:ascii="仿宋" w:hAnsi="仿宋" w:eastAsia="仿宋" w:cs="仿宋"/>
                <w:color w:val="000000" w:themeColor="text1"/>
                <w:sz w:val="24"/>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vAlign w:val="center"/>
          </w:tcPr>
          <w:p w14:paraId="45C4F7B1">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1217E4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09206A72">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D03CB63">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E7FB246">
            <w:pPr>
              <w:spacing w:line="360" w:lineRule="auto"/>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A4C9DC3">
            <w:pPr>
              <w:spacing w:line="360" w:lineRule="auto"/>
              <w:jc w:val="center"/>
              <w:rPr>
                <w:rFonts w:ascii="仿宋" w:hAnsi="仿宋" w:eastAsia="仿宋" w:cs="仿宋"/>
                <w:color w:val="000000" w:themeColor="text1"/>
                <w:sz w:val="24"/>
                <w14:textFill>
                  <w14:solidFill>
                    <w14:schemeClr w14:val="tx1"/>
                  </w14:solidFill>
                </w14:textFill>
              </w:rPr>
            </w:pPr>
          </w:p>
        </w:tc>
        <w:tc>
          <w:tcPr>
            <w:tcW w:w="1966" w:type="dxa"/>
            <w:tcBorders>
              <w:top w:val="single" w:color="auto" w:sz="4" w:space="0"/>
              <w:left w:val="single" w:color="auto" w:sz="4" w:space="0"/>
              <w:bottom w:val="single" w:color="auto" w:sz="4" w:space="0"/>
              <w:right w:val="single" w:color="auto" w:sz="4" w:space="0"/>
            </w:tcBorders>
            <w:vAlign w:val="center"/>
          </w:tcPr>
          <w:p w14:paraId="57D5298A">
            <w:pPr>
              <w:spacing w:line="360" w:lineRule="auto"/>
              <w:jc w:val="center"/>
              <w:rPr>
                <w:rFonts w:ascii="仿宋" w:hAnsi="仿宋" w:eastAsia="仿宋" w:cs="仿宋"/>
                <w:color w:val="000000" w:themeColor="text1"/>
                <w:sz w:val="24"/>
                <w14:textFill>
                  <w14:solidFill>
                    <w14:schemeClr w14:val="tx1"/>
                  </w14:solidFill>
                </w14:textFill>
              </w:rPr>
            </w:pPr>
          </w:p>
        </w:tc>
      </w:tr>
      <w:tr w14:paraId="11AF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344A6DC">
            <w:pPr>
              <w:spacing w:line="360" w:lineRule="auto"/>
              <w:jc w:val="center"/>
              <w:rPr>
                <w:rFonts w:ascii="仿宋" w:hAnsi="仿宋" w:eastAsia="仿宋" w:cs="仿宋"/>
                <w:color w:val="000000" w:themeColor="text1"/>
                <w:sz w:val="24"/>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vAlign w:val="center"/>
          </w:tcPr>
          <w:p w14:paraId="3A71BD25">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854A9C3">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2A51CF7C">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A06EA17">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7EF5BF7">
            <w:pPr>
              <w:spacing w:line="360" w:lineRule="auto"/>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7AB85BF7">
            <w:pPr>
              <w:spacing w:line="360" w:lineRule="auto"/>
              <w:jc w:val="center"/>
              <w:rPr>
                <w:rFonts w:ascii="仿宋" w:hAnsi="仿宋" w:eastAsia="仿宋" w:cs="仿宋"/>
                <w:color w:val="000000" w:themeColor="text1"/>
                <w:sz w:val="24"/>
                <w14:textFill>
                  <w14:solidFill>
                    <w14:schemeClr w14:val="tx1"/>
                  </w14:solidFill>
                </w14:textFill>
              </w:rPr>
            </w:pPr>
          </w:p>
        </w:tc>
        <w:tc>
          <w:tcPr>
            <w:tcW w:w="1966" w:type="dxa"/>
            <w:tcBorders>
              <w:top w:val="single" w:color="auto" w:sz="4" w:space="0"/>
              <w:left w:val="single" w:color="auto" w:sz="4" w:space="0"/>
              <w:bottom w:val="single" w:color="auto" w:sz="4" w:space="0"/>
              <w:right w:val="single" w:color="auto" w:sz="4" w:space="0"/>
            </w:tcBorders>
            <w:vAlign w:val="center"/>
          </w:tcPr>
          <w:p w14:paraId="2A3F220A">
            <w:pPr>
              <w:spacing w:line="360" w:lineRule="auto"/>
              <w:jc w:val="center"/>
              <w:rPr>
                <w:rFonts w:ascii="仿宋" w:hAnsi="仿宋" w:eastAsia="仿宋" w:cs="仿宋"/>
                <w:color w:val="000000" w:themeColor="text1"/>
                <w:sz w:val="24"/>
                <w14:textFill>
                  <w14:solidFill>
                    <w14:schemeClr w14:val="tx1"/>
                  </w14:solidFill>
                </w14:textFill>
              </w:rPr>
            </w:pPr>
          </w:p>
        </w:tc>
      </w:tr>
      <w:tr w14:paraId="1F9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E031F0F">
            <w:pPr>
              <w:spacing w:line="360" w:lineRule="auto"/>
              <w:jc w:val="center"/>
              <w:rPr>
                <w:rFonts w:ascii="仿宋" w:hAnsi="仿宋" w:eastAsia="仿宋" w:cs="仿宋"/>
                <w:color w:val="000000" w:themeColor="text1"/>
                <w:sz w:val="24"/>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vAlign w:val="center"/>
          </w:tcPr>
          <w:p w14:paraId="00AC7C4B">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D41DAD3">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7AFB5511">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C10E915">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3A799F1">
            <w:pPr>
              <w:spacing w:line="360" w:lineRule="auto"/>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141B880F">
            <w:pPr>
              <w:spacing w:line="360" w:lineRule="auto"/>
              <w:jc w:val="center"/>
              <w:rPr>
                <w:rFonts w:ascii="仿宋" w:hAnsi="仿宋" w:eastAsia="仿宋" w:cs="仿宋"/>
                <w:color w:val="000000" w:themeColor="text1"/>
                <w:sz w:val="24"/>
                <w14:textFill>
                  <w14:solidFill>
                    <w14:schemeClr w14:val="tx1"/>
                  </w14:solidFill>
                </w14:textFill>
              </w:rPr>
            </w:pPr>
          </w:p>
        </w:tc>
        <w:tc>
          <w:tcPr>
            <w:tcW w:w="1966" w:type="dxa"/>
            <w:tcBorders>
              <w:top w:val="single" w:color="auto" w:sz="4" w:space="0"/>
              <w:left w:val="single" w:color="auto" w:sz="4" w:space="0"/>
              <w:bottom w:val="single" w:color="auto" w:sz="4" w:space="0"/>
              <w:right w:val="single" w:color="auto" w:sz="4" w:space="0"/>
            </w:tcBorders>
            <w:vAlign w:val="center"/>
          </w:tcPr>
          <w:p w14:paraId="0CC49805">
            <w:pPr>
              <w:spacing w:line="360" w:lineRule="auto"/>
              <w:jc w:val="center"/>
              <w:rPr>
                <w:rFonts w:ascii="仿宋" w:hAnsi="仿宋" w:eastAsia="仿宋" w:cs="仿宋"/>
                <w:color w:val="000000" w:themeColor="text1"/>
                <w:sz w:val="24"/>
                <w14:textFill>
                  <w14:solidFill>
                    <w14:schemeClr w14:val="tx1"/>
                  </w14:solidFill>
                </w14:textFill>
              </w:rPr>
            </w:pPr>
          </w:p>
        </w:tc>
      </w:tr>
      <w:tr w14:paraId="7E4E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F809F2D">
            <w:pPr>
              <w:spacing w:line="360" w:lineRule="auto"/>
              <w:jc w:val="center"/>
              <w:rPr>
                <w:rFonts w:ascii="仿宋" w:hAnsi="仿宋" w:eastAsia="仿宋" w:cs="仿宋"/>
                <w:color w:val="000000" w:themeColor="text1"/>
                <w:sz w:val="24"/>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vAlign w:val="center"/>
          </w:tcPr>
          <w:p w14:paraId="627A121B">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99B84AF">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236FE25E">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877E7B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B33DD36">
            <w:pPr>
              <w:spacing w:line="360" w:lineRule="auto"/>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DF6F589">
            <w:pPr>
              <w:spacing w:line="360" w:lineRule="auto"/>
              <w:jc w:val="center"/>
              <w:rPr>
                <w:rFonts w:ascii="仿宋" w:hAnsi="仿宋" w:eastAsia="仿宋" w:cs="仿宋"/>
                <w:color w:val="000000" w:themeColor="text1"/>
                <w:sz w:val="24"/>
                <w14:textFill>
                  <w14:solidFill>
                    <w14:schemeClr w14:val="tx1"/>
                  </w14:solidFill>
                </w14:textFill>
              </w:rPr>
            </w:pPr>
          </w:p>
        </w:tc>
        <w:tc>
          <w:tcPr>
            <w:tcW w:w="1966" w:type="dxa"/>
            <w:tcBorders>
              <w:top w:val="single" w:color="auto" w:sz="4" w:space="0"/>
              <w:left w:val="single" w:color="auto" w:sz="4" w:space="0"/>
              <w:bottom w:val="single" w:color="auto" w:sz="4" w:space="0"/>
              <w:right w:val="single" w:color="auto" w:sz="4" w:space="0"/>
            </w:tcBorders>
            <w:vAlign w:val="center"/>
          </w:tcPr>
          <w:p w14:paraId="768D9AC7">
            <w:pPr>
              <w:spacing w:line="360" w:lineRule="auto"/>
              <w:jc w:val="center"/>
              <w:rPr>
                <w:rFonts w:ascii="仿宋" w:hAnsi="仿宋" w:eastAsia="仿宋" w:cs="仿宋"/>
                <w:color w:val="000000" w:themeColor="text1"/>
                <w:sz w:val="24"/>
                <w14:textFill>
                  <w14:solidFill>
                    <w14:schemeClr w14:val="tx1"/>
                  </w14:solidFill>
                </w14:textFill>
              </w:rPr>
            </w:pPr>
          </w:p>
        </w:tc>
      </w:tr>
      <w:tr w14:paraId="15AD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14:paraId="0A2821A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响应报价（小写）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14:paraId="11DC71B8">
            <w:pPr>
              <w:spacing w:line="360" w:lineRule="auto"/>
              <w:jc w:val="center"/>
              <w:rPr>
                <w:rFonts w:ascii="仿宋" w:hAnsi="仿宋" w:eastAsia="仿宋" w:cs="仿宋"/>
                <w:color w:val="000000" w:themeColor="text1"/>
                <w:sz w:val="24"/>
                <w14:textFill>
                  <w14:solidFill>
                    <w14:schemeClr w14:val="tx1"/>
                  </w14:solidFill>
                </w14:textFill>
              </w:rPr>
            </w:pPr>
          </w:p>
        </w:tc>
      </w:tr>
      <w:tr w14:paraId="18FF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14:paraId="084B0AC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响应报价（大写）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14:paraId="79F8714F">
            <w:pPr>
              <w:spacing w:line="360" w:lineRule="auto"/>
              <w:jc w:val="center"/>
              <w:rPr>
                <w:rFonts w:ascii="仿宋" w:hAnsi="仿宋" w:eastAsia="仿宋" w:cs="仿宋"/>
                <w:color w:val="000000" w:themeColor="text1"/>
                <w:sz w:val="24"/>
                <w14:textFill>
                  <w14:solidFill>
                    <w14:schemeClr w14:val="tx1"/>
                  </w14:solidFill>
                </w14:textFill>
              </w:rPr>
            </w:pPr>
          </w:p>
        </w:tc>
      </w:tr>
    </w:tbl>
    <w:p w14:paraId="281C399F">
      <w:pPr>
        <w:rPr>
          <w:rFonts w:ascii="仿宋" w:hAnsi="仿宋" w:eastAsia="仿宋" w:cs="仿宋"/>
          <w:color w:val="000000" w:themeColor="text1"/>
          <w:lang w:val="zh-CN"/>
          <w14:textFill>
            <w14:solidFill>
              <w14:schemeClr w14:val="tx1"/>
            </w14:solidFill>
          </w14:textFill>
        </w:rPr>
      </w:pPr>
    </w:p>
    <w:p w14:paraId="7ECF499C">
      <w:pP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br w:type="page"/>
      </w:r>
    </w:p>
    <w:p w14:paraId="083BA53B">
      <w:pPr>
        <w:rPr>
          <w:rFonts w:ascii="仿宋" w:hAnsi="仿宋" w:eastAsia="仿宋" w:cs="仿宋"/>
          <w:color w:val="000000" w:themeColor="text1"/>
          <w14:textFill>
            <w14:solidFill>
              <w14:schemeClr w14:val="tx1"/>
            </w14:solidFill>
          </w14:textFill>
        </w:rPr>
      </w:pPr>
    </w:p>
    <w:p w14:paraId="62A85D11">
      <w:pP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kern w:val="0"/>
          <w:sz w:val="24"/>
          <w:lang w:val="zh-CN"/>
        </w:rPr>
        <w:t>注：</w:t>
      </w:r>
    </w:p>
    <w:p w14:paraId="04AE8558">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1、响应人需按本表格式填写，不得自行更改。</w:t>
      </w:r>
    </w:p>
    <w:p w14:paraId="44F3566C">
      <w:pPr>
        <w:snapToGrid w:val="0"/>
        <w:spacing w:line="360" w:lineRule="auto"/>
        <w:ind w:left="48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交易发起人将以合同形式有偿取得货物或服务，不接受响应人给予的赠品、回扣或者与采购无关的其他商品、服务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各项明细费用请按实填写（不得出现“0元”“免费赠送”等形式的无偿报价）；采购内容未包含在《投标（开标）一览表》报价内容（报价名称）中，响应人不能作出合理解释的，交易发起人将不接受该报价。</w:t>
      </w:r>
    </w:p>
    <w:p w14:paraId="2208E248">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14:paraId="26A41B27">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14:paraId="4715768E">
      <w:pPr>
        <w:spacing w:line="360" w:lineRule="auto"/>
        <w:ind w:firstLine="482" w:firstLineChars="200"/>
        <w:rPr>
          <w:rFonts w:ascii="仿宋" w:hAnsi="仿宋" w:eastAsia="仿宋" w:cs="仿宋"/>
          <w:b/>
          <w:kern w:val="0"/>
          <w:sz w:val="24"/>
        </w:rPr>
      </w:pPr>
    </w:p>
    <w:p w14:paraId="47DAF18A">
      <w:pPr>
        <w:snapToGrid w:val="0"/>
        <w:spacing w:line="360" w:lineRule="auto"/>
        <w:ind w:firstLine="482" w:firstLineChars="200"/>
        <w:jc w:val="right"/>
        <w:rPr>
          <w:rFonts w:ascii="仿宋" w:hAnsi="仿宋" w:eastAsia="仿宋" w:cs="仿宋"/>
          <w:b/>
          <w:kern w:val="0"/>
          <w:sz w:val="24"/>
        </w:rPr>
      </w:pPr>
    </w:p>
    <w:p w14:paraId="71E59B33">
      <w:pPr>
        <w:spacing w:line="360" w:lineRule="auto"/>
        <w:ind w:right="960" w:firstLine="10440" w:firstLineChars="4350"/>
        <w:rPr>
          <w:rFonts w:ascii="仿宋" w:hAnsi="仿宋" w:eastAsia="仿宋" w:cs="仿宋"/>
          <w:sz w:val="24"/>
        </w:rPr>
      </w:pPr>
      <w:r>
        <w:rPr>
          <w:rFonts w:hint="eastAsia" w:ascii="仿宋" w:hAnsi="仿宋" w:eastAsia="仿宋" w:cs="仿宋"/>
          <w:sz w:val="24"/>
        </w:rPr>
        <w:t>响应人名称（电子签章）：</w:t>
      </w:r>
    </w:p>
    <w:p w14:paraId="3814C99A">
      <w:pPr>
        <w:spacing w:line="360" w:lineRule="auto"/>
        <w:ind w:right="480"/>
        <w:jc w:val="center"/>
        <w:rPr>
          <w:rFonts w:ascii="仿宋" w:hAnsi="仿宋" w:eastAsia="仿宋" w:cs="仿宋"/>
          <w:sz w:val="24"/>
        </w:rPr>
      </w:pPr>
      <w:r>
        <w:rPr>
          <w:rFonts w:hint="eastAsia" w:ascii="仿宋" w:hAnsi="仿宋" w:eastAsia="仿宋" w:cs="仿宋"/>
          <w:sz w:val="24"/>
        </w:rPr>
        <w:t xml:space="preserve">                                                                               日期：  年   月   日</w:t>
      </w:r>
    </w:p>
    <w:p w14:paraId="31239D38">
      <w:pPr>
        <w:widowControl/>
        <w:adjustRightInd/>
        <w:spacing w:line="360" w:lineRule="auto"/>
        <w:jc w:val="left"/>
        <w:rPr>
          <w:rFonts w:ascii="仿宋" w:hAnsi="仿宋" w:eastAsia="仿宋" w:cs="仿宋"/>
          <w:kern w:val="0"/>
          <w:sz w:val="36"/>
          <w:szCs w:val="36"/>
          <w:lang w:val="zh-CN"/>
        </w:rPr>
        <w:sectPr>
          <w:pgSz w:w="11906" w:h="16838"/>
          <w:pgMar w:top="1440" w:right="1803" w:bottom="1440" w:left="1803" w:header="851" w:footer="992" w:gutter="0"/>
          <w:cols w:space="0" w:num="1"/>
          <w:titlePg/>
          <w:rtlGutter w:val="0"/>
          <w:docGrid w:linePitch="0" w:charSpace="0"/>
        </w:sectPr>
      </w:pPr>
    </w:p>
    <w:p w14:paraId="39523DFB">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AFDB84E">
      <w:pPr>
        <w:spacing w:line="360" w:lineRule="auto"/>
        <w:jc w:val="center"/>
        <w:outlineLvl w:val="0"/>
        <w:rPr>
          <w:rFonts w:ascii="仿宋" w:hAnsi="仿宋" w:eastAsia="仿宋" w:cs="仿宋"/>
          <w:b/>
          <w:kern w:val="0"/>
          <w:sz w:val="24"/>
        </w:rPr>
      </w:pPr>
    </w:p>
    <w:p w14:paraId="4BB4F05E">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2ECF94E">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DB3E52C">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0CAA2788">
      <w:pPr>
        <w:snapToGrid w:val="0"/>
        <w:spacing w:line="360" w:lineRule="auto"/>
        <w:ind w:left="479" w:leftChars="228"/>
        <w:rPr>
          <w:rFonts w:ascii="仿宋" w:hAnsi="仿宋" w:eastAsia="仿宋" w:cs="仿宋"/>
        </w:rPr>
      </w:pPr>
      <w:r>
        <w:rPr>
          <w:rFonts w:hint="eastAsia" w:ascii="仿宋" w:hAnsi="仿宋" w:eastAsia="仿宋" w:cs="仿宋"/>
          <w:sz w:val="24"/>
        </w:rPr>
        <w:t>（4）评审标准相应的商务技术资料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1FC1C1BA">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0557B586">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r>
        <w:rPr>
          <w:rFonts w:hint="eastAsia" w:ascii="仿宋" w:hAnsi="仿宋" w:eastAsia="仿宋" w:cs="仿宋"/>
        </w:rPr>
        <w:t>………………………………………………（页码）</w:t>
      </w:r>
    </w:p>
    <w:p w14:paraId="4A9C4955">
      <w:pPr>
        <w:spacing w:line="360" w:lineRule="auto"/>
        <w:rPr>
          <w:rFonts w:ascii="仿宋" w:hAnsi="仿宋" w:eastAsia="仿宋" w:cs="仿宋"/>
          <w:b/>
          <w:bCs/>
          <w:color w:val="000000"/>
          <w:sz w:val="24"/>
        </w:rPr>
      </w:pPr>
    </w:p>
    <w:p w14:paraId="573D5C13">
      <w:pPr>
        <w:snapToGrid w:val="0"/>
        <w:spacing w:line="360" w:lineRule="auto"/>
        <w:jc w:val="center"/>
        <w:rPr>
          <w:rFonts w:ascii="仿宋" w:hAnsi="仿宋" w:eastAsia="仿宋" w:cs="仿宋"/>
          <w:b/>
          <w:color w:val="000000"/>
          <w:kern w:val="0"/>
          <w:sz w:val="32"/>
          <w:szCs w:val="32"/>
          <w:lang w:val="zh-CN"/>
        </w:rPr>
      </w:pPr>
    </w:p>
    <w:p w14:paraId="35BAFC74">
      <w:pPr>
        <w:snapToGrid w:val="0"/>
        <w:spacing w:line="360" w:lineRule="auto"/>
        <w:jc w:val="center"/>
        <w:rPr>
          <w:rFonts w:ascii="仿宋" w:hAnsi="仿宋" w:eastAsia="仿宋" w:cs="仿宋"/>
          <w:b/>
          <w:color w:val="000000"/>
          <w:kern w:val="0"/>
          <w:sz w:val="32"/>
          <w:szCs w:val="32"/>
          <w:lang w:val="zh-CN"/>
        </w:rPr>
      </w:pPr>
    </w:p>
    <w:p w14:paraId="2E532D8B">
      <w:pPr>
        <w:snapToGrid w:val="0"/>
        <w:spacing w:line="360" w:lineRule="auto"/>
        <w:jc w:val="center"/>
        <w:rPr>
          <w:rFonts w:ascii="仿宋" w:hAnsi="仿宋" w:eastAsia="仿宋" w:cs="仿宋"/>
          <w:b/>
          <w:color w:val="000000"/>
          <w:kern w:val="0"/>
          <w:sz w:val="32"/>
          <w:szCs w:val="32"/>
          <w:lang w:val="zh-CN"/>
        </w:rPr>
      </w:pPr>
    </w:p>
    <w:p w14:paraId="2DE832B5">
      <w:pPr>
        <w:snapToGrid w:val="0"/>
        <w:spacing w:line="360" w:lineRule="auto"/>
        <w:jc w:val="center"/>
        <w:rPr>
          <w:rFonts w:ascii="仿宋" w:hAnsi="仿宋" w:eastAsia="仿宋" w:cs="仿宋"/>
          <w:b/>
          <w:color w:val="000000"/>
          <w:kern w:val="0"/>
          <w:sz w:val="32"/>
          <w:szCs w:val="32"/>
          <w:lang w:val="zh-CN"/>
        </w:rPr>
      </w:pPr>
    </w:p>
    <w:p w14:paraId="6842618F">
      <w:pPr>
        <w:snapToGrid w:val="0"/>
        <w:spacing w:line="360" w:lineRule="auto"/>
        <w:jc w:val="center"/>
        <w:rPr>
          <w:rFonts w:ascii="仿宋" w:hAnsi="仿宋" w:eastAsia="仿宋" w:cs="仿宋"/>
          <w:b/>
          <w:color w:val="000000"/>
          <w:kern w:val="0"/>
          <w:sz w:val="32"/>
          <w:szCs w:val="32"/>
          <w:lang w:val="zh-CN"/>
        </w:rPr>
      </w:pPr>
    </w:p>
    <w:p w14:paraId="681C1DA5">
      <w:pPr>
        <w:snapToGrid w:val="0"/>
        <w:spacing w:line="360" w:lineRule="auto"/>
        <w:jc w:val="center"/>
        <w:outlineLvl w:val="0"/>
        <w:rPr>
          <w:rFonts w:ascii="仿宋" w:hAnsi="仿宋" w:eastAsia="仿宋" w:cs="仿宋"/>
          <w:b/>
          <w:sz w:val="32"/>
          <w:szCs w:val="32"/>
        </w:rPr>
      </w:pPr>
      <w:r>
        <w:rPr>
          <w:rFonts w:hint="eastAsia" w:ascii="仿宋" w:hAnsi="仿宋" w:eastAsia="仿宋" w:cs="仿宋"/>
          <w:b/>
          <w:color w:val="000000"/>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0D1A9BB">
      <w:pPr>
        <w:snapToGrid w:val="0"/>
        <w:spacing w:line="360" w:lineRule="auto"/>
        <w:rPr>
          <w:rFonts w:ascii="仿宋" w:hAnsi="仿宋" w:eastAsia="仿宋" w:cs="仿宋"/>
          <w:sz w:val="24"/>
        </w:rPr>
      </w:pPr>
      <w:r>
        <w:rPr>
          <w:rFonts w:hint="eastAsia" w:ascii="仿宋" w:hAnsi="仿宋" w:eastAsia="仿宋" w:cs="仿宋"/>
          <w:sz w:val="24"/>
        </w:rPr>
        <w:t>（交易发起人名称）、（采购代理机构名称）：</w:t>
      </w:r>
    </w:p>
    <w:p w14:paraId="4E5527D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我方参加你方组织的XXX采购项目【项目编号：XXXXXX】交易的有关活动，并对此项目进行投标。为此：</w:t>
      </w:r>
    </w:p>
    <w:p w14:paraId="17AB8F4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本响应文件在投标有效期满之前均具有约束力。</w:t>
      </w:r>
    </w:p>
    <w:p w14:paraId="35235B9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2、我方的响应文件包括以下内容：</w:t>
      </w:r>
    </w:p>
    <w:p w14:paraId="5E3EC4F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2.1资格文件：</w:t>
      </w:r>
    </w:p>
    <w:p w14:paraId="08D17CD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2.1.1承诺函；</w:t>
      </w:r>
    </w:p>
    <w:p w14:paraId="00A2E6D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2.1.2本项目的特定资格要求。</w:t>
      </w:r>
    </w:p>
    <w:p w14:paraId="150704E6">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2266AD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3C659D4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6FB75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2.2.4符合性审查资料；</w:t>
      </w:r>
    </w:p>
    <w:p w14:paraId="07A8529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2.2.5评审标准相应的商务技术资料；</w:t>
      </w:r>
    </w:p>
    <w:p w14:paraId="0F3FAE5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2.2.6商务技术偏离表；</w:t>
      </w:r>
    </w:p>
    <w:p w14:paraId="3C93DA4B">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采购供应商廉洁自律承诺书；</w:t>
      </w:r>
    </w:p>
    <w:p w14:paraId="142DE92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3A0F9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2.3.1开标一览表（报价表）；</w:t>
      </w:r>
    </w:p>
    <w:p w14:paraId="3948985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6BFA669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4、如我方成交，我方承诺：</w:t>
      </w:r>
    </w:p>
    <w:p w14:paraId="61E152F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14AE59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FBD930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183E07A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2F51B66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15CFA5B">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响应人名称（电子签章）：                          </w:t>
      </w:r>
    </w:p>
    <w:p w14:paraId="68EF3A9C">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07F3700C">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4A16ED83">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00087917">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1FFD814A">
      <w:pPr>
        <w:snapToGrid w:val="0"/>
        <w:spacing w:line="360" w:lineRule="auto"/>
        <w:rPr>
          <w:rFonts w:ascii="仿宋" w:hAnsi="仿宋" w:eastAsia="仿宋" w:cs="仿宋"/>
          <w:sz w:val="24"/>
        </w:rPr>
      </w:pPr>
    </w:p>
    <w:p w14:paraId="470F7AA8">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07A8CB7A">
      <w:pPr>
        <w:snapToGrid w:val="0"/>
        <w:spacing w:line="360" w:lineRule="auto"/>
        <w:rPr>
          <w:rFonts w:ascii="仿宋" w:hAnsi="仿宋" w:eastAsia="仿宋" w:cs="仿宋"/>
          <w:kern w:val="0"/>
          <w:sz w:val="24"/>
        </w:rPr>
      </w:pPr>
      <w:r>
        <w:rPr>
          <w:rFonts w:hint="eastAsia" w:ascii="仿宋" w:hAnsi="仿宋" w:eastAsia="仿宋" w:cs="仿宋"/>
          <w:sz w:val="24"/>
        </w:rPr>
        <w:t>（交易发起人名称）、（采购代理机构名称）</w:t>
      </w:r>
      <w:r>
        <w:rPr>
          <w:rFonts w:hint="eastAsia" w:ascii="仿宋" w:hAnsi="仿宋" w:eastAsia="仿宋" w:cs="仿宋"/>
          <w:kern w:val="0"/>
          <w:sz w:val="24"/>
          <w:lang w:val="zh-CN"/>
        </w:rPr>
        <w:t>：</w:t>
      </w:r>
    </w:p>
    <w:p w14:paraId="2DC4BD05">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杭州市XXX采购项目【项目编号：XXXXXX】</w:t>
      </w:r>
      <w:r>
        <w:rPr>
          <w:rFonts w:hint="eastAsia" w:ascii="仿宋" w:hAnsi="仿宋" w:eastAsia="仿宋" w:cs="仿宋"/>
          <w:kern w:val="0"/>
          <w:sz w:val="24"/>
          <w:lang w:val="zh-CN"/>
        </w:rPr>
        <w:t>采购投标的一切事项，其法律后果由我方承担。</w:t>
      </w:r>
    </w:p>
    <w:p w14:paraId="4890F771">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B8E1B2B">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85A867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响应人名称(电子签章)：</w:t>
      </w:r>
    </w:p>
    <w:p w14:paraId="3BEF3BB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FC7113A">
      <w:pPr>
        <w:snapToGrid w:val="0"/>
        <w:spacing w:line="360" w:lineRule="auto"/>
        <w:rPr>
          <w:rFonts w:ascii="仿宋" w:hAnsi="仿宋" w:eastAsia="仿宋" w:cs="仿宋"/>
          <w:sz w:val="24"/>
        </w:rPr>
      </w:pPr>
    </w:p>
    <w:p w14:paraId="2B0CF080">
      <w:pPr>
        <w:snapToGrid w:val="0"/>
        <w:spacing w:line="360" w:lineRule="auto"/>
        <w:rPr>
          <w:rFonts w:ascii="仿宋" w:hAnsi="仿宋" w:eastAsia="仿宋" w:cs="仿宋"/>
          <w:sz w:val="24"/>
        </w:rPr>
      </w:pPr>
    </w:p>
    <w:p w14:paraId="6F15E2A1">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54E217DB">
      <w:pPr>
        <w:jc w:val="center"/>
        <w:rPr>
          <w:rFonts w:ascii="仿宋" w:hAnsi="仿宋" w:eastAsia="仿宋" w:cs="仿宋"/>
          <w:b/>
          <w:kern w:val="0"/>
          <w:sz w:val="32"/>
          <w:szCs w:val="32"/>
          <w:lang w:val="zh-CN"/>
        </w:rPr>
      </w:pPr>
    </w:p>
    <w:p w14:paraId="4BB7711C">
      <w:pPr>
        <w:jc w:val="center"/>
        <w:rPr>
          <w:rFonts w:ascii="仿宋" w:hAnsi="仿宋" w:eastAsia="仿宋" w:cs="仿宋"/>
          <w:b/>
          <w:kern w:val="0"/>
          <w:sz w:val="32"/>
          <w:szCs w:val="32"/>
          <w:lang w:val="zh-CN"/>
        </w:rPr>
      </w:pPr>
    </w:p>
    <w:p w14:paraId="337AFF18">
      <w:pPr>
        <w:jc w:val="center"/>
        <w:rPr>
          <w:rFonts w:ascii="仿宋" w:hAnsi="仿宋" w:eastAsia="仿宋" w:cs="仿宋"/>
          <w:b/>
          <w:kern w:val="0"/>
          <w:sz w:val="32"/>
          <w:szCs w:val="32"/>
          <w:lang w:val="zh-CN"/>
        </w:rPr>
      </w:pPr>
    </w:p>
    <w:p w14:paraId="5EFE893D">
      <w:pPr>
        <w:jc w:val="center"/>
        <w:rPr>
          <w:rFonts w:ascii="仿宋" w:hAnsi="仿宋" w:eastAsia="仿宋" w:cs="仿宋"/>
          <w:b/>
          <w:kern w:val="0"/>
          <w:sz w:val="32"/>
          <w:szCs w:val="32"/>
          <w:lang w:val="zh-CN"/>
        </w:rPr>
      </w:pPr>
    </w:p>
    <w:p w14:paraId="094EF28D">
      <w:pPr>
        <w:jc w:val="center"/>
        <w:rPr>
          <w:rFonts w:ascii="仿宋" w:hAnsi="仿宋" w:eastAsia="仿宋" w:cs="仿宋"/>
          <w:b/>
          <w:kern w:val="0"/>
          <w:sz w:val="32"/>
          <w:szCs w:val="32"/>
          <w:lang w:val="zh-CN"/>
        </w:rPr>
      </w:pPr>
    </w:p>
    <w:p w14:paraId="3817640A">
      <w:pPr>
        <w:jc w:val="center"/>
        <w:rPr>
          <w:rFonts w:ascii="仿宋" w:hAnsi="仿宋" w:eastAsia="仿宋" w:cs="仿宋"/>
          <w:b/>
          <w:kern w:val="0"/>
          <w:sz w:val="32"/>
          <w:szCs w:val="32"/>
          <w:lang w:val="zh-CN"/>
        </w:rPr>
      </w:pPr>
    </w:p>
    <w:p w14:paraId="07080BBD">
      <w:pPr>
        <w:jc w:val="center"/>
        <w:rPr>
          <w:rFonts w:ascii="仿宋" w:hAnsi="仿宋" w:eastAsia="仿宋" w:cs="仿宋"/>
          <w:b/>
          <w:kern w:val="0"/>
          <w:sz w:val="32"/>
          <w:szCs w:val="32"/>
          <w:lang w:val="zh-CN"/>
        </w:rPr>
      </w:pPr>
    </w:p>
    <w:p w14:paraId="4B894964">
      <w:pPr>
        <w:jc w:val="center"/>
        <w:rPr>
          <w:rFonts w:ascii="仿宋" w:hAnsi="仿宋" w:eastAsia="仿宋" w:cs="仿宋"/>
          <w:b/>
          <w:kern w:val="0"/>
          <w:sz w:val="32"/>
          <w:szCs w:val="32"/>
          <w:lang w:val="zh-CN"/>
        </w:rPr>
      </w:pPr>
    </w:p>
    <w:p w14:paraId="6331055C">
      <w:pPr>
        <w:jc w:val="center"/>
        <w:rPr>
          <w:rFonts w:ascii="仿宋" w:hAnsi="仿宋" w:eastAsia="仿宋" w:cs="仿宋"/>
          <w:b/>
          <w:kern w:val="0"/>
          <w:sz w:val="32"/>
          <w:szCs w:val="32"/>
          <w:lang w:val="zh-CN"/>
        </w:rPr>
      </w:pPr>
    </w:p>
    <w:p w14:paraId="7FB380E8">
      <w:pPr>
        <w:jc w:val="center"/>
        <w:rPr>
          <w:rFonts w:ascii="仿宋" w:hAnsi="仿宋" w:eastAsia="仿宋" w:cs="仿宋"/>
          <w:b/>
          <w:kern w:val="0"/>
          <w:sz w:val="32"/>
          <w:szCs w:val="32"/>
          <w:lang w:val="zh-CN"/>
        </w:rPr>
      </w:pPr>
    </w:p>
    <w:p w14:paraId="2015DFD2">
      <w:pPr>
        <w:jc w:val="center"/>
        <w:rPr>
          <w:rFonts w:ascii="仿宋" w:hAnsi="仿宋" w:eastAsia="仿宋" w:cs="仿宋"/>
          <w:b/>
          <w:kern w:val="0"/>
          <w:sz w:val="32"/>
          <w:szCs w:val="32"/>
          <w:lang w:val="zh-CN"/>
        </w:rPr>
      </w:pPr>
    </w:p>
    <w:p w14:paraId="6153CF4F">
      <w:pPr>
        <w:jc w:val="center"/>
        <w:rPr>
          <w:rFonts w:ascii="仿宋" w:hAnsi="仿宋" w:eastAsia="仿宋" w:cs="仿宋"/>
          <w:b/>
          <w:kern w:val="0"/>
          <w:sz w:val="32"/>
          <w:szCs w:val="32"/>
          <w:lang w:val="zh-CN"/>
        </w:rPr>
      </w:pPr>
    </w:p>
    <w:p w14:paraId="17A81B57">
      <w:pPr>
        <w:pStyle w:val="3"/>
        <w:numPr>
          <w:ilvl w:val="0"/>
          <w:numId w:val="0"/>
        </w:numPr>
        <w:rPr>
          <w:rFonts w:ascii="仿宋" w:eastAsia="仿宋" w:cs="仿宋"/>
        </w:rPr>
      </w:pPr>
    </w:p>
    <w:p w14:paraId="576472DC">
      <w:pPr>
        <w:jc w:val="center"/>
        <w:rPr>
          <w:rFonts w:ascii="仿宋" w:hAnsi="仿宋" w:eastAsia="仿宋" w:cs="仿宋"/>
          <w:kern w:val="0"/>
          <w:sz w:val="24"/>
          <w:lang w:val="zh-CN"/>
        </w:rPr>
      </w:pPr>
    </w:p>
    <w:p w14:paraId="5AB2C81B">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的身份证明（适用于法定代表人、单位负责人或者自然人本人代表响应人参加投标）</w:t>
      </w:r>
    </w:p>
    <w:p w14:paraId="2C8D25D5">
      <w:pPr>
        <w:pStyle w:val="61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8F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49AA1A">
            <w:pPr>
              <w:pStyle w:val="619"/>
              <w:spacing w:line="360" w:lineRule="auto"/>
              <w:rPr>
                <w:rFonts w:ascii="仿宋" w:hAnsi="仿宋" w:eastAsia="仿宋" w:cs="仿宋"/>
                <w:bCs/>
                <w:sz w:val="24"/>
              </w:rPr>
            </w:pPr>
            <w:r>
              <w:rPr>
                <w:rFonts w:hint="eastAsia" w:ascii="仿宋" w:hAnsi="仿宋" w:eastAsia="仿宋" w:cs="仿宋"/>
                <w:bCs/>
                <w:sz w:val="24"/>
              </w:rPr>
              <w:t>正面：                                 反面：</w:t>
            </w:r>
          </w:p>
          <w:p w14:paraId="441AAF08">
            <w:pPr>
              <w:pStyle w:val="619"/>
              <w:spacing w:line="360" w:lineRule="auto"/>
              <w:rPr>
                <w:rFonts w:ascii="仿宋" w:hAnsi="仿宋" w:eastAsia="仿宋" w:cs="仿宋"/>
                <w:bCs/>
                <w:sz w:val="24"/>
              </w:rPr>
            </w:pPr>
          </w:p>
        </w:tc>
      </w:tr>
    </w:tbl>
    <w:p w14:paraId="7B6426EC">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D458DF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40A77958">
      <w:pPr>
        <w:snapToGrid w:val="0"/>
        <w:spacing w:line="360" w:lineRule="auto"/>
        <w:rPr>
          <w:rFonts w:ascii="仿宋" w:hAnsi="仿宋" w:eastAsia="仿宋" w:cs="仿宋"/>
          <w:kern w:val="0"/>
          <w:sz w:val="24"/>
          <w:lang w:val="zh-CN"/>
        </w:rPr>
      </w:pPr>
    </w:p>
    <w:p w14:paraId="28A0F287">
      <w:pPr>
        <w:snapToGrid w:val="0"/>
        <w:spacing w:line="360" w:lineRule="auto"/>
        <w:rPr>
          <w:rFonts w:ascii="仿宋" w:hAnsi="仿宋" w:eastAsia="仿宋" w:cs="仿宋"/>
          <w:kern w:val="0"/>
          <w:sz w:val="24"/>
          <w:lang w:val="zh-CN"/>
        </w:rPr>
      </w:pPr>
    </w:p>
    <w:p w14:paraId="51D12529">
      <w:pPr>
        <w:snapToGrid w:val="0"/>
        <w:spacing w:line="360" w:lineRule="auto"/>
        <w:rPr>
          <w:rFonts w:ascii="仿宋" w:hAnsi="仿宋" w:eastAsia="仿宋" w:cs="仿宋"/>
          <w:kern w:val="0"/>
          <w:sz w:val="24"/>
          <w:lang w:val="zh-CN"/>
        </w:rPr>
      </w:pPr>
    </w:p>
    <w:p w14:paraId="7FE8B2CE">
      <w:pPr>
        <w:snapToGrid w:val="0"/>
        <w:spacing w:line="360" w:lineRule="auto"/>
        <w:rPr>
          <w:rFonts w:ascii="仿宋" w:hAnsi="仿宋" w:eastAsia="仿宋" w:cs="仿宋"/>
          <w:kern w:val="0"/>
          <w:sz w:val="24"/>
          <w:lang w:val="zh-CN"/>
        </w:rPr>
      </w:pPr>
    </w:p>
    <w:p w14:paraId="46977410">
      <w:pPr>
        <w:snapToGrid w:val="0"/>
        <w:spacing w:line="360" w:lineRule="auto"/>
        <w:rPr>
          <w:rFonts w:ascii="仿宋" w:hAnsi="仿宋" w:eastAsia="仿宋" w:cs="仿宋"/>
          <w:kern w:val="0"/>
          <w:sz w:val="24"/>
          <w:lang w:val="zh-CN"/>
        </w:rPr>
      </w:pPr>
    </w:p>
    <w:p w14:paraId="191E7C9E">
      <w:pPr>
        <w:snapToGrid w:val="0"/>
        <w:spacing w:line="360" w:lineRule="auto"/>
        <w:rPr>
          <w:rFonts w:ascii="仿宋" w:hAnsi="仿宋" w:eastAsia="仿宋" w:cs="仿宋"/>
          <w:kern w:val="0"/>
          <w:sz w:val="24"/>
          <w:lang w:val="zh-CN"/>
        </w:rPr>
      </w:pPr>
    </w:p>
    <w:p w14:paraId="2C8BC593">
      <w:pPr>
        <w:snapToGrid w:val="0"/>
        <w:spacing w:line="360" w:lineRule="auto"/>
        <w:rPr>
          <w:rFonts w:ascii="仿宋" w:hAnsi="仿宋" w:eastAsia="仿宋" w:cs="仿宋"/>
          <w:kern w:val="0"/>
          <w:sz w:val="24"/>
          <w:lang w:val="zh-CN"/>
        </w:rPr>
      </w:pPr>
    </w:p>
    <w:p w14:paraId="53E5ED6B">
      <w:pPr>
        <w:snapToGrid w:val="0"/>
        <w:spacing w:line="360" w:lineRule="auto"/>
        <w:rPr>
          <w:rFonts w:ascii="仿宋" w:hAnsi="仿宋" w:eastAsia="仿宋" w:cs="仿宋"/>
          <w:kern w:val="0"/>
          <w:sz w:val="24"/>
          <w:lang w:val="zh-CN"/>
        </w:rPr>
      </w:pPr>
    </w:p>
    <w:p w14:paraId="4AB11050">
      <w:pPr>
        <w:snapToGrid w:val="0"/>
        <w:spacing w:line="360" w:lineRule="auto"/>
        <w:rPr>
          <w:rFonts w:ascii="仿宋" w:hAnsi="仿宋" w:eastAsia="仿宋" w:cs="仿宋"/>
          <w:kern w:val="0"/>
          <w:sz w:val="24"/>
          <w:lang w:val="zh-CN"/>
        </w:rPr>
      </w:pPr>
    </w:p>
    <w:p w14:paraId="6A67368F">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响应人名称(电子签章)：                              </w:t>
      </w:r>
    </w:p>
    <w:p w14:paraId="6DF2640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263B87F2">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819326A">
      <w:pPr>
        <w:snapToGrid w:val="0"/>
        <w:spacing w:line="360" w:lineRule="auto"/>
        <w:ind w:right="480"/>
        <w:rPr>
          <w:rFonts w:ascii="仿宋" w:hAnsi="仿宋" w:eastAsia="仿宋" w:cs="仿宋"/>
          <w:b/>
          <w:kern w:val="0"/>
          <w:sz w:val="32"/>
          <w:szCs w:val="32"/>
          <w:lang w:val="zh-CN"/>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titlePg/>
          <w:rtlGutter w:val="0"/>
          <w:docGrid w:linePitch="312" w:charSpace="0"/>
        </w:sectPr>
      </w:pPr>
    </w:p>
    <w:p w14:paraId="05219DAF">
      <w:pPr>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、符合性审查资料索引表及具体内容</w:t>
      </w:r>
    </w:p>
    <w:p w14:paraId="57B3EABE">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758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45C26BC">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841" w:type="dxa"/>
            <w:vAlign w:val="center"/>
          </w:tcPr>
          <w:p w14:paraId="13A0FB41">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1701" w:type="dxa"/>
            <w:vAlign w:val="center"/>
          </w:tcPr>
          <w:p w14:paraId="29A163C2">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365165C">
            <w:pPr>
              <w:snapToGrid w:val="0"/>
              <w:spacing w:line="240" w:lineRule="atLeast"/>
              <w:jc w:val="center"/>
              <w:rPr>
                <w:rFonts w:ascii="仿宋" w:hAnsi="仿宋" w:eastAsia="仿宋" w:cs="仿宋"/>
                <w:b/>
                <w:sz w:val="24"/>
              </w:rPr>
            </w:pPr>
            <w:r>
              <w:rPr>
                <w:rFonts w:hint="eastAsia" w:ascii="仿宋" w:hAnsi="仿宋" w:eastAsia="仿宋" w:cs="仿宋"/>
                <w:b/>
                <w:sz w:val="24"/>
              </w:rPr>
              <w:t>响应文件中的</w:t>
            </w:r>
          </w:p>
          <w:p w14:paraId="19F12E65">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7FCC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BEAE2F">
            <w:pPr>
              <w:rPr>
                <w:rFonts w:ascii="仿宋" w:hAnsi="仿宋" w:eastAsia="仿宋" w:cs="仿宋"/>
                <w:sz w:val="24"/>
              </w:rPr>
            </w:pPr>
            <w:r>
              <w:rPr>
                <w:rFonts w:hint="eastAsia" w:ascii="仿宋" w:hAnsi="仿宋" w:eastAsia="仿宋" w:cs="仿宋"/>
                <w:sz w:val="24"/>
              </w:rPr>
              <w:t>1</w:t>
            </w:r>
          </w:p>
        </w:tc>
        <w:tc>
          <w:tcPr>
            <w:tcW w:w="5841" w:type="dxa"/>
          </w:tcPr>
          <w:p w14:paraId="4AF1BFD1">
            <w:pPr>
              <w:spacing w:line="360" w:lineRule="auto"/>
              <w:rPr>
                <w:rFonts w:ascii="仿宋" w:hAnsi="仿宋" w:eastAsia="仿宋" w:cs="仿宋"/>
                <w:sz w:val="24"/>
              </w:rPr>
            </w:pPr>
            <w:r>
              <w:rPr>
                <w:rFonts w:hint="eastAsia" w:ascii="仿宋" w:hAnsi="仿宋" w:eastAsia="仿宋" w:cs="仿宋"/>
                <w:sz w:val="24"/>
              </w:rPr>
              <w:t>不存在如下情形：响应文件未按照交易文件要求签署、盖章。</w:t>
            </w:r>
          </w:p>
        </w:tc>
        <w:tc>
          <w:tcPr>
            <w:tcW w:w="1701" w:type="dxa"/>
            <w:vAlign w:val="center"/>
          </w:tcPr>
          <w:p w14:paraId="6909CDF6">
            <w:pPr>
              <w:rPr>
                <w:rFonts w:ascii="仿宋" w:hAnsi="仿宋" w:eastAsia="仿宋" w:cs="仿宋"/>
                <w:sz w:val="24"/>
              </w:rPr>
            </w:pPr>
            <w:r>
              <w:rPr>
                <w:rFonts w:hint="eastAsia" w:ascii="仿宋" w:hAnsi="仿宋" w:eastAsia="仿宋" w:cs="仿宋"/>
                <w:sz w:val="24"/>
              </w:rPr>
              <w:t xml:space="preserve">响应文件的组成部分中需要使用电子签章或者签字盖章处 </w:t>
            </w:r>
          </w:p>
        </w:tc>
        <w:tc>
          <w:tcPr>
            <w:tcW w:w="1418" w:type="dxa"/>
          </w:tcPr>
          <w:p w14:paraId="3CA262EA">
            <w:pPr>
              <w:rPr>
                <w:rFonts w:ascii="仿宋" w:hAnsi="仿宋" w:eastAsia="仿宋" w:cs="仿宋"/>
                <w:sz w:val="24"/>
              </w:rPr>
            </w:pPr>
          </w:p>
          <w:p w14:paraId="08E49EF8">
            <w:pPr>
              <w:rPr>
                <w:rFonts w:ascii="仿宋" w:hAnsi="仿宋" w:eastAsia="仿宋" w:cs="仿宋"/>
                <w:sz w:val="24"/>
              </w:rPr>
            </w:pPr>
            <w:r>
              <w:rPr>
                <w:rFonts w:hint="eastAsia" w:ascii="仿宋" w:hAnsi="仿宋" w:eastAsia="仿宋" w:cs="仿宋"/>
                <w:sz w:val="24"/>
              </w:rPr>
              <w:t>见响应文件</w:t>
            </w:r>
          </w:p>
          <w:p w14:paraId="6D0E9630">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963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0AB98C9">
            <w:pPr>
              <w:spacing w:line="360" w:lineRule="auto"/>
              <w:rPr>
                <w:rFonts w:ascii="仿宋" w:hAnsi="仿宋" w:eastAsia="仿宋" w:cs="仿宋"/>
                <w:sz w:val="24"/>
              </w:rPr>
            </w:pPr>
            <w:r>
              <w:rPr>
                <w:rFonts w:hint="eastAsia" w:ascii="仿宋" w:hAnsi="仿宋" w:eastAsia="仿宋" w:cs="仿宋"/>
                <w:sz w:val="24"/>
              </w:rPr>
              <w:t>2</w:t>
            </w:r>
          </w:p>
        </w:tc>
        <w:tc>
          <w:tcPr>
            <w:tcW w:w="5841" w:type="dxa"/>
          </w:tcPr>
          <w:p w14:paraId="5B2D0B6A">
            <w:pPr>
              <w:spacing w:line="360" w:lineRule="auto"/>
              <w:rPr>
                <w:rFonts w:ascii="仿宋" w:hAnsi="仿宋" w:eastAsia="仿宋" w:cs="仿宋"/>
                <w:sz w:val="24"/>
              </w:rPr>
            </w:pPr>
            <w:r>
              <w:rPr>
                <w:rFonts w:hint="eastAsia" w:ascii="仿宋" w:hAnsi="仿宋" w:eastAsia="仿宋" w:cs="仿宋"/>
                <w:sz w:val="24"/>
              </w:rPr>
              <w:t>不存在如下情形：交易发起人拟采购的产品属于政府强制采购的节能产品品目清单范围的，响应人未按交易文件要求提供国家确定的认证机构出具的、处于有效期之内的节能产品认证证书、环境标志产品认证证书。</w:t>
            </w:r>
          </w:p>
        </w:tc>
        <w:tc>
          <w:tcPr>
            <w:tcW w:w="1701" w:type="dxa"/>
            <w:vAlign w:val="center"/>
          </w:tcPr>
          <w:p w14:paraId="0B6C213D">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169DD008">
            <w:pPr>
              <w:rPr>
                <w:rFonts w:ascii="仿宋" w:hAnsi="仿宋" w:eastAsia="仿宋" w:cs="仿宋"/>
                <w:sz w:val="24"/>
              </w:rPr>
            </w:pPr>
          </w:p>
          <w:p w14:paraId="5F0B5F09">
            <w:pPr>
              <w:rPr>
                <w:rFonts w:ascii="仿宋" w:hAnsi="仿宋" w:eastAsia="仿宋" w:cs="仿宋"/>
                <w:sz w:val="24"/>
              </w:rPr>
            </w:pPr>
          </w:p>
          <w:p w14:paraId="71DEE385">
            <w:pPr>
              <w:rPr>
                <w:rFonts w:ascii="仿宋" w:hAnsi="仿宋" w:eastAsia="仿宋" w:cs="仿宋"/>
                <w:sz w:val="24"/>
              </w:rPr>
            </w:pPr>
            <w:r>
              <w:rPr>
                <w:rFonts w:hint="eastAsia" w:ascii="仿宋" w:hAnsi="仿宋" w:eastAsia="仿宋" w:cs="仿宋"/>
                <w:sz w:val="24"/>
              </w:rPr>
              <w:t>见响应文件</w:t>
            </w:r>
          </w:p>
          <w:p w14:paraId="53AB6BF3">
            <w:pPr>
              <w:pStyle w:val="3"/>
              <w:numPr>
                <w:ilvl w:val="0"/>
                <w:numId w:val="0"/>
              </w:numPr>
              <w:ind w:left="432"/>
              <w:rPr>
                <w:rFonts w:ascii="仿宋" w:eastAsia="仿宋" w:cs="仿宋"/>
                <w:lang w:val="en-US"/>
              </w:rPr>
            </w:pPr>
            <w:r>
              <w:rPr>
                <w:rFonts w:hint="eastAsia" w:ascii="仿宋" w:eastAsia="仿宋" w:cs="仿宋"/>
                <w:b w:val="0"/>
                <w:bCs w:val="0"/>
                <w:sz w:val="24"/>
                <w:szCs w:val="24"/>
                <w:lang w:val="en-US"/>
              </w:rPr>
              <w:t>第  页</w:t>
            </w:r>
          </w:p>
        </w:tc>
      </w:tr>
      <w:tr w14:paraId="5D37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42060F5">
            <w:pPr>
              <w:rPr>
                <w:rFonts w:ascii="仿宋" w:hAnsi="仿宋" w:eastAsia="仿宋" w:cs="仿宋"/>
                <w:sz w:val="24"/>
              </w:rPr>
            </w:pPr>
            <w:r>
              <w:rPr>
                <w:rFonts w:hint="eastAsia" w:ascii="仿宋" w:hAnsi="仿宋" w:eastAsia="仿宋" w:cs="仿宋"/>
                <w:sz w:val="24"/>
              </w:rPr>
              <w:t>3</w:t>
            </w:r>
          </w:p>
        </w:tc>
        <w:tc>
          <w:tcPr>
            <w:tcW w:w="5841" w:type="dxa"/>
          </w:tcPr>
          <w:p w14:paraId="5A52A637">
            <w:pPr>
              <w:spacing w:line="360" w:lineRule="auto"/>
              <w:rPr>
                <w:rFonts w:ascii="仿宋" w:hAnsi="仿宋" w:eastAsia="仿宋" w:cs="仿宋"/>
                <w:sz w:val="24"/>
              </w:rPr>
            </w:pPr>
            <w:r>
              <w:rPr>
                <w:rFonts w:hint="eastAsia" w:ascii="仿宋" w:hAnsi="仿宋" w:eastAsia="仿宋" w:cs="仿宋"/>
                <w:sz w:val="24"/>
              </w:rPr>
              <w:t>不存在如下情形：响应文件中承诺的投标有效期少于交易文件中载明的投标有效期。</w:t>
            </w:r>
          </w:p>
        </w:tc>
        <w:tc>
          <w:tcPr>
            <w:tcW w:w="1701" w:type="dxa"/>
            <w:vAlign w:val="center"/>
          </w:tcPr>
          <w:p w14:paraId="2FA28051">
            <w:pPr>
              <w:rPr>
                <w:rFonts w:ascii="仿宋" w:hAnsi="仿宋" w:eastAsia="仿宋" w:cs="仿宋"/>
                <w:sz w:val="24"/>
              </w:rPr>
            </w:pPr>
            <w:r>
              <w:rPr>
                <w:rFonts w:hint="eastAsia" w:ascii="仿宋" w:hAnsi="仿宋" w:eastAsia="仿宋" w:cs="仿宋"/>
                <w:sz w:val="24"/>
              </w:rPr>
              <w:t>响应函</w:t>
            </w:r>
          </w:p>
        </w:tc>
        <w:tc>
          <w:tcPr>
            <w:tcW w:w="1418" w:type="dxa"/>
          </w:tcPr>
          <w:p w14:paraId="252D0703">
            <w:pP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12E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DFE263A">
            <w:pPr>
              <w:rPr>
                <w:rFonts w:ascii="仿宋" w:hAnsi="仿宋" w:eastAsia="仿宋" w:cs="仿宋"/>
                <w:sz w:val="24"/>
              </w:rPr>
            </w:pPr>
            <w:r>
              <w:rPr>
                <w:rFonts w:hint="eastAsia" w:ascii="仿宋" w:hAnsi="仿宋" w:eastAsia="仿宋" w:cs="仿宋"/>
                <w:sz w:val="24"/>
              </w:rPr>
              <w:t>4</w:t>
            </w:r>
          </w:p>
        </w:tc>
        <w:tc>
          <w:tcPr>
            <w:tcW w:w="5841" w:type="dxa"/>
          </w:tcPr>
          <w:p w14:paraId="49484482">
            <w:pPr>
              <w:spacing w:line="360" w:lineRule="auto"/>
              <w:rPr>
                <w:rFonts w:ascii="仿宋" w:hAnsi="仿宋" w:eastAsia="仿宋" w:cs="仿宋"/>
                <w:sz w:val="24"/>
              </w:rPr>
            </w:pPr>
            <w:r>
              <w:rPr>
                <w:rFonts w:hint="eastAsia" w:ascii="仿宋" w:hAnsi="仿宋" w:eastAsia="仿宋" w:cs="仿宋"/>
                <w:sz w:val="24"/>
              </w:rPr>
              <w:t>不存在如下情形：响应文件不满足交易文件的其它实质性要求。</w:t>
            </w:r>
          </w:p>
        </w:tc>
        <w:tc>
          <w:tcPr>
            <w:tcW w:w="1701" w:type="dxa"/>
            <w:vAlign w:val="center"/>
          </w:tcPr>
          <w:p w14:paraId="6C3D41E1">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75AE5CCF">
            <w:pP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CDE7881">
      <w:pPr>
        <w:jc w:val="center"/>
        <w:rPr>
          <w:rFonts w:ascii="仿宋" w:hAnsi="仿宋" w:eastAsia="仿宋" w:cs="仿宋"/>
          <w:b/>
          <w:kern w:val="0"/>
          <w:sz w:val="32"/>
          <w:szCs w:val="32"/>
        </w:rPr>
      </w:pPr>
    </w:p>
    <w:p w14:paraId="78CFFCB4">
      <w:pPr>
        <w:jc w:val="center"/>
        <w:rPr>
          <w:rFonts w:ascii="仿宋" w:hAnsi="仿宋" w:eastAsia="仿宋" w:cs="仿宋"/>
          <w:b/>
          <w:kern w:val="0"/>
          <w:sz w:val="32"/>
          <w:szCs w:val="32"/>
        </w:rPr>
      </w:pPr>
    </w:p>
    <w:p w14:paraId="6E564B38">
      <w:pPr>
        <w:jc w:val="center"/>
        <w:rPr>
          <w:rFonts w:ascii="仿宋" w:hAnsi="仿宋" w:eastAsia="仿宋" w:cs="仿宋"/>
          <w:b/>
          <w:kern w:val="0"/>
          <w:sz w:val="32"/>
          <w:szCs w:val="32"/>
        </w:rPr>
      </w:pPr>
    </w:p>
    <w:p w14:paraId="0A64B73A">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6B951F88">
      <w:pPr>
        <w:rPr>
          <w:rFonts w:ascii="仿宋" w:hAnsi="仿宋" w:eastAsia="仿宋" w:cs="仿宋"/>
          <w:b/>
          <w:kern w:val="0"/>
          <w:sz w:val="32"/>
          <w:szCs w:val="32"/>
        </w:rPr>
      </w:pPr>
      <w:r>
        <w:rPr>
          <w:rFonts w:hint="eastAsia" w:ascii="仿宋" w:hAnsi="仿宋" w:eastAsia="仿宋" w:cs="仿宋"/>
          <w:sz w:val="24"/>
        </w:rPr>
        <w:t>1、响应文件的组成部分中需要使用电子签章或者签字盖章处（详见响应文件第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53D97019">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1D51733C">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投标函（详见响应文件第</w:t>
      </w:r>
      <w:r>
        <w:rPr>
          <w:rFonts w:hint="eastAsia" w:ascii="仿宋" w:hAnsi="仿宋" w:eastAsia="仿宋" w:cs="仿宋"/>
          <w:sz w:val="24"/>
          <w:u w:val="single"/>
        </w:rPr>
        <w:t xml:space="preserve">  </w:t>
      </w:r>
      <w:r>
        <w:rPr>
          <w:rFonts w:hint="eastAsia" w:ascii="仿宋" w:hAnsi="仿宋" w:eastAsia="仿宋" w:cs="仿宋"/>
          <w:sz w:val="24"/>
        </w:rPr>
        <w:t>页）</w:t>
      </w:r>
    </w:p>
    <w:p w14:paraId="0A769403">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6A9D98BA">
      <w:pPr>
        <w:rPr>
          <w:rFonts w:ascii="仿宋" w:hAnsi="仿宋" w:eastAsia="仿宋" w:cs="仿宋"/>
        </w:rPr>
      </w:pPr>
    </w:p>
    <w:p w14:paraId="4916A4B8">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60B5F87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02A70E9">
      <w:pPr>
        <w:jc w:val="center"/>
        <w:rPr>
          <w:rFonts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、评审标准相应的商务技术资料</w:t>
      </w:r>
    </w:p>
    <w:p w14:paraId="5E40C66C">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（按交易文件第四部分评审办法前附表中“响应文件中评审标准相应的商务技术资料目录”提供资料）</w:t>
      </w:r>
    </w:p>
    <w:p w14:paraId="3B0AE511">
      <w:pPr>
        <w:jc w:val="center"/>
        <w:rPr>
          <w:rFonts w:ascii="仿宋" w:hAnsi="仿宋" w:eastAsia="仿宋" w:cs="仿宋"/>
          <w:b/>
          <w:kern w:val="0"/>
          <w:sz w:val="32"/>
          <w:szCs w:val="32"/>
        </w:rPr>
      </w:pPr>
    </w:p>
    <w:p w14:paraId="6F82EFA3">
      <w:pPr>
        <w:jc w:val="center"/>
        <w:rPr>
          <w:rFonts w:ascii="仿宋" w:hAnsi="仿宋" w:eastAsia="仿宋" w:cs="仿宋"/>
          <w:b/>
          <w:kern w:val="0"/>
          <w:sz w:val="32"/>
          <w:szCs w:val="32"/>
        </w:rPr>
      </w:pPr>
    </w:p>
    <w:p w14:paraId="2B710E63">
      <w:pPr>
        <w:jc w:val="center"/>
        <w:rPr>
          <w:rFonts w:ascii="仿宋" w:hAnsi="仿宋" w:eastAsia="仿宋" w:cs="仿宋"/>
          <w:b/>
          <w:kern w:val="0"/>
          <w:sz w:val="32"/>
          <w:szCs w:val="32"/>
        </w:rPr>
      </w:pPr>
    </w:p>
    <w:p w14:paraId="4D1E8FF9">
      <w:pPr>
        <w:jc w:val="center"/>
        <w:rPr>
          <w:rFonts w:ascii="仿宋" w:hAnsi="仿宋" w:eastAsia="仿宋" w:cs="仿宋"/>
          <w:b/>
          <w:kern w:val="0"/>
          <w:sz w:val="32"/>
          <w:szCs w:val="32"/>
        </w:rPr>
      </w:pPr>
    </w:p>
    <w:p w14:paraId="28AA4F47">
      <w:pPr>
        <w:jc w:val="center"/>
        <w:rPr>
          <w:rFonts w:ascii="仿宋" w:hAnsi="仿宋" w:eastAsia="仿宋" w:cs="仿宋"/>
          <w:b/>
          <w:kern w:val="0"/>
          <w:sz w:val="32"/>
          <w:szCs w:val="32"/>
        </w:rPr>
      </w:pPr>
    </w:p>
    <w:p w14:paraId="6E53BA43">
      <w:pPr>
        <w:jc w:val="center"/>
        <w:rPr>
          <w:rFonts w:ascii="仿宋" w:hAnsi="仿宋" w:eastAsia="仿宋" w:cs="仿宋"/>
          <w:b/>
          <w:kern w:val="0"/>
          <w:sz w:val="32"/>
          <w:szCs w:val="32"/>
        </w:rPr>
      </w:pPr>
    </w:p>
    <w:p w14:paraId="7A492674">
      <w:pPr>
        <w:jc w:val="center"/>
        <w:rPr>
          <w:rFonts w:ascii="仿宋" w:hAnsi="仿宋" w:eastAsia="仿宋" w:cs="仿宋"/>
          <w:b/>
          <w:kern w:val="0"/>
          <w:sz w:val="32"/>
          <w:szCs w:val="32"/>
        </w:rPr>
      </w:pPr>
    </w:p>
    <w:p w14:paraId="33414DB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D8E136D">
      <w:pPr>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8DA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67B9C21">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2362DF16">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160D7FD8">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47F3AF0C">
            <w:pPr>
              <w:jc w:val="center"/>
              <w:rPr>
                <w:rFonts w:ascii="仿宋" w:hAnsi="仿宋" w:eastAsia="仿宋" w:cs="仿宋"/>
                <w:b/>
                <w:bCs/>
                <w:sz w:val="24"/>
              </w:rPr>
            </w:pPr>
            <w:r>
              <w:rPr>
                <w:rFonts w:hint="eastAsia" w:ascii="仿宋" w:hAnsi="仿宋" w:eastAsia="仿宋" w:cs="仿宋"/>
                <w:b/>
                <w:bCs/>
                <w:sz w:val="24"/>
              </w:rPr>
              <w:t>偏差说明</w:t>
            </w:r>
          </w:p>
        </w:tc>
      </w:tr>
      <w:tr w14:paraId="371F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95A888">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50AD7C36">
            <w:pPr>
              <w:jc w:val="center"/>
              <w:rPr>
                <w:rFonts w:ascii="仿宋" w:hAnsi="仿宋" w:eastAsia="仿宋" w:cs="仿宋"/>
                <w:b/>
                <w:kern w:val="0"/>
                <w:sz w:val="32"/>
                <w:szCs w:val="32"/>
              </w:rPr>
            </w:pPr>
          </w:p>
        </w:tc>
        <w:tc>
          <w:tcPr>
            <w:tcW w:w="3546" w:type="dxa"/>
          </w:tcPr>
          <w:p w14:paraId="0038D0EE">
            <w:pPr>
              <w:jc w:val="center"/>
              <w:rPr>
                <w:rFonts w:ascii="仿宋" w:hAnsi="仿宋" w:eastAsia="仿宋" w:cs="仿宋"/>
                <w:b/>
                <w:kern w:val="0"/>
                <w:sz w:val="32"/>
                <w:szCs w:val="32"/>
              </w:rPr>
            </w:pPr>
          </w:p>
        </w:tc>
        <w:tc>
          <w:tcPr>
            <w:tcW w:w="1276" w:type="dxa"/>
          </w:tcPr>
          <w:p w14:paraId="43C45FC0">
            <w:pPr>
              <w:jc w:val="center"/>
              <w:rPr>
                <w:rFonts w:ascii="仿宋" w:hAnsi="仿宋" w:eastAsia="仿宋" w:cs="仿宋"/>
                <w:b/>
                <w:kern w:val="0"/>
                <w:sz w:val="32"/>
                <w:szCs w:val="32"/>
              </w:rPr>
            </w:pPr>
          </w:p>
        </w:tc>
      </w:tr>
      <w:tr w14:paraId="2D58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BF055BE">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0847CEB4">
            <w:pPr>
              <w:jc w:val="center"/>
              <w:rPr>
                <w:rFonts w:ascii="仿宋" w:hAnsi="仿宋" w:eastAsia="仿宋" w:cs="仿宋"/>
                <w:b/>
                <w:kern w:val="0"/>
                <w:sz w:val="32"/>
                <w:szCs w:val="32"/>
              </w:rPr>
            </w:pPr>
          </w:p>
        </w:tc>
        <w:tc>
          <w:tcPr>
            <w:tcW w:w="3546" w:type="dxa"/>
          </w:tcPr>
          <w:p w14:paraId="2462873F">
            <w:pPr>
              <w:jc w:val="center"/>
              <w:rPr>
                <w:rFonts w:ascii="仿宋" w:hAnsi="仿宋" w:eastAsia="仿宋" w:cs="仿宋"/>
                <w:b/>
                <w:kern w:val="0"/>
                <w:sz w:val="32"/>
                <w:szCs w:val="32"/>
              </w:rPr>
            </w:pPr>
          </w:p>
        </w:tc>
        <w:tc>
          <w:tcPr>
            <w:tcW w:w="1276" w:type="dxa"/>
          </w:tcPr>
          <w:p w14:paraId="1A871A63">
            <w:pPr>
              <w:jc w:val="center"/>
              <w:rPr>
                <w:rFonts w:ascii="仿宋" w:hAnsi="仿宋" w:eastAsia="仿宋" w:cs="仿宋"/>
                <w:b/>
                <w:kern w:val="0"/>
                <w:sz w:val="32"/>
                <w:szCs w:val="32"/>
              </w:rPr>
            </w:pPr>
          </w:p>
        </w:tc>
      </w:tr>
      <w:tr w14:paraId="6A70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AFE3DAA">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70AAEA19">
            <w:pPr>
              <w:jc w:val="center"/>
              <w:rPr>
                <w:rFonts w:ascii="仿宋" w:hAnsi="仿宋" w:eastAsia="仿宋" w:cs="仿宋"/>
                <w:b/>
                <w:kern w:val="0"/>
                <w:sz w:val="32"/>
                <w:szCs w:val="32"/>
              </w:rPr>
            </w:pPr>
          </w:p>
        </w:tc>
        <w:tc>
          <w:tcPr>
            <w:tcW w:w="3546" w:type="dxa"/>
          </w:tcPr>
          <w:p w14:paraId="41144616">
            <w:pPr>
              <w:jc w:val="center"/>
              <w:rPr>
                <w:rFonts w:ascii="仿宋" w:hAnsi="仿宋" w:eastAsia="仿宋" w:cs="仿宋"/>
                <w:b/>
                <w:kern w:val="0"/>
                <w:sz w:val="32"/>
                <w:szCs w:val="32"/>
              </w:rPr>
            </w:pPr>
          </w:p>
        </w:tc>
        <w:tc>
          <w:tcPr>
            <w:tcW w:w="1276" w:type="dxa"/>
          </w:tcPr>
          <w:p w14:paraId="0E9B2C4A">
            <w:pPr>
              <w:jc w:val="center"/>
              <w:rPr>
                <w:rFonts w:ascii="仿宋" w:hAnsi="仿宋" w:eastAsia="仿宋" w:cs="仿宋"/>
                <w:b/>
                <w:kern w:val="0"/>
                <w:sz w:val="32"/>
                <w:szCs w:val="32"/>
              </w:rPr>
            </w:pPr>
          </w:p>
        </w:tc>
      </w:tr>
    </w:tbl>
    <w:p w14:paraId="4D64F243">
      <w:pPr>
        <w:jc w:val="left"/>
        <w:rPr>
          <w:rFonts w:ascii="仿宋" w:hAnsi="仿宋" w:eastAsia="仿宋" w:cs="仿宋"/>
          <w:kern w:val="0"/>
          <w:sz w:val="24"/>
        </w:rPr>
      </w:pPr>
      <w:r>
        <w:rPr>
          <w:rFonts w:hint="eastAsia" w:ascii="仿宋" w:hAnsi="仿宋" w:eastAsia="仿宋" w:cs="仿宋"/>
          <w:kern w:val="0"/>
          <w:sz w:val="24"/>
        </w:rPr>
        <w:t>响应人保证：除商务技术偏离表列出的偏离外，响应人响应交易文件的全部要求</w:t>
      </w:r>
    </w:p>
    <w:p w14:paraId="732275C1">
      <w:pPr>
        <w:jc w:val="center"/>
        <w:rPr>
          <w:rFonts w:ascii="仿宋" w:hAnsi="仿宋" w:eastAsia="仿宋" w:cs="仿宋"/>
          <w:b/>
          <w:kern w:val="0"/>
          <w:sz w:val="32"/>
          <w:szCs w:val="32"/>
        </w:rPr>
      </w:pPr>
    </w:p>
    <w:p w14:paraId="10D4114D">
      <w:pPr>
        <w:jc w:val="center"/>
        <w:rPr>
          <w:rFonts w:ascii="仿宋" w:hAnsi="仿宋" w:eastAsia="仿宋" w:cs="仿宋"/>
          <w:b/>
          <w:kern w:val="0"/>
          <w:sz w:val="32"/>
          <w:szCs w:val="32"/>
        </w:rPr>
      </w:pPr>
    </w:p>
    <w:p w14:paraId="75959CCB">
      <w:pPr>
        <w:jc w:val="center"/>
        <w:rPr>
          <w:rFonts w:ascii="仿宋" w:hAnsi="仿宋" w:eastAsia="仿宋" w:cs="仿宋"/>
          <w:b/>
          <w:kern w:val="0"/>
          <w:sz w:val="32"/>
          <w:szCs w:val="32"/>
        </w:rPr>
      </w:pPr>
    </w:p>
    <w:p w14:paraId="6D2091FF">
      <w:pPr>
        <w:jc w:val="center"/>
        <w:rPr>
          <w:rFonts w:ascii="仿宋" w:hAnsi="仿宋" w:eastAsia="仿宋" w:cs="仿宋"/>
          <w:b/>
          <w:kern w:val="0"/>
          <w:sz w:val="32"/>
          <w:szCs w:val="32"/>
        </w:rPr>
      </w:pPr>
    </w:p>
    <w:p w14:paraId="707BDD7E">
      <w:pPr>
        <w:jc w:val="center"/>
        <w:rPr>
          <w:rFonts w:ascii="仿宋" w:hAnsi="仿宋" w:eastAsia="仿宋" w:cs="仿宋"/>
          <w:b/>
          <w:kern w:val="0"/>
          <w:sz w:val="32"/>
          <w:szCs w:val="32"/>
        </w:rPr>
      </w:pPr>
    </w:p>
    <w:p w14:paraId="59870EE3">
      <w:pPr>
        <w:jc w:val="center"/>
        <w:rPr>
          <w:rFonts w:ascii="仿宋" w:hAnsi="仿宋" w:eastAsia="仿宋" w:cs="仿宋"/>
          <w:b/>
          <w:kern w:val="0"/>
          <w:sz w:val="32"/>
          <w:szCs w:val="32"/>
        </w:rPr>
      </w:pPr>
    </w:p>
    <w:p w14:paraId="269F4190">
      <w:pPr>
        <w:jc w:val="center"/>
        <w:rPr>
          <w:rFonts w:ascii="仿宋" w:hAnsi="仿宋" w:eastAsia="仿宋" w:cs="仿宋"/>
          <w:b/>
          <w:kern w:val="0"/>
          <w:sz w:val="32"/>
          <w:szCs w:val="32"/>
        </w:rPr>
      </w:pPr>
    </w:p>
    <w:p w14:paraId="62BCACA8">
      <w:pPr>
        <w:jc w:val="center"/>
        <w:rPr>
          <w:rFonts w:ascii="仿宋" w:hAnsi="仿宋" w:eastAsia="仿宋" w:cs="仿宋"/>
          <w:b/>
          <w:kern w:val="0"/>
          <w:sz w:val="32"/>
          <w:szCs w:val="32"/>
        </w:rPr>
      </w:pPr>
    </w:p>
    <w:p w14:paraId="6A7EF1F7">
      <w:pPr>
        <w:jc w:val="center"/>
        <w:rPr>
          <w:rFonts w:ascii="仿宋" w:hAnsi="仿宋" w:eastAsia="仿宋" w:cs="仿宋"/>
          <w:b/>
          <w:kern w:val="0"/>
          <w:sz w:val="32"/>
          <w:szCs w:val="32"/>
        </w:rPr>
      </w:pPr>
    </w:p>
    <w:p w14:paraId="26CA8F34">
      <w:pPr>
        <w:jc w:val="center"/>
        <w:rPr>
          <w:rFonts w:ascii="仿宋" w:hAnsi="仿宋" w:eastAsia="仿宋" w:cs="仿宋"/>
          <w:b/>
          <w:kern w:val="0"/>
          <w:sz w:val="32"/>
          <w:szCs w:val="32"/>
        </w:rPr>
      </w:pPr>
    </w:p>
    <w:p w14:paraId="771F0AE3">
      <w:pPr>
        <w:jc w:val="center"/>
        <w:rPr>
          <w:rFonts w:ascii="仿宋" w:hAnsi="仿宋" w:eastAsia="仿宋" w:cs="仿宋"/>
          <w:b/>
          <w:kern w:val="0"/>
          <w:sz w:val="32"/>
          <w:szCs w:val="32"/>
        </w:rPr>
      </w:pPr>
    </w:p>
    <w:p w14:paraId="6A1660CE">
      <w:pPr>
        <w:jc w:val="center"/>
        <w:rPr>
          <w:rFonts w:ascii="仿宋" w:hAnsi="仿宋" w:eastAsia="仿宋" w:cs="仿宋"/>
          <w:b/>
          <w:kern w:val="0"/>
          <w:sz w:val="32"/>
          <w:szCs w:val="32"/>
        </w:rPr>
      </w:pPr>
    </w:p>
    <w:p w14:paraId="4B371299">
      <w:pPr>
        <w:ind w:firstLine="2891" w:firstLineChars="900"/>
        <w:rPr>
          <w:rFonts w:ascii="仿宋" w:hAnsi="仿宋" w:eastAsia="仿宋" w:cs="仿宋"/>
          <w:b/>
          <w:bCs/>
          <w:sz w:val="32"/>
          <w:szCs w:val="32"/>
        </w:rPr>
      </w:pPr>
    </w:p>
    <w:p w14:paraId="7D22ACDB">
      <w:pPr>
        <w:ind w:firstLine="2891" w:firstLineChars="900"/>
        <w:rPr>
          <w:rFonts w:ascii="仿宋" w:hAnsi="仿宋" w:eastAsia="仿宋" w:cs="仿宋"/>
          <w:b/>
          <w:bCs/>
          <w:sz w:val="32"/>
          <w:szCs w:val="32"/>
        </w:rPr>
      </w:pPr>
    </w:p>
    <w:p w14:paraId="392D0B35">
      <w:pPr>
        <w:ind w:firstLine="2891" w:firstLineChars="900"/>
        <w:rPr>
          <w:rFonts w:ascii="仿宋" w:hAnsi="仿宋" w:eastAsia="仿宋" w:cs="仿宋"/>
          <w:b/>
          <w:bCs/>
          <w:sz w:val="32"/>
          <w:szCs w:val="32"/>
        </w:rPr>
      </w:pPr>
    </w:p>
    <w:p w14:paraId="58D13FFA">
      <w:pPr>
        <w:ind w:firstLine="2891" w:firstLineChars="900"/>
        <w:rPr>
          <w:rFonts w:ascii="仿宋" w:hAnsi="仿宋" w:eastAsia="仿宋" w:cs="仿宋"/>
          <w:b/>
          <w:bCs/>
          <w:sz w:val="32"/>
          <w:szCs w:val="32"/>
        </w:rPr>
      </w:pPr>
    </w:p>
    <w:p w14:paraId="2211ECEF">
      <w:pPr>
        <w:ind w:firstLine="2891" w:firstLineChars="900"/>
        <w:rPr>
          <w:rFonts w:ascii="仿宋" w:hAnsi="仿宋" w:eastAsia="仿宋" w:cs="仿宋"/>
          <w:b/>
          <w:bCs/>
          <w:sz w:val="32"/>
          <w:szCs w:val="32"/>
        </w:rPr>
      </w:pPr>
    </w:p>
    <w:p w14:paraId="06D88F67">
      <w:pPr>
        <w:ind w:firstLine="2891" w:firstLineChars="900"/>
        <w:rPr>
          <w:rFonts w:ascii="仿宋" w:hAnsi="仿宋" w:eastAsia="仿宋" w:cs="仿宋"/>
          <w:b/>
          <w:bCs/>
          <w:sz w:val="32"/>
          <w:szCs w:val="32"/>
        </w:rPr>
      </w:pPr>
    </w:p>
    <w:p w14:paraId="0A4DF24A">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8848D31">
      <w:pPr>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采购供应商廉洁自律承诺书</w:t>
      </w:r>
    </w:p>
    <w:p w14:paraId="2C1A4DDF">
      <w:pPr>
        <w:snapToGrid w:val="0"/>
        <w:spacing w:line="360" w:lineRule="auto"/>
        <w:rPr>
          <w:rFonts w:ascii="仿宋" w:hAnsi="仿宋" w:eastAsia="仿宋" w:cs="仿宋"/>
          <w:sz w:val="24"/>
        </w:rPr>
      </w:pPr>
    </w:p>
    <w:p w14:paraId="1626CA7E">
      <w:pPr>
        <w:snapToGrid w:val="0"/>
        <w:spacing w:line="360" w:lineRule="auto"/>
        <w:rPr>
          <w:rFonts w:ascii="仿宋" w:hAnsi="仿宋" w:eastAsia="仿宋" w:cs="仿宋"/>
          <w:kern w:val="0"/>
          <w:sz w:val="24"/>
        </w:rPr>
      </w:pPr>
      <w:r>
        <w:rPr>
          <w:rFonts w:hint="eastAsia" w:ascii="仿宋" w:hAnsi="仿宋" w:eastAsia="仿宋" w:cs="仿宋"/>
          <w:sz w:val="24"/>
        </w:rPr>
        <w:t>（交易发起人名称）、（采购代理机构名称）</w:t>
      </w:r>
      <w:r>
        <w:rPr>
          <w:rFonts w:hint="eastAsia" w:ascii="仿宋" w:hAnsi="仿宋" w:eastAsia="仿宋" w:cs="仿宋"/>
          <w:kern w:val="0"/>
          <w:sz w:val="24"/>
          <w:lang w:val="zh-CN"/>
        </w:rPr>
        <w:t>：</w:t>
      </w:r>
    </w:p>
    <w:p w14:paraId="100F358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45D7585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F058E7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611F4D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32FCAF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44629CA">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1579F6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448506C0">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02D279F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35D29F5">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423F917">
      <w:pPr>
        <w:autoSpaceDE w:val="0"/>
        <w:autoSpaceDN w:val="0"/>
        <w:spacing w:line="360" w:lineRule="auto"/>
        <w:ind w:left="2"/>
        <w:jc w:val="left"/>
        <w:rPr>
          <w:rFonts w:ascii="仿宋" w:hAnsi="仿宋" w:eastAsia="仿宋" w:cs="仿宋"/>
          <w:kern w:val="0"/>
          <w:sz w:val="24"/>
          <w:lang w:val="zh-CN"/>
        </w:rPr>
      </w:pPr>
    </w:p>
    <w:p w14:paraId="06FA5E7B">
      <w:pPr>
        <w:autoSpaceDE w:val="0"/>
        <w:autoSpaceDN w:val="0"/>
        <w:spacing w:line="360" w:lineRule="auto"/>
        <w:ind w:left="2"/>
        <w:jc w:val="left"/>
        <w:rPr>
          <w:rFonts w:ascii="仿宋" w:hAnsi="仿宋" w:eastAsia="仿宋" w:cs="仿宋"/>
          <w:kern w:val="0"/>
          <w:sz w:val="24"/>
          <w:lang w:val="zh-CN"/>
        </w:rPr>
      </w:pPr>
    </w:p>
    <w:p w14:paraId="14662F3B">
      <w:pPr>
        <w:autoSpaceDE w:val="0"/>
        <w:autoSpaceDN w:val="0"/>
        <w:spacing w:line="360" w:lineRule="auto"/>
        <w:ind w:left="2"/>
        <w:jc w:val="left"/>
        <w:rPr>
          <w:rFonts w:ascii="仿宋" w:hAnsi="仿宋" w:eastAsia="仿宋" w:cs="仿宋"/>
          <w:kern w:val="0"/>
          <w:sz w:val="24"/>
          <w:lang w:val="zh-CN"/>
        </w:rPr>
      </w:pPr>
    </w:p>
    <w:p w14:paraId="5567C497">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响应人名称（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2CD49764">
      <w:pPr>
        <w:spacing w:line="360" w:lineRule="auto"/>
        <w:ind w:left="4620" w:left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FD5FF1A">
      <w:pPr>
        <w:pStyle w:val="23"/>
        <w:rPr>
          <w:rFonts w:ascii="仿宋" w:hAnsi="仿宋" w:eastAsia="仿宋" w:cs="仿宋"/>
          <w:kern w:val="0"/>
        </w:rPr>
      </w:pPr>
    </w:p>
    <w:p w14:paraId="167361BC">
      <w:pPr>
        <w:pStyle w:val="23"/>
        <w:rPr>
          <w:rFonts w:ascii="仿宋" w:hAnsi="仿宋" w:eastAsia="仿宋" w:cs="仿宋"/>
          <w:kern w:val="0"/>
        </w:rPr>
      </w:pPr>
    </w:p>
    <w:p w14:paraId="7CA8BBEF">
      <w:pPr>
        <w:pStyle w:val="23"/>
        <w:rPr>
          <w:rFonts w:ascii="仿宋" w:hAnsi="仿宋" w:eastAsia="仿宋" w:cs="仿宋"/>
          <w:kern w:val="0"/>
        </w:rPr>
      </w:pPr>
    </w:p>
    <w:p w14:paraId="538B850A">
      <w:pPr>
        <w:pStyle w:val="23"/>
        <w:rPr>
          <w:rFonts w:ascii="仿宋" w:hAnsi="仿宋" w:eastAsia="仿宋" w:cs="仿宋"/>
          <w:kern w:val="0"/>
        </w:rPr>
      </w:pPr>
    </w:p>
    <w:p w14:paraId="06CB4DF1">
      <w:pPr>
        <w:pStyle w:val="23"/>
        <w:rPr>
          <w:rFonts w:ascii="仿宋" w:hAnsi="仿宋" w:eastAsia="仿宋" w:cs="仿宋"/>
          <w:kern w:val="0"/>
        </w:rPr>
      </w:pPr>
    </w:p>
    <w:p w14:paraId="18A9A65C">
      <w:pPr>
        <w:pStyle w:val="23"/>
        <w:ind w:firstLine="0"/>
        <w:rPr>
          <w:rFonts w:ascii="仿宋" w:hAnsi="仿宋" w:eastAsia="仿宋" w:cs="仿宋"/>
          <w:kern w:val="0"/>
        </w:rPr>
      </w:pPr>
    </w:p>
    <w:p w14:paraId="0A6C0859">
      <w:pPr>
        <w:pStyle w:val="23"/>
        <w:rPr>
          <w:rFonts w:ascii="仿宋" w:hAnsi="仿宋" w:eastAsia="仿宋" w:cs="仿宋"/>
          <w:kern w:val="0"/>
        </w:rPr>
      </w:pPr>
    </w:p>
    <w:p w14:paraId="49F74711">
      <w:pPr>
        <w:pStyle w:val="2"/>
        <w:rPr>
          <w:rFonts w:cs="仿宋"/>
          <w:b w:val="0"/>
        </w:rPr>
      </w:pPr>
      <w:r>
        <w:rPr>
          <w:rFonts w:hint="eastAsia" w:cs="仿宋"/>
          <w:b w:val="0"/>
        </w:rPr>
        <w:t>合同范本</w:t>
      </w:r>
    </w:p>
    <w:p w14:paraId="757CE512">
      <w:pPr>
        <w:spacing w:line="360" w:lineRule="auto"/>
        <w:jc w:val="center"/>
        <w:rPr>
          <w:rFonts w:ascii="仿宋" w:hAnsi="仿宋" w:eastAsia="仿宋" w:cs="仿宋"/>
          <w:sz w:val="24"/>
        </w:rPr>
      </w:pPr>
      <w:r>
        <w:rPr>
          <w:rFonts w:hint="eastAsia" w:ascii="仿宋" w:hAnsi="仿宋" w:eastAsia="仿宋" w:cs="仿宋"/>
          <w:b/>
          <w:sz w:val="24"/>
        </w:rPr>
        <w:t>（服务类样本）</w:t>
      </w:r>
    </w:p>
    <w:p w14:paraId="5B5D338A">
      <w:pPr>
        <w:spacing w:line="440" w:lineRule="exact"/>
        <w:ind w:firstLine="480" w:firstLineChars="200"/>
        <w:rPr>
          <w:rFonts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42B150E">
      <w:pPr>
        <w:spacing w:line="440" w:lineRule="exact"/>
        <w:ind w:firstLine="480" w:firstLineChars="200"/>
        <w:rPr>
          <w:rFonts w:ascii="仿宋" w:hAnsi="仿宋" w:eastAsia="仿宋" w:cs="仿宋"/>
          <w:sz w:val="24"/>
        </w:rPr>
      </w:pPr>
      <w:r>
        <w:rPr>
          <w:rFonts w:hint="eastAsia" w:ascii="仿宋" w:hAnsi="仿宋" w:eastAsia="仿宋" w:cs="仿宋"/>
          <w:sz w:val="24"/>
        </w:rPr>
        <w:t>项目名称：</w:t>
      </w:r>
    </w:p>
    <w:p w14:paraId="519E831C">
      <w:pPr>
        <w:spacing w:line="440" w:lineRule="exact"/>
        <w:rPr>
          <w:rFonts w:ascii="仿宋" w:hAnsi="仿宋" w:eastAsia="仿宋" w:cs="仿宋"/>
          <w:sz w:val="24"/>
        </w:rPr>
      </w:pPr>
      <w:r>
        <w:rPr>
          <w:rFonts w:hint="eastAsia" w:ascii="仿宋" w:hAnsi="仿宋" w:eastAsia="仿宋" w:cs="仿宋"/>
          <w:sz w:val="24"/>
        </w:rPr>
        <w:t xml:space="preserve">甲方（需方）：                                     </w:t>
      </w:r>
    </w:p>
    <w:p w14:paraId="27650D7B">
      <w:pPr>
        <w:spacing w:line="440" w:lineRule="exact"/>
        <w:rPr>
          <w:rFonts w:ascii="仿宋" w:hAnsi="仿宋" w:eastAsia="仿宋" w:cs="仿宋"/>
          <w:sz w:val="24"/>
        </w:rPr>
      </w:pPr>
      <w:r>
        <w:rPr>
          <w:rFonts w:hint="eastAsia" w:ascii="仿宋" w:hAnsi="仿宋" w:eastAsia="仿宋" w:cs="仿宋"/>
          <w:sz w:val="24"/>
        </w:rPr>
        <w:t xml:space="preserve">乙方（供方）：                                     </w:t>
      </w:r>
    </w:p>
    <w:p w14:paraId="753DEF44">
      <w:pPr>
        <w:spacing w:line="440" w:lineRule="exact"/>
        <w:ind w:firstLine="480" w:firstLineChars="200"/>
        <w:rPr>
          <w:rFonts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）交易结果和公开竞争文件的要求，并经双方协调一致，订立本采购合同。</w:t>
      </w:r>
    </w:p>
    <w:p w14:paraId="6687AEB7">
      <w:pPr>
        <w:spacing w:line="440" w:lineRule="exact"/>
        <w:ind w:firstLine="480" w:firstLineChars="200"/>
        <w:rPr>
          <w:rFonts w:ascii="仿宋" w:hAnsi="仿宋" w:eastAsia="仿宋" w:cs="仿宋"/>
          <w:sz w:val="24"/>
        </w:rPr>
      </w:pPr>
      <w:r>
        <w:rPr>
          <w:rFonts w:hint="eastAsia" w:ascii="仿宋" w:hAnsi="仿宋" w:eastAsia="仿宋" w:cs="仿宋"/>
          <w:sz w:val="24"/>
        </w:rPr>
        <w:t>一、合同文件：</w:t>
      </w:r>
    </w:p>
    <w:p w14:paraId="1B0D230B">
      <w:pPr>
        <w:spacing w:line="440" w:lineRule="exact"/>
        <w:ind w:firstLine="480" w:firstLineChars="200"/>
        <w:rPr>
          <w:rFonts w:ascii="仿宋" w:hAnsi="仿宋" w:eastAsia="仿宋" w:cs="仿宋"/>
          <w:sz w:val="24"/>
        </w:rPr>
      </w:pPr>
      <w:r>
        <w:rPr>
          <w:rFonts w:hint="eastAsia" w:ascii="仿宋" w:hAnsi="仿宋" w:eastAsia="仿宋" w:cs="仿宋"/>
          <w:sz w:val="24"/>
        </w:rPr>
        <w:t>1、合同条款。</w:t>
      </w:r>
    </w:p>
    <w:p w14:paraId="3398D1B1">
      <w:pPr>
        <w:spacing w:line="440" w:lineRule="exact"/>
        <w:ind w:firstLine="480" w:firstLineChars="200"/>
        <w:rPr>
          <w:rFonts w:ascii="仿宋" w:hAnsi="仿宋" w:eastAsia="仿宋" w:cs="仿宋"/>
          <w:sz w:val="24"/>
        </w:rPr>
      </w:pPr>
      <w:r>
        <w:rPr>
          <w:rFonts w:hint="eastAsia" w:ascii="仿宋" w:hAnsi="仿宋" w:eastAsia="仿宋" w:cs="仿宋"/>
          <w:sz w:val="24"/>
        </w:rPr>
        <w:t>2、成交通知书。</w:t>
      </w:r>
    </w:p>
    <w:p w14:paraId="4DDBB023">
      <w:pPr>
        <w:spacing w:line="440" w:lineRule="exact"/>
        <w:ind w:firstLine="480" w:firstLineChars="200"/>
        <w:rPr>
          <w:rFonts w:ascii="仿宋" w:hAnsi="仿宋" w:eastAsia="仿宋" w:cs="仿宋"/>
          <w:sz w:val="24"/>
        </w:rPr>
      </w:pPr>
      <w:r>
        <w:rPr>
          <w:rFonts w:hint="eastAsia" w:ascii="仿宋" w:hAnsi="仿宋" w:eastAsia="仿宋" w:cs="仿宋"/>
          <w:sz w:val="24"/>
        </w:rPr>
        <w:t>3、公开竞争文件。</w:t>
      </w:r>
    </w:p>
    <w:p w14:paraId="6B634BCD">
      <w:pPr>
        <w:spacing w:line="440" w:lineRule="exact"/>
        <w:ind w:firstLine="480" w:firstLineChars="200"/>
        <w:rPr>
          <w:rFonts w:ascii="仿宋" w:hAnsi="仿宋" w:eastAsia="仿宋" w:cs="仿宋"/>
          <w:sz w:val="24"/>
        </w:rPr>
      </w:pPr>
      <w:r>
        <w:rPr>
          <w:rFonts w:hint="eastAsia" w:ascii="仿宋" w:hAnsi="仿宋" w:eastAsia="仿宋" w:cs="仿宋"/>
          <w:sz w:val="24"/>
        </w:rPr>
        <w:t>4、更正公告。</w:t>
      </w:r>
    </w:p>
    <w:p w14:paraId="4A4D30B8">
      <w:pPr>
        <w:spacing w:line="440" w:lineRule="exact"/>
        <w:ind w:firstLine="480" w:firstLineChars="200"/>
        <w:rPr>
          <w:rFonts w:ascii="仿宋" w:hAnsi="仿宋" w:eastAsia="仿宋" w:cs="仿宋"/>
          <w:sz w:val="24"/>
        </w:rPr>
      </w:pPr>
      <w:r>
        <w:rPr>
          <w:rFonts w:hint="eastAsia" w:ascii="仿宋" w:hAnsi="仿宋" w:eastAsia="仿宋" w:cs="仿宋"/>
          <w:sz w:val="24"/>
        </w:rPr>
        <w:t>5、成交单位成交文件。</w:t>
      </w:r>
    </w:p>
    <w:p w14:paraId="006DCC2C">
      <w:pPr>
        <w:spacing w:line="440" w:lineRule="exact"/>
        <w:ind w:firstLine="480" w:firstLineChars="200"/>
        <w:rPr>
          <w:rFonts w:ascii="仿宋" w:hAnsi="仿宋" w:eastAsia="仿宋" w:cs="仿宋"/>
          <w:sz w:val="24"/>
        </w:rPr>
      </w:pPr>
      <w:r>
        <w:rPr>
          <w:rFonts w:hint="eastAsia" w:ascii="仿宋" w:hAnsi="仿宋" w:eastAsia="仿宋" w:cs="仿宋"/>
          <w:sz w:val="24"/>
        </w:rPr>
        <w:t>6、其他。</w:t>
      </w:r>
    </w:p>
    <w:p w14:paraId="303AFE3C">
      <w:pPr>
        <w:spacing w:line="440" w:lineRule="exact"/>
        <w:ind w:firstLine="480" w:firstLineChars="200"/>
        <w:rPr>
          <w:rFonts w:ascii="仿宋" w:hAnsi="仿宋" w:eastAsia="仿宋" w:cs="仿宋"/>
          <w:sz w:val="24"/>
        </w:rPr>
      </w:pPr>
      <w:r>
        <w:rPr>
          <w:rFonts w:hint="eastAsia" w:ascii="仿宋" w:hAnsi="仿宋" w:eastAsia="仿宋" w:cs="仿宋"/>
          <w:sz w:val="24"/>
        </w:rPr>
        <w:t>二、合同金额:</w:t>
      </w:r>
    </w:p>
    <w:p w14:paraId="5E827380">
      <w:pPr>
        <w:spacing w:line="440" w:lineRule="exact"/>
        <w:ind w:firstLine="480" w:firstLineChars="200"/>
        <w:rPr>
          <w:rFonts w:ascii="仿宋" w:hAnsi="仿宋" w:eastAsia="仿宋" w:cs="仿宋"/>
          <w:sz w:val="24"/>
        </w:rPr>
      </w:pPr>
      <w:r>
        <w:rPr>
          <w:rFonts w:hint="eastAsia" w:ascii="仿宋" w:hAnsi="仿宋" w:eastAsia="仿宋" w:cs="仿宋"/>
          <w:sz w:val="24"/>
        </w:rPr>
        <w:t>1、合同金额为人民币(大写)：_</w:t>
      </w:r>
      <w:r>
        <w:rPr>
          <w:rFonts w:hint="eastAsia" w:ascii="仿宋" w:hAnsi="仿宋" w:eastAsia="仿宋" w:cs="仿宋"/>
          <w:sz w:val="24"/>
          <w:u w:val="single"/>
        </w:rPr>
        <w:t>_  _</w:t>
      </w:r>
      <w:r>
        <w:rPr>
          <w:rFonts w:hint="eastAsia" w:ascii="仿宋" w:hAnsi="仿宋" w:eastAsia="仿宋" w:cs="仿宋"/>
          <w:sz w:val="24"/>
        </w:rPr>
        <w:t xml:space="preserve">拾 </w:t>
      </w:r>
      <w:r>
        <w:rPr>
          <w:rFonts w:hint="eastAsia" w:ascii="仿宋" w:hAnsi="仿宋" w:eastAsia="仿宋" w:cs="仿宋"/>
          <w:sz w:val="24"/>
          <w:u w:val="single"/>
        </w:rPr>
        <w:t>_ _</w:t>
      </w:r>
      <w:r>
        <w:rPr>
          <w:rFonts w:hint="eastAsia" w:ascii="仿宋" w:hAnsi="仿宋" w:eastAsia="仿宋" w:cs="仿宋"/>
          <w:sz w:val="24"/>
        </w:rPr>
        <w:t xml:space="preserve">万 </w:t>
      </w:r>
      <w:r>
        <w:rPr>
          <w:rFonts w:hint="eastAsia" w:ascii="仿宋" w:hAnsi="仿宋" w:eastAsia="仿宋" w:cs="仿宋"/>
          <w:sz w:val="24"/>
          <w:u w:val="single"/>
        </w:rPr>
        <w:t xml:space="preserve">    </w:t>
      </w:r>
      <w:r>
        <w:rPr>
          <w:rFonts w:hint="eastAsia" w:ascii="仿宋" w:hAnsi="仿宋" w:eastAsia="仿宋" w:cs="仿宋"/>
          <w:sz w:val="24"/>
        </w:rPr>
        <w:t>仟</w:t>
      </w:r>
      <w:r>
        <w:rPr>
          <w:rFonts w:hint="eastAsia" w:ascii="仿宋" w:hAnsi="仿宋" w:eastAsia="仿宋" w:cs="仿宋"/>
          <w:sz w:val="24"/>
          <w:u w:val="single"/>
        </w:rPr>
        <w:t xml:space="preserve">     </w:t>
      </w:r>
      <w:r>
        <w:rPr>
          <w:rFonts w:hint="eastAsia" w:ascii="仿宋" w:hAnsi="仿宋" w:eastAsia="仿宋" w:cs="仿宋"/>
          <w:sz w:val="24"/>
        </w:rPr>
        <w:t>佰</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__</w:t>
      </w:r>
      <w:r>
        <w:rPr>
          <w:rFonts w:hint="eastAsia" w:ascii="仿宋" w:hAnsi="仿宋" w:eastAsia="仿宋" w:cs="仿宋"/>
          <w:sz w:val="24"/>
        </w:rPr>
        <w:t>元整（￥</w:t>
      </w:r>
      <w:r>
        <w:rPr>
          <w:rFonts w:hint="eastAsia" w:ascii="仿宋" w:hAnsi="仿宋" w:eastAsia="仿宋" w:cs="仿宋"/>
          <w:sz w:val="24"/>
          <w:u w:val="single"/>
        </w:rPr>
        <w:t>　　　　</w:t>
      </w:r>
      <w:r>
        <w:rPr>
          <w:rFonts w:hint="eastAsia" w:ascii="仿宋" w:hAnsi="仿宋" w:eastAsia="仿宋" w:cs="仿宋"/>
          <w:sz w:val="24"/>
        </w:rPr>
        <w:t>元）：</w:t>
      </w:r>
    </w:p>
    <w:p w14:paraId="07BAE737">
      <w:pPr>
        <w:spacing w:line="440" w:lineRule="exact"/>
        <w:jc w:val="center"/>
        <w:rPr>
          <w:rFonts w:ascii="仿宋" w:hAnsi="仿宋" w:eastAsia="仿宋" w:cs="仿宋"/>
          <w:sz w:val="24"/>
        </w:rPr>
      </w:pPr>
      <w:r>
        <w:rPr>
          <w:rFonts w:hint="eastAsia" w:ascii="仿宋" w:hAnsi="仿宋" w:eastAsia="仿宋" w:cs="仿宋"/>
          <w:sz w:val="24"/>
        </w:rPr>
        <w:t>《项目清单内容》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7B81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3B9776E">
            <w:pPr>
              <w:spacing w:line="440" w:lineRule="exact"/>
              <w:jc w:val="center"/>
              <w:rPr>
                <w:rFonts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F46669D">
            <w:pPr>
              <w:spacing w:line="440" w:lineRule="exact"/>
              <w:jc w:val="center"/>
              <w:rPr>
                <w:rFonts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286E9B1">
            <w:pPr>
              <w:spacing w:line="440" w:lineRule="exact"/>
              <w:jc w:val="center"/>
              <w:rPr>
                <w:rFonts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3F8C1E2D">
            <w:pPr>
              <w:spacing w:line="440" w:lineRule="exact"/>
              <w:jc w:val="center"/>
              <w:rPr>
                <w:rFonts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3FA88693">
            <w:pPr>
              <w:spacing w:line="440" w:lineRule="exact"/>
              <w:jc w:val="center"/>
              <w:rPr>
                <w:rFonts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525735BE">
            <w:pPr>
              <w:spacing w:line="440" w:lineRule="exact"/>
              <w:jc w:val="center"/>
              <w:rPr>
                <w:rFonts w:ascii="仿宋" w:hAnsi="仿宋" w:eastAsia="仿宋" w:cs="仿宋"/>
                <w:sz w:val="24"/>
              </w:rPr>
            </w:pPr>
            <w:r>
              <w:rPr>
                <w:rFonts w:hint="eastAsia" w:ascii="仿宋" w:hAnsi="仿宋" w:eastAsia="仿宋" w:cs="仿宋"/>
                <w:sz w:val="24"/>
              </w:rPr>
              <w:t>成交总价（元）</w:t>
            </w:r>
          </w:p>
        </w:tc>
      </w:tr>
      <w:tr w14:paraId="3698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4B25CB5">
            <w:pPr>
              <w:spacing w:line="440" w:lineRule="exact"/>
              <w:jc w:val="center"/>
              <w:rPr>
                <w:rFonts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0863588E">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68EC854">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2F8388F">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4AA9E70F">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0739460">
            <w:pPr>
              <w:spacing w:line="440" w:lineRule="exact"/>
              <w:jc w:val="center"/>
              <w:rPr>
                <w:rFonts w:ascii="仿宋" w:hAnsi="仿宋" w:eastAsia="仿宋" w:cs="仿宋"/>
                <w:sz w:val="24"/>
              </w:rPr>
            </w:pPr>
          </w:p>
        </w:tc>
      </w:tr>
      <w:tr w14:paraId="3280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B383771">
            <w:pPr>
              <w:spacing w:line="440" w:lineRule="exact"/>
              <w:jc w:val="center"/>
              <w:rPr>
                <w:rFonts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33AFAFDE">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CB392A1">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16EE9B13">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7BDF5D7E">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4BB09F84">
            <w:pPr>
              <w:spacing w:line="440" w:lineRule="exact"/>
              <w:jc w:val="center"/>
              <w:rPr>
                <w:rFonts w:ascii="仿宋" w:hAnsi="仿宋" w:eastAsia="仿宋" w:cs="仿宋"/>
                <w:sz w:val="24"/>
              </w:rPr>
            </w:pPr>
          </w:p>
        </w:tc>
      </w:tr>
      <w:tr w14:paraId="07D9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A57E5E9">
            <w:pPr>
              <w:spacing w:line="440" w:lineRule="exact"/>
              <w:jc w:val="center"/>
              <w:rPr>
                <w:rFonts w:ascii="仿宋" w:hAnsi="仿宋" w:eastAsia="仿宋" w:cs="仿宋"/>
                <w:sz w:val="24"/>
              </w:rPr>
            </w:pPr>
            <w:r>
              <w:rPr>
                <w:rFonts w:hint="eastAsia" w:ascii="仿宋" w:hAnsi="仿宋" w:eastAsia="仿宋" w:cs="仿宋"/>
                <w:sz w:val="24"/>
              </w:rPr>
              <w:t>3</w:t>
            </w:r>
          </w:p>
        </w:tc>
        <w:tc>
          <w:tcPr>
            <w:tcW w:w="1692" w:type="dxa"/>
            <w:tcBorders>
              <w:top w:val="single" w:color="auto" w:sz="4" w:space="0"/>
              <w:left w:val="single" w:color="auto" w:sz="4" w:space="0"/>
              <w:bottom w:val="single" w:color="auto" w:sz="4" w:space="0"/>
              <w:right w:val="single" w:color="auto" w:sz="4" w:space="0"/>
            </w:tcBorders>
            <w:vAlign w:val="center"/>
          </w:tcPr>
          <w:p w14:paraId="763DE8E7">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7FA4D5A">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33C65B9D">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56A124CF">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7A0C689">
            <w:pPr>
              <w:spacing w:line="440" w:lineRule="exact"/>
              <w:jc w:val="center"/>
              <w:rPr>
                <w:rFonts w:ascii="仿宋" w:hAnsi="仿宋" w:eastAsia="仿宋" w:cs="仿宋"/>
                <w:sz w:val="24"/>
              </w:rPr>
            </w:pPr>
          </w:p>
        </w:tc>
      </w:tr>
    </w:tbl>
    <w:p w14:paraId="24F9FB98">
      <w:pPr>
        <w:spacing w:line="440" w:lineRule="exact"/>
        <w:ind w:firstLine="480" w:firstLineChars="200"/>
        <w:rPr>
          <w:rFonts w:ascii="仿宋" w:hAnsi="仿宋" w:eastAsia="仿宋" w:cs="仿宋"/>
          <w:sz w:val="24"/>
        </w:rPr>
      </w:pPr>
    </w:p>
    <w:p w14:paraId="53069769">
      <w:pPr>
        <w:spacing w:line="440" w:lineRule="exact"/>
        <w:ind w:firstLine="480" w:firstLineChars="200"/>
        <w:rPr>
          <w:rFonts w:ascii="仿宋" w:hAnsi="仿宋" w:eastAsia="仿宋" w:cs="仿宋"/>
          <w:sz w:val="24"/>
        </w:rPr>
      </w:pPr>
      <w:r>
        <w:rPr>
          <w:rFonts w:hint="eastAsia" w:ascii="仿宋" w:hAnsi="仿宋" w:eastAsia="仿宋" w:cs="仿宋"/>
          <w:sz w:val="24"/>
        </w:rPr>
        <w:t>三、技术资料</w:t>
      </w:r>
    </w:p>
    <w:p w14:paraId="4F55E7B5">
      <w:pPr>
        <w:spacing w:line="440" w:lineRule="exact"/>
        <w:ind w:firstLine="480" w:firstLineChars="200"/>
        <w:rPr>
          <w:rFonts w:ascii="仿宋" w:hAnsi="仿宋" w:eastAsia="仿宋" w:cs="仿宋"/>
          <w:sz w:val="24"/>
        </w:rPr>
      </w:pPr>
      <w:r>
        <w:rPr>
          <w:rFonts w:hint="eastAsia" w:ascii="仿宋" w:hAnsi="仿宋" w:eastAsia="仿宋" w:cs="仿宋"/>
          <w:sz w:val="24"/>
        </w:rPr>
        <w:t>1.乙方应按公开竞争文件规定的时间向甲方提供有关技术资料。</w:t>
      </w:r>
    </w:p>
    <w:p w14:paraId="0CDF914E">
      <w:pPr>
        <w:spacing w:line="440" w:lineRule="exact"/>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49E277">
      <w:pPr>
        <w:spacing w:line="440" w:lineRule="exact"/>
        <w:ind w:firstLine="480" w:firstLineChars="200"/>
        <w:rPr>
          <w:rFonts w:ascii="仿宋" w:hAnsi="仿宋" w:eastAsia="仿宋" w:cs="仿宋"/>
          <w:sz w:val="24"/>
        </w:rPr>
      </w:pPr>
      <w:r>
        <w:rPr>
          <w:rFonts w:hint="eastAsia" w:ascii="仿宋" w:hAnsi="仿宋" w:eastAsia="仿宋" w:cs="仿宋"/>
          <w:sz w:val="24"/>
        </w:rPr>
        <w:t>四、知识产权</w:t>
      </w:r>
    </w:p>
    <w:p w14:paraId="4BD73EA8">
      <w:pPr>
        <w:spacing w:line="44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w:t>
      </w:r>
    </w:p>
    <w:p w14:paraId="4793FF83">
      <w:pPr>
        <w:spacing w:line="440" w:lineRule="exact"/>
        <w:ind w:firstLine="480" w:firstLineChars="200"/>
        <w:rPr>
          <w:rFonts w:ascii="仿宋" w:hAnsi="仿宋" w:eastAsia="仿宋" w:cs="仿宋"/>
          <w:sz w:val="24"/>
        </w:rPr>
      </w:pPr>
      <w:r>
        <w:rPr>
          <w:rFonts w:hint="eastAsia" w:ascii="仿宋" w:hAnsi="仿宋" w:eastAsia="仿宋" w:cs="仿宋"/>
          <w:sz w:val="24"/>
        </w:rPr>
        <w:t>五、履约保证金</w:t>
      </w:r>
    </w:p>
    <w:p w14:paraId="2B5AF035">
      <w:pPr>
        <w:spacing w:line="440" w:lineRule="exact"/>
        <w:ind w:firstLine="480" w:firstLineChars="200"/>
        <w:rPr>
          <w:rFonts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12B8FB13">
      <w:pPr>
        <w:spacing w:line="440" w:lineRule="exact"/>
        <w:ind w:firstLine="480" w:firstLineChars="200"/>
        <w:rPr>
          <w:rFonts w:ascii="仿宋" w:hAnsi="仿宋" w:eastAsia="仿宋" w:cs="仿宋"/>
          <w:sz w:val="24"/>
        </w:rPr>
      </w:pPr>
      <w:r>
        <w:rPr>
          <w:rFonts w:hint="eastAsia" w:ascii="仿宋" w:hAnsi="仿宋" w:eastAsia="仿宋" w:cs="仿宋"/>
          <w:sz w:val="24"/>
        </w:rPr>
        <w:t>六、转包或分包</w:t>
      </w:r>
    </w:p>
    <w:p w14:paraId="4807BF1F">
      <w:pPr>
        <w:spacing w:line="44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0B3FB61A">
      <w:pPr>
        <w:spacing w:line="440" w:lineRule="exact"/>
        <w:ind w:firstLine="480" w:firstLineChars="200"/>
        <w:rPr>
          <w:rFonts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5EB97512">
      <w:pPr>
        <w:spacing w:line="44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726F92A4">
      <w:pPr>
        <w:spacing w:line="440" w:lineRule="exact"/>
        <w:ind w:firstLine="480" w:firstLineChars="200"/>
        <w:rPr>
          <w:rFonts w:ascii="仿宋" w:hAnsi="仿宋" w:eastAsia="仿宋" w:cs="仿宋"/>
          <w:sz w:val="24"/>
        </w:rPr>
      </w:pPr>
      <w:r>
        <w:rPr>
          <w:rFonts w:hint="eastAsia" w:ascii="仿宋" w:hAnsi="仿宋" w:eastAsia="仿宋" w:cs="仿宋"/>
          <w:sz w:val="24"/>
        </w:rPr>
        <w:t>七、合同履行时间、履行方式及履行地点</w:t>
      </w:r>
    </w:p>
    <w:p w14:paraId="17DBE1E8">
      <w:pPr>
        <w:spacing w:line="440" w:lineRule="exact"/>
        <w:ind w:firstLine="480" w:firstLineChars="200"/>
        <w:rPr>
          <w:rFonts w:ascii="仿宋" w:hAnsi="仿宋" w:eastAsia="仿宋" w:cs="仿宋"/>
          <w:sz w:val="24"/>
        </w:rPr>
      </w:pPr>
      <w:r>
        <w:rPr>
          <w:rFonts w:hint="eastAsia" w:ascii="仿宋" w:hAnsi="仿宋" w:eastAsia="仿宋" w:cs="仿宋"/>
          <w:sz w:val="24"/>
        </w:rPr>
        <w:t>1. 履行时间：   年   月   日至     年   月   日</w:t>
      </w:r>
    </w:p>
    <w:p w14:paraId="691897B2">
      <w:pPr>
        <w:spacing w:line="440" w:lineRule="exact"/>
        <w:ind w:firstLine="480" w:firstLineChars="200"/>
        <w:rPr>
          <w:rFonts w:ascii="仿宋" w:hAnsi="仿宋" w:eastAsia="仿宋" w:cs="仿宋"/>
          <w:sz w:val="24"/>
        </w:rPr>
      </w:pPr>
      <w:r>
        <w:rPr>
          <w:rFonts w:hint="eastAsia" w:ascii="仿宋" w:hAnsi="仿宋" w:eastAsia="仿宋" w:cs="仿宋"/>
          <w:sz w:val="24"/>
        </w:rPr>
        <w:t>2. 履行方式：。</w:t>
      </w:r>
    </w:p>
    <w:p w14:paraId="37E5AB55">
      <w:pPr>
        <w:spacing w:line="440" w:lineRule="exact"/>
        <w:ind w:firstLine="480" w:firstLineChars="200"/>
        <w:rPr>
          <w:rFonts w:ascii="仿宋" w:hAnsi="仿宋" w:eastAsia="仿宋" w:cs="仿宋"/>
          <w:sz w:val="24"/>
        </w:rPr>
      </w:pPr>
      <w:r>
        <w:rPr>
          <w:rFonts w:hint="eastAsia" w:ascii="仿宋" w:hAnsi="仿宋" w:eastAsia="仿宋" w:cs="仿宋"/>
          <w:sz w:val="24"/>
        </w:rPr>
        <w:t>3. 履行地点：需方指定地点。</w:t>
      </w:r>
    </w:p>
    <w:p w14:paraId="325FBAA8">
      <w:pPr>
        <w:spacing w:line="440" w:lineRule="exact"/>
        <w:ind w:firstLine="480" w:firstLineChars="200"/>
        <w:rPr>
          <w:rFonts w:ascii="仿宋" w:hAnsi="仿宋" w:eastAsia="仿宋" w:cs="仿宋"/>
          <w:sz w:val="24"/>
        </w:rPr>
      </w:pPr>
      <w:r>
        <w:rPr>
          <w:rFonts w:hint="eastAsia" w:ascii="仿宋" w:hAnsi="仿宋" w:eastAsia="仿宋" w:cs="仿宋"/>
          <w:sz w:val="24"/>
        </w:rPr>
        <w:t>八、质保期：一年。</w:t>
      </w:r>
    </w:p>
    <w:p w14:paraId="5B7E61F5">
      <w:pPr>
        <w:spacing w:line="440" w:lineRule="exact"/>
        <w:ind w:firstLine="480" w:firstLineChars="200"/>
        <w:rPr>
          <w:rFonts w:ascii="仿宋" w:hAnsi="仿宋" w:eastAsia="仿宋" w:cs="仿宋"/>
          <w:sz w:val="24"/>
        </w:rPr>
      </w:pPr>
      <w:r>
        <w:rPr>
          <w:rFonts w:hint="eastAsia" w:ascii="仿宋" w:hAnsi="仿宋" w:eastAsia="仿宋" w:cs="仿宋"/>
          <w:sz w:val="24"/>
        </w:rPr>
        <w:t>九、款项支付</w:t>
      </w:r>
    </w:p>
    <w:p w14:paraId="0B480CC4">
      <w:pPr>
        <w:spacing w:line="440" w:lineRule="exact"/>
        <w:ind w:firstLine="480" w:firstLineChars="200"/>
        <w:rPr>
          <w:rFonts w:ascii="仿宋" w:hAnsi="仿宋" w:eastAsia="仿宋" w:cs="仿宋"/>
          <w:sz w:val="24"/>
        </w:rPr>
      </w:pPr>
      <w:r>
        <w:rPr>
          <w:rFonts w:hint="eastAsia" w:ascii="仿宋" w:hAnsi="仿宋" w:eastAsia="仿宋" w:cs="仿宋"/>
          <w:sz w:val="24"/>
        </w:rPr>
        <w:t>合同履行完毕，甲方根据合同进行验收，乙方在验收合格后将发票原件交甲方, 甲方向乙方支付100%货款，付款前乙方缴纳结算价的5%作为质量保证金，待质保期满后且无质量服务问题后采购人无息退还。。</w:t>
      </w:r>
    </w:p>
    <w:p w14:paraId="22A736D1">
      <w:pPr>
        <w:spacing w:line="440" w:lineRule="exact"/>
        <w:ind w:firstLine="480" w:firstLineChars="200"/>
        <w:rPr>
          <w:rFonts w:ascii="仿宋" w:hAnsi="仿宋" w:eastAsia="仿宋" w:cs="仿宋"/>
          <w:sz w:val="24"/>
        </w:rPr>
      </w:pPr>
      <w:r>
        <w:rPr>
          <w:rFonts w:hint="eastAsia" w:ascii="仿宋" w:hAnsi="仿宋" w:eastAsia="仿宋" w:cs="仿宋"/>
          <w:sz w:val="24"/>
        </w:rPr>
        <w:t>十、税费</w:t>
      </w:r>
    </w:p>
    <w:p w14:paraId="1FB9D6E5">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6BD89E7F">
      <w:pPr>
        <w:spacing w:line="440" w:lineRule="exact"/>
        <w:ind w:firstLine="480" w:firstLineChars="200"/>
        <w:rPr>
          <w:rFonts w:ascii="仿宋" w:hAnsi="仿宋" w:eastAsia="仿宋" w:cs="仿宋"/>
          <w:sz w:val="24"/>
        </w:rPr>
      </w:pPr>
      <w:r>
        <w:rPr>
          <w:rFonts w:hint="eastAsia" w:ascii="仿宋" w:hAnsi="仿宋" w:eastAsia="仿宋" w:cs="仿宋"/>
          <w:sz w:val="24"/>
        </w:rPr>
        <w:t>十一、质量保证及后续服务</w:t>
      </w:r>
    </w:p>
    <w:p w14:paraId="5B9E33BE">
      <w:pPr>
        <w:spacing w:line="440" w:lineRule="exact"/>
        <w:ind w:firstLine="480" w:firstLineChars="200"/>
        <w:rPr>
          <w:rFonts w:ascii="仿宋" w:hAnsi="仿宋" w:eastAsia="仿宋" w:cs="仿宋"/>
          <w:sz w:val="24"/>
        </w:rPr>
      </w:pPr>
      <w:r>
        <w:rPr>
          <w:rFonts w:hint="eastAsia" w:ascii="仿宋" w:hAnsi="仿宋" w:eastAsia="仿宋" w:cs="仿宋"/>
          <w:sz w:val="24"/>
        </w:rPr>
        <w:t>1. 乙方应按公开竞争文件规定向甲方提供服务。</w:t>
      </w:r>
    </w:p>
    <w:p w14:paraId="624AB4F7">
      <w:pPr>
        <w:spacing w:line="440" w:lineRule="exact"/>
        <w:ind w:firstLine="480" w:firstLineChars="200"/>
        <w:rPr>
          <w:rFonts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1DCD799C">
      <w:pPr>
        <w:spacing w:line="44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14:paraId="0C4FD122">
      <w:pPr>
        <w:spacing w:line="44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14:paraId="4220C17D">
      <w:pPr>
        <w:spacing w:line="440" w:lineRule="exact"/>
        <w:ind w:firstLine="480" w:firstLineChars="200"/>
        <w:rPr>
          <w:rFonts w:ascii="仿宋" w:hAnsi="仿宋" w:eastAsia="仿宋" w:cs="仿宋"/>
          <w:sz w:val="24"/>
        </w:rPr>
      </w:pPr>
      <w:r>
        <w:rPr>
          <w:rFonts w:hint="eastAsia" w:ascii="仿宋" w:hAnsi="仿宋" w:eastAsia="仿宋" w:cs="仿宋"/>
          <w:sz w:val="24"/>
        </w:rPr>
        <w:t>⑶解除合同。</w:t>
      </w:r>
    </w:p>
    <w:p w14:paraId="23C65CE5">
      <w:pPr>
        <w:spacing w:line="440" w:lineRule="exact"/>
        <w:ind w:firstLine="480" w:firstLineChars="200"/>
        <w:rPr>
          <w:rFonts w:ascii="仿宋" w:hAnsi="仿宋" w:eastAsia="仿宋" w:cs="仿宋"/>
          <w:sz w:val="24"/>
        </w:rPr>
      </w:pPr>
      <w:r>
        <w:rPr>
          <w:rFonts w:hint="eastAsia" w:ascii="仿宋" w:hAnsi="仿宋" w:eastAsia="仿宋" w:cs="仿宋"/>
          <w:sz w:val="24"/>
        </w:rPr>
        <w:t>3. 如在使用过程中发生问题，质量保证期内提供免费上门维护、升级服务，如设备出现故障，乙方在接到电话后2小时内响应，4小时以内到现场处理，24小时内修复，现场不能修复的，必须采取无偿提供邀约物品的备用件或整机等措施，保证用户单位的正常使用。</w:t>
      </w:r>
    </w:p>
    <w:p w14:paraId="2D872BED">
      <w:pPr>
        <w:spacing w:line="440" w:lineRule="exact"/>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701E519F">
      <w:pPr>
        <w:spacing w:line="440" w:lineRule="exact"/>
        <w:ind w:firstLine="480" w:firstLineChars="200"/>
        <w:rPr>
          <w:rFonts w:ascii="仿宋" w:hAnsi="仿宋" w:eastAsia="仿宋" w:cs="仿宋"/>
          <w:sz w:val="24"/>
        </w:rPr>
      </w:pPr>
      <w:r>
        <w:rPr>
          <w:rFonts w:hint="eastAsia" w:ascii="仿宋" w:hAnsi="仿宋" w:eastAsia="仿宋" w:cs="仿宋"/>
          <w:sz w:val="24"/>
        </w:rPr>
        <w:t>十二、违约责任</w:t>
      </w:r>
    </w:p>
    <w:p w14:paraId="03E7B077">
      <w:pPr>
        <w:spacing w:line="440" w:lineRule="exact"/>
        <w:ind w:firstLine="480" w:firstLineChars="200"/>
        <w:rPr>
          <w:rFonts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184E1C82">
      <w:pPr>
        <w:spacing w:line="440" w:lineRule="exact"/>
        <w:ind w:firstLine="480" w:firstLineChars="200"/>
        <w:rPr>
          <w:rFonts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5F1187DA">
      <w:pPr>
        <w:spacing w:line="440" w:lineRule="exact"/>
        <w:ind w:firstLine="480" w:firstLineChars="200"/>
        <w:rPr>
          <w:rFonts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01E3DFBE">
      <w:pPr>
        <w:spacing w:line="440" w:lineRule="exact"/>
        <w:ind w:firstLine="480" w:firstLineChars="200"/>
        <w:rPr>
          <w:rFonts w:ascii="仿宋" w:hAnsi="仿宋" w:eastAsia="仿宋" w:cs="仿宋"/>
          <w:sz w:val="24"/>
        </w:rPr>
      </w:pPr>
      <w:r>
        <w:rPr>
          <w:rFonts w:hint="eastAsia" w:ascii="仿宋" w:hAnsi="仿宋" w:eastAsia="仿宋" w:cs="仿宋"/>
          <w:sz w:val="24"/>
        </w:rPr>
        <w:t>4.供方在服务项目验收合格之日起保修期内违反本合同有关承诺保证的，需方交易发起人将有权不予退还质量保证金，损失赔偿不足部分，由乙方承担赔偿。</w:t>
      </w:r>
    </w:p>
    <w:p w14:paraId="08997F0D">
      <w:pPr>
        <w:spacing w:line="440" w:lineRule="exact"/>
        <w:ind w:firstLine="480" w:firstLineChars="200"/>
        <w:rPr>
          <w:rFonts w:ascii="仿宋" w:hAnsi="仿宋" w:eastAsia="仿宋" w:cs="仿宋"/>
          <w:sz w:val="24"/>
        </w:rPr>
      </w:pPr>
      <w:r>
        <w:rPr>
          <w:rFonts w:hint="eastAsia" w:ascii="仿宋" w:hAnsi="仿宋" w:eastAsia="仿宋" w:cs="仿宋"/>
          <w:sz w:val="24"/>
        </w:rPr>
        <w:t>5.如发现乙方违反招响应文件和合同的有关规定，甲方有权根据约定和《杭州市政府采购供应商合同履行和售后服务考核暂行办法》，对乙方进行处罚，并有权提前终止合同。</w:t>
      </w:r>
    </w:p>
    <w:p w14:paraId="7DA32DB9">
      <w:pPr>
        <w:spacing w:line="440" w:lineRule="exact"/>
        <w:ind w:firstLine="480" w:firstLineChars="200"/>
        <w:rPr>
          <w:rFonts w:ascii="仿宋" w:hAnsi="仿宋" w:eastAsia="仿宋" w:cs="仿宋"/>
          <w:sz w:val="24"/>
        </w:rPr>
      </w:pPr>
      <w:r>
        <w:rPr>
          <w:rFonts w:hint="eastAsia" w:ascii="仿宋" w:hAnsi="仿宋" w:eastAsia="仿宋" w:cs="仿宋"/>
          <w:sz w:val="24"/>
        </w:rPr>
        <w:t>十二、争议的解决</w:t>
      </w:r>
    </w:p>
    <w:p w14:paraId="026495AA">
      <w:pPr>
        <w:spacing w:line="440" w:lineRule="exact"/>
        <w:ind w:firstLine="480" w:firstLineChars="200"/>
        <w:rPr>
          <w:rFonts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02E81293">
      <w:pPr>
        <w:spacing w:line="440" w:lineRule="exact"/>
        <w:ind w:firstLine="480" w:firstLineChars="200"/>
        <w:rPr>
          <w:rFonts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72C5C08E">
      <w:pPr>
        <w:spacing w:line="440" w:lineRule="exact"/>
        <w:ind w:firstLine="480" w:firstLineChars="200"/>
        <w:rPr>
          <w:rFonts w:ascii="仿宋" w:hAnsi="仿宋" w:eastAsia="仿宋" w:cs="仿宋"/>
          <w:sz w:val="24"/>
        </w:rPr>
      </w:pPr>
      <w:r>
        <w:rPr>
          <w:rFonts w:hint="eastAsia" w:ascii="仿宋" w:hAnsi="仿宋" w:eastAsia="仿宋" w:cs="仿宋"/>
          <w:sz w:val="24"/>
        </w:rPr>
        <w:t>（2）向有管辖权的人民法院提起诉讼。</w:t>
      </w:r>
    </w:p>
    <w:p w14:paraId="61284841">
      <w:pPr>
        <w:spacing w:line="440" w:lineRule="exact"/>
        <w:ind w:firstLine="480" w:firstLineChars="200"/>
        <w:rPr>
          <w:rFonts w:ascii="仿宋" w:hAnsi="仿宋" w:eastAsia="仿宋" w:cs="仿宋"/>
          <w:sz w:val="24"/>
        </w:rPr>
      </w:pPr>
      <w:r>
        <w:rPr>
          <w:rFonts w:hint="eastAsia" w:ascii="仿宋" w:hAnsi="仿宋" w:eastAsia="仿宋" w:cs="仿宋"/>
          <w:sz w:val="24"/>
        </w:rPr>
        <w:t>十三、合同生效</w:t>
      </w:r>
    </w:p>
    <w:p w14:paraId="1DD09ED9">
      <w:pPr>
        <w:spacing w:line="440" w:lineRule="exact"/>
        <w:ind w:firstLine="480" w:firstLineChars="200"/>
        <w:rPr>
          <w:rFonts w:ascii="仿宋" w:hAnsi="仿宋" w:eastAsia="仿宋" w:cs="仿宋"/>
          <w:sz w:val="24"/>
        </w:rPr>
      </w:pPr>
      <w:r>
        <w:rPr>
          <w:rFonts w:hint="eastAsia" w:ascii="仿宋" w:hAnsi="仿宋" w:eastAsia="仿宋" w:cs="仿宋"/>
          <w:sz w:val="24"/>
        </w:rPr>
        <w:t>1.成交方持成交通知书作为与需方签订合同的凭证。</w:t>
      </w:r>
    </w:p>
    <w:p w14:paraId="6ED66406">
      <w:pPr>
        <w:spacing w:line="440" w:lineRule="exact"/>
        <w:ind w:firstLine="480" w:firstLineChars="200"/>
        <w:rPr>
          <w:rFonts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18B72FF0">
      <w:pPr>
        <w:spacing w:line="440" w:lineRule="exact"/>
        <w:ind w:firstLine="480" w:firstLineChars="200"/>
        <w:rPr>
          <w:rFonts w:ascii="仿宋" w:hAnsi="仿宋" w:eastAsia="仿宋" w:cs="仿宋"/>
          <w:sz w:val="24"/>
        </w:rPr>
      </w:pPr>
      <w:r>
        <w:rPr>
          <w:rFonts w:hint="eastAsia" w:ascii="仿宋" w:hAnsi="仿宋" w:eastAsia="仿宋" w:cs="仿宋"/>
          <w:sz w:val="24"/>
        </w:rPr>
        <w:t>3.本合同一式四份，需、供双方各执二份。</w:t>
      </w:r>
    </w:p>
    <w:p w14:paraId="090E834E">
      <w:pPr>
        <w:spacing w:line="440" w:lineRule="exact"/>
        <w:ind w:firstLine="480" w:firstLineChars="200"/>
        <w:rPr>
          <w:rFonts w:ascii="仿宋" w:hAnsi="仿宋" w:eastAsia="仿宋" w:cs="仿宋"/>
          <w:sz w:val="24"/>
        </w:rPr>
      </w:pPr>
      <w:r>
        <w:rPr>
          <w:rFonts w:hint="eastAsia" w:ascii="仿宋" w:hAnsi="仿宋" w:eastAsia="仿宋" w:cs="仿宋"/>
          <w:sz w:val="24"/>
        </w:rPr>
        <w:t>需方（盖章）：                      供方（盖章）：</w:t>
      </w:r>
    </w:p>
    <w:p w14:paraId="4D676430">
      <w:pPr>
        <w:spacing w:line="440" w:lineRule="exact"/>
        <w:ind w:firstLine="480" w:firstLineChars="200"/>
        <w:rPr>
          <w:rFonts w:ascii="仿宋" w:hAnsi="仿宋" w:eastAsia="仿宋" w:cs="仿宋"/>
          <w:sz w:val="24"/>
        </w:rPr>
      </w:pPr>
      <w:r>
        <w:rPr>
          <w:rFonts w:hint="eastAsia" w:ascii="仿宋" w:hAnsi="仿宋" w:eastAsia="仿宋" w:cs="仿宋"/>
          <w:sz w:val="24"/>
        </w:rPr>
        <w:t>地址：                             地址：</w:t>
      </w:r>
    </w:p>
    <w:p w14:paraId="22221B6E">
      <w:pPr>
        <w:spacing w:line="440" w:lineRule="exact"/>
        <w:ind w:firstLine="480" w:firstLineChars="200"/>
        <w:rPr>
          <w:rFonts w:ascii="仿宋" w:hAnsi="仿宋" w:eastAsia="仿宋" w:cs="仿宋"/>
          <w:sz w:val="24"/>
        </w:rPr>
      </w:pPr>
      <w:r>
        <w:rPr>
          <w:rFonts w:hint="eastAsia" w:ascii="仿宋" w:hAnsi="仿宋" w:eastAsia="仿宋" w:cs="仿宋"/>
          <w:sz w:val="24"/>
        </w:rPr>
        <w:t>法定代表人：                       法定代表人：</w:t>
      </w:r>
    </w:p>
    <w:p w14:paraId="0B63DFE9">
      <w:pPr>
        <w:spacing w:line="440" w:lineRule="exact"/>
        <w:ind w:firstLine="480" w:firstLineChars="200"/>
        <w:rPr>
          <w:rFonts w:ascii="仿宋" w:hAnsi="仿宋" w:eastAsia="仿宋" w:cs="仿宋"/>
          <w:sz w:val="24"/>
        </w:rPr>
      </w:pPr>
      <w:r>
        <w:rPr>
          <w:rFonts w:hint="eastAsia" w:ascii="仿宋" w:hAnsi="仿宋" w:eastAsia="仿宋" w:cs="仿宋"/>
          <w:sz w:val="24"/>
        </w:rPr>
        <w:t>委托代理人：                       委托代理人：</w:t>
      </w:r>
    </w:p>
    <w:p w14:paraId="35F6A14A">
      <w:pPr>
        <w:spacing w:line="440" w:lineRule="exact"/>
        <w:ind w:firstLine="480" w:firstLineChars="200"/>
        <w:rPr>
          <w:rFonts w:ascii="仿宋" w:hAnsi="仿宋" w:eastAsia="仿宋" w:cs="仿宋"/>
          <w:sz w:val="24"/>
        </w:rPr>
      </w:pPr>
      <w:r>
        <w:rPr>
          <w:rFonts w:hint="eastAsia" w:ascii="仿宋" w:hAnsi="仿宋" w:eastAsia="仿宋" w:cs="仿宋"/>
          <w:sz w:val="24"/>
        </w:rPr>
        <w:t>电话：                             电话：</w:t>
      </w:r>
    </w:p>
    <w:p w14:paraId="298CF62A">
      <w:pPr>
        <w:spacing w:line="440" w:lineRule="exact"/>
        <w:ind w:firstLine="480" w:firstLineChars="200"/>
        <w:rPr>
          <w:rFonts w:ascii="仿宋" w:hAnsi="仿宋" w:eastAsia="仿宋" w:cs="仿宋"/>
          <w:sz w:val="24"/>
        </w:rPr>
      </w:pPr>
      <w:r>
        <w:rPr>
          <w:rFonts w:hint="eastAsia" w:ascii="仿宋" w:hAnsi="仿宋" w:eastAsia="仿宋" w:cs="仿宋"/>
          <w:sz w:val="24"/>
        </w:rPr>
        <w:t>邮政编码：                         邮政编码：</w:t>
      </w:r>
    </w:p>
    <w:p w14:paraId="35F68916">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14:paraId="728182D2">
      <w:pPr>
        <w:spacing w:line="440" w:lineRule="exact"/>
        <w:ind w:firstLine="480" w:firstLineChars="200"/>
        <w:rPr>
          <w:rFonts w:ascii="仿宋" w:hAnsi="仿宋" w:eastAsia="仿宋" w:cs="仿宋"/>
          <w:sz w:val="24"/>
        </w:rPr>
      </w:pPr>
      <w:r>
        <w:rPr>
          <w:rFonts w:hint="eastAsia" w:ascii="仿宋" w:hAnsi="仿宋" w:eastAsia="仿宋" w:cs="仿宋"/>
          <w:sz w:val="24"/>
        </w:rPr>
        <w:t>帐号：                             帐号：</w:t>
      </w:r>
    </w:p>
    <w:p w14:paraId="4D27CD49">
      <w:pPr>
        <w:spacing w:line="360" w:lineRule="auto"/>
        <w:ind w:right="420"/>
        <w:rPr>
          <w:rFonts w:ascii="仿宋" w:hAnsi="仿宋" w:eastAsia="仿宋" w:cs="仿宋"/>
          <w:b/>
          <w:color w:val="000000"/>
          <w:sz w:val="24"/>
        </w:rPr>
      </w:pPr>
    </w:p>
    <w:sectPr>
      <w:headerReference r:id="rId19" w:type="first"/>
      <w:footerReference r:id="rId22" w:type="first"/>
      <w:headerReference r:id="rId18" w:type="default"/>
      <w:footerReference r:id="rId20" w:type="default"/>
      <w:footerReference r:id="rId21" w:type="even"/>
      <w:pgSz w:w="11906" w:h="16838"/>
      <w:pgMar w:top="1440" w:right="1803" w:bottom="1440" w:left="1803"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宋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C21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FCDA">
    <w:pPr>
      <w:pStyle w:val="39"/>
      <w:framePr w:wrap="around" w:vAnchor="text" w:hAnchor="margin" w:xAlign="right" w:y="1"/>
      <w:rPr>
        <w:rStyle w:val="65"/>
      </w:rPr>
    </w:pPr>
    <w:r>
      <w:fldChar w:fldCharType="begin"/>
    </w:r>
    <w:r>
      <w:rPr>
        <w:rStyle w:val="65"/>
      </w:rPr>
      <w:instrText xml:space="preserve">PAGE  </w:instrText>
    </w:r>
    <w:r>
      <w:fldChar w:fldCharType="end"/>
    </w:r>
  </w:p>
  <w:p w14:paraId="7D355AA8">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9A3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bookmarkStart w:id="425" w:name="_Toc36110187"/>
    <w:bookmarkStart w:id="426" w:name="_Toc91899912"/>
    <w:bookmarkStart w:id="427" w:name="_Toc131845147"/>
    <w:bookmarkStart w:id="428" w:name="_Toc164085800"/>
    <w:r>
      <w:rPr>
        <w:rFonts w:hint="eastAsia" w:ascii="仿宋_GB2312" w:eastAsia="仿宋_GB2312"/>
        <w:kern w:val="0"/>
        <w:szCs w:val="21"/>
      </w:rPr>
      <w:t xml:space="preserve"> 页</w:t>
    </w:r>
    <w:bookmarkEnd w:id="425"/>
    <w:bookmarkEnd w:id="426"/>
    <w:bookmarkEnd w:id="427"/>
    <w:bookmarkEnd w:id="4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17946">
    <w:pPr>
      <w:pStyle w:val="39"/>
      <w:framePr w:wrap="around" w:vAnchor="text" w:hAnchor="margin" w:xAlign="right" w:y="1"/>
      <w:rPr>
        <w:rStyle w:val="65"/>
      </w:rPr>
    </w:pPr>
    <w:r>
      <w:fldChar w:fldCharType="begin"/>
    </w:r>
    <w:r>
      <w:rPr>
        <w:rStyle w:val="65"/>
      </w:rPr>
      <w:instrText xml:space="preserve">PAGE  </w:instrText>
    </w:r>
    <w:r>
      <w:fldChar w:fldCharType="end"/>
    </w:r>
  </w:p>
  <w:p w14:paraId="18F9C28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B1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99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39342DD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4E37">
    <w:pPr>
      <w:pStyle w:val="39"/>
      <w:framePr w:wrap="around" w:vAnchor="text" w:hAnchor="margin" w:xAlign="right" w:y="1"/>
      <w:rPr>
        <w:rStyle w:val="65"/>
      </w:rPr>
    </w:pPr>
    <w:r>
      <w:fldChar w:fldCharType="begin"/>
    </w:r>
    <w:r>
      <w:rPr>
        <w:rStyle w:val="65"/>
      </w:rPr>
      <w:instrText xml:space="preserve">PAGE  </w:instrText>
    </w:r>
    <w:r>
      <w:fldChar w:fldCharType="end"/>
    </w:r>
  </w:p>
  <w:p w14:paraId="0F3199E6">
    <w:pPr>
      <w:pStyle w:val="39"/>
      <w:ind w:right="360"/>
    </w:pPr>
  </w:p>
  <w:p w14:paraId="3A7A41B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B4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23918C1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34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2C7D236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4A9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492D6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40B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7443">
    <w:pPr>
      <w:pStyle w:val="40"/>
    </w:pPr>
    <w:r>
      <w:rPr>
        <w:rFonts w:hint="eastAsia"/>
      </w:rPr>
      <w:t xml:space="preserve">                                                                                    交易文件                        </w:t>
    </w:r>
    <w:r>
      <w:t xml:space="preserve">  </w:t>
    </w:r>
  </w:p>
  <w:p w14:paraId="43AB0A1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DAC4">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BD5E">
    <w:pPr>
      <w:pStyle w:val="40"/>
      <w:jc w:val="right"/>
      <w:rPr>
        <w:rFonts w:ascii="仿宋_GB2312" w:eastAsia="仿宋_GB2312"/>
        <w:b/>
        <w:i/>
        <w:u w:val="single"/>
      </w:rPr>
    </w:pPr>
    <w:r>
      <w:rPr>
        <w:rFonts w:hint="eastAsia"/>
      </w:rPr>
      <w:t xml:space="preserve">                                      交易文件                                   </w:t>
    </w:r>
  </w:p>
  <w:p w14:paraId="5AB7066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CE4C">
    <w:pPr>
      <w:pStyle w:val="40"/>
    </w:pPr>
  </w:p>
  <w:p w14:paraId="64EAB5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ECD71">
    <w:pPr>
      <w:pStyle w:val="40"/>
    </w:pPr>
    <w:r>
      <w:rPr>
        <w:rFonts w:hint="eastAsia"/>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27B9">
    <w:pPr>
      <w:pStyle w:val="40"/>
      <w:jc w:val="right"/>
      <w:rPr>
        <w:rFonts w:ascii="仿宋_GB2312"/>
        <w:b/>
        <w:i/>
        <w:u w:val="single"/>
      </w:rPr>
    </w:pPr>
    <w:r>
      <w:t></w:t>
    </w:r>
    <w:r>
      <w:rPr>
        <w:rFonts w:hint="eastAsia"/>
      </w:rPr>
      <w:t xml:space="preserve">                                                  交易文件</w:t>
    </w:r>
  </w:p>
  <w:p w14:paraId="109BCFE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CB7C4">
    <w:pPr>
      <w:pStyle w:val="40"/>
    </w:pPr>
    <w:r>
      <w:t></w:t>
    </w:r>
    <w:r>
      <w:rPr>
        <w:rFonts w:hint="eastAsia"/>
      </w:rPr>
      <w:t xml:space="preserve">         </w:t>
    </w:r>
  </w:p>
  <w:p w14:paraId="0C624883">
    <w:pPr>
      <w:pStyle w:val="40"/>
      <w:jc w:val="right"/>
    </w:pPr>
    <w:r>
      <w:rPr>
        <w:rFonts w:hint="eastAsia"/>
      </w:rPr>
      <w:t xml:space="preserve">                                                                  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5C0E">
    <w:pPr>
      <w:pStyle w:val="40"/>
      <w:rPr>
        <w:rFonts w:ascii="仿宋_GB2312"/>
        <w:b/>
        <w:i/>
        <w:iCs/>
        <w:u w:val="single"/>
      </w:rPr>
    </w:pPr>
    <w:r>
      <w:rPr>
        <w:rFonts w:hint="eastAsia"/>
      </w:rPr>
      <w:t xml:space="preserve">                                                                                    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DBC8">
    <w:pPr>
      <w:pStyle w:val="40"/>
      <w:jc w:val="right"/>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ZTRmMzkyZTIxOTA1ZmUwNzA3YjkzNDc0NTQxY2YifQ=="/>
  </w:docVars>
  <w:rsids>
    <w:rsidRoot w:val="002006F3"/>
    <w:rsid w:val="000C0891"/>
    <w:rsid w:val="000C5E17"/>
    <w:rsid w:val="000D09B3"/>
    <w:rsid w:val="000D4AA0"/>
    <w:rsid w:val="000F3730"/>
    <w:rsid w:val="0014698C"/>
    <w:rsid w:val="00187834"/>
    <w:rsid w:val="00195388"/>
    <w:rsid w:val="001E62E3"/>
    <w:rsid w:val="002006F3"/>
    <w:rsid w:val="00247333"/>
    <w:rsid w:val="00250EBD"/>
    <w:rsid w:val="002521CD"/>
    <w:rsid w:val="00296E7E"/>
    <w:rsid w:val="00345504"/>
    <w:rsid w:val="00380A0C"/>
    <w:rsid w:val="003870CB"/>
    <w:rsid w:val="003A587A"/>
    <w:rsid w:val="00400975"/>
    <w:rsid w:val="004069C9"/>
    <w:rsid w:val="004078FD"/>
    <w:rsid w:val="0046759C"/>
    <w:rsid w:val="004704F8"/>
    <w:rsid w:val="004806B7"/>
    <w:rsid w:val="00484B7D"/>
    <w:rsid w:val="004C1380"/>
    <w:rsid w:val="004C5C27"/>
    <w:rsid w:val="004C6990"/>
    <w:rsid w:val="004F5D0C"/>
    <w:rsid w:val="004F62C4"/>
    <w:rsid w:val="005308D6"/>
    <w:rsid w:val="005C2512"/>
    <w:rsid w:val="005E6AFC"/>
    <w:rsid w:val="00626902"/>
    <w:rsid w:val="006843C6"/>
    <w:rsid w:val="006974CF"/>
    <w:rsid w:val="00721D4C"/>
    <w:rsid w:val="007368EC"/>
    <w:rsid w:val="00793672"/>
    <w:rsid w:val="007979E5"/>
    <w:rsid w:val="007A6ED2"/>
    <w:rsid w:val="00801EF2"/>
    <w:rsid w:val="008077FA"/>
    <w:rsid w:val="0086211A"/>
    <w:rsid w:val="008B76A5"/>
    <w:rsid w:val="008D5633"/>
    <w:rsid w:val="009C5819"/>
    <w:rsid w:val="00A22AB7"/>
    <w:rsid w:val="00A37A83"/>
    <w:rsid w:val="00A47A1C"/>
    <w:rsid w:val="00A86CBF"/>
    <w:rsid w:val="00AD5671"/>
    <w:rsid w:val="00AE0167"/>
    <w:rsid w:val="00B11ED0"/>
    <w:rsid w:val="00B142E6"/>
    <w:rsid w:val="00B539EC"/>
    <w:rsid w:val="00BD0CA1"/>
    <w:rsid w:val="00BE18DA"/>
    <w:rsid w:val="00C371B0"/>
    <w:rsid w:val="00C876E8"/>
    <w:rsid w:val="00D33ACB"/>
    <w:rsid w:val="00D5761C"/>
    <w:rsid w:val="00DF4B3F"/>
    <w:rsid w:val="00E15494"/>
    <w:rsid w:val="00E37135"/>
    <w:rsid w:val="00E67341"/>
    <w:rsid w:val="00E756E7"/>
    <w:rsid w:val="00E85E5F"/>
    <w:rsid w:val="00F230F5"/>
    <w:rsid w:val="00F32B08"/>
    <w:rsid w:val="00F37FF3"/>
    <w:rsid w:val="00FF3ADE"/>
    <w:rsid w:val="010D4510"/>
    <w:rsid w:val="05560F39"/>
    <w:rsid w:val="05A97B74"/>
    <w:rsid w:val="05EE31EC"/>
    <w:rsid w:val="081711B7"/>
    <w:rsid w:val="08206641"/>
    <w:rsid w:val="08447D39"/>
    <w:rsid w:val="0D9D644B"/>
    <w:rsid w:val="0DC3397D"/>
    <w:rsid w:val="0FF35D4D"/>
    <w:rsid w:val="10EE711D"/>
    <w:rsid w:val="112B13FA"/>
    <w:rsid w:val="12A375A3"/>
    <w:rsid w:val="13203B40"/>
    <w:rsid w:val="188448B6"/>
    <w:rsid w:val="18C526B2"/>
    <w:rsid w:val="19341A1F"/>
    <w:rsid w:val="1E3462A8"/>
    <w:rsid w:val="1FB44859"/>
    <w:rsid w:val="1FD26A4A"/>
    <w:rsid w:val="25033AE6"/>
    <w:rsid w:val="285B086B"/>
    <w:rsid w:val="2B616A84"/>
    <w:rsid w:val="2C31211B"/>
    <w:rsid w:val="2CA22072"/>
    <w:rsid w:val="30057C2D"/>
    <w:rsid w:val="329A6308"/>
    <w:rsid w:val="36E745A2"/>
    <w:rsid w:val="3B1212BA"/>
    <w:rsid w:val="3E9E0431"/>
    <w:rsid w:val="3FD46732"/>
    <w:rsid w:val="403D58CB"/>
    <w:rsid w:val="40AF152F"/>
    <w:rsid w:val="42094585"/>
    <w:rsid w:val="5E456C31"/>
    <w:rsid w:val="5E5032C0"/>
    <w:rsid w:val="5E7504ED"/>
    <w:rsid w:val="68273FF7"/>
    <w:rsid w:val="691D11F4"/>
    <w:rsid w:val="6CDB4AB3"/>
    <w:rsid w:val="70041E30"/>
    <w:rsid w:val="72357E16"/>
    <w:rsid w:val="7B366E98"/>
    <w:rsid w:val="7E94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6"/>
    <w:qFormat/>
    <w:uiPriority w:val="99"/>
    <w:pPr>
      <w:jc w:val="left"/>
    </w:pPr>
  </w:style>
  <w:style w:type="paragraph" w:styleId="20">
    <w:name w:val="Salutation"/>
    <w:basedOn w:val="1"/>
    <w:next w:val="1"/>
    <w:link w:val="211"/>
    <w:qFormat/>
    <w:uiPriority w:val="0"/>
    <w:rPr>
      <w:rFonts w:ascii="仿宋_GB2312" w:eastAsia="仿宋_GB2312"/>
      <w:sz w:val="28"/>
      <w:szCs w:val="20"/>
    </w:rPr>
  </w:style>
  <w:style w:type="paragraph" w:styleId="21">
    <w:name w:val="Body Text 3"/>
    <w:basedOn w:val="1"/>
    <w:link w:val="184"/>
    <w:qFormat/>
    <w:uiPriority w:val="0"/>
    <w:pPr>
      <w:jc w:val="center"/>
    </w:pPr>
    <w:rPr>
      <w:szCs w:val="20"/>
    </w:rPr>
  </w:style>
  <w:style w:type="paragraph" w:styleId="22">
    <w:name w:val="Body Text"/>
    <w:basedOn w:val="1"/>
    <w:next w:val="23"/>
    <w:link w:val="120"/>
    <w:qFormat/>
    <w:uiPriority w:val="0"/>
    <w:pPr>
      <w:autoSpaceDE w:val="0"/>
      <w:autoSpaceDN w:val="0"/>
      <w:spacing w:line="360" w:lineRule="auto"/>
    </w:pPr>
    <w:rPr>
      <w:rFonts w:ascii="宋体"/>
      <w:sz w:val="24"/>
      <w:szCs w:val="21"/>
      <w:lang w:val="zh-CN"/>
    </w:rPr>
  </w:style>
  <w:style w:type="paragraph" w:styleId="23">
    <w:name w:val="Body Text First Indent"/>
    <w:basedOn w:val="22"/>
    <w:link w:val="133"/>
    <w:qFormat/>
    <w:uiPriority w:val="0"/>
    <w:pPr>
      <w:ind w:firstLine="420"/>
    </w:pPr>
    <w:rPr>
      <w:szCs w:val="20"/>
    </w:rPr>
  </w:style>
  <w:style w:type="paragraph" w:styleId="24">
    <w:name w:val="Body Text Indent"/>
    <w:basedOn w:val="1"/>
    <w:next w:val="25"/>
    <w:link w:val="101"/>
    <w:qFormat/>
    <w:uiPriority w:val="99"/>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2"/>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09"/>
    <w:qFormat/>
    <w:uiPriority w:val="0"/>
    <w:pPr>
      <w:ind w:left="100" w:leftChars="2500"/>
    </w:pPr>
    <w:rPr>
      <w:rFonts w:ascii="宋体"/>
      <w:sz w:val="24"/>
      <w:szCs w:val="21"/>
      <w:lang w:val="zh-CN"/>
    </w:rPr>
  </w:style>
  <w:style w:type="paragraph" w:styleId="37">
    <w:name w:val="Body Text Indent 2"/>
    <w:basedOn w:val="1"/>
    <w:link w:val="81"/>
    <w:qFormat/>
    <w:uiPriority w:val="0"/>
    <w:pPr>
      <w:spacing w:line="360" w:lineRule="auto"/>
      <w:ind w:firstLine="601"/>
      <w:textAlignment w:val="baseline"/>
    </w:pPr>
    <w:rPr>
      <w:rFonts w:ascii="宋体"/>
      <w:kern w:val="0"/>
      <w:sz w:val="28"/>
      <w:szCs w:val="20"/>
    </w:rPr>
  </w:style>
  <w:style w:type="paragraph" w:styleId="38">
    <w:name w:val="Balloon Text"/>
    <w:basedOn w:val="1"/>
    <w:link w:val="247"/>
    <w:semiHidden/>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36"/>
    <w:qFormat/>
    <w:uiPriority w:val="0"/>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244"/>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7"/>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3"/>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6"/>
    <w:qFormat/>
    <w:uiPriority w:val="0"/>
    <w:rPr>
      <w:rFonts w:ascii="Arial" w:hAnsi="Arial" w:eastAsia="隶书"/>
      <w:b/>
      <w:bCs/>
      <w:kern w:val="28"/>
      <w:sz w:val="44"/>
      <w:szCs w:val="32"/>
      <w:lang w:val="en-US" w:eastAsia="zh-CN" w:bidi="ar-SA"/>
    </w:rPr>
  </w:style>
  <w:style w:type="character" w:customStyle="1" w:styleId="101">
    <w:name w:val="正文文本缩进 Char1"/>
    <w:link w:val="24"/>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6"/>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9"/>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0"/>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23"/>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2"/>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5"/>
    <w:link w:val="14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3"/>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99"/>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30"/>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6"/>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3"/>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1"/>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2"/>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3"/>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8"/>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6"/>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0"/>
    <w:qFormat/>
    <w:uiPriority w:val="0"/>
    <w:rPr>
      <w:rFonts w:ascii="仿宋_GB2312" w:eastAsia="仿宋_GB2312"/>
      <w:kern w:val="2"/>
      <w:sz w:val="28"/>
    </w:rPr>
  </w:style>
  <w:style w:type="character" w:customStyle="1" w:styleId="212">
    <w:name w:val="标题 4 Char"/>
    <w:link w:val="5"/>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9"/>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7"/>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5"/>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60"/>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19"/>
    <w:qFormat/>
    <w:uiPriority w:val="0"/>
    <w:rPr>
      <w:kern w:val="2"/>
      <w:sz w:val="21"/>
      <w:szCs w:val="24"/>
    </w:rPr>
  </w:style>
  <w:style w:type="character" w:customStyle="1" w:styleId="247">
    <w:name w:val="批注框文本 Char"/>
    <w:link w:val="38"/>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41"/>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3"/>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7"/>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4"/>
    <w:qFormat/>
    <w:uiPriority w:val="0"/>
    <w:pPr>
      <w:numPr>
        <w:numId w:val="4"/>
      </w:numPr>
      <w:tabs>
        <w:tab w:val="left" w:pos="840"/>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5"/>
    <w:qFormat/>
    <w:uiPriority w:val="0"/>
    <w:pPr>
      <w:numPr>
        <w:numId w:val="4"/>
      </w:numPr>
      <w:tabs>
        <w:tab w:val="left" w:pos="840"/>
        <w:tab w:val="left" w:pos="2100"/>
        <w:tab w:val="clear" w:pos="864"/>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3"/>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6"/>
    <w:next w:val="1"/>
    <w:qFormat/>
    <w:uiPriority w:val="0"/>
    <w:pPr>
      <w:numPr>
        <w:numId w:val="5"/>
      </w:numPr>
      <w:tabs>
        <w:tab w:val="left" w:pos="480"/>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qFormat/>
    <w:uiPriority w:val="0"/>
    <w:pPr>
      <w:numPr>
        <w:numId w:val="4"/>
      </w:numPr>
      <w:tabs>
        <w:tab w:val="left" w:pos="840"/>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next w:val="4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3"/>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7"/>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7"/>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7"/>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7"/>
    <w:qFormat/>
    <w:uiPriority w:val="0"/>
    <w:pPr>
      <w:tabs>
        <w:tab w:val="left" w:pos="1260"/>
        <w:tab w:val="left" w:pos="1680"/>
        <w:tab w:val="left" w:pos="2100"/>
      </w:tabs>
      <w:ind w:left="0"/>
      <w:outlineLvl w:val="3"/>
    </w:pPr>
  </w:style>
  <w:style w:type="paragraph" w:customStyle="1" w:styleId="466">
    <w:name w:val="一级条标题"/>
    <w:basedOn w:val="467"/>
    <w:next w:val="347"/>
    <w:qFormat/>
    <w:uiPriority w:val="0"/>
    <w:pPr>
      <w:tabs>
        <w:tab w:val="left" w:pos="1260"/>
        <w:tab w:val="left" w:pos="1680"/>
      </w:tabs>
      <w:spacing w:before="0" w:beforeLines="0" w:after="0" w:afterLines="0"/>
      <w:ind w:left="1680"/>
      <w:outlineLvl w:val="2"/>
    </w:pPr>
  </w:style>
  <w:style w:type="paragraph" w:customStyle="1" w:styleId="467">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2"/>
    <w:next w:val="1"/>
    <w:qFormat/>
    <w:uiPriority w:val="0"/>
    <w:pPr>
      <w:numPr>
        <w:ilvl w:val="0"/>
        <w:numId w:val="5"/>
      </w:numPr>
      <w:tabs>
        <w:tab w:val="left" w:pos="432"/>
      </w:tabs>
    </w:pPr>
  </w:style>
  <w:style w:type="paragraph" w:customStyle="1" w:styleId="474">
    <w:name w:val="正文 项目2"/>
    <w:basedOn w:val="373"/>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列出段落4"/>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2"/>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69"/>
    <w:next w:val="1"/>
    <w:qFormat/>
    <w:uiPriority w:val="0"/>
    <w:pPr>
      <w:spacing w:after="156"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qFormat/>
    <w:uiPriority w:val="0"/>
    <w:pPr>
      <w:spacing w:before="312"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1"/>
    <w:next w:val="421"/>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kern w:val="0"/>
      <w:szCs w:val="21"/>
    </w:rPr>
  </w:style>
  <w:style w:type="character" w:customStyle="1" w:styleId="628">
    <w:name w:val="fontstyle01"/>
    <w:qFormat/>
    <w:uiPriority w:val="0"/>
    <w:rPr>
      <w:rFonts w:hint="eastAsia" w:ascii="宋体" w:hAnsi="宋体" w:eastAsia="宋体" w:cs="Arial"/>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qFormat/>
    <w:locked/>
    <w:uiPriority w:val="99"/>
    <w:rPr>
      <w:kern w:val="2"/>
      <w:sz w:val="18"/>
      <w:szCs w:val="18"/>
    </w:rPr>
  </w:style>
  <w:style w:type="character" w:customStyle="1" w:styleId="632">
    <w:name w:val="页眉 Char2"/>
    <w:link w:val="40"/>
    <w:qFormat/>
    <w:uiPriority w:val="99"/>
    <w:rPr>
      <w:kern w:val="2"/>
      <w:sz w:val="18"/>
      <w:szCs w:val="18"/>
    </w:rPr>
  </w:style>
  <w:style w:type="paragraph" w:customStyle="1" w:styleId="633">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4">
    <w:name w:val="font31"/>
    <w:qFormat/>
    <w:uiPriority w:val="0"/>
    <w:rPr>
      <w:rFonts w:hint="eastAsia" w:ascii="宋体" w:hAnsi="宋体" w:eastAsia="宋体" w:cs="宋体"/>
      <w:color w:val="000000"/>
      <w:sz w:val="21"/>
      <w:szCs w:val="21"/>
      <w:u w:val="none"/>
    </w:rPr>
  </w:style>
  <w:style w:type="paragraph" w:customStyle="1" w:styleId="635">
    <w:name w:val="封面第一行"/>
    <w:basedOn w:val="1"/>
    <w:qFormat/>
    <w:uiPriority w:val="0"/>
    <w:pPr>
      <w:spacing w:line="360" w:lineRule="auto"/>
      <w:jc w:val="center"/>
    </w:pPr>
    <w:rPr>
      <w:rFonts w:ascii="黑体" w:hAnsi="宋体" w:eastAsia="黑体" w:cs="宋体"/>
      <w:sz w:val="5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42B6-1441-48C0-BF37-EE59719E3C2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12253</Words>
  <Characters>13242</Characters>
  <Lines>137</Lines>
  <Paragraphs>38</Paragraphs>
  <TotalTime>6</TotalTime>
  <ScaleCrop>false</ScaleCrop>
  <LinksUpToDate>false</LinksUpToDate>
  <CharactersWithSpaces>13571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2025-06-25T05:38:00Z</dcterms:created>
  <dc:creator>玥</dc:creator>
  <cp:lastModifiedBy>莫小饼。</cp:lastModifiedBy>
  <cp:lastPrinted>2021-04-01T14:48:00Z</cp:lastPrinted>
  <dcterms:modified xsi:type="dcterms:W3CDTF">2025-06-25T09:08:40Z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9C73B62F1B81468EB736AB1E5D6ECE29</vt:lpwstr>
  </property>
  <property fmtid="{D5CDD505-2E9C-101B-9397-08002B2CF9AE}" pid="4" name="commondata">
    <vt:lpwstr>eyJoZGlkIjoiNTkzZTRmMzkyZTIxOTA1ZmUwNzA3YjkzNDc0NTQxY2YifQ==</vt:lpwstr>
  </property>
  <property fmtid="{D5CDD505-2E9C-101B-9397-08002B2CF9AE}" pid="5" name="KSOTemplateDocerSaveRecord">
    <vt:lpwstr>eyJoZGlkIjoiODk5NTczOTk5ZmQ0YmU1MTcxNDJiZGViZTIwODVmMmYiLCJ1c2VySWQiOiI0MDEyMDA1ODUifQ==</vt:lpwstr>
  </property>
</Properties>
</file>