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7B8D">
      <w:pPr>
        <w:adjustRightInd/>
        <w:spacing w:line="360" w:lineRule="auto"/>
        <w:jc w:val="center"/>
        <w:rPr>
          <w:rFonts w:hint="eastAsia" w:ascii="宋体" w:hAnsi="宋体" w:cs="宋体"/>
          <w:b/>
          <w:bCs/>
          <w:color w:val="000000" w:themeColor="text1"/>
          <w:sz w:val="44"/>
          <w:szCs w:val="44"/>
          <w14:textFill>
            <w14:solidFill>
              <w14:schemeClr w14:val="tx1"/>
            </w14:solidFill>
          </w14:textFill>
        </w:rPr>
      </w:pPr>
    </w:p>
    <w:p w14:paraId="5840B6AE">
      <w:pPr>
        <w:adjustRightInd/>
        <w:spacing w:line="360" w:lineRule="auto"/>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萧山区3</w:t>
      </w:r>
      <w:r>
        <w:rPr>
          <w:rFonts w:hint="eastAsia" w:ascii="宋体" w:hAnsi="宋体" w:cs="宋体"/>
          <w:b/>
          <w:bCs/>
          <w:color w:val="000000" w:themeColor="text1"/>
          <w:sz w:val="44"/>
          <w:szCs w:val="44"/>
          <w:lang w:val="en-US" w:eastAsia="zh-CN"/>
          <w14:textFill>
            <w14:solidFill>
              <w14:schemeClr w14:val="tx1"/>
            </w14:solidFill>
          </w14:textFill>
        </w:rPr>
        <w:t>0</w:t>
      </w:r>
      <w:r>
        <w:rPr>
          <w:rFonts w:hint="eastAsia" w:ascii="宋体" w:hAnsi="宋体" w:cs="宋体"/>
          <w:b/>
          <w:bCs/>
          <w:color w:val="000000" w:themeColor="text1"/>
          <w:sz w:val="44"/>
          <w:szCs w:val="44"/>
          <w14:textFill>
            <w14:solidFill>
              <w14:schemeClr w14:val="tx1"/>
            </w14:solidFill>
          </w14:textFill>
        </w:rPr>
        <w:t>0吨冻猪肉储备承储服务项目</w:t>
      </w:r>
      <w:r>
        <w:rPr>
          <w:rFonts w:hint="eastAsia" w:ascii="宋体" w:hAnsi="宋体" w:cs="宋体"/>
          <w:b/>
          <w:bCs/>
          <w:color w:val="000000" w:themeColor="text1"/>
          <w:sz w:val="44"/>
          <w:szCs w:val="44"/>
          <w:lang w:eastAsia="zh-CN"/>
          <w14:textFill>
            <w14:solidFill>
              <w14:schemeClr w14:val="tx1"/>
            </w14:solidFill>
          </w14:textFill>
        </w:rPr>
        <w:t>（</w:t>
      </w:r>
      <w:r>
        <w:rPr>
          <w:rFonts w:hint="eastAsia" w:ascii="宋体" w:hAnsi="宋体" w:cs="宋体"/>
          <w:b/>
          <w:bCs/>
          <w:color w:val="000000" w:themeColor="text1"/>
          <w:sz w:val="44"/>
          <w:szCs w:val="44"/>
          <w:lang w:val="en-US" w:eastAsia="zh-CN"/>
          <w14:textFill>
            <w14:solidFill>
              <w14:schemeClr w14:val="tx1"/>
            </w14:solidFill>
          </w14:textFill>
        </w:rPr>
        <w:t>重</w:t>
      </w:r>
      <w:r>
        <w:rPr>
          <w:rFonts w:hint="eastAsia" w:ascii="宋体" w:hAnsi="宋体" w:cs="宋体"/>
          <w:b/>
          <w:bCs/>
          <w:color w:val="000000" w:themeColor="text1"/>
          <w:sz w:val="44"/>
          <w:szCs w:val="44"/>
          <w:lang w:eastAsia="zh-CN"/>
          <w14:textFill>
            <w14:solidFill>
              <w14:schemeClr w14:val="tx1"/>
            </w14:solidFill>
          </w14:textFill>
        </w:rPr>
        <w:t>）</w:t>
      </w:r>
    </w:p>
    <w:p w14:paraId="01262165">
      <w:pPr>
        <w:adjustRightInd/>
        <w:spacing w:line="360" w:lineRule="auto"/>
        <w:jc w:val="center"/>
        <w:rPr>
          <w:rFonts w:hint="eastAsia"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招标文件</w:t>
      </w:r>
    </w:p>
    <w:p w14:paraId="1B1A4C16">
      <w:pPr>
        <w:pStyle w:val="487"/>
        <w:spacing w:before="120"/>
        <w:ind w:firstLine="482"/>
        <w:rPr>
          <w:rFonts w:hint="eastAsia" w:ascii="宋体" w:hAnsi="宋体" w:cs="宋体"/>
          <w:b/>
          <w:bCs/>
          <w:color w:val="000000" w:themeColor="text1"/>
          <w14:textFill>
            <w14:solidFill>
              <w14:schemeClr w14:val="tx1"/>
            </w14:solidFill>
          </w14:textFill>
        </w:rPr>
      </w:pPr>
    </w:p>
    <w:p w14:paraId="5CC062CE">
      <w:pPr>
        <w:snapToGrid w:val="0"/>
        <w:spacing w:line="360" w:lineRule="auto"/>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编号:HXXS2025-GK-LCY046</w:t>
      </w:r>
      <w:r>
        <w:rPr>
          <w:rFonts w:hint="eastAsia" w:ascii="宋体" w:hAnsi="宋体" w:cs="宋体"/>
          <w:b/>
          <w:bCs/>
          <w:color w:val="000000" w:themeColor="text1"/>
          <w:sz w:val="36"/>
          <w:szCs w:val="36"/>
          <w:lang w:eastAsia="zh-CN"/>
          <w14:textFill>
            <w14:solidFill>
              <w14:schemeClr w14:val="tx1"/>
            </w14:solidFill>
          </w14:textFill>
        </w:rPr>
        <w:t>（</w:t>
      </w:r>
      <w:r>
        <w:rPr>
          <w:rFonts w:hint="eastAsia" w:ascii="宋体" w:hAnsi="宋体" w:cs="宋体"/>
          <w:b/>
          <w:bCs/>
          <w:color w:val="000000" w:themeColor="text1"/>
          <w:sz w:val="36"/>
          <w:szCs w:val="36"/>
          <w:lang w:val="en-US" w:eastAsia="zh-CN"/>
          <w14:textFill>
            <w14:solidFill>
              <w14:schemeClr w14:val="tx1"/>
            </w14:solidFill>
          </w14:textFill>
        </w:rPr>
        <w:t>1</w:t>
      </w:r>
      <w:r>
        <w:rPr>
          <w:rFonts w:hint="eastAsia" w:ascii="宋体" w:hAnsi="宋体" w:cs="宋体"/>
          <w:b/>
          <w:bCs/>
          <w:color w:val="000000" w:themeColor="text1"/>
          <w:sz w:val="36"/>
          <w:szCs w:val="36"/>
          <w:lang w:eastAsia="zh-CN"/>
          <w14:textFill>
            <w14:solidFill>
              <w14:schemeClr w14:val="tx1"/>
            </w14:solidFill>
          </w14:textFill>
        </w:rPr>
        <w:t>）</w:t>
      </w:r>
    </w:p>
    <w:p w14:paraId="0DC35AE9">
      <w:pPr>
        <w:adjustRightInd/>
        <w:spacing w:line="360" w:lineRule="auto"/>
        <w:jc w:val="center"/>
        <w:rPr>
          <w:rFonts w:hint="eastAsia" w:ascii="宋体" w:hAnsi="宋体" w:cs="宋体"/>
          <w:b/>
          <w:bCs/>
          <w:color w:val="000000"/>
          <w:sz w:val="56"/>
          <w:szCs w:val="72"/>
        </w:rPr>
      </w:pPr>
    </w:p>
    <w:p w14:paraId="47B9C0FA">
      <w:pPr>
        <w:adjustRightInd/>
        <w:spacing w:line="360" w:lineRule="auto"/>
        <w:jc w:val="center"/>
        <w:rPr>
          <w:rFonts w:hint="eastAsia" w:ascii="宋体" w:hAnsi="宋体" w:cs="宋体"/>
          <w:b/>
          <w:bCs/>
          <w:color w:val="000000"/>
          <w:sz w:val="56"/>
          <w:szCs w:val="72"/>
        </w:rPr>
      </w:pPr>
    </w:p>
    <w:p w14:paraId="05E5B74C">
      <w:pPr>
        <w:adjustRightInd/>
        <w:spacing w:line="360" w:lineRule="auto"/>
        <w:jc w:val="center"/>
        <w:rPr>
          <w:rFonts w:hint="eastAsia" w:ascii="宋体" w:hAnsi="宋体" w:cs="宋体"/>
          <w:b/>
          <w:bCs/>
          <w:color w:val="000000"/>
          <w:sz w:val="56"/>
          <w:szCs w:val="72"/>
        </w:rPr>
      </w:pPr>
    </w:p>
    <w:p w14:paraId="0D01E4D2">
      <w:pPr>
        <w:pStyle w:val="2"/>
        <w:rPr>
          <w:rFonts w:hint="eastAsia" w:hAnsi="宋体" w:cs="宋体"/>
          <w:b/>
          <w:bCs/>
          <w:color w:val="000000"/>
          <w:sz w:val="56"/>
          <w:szCs w:val="72"/>
        </w:rPr>
      </w:pPr>
    </w:p>
    <w:p w14:paraId="76E50A43">
      <w:pPr>
        <w:pStyle w:val="2"/>
        <w:rPr>
          <w:rFonts w:hint="eastAsia" w:hAnsi="宋体" w:cs="宋体"/>
          <w:b/>
          <w:bCs/>
          <w:color w:val="000000"/>
          <w:sz w:val="56"/>
          <w:szCs w:val="72"/>
        </w:rPr>
      </w:pPr>
    </w:p>
    <w:p w14:paraId="0DF36EE2">
      <w:pPr>
        <w:pStyle w:val="6"/>
        <w:numPr>
          <w:ilvl w:val="2"/>
          <w:numId w:val="0"/>
        </w:numPr>
        <w:ind w:left="180"/>
        <w:rPr>
          <w:rFonts w:hint="eastAsia" w:ascii="宋体" w:hAnsi="宋体" w:cs="宋体"/>
        </w:rPr>
      </w:pPr>
    </w:p>
    <w:p w14:paraId="49D40401">
      <w:pPr>
        <w:rPr>
          <w:rFonts w:hint="eastAsia"/>
        </w:rPr>
      </w:pPr>
    </w:p>
    <w:p w14:paraId="126DCF28">
      <w:pPr>
        <w:autoSpaceDE w:val="0"/>
        <w:autoSpaceDN w:val="0"/>
        <w:spacing w:line="600" w:lineRule="exact"/>
        <w:jc w:val="center"/>
        <w:textAlignment w:val="bottom"/>
        <w:rPr>
          <w:rFonts w:hint="eastAsia" w:ascii="宋体" w:hAnsi="宋体" w:cs="宋体"/>
          <w:color w:val="000000"/>
          <w:sz w:val="40"/>
          <w:szCs w:val="40"/>
        </w:rPr>
      </w:pPr>
      <w:r>
        <w:rPr>
          <w:rFonts w:hint="eastAsia" w:ascii="宋体" w:hAnsi="宋体" w:cs="宋体"/>
          <w:color w:val="000000"/>
          <w:sz w:val="40"/>
          <w:szCs w:val="40"/>
        </w:rPr>
        <w:t>杭州萧山粮食购销有限责任公司</w:t>
      </w:r>
    </w:p>
    <w:p w14:paraId="687BFDDE">
      <w:pPr>
        <w:autoSpaceDE w:val="0"/>
        <w:autoSpaceDN w:val="0"/>
        <w:spacing w:line="600" w:lineRule="exact"/>
        <w:jc w:val="center"/>
        <w:textAlignment w:val="bottom"/>
        <w:rPr>
          <w:rFonts w:hint="eastAsia" w:ascii="宋体" w:hAnsi="宋体" w:cs="宋体"/>
          <w:color w:val="000000"/>
          <w:sz w:val="40"/>
          <w:szCs w:val="40"/>
        </w:rPr>
      </w:pPr>
      <w:r>
        <w:rPr>
          <w:rFonts w:hint="eastAsia" w:ascii="宋体" w:hAnsi="宋体" w:cs="宋体"/>
          <w:color w:val="000000"/>
          <w:sz w:val="40"/>
          <w:szCs w:val="40"/>
        </w:rPr>
        <w:t>浙江华夏工程管理有限公司</w:t>
      </w:r>
    </w:p>
    <w:p w14:paraId="2788F790">
      <w:pPr>
        <w:autoSpaceDE w:val="0"/>
        <w:autoSpaceDN w:val="0"/>
        <w:spacing w:line="600" w:lineRule="exact"/>
        <w:jc w:val="center"/>
        <w:textAlignment w:val="bottom"/>
        <w:rPr>
          <w:rFonts w:hint="eastAsia" w:ascii="宋体" w:hAnsi="宋体" w:cs="宋体"/>
          <w:color w:val="000000"/>
          <w:sz w:val="40"/>
          <w:szCs w:val="40"/>
        </w:rPr>
      </w:pPr>
      <w:r>
        <w:rPr>
          <w:rFonts w:hint="eastAsia" w:ascii="宋体" w:hAnsi="宋体" w:cs="宋体"/>
          <w:color w:val="000000"/>
          <w:sz w:val="40"/>
          <w:szCs w:val="40"/>
        </w:rPr>
        <w:t>2025年</w:t>
      </w:r>
      <w:r>
        <w:rPr>
          <w:rFonts w:hint="eastAsia" w:ascii="宋体" w:hAnsi="宋体" w:cs="宋体"/>
          <w:color w:val="000000"/>
          <w:sz w:val="40"/>
          <w:szCs w:val="40"/>
          <w:lang w:val="en-US" w:eastAsia="zh-CN"/>
        </w:rPr>
        <w:t>6</w:t>
      </w:r>
      <w:r>
        <w:rPr>
          <w:rFonts w:hint="eastAsia" w:ascii="宋体" w:hAnsi="宋体" w:cs="宋体"/>
          <w:color w:val="000000"/>
          <w:sz w:val="40"/>
          <w:szCs w:val="40"/>
        </w:rPr>
        <w:t>月</w:t>
      </w:r>
      <w:r>
        <w:rPr>
          <w:rFonts w:hint="eastAsia" w:ascii="宋体" w:hAnsi="宋体" w:cs="宋体"/>
          <w:color w:val="000000"/>
          <w:sz w:val="40"/>
          <w:szCs w:val="40"/>
          <w:lang w:val="en-US" w:eastAsia="zh-CN"/>
        </w:rPr>
        <w:t>18</w:t>
      </w:r>
      <w:r>
        <w:rPr>
          <w:rFonts w:hint="eastAsia" w:ascii="宋体" w:hAnsi="宋体" w:cs="宋体"/>
          <w:color w:val="000000"/>
          <w:sz w:val="40"/>
          <w:szCs w:val="40"/>
        </w:rPr>
        <w:t>日</w:t>
      </w:r>
    </w:p>
    <w:p w14:paraId="71D93464">
      <w:pPr>
        <w:spacing w:line="360" w:lineRule="auto"/>
        <w:rPr>
          <w:rFonts w:hint="eastAsia" w:ascii="宋体" w:hAnsi="宋体" w:cs="宋体"/>
          <w:color w:val="000000"/>
          <w:sz w:val="24"/>
        </w:rPr>
      </w:pPr>
    </w:p>
    <w:p w14:paraId="508CAD51">
      <w:pPr>
        <w:spacing w:line="360" w:lineRule="auto"/>
        <w:jc w:val="center"/>
        <w:rPr>
          <w:rFonts w:hint="eastAsia" w:ascii="宋体" w:hAnsi="宋体" w:cs="宋体"/>
          <w:b/>
          <w:color w:val="000000"/>
          <w:sz w:val="48"/>
          <w:szCs w:val="48"/>
        </w:rPr>
      </w:pPr>
    </w:p>
    <w:p w14:paraId="6AA8C69D">
      <w:pPr>
        <w:spacing w:line="360" w:lineRule="auto"/>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4492B541">
      <w:pPr>
        <w:spacing w:line="360" w:lineRule="auto"/>
        <w:rPr>
          <w:rFonts w:hint="eastAsia" w:ascii="宋体" w:hAnsi="宋体" w:cs="宋体"/>
          <w:color w:val="000000"/>
          <w:sz w:val="32"/>
          <w:szCs w:val="32"/>
        </w:rPr>
      </w:pPr>
    </w:p>
    <w:p w14:paraId="4C7BDD55">
      <w:pPr>
        <w:spacing w:line="360" w:lineRule="auto"/>
        <w:rPr>
          <w:rFonts w:hint="eastAsia" w:ascii="宋体" w:hAnsi="宋体" w:cs="宋体"/>
          <w:color w:val="000000"/>
          <w:sz w:val="32"/>
          <w:szCs w:val="32"/>
        </w:rPr>
      </w:pPr>
    </w:p>
    <w:p w14:paraId="3F9AAD50">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第一部分      招标公告</w:t>
      </w:r>
    </w:p>
    <w:p w14:paraId="00E1E52C">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第二部分      投标人须知</w:t>
      </w:r>
    </w:p>
    <w:p w14:paraId="5C075A9F">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第三部分      采购需求</w:t>
      </w:r>
    </w:p>
    <w:p w14:paraId="37059A40">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第四部分      评标方法及评分标准</w:t>
      </w:r>
    </w:p>
    <w:p w14:paraId="513E3BCD">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第五部分      应提交的有关格式范例</w:t>
      </w:r>
    </w:p>
    <w:p w14:paraId="338CE12F">
      <w:pPr>
        <w:spacing w:line="360" w:lineRule="auto"/>
        <w:ind w:firstLine="549" w:firstLineChars="229"/>
        <w:rPr>
          <w:rFonts w:hint="eastAsia" w:ascii="宋体" w:hAnsi="宋体" w:cs="宋体"/>
          <w:color w:val="000000"/>
          <w:sz w:val="24"/>
        </w:rPr>
      </w:pPr>
      <w:bookmarkStart w:id="0" w:name="_Hlt91233176"/>
      <w:bookmarkEnd w:id="0"/>
      <w:bookmarkStart w:id="1" w:name="_Toc91899869"/>
    </w:p>
    <w:p w14:paraId="4BE7E101">
      <w:pPr>
        <w:spacing w:line="360" w:lineRule="auto"/>
        <w:ind w:firstLine="549" w:firstLineChars="229"/>
        <w:rPr>
          <w:rFonts w:hint="eastAsia" w:ascii="宋体" w:hAnsi="宋体" w:cs="宋体"/>
          <w:color w:val="000000"/>
          <w:sz w:val="24"/>
        </w:rPr>
      </w:pPr>
    </w:p>
    <w:p w14:paraId="7F0CC1CC">
      <w:pPr>
        <w:spacing w:line="360" w:lineRule="auto"/>
        <w:ind w:firstLine="549" w:firstLineChars="229"/>
        <w:rPr>
          <w:rFonts w:hint="eastAsia" w:ascii="宋体" w:hAnsi="宋体" w:cs="宋体"/>
          <w:color w:val="000000"/>
          <w:sz w:val="24"/>
        </w:rPr>
      </w:pPr>
    </w:p>
    <w:p w14:paraId="2A23230D">
      <w:pPr>
        <w:spacing w:line="360" w:lineRule="auto"/>
        <w:ind w:firstLine="549" w:firstLineChars="229"/>
        <w:rPr>
          <w:rFonts w:hint="eastAsia" w:ascii="宋体" w:hAnsi="宋体" w:cs="宋体"/>
          <w:color w:val="000000"/>
          <w:sz w:val="24"/>
        </w:rPr>
      </w:pPr>
    </w:p>
    <w:p w14:paraId="208C0C49">
      <w:pPr>
        <w:spacing w:line="360" w:lineRule="auto"/>
        <w:ind w:firstLine="549" w:firstLineChars="229"/>
        <w:rPr>
          <w:rFonts w:hint="eastAsia" w:ascii="宋体" w:hAnsi="宋体" w:cs="宋体"/>
          <w:color w:val="000000"/>
          <w:sz w:val="24"/>
        </w:rPr>
      </w:pPr>
    </w:p>
    <w:p w14:paraId="5FCF006C">
      <w:pPr>
        <w:spacing w:line="360" w:lineRule="auto"/>
        <w:ind w:firstLine="549" w:firstLineChars="229"/>
        <w:rPr>
          <w:rFonts w:hint="eastAsia" w:ascii="宋体" w:hAnsi="宋体" w:cs="宋体"/>
          <w:color w:val="000000"/>
          <w:sz w:val="24"/>
        </w:rPr>
      </w:pPr>
    </w:p>
    <w:p w14:paraId="1F666F86">
      <w:pPr>
        <w:spacing w:line="360" w:lineRule="auto"/>
        <w:ind w:firstLine="549" w:firstLineChars="229"/>
        <w:rPr>
          <w:rFonts w:hint="eastAsia" w:ascii="宋体" w:hAnsi="宋体" w:cs="宋体"/>
          <w:color w:val="000000"/>
          <w:sz w:val="24"/>
        </w:rPr>
      </w:pPr>
    </w:p>
    <w:p w14:paraId="12D5ADB4">
      <w:pPr>
        <w:spacing w:line="360" w:lineRule="auto"/>
        <w:ind w:firstLine="549" w:firstLineChars="229"/>
        <w:rPr>
          <w:rFonts w:hint="eastAsia" w:ascii="宋体" w:hAnsi="宋体" w:cs="宋体"/>
          <w:color w:val="000000"/>
          <w:sz w:val="24"/>
        </w:rPr>
      </w:pPr>
    </w:p>
    <w:p w14:paraId="3BAA131F">
      <w:pPr>
        <w:spacing w:line="360" w:lineRule="auto"/>
        <w:ind w:firstLine="549" w:firstLineChars="229"/>
        <w:rPr>
          <w:rFonts w:hint="eastAsia" w:ascii="宋体" w:hAnsi="宋体" w:cs="宋体"/>
          <w:color w:val="000000"/>
          <w:sz w:val="24"/>
        </w:rPr>
      </w:pPr>
    </w:p>
    <w:p w14:paraId="21955231">
      <w:pPr>
        <w:spacing w:line="360" w:lineRule="auto"/>
        <w:ind w:firstLine="549" w:firstLineChars="229"/>
        <w:rPr>
          <w:rFonts w:hint="eastAsia" w:ascii="宋体" w:hAnsi="宋体" w:cs="宋体"/>
          <w:color w:val="000000"/>
          <w:sz w:val="24"/>
        </w:rPr>
      </w:pPr>
    </w:p>
    <w:p w14:paraId="518FCC25">
      <w:pPr>
        <w:spacing w:line="360" w:lineRule="auto"/>
        <w:ind w:firstLine="549" w:firstLineChars="229"/>
        <w:rPr>
          <w:rFonts w:hint="eastAsia" w:ascii="宋体" w:hAnsi="宋体" w:cs="宋体"/>
          <w:color w:val="000000"/>
          <w:sz w:val="24"/>
        </w:rPr>
      </w:pPr>
    </w:p>
    <w:p w14:paraId="274115FA">
      <w:pPr>
        <w:spacing w:line="360" w:lineRule="auto"/>
        <w:ind w:firstLine="549" w:firstLineChars="229"/>
        <w:rPr>
          <w:rFonts w:hint="eastAsia" w:ascii="宋体" w:hAnsi="宋体" w:cs="宋体"/>
          <w:color w:val="000000"/>
          <w:sz w:val="24"/>
        </w:rPr>
      </w:pPr>
    </w:p>
    <w:p w14:paraId="56A8CD77">
      <w:pPr>
        <w:spacing w:line="360" w:lineRule="auto"/>
        <w:ind w:firstLine="549" w:firstLineChars="229"/>
        <w:rPr>
          <w:rFonts w:hint="eastAsia" w:ascii="宋体" w:hAnsi="宋体" w:cs="宋体"/>
          <w:color w:val="000000"/>
          <w:sz w:val="24"/>
        </w:rPr>
      </w:pPr>
    </w:p>
    <w:p w14:paraId="2268D2A8">
      <w:pPr>
        <w:spacing w:line="360" w:lineRule="auto"/>
        <w:rPr>
          <w:rFonts w:hint="eastAsia" w:ascii="宋体" w:hAnsi="宋体" w:cs="宋体"/>
          <w:color w:val="000000"/>
          <w:sz w:val="24"/>
        </w:rPr>
      </w:pPr>
    </w:p>
    <w:p w14:paraId="3E71A419">
      <w:pPr>
        <w:pStyle w:val="4"/>
        <w:rPr>
          <w:rFonts w:hint="eastAsia" w:ascii="宋体" w:hAnsi="宋体" w:eastAsia="宋体" w:cs="宋体"/>
        </w:rPr>
      </w:pPr>
      <w:bookmarkStart w:id="2" w:name="第一部分"/>
      <w:r>
        <w:rPr>
          <w:rFonts w:hint="eastAsia" w:ascii="宋体" w:hAnsi="宋体" w:eastAsia="宋体" w:cs="宋体"/>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rPr>
        <w:t>第一部分 招标公告</w:t>
      </w:r>
    </w:p>
    <w:p w14:paraId="49469391">
      <w:pPr>
        <w:pBdr>
          <w:top w:val="single" w:color="auto" w:sz="4" w:space="1"/>
          <w:left w:val="single" w:color="auto" w:sz="4" w:space="4"/>
          <w:bottom w:val="single" w:color="auto" w:sz="4" w:space="1"/>
          <w:right w:val="single" w:color="auto" w:sz="4" w:space="4"/>
        </w:pBdr>
        <w:rPr>
          <w:rFonts w:hint="eastAsia" w:ascii="宋体" w:hAnsi="宋体" w:cs="宋体"/>
          <w:sz w:val="24"/>
          <w:szCs w:val="28"/>
        </w:rPr>
      </w:pPr>
      <w:r>
        <w:rPr>
          <w:rFonts w:hint="eastAsia" w:ascii="宋体" w:hAnsi="宋体" w:cs="宋体"/>
          <w:sz w:val="24"/>
          <w:szCs w:val="28"/>
        </w:rPr>
        <w:t>项目概况：</w:t>
      </w:r>
    </w:p>
    <w:p w14:paraId="00DFECA4">
      <w:pPr>
        <w:pBdr>
          <w:top w:val="single" w:color="auto" w:sz="4" w:space="1"/>
          <w:left w:val="single" w:color="auto" w:sz="4" w:space="4"/>
          <w:bottom w:val="single" w:color="auto" w:sz="4" w:space="1"/>
          <w:right w:val="single" w:color="auto" w:sz="4" w:space="4"/>
        </w:pBdr>
        <w:rPr>
          <w:rFonts w:hint="eastAsia" w:ascii="宋体" w:hAnsi="宋体" w:cs="宋体"/>
          <w:sz w:val="24"/>
          <w:szCs w:val="28"/>
        </w:rPr>
      </w:pPr>
      <w:r>
        <w:rPr>
          <w:rFonts w:hint="eastAsia" w:ascii="宋体" w:hAnsi="宋体" w:cs="宋体"/>
          <w:sz w:val="24"/>
          <w:u w:val="single"/>
        </w:rPr>
        <w:t>萧山区300吨冻猪肉储备承储服务项目（重）</w:t>
      </w:r>
      <w:r>
        <w:rPr>
          <w:rFonts w:hint="eastAsia" w:ascii="宋体" w:hAnsi="宋体" w:cs="宋体"/>
          <w:sz w:val="24"/>
        </w:rPr>
        <w:t>招标的潜在投标人应在乐采云平台（</w:t>
      </w:r>
      <w:r>
        <w:fldChar w:fldCharType="begin"/>
      </w:r>
      <w:r>
        <w:instrText xml:space="preserve"> HYPERLINK "https://www.zcygov.cn/）获取（下载）招标文件，并于%20%20年" </w:instrText>
      </w:r>
      <w:r>
        <w:fldChar w:fldCharType="separate"/>
      </w:r>
      <w:r>
        <w:rPr>
          <w:rStyle w:val="69"/>
          <w:rFonts w:hint="eastAsia" w:ascii="宋体" w:hAnsi="宋体" w:eastAsia="宋体" w:cs="宋体"/>
          <w:sz w:val="24"/>
          <w:szCs w:val="24"/>
        </w:rPr>
        <w:t>https://www.zcygov.cn/）获取（下载）招标文件，并于</w:t>
      </w:r>
      <w:r>
        <w:rPr>
          <w:rStyle w:val="69"/>
          <w:rFonts w:hint="eastAsia" w:ascii="宋体" w:hAnsi="宋体" w:eastAsia="宋体" w:cs="宋体"/>
          <w:sz w:val="24"/>
          <w:szCs w:val="24"/>
          <w:highlight w:val="none"/>
          <w:u w:val="single"/>
        </w:rPr>
        <w:t>202</w:t>
      </w:r>
      <w:r>
        <w:rPr>
          <w:rStyle w:val="69"/>
          <w:rFonts w:hint="eastAsia" w:ascii="宋体" w:hAnsi="宋体" w:cs="宋体"/>
          <w:sz w:val="24"/>
          <w:szCs w:val="24"/>
          <w:highlight w:val="none"/>
          <w:u w:val="single"/>
          <w:lang w:val="en-US" w:eastAsia="zh-CN"/>
        </w:rPr>
        <w:t>5</w:t>
      </w:r>
      <w:r>
        <w:rPr>
          <w:rStyle w:val="69"/>
          <w:rFonts w:hint="eastAsia" w:ascii="宋体" w:hAnsi="宋体" w:eastAsia="宋体" w:cs="宋体"/>
          <w:sz w:val="24"/>
          <w:szCs w:val="24"/>
          <w:u w:val="single"/>
        </w:rPr>
        <w:t>年</w:t>
      </w:r>
      <w:r>
        <w:rPr>
          <w:rStyle w:val="69"/>
          <w:rFonts w:hint="eastAsia" w:ascii="宋体" w:hAnsi="宋体" w:eastAsia="宋体" w:cs="宋体"/>
          <w:sz w:val="24"/>
          <w:szCs w:val="24"/>
          <w:u w:val="single"/>
        </w:rPr>
        <w:fldChar w:fldCharType="end"/>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日09</w:t>
      </w:r>
      <w:r>
        <w:rPr>
          <w:rFonts w:hint="eastAsia" w:ascii="宋体" w:hAnsi="宋体" w:cs="宋体"/>
          <w:bCs/>
          <w:sz w:val="24"/>
          <w:u w:val="single"/>
        </w:rPr>
        <w:t>点00分00秒</w:t>
      </w:r>
      <w:r>
        <w:rPr>
          <w:rFonts w:hint="eastAsia" w:ascii="宋体" w:hAnsi="宋体" w:cs="宋体"/>
          <w:bCs/>
          <w:sz w:val="24"/>
        </w:rPr>
        <w:t>（北京时间）前</w:t>
      </w:r>
      <w:r>
        <w:rPr>
          <w:rFonts w:hint="eastAsia" w:ascii="宋体" w:hAnsi="宋体" w:cs="宋体"/>
          <w:sz w:val="24"/>
        </w:rPr>
        <w:t>递交（上传）投标文件</w:t>
      </w:r>
    </w:p>
    <w:p w14:paraId="4DF1D72A">
      <w:pPr>
        <w:pStyle w:val="5"/>
        <w:numPr>
          <w:ilvl w:val="0"/>
          <w:numId w:val="0"/>
        </w:numPr>
        <w:rPr>
          <w:rFonts w:hint="eastAsia" w:ascii="宋体" w:hAnsi="宋体" w:eastAsia="宋体" w:cs="宋体"/>
          <w:sz w:val="24"/>
          <w:szCs w:val="24"/>
        </w:rPr>
      </w:pPr>
      <w:bookmarkStart w:id="10" w:name="_Toc35393790"/>
      <w:bookmarkStart w:id="11" w:name="_Toc28359079"/>
      <w:bookmarkStart w:id="12" w:name="_Toc35393621"/>
      <w:bookmarkStart w:id="13" w:name="_Toc28359002"/>
      <w:bookmarkStart w:id="14" w:name="_Hlk24379207"/>
      <w:r>
        <w:rPr>
          <w:rFonts w:hint="eastAsia" w:ascii="宋体" w:hAnsi="宋体" w:eastAsia="宋体" w:cs="宋体"/>
          <w:sz w:val="24"/>
          <w:szCs w:val="24"/>
        </w:rPr>
        <w:t>一、项目基本情况</w:t>
      </w:r>
      <w:bookmarkEnd w:id="10"/>
      <w:bookmarkEnd w:id="11"/>
      <w:bookmarkEnd w:id="12"/>
      <w:bookmarkEnd w:id="13"/>
    </w:p>
    <w:p w14:paraId="0AE88FDF">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项目编号：HXXS2025-GK-LCY046</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p>
    <w:p w14:paraId="56ED6B72">
      <w:pPr>
        <w:spacing w:line="360" w:lineRule="auto"/>
        <w:ind w:firstLine="480" w:firstLineChars="200"/>
        <w:jc w:val="left"/>
        <w:rPr>
          <w:rFonts w:hint="eastAsia" w:ascii="宋体" w:hAnsi="宋体" w:cs="宋体"/>
          <w:sz w:val="24"/>
          <w:u w:val="single"/>
        </w:rPr>
      </w:pPr>
      <w:r>
        <w:rPr>
          <w:rFonts w:hint="eastAsia" w:ascii="宋体" w:hAnsi="宋体" w:cs="宋体"/>
          <w:sz w:val="24"/>
        </w:rPr>
        <w:t>项目名称：萧山区300吨冻猪肉储备承储服务项目（重）</w:t>
      </w:r>
    </w:p>
    <w:bookmarkEnd w:id="14"/>
    <w:p w14:paraId="0EC3ECEC">
      <w:pPr>
        <w:spacing w:line="360" w:lineRule="auto"/>
        <w:ind w:firstLine="480" w:firstLineChars="200"/>
        <w:jc w:val="left"/>
        <w:rPr>
          <w:rFonts w:hint="eastAsia" w:ascii="宋体" w:hAnsi="宋体" w:cs="宋体"/>
          <w:sz w:val="24"/>
        </w:rPr>
      </w:pPr>
      <w:r>
        <w:rPr>
          <w:rFonts w:hint="eastAsia" w:ascii="宋体" w:hAnsi="宋体" w:cs="宋体"/>
          <w:sz w:val="24"/>
        </w:rPr>
        <w:t>预算金额：</w:t>
      </w:r>
      <w:r>
        <w:rPr>
          <w:rFonts w:hint="eastAsia" w:ascii="宋体" w:hAnsi="宋体" w:cs="宋体"/>
          <w:sz w:val="24"/>
          <w:lang w:val="en-US" w:eastAsia="zh-CN"/>
        </w:rPr>
        <w:t>91.5000</w:t>
      </w:r>
      <w:r>
        <w:rPr>
          <w:rFonts w:hint="eastAsia" w:ascii="宋体" w:hAnsi="宋体" w:cs="宋体"/>
          <w:sz w:val="24"/>
        </w:rPr>
        <w:t>万元/年（每年3050元/吨）</w:t>
      </w:r>
    </w:p>
    <w:p w14:paraId="59777E22">
      <w:pPr>
        <w:spacing w:line="360" w:lineRule="auto"/>
        <w:ind w:firstLine="480" w:firstLineChars="200"/>
        <w:jc w:val="left"/>
        <w:rPr>
          <w:rFonts w:hint="eastAsia" w:ascii="宋体" w:hAnsi="宋体" w:cs="宋体"/>
          <w:sz w:val="24"/>
        </w:rPr>
      </w:pPr>
      <w:r>
        <w:rPr>
          <w:rFonts w:hint="eastAsia" w:ascii="宋体" w:hAnsi="宋体" w:cs="宋体"/>
          <w:sz w:val="24"/>
        </w:rPr>
        <w:t>最高限价：</w:t>
      </w:r>
      <w:r>
        <w:rPr>
          <w:rFonts w:hint="eastAsia" w:ascii="宋体" w:hAnsi="宋体" w:cs="宋体"/>
          <w:sz w:val="24"/>
          <w:lang w:val="en-US" w:eastAsia="zh-CN"/>
        </w:rPr>
        <w:t>91.5000</w:t>
      </w:r>
      <w:r>
        <w:rPr>
          <w:rFonts w:hint="eastAsia" w:ascii="宋体" w:hAnsi="宋体" w:cs="宋体"/>
          <w:sz w:val="24"/>
        </w:rPr>
        <w:t>万元/年（每年3050元/吨）</w:t>
      </w:r>
    </w:p>
    <w:p w14:paraId="117EBCC8">
      <w:pPr>
        <w:spacing w:line="360" w:lineRule="auto"/>
        <w:ind w:firstLine="480" w:firstLineChars="200"/>
        <w:jc w:val="left"/>
        <w:rPr>
          <w:rFonts w:hint="eastAsia" w:ascii="宋体" w:hAnsi="宋体" w:cs="宋体"/>
          <w:sz w:val="24"/>
        </w:rPr>
      </w:pPr>
      <w:r>
        <w:rPr>
          <w:rFonts w:hint="eastAsia" w:ascii="宋体" w:hAnsi="宋体" w:cs="宋体"/>
          <w:sz w:val="24"/>
        </w:rPr>
        <w:t>采购需求：具体要求详见招标需求</w:t>
      </w:r>
    </w:p>
    <w:p w14:paraId="05CC84FE">
      <w:pPr>
        <w:spacing w:line="360" w:lineRule="auto"/>
        <w:ind w:firstLine="482" w:firstLineChars="200"/>
        <w:rPr>
          <w:rFonts w:hint="eastAsia" w:ascii="宋体" w:hAnsi="宋体" w:cs="宋体"/>
          <w:b/>
          <w:sz w:val="24"/>
        </w:rPr>
      </w:pPr>
      <w:r>
        <w:rPr>
          <w:rFonts w:hint="eastAsia" w:ascii="宋体" w:hAnsi="宋体" w:cs="宋体"/>
          <w:b/>
          <w:sz w:val="24"/>
        </w:rPr>
        <w:t xml:space="preserve">本项目是否接受联合体投标：（√）否 </w:t>
      </w:r>
    </w:p>
    <w:p w14:paraId="1DE2DEC8">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二、</w:t>
      </w:r>
      <w:bookmarkStart w:id="15" w:name="_Toc28359003"/>
      <w:bookmarkStart w:id="16" w:name="_Toc35393791"/>
      <w:bookmarkStart w:id="17" w:name="_Toc35393622"/>
      <w:bookmarkStart w:id="18" w:name="_Toc28359080"/>
      <w:r>
        <w:rPr>
          <w:rFonts w:hint="eastAsia" w:ascii="宋体" w:hAnsi="宋体" w:eastAsia="宋体" w:cs="宋体"/>
          <w:sz w:val="24"/>
          <w:szCs w:val="24"/>
        </w:rPr>
        <w:t>申请人的资格要求：</w:t>
      </w:r>
      <w:bookmarkEnd w:id="15"/>
      <w:bookmarkEnd w:id="16"/>
      <w:bookmarkEnd w:id="17"/>
      <w:bookmarkEnd w:id="18"/>
    </w:p>
    <w:p w14:paraId="2FD833A6">
      <w:pPr>
        <w:spacing w:line="360" w:lineRule="auto"/>
        <w:ind w:firstLine="480" w:firstLineChars="200"/>
        <w:rPr>
          <w:rFonts w:hint="eastAsia" w:ascii="宋体" w:hAnsi="宋体" w:eastAsia="宋体" w:cs="宋体"/>
          <w:snapToGrid w:val="0"/>
          <w:kern w:val="28"/>
          <w:sz w:val="24"/>
          <w:lang w:eastAsia="zh-CN"/>
        </w:rPr>
      </w:pPr>
      <w:bookmarkStart w:id="19" w:name="_Toc35393792"/>
      <w:bookmarkStart w:id="20" w:name="_Toc35393623"/>
      <w:bookmarkStart w:id="21" w:name="_Toc28359081"/>
      <w:bookmarkStart w:id="22" w:name="_Toc28359004"/>
      <w:r>
        <w:rPr>
          <w:rFonts w:hint="eastAsia" w:ascii="宋体" w:hAnsi="宋体" w:cs="宋体"/>
          <w:sz w:val="24"/>
        </w:rPr>
        <w:t>1.</w:t>
      </w:r>
      <w:r>
        <w:rPr>
          <w:rFonts w:hint="eastAsia" w:ascii="宋体" w:hAnsi="宋体" w:cs="宋体"/>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kern w:val="28"/>
          <w:sz w:val="24"/>
          <w:lang w:eastAsia="zh-CN"/>
        </w:rPr>
        <w:t>。</w:t>
      </w:r>
    </w:p>
    <w:p w14:paraId="06E4CA48">
      <w:pPr>
        <w:spacing w:line="360" w:lineRule="auto"/>
        <w:ind w:firstLine="480" w:firstLineChars="200"/>
        <w:rPr>
          <w:rFonts w:hint="eastAsia" w:ascii="宋体" w:hAnsi="宋体" w:eastAsia="宋体" w:cs="宋体"/>
          <w:snapToGrid w:val="0"/>
          <w:kern w:val="28"/>
          <w:sz w:val="24"/>
          <w:lang w:eastAsia="zh-CN"/>
        </w:rPr>
      </w:pPr>
      <w:r>
        <w:rPr>
          <w:rFonts w:hint="eastAsia" w:ascii="宋体" w:hAnsi="宋体" w:cs="宋体"/>
          <w:snapToGrid w:val="0"/>
          <w:kern w:val="28"/>
          <w:sz w:val="24"/>
        </w:rPr>
        <w:t>2.落实政府采购政策需满足的资格要求：无</w:t>
      </w:r>
      <w:r>
        <w:rPr>
          <w:rFonts w:hint="eastAsia" w:ascii="宋体" w:hAnsi="宋体" w:cs="宋体"/>
          <w:snapToGrid w:val="0"/>
          <w:kern w:val="28"/>
          <w:sz w:val="24"/>
          <w:lang w:eastAsia="zh-CN"/>
        </w:rPr>
        <w:t>。</w:t>
      </w:r>
    </w:p>
    <w:p w14:paraId="30C6F1F1">
      <w:pPr>
        <w:spacing w:line="360" w:lineRule="auto"/>
        <w:ind w:firstLine="480" w:firstLineChars="200"/>
        <w:rPr>
          <w:rFonts w:hint="eastAsia" w:ascii="宋体" w:hAnsi="宋体" w:eastAsia="宋体" w:cs="宋体"/>
          <w:snapToGrid w:val="0"/>
          <w:color w:val="FF0000"/>
          <w:kern w:val="28"/>
          <w:sz w:val="24"/>
          <w:lang w:eastAsia="zh-CN"/>
        </w:rPr>
      </w:pPr>
      <w:r>
        <w:rPr>
          <w:rFonts w:hint="eastAsia" w:ascii="宋体" w:hAnsi="宋体" w:cs="宋体"/>
          <w:snapToGrid w:val="0"/>
          <w:kern w:val="28"/>
          <w:sz w:val="24"/>
        </w:rPr>
        <w:t>3.本项目</w:t>
      </w:r>
      <w:r>
        <w:rPr>
          <w:rFonts w:hint="eastAsia" w:ascii="宋体" w:hAnsi="宋体" w:cs="宋体"/>
          <w:snapToGrid w:val="0"/>
          <w:kern w:val="28"/>
          <w:sz w:val="24"/>
          <w:highlight w:val="none"/>
        </w:rPr>
        <w:t>的特定资格要求：注册地在杭州市域内，具备肉类经营资格及独立承担民事责任能力的企业；具有《营业执照》、《食品经营许可证》等合法资质、</w:t>
      </w:r>
      <w:r>
        <w:rPr>
          <w:rFonts w:hint="eastAsia" w:ascii="宋体" w:hAnsi="宋体" w:cs="宋体"/>
          <w:snapToGrid w:val="0"/>
          <w:color w:val="auto"/>
          <w:kern w:val="28"/>
          <w:sz w:val="24"/>
          <w:highlight w:val="none"/>
        </w:rPr>
        <w:t>拥有符合《中央猪肉储备冻肉储存冷库基本条件》（</w:t>
      </w:r>
      <w:r>
        <w:rPr>
          <w:rFonts w:ascii="宋体" w:hAnsi="宋体" w:cs="宋体"/>
          <w:snapToGrid w:val="0"/>
          <w:color w:val="auto"/>
          <w:kern w:val="28"/>
          <w:sz w:val="24"/>
          <w:highlight w:val="none"/>
        </w:rPr>
        <w:t>SB/T 10408-2013</w:t>
      </w:r>
      <w:r>
        <w:rPr>
          <w:rFonts w:hint="eastAsia" w:ascii="宋体" w:hAnsi="宋体" w:cs="宋体"/>
          <w:snapToGrid w:val="0"/>
          <w:color w:val="auto"/>
          <w:kern w:val="28"/>
          <w:sz w:val="24"/>
          <w:highlight w:val="none"/>
        </w:rPr>
        <w:t>）要求的冷库，且冷库位于浙江省域内，近三年年均销售量不少于企业投标标的量；经营管理状况良好，近三年内无违法违规行为和不良信</w:t>
      </w:r>
      <w:r>
        <w:rPr>
          <w:rFonts w:hint="eastAsia" w:ascii="宋体" w:hAnsi="宋体" w:cs="宋体"/>
          <w:snapToGrid w:val="0"/>
          <w:kern w:val="28"/>
          <w:sz w:val="24"/>
          <w:highlight w:val="none"/>
        </w:rPr>
        <w:t>用记录，企业资产负债率低于70%；管理规范，制度健全，未发生商品储存和安全生</w:t>
      </w:r>
      <w:r>
        <w:rPr>
          <w:rFonts w:hint="eastAsia" w:ascii="宋体" w:hAnsi="宋体" w:cs="宋体"/>
          <w:snapToGrid w:val="0"/>
          <w:kern w:val="28"/>
          <w:sz w:val="24"/>
        </w:rPr>
        <w:t>产责任事故；具有与投标标的数量相适应的应急投放能力</w:t>
      </w:r>
      <w:r>
        <w:rPr>
          <w:rFonts w:hint="eastAsia" w:ascii="宋体" w:hAnsi="宋体" w:cs="宋体"/>
          <w:snapToGrid w:val="0"/>
          <w:kern w:val="28"/>
          <w:sz w:val="24"/>
          <w:lang w:eastAsia="zh-CN"/>
        </w:rPr>
        <w:t>。</w:t>
      </w:r>
    </w:p>
    <w:p w14:paraId="19D517FC">
      <w:pPr>
        <w:snapToGrid w:val="0"/>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2E28E6">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三、获取招标文件</w:t>
      </w:r>
      <w:bookmarkEnd w:id="19"/>
      <w:bookmarkEnd w:id="20"/>
      <w:bookmarkEnd w:id="21"/>
      <w:bookmarkEnd w:id="22"/>
    </w:p>
    <w:p w14:paraId="54278D95">
      <w:pPr>
        <w:spacing w:line="360" w:lineRule="auto"/>
        <w:ind w:firstLine="482" w:firstLineChars="200"/>
        <w:rPr>
          <w:rFonts w:hint="eastAsia" w:ascii="宋体" w:hAnsi="宋体" w:cs="宋体"/>
          <w:sz w:val="24"/>
        </w:rPr>
      </w:pPr>
      <w:bookmarkStart w:id="23" w:name="_Toc28359005"/>
      <w:bookmarkStart w:id="24" w:name="_Toc28359082"/>
      <w:bookmarkStart w:id="25" w:name="_Toc35393624"/>
      <w:bookmarkStart w:id="26" w:name="_Toc35393793"/>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B03A621">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乐采云平台（https://www.zcygov.cn/） </w:t>
      </w:r>
    </w:p>
    <w:p w14:paraId="48175BBB">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供应商登录乐采云平台（https://www.zcygov.cn/）在线申请获取招标文件（进入“项目采购”应用，在获取招标文件菜单中选择项目，申请获取招标文件）。 </w:t>
      </w:r>
    </w:p>
    <w:p w14:paraId="31BF6FEF">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C0FC788">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四、提交投标文件</w:t>
      </w:r>
      <w:bookmarkEnd w:id="23"/>
      <w:bookmarkEnd w:id="24"/>
      <w:r>
        <w:rPr>
          <w:rFonts w:hint="eastAsia" w:ascii="宋体" w:hAnsi="宋体" w:eastAsia="宋体" w:cs="宋体"/>
          <w:sz w:val="24"/>
          <w:szCs w:val="24"/>
        </w:rPr>
        <w:t>截止时间、开标时间和地点</w:t>
      </w:r>
      <w:bookmarkEnd w:id="25"/>
      <w:bookmarkEnd w:id="26"/>
    </w:p>
    <w:p w14:paraId="77FF519F">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bCs/>
          <w:sz w:val="24"/>
          <w:u w:val="single"/>
        </w:rPr>
        <w:t>2025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日09点00分00秒</w:t>
      </w:r>
      <w:r>
        <w:rPr>
          <w:rFonts w:hint="eastAsia" w:ascii="宋体" w:hAnsi="宋体" w:cs="宋体"/>
          <w:sz w:val="24"/>
        </w:rPr>
        <w:t>（北京时间）</w:t>
      </w:r>
    </w:p>
    <w:p w14:paraId="0E57F6B4">
      <w:pPr>
        <w:spacing w:line="360" w:lineRule="auto"/>
        <w:ind w:firstLine="482" w:firstLineChars="200"/>
        <w:rPr>
          <w:rFonts w:hint="eastAsia" w:ascii="宋体" w:hAnsi="宋体" w:cs="宋体"/>
          <w:sz w:val="24"/>
        </w:rPr>
      </w:pPr>
      <w:r>
        <w:rPr>
          <w:rFonts w:hint="eastAsia" w:ascii="宋体" w:hAnsi="宋体" w:cs="宋体"/>
          <w:b/>
          <w:sz w:val="24"/>
        </w:rPr>
        <w:t>开标时间：</w:t>
      </w:r>
      <w:r>
        <w:rPr>
          <w:rFonts w:hint="eastAsia" w:ascii="宋体" w:hAnsi="宋体" w:cs="宋体"/>
          <w:bCs/>
          <w:sz w:val="24"/>
          <w:u w:val="single"/>
        </w:rPr>
        <w:t>2025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日09点00分00秒</w:t>
      </w:r>
    </w:p>
    <w:p w14:paraId="2EFECFEB">
      <w:pPr>
        <w:spacing w:line="360" w:lineRule="auto"/>
        <w:ind w:firstLine="482" w:firstLineChars="200"/>
        <w:rPr>
          <w:rFonts w:hint="eastAsia" w:ascii="宋体" w:hAnsi="宋体" w:cs="宋体"/>
          <w:sz w:val="24"/>
        </w:rPr>
      </w:pPr>
      <w:r>
        <w:rPr>
          <w:rFonts w:hint="eastAsia" w:ascii="宋体" w:hAnsi="宋体" w:cs="宋体"/>
          <w:b/>
          <w:sz w:val="24"/>
        </w:rPr>
        <w:t>开标地点：</w:t>
      </w:r>
      <w:r>
        <w:rPr>
          <w:rFonts w:hint="eastAsia" w:ascii="宋体" w:hAnsi="宋体" w:cs="宋体"/>
          <w:sz w:val="24"/>
        </w:rPr>
        <w:t>乐采云平台（https://www.zcygov.cn/）</w:t>
      </w:r>
    </w:p>
    <w:p w14:paraId="346E2210">
      <w:pPr>
        <w:pStyle w:val="5"/>
        <w:numPr>
          <w:ilvl w:val="0"/>
          <w:numId w:val="0"/>
        </w:numPr>
        <w:rPr>
          <w:rFonts w:hint="eastAsia" w:ascii="宋体" w:hAnsi="宋体" w:eastAsia="宋体" w:cs="宋体"/>
          <w:sz w:val="24"/>
          <w:szCs w:val="24"/>
        </w:rPr>
      </w:pPr>
      <w:bookmarkStart w:id="27" w:name="_Toc28359007"/>
      <w:bookmarkStart w:id="28" w:name="_Toc35393625"/>
      <w:bookmarkStart w:id="29" w:name="_Toc28359084"/>
      <w:bookmarkStart w:id="30" w:name="_Toc35393794"/>
      <w:r>
        <w:rPr>
          <w:rFonts w:hint="eastAsia" w:ascii="宋体" w:hAnsi="宋体" w:eastAsia="宋体" w:cs="宋体"/>
          <w:sz w:val="24"/>
          <w:szCs w:val="24"/>
        </w:rPr>
        <w:t>五、公告期限</w:t>
      </w:r>
      <w:bookmarkEnd w:id="27"/>
      <w:bookmarkEnd w:id="28"/>
      <w:bookmarkEnd w:id="29"/>
      <w:bookmarkEnd w:id="30"/>
    </w:p>
    <w:p w14:paraId="6F1EC2C7">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自本公告发布之日起5个工作日。</w:t>
      </w:r>
    </w:p>
    <w:p w14:paraId="23B92C9D">
      <w:pPr>
        <w:pStyle w:val="5"/>
        <w:numPr>
          <w:ilvl w:val="0"/>
          <w:numId w:val="0"/>
        </w:numPr>
        <w:rPr>
          <w:rFonts w:hint="eastAsia" w:ascii="宋体" w:hAnsi="宋体" w:eastAsia="宋体" w:cs="宋体"/>
          <w:sz w:val="24"/>
          <w:szCs w:val="24"/>
        </w:rPr>
      </w:pPr>
      <w:bookmarkStart w:id="31" w:name="_Toc35393795"/>
      <w:bookmarkStart w:id="32" w:name="_Toc35393626"/>
      <w:r>
        <w:rPr>
          <w:rFonts w:hint="eastAsia" w:ascii="宋体" w:hAnsi="宋体" w:eastAsia="宋体" w:cs="宋体"/>
          <w:sz w:val="24"/>
          <w:szCs w:val="24"/>
        </w:rPr>
        <w:t>六、其他补充事宜</w:t>
      </w:r>
      <w:bookmarkEnd w:id="31"/>
      <w:bookmarkEnd w:id="32"/>
    </w:p>
    <w:p w14:paraId="7D388DBC">
      <w:pPr>
        <w:spacing w:line="360" w:lineRule="auto"/>
        <w:ind w:firstLine="480" w:firstLineChars="200"/>
        <w:rPr>
          <w:rFonts w:hint="eastAsia" w:ascii="宋体" w:hAnsi="宋体" w:cs="宋体"/>
          <w:sz w:val="24"/>
        </w:rPr>
      </w:pPr>
      <w:bookmarkStart w:id="33" w:name="_Toc28359085"/>
      <w:bookmarkStart w:id="34" w:name="_Toc35393796"/>
      <w:bookmarkStart w:id="35" w:name="_Toc28359008"/>
      <w:bookmarkStart w:id="36" w:name="_Toc35393627"/>
      <w:r>
        <w:rPr>
          <w:rFonts w:hint="eastAsia" w:ascii="宋体" w:hAnsi="宋体" w:cs="宋体"/>
          <w:sz w:val="24"/>
        </w:rPr>
        <w:t>1.供应商认为招标文件使自己的权益受到损害的，可以自获取招标文件之日起3个工作日内，以书面形式向采购人和采购代理机构提出质疑。</w:t>
      </w:r>
    </w:p>
    <w:p w14:paraId="49D6E565">
      <w:pPr>
        <w:spacing w:line="360" w:lineRule="auto"/>
        <w:ind w:firstLine="480" w:firstLineChars="200"/>
        <w:rPr>
          <w:rFonts w:hint="eastAsia" w:ascii="宋体" w:hAnsi="宋体" w:cs="宋体"/>
          <w:sz w:val="24"/>
        </w:rPr>
      </w:pPr>
      <w:r>
        <w:rPr>
          <w:rFonts w:hint="eastAsia" w:ascii="宋体" w:hAnsi="宋体" w:cs="宋体"/>
          <w:sz w:val="24"/>
        </w:rPr>
        <w:t>2.电子招投标的说明：1）电子招投标：本项目以数据电文形式，依托“乐采云平台（https://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14:paraId="54C3FACF">
      <w:pPr>
        <w:pStyle w:val="5"/>
        <w:numPr>
          <w:ilvl w:val="0"/>
          <w:numId w:val="0"/>
        </w:numPr>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33"/>
      <w:bookmarkEnd w:id="34"/>
      <w:bookmarkEnd w:id="35"/>
      <w:bookmarkEnd w:id="36"/>
    </w:p>
    <w:p w14:paraId="219C5580">
      <w:pPr>
        <w:spacing w:line="360" w:lineRule="auto"/>
        <w:ind w:firstLine="480" w:firstLineChars="200"/>
        <w:jc w:val="left"/>
        <w:rPr>
          <w:rFonts w:hint="eastAsia" w:ascii="宋体" w:hAnsi="宋体" w:cs="宋体"/>
          <w:sz w:val="24"/>
        </w:rPr>
      </w:pPr>
      <w:r>
        <w:rPr>
          <w:rFonts w:hint="eastAsia" w:ascii="宋体" w:hAnsi="宋体" w:cs="宋体"/>
          <w:sz w:val="24"/>
        </w:rPr>
        <w:t>采购人名称：杭州萧山粮食购销有限责任公司</w:t>
      </w:r>
    </w:p>
    <w:p w14:paraId="372321C7">
      <w:pPr>
        <w:spacing w:line="360" w:lineRule="auto"/>
        <w:ind w:firstLine="480" w:firstLineChars="200"/>
        <w:jc w:val="left"/>
        <w:rPr>
          <w:rFonts w:hint="eastAsia" w:ascii="宋体" w:hAnsi="宋体" w:cs="宋体"/>
          <w:sz w:val="24"/>
        </w:rPr>
      </w:pPr>
      <w:r>
        <w:rPr>
          <w:rFonts w:hint="eastAsia" w:ascii="宋体" w:hAnsi="宋体" w:cs="宋体"/>
          <w:sz w:val="24"/>
        </w:rPr>
        <w:t xml:space="preserve">联系人姓名：沈尔桑      </w:t>
      </w:r>
    </w:p>
    <w:p w14:paraId="5FC059A5">
      <w:pPr>
        <w:spacing w:line="360" w:lineRule="auto"/>
        <w:ind w:firstLine="480" w:firstLineChars="200"/>
        <w:jc w:val="left"/>
        <w:rPr>
          <w:rFonts w:hint="eastAsia" w:ascii="宋体" w:hAnsi="宋体" w:cs="宋体"/>
          <w:sz w:val="24"/>
        </w:rPr>
      </w:pPr>
      <w:r>
        <w:rPr>
          <w:rFonts w:hint="eastAsia" w:ascii="宋体" w:hAnsi="宋体" w:cs="宋体"/>
          <w:sz w:val="24"/>
        </w:rPr>
        <w:t>电话：13867105583</w:t>
      </w:r>
    </w:p>
    <w:p w14:paraId="732A2697">
      <w:pPr>
        <w:spacing w:line="360" w:lineRule="auto"/>
        <w:ind w:firstLine="480" w:firstLineChars="200"/>
        <w:jc w:val="left"/>
        <w:rPr>
          <w:rFonts w:hint="eastAsia" w:ascii="宋体" w:hAnsi="宋体" w:cs="宋体"/>
          <w:sz w:val="24"/>
        </w:rPr>
      </w:pPr>
      <w:r>
        <w:rPr>
          <w:rFonts w:hint="eastAsia" w:ascii="宋体" w:hAnsi="宋体" w:cs="宋体"/>
          <w:sz w:val="24"/>
        </w:rPr>
        <w:t xml:space="preserve">代理机构名称：浙江华夏工程管理有限公司 </w:t>
      </w:r>
    </w:p>
    <w:p w14:paraId="016736A9">
      <w:pPr>
        <w:spacing w:line="360" w:lineRule="auto"/>
        <w:ind w:firstLine="480" w:firstLineChars="200"/>
        <w:jc w:val="left"/>
        <w:rPr>
          <w:rFonts w:hint="eastAsia" w:ascii="宋体" w:hAnsi="宋体" w:cs="宋体"/>
          <w:sz w:val="24"/>
        </w:rPr>
      </w:pPr>
      <w:r>
        <w:rPr>
          <w:rFonts w:hint="eastAsia" w:ascii="宋体" w:hAnsi="宋体" w:cs="宋体"/>
          <w:sz w:val="24"/>
        </w:rPr>
        <w:t xml:space="preserve">代理机构项目联系人姓名：傅翔  </w:t>
      </w:r>
    </w:p>
    <w:p w14:paraId="44D678BA">
      <w:pPr>
        <w:spacing w:line="360" w:lineRule="auto"/>
        <w:ind w:firstLine="480" w:firstLineChars="200"/>
        <w:jc w:val="left"/>
        <w:rPr>
          <w:rFonts w:hint="eastAsia" w:ascii="宋体" w:hAnsi="宋体" w:cs="宋体"/>
          <w:sz w:val="24"/>
        </w:rPr>
      </w:pPr>
      <w:r>
        <w:rPr>
          <w:rFonts w:hint="eastAsia" w:ascii="宋体" w:hAnsi="宋体" w:cs="宋体"/>
          <w:sz w:val="24"/>
        </w:rPr>
        <w:t>电话：13738174344</w:t>
      </w:r>
    </w:p>
    <w:p w14:paraId="7806A748">
      <w:pPr>
        <w:spacing w:line="360" w:lineRule="auto"/>
        <w:ind w:firstLine="480" w:firstLineChars="200"/>
        <w:jc w:val="left"/>
        <w:rPr>
          <w:rFonts w:hint="eastAsia" w:ascii="宋体" w:hAnsi="宋体" w:cs="宋体"/>
          <w:sz w:val="24"/>
        </w:rPr>
      </w:pPr>
      <w:r>
        <w:rPr>
          <w:rFonts w:hint="eastAsia" w:ascii="宋体" w:hAnsi="宋体" w:cs="宋体"/>
          <w:color w:val="0000FF"/>
          <w:sz w:val="24"/>
        </w:rPr>
        <w:t> </w:t>
      </w:r>
    </w:p>
    <w:p w14:paraId="6F0136FB">
      <w:pPr>
        <w:wordWrap w:val="0"/>
        <w:spacing w:line="360" w:lineRule="auto"/>
        <w:ind w:firstLine="480" w:firstLineChars="200"/>
        <w:jc w:val="left"/>
        <w:rPr>
          <w:rFonts w:hint="eastAsia" w:ascii="宋体" w:hAnsi="宋体" w:cs="宋体"/>
          <w:sz w:val="24"/>
        </w:rPr>
      </w:pPr>
      <w:r>
        <w:rPr>
          <w:rFonts w:hint="eastAsia" w:ascii="宋体" w:hAnsi="宋体" w:cs="宋体"/>
          <w:sz w:val="24"/>
        </w:rPr>
        <w:t>若对项目采购电子交易系统操作有疑问，可登录</w:t>
      </w:r>
      <w:r>
        <w:rPr>
          <w:rFonts w:hint="eastAsia" w:ascii="宋体" w:hAnsi="宋体" w:cs="宋体"/>
          <w:sz w:val="24"/>
          <w:lang w:val="en-US" w:eastAsia="zh-CN"/>
        </w:rPr>
        <w:t>乐</w:t>
      </w:r>
      <w:r>
        <w:rPr>
          <w:rFonts w:hint="eastAsia" w:ascii="宋体" w:hAnsi="宋体" w:cs="宋体"/>
          <w:sz w:val="24"/>
        </w:rPr>
        <w:t xml:space="preserve">采云（https://www.zcygov.cn/），点击右侧咨询小采，获取采小蜜智能服务管家帮助，或拨打政采云服务热线400-881-7190获取热线服务帮助。       </w:t>
      </w:r>
    </w:p>
    <w:p w14:paraId="28255339">
      <w:pPr>
        <w:pStyle w:val="58"/>
        <w:jc w:val="both"/>
        <w:rPr>
          <w:rFonts w:hint="eastAsia" w:ascii="宋体" w:hAnsi="宋体" w:cs="宋体"/>
          <w:lang w:val="en-US"/>
        </w:rPr>
      </w:pPr>
    </w:p>
    <w:p w14:paraId="734A27F1">
      <w:pPr>
        <w:pStyle w:val="4"/>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7"/>
      <w:r>
        <w:rPr>
          <w:rFonts w:hint="eastAsia" w:ascii="宋体" w:hAnsi="宋体" w:eastAsia="宋体" w:cs="宋体"/>
        </w:rPr>
        <w:t xml:space="preserve"> 投标人须知</w:t>
      </w:r>
      <w:bookmarkEnd w:id="8"/>
    </w:p>
    <w:p w14:paraId="4D936EF4">
      <w:pPr>
        <w:snapToGrid w:val="0"/>
        <w:spacing w:line="360" w:lineRule="auto"/>
        <w:jc w:val="center"/>
        <w:rPr>
          <w:rFonts w:hint="eastAsia" w:ascii="宋体" w:hAnsi="宋体" w:cs="宋体"/>
          <w:b/>
          <w:color w:val="000000"/>
          <w:sz w:val="32"/>
          <w:szCs w:val="20"/>
        </w:rPr>
      </w:pPr>
      <w:r>
        <w:rPr>
          <w:rFonts w:hint="eastAsia" w:ascii="宋体" w:hAnsi="宋体" w:cs="宋体"/>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407FB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C59F4B">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C00956C">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3AC7245">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本项目的特别规定</w:t>
            </w:r>
          </w:p>
        </w:tc>
      </w:tr>
      <w:tr w14:paraId="26723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D308FCA">
            <w:pPr>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3A362B4">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6B9500D">
            <w:pPr>
              <w:snapToGri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有关本项目开展所需的</w:t>
            </w:r>
            <w:r>
              <w:rPr>
                <w:rFonts w:hint="eastAsia" w:ascii="宋体" w:hAnsi="宋体" w:cs="宋体"/>
                <w:sz w:val="24"/>
              </w:rPr>
              <w:t>所有</w:t>
            </w:r>
            <w:r>
              <w:rPr>
                <w:rFonts w:hint="eastAsia" w:ascii="宋体" w:hAnsi="宋体" w:cs="宋体"/>
                <w:color w:val="000000"/>
                <w:kern w:val="0"/>
                <w:sz w:val="24"/>
                <w:lang w:val="zh-CN"/>
              </w:rPr>
              <w:t>费用均计入报价。</w:t>
            </w:r>
            <w:r>
              <w:rPr>
                <w:rFonts w:hint="eastAsia" w:ascii="宋体" w:hAnsi="宋体" w:cs="宋体"/>
                <w:color w:val="000000"/>
                <w:sz w:val="24"/>
              </w:rPr>
              <w:t>《投标（开标）一览表》是报价的唯一载体</w:t>
            </w:r>
            <w:r>
              <w:rPr>
                <w:rFonts w:hint="eastAsia" w:ascii="宋体" w:hAnsi="宋体" w:cs="宋体"/>
                <w:color w:val="000000"/>
                <w:kern w:val="0"/>
                <w:sz w:val="24"/>
                <w:lang w:val="zh-CN"/>
              </w:rPr>
              <w:t>。投标文件中价格全部采用人民币报价。招标文件未列明，而投标人认为必需的费用也需列入报价。</w:t>
            </w:r>
          </w:p>
          <w:p w14:paraId="49DC3B32">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kern w:val="0"/>
                <w:sz w:val="24"/>
                <w:lang w:val="zh-CN"/>
              </w:rPr>
              <w:t>投标报价出现下列情形的，投标无效：</w:t>
            </w:r>
          </w:p>
          <w:p w14:paraId="1B7EDDEE">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sz w:val="24"/>
              </w:rPr>
              <w:t>▲</w:t>
            </w:r>
            <w:r>
              <w:rPr>
                <w:rFonts w:hint="eastAsia" w:ascii="宋体" w:hAnsi="宋体" w:cs="宋体"/>
                <w:b/>
                <w:color w:val="000000"/>
                <w:kern w:val="0"/>
                <w:sz w:val="24"/>
                <w:lang w:val="zh-CN"/>
              </w:rPr>
              <w:t>投标文件出现不是唯一的、有选择性投标报价的；</w:t>
            </w:r>
          </w:p>
          <w:p w14:paraId="719A37DF">
            <w:pPr>
              <w:snapToGrid w:val="0"/>
              <w:spacing w:line="360" w:lineRule="auto"/>
              <w:jc w:val="left"/>
              <w:rPr>
                <w:rFonts w:hint="eastAsia" w:ascii="宋体" w:hAnsi="宋体" w:cs="宋体"/>
                <w:color w:val="000000"/>
                <w:kern w:val="0"/>
                <w:sz w:val="24"/>
                <w:lang w:val="zh-CN"/>
              </w:rPr>
            </w:pPr>
            <w:r>
              <w:rPr>
                <w:rFonts w:hint="eastAsia" w:ascii="宋体" w:hAnsi="宋体" w:cs="宋体"/>
                <w:b/>
                <w:color w:val="000000"/>
                <w:sz w:val="24"/>
              </w:rPr>
              <w:t>▲投标报价高于本项目采购预算或者最高限价的;</w:t>
            </w:r>
          </w:p>
          <w:p w14:paraId="7EFA562D">
            <w:pPr>
              <w:spacing w:line="360" w:lineRule="auto"/>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
                <w:color w:val="000000"/>
                <w:sz w:val="24"/>
                <w:szCs w:val="21"/>
              </w:rPr>
              <w:t>;</w:t>
            </w:r>
          </w:p>
          <w:p w14:paraId="0A10BC27">
            <w:pPr>
              <w:spacing w:line="360" w:lineRule="auto"/>
              <w:rPr>
                <w:rFonts w:hint="eastAsia" w:ascii="宋体" w:hAnsi="宋体" w:cs="宋体"/>
                <w:color w:val="000000"/>
                <w:sz w:val="24"/>
                <w:szCs w:val="21"/>
              </w:rPr>
            </w:pPr>
            <w:r>
              <w:rPr>
                <w:rFonts w:hint="eastAsia" w:ascii="宋体" w:hAnsi="宋体" w:cs="宋体"/>
                <w:b/>
                <w:color w:val="000000"/>
                <w:sz w:val="24"/>
              </w:rPr>
              <w:t>▲《投标（开标）一览表》填写不完整或字迹不能辨认或有漏项的；</w:t>
            </w:r>
          </w:p>
          <w:p w14:paraId="073E52FD">
            <w:pPr>
              <w:spacing w:line="360" w:lineRule="auto"/>
              <w:rPr>
                <w:rFonts w:hint="eastAsia" w:ascii="宋体" w:hAnsi="宋体" w:cs="宋体"/>
                <w:b/>
                <w:color w:val="000000"/>
                <w:sz w:val="24"/>
              </w:rPr>
            </w:pPr>
            <w:r>
              <w:rPr>
                <w:rFonts w:hint="eastAsia" w:ascii="宋体" w:hAnsi="宋体" w:cs="宋体"/>
                <w:b/>
                <w:color w:val="000000"/>
                <w:kern w:val="0"/>
                <w:sz w:val="24"/>
              </w:rPr>
              <w:t>▲投标人对根据修正原则修正后的报价不确认的</w:t>
            </w:r>
            <w:r>
              <w:rPr>
                <w:rFonts w:hint="eastAsia" w:ascii="宋体" w:hAnsi="宋体" w:cs="宋体"/>
                <w:b/>
                <w:color w:val="000000"/>
                <w:sz w:val="24"/>
              </w:rPr>
              <w:t>。</w:t>
            </w:r>
          </w:p>
          <w:p w14:paraId="6F0102AC">
            <w:pPr>
              <w:spacing w:line="360" w:lineRule="auto"/>
              <w:rPr>
                <w:rFonts w:hint="eastAsia" w:ascii="宋体" w:hAnsi="宋体" w:cs="宋体"/>
                <w:color w:val="000000"/>
                <w:sz w:val="24"/>
              </w:rPr>
            </w:pPr>
            <w:r>
              <w:rPr>
                <w:rFonts w:hint="eastAsia" w:ascii="宋体" w:hAnsi="宋体" w:cs="宋体"/>
                <w:b/>
                <w:color w:val="000000"/>
                <w:kern w:val="0"/>
                <w:sz w:val="24"/>
              </w:rPr>
              <w:t>▲资格文件、商务技术文件与报价文件未分开制作</w:t>
            </w:r>
            <w:r>
              <w:rPr>
                <w:rFonts w:hint="eastAsia" w:ascii="宋体" w:hAnsi="宋体" w:cs="宋体"/>
                <w:b/>
                <w:color w:val="000000"/>
                <w:sz w:val="24"/>
              </w:rPr>
              <w:t>。</w:t>
            </w:r>
          </w:p>
        </w:tc>
      </w:tr>
      <w:tr w14:paraId="1B36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6AB10B">
            <w:pPr>
              <w:snapToGrid w:val="0"/>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5D86A794">
            <w:pPr>
              <w:spacing w:line="360" w:lineRule="auto"/>
              <w:jc w:val="center"/>
              <w:rPr>
                <w:rFonts w:hint="eastAsia" w:ascii="宋体" w:hAnsi="宋体" w:cs="宋体"/>
                <w:b/>
                <w:color w:val="000000"/>
                <w:sz w:val="24"/>
              </w:rPr>
            </w:pPr>
            <w:r>
              <w:rPr>
                <w:rFonts w:hint="eastAsia" w:ascii="宋体" w:hAnsi="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BEE59C1">
            <w:pPr>
              <w:snapToGrid w:val="0"/>
              <w:spacing w:line="360" w:lineRule="auto"/>
              <w:rPr>
                <w:rFonts w:hint="eastAsia" w:ascii="宋体" w:hAnsi="宋体" w:cs="宋体"/>
                <w:color w:val="000000"/>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71499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672E4D0">
            <w:pPr>
              <w:snapToGrid w:val="0"/>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17CBE965">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3C3CE31">
            <w:pPr>
              <w:numPr>
                <w:ilvl w:val="0"/>
                <w:numId w:val="7"/>
              </w:numPr>
              <w:spacing w:line="360" w:lineRule="auto"/>
              <w:jc w:val="left"/>
              <w:rPr>
                <w:rFonts w:hint="eastAsia" w:ascii="宋体" w:hAnsi="宋体" w:cs="宋体"/>
                <w:color w:val="000000"/>
                <w:sz w:val="24"/>
              </w:rPr>
            </w:pPr>
            <w:r>
              <w:rPr>
                <w:rFonts w:hint="eastAsia" w:ascii="宋体" w:hAnsi="宋体" w:cs="宋体"/>
                <w:color w:val="000000"/>
                <w:sz w:val="24"/>
              </w:rPr>
              <w:t>资格证明文件：</w:t>
            </w:r>
            <w:r>
              <w:rPr>
                <w:rFonts w:hint="eastAsia" w:ascii="宋体" w:hAnsi="宋体" w:cs="宋体"/>
                <w:kern w:val="0"/>
                <w:sz w:val="24"/>
              </w:rPr>
              <w:t>见招标文件第二部分11.1。</w:t>
            </w:r>
          </w:p>
          <w:p w14:paraId="751EF281">
            <w:pPr>
              <w:numPr>
                <w:ilvl w:val="0"/>
                <w:numId w:val="7"/>
              </w:numPr>
              <w:spacing w:line="360" w:lineRule="auto"/>
              <w:rPr>
                <w:rFonts w:hint="eastAsia" w:ascii="宋体" w:hAnsi="宋体" w:cs="宋体"/>
                <w:color w:val="0000FF"/>
                <w:sz w:val="24"/>
              </w:rPr>
            </w:pPr>
            <w:r>
              <w:rPr>
                <w:rFonts w:hint="eastAsia" w:ascii="宋体" w:hAnsi="宋体" w:cs="宋体"/>
                <w:color w:val="000000"/>
                <w:sz w:val="24"/>
              </w:rPr>
              <w:t>资信证明文件：</w:t>
            </w:r>
            <w:r>
              <w:rPr>
                <w:rFonts w:hint="eastAsia" w:ascii="宋体" w:hAnsi="宋体" w:cs="宋体"/>
                <w:sz w:val="24"/>
              </w:rPr>
              <w:t>根据招标文件第四部分评标标准提供。</w:t>
            </w:r>
          </w:p>
          <w:p w14:paraId="0F56DB8B">
            <w:pPr>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b/>
                <w:color w:val="000000"/>
                <w:sz w:val="24"/>
              </w:rPr>
              <w:t>投标人未提供（1）的有效的资格证明文件的，视为投标人不具备招标文件中规定的资格要求，投标无效。</w:t>
            </w:r>
          </w:p>
        </w:tc>
      </w:tr>
      <w:tr w14:paraId="2A9C6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7B81E2">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02105B3">
            <w:pPr>
              <w:spacing w:line="360" w:lineRule="auto"/>
              <w:jc w:val="center"/>
              <w:rPr>
                <w:rFonts w:hint="eastAsia" w:ascii="宋体" w:hAnsi="宋体" w:cs="宋体"/>
                <w:b/>
                <w:color w:val="000000"/>
                <w:sz w:val="24"/>
              </w:rPr>
            </w:pPr>
            <w:r>
              <w:rPr>
                <w:rFonts w:hint="eastAsia" w:ascii="宋体" w:hAnsi="宋体" w:cs="宋体"/>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577DAA02">
            <w:pPr>
              <w:spacing w:line="360" w:lineRule="auto"/>
              <w:rPr>
                <w:rFonts w:hint="eastAsia"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62D6B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4CD274">
            <w:pPr>
              <w:snapToGrid w:val="0"/>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59A5FC7">
            <w:pPr>
              <w:spacing w:line="360" w:lineRule="auto"/>
              <w:jc w:val="center"/>
              <w:rPr>
                <w:rFonts w:hint="eastAsia" w:ascii="宋体" w:hAnsi="宋体" w:cs="宋体"/>
                <w:b/>
                <w:sz w:val="24"/>
              </w:rPr>
            </w:pPr>
            <w:r>
              <w:rPr>
                <w:rFonts w:hint="eastAsia" w:ascii="宋体" w:hAnsi="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5378EF9">
            <w:pPr>
              <w:spacing w:line="360" w:lineRule="auto"/>
              <w:rPr>
                <w:rFonts w:hint="eastAsia" w:ascii="宋体" w:hAnsi="宋体" w:cs="宋体"/>
                <w:sz w:val="24"/>
              </w:rPr>
            </w:pPr>
            <w:r>
              <w:rPr>
                <w:rFonts w:hint="eastAsia" w:ascii="宋体" w:hAnsi="宋体" w:cs="宋体"/>
                <w:snapToGrid w:val="0"/>
                <w:kern w:val="28"/>
                <w:sz w:val="24"/>
              </w:rPr>
              <w:t>无</w:t>
            </w:r>
          </w:p>
        </w:tc>
      </w:tr>
      <w:tr w14:paraId="04499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3C6FF2">
            <w:pPr>
              <w:snapToGrid w:val="0"/>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722725A3">
            <w:pPr>
              <w:spacing w:line="360" w:lineRule="auto"/>
              <w:jc w:val="center"/>
              <w:rPr>
                <w:rFonts w:hint="eastAsia" w:ascii="宋体" w:hAnsi="宋体" w:cs="宋体"/>
                <w:b/>
                <w:sz w:val="24"/>
              </w:rPr>
            </w:pPr>
            <w:r>
              <w:rPr>
                <w:rFonts w:hint="eastAsia" w:ascii="宋体" w:hAnsi="宋体" w:cs="宋体"/>
                <w:b/>
                <w:sz w:val="24"/>
              </w:rPr>
              <w:t>投标文件</w:t>
            </w:r>
          </w:p>
          <w:p w14:paraId="338D3042">
            <w:pPr>
              <w:spacing w:line="360" w:lineRule="auto"/>
              <w:jc w:val="center"/>
              <w:rPr>
                <w:rFonts w:hint="eastAsia" w:ascii="宋体" w:hAnsi="宋体" w:cs="宋体"/>
                <w:b/>
                <w:sz w:val="24"/>
              </w:rPr>
            </w:pPr>
            <w:r>
              <w:rPr>
                <w:rFonts w:hint="eastAsia" w:ascii="宋体" w:hAnsi="宋体" w:cs="宋体"/>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017CF909">
            <w:pPr>
              <w:pStyle w:val="33"/>
              <w:snapToGrid w:val="0"/>
              <w:spacing w:before="120" w:after="120" w:line="360" w:lineRule="auto"/>
              <w:rPr>
                <w:rFonts w:hint="eastAsia" w:hAnsi="宋体" w:cs="宋体"/>
                <w:sz w:val="24"/>
              </w:rPr>
            </w:pPr>
            <w:r>
              <w:rPr>
                <w:rFonts w:hint="eastAsia" w:hAnsi="宋体" w:cs="宋体"/>
                <w:sz w:val="24"/>
              </w:rPr>
              <w:t>本项目实行电子投标。</w:t>
            </w:r>
          </w:p>
          <w:p w14:paraId="091C02D7">
            <w:pPr>
              <w:pStyle w:val="33"/>
              <w:snapToGrid w:val="0"/>
              <w:spacing w:before="120" w:after="120" w:line="360" w:lineRule="auto"/>
              <w:ind w:firstLine="360" w:firstLineChars="150"/>
              <w:rPr>
                <w:rFonts w:hint="eastAsia" w:hAnsi="宋体" w:cs="宋体"/>
                <w:sz w:val="24"/>
              </w:rPr>
            </w:pPr>
            <w:r>
              <w:rPr>
                <w:rFonts w:hint="eastAsia" w:hAnsi="宋体" w:cs="宋体"/>
                <w:sz w:val="24"/>
              </w:rPr>
              <w:t>供应商应准备电子投标文件参与投标：</w:t>
            </w:r>
          </w:p>
          <w:p w14:paraId="3899E1F4">
            <w:pPr>
              <w:pStyle w:val="33"/>
              <w:numPr>
                <w:ilvl w:val="0"/>
                <w:numId w:val="8"/>
              </w:numPr>
              <w:snapToGrid w:val="0"/>
              <w:spacing w:before="120" w:after="120" w:line="360" w:lineRule="auto"/>
              <w:rPr>
                <w:rFonts w:hint="eastAsia" w:hAnsi="宋体" w:cs="宋体"/>
                <w:sz w:val="24"/>
              </w:rPr>
            </w:pPr>
            <w:r>
              <w:rPr>
                <w:rFonts w:hint="eastAsia" w:hAnsi="宋体" w:cs="宋体"/>
                <w:sz w:val="24"/>
              </w:rPr>
              <w:t>电子投标文件，按政采云平台项目采购-电子招投标操作指南及本招标文件要求递交。</w:t>
            </w:r>
          </w:p>
          <w:p w14:paraId="7D83AC5A">
            <w:pPr>
              <w:spacing w:line="360" w:lineRule="auto"/>
              <w:rPr>
                <w:rFonts w:hint="eastAsia" w:ascii="宋体" w:hAnsi="宋体" w:cs="宋体"/>
                <w:b/>
                <w:sz w:val="24"/>
              </w:rPr>
            </w:pPr>
            <w:r>
              <w:rPr>
                <w:rFonts w:hint="eastAsia" w:ascii="宋体" w:hAnsi="宋体" w:cs="宋体"/>
                <w:b/>
                <w:sz w:val="24"/>
              </w:rPr>
              <w:t>▲未传输递交电子投标文件的，投标无效。</w:t>
            </w:r>
          </w:p>
          <w:p w14:paraId="2213849C">
            <w:pPr>
              <w:spacing w:line="360" w:lineRule="auto"/>
              <w:rPr>
                <w:rFonts w:hint="eastAsia" w:ascii="宋体" w:hAnsi="宋体" w:cs="宋体"/>
                <w:b/>
                <w:sz w:val="24"/>
              </w:rPr>
            </w:pPr>
            <w:r>
              <w:rPr>
                <w:rFonts w:hint="eastAsia" w:ascii="宋体" w:hAnsi="宋体" w:cs="宋体"/>
                <w:b/>
                <w:sz w:val="24"/>
              </w:rPr>
              <w:t>▲未在系统解密时间内完成解密的，视为投标人自行放弃投标，投标无效。</w:t>
            </w:r>
          </w:p>
          <w:p w14:paraId="295885FA">
            <w:pPr>
              <w:spacing w:line="360" w:lineRule="auto"/>
              <w:rPr>
                <w:rFonts w:hint="eastAsia" w:ascii="宋体" w:hAnsi="宋体" w:cs="宋体"/>
                <w:b/>
                <w:sz w:val="24"/>
              </w:rPr>
            </w:pPr>
            <w:r>
              <w:rPr>
                <w:rFonts w:hint="eastAsia" w:ascii="宋体" w:hAnsi="宋体" w:cs="宋体"/>
                <w:b/>
                <w:sz w:val="24"/>
              </w:rPr>
              <w:t>本项目备份投标文件：不提供</w:t>
            </w:r>
          </w:p>
        </w:tc>
      </w:tr>
      <w:tr w14:paraId="6FFED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FB05B2">
            <w:pPr>
              <w:snapToGrid w:val="0"/>
              <w:spacing w:line="360" w:lineRule="auto"/>
              <w:jc w:val="center"/>
              <w:rPr>
                <w:rFonts w:hint="eastAsia" w:ascii="宋体" w:hAnsi="宋体" w:cs="宋体"/>
                <w:color w:val="000000"/>
                <w:sz w:val="24"/>
              </w:rPr>
            </w:pPr>
            <w:r>
              <w:rPr>
                <w:rFonts w:hint="eastAsia" w:ascii="宋体" w:hAnsi="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4E3DE310">
            <w:pPr>
              <w:spacing w:line="360" w:lineRule="auto"/>
              <w:jc w:val="center"/>
              <w:rPr>
                <w:rFonts w:hint="eastAsia" w:ascii="宋体" w:hAnsi="宋体" w:cs="宋体"/>
                <w:bCs/>
                <w:sz w:val="24"/>
              </w:rPr>
            </w:pPr>
            <w:r>
              <w:rPr>
                <w:rFonts w:hint="eastAsia" w:ascii="宋体" w:hAnsi="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7B6D57BA">
            <w:pPr>
              <w:spacing w:line="360" w:lineRule="auto"/>
              <w:rPr>
                <w:rFonts w:hint="eastAsia" w:ascii="宋体" w:hAnsi="宋体" w:cs="宋体"/>
                <w:sz w:val="24"/>
              </w:rPr>
            </w:pPr>
            <w:r>
              <w:rPr>
                <w:rFonts w:hint="eastAsia" w:ascii="宋体" w:hAnsi="宋体" w:cs="宋体"/>
                <w:sz w:val="24"/>
              </w:rPr>
              <w:t>（√）A不组织。</w:t>
            </w:r>
          </w:p>
        </w:tc>
      </w:tr>
      <w:tr w14:paraId="29FCE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67D8F9">
            <w:pPr>
              <w:snapToGrid w:val="0"/>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603BD5B8">
            <w:pPr>
              <w:spacing w:line="360" w:lineRule="auto"/>
              <w:jc w:val="center"/>
              <w:rPr>
                <w:rFonts w:hint="eastAsia" w:ascii="宋体" w:hAnsi="宋体" w:cs="宋体"/>
                <w:b/>
                <w:sz w:val="24"/>
              </w:rPr>
            </w:pPr>
            <w:r>
              <w:rPr>
                <w:rFonts w:hint="eastAsia" w:ascii="宋体" w:hAnsi="宋体" w:cs="宋体"/>
                <w:b/>
                <w:sz w:val="24"/>
              </w:rPr>
              <w:t>采购机构</w:t>
            </w:r>
          </w:p>
          <w:p w14:paraId="50733A0F">
            <w:pPr>
              <w:spacing w:line="360" w:lineRule="auto"/>
              <w:jc w:val="center"/>
              <w:rPr>
                <w:rFonts w:hint="eastAsia" w:ascii="宋体" w:hAnsi="宋体" w:cs="宋体"/>
                <w:b/>
                <w:sz w:val="24"/>
              </w:rPr>
            </w:pPr>
            <w:r>
              <w:rPr>
                <w:rFonts w:hint="eastAsia" w:ascii="宋体" w:hAnsi="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13E83881">
            <w:pPr>
              <w:pStyle w:val="17"/>
              <w:spacing w:line="360" w:lineRule="auto"/>
              <w:ind w:firstLine="0"/>
              <w:rPr>
                <w:rFonts w:hint="eastAsia" w:hAnsi="宋体" w:cs="宋体"/>
                <w:b/>
                <w:bCs/>
                <w:sz w:val="24"/>
              </w:rPr>
            </w:pPr>
            <w:r>
              <w:rPr>
                <w:rFonts w:hint="eastAsia" w:hAnsi="宋体" w:cs="宋体"/>
                <w:color w:val="auto"/>
                <w:sz w:val="24"/>
              </w:rPr>
              <w:t>代理服务费和评审费由成交供应商支付。代理服务费计费标准：以成交金额为计费基准，按计价格[2002]1980号文规定收费标准下浮50%计取，不足2000元按2000元计。结算方式及时间为：成交供应商在领取成交通知书前向代理机构支付代理服务费和专家评审费。</w:t>
            </w:r>
          </w:p>
        </w:tc>
      </w:tr>
      <w:tr w14:paraId="5548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CF1BBF">
            <w:pPr>
              <w:snapToGrid w:val="0"/>
              <w:spacing w:line="360" w:lineRule="auto"/>
              <w:jc w:val="center"/>
              <w:rPr>
                <w:rFonts w:hint="eastAsia" w:ascii="宋体" w:hAnsi="宋体" w:cs="宋体"/>
                <w:color w:val="000000"/>
                <w:sz w:val="24"/>
              </w:rPr>
            </w:pPr>
            <w:r>
              <w:rPr>
                <w:rFonts w:hint="eastAsia" w:ascii="宋体" w:hAnsi="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3B7E6971">
            <w:pPr>
              <w:spacing w:line="360" w:lineRule="auto"/>
              <w:jc w:val="center"/>
              <w:rPr>
                <w:rFonts w:hint="eastAsia" w:ascii="宋体" w:hAnsi="宋体" w:cs="宋体"/>
                <w:b/>
                <w:sz w:val="24"/>
              </w:rPr>
            </w:pPr>
            <w:r>
              <w:rPr>
                <w:rFonts w:hint="eastAsia" w:ascii="宋体" w:hAnsi="宋体" w:cs="宋体"/>
                <w:b/>
                <w:sz w:val="24"/>
              </w:rPr>
              <w:t>投标保证金</w:t>
            </w:r>
          </w:p>
          <w:p w14:paraId="5A9E07AE">
            <w:pPr>
              <w:spacing w:line="360" w:lineRule="auto"/>
              <w:jc w:val="center"/>
              <w:rPr>
                <w:rFonts w:hint="eastAsia" w:ascii="宋体" w:hAnsi="宋体" w:cs="宋体"/>
                <w:b/>
                <w:sz w:val="24"/>
              </w:rPr>
            </w:pPr>
            <w:r>
              <w:rPr>
                <w:rFonts w:hint="eastAsia" w:ascii="宋体" w:hAnsi="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256C06EA">
            <w:pPr>
              <w:pStyle w:val="17"/>
              <w:spacing w:line="360" w:lineRule="auto"/>
              <w:ind w:firstLine="434" w:firstLineChars="181"/>
              <w:rPr>
                <w:rFonts w:hint="eastAsia" w:hAnsi="宋体" w:cs="宋体"/>
                <w:color w:val="auto"/>
                <w:sz w:val="24"/>
              </w:rPr>
            </w:pPr>
            <w:r>
              <w:rPr>
                <w:rFonts w:hint="eastAsia" w:hAnsi="宋体" w:cs="宋体"/>
                <w:color w:val="auto"/>
                <w:sz w:val="24"/>
              </w:rPr>
              <w:t>投标保证金：不收取。</w:t>
            </w:r>
          </w:p>
          <w:p w14:paraId="0769C625">
            <w:pPr>
              <w:pStyle w:val="17"/>
              <w:spacing w:line="360" w:lineRule="auto"/>
              <w:ind w:firstLine="434" w:firstLineChars="181"/>
              <w:rPr>
                <w:rFonts w:hint="eastAsia" w:hAnsi="宋体" w:cs="宋体"/>
                <w:color w:val="auto"/>
                <w:sz w:val="24"/>
              </w:rPr>
            </w:pPr>
            <w:r>
              <w:rPr>
                <w:rFonts w:hint="eastAsia" w:hAnsi="宋体" w:cs="宋体"/>
                <w:color w:val="auto"/>
                <w:sz w:val="24"/>
              </w:rPr>
              <w:t>履约保证金：收取中标价的2.5%</w:t>
            </w:r>
          </w:p>
          <w:p w14:paraId="4350E757">
            <w:pPr>
              <w:pStyle w:val="17"/>
              <w:spacing w:line="360" w:lineRule="auto"/>
              <w:ind w:firstLine="434" w:firstLineChars="181"/>
              <w:rPr>
                <w:rFonts w:hint="eastAsia" w:hAnsi="宋体" w:cs="宋体"/>
                <w:color w:val="auto"/>
                <w:sz w:val="24"/>
              </w:rPr>
            </w:pPr>
            <w:r>
              <w:rPr>
                <w:rFonts w:hint="eastAsia" w:hAnsi="宋体" w:cs="宋体"/>
                <w:color w:val="auto"/>
                <w:sz w:val="24"/>
              </w:rPr>
              <w:t>供应商应当以支票、汇票、本票或者金融机构、担保机构出具的保函等非现金形式提交。</w:t>
            </w:r>
          </w:p>
        </w:tc>
      </w:tr>
      <w:tr w14:paraId="5A1B2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A7A30B">
            <w:pPr>
              <w:snapToGrid w:val="0"/>
              <w:spacing w:line="360" w:lineRule="auto"/>
              <w:jc w:val="center"/>
              <w:rPr>
                <w:rFonts w:hint="eastAsia" w:ascii="宋体" w:hAnsi="宋体" w:cs="宋体"/>
                <w:sz w:val="24"/>
              </w:rPr>
            </w:pPr>
            <w:r>
              <w:rPr>
                <w:rFonts w:hint="eastAsia" w:ascii="宋体" w:hAnsi="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5D3BE2AC">
            <w:pPr>
              <w:spacing w:line="360" w:lineRule="auto"/>
              <w:jc w:val="center"/>
              <w:rPr>
                <w:rFonts w:hint="eastAsia" w:ascii="宋体" w:hAnsi="宋体" w:cs="宋体"/>
                <w:b/>
                <w:sz w:val="24"/>
              </w:rPr>
            </w:pPr>
            <w:r>
              <w:rPr>
                <w:rFonts w:hint="eastAsia" w:ascii="宋体" w:hAnsi="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22EFC3A3">
            <w:pPr>
              <w:pStyle w:val="17"/>
              <w:spacing w:line="360" w:lineRule="auto"/>
              <w:ind w:firstLine="0"/>
              <w:rPr>
                <w:rFonts w:hint="eastAsia" w:hAnsi="宋体" w:cs="宋体"/>
                <w:color w:val="auto"/>
                <w:sz w:val="24"/>
              </w:rPr>
            </w:pPr>
            <w:r>
              <w:rPr>
                <w:rFonts w:hint="eastAsia" w:hAnsi="宋体" w:cs="宋体"/>
                <w:color w:val="auto"/>
                <w:sz w:val="24"/>
              </w:rPr>
              <w:t>本项目由采购人进行资格文件及信用信息查询。</w:t>
            </w:r>
          </w:p>
        </w:tc>
      </w:tr>
      <w:tr w14:paraId="744F4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54437F">
            <w:pPr>
              <w:snapToGrid w:val="0"/>
              <w:spacing w:line="360" w:lineRule="auto"/>
              <w:jc w:val="center"/>
              <w:rPr>
                <w:rFonts w:hint="eastAsia" w:ascii="宋体" w:hAnsi="宋体" w:cs="宋体"/>
                <w:color w:val="000000"/>
                <w:sz w:val="24"/>
              </w:rPr>
            </w:pPr>
            <w:r>
              <w:rPr>
                <w:rFonts w:hint="eastAsia" w:ascii="宋体" w:hAnsi="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3157E2A7">
            <w:pPr>
              <w:spacing w:line="360" w:lineRule="auto"/>
              <w:jc w:val="center"/>
              <w:rPr>
                <w:rFonts w:hint="eastAsia" w:ascii="宋体" w:hAnsi="宋体" w:cs="宋体"/>
                <w:b/>
                <w:sz w:val="24"/>
              </w:rPr>
            </w:pPr>
            <w:r>
              <w:rPr>
                <w:rFonts w:hint="eastAsia" w:ascii="宋体" w:hAnsi="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648B2A6E">
            <w:pPr>
              <w:snapToGrid w:val="0"/>
              <w:spacing w:line="360" w:lineRule="auto"/>
              <w:rPr>
                <w:rFonts w:hint="eastAsia" w:ascii="宋体" w:hAnsi="宋体" w:cs="宋体"/>
                <w:sz w:val="24"/>
              </w:rPr>
            </w:pPr>
            <w:r>
              <w:rPr>
                <w:rFonts w:hint="eastAsia" w:ascii="宋体" w:hAnsi="宋体" w:cs="宋体"/>
                <w:sz w:val="24"/>
              </w:rPr>
              <w:t>本项目为</w:t>
            </w:r>
            <w:r>
              <w:rPr>
                <w:rFonts w:hint="eastAsia" w:ascii="宋体" w:hAnsi="宋体" w:cs="宋体"/>
                <w:sz w:val="24"/>
                <w:u w:val="single"/>
                <w:lang w:val="en-US" w:eastAsia="zh-CN"/>
              </w:rPr>
              <w:t>服务</w:t>
            </w:r>
            <w:r>
              <w:rPr>
                <w:rFonts w:hint="eastAsia" w:ascii="宋体" w:hAnsi="宋体" w:cs="宋体"/>
                <w:sz w:val="24"/>
                <w:u w:val="single"/>
              </w:rPr>
              <w:t>类</w:t>
            </w:r>
            <w:r>
              <w:rPr>
                <w:rFonts w:hint="eastAsia" w:ascii="宋体" w:hAnsi="宋体" w:cs="宋体"/>
                <w:sz w:val="24"/>
              </w:rPr>
              <w:t>采购项目</w:t>
            </w:r>
          </w:p>
        </w:tc>
      </w:tr>
      <w:tr w14:paraId="395D3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6E311F">
            <w:pPr>
              <w:snapToGrid w:val="0"/>
              <w:spacing w:line="360" w:lineRule="auto"/>
              <w:jc w:val="center"/>
              <w:rPr>
                <w:rFonts w:hint="eastAsia" w:ascii="宋体" w:hAnsi="宋体" w:cs="宋体"/>
                <w:color w:val="000000"/>
                <w:sz w:val="24"/>
              </w:rPr>
            </w:pPr>
            <w:r>
              <w:rPr>
                <w:rFonts w:hint="eastAsia" w:ascii="宋体" w:hAnsi="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1279257">
            <w:pPr>
              <w:spacing w:line="360" w:lineRule="auto"/>
              <w:jc w:val="center"/>
              <w:rPr>
                <w:rFonts w:hint="eastAsia" w:ascii="宋体" w:hAnsi="宋体" w:cs="宋体"/>
                <w:b/>
                <w:sz w:val="24"/>
              </w:rPr>
            </w:pPr>
            <w:r>
              <w:rPr>
                <w:rFonts w:hint="eastAsia" w:ascii="宋体" w:hAnsi="宋体" w:cs="宋体"/>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7CE8D150">
            <w:pPr>
              <w:snapToGrid w:val="0"/>
              <w:spacing w:line="360" w:lineRule="auto"/>
              <w:rPr>
                <w:rFonts w:hint="eastAsia" w:ascii="宋体" w:hAnsi="宋体" w:cs="宋体"/>
                <w:sz w:val="24"/>
              </w:rPr>
            </w:pPr>
            <w:r>
              <w:rPr>
                <w:rFonts w:hint="eastAsia" w:ascii="宋体" w:hAnsi="宋体" w:cs="宋体"/>
                <w:sz w:val="24"/>
                <w:u w:val="single"/>
              </w:rPr>
              <w:t>标项一</w:t>
            </w:r>
            <w:r>
              <w:rPr>
                <w:rFonts w:hint="eastAsia" w:ascii="宋体" w:hAnsi="宋体" w:cs="宋体"/>
                <w:sz w:val="24"/>
              </w:rPr>
              <w:t>为</w:t>
            </w:r>
            <w:r>
              <w:rPr>
                <w:rFonts w:hint="eastAsia" w:ascii="宋体" w:hAnsi="宋体" w:cs="宋体"/>
                <w:sz w:val="24"/>
                <w:u w:val="single"/>
              </w:rPr>
              <w:t>综合评分法</w:t>
            </w:r>
          </w:p>
        </w:tc>
      </w:tr>
    </w:tbl>
    <w:p w14:paraId="3DFDB155">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注：本项目通用总则条款与前附表等专用特别规定有冲突之处，以专用条款（特别规定）为准</w:t>
      </w:r>
    </w:p>
    <w:p w14:paraId="6D77F6B5">
      <w:pPr>
        <w:adjustRightInd/>
        <w:spacing w:line="360" w:lineRule="auto"/>
        <w:jc w:val="center"/>
        <w:outlineLvl w:val="0"/>
        <w:rPr>
          <w:rFonts w:hint="eastAsia" w:ascii="宋体" w:hAnsi="宋体" w:cs="宋体"/>
          <w:b/>
          <w:color w:val="000000"/>
          <w:sz w:val="32"/>
          <w:szCs w:val="20"/>
        </w:rPr>
      </w:pPr>
      <w:r>
        <w:rPr>
          <w:rFonts w:hint="eastAsia" w:ascii="宋体" w:hAnsi="宋体" w:cs="宋体"/>
          <w:b/>
          <w:color w:val="000000"/>
          <w:sz w:val="32"/>
          <w:szCs w:val="20"/>
        </w:rPr>
        <w:br w:type="page"/>
      </w:r>
      <w:bookmarkEnd w:id="9"/>
      <w:bookmarkStart w:id="37" w:name="_Toc164416483"/>
      <w:bookmarkStart w:id="38" w:name="第三部分"/>
      <w:r>
        <w:rPr>
          <w:rFonts w:hint="eastAsia" w:ascii="宋体" w:hAnsi="宋体" w:cs="宋体"/>
          <w:b/>
          <w:color w:val="000000"/>
          <w:sz w:val="32"/>
          <w:szCs w:val="20"/>
        </w:rPr>
        <w:t>一、总则</w:t>
      </w:r>
    </w:p>
    <w:p w14:paraId="18B46087">
      <w:pPr>
        <w:snapToGrid w:val="0"/>
        <w:spacing w:line="360" w:lineRule="auto"/>
        <w:ind w:firstLine="482" w:firstLineChars="200"/>
        <w:jc w:val="left"/>
        <w:outlineLvl w:val="1"/>
        <w:rPr>
          <w:rFonts w:hint="eastAsia" w:ascii="宋体" w:hAnsi="宋体" w:cs="宋体"/>
          <w:b/>
          <w:color w:val="000000"/>
          <w:sz w:val="24"/>
        </w:rPr>
      </w:pPr>
      <w:r>
        <w:rPr>
          <w:rFonts w:hint="eastAsia" w:ascii="宋体" w:hAnsi="宋体" w:cs="宋体"/>
          <w:b/>
          <w:color w:val="000000"/>
          <w:sz w:val="24"/>
        </w:rPr>
        <w:t>1. 适用范围</w:t>
      </w:r>
    </w:p>
    <w:p w14:paraId="7DA5F8F1">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本招标文件适用于该项目的招标、资格审查及信用信息查询、评标、定标、合同、验收等行为（法律、法规另有规定的，从其规定）。</w:t>
      </w:r>
    </w:p>
    <w:p w14:paraId="0D7FD748">
      <w:pPr>
        <w:adjustRightInd/>
        <w:spacing w:line="360" w:lineRule="auto"/>
        <w:ind w:firstLine="482" w:firstLineChars="200"/>
        <w:outlineLvl w:val="0"/>
        <w:rPr>
          <w:rFonts w:hint="eastAsia" w:ascii="宋体" w:hAnsi="宋体" w:cs="宋体"/>
          <w:b/>
          <w:color w:val="000000"/>
          <w:sz w:val="24"/>
        </w:rPr>
      </w:pPr>
      <w:r>
        <w:rPr>
          <w:rFonts w:hint="eastAsia" w:ascii="宋体" w:hAnsi="宋体" w:cs="宋体"/>
          <w:b/>
          <w:color w:val="000000"/>
          <w:sz w:val="24"/>
        </w:rPr>
        <w:t>2.定义</w:t>
      </w:r>
    </w:p>
    <w:p w14:paraId="3EA11A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 “采购人”系指招标公告中载明的本项目的采购人。</w:t>
      </w:r>
    </w:p>
    <w:p w14:paraId="21798E8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“采购机构”系指招标公告中载明的本项目的采购机构。</w:t>
      </w:r>
    </w:p>
    <w:p w14:paraId="505235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 “投标人”系指是指响应招标、参加投标竞争的法人、其他组织或者自然人。</w:t>
      </w:r>
    </w:p>
    <w:p w14:paraId="41B72A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“负责人”系指法人企业的法定负责人，或其他组织为法律、行政法规规定代表单位行使职权的主要负责人，或自然人本人。</w:t>
      </w:r>
    </w:p>
    <w:p w14:paraId="05C66C1F">
      <w:pPr>
        <w:spacing w:line="360" w:lineRule="auto"/>
        <w:ind w:firstLine="480" w:firstLineChars="200"/>
        <w:rPr>
          <w:rFonts w:hint="eastAsia" w:ascii="宋体" w:hAnsi="宋体" w:cs="宋体"/>
          <w:kern w:val="0"/>
          <w:sz w:val="24"/>
        </w:rPr>
      </w:pPr>
      <w:r>
        <w:rPr>
          <w:rFonts w:hint="eastAsia" w:ascii="宋体" w:hAnsi="宋体" w:cs="宋体"/>
          <w:color w:val="000000"/>
          <w:sz w:val="24"/>
        </w:rPr>
        <w:t>2.5 “▲” 系指实质性要求条款，“★”系产品采购项目中单一产品或核心产品。</w:t>
      </w:r>
      <w:r>
        <w:rPr>
          <w:rFonts w:hint="eastAsia" w:ascii="宋体" w:hAnsi="宋体" w:cs="宋体"/>
          <w:sz w:val="24"/>
        </w:rPr>
        <w:t>“（√）”系指适用本项目的要求，“</w:t>
      </w:r>
      <w:r>
        <w:rPr>
          <w:rFonts w:hint="eastAsia" w:ascii="宋体" w:hAnsi="宋体" w:cs="宋体"/>
          <w:b/>
          <w:sz w:val="24"/>
        </w:rPr>
        <w:t>（  ）</w:t>
      </w:r>
      <w:r>
        <w:rPr>
          <w:rFonts w:hint="eastAsia" w:ascii="宋体" w:hAnsi="宋体" w:cs="宋体"/>
          <w:kern w:val="0"/>
          <w:sz w:val="24"/>
        </w:rPr>
        <w:t>”</w:t>
      </w:r>
      <w:r>
        <w:rPr>
          <w:rFonts w:hint="eastAsia" w:ascii="宋体" w:hAnsi="宋体" w:cs="宋体"/>
          <w:sz w:val="24"/>
        </w:rPr>
        <w:t>系指不适用本项目的要求。</w:t>
      </w:r>
    </w:p>
    <w:p w14:paraId="6DE22319">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3.</w:t>
      </w:r>
      <w:r>
        <w:rPr>
          <w:rFonts w:hint="eastAsia" w:ascii="宋体" w:hAnsi="宋体" w:cs="宋体"/>
          <w:color w:val="000000"/>
          <w:sz w:val="24"/>
        </w:rPr>
        <w:t xml:space="preserve"> </w:t>
      </w:r>
      <w:r>
        <w:rPr>
          <w:rFonts w:hint="eastAsia" w:ascii="宋体" w:hAnsi="宋体" w:cs="宋体"/>
          <w:b/>
          <w:color w:val="000000"/>
          <w:sz w:val="24"/>
        </w:rPr>
        <w:t>采购项目需要落实的政府采购政策：无</w:t>
      </w:r>
    </w:p>
    <w:p w14:paraId="74082998">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4. 询问、质疑、投诉</w:t>
      </w:r>
      <w:r>
        <w:rPr>
          <w:rFonts w:hint="eastAsia" w:ascii="宋体" w:hAnsi="宋体" w:cs="宋体"/>
          <w:color w:val="000000"/>
          <w:kern w:val="0"/>
          <w:sz w:val="24"/>
          <w:lang w:val="zh-CN"/>
        </w:rPr>
        <w:t xml:space="preserve"> </w:t>
      </w:r>
    </w:p>
    <w:p w14:paraId="5C8928E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4.1供应商询问</w:t>
      </w:r>
    </w:p>
    <w:p w14:paraId="08B78D0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2E1608">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4.2供应商质疑</w:t>
      </w:r>
    </w:p>
    <w:p w14:paraId="21516CE8">
      <w:pPr>
        <w:pStyle w:val="33"/>
        <w:spacing w:line="360" w:lineRule="auto"/>
        <w:ind w:firstLine="480" w:firstLineChars="200"/>
        <w:rPr>
          <w:rFonts w:hint="eastAsia" w:hAnsi="宋体" w:cs="宋体"/>
          <w:color w:val="000000"/>
          <w:sz w:val="24"/>
          <w:szCs w:val="24"/>
        </w:rPr>
      </w:pPr>
      <w:r>
        <w:rPr>
          <w:rFonts w:hint="eastAsia" w:hAnsi="宋体" w:cs="宋体"/>
          <w:color w:val="000000"/>
          <w:kern w:val="0"/>
          <w:sz w:val="24"/>
          <w:szCs w:val="24"/>
          <w:lang w:val="zh-CN"/>
        </w:rPr>
        <w:t>4.2</w:t>
      </w:r>
      <w:r>
        <w:rPr>
          <w:rFonts w:hint="eastAsia" w:hAnsi="宋体" w:cs="宋体"/>
          <w:color w:val="000000"/>
          <w:sz w:val="24"/>
          <w:szCs w:val="24"/>
        </w:rPr>
        <w:t>.1提出质疑的供应商应当是参与所质疑项目采购活动的供应商。潜在供应商已依法获取其可质疑的招标文件的，可以对该文件提出质疑。</w:t>
      </w:r>
    </w:p>
    <w:p w14:paraId="3A3AD300">
      <w:pPr>
        <w:pStyle w:val="33"/>
        <w:spacing w:line="360" w:lineRule="auto"/>
        <w:ind w:firstLine="480" w:firstLineChars="200"/>
        <w:rPr>
          <w:rFonts w:hint="eastAsia" w:hAnsi="宋体" w:cs="宋体"/>
          <w:sz w:val="24"/>
          <w:szCs w:val="24"/>
        </w:rPr>
      </w:pPr>
      <w:r>
        <w:rPr>
          <w:rFonts w:hint="eastAsia" w:hAnsi="宋体" w:cs="宋体"/>
          <w:color w:val="000000"/>
          <w:kern w:val="0"/>
          <w:sz w:val="24"/>
          <w:szCs w:val="24"/>
          <w:lang w:val="zh-CN"/>
        </w:rPr>
        <w:t>4.2</w:t>
      </w:r>
      <w:r>
        <w:rPr>
          <w:rFonts w:hint="eastAsia" w:hAnsi="宋体" w:cs="宋体"/>
          <w:color w:val="000000"/>
          <w:sz w:val="24"/>
          <w:szCs w:val="24"/>
        </w:rPr>
        <w:t>.2供应商认为招标文件、采购过程和成交结果使自己的权益受到损害的，可以在知道或者应知其权益受到损害之日起七个工作日内，以书面形式向采购人或者采购机构提出质</w:t>
      </w:r>
      <w:r>
        <w:rPr>
          <w:rFonts w:hint="eastAsia" w:hAnsi="宋体" w:cs="宋体"/>
          <w:sz w:val="24"/>
          <w:szCs w:val="24"/>
        </w:rPr>
        <w:t>疑，否则，采购人或者采购机构不予受理：</w:t>
      </w:r>
    </w:p>
    <w:p w14:paraId="6D46CD35">
      <w:pPr>
        <w:pStyle w:val="616"/>
        <w:shd w:val="clear" w:color="auto" w:fill="FFFFFF"/>
        <w:snapToGrid w:val="0"/>
        <w:spacing w:before="0" w:beforeAutospacing="0" w:after="0" w:afterAutospacing="0" w:line="360" w:lineRule="auto"/>
        <w:ind w:firstLine="480" w:firstLineChars="200"/>
        <w:contextualSpacing/>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.4采购人或者采购机构应当在收到供应商的书面质疑后七个工作日内作出答复，并以书面形式通知质疑供应商和其他与质疑处理结果有利害关系的采购当事人，但答复的内容不得涉及商业秘密。</w:t>
      </w:r>
    </w:p>
    <w:p w14:paraId="1820AF4F">
      <w:pPr>
        <w:pStyle w:val="616"/>
        <w:shd w:val="clear" w:color="auto" w:fill="FFFFFF"/>
        <w:snapToGrid w:val="0"/>
        <w:spacing w:before="0" w:beforeAutospacing="0" w:after="0" w:afterAutospacing="0" w:line="360" w:lineRule="auto"/>
        <w:ind w:firstLine="480" w:firstLineChars="200"/>
        <w:contextualSpacing/>
        <w:rPr>
          <w:rFonts w:hint="eastAsia"/>
          <w:color w:val="000000"/>
        </w:rPr>
      </w:pPr>
      <w:r>
        <w:rPr>
          <w:rFonts w:hint="eastAsia"/>
          <w:color w:val="000000"/>
          <w:lang w:val="zh-CN"/>
        </w:rPr>
        <w:t>4.2</w:t>
      </w:r>
      <w:r>
        <w:rPr>
          <w:rFonts w:hint="eastAsia"/>
          <w:color w:val="000000"/>
        </w:rPr>
        <w:t>.5询问或者质疑事项可能影响采购结果的，采购人应当暂停签订合同，已经签订合同的，应当中止履行合同。</w:t>
      </w:r>
    </w:p>
    <w:p w14:paraId="48B061CB">
      <w:pPr>
        <w:pStyle w:val="217"/>
        <w:snapToGrid w:val="0"/>
        <w:spacing w:before="0"/>
        <w:ind w:firstLine="360"/>
        <w:rPr>
          <w:rFonts w:hint="eastAsia" w:ascii="宋体" w:hAnsi="宋体" w:cs="宋体"/>
          <w:color w:val="000000"/>
          <w:sz w:val="18"/>
          <w:szCs w:val="18"/>
        </w:rPr>
      </w:pPr>
    </w:p>
    <w:p w14:paraId="3FC4BA08">
      <w:pPr>
        <w:adjustRightInd/>
        <w:spacing w:line="360" w:lineRule="auto"/>
        <w:jc w:val="center"/>
        <w:outlineLvl w:val="0"/>
        <w:rPr>
          <w:rFonts w:hint="eastAsia" w:ascii="宋体" w:hAnsi="宋体" w:cs="宋体"/>
          <w:b/>
          <w:color w:val="000000"/>
          <w:sz w:val="32"/>
          <w:szCs w:val="20"/>
        </w:rPr>
      </w:pPr>
      <w:bookmarkStart w:id="39" w:name="_Hlt68057669"/>
      <w:bookmarkEnd w:id="39"/>
      <w:bookmarkStart w:id="40" w:name="_Hlt74714665"/>
      <w:bookmarkEnd w:id="40"/>
      <w:bookmarkStart w:id="41" w:name="_Hlt74729768"/>
      <w:bookmarkEnd w:id="41"/>
      <w:bookmarkStart w:id="42" w:name="_Hlt68072990"/>
      <w:bookmarkEnd w:id="42"/>
      <w:bookmarkStart w:id="43" w:name="_Hlt75236290"/>
      <w:bookmarkEnd w:id="43"/>
      <w:bookmarkStart w:id="44" w:name="_Hlt74707468"/>
      <w:bookmarkEnd w:id="44"/>
      <w:bookmarkStart w:id="45" w:name="_Hlt74730295"/>
      <w:bookmarkEnd w:id="45"/>
      <w:bookmarkStart w:id="46" w:name="_Toc91899879"/>
      <w:r>
        <w:rPr>
          <w:rFonts w:hint="eastAsia" w:ascii="宋体" w:hAnsi="宋体" w:cs="宋体"/>
          <w:b/>
          <w:color w:val="000000"/>
          <w:sz w:val="32"/>
          <w:szCs w:val="20"/>
        </w:rPr>
        <w:t>二、招标文件</w:t>
      </w:r>
      <w:bookmarkEnd w:id="46"/>
      <w:r>
        <w:rPr>
          <w:rFonts w:hint="eastAsia" w:ascii="宋体" w:hAnsi="宋体" w:cs="宋体"/>
          <w:b/>
          <w:color w:val="000000"/>
          <w:sz w:val="32"/>
          <w:szCs w:val="20"/>
        </w:rPr>
        <w:t>的构成、澄清、修改</w:t>
      </w:r>
    </w:p>
    <w:p w14:paraId="4EA4C926">
      <w:pPr>
        <w:pStyle w:val="33"/>
        <w:spacing w:line="360" w:lineRule="auto"/>
        <w:ind w:firstLine="482" w:firstLineChars="200"/>
        <w:rPr>
          <w:rFonts w:hint="eastAsia" w:hAnsi="宋体" w:cs="宋体"/>
          <w:b/>
          <w:color w:val="000000"/>
          <w:sz w:val="24"/>
          <w:szCs w:val="24"/>
        </w:rPr>
      </w:pPr>
      <w:bookmarkStart w:id="47" w:name="_Toc91899880"/>
      <w:bookmarkStart w:id="48" w:name="_Hlt74730307"/>
      <w:r>
        <w:rPr>
          <w:rFonts w:hint="eastAsia" w:hAnsi="宋体" w:cs="宋体"/>
          <w:b/>
          <w:color w:val="000000"/>
          <w:sz w:val="24"/>
          <w:szCs w:val="24"/>
        </w:rPr>
        <w:t>5．招标文件的构成</w:t>
      </w:r>
      <w:bookmarkEnd w:id="47"/>
    </w:p>
    <w:bookmarkEnd w:id="48"/>
    <w:p w14:paraId="00368046">
      <w:pPr>
        <w:pStyle w:val="33"/>
        <w:spacing w:line="360" w:lineRule="auto"/>
        <w:ind w:firstLine="480" w:firstLineChars="200"/>
        <w:rPr>
          <w:rFonts w:hint="eastAsia" w:hAnsi="宋体" w:cs="宋体"/>
          <w:color w:val="000000"/>
          <w:sz w:val="24"/>
          <w:szCs w:val="24"/>
        </w:rPr>
      </w:pPr>
      <w:r>
        <w:rPr>
          <w:rFonts w:hint="eastAsia" w:hAnsi="宋体" w:cs="宋体"/>
          <w:color w:val="000000"/>
          <w:sz w:val="24"/>
          <w:szCs w:val="24"/>
        </w:rPr>
        <w:t>5.1 招标文件包括下列文件及附件</w:t>
      </w:r>
    </w:p>
    <w:p w14:paraId="4E236030">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第一部分 招标公告</w:t>
      </w:r>
    </w:p>
    <w:p w14:paraId="4E5178F7">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第二部分 投标人须知</w:t>
      </w:r>
    </w:p>
    <w:p w14:paraId="0C87729C">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第三部分 采购需求</w:t>
      </w:r>
    </w:p>
    <w:p w14:paraId="456FBF35">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第四部分 评标方法及评分标准</w:t>
      </w:r>
    </w:p>
    <w:p w14:paraId="5A8BAAB7">
      <w:pPr>
        <w:pStyle w:val="33"/>
        <w:numPr>
          <w:ilvl w:val="0"/>
          <w:numId w:val="4"/>
        </w:numPr>
        <w:spacing w:line="360" w:lineRule="auto"/>
        <w:ind w:left="0" w:firstLine="480" w:firstLineChars="200"/>
        <w:rPr>
          <w:rFonts w:hint="eastAsia" w:hAnsi="宋体" w:cs="宋体"/>
          <w:color w:val="000000"/>
          <w:sz w:val="24"/>
          <w:szCs w:val="24"/>
        </w:rPr>
      </w:pPr>
      <w:r>
        <w:rPr>
          <w:rFonts w:hint="eastAsia" w:hAnsi="宋体" w:cs="宋体"/>
          <w:color w:val="000000"/>
          <w:sz w:val="24"/>
          <w:szCs w:val="24"/>
        </w:rPr>
        <w:t>第五部分 应提交的有关格式范例</w:t>
      </w:r>
    </w:p>
    <w:p w14:paraId="2E40DA3E">
      <w:pPr>
        <w:wordWrap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5.2与本项目有关的</w:t>
      </w:r>
      <w:r>
        <w:rPr>
          <w:rFonts w:hint="eastAsia" w:ascii="宋体" w:hAnsi="宋体" w:cs="宋体"/>
          <w:bCs/>
          <w:color w:val="000000"/>
          <w:sz w:val="24"/>
        </w:rPr>
        <w:t>澄清或者修改等公告、内容亦为招标文件的组成部分，投标人须自行于招标公告所在网站获取相关信息（浙江政府采购网）</w:t>
      </w:r>
      <w:r>
        <w:rPr>
          <w:rFonts w:hint="eastAsia" w:ascii="宋体" w:hAnsi="宋体" w:cs="宋体"/>
          <w:color w:val="000000"/>
          <w:sz w:val="24"/>
        </w:rPr>
        <w:t>。</w:t>
      </w:r>
    </w:p>
    <w:p w14:paraId="1393DA54">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6. 招标文件的澄清、修改</w:t>
      </w:r>
    </w:p>
    <w:p w14:paraId="1B3ACEE4">
      <w:pPr>
        <w:pStyle w:val="217"/>
        <w:snapToGrid w:val="0"/>
        <w:spacing w:before="0"/>
        <w:ind w:firstLine="480"/>
        <w:rPr>
          <w:rFonts w:hint="eastAsia" w:ascii="宋体" w:hAnsi="宋体" w:cs="宋体"/>
          <w:color w:val="000000"/>
        </w:rPr>
      </w:pPr>
      <w:r>
        <w:rPr>
          <w:rFonts w:hint="eastAsia" w:ascii="宋体"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14:paraId="14CD1594">
      <w:pPr>
        <w:pStyle w:val="217"/>
        <w:snapToGrid w:val="0"/>
        <w:spacing w:before="0"/>
        <w:ind w:firstLine="480"/>
        <w:rPr>
          <w:rFonts w:hint="eastAsia" w:ascii="宋体" w:hAnsi="宋体" w:cs="宋体"/>
        </w:rPr>
      </w:pPr>
      <w:r>
        <w:rPr>
          <w:rFonts w:hint="eastAsia" w:ascii="宋体"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2CA4EBAA">
      <w:pPr>
        <w:spacing w:line="360" w:lineRule="auto"/>
        <w:ind w:firstLine="482" w:firstLineChars="200"/>
        <w:rPr>
          <w:rFonts w:hint="eastAsia" w:ascii="宋体" w:hAnsi="宋体" w:cs="宋体"/>
          <w:b/>
          <w:sz w:val="24"/>
          <w:szCs w:val="21"/>
        </w:rPr>
      </w:pPr>
      <w:r>
        <w:rPr>
          <w:rFonts w:hint="eastAsia" w:ascii="宋体" w:hAnsi="宋体" w:cs="宋体"/>
          <w:b/>
          <w:sz w:val="24"/>
        </w:rPr>
        <w:t>▲</w:t>
      </w:r>
      <w:r>
        <w:rPr>
          <w:rFonts w:hint="eastAsia" w:ascii="宋体" w:hAnsi="宋体" w:cs="宋体"/>
          <w:b/>
          <w:sz w:val="24"/>
          <w:szCs w:val="21"/>
        </w:rPr>
        <w:t>投标文件未按招标文件更正、补遗公告的澄清、修改的内容编制，又不符合实质性要求的，投标无效。</w:t>
      </w:r>
    </w:p>
    <w:p w14:paraId="3D2A4E50">
      <w:pPr>
        <w:pStyle w:val="3"/>
        <w:rPr>
          <w:rFonts w:hint="eastAsia" w:hAnsi="宋体" w:cs="宋体"/>
          <w:color w:val="000000"/>
          <w:sz w:val="18"/>
          <w:szCs w:val="18"/>
          <w:lang w:val="en-US"/>
        </w:rPr>
      </w:pPr>
      <w:r>
        <w:rPr>
          <w:rFonts w:hint="eastAsia" w:hAnsi="宋体" w:cs="宋体"/>
          <w:color w:val="000000"/>
          <w:szCs w:val="24"/>
          <w:lang w:val="en-US"/>
        </w:rPr>
        <w:t xml:space="preserve">    </w:t>
      </w:r>
    </w:p>
    <w:p w14:paraId="1BE88D74">
      <w:pPr>
        <w:adjustRightInd/>
        <w:spacing w:line="360" w:lineRule="auto"/>
        <w:jc w:val="center"/>
        <w:outlineLvl w:val="0"/>
        <w:rPr>
          <w:rFonts w:hint="eastAsia" w:ascii="宋体" w:hAnsi="宋体" w:cs="宋体"/>
          <w:b/>
          <w:color w:val="000000"/>
          <w:sz w:val="30"/>
          <w:szCs w:val="20"/>
        </w:rPr>
      </w:pPr>
      <w:bookmarkStart w:id="49" w:name="_Hlt75236011"/>
      <w:bookmarkEnd w:id="49"/>
      <w:bookmarkStart w:id="50" w:name="_Toc91899884"/>
      <w:r>
        <w:rPr>
          <w:rFonts w:hint="eastAsia" w:ascii="宋体" w:hAnsi="宋体" w:cs="宋体"/>
          <w:b/>
          <w:color w:val="000000"/>
          <w:sz w:val="30"/>
          <w:szCs w:val="20"/>
        </w:rPr>
        <w:t>三、</w:t>
      </w:r>
      <w:bookmarkEnd w:id="50"/>
      <w:r>
        <w:rPr>
          <w:rFonts w:hint="eastAsia" w:ascii="宋体" w:hAnsi="宋体" w:cs="宋体"/>
          <w:b/>
          <w:color w:val="000000"/>
          <w:sz w:val="30"/>
          <w:szCs w:val="20"/>
        </w:rPr>
        <w:t>投标</w:t>
      </w:r>
    </w:p>
    <w:p w14:paraId="15C584D8">
      <w:pPr>
        <w:pStyle w:val="33"/>
        <w:spacing w:line="360" w:lineRule="auto"/>
        <w:ind w:firstLine="482" w:firstLineChars="200"/>
        <w:rPr>
          <w:rFonts w:hint="eastAsia" w:hAnsi="宋体" w:cs="宋体"/>
          <w:b/>
          <w:sz w:val="24"/>
          <w:szCs w:val="24"/>
        </w:rPr>
      </w:pPr>
      <w:bookmarkStart w:id="51" w:name="_Toc86216991"/>
      <w:bookmarkStart w:id="52" w:name="_Toc91899892"/>
      <w:r>
        <w:rPr>
          <w:rFonts w:hint="eastAsia" w:hAnsi="宋体" w:cs="宋体"/>
          <w:b/>
          <w:sz w:val="24"/>
          <w:szCs w:val="24"/>
        </w:rPr>
        <w:t>7.招标文件的获取</w:t>
      </w:r>
    </w:p>
    <w:p w14:paraId="4E0841C6">
      <w:pPr>
        <w:spacing w:line="360" w:lineRule="auto"/>
        <w:ind w:firstLine="480" w:firstLineChars="200"/>
        <w:rPr>
          <w:rFonts w:hint="eastAsia" w:ascii="宋体" w:hAnsi="宋体" w:cs="宋体"/>
          <w:snapToGrid w:val="0"/>
          <w:color w:val="000000"/>
          <w:kern w:val="28"/>
          <w:sz w:val="24"/>
        </w:rPr>
      </w:pPr>
      <w:r>
        <w:rPr>
          <w:rFonts w:hint="eastAsia" w:ascii="宋体" w:hAnsi="宋体" w:cs="宋体"/>
          <w:snapToGrid w:val="0"/>
          <w:color w:val="000000"/>
          <w:kern w:val="28"/>
          <w:sz w:val="24"/>
        </w:rPr>
        <w:t>详见招标公告中获取招标文件的时间期限、地点、方式。附件中直接下载仅供浏览使用。</w:t>
      </w:r>
    </w:p>
    <w:p w14:paraId="3A530E3E">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▲未按照公告要求完</w:t>
      </w:r>
      <w:r>
        <w:rPr>
          <w:rFonts w:hint="eastAsia" w:ascii="宋体" w:hAnsi="宋体" w:cs="宋体"/>
          <w:b/>
          <w:sz w:val="24"/>
        </w:rPr>
        <w:t>成招标文件获取的</w:t>
      </w:r>
      <w:r>
        <w:rPr>
          <w:rFonts w:hint="eastAsia" w:ascii="宋体" w:hAnsi="宋体" w:cs="宋体"/>
          <w:b/>
          <w:color w:val="000000" w:themeColor="text1"/>
          <w:sz w:val="24"/>
          <w14:textFill>
            <w14:solidFill>
              <w14:schemeClr w14:val="tx1"/>
            </w14:solidFill>
          </w14:textFill>
        </w:rPr>
        <w:t>，投标无效。</w:t>
      </w:r>
    </w:p>
    <w:p w14:paraId="62011923">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8.开标前答疑会或现场考察</w:t>
      </w:r>
    </w:p>
    <w:p w14:paraId="3B329207">
      <w:pPr>
        <w:pStyle w:val="33"/>
        <w:spacing w:line="360" w:lineRule="auto"/>
        <w:ind w:firstLine="480" w:firstLineChars="200"/>
        <w:rPr>
          <w:rFonts w:hint="eastAsia" w:hAnsi="宋体" w:cs="宋体"/>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w:t>
      </w:r>
    </w:p>
    <w:p w14:paraId="5710CCAC">
      <w:pPr>
        <w:pStyle w:val="33"/>
        <w:spacing w:line="360" w:lineRule="auto"/>
        <w:ind w:firstLine="482" w:firstLineChars="200"/>
        <w:rPr>
          <w:rFonts w:hint="eastAsia" w:hAnsi="宋体" w:cs="宋体"/>
          <w:b/>
          <w:color w:val="000000"/>
          <w:sz w:val="24"/>
          <w:szCs w:val="24"/>
        </w:rPr>
      </w:pPr>
      <w:r>
        <w:rPr>
          <w:rFonts w:hint="eastAsia" w:hAnsi="宋体" w:cs="宋体"/>
          <w:b/>
          <w:color w:val="000000"/>
          <w:kern w:val="28"/>
          <w:sz w:val="24"/>
          <w:szCs w:val="24"/>
        </w:rPr>
        <w:t>9.投标保证金</w:t>
      </w:r>
    </w:p>
    <w:p w14:paraId="4C33D454">
      <w:pPr>
        <w:pStyle w:val="217"/>
        <w:snapToGrid w:val="0"/>
        <w:spacing w:before="0"/>
        <w:ind w:firstLine="480"/>
        <w:rPr>
          <w:rFonts w:hint="eastAsia" w:ascii="宋体" w:hAnsi="宋体" w:cs="宋体"/>
          <w:color w:val="000000"/>
          <w:szCs w:val="24"/>
          <w:lang w:val="zh-CN"/>
        </w:rPr>
      </w:pPr>
      <w:r>
        <w:rPr>
          <w:rFonts w:hint="eastAsia" w:ascii="宋体" w:hAnsi="宋体" w:cs="宋体"/>
          <w:color w:val="000000"/>
          <w:szCs w:val="24"/>
        </w:rPr>
        <w:t>本项目不收取投标保证金。</w:t>
      </w:r>
    </w:p>
    <w:p w14:paraId="67ED395F">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10. 投标文件的语言</w:t>
      </w:r>
    </w:p>
    <w:p w14:paraId="07A1C2AF">
      <w:pPr>
        <w:autoSpaceDE w:val="0"/>
        <w:autoSpaceDN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14:paraId="169B28BF">
      <w:pPr>
        <w:pStyle w:val="33"/>
        <w:spacing w:line="360" w:lineRule="auto"/>
        <w:ind w:firstLine="482" w:firstLineChars="200"/>
        <w:rPr>
          <w:rFonts w:hint="eastAsia" w:hAnsi="宋体" w:cs="宋体"/>
          <w:b/>
          <w:color w:val="000000"/>
          <w:sz w:val="24"/>
          <w:szCs w:val="24"/>
        </w:rPr>
      </w:pPr>
      <w:r>
        <w:rPr>
          <w:rFonts w:hint="eastAsia" w:hAnsi="宋体" w:cs="宋体"/>
          <w:b/>
          <w:color w:val="000000"/>
          <w:sz w:val="24"/>
          <w:szCs w:val="24"/>
        </w:rPr>
        <w:t>11. 投标文件的组成</w:t>
      </w:r>
    </w:p>
    <w:p w14:paraId="71E993CB">
      <w:pPr>
        <w:snapToGrid w:val="0"/>
        <w:spacing w:line="360" w:lineRule="auto"/>
        <w:ind w:firstLine="480" w:firstLineChars="200"/>
        <w:rPr>
          <w:rFonts w:hint="eastAsia" w:ascii="宋体" w:hAnsi="宋体" w:cs="宋体"/>
          <w:sz w:val="24"/>
        </w:rPr>
      </w:pPr>
      <w:bookmarkStart w:id="53" w:name="_Toc91899887"/>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23E4618">
      <w:pPr>
        <w:snapToGrid w:val="0"/>
        <w:spacing w:line="360" w:lineRule="auto"/>
        <w:ind w:firstLine="480" w:firstLineChars="200"/>
        <w:rPr>
          <w:rFonts w:hint="eastAsia" w:ascii="宋体" w:hAnsi="宋体" w:cs="宋体"/>
          <w:sz w:val="24"/>
        </w:rPr>
      </w:pPr>
      <w:r>
        <w:rPr>
          <w:rFonts w:hint="eastAsia" w:ascii="宋体" w:hAnsi="宋体" w:cs="宋体"/>
          <w:sz w:val="24"/>
        </w:rPr>
        <w:t>11.1.1符合参加采购活动应当具备的一般条件的承诺函；</w:t>
      </w:r>
    </w:p>
    <w:p w14:paraId="4D31D35B">
      <w:pPr>
        <w:snapToGrid w:val="0"/>
        <w:spacing w:line="360" w:lineRule="auto"/>
        <w:ind w:firstLine="480" w:firstLineChars="200"/>
        <w:rPr>
          <w:rFonts w:hint="eastAsia" w:ascii="宋体" w:hAnsi="宋体" w:cs="宋体"/>
          <w:sz w:val="24"/>
        </w:rPr>
      </w:pPr>
      <w:r>
        <w:rPr>
          <w:rFonts w:hint="eastAsia" w:ascii="宋体" w:hAnsi="宋体" w:cs="宋体"/>
          <w:sz w:val="24"/>
        </w:rPr>
        <w:t>11.1.2本项目的特定资格要求。</w:t>
      </w:r>
    </w:p>
    <w:p w14:paraId="46E53D9E">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sz w:val="24"/>
          <w:lang w:val="zh-CN"/>
        </w:rPr>
        <w:t>：</w:t>
      </w:r>
    </w:p>
    <w:p w14:paraId="2CEC63B7">
      <w:pPr>
        <w:snapToGrid w:val="0"/>
        <w:spacing w:line="360" w:lineRule="auto"/>
        <w:ind w:firstLine="480" w:firstLineChars="200"/>
        <w:rPr>
          <w:rFonts w:hint="eastAsia" w:ascii="宋体" w:hAnsi="宋体" w:cs="宋体"/>
          <w:sz w:val="24"/>
        </w:rPr>
      </w:pPr>
      <w:r>
        <w:rPr>
          <w:rFonts w:hint="eastAsia" w:ascii="宋体" w:hAnsi="宋体" w:cs="宋体"/>
          <w:sz w:val="24"/>
        </w:rPr>
        <w:t>11.2.1投标函；</w:t>
      </w:r>
    </w:p>
    <w:p w14:paraId="73C51A9F">
      <w:pPr>
        <w:snapToGrid w:val="0"/>
        <w:spacing w:line="360" w:lineRule="auto"/>
        <w:ind w:firstLine="480" w:firstLineChars="200"/>
        <w:rPr>
          <w:rFonts w:hint="eastAsia" w:ascii="宋体" w:hAnsi="宋体" w:cs="宋体"/>
          <w:sz w:val="24"/>
        </w:rPr>
      </w:pPr>
      <w:r>
        <w:rPr>
          <w:rFonts w:hint="eastAsia" w:ascii="宋体" w:hAnsi="宋体" w:cs="宋体"/>
          <w:sz w:val="24"/>
        </w:rPr>
        <w:t>11.2.2授权委托书或法定代表人（单位负责人、自然人本人）身份证明；</w:t>
      </w:r>
    </w:p>
    <w:p w14:paraId="00EF7D2D">
      <w:pPr>
        <w:snapToGrid w:val="0"/>
        <w:spacing w:line="360" w:lineRule="auto"/>
        <w:ind w:firstLine="480" w:firstLineChars="200"/>
        <w:rPr>
          <w:rFonts w:hint="eastAsia" w:ascii="宋体" w:hAnsi="宋体" w:cs="宋体"/>
          <w:sz w:val="24"/>
        </w:rPr>
      </w:pPr>
      <w:r>
        <w:rPr>
          <w:rFonts w:hint="eastAsia" w:ascii="宋体" w:hAnsi="宋体" w:cs="宋体"/>
          <w:sz w:val="24"/>
        </w:rPr>
        <w:t>11.2.3符合性审查资料；</w:t>
      </w:r>
    </w:p>
    <w:p w14:paraId="7624FA8E">
      <w:pPr>
        <w:snapToGrid w:val="0"/>
        <w:spacing w:line="360" w:lineRule="auto"/>
        <w:ind w:firstLine="480" w:firstLineChars="200"/>
        <w:rPr>
          <w:rFonts w:hint="eastAsia" w:ascii="宋体" w:hAnsi="宋体" w:cs="宋体"/>
          <w:sz w:val="24"/>
        </w:rPr>
      </w:pPr>
      <w:r>
        <w:rPr>
          <w:rFonts w:hint="eastAsia" w:ascii="宋体" w:hAnsi="宋体" w:cs="宋体"/>
          <w:sz w:val="24"/>
        </w:rPr>
        <w:t>11.2.4评标标准相应的商务技术资料；</w:t>
      </w:r>
    </w:p>
    <w:p w14:paraId="6EFB0489">
      <w:pPr>
        <w:snapToGrid w:val="0"/>
        <w:spacing w:line="360" w:lineRule="auto"/>
        <w:ind w:firstLine="480" w:firstLineChars="200"/>
        <w:rPr>
          <w:rFonts w:hint="eastAsia" w:ascii="宋体" w:hAnsi="宋体" w:cs="宋体"/>
          <w:sz w:val="24"/>
        </w:rPr>
      </w:pPr>
      <w:r>
        <w:rPr>
          <w:rFonts w:hint="eastAsia" w:ascii="宋体" w:hAnsi="宋体" w:cs="宋体"/>
          <w:sz w:val="24"/>
        </w:rPr>
        <w:t>11.2.5商务技术偏离表；</w:t>
      </w:r>
    </w:p>
    <w:p w14:paraId="67E3AB1B">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采购供应商廉洁自律承诺书；</w:t>
      </w:r>
    </w:p>
    <w:p w14:paraId="1C2DCC40">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5D2F5AD">
      <w:pPr>
        <w:snapToGrid w:val="0"/>
        <w:spacing w:line="360" w:lineRule="auto"/>
        <w:ind w:firstLine="480" w:firstLineChars="200"/>
        <w:rPr>
          <w:rFonts w:hint="eastAsia" w:ascii="宋体" w:hAnsi="宋体" w:cs="宋体"/>
          <w:sz w:val="24"/>
        </w:rPr>
      </w:pPr>
      <w:r>
        <w:rPr>
          <w:rFonts w:hint="eastAsia" w:ascii="宋体" w:hAnsi="宋体" w:cs="宋体"/>
          <w:sz w:val="24"/>
        </w:rPr>
        <w:t>11.3.1开标一览表（报价表）；</w:t>
      </w:r>
    </w:p>
    <w:p w14:paraId="252E8830">
      <w:pPr>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投标文件含有采购人不能接受的附加条件的，投标无效；</w:t>
      </w:r>
    </w:p>
    <w:p w14:paraId="23032AF6">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036A397A">
      <w:pPr>
        <w:pStyle w:val="217"/>
        <w:snapToGrid w:val="0"/>
        <w:spacing w:before="0"/>
        <w:ind w:firstLine="482"/>
        <w:outlineLvl w:val="0"/>
        <w:rPr>
          <w:rFonts w:hint="eastAsia" w:ascii="宋体" w:hAnsi="宋体" w:cs="宋体"/>
          <w:b/>
          <w:color w:val="000000"/>
          <w:szCs w:val="24"/>
        </w:rPr>
      </w:pPr>
      <w:r>
        <w:rPr>
          <w:rFonts w:hint="eastAsia" w:ascii="宋体" w:hAnsi="宋体" w:cs="宋体"/>
          <w:b/>
          <w:color w:val="000000"/>
          <w:szCs w:val="24"/>
        </w:rPr>
        <w:t>12</w:t>
      </w:r>
      <w:r>
        <w:rPr>
          <w:rFonts w:hint="eastAsia" w:ascii="宋体" w:hAnsi="宋体" w:cs="宋体"/>
          <w:b/>
          <w:color w:val="000000"/>
          <w:kern w:val="0"/>
          <w:szCs w:val="24"/>
          <w:lang w:val="zh-CN"/>
        </w:rPr>
        <w:t xml:space="preserve">. </w:t>
      </w:r>
      <w:r>
        <w:rPr>
          <w:rFonts w:hint="eastAsia" w:ascii="宋体" w:hAnsi="宋体" w:cs="宋体"/>
          <w:b/>
          <w:color w:val="000000"/>
          <w:szCs w:val="24"/>
        </w:rPr>
        <w:t>投标文件的编制</w:t>
      </w:r>
    </w:p>
    <w:p w14:paraId="45BA4DA2">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▲投标文件未按本条规定的格式编制的，投标无效；</w:t>
      </w:r>
    </w:p>
    <w:p w14:paraId="1BE38977">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14:paraId="351AF2D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12.2投标人进行电子交易应安装客户端软件—“政采云电子交易客户端”，并按照招标文件和电子交易平台的要求编制并加密投标文件。投标人未按规定加密的投标文件，电子交易平台将拒收并提示。</w:t>
      </w:r>
    </w:p>
    <w:bookmarkEnd w:id="53"/>
    <w:p w14:paraId="5C83D46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B208C90">
      <w:pPr>
        <w:pStyle w:val="217"/>
        <w:snapToGrid w:val="0"/>
        <w:spacing w:before="0"/>
        <w:ind w:firstLine="482"/>
        <w:rPr>
          <w:rFonts w:hint="eastAsia" w:ascii="宋体" w:hAnsi="宋体" w:cs="宋体"/>
          <w:b/>
          <w:color w:val="000000"/>
          <w:szCs w:val="24"/>
        </w:rPr>
      </w:pPr>
      <w:r>
        <w:rPr>
          <w:rFonts w:hint="eastAsia" w:ascii="宋体" w:hAnsi="宋体" w:cs="宋体"/>
          <w:b/>
          <w:color w:val="000000"/>
          <w:szCs w:val="24"/>
        </w:rPr>
        <w:t>12.4纸质备份文件（如有）的制作要求：</w:t>
      </w:r>
    </w:p>
    <w:p w14:paraId="4529AD3C">
      <w:pPr>
        <w:pStyle w:val="217"/>
        <w:snapToGrid w:val="0"/>
        <w:spacing w:before="0"/>
        <w:ind w:firstLine="480"/>
        <w:rPr>
          <w:rFonts w:hint="eastAsia" w:ascii="宋体" w:hAnsi="宋体" w:cs="宋体"/>
          <w:color w:val="000000"/>
          <w:szCs w:val="24"/>
        </w:rPr>
      </w:pPr>
      <w:r>
        <w:rPr>
          <w:rFonts w:hint="eastAsia" w:ascii="宋体" w:hAnsi="宋体" w:cs="宋体"/>
          <w:color w:val="000000"/>
          <w:szCs w:val="24"/>
        </w:rPr>
        <w:t>12.4.1投标人制作纸质投标文件须在投标文件封面上标明“正本”与“副本”字样、项目名称与标项号，并加盖投标人公章。正本内容与副本不一致时，以正本为准。</w:t>
      </w:r>
    </w:p>
    <w:p w14:paraId="7FA34F58">
      <w:pPr>
        <w:pStyle w:val="217"/>
        <w:snapToGrid w:val="0"/>
        <w:spacing w:before="0"/>
        <w:ind w:firstLine="480"/>
        <w:rPr>
          <w:rFonts w:hint="eastAsia" w:ascii="宋体" w:hAnsi="宋体" w:cs="宋体"/>
          <w:color w:val="000000"/>
          <w:szCs w:val="24"/>
        </w:rPr>
      </w:pPr>
      <w:r>
        <w:rPr>
          <w:rFonts w:hint="eastAsia" w:ascii="宋体" w:hAnsi="宋体" w:cs="宋体"/>
          <w:color w:val="000000"/>
          <w:szCs w:val="24"/>
        </w:rPr>
        <w:t>12.4.2投标文件正本应使用不能擦去的墨水打印或书写。</w:t>
      </w:r>
    </w:p>
    <w:p w14:paraId="0757BB61">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12.4.3全套投标文件应无涂改和行间插字，除非这些删改是根据采购机构要求进行，或者是投标人造成的必须修改的错误。所修改处应由法定代表人或其授权代表签字盖章予以确认。</w:t>
      </w:r>
    </w:p>
    <w:p w14:paraId="26FDDD9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12.4.4 投标文件建议采用A4幅面，按顺序统一编目编码装订成册。</w:t>
      </w:r>
      <w:r>
        <w:rPr>
          <w:rFonts w:hint="eastAsia" w:ascii="宋体" w:hAnsi="宋体" w:cs="宋体"/>
          <w:b/>
          <w:color w:val="000000"/>
          <w:sz w:val="24"/>
        </w:rPr>
        <w:t>提倡双面打印</w:t>
      </w:r>
      <w:r>
        <w:rPr>
          <w:rFonts w:hint="eastAsia" w:ascii="宋体" w:hAnsi="宋体" w:cs="宋体"/>
          <w:color w:val="000000"/>
          <w:sz w:val="24"/>
        </w:rPr>
        <w:t>。</w:t>
      </w:r>
    </w:p>
    <w:p w14:paraId="3F4461DD">
      <w:pPr>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13.投标文件的装订、签署、盖章</w:t>
      </w:r>
    </w:p>
    <w:p w14:paraId="442486D2">
      <w:pPr>
        <w:pStyle w:val="217"/>
        <w:snapToGrid w:val="0"/>
        <w:spacing w:before="0"/>
        <w:ind w:firstLine="480"/>
        <w:rPr>
          <w:rFonts w:hint="eastAsia" w:ascii="宋体" w:hAnsi="宋体" w:cs="宋体"/>
          <w:szCs w:val="24"/>
        </w:rPr>
      </w:pPr>
      <w:r>
        <w:rPr>
          <w:rFonts w:hint="eastAsia" w:ascii="宋体" w:hAnsi="宋体" w:cs="宋体"/>
          <w:szCs w:val="24"/>
        </w:rPr>
        <w:t>13.1投标文件按照招标文件第五部分格式要求进行签署、盖章。</w:t>
      </w:r>
      <w:r>
        <w:rPr>
          <w:rFonts w:hint="eastAsia" w:ascii="宋体" w:hAnsi="宋体" w:cs="宋体"/>
          <w:b/>
          <w:szCs w:val="24"/>
        </w:rPr>
        <w:t>▲投标人的投标文件未按照招标文件要求签署、盖章的，其投标无效</w:t>
      </w:r>
      <w:r>
        <w:rPr>
          <w:rFonts w:hint="eastAsia" w:ascii="宋体" w:hAnsi="宋体" w:cs="宋体"/>
          <w:szCs w:val="24"/>
        </w:rPr>
        <w:t>。投标截止时间前完成在“政府采购云平台”的身份认证，确保在电子投标过程中能够对相关数据电文进行加密和使用电子签章。</w:t>
      </w:r>
    </w:p>
    <w:p w14:paraId="606FD83A">
      <w:pPr>
        <w:pStyle w:val="217"/>
        <w:snapToGrid w:val="0"/>
        <w:spacing w:before="0"/>
        <w:ind w:firstLine="480"/>
        <w:rPr>
          <w:rFonts w:hint="eastAsia" w:ascii="宋体" w:hAnsi="宋体" w:cs="宋体"/>
          <w:szCs w:val="24"/>
        </w:rPr>
      </w:pPr>
      <w:r>
        <w:rPr>
          <w:rFonts w:hint="eastAsia" w:ascii="宋体" w:hAnsi="宋体" w:cs="宋体"/>
          <w:szCs w:val="24"/>
        </w:rPr>
        <w:t>13.2招标文件对投标文件签署、盖章的要求适用于电子签章（盖章）。</w:t>
      </w:r>
    </w:p>
    <w:p w14:paraId="67A27D33">
      <w:pPr>
        <w:pStyle w:val="217"/>
        <w:spacing w:before="0"/>
        <w:ind w:firstLine="482"/>
        <w:rPr>
          <w:rFonts w:hint="eastAsia" w:ascii="宋体" w:hAnsi="宋体" w:cs="宋体"/>
          <w:b/>
          <w:szCs w:val="24"/>
        </w:rPr>
      </w:pPr>
      <w:r>
        <w:rPr>
          <w:rFonts w:hint="eastAsia" w:ascii="宋体" w:hAnsi="宋体" w:cs="宋体"/>
          <w:b/>
          <w:color w:val="000000"/>
          <w:szCs w:val="24"/>
        </w:rPr>
        <w:t>14.</w:t>
      </w:r>
      <w:r>
        <w:rPr>
          <w:rFonts w:hint="eastAsia" w:ascii="宋体" w:hAnsi="宋体" w:cs="宋体"/>
          <w:b/>
          <w:szCs w:val="24"/>
        </w:rPr>
        <w:t xml:space="preserve"> 投标文件的提交、补充、修改、撤回</w:t>
      </w:r>
    </w:p>
    <w:p w14:paraId="6450DA49">
      <w:pPr>
        <w:pStyle w:val="217"/>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ED8D12">
      <w:pPr>
        <w:pStyle w:val="217"/>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7913F5F">
      <w:pPr>
        <w:pStyle w:val="217"/>
        <w:spacing w:before="0"/>
        <w:ind w:firstLine="480"/>
        <w:rPr>
          <w:rFonts w:hint="eastAsia" w:ascii="宋体" w:hAnsi="宋体" w:cs="宋体"/>
          <w:szCs w:val="24"/>
        </w:rPr>
      </w:pPr>
      <w:r>
        <w:rPr>
          <w:rFonts w:hint="eastAsia" w:ascii="宋体" w:hAnsi="宋体" w:cs="宋体"/>
          <w:szCs w:val="24"/>
        </w:rPr>
        <w:t>14.3采购机构可以视情况延长投标文件提交的截止时间。在上述情况下，采购机构与投标人以前在投标截止期方面的全部权利、责任和义务，将适用于延长至新的投标截止期。</w:t>
      </w:r>
    </w:p>
    <w:p w14:paraId="446B7F43">
      <w:pPr>
        <w:pStyle w:val="217"/>
        <w:spacing w:before="0"/>
        <w:ind w:firstLine="480"/>
        <w:rPr>
          <w:rFonts w:hint="eastAsia" w:ascii="宋体" w:hAnsi="宋体" w:cs="宋体"/>
          <w:color w:val="000000"/>
          <w:szCs w:val="24"/>
        </w:rPr>
      </w:pPr>
      <w:r>
        <w:rPr>
          <w:rFonts w:hint="eastAsia" w:ascii="宋体" w:hAnsi="宋体" w:cs="宋体"/>
          <w:color w:val="000000"/>
          <w:szCs w:val="24"/>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0391765A">
      <w:pPr>
        <w:pStyle w:val="217"/>
        <w:spacing w:before="0"/>
        <w:ind w:firstLine="480"/>
        <w:rPr>
          <w:rFonts w:hint="eastAsia" w:ascii="宋体" w:hAnsi="宋体" w:cs="宋体"/>
          <w:color w:val="000000"/>
          <w:szCs w:val="24"/>
        </w:rPr>
      </w:pPr>
      <w:r>
        <w:rPr>
          <w:rFonts w:hint="eastAsia" w:ascii="宋体" w:hAnsi="宋体" w:cs="宋体"/>
          <w:color w:val="000000"/>
          <w:szCs w:val="24"/>
        </w:rPr>
        <w:t>14.4.1 投标人的补充、修改文件，应按本须知规定编制、密封、标志和递交，如果一份投标文件有几份函件时，应注明哪一份有效，否则所作修改视为无效。</w:t>
      </w:r>
    </w:p>
    <w:p w14:paraId="294A0CB9">
      <w:pPr>
        <w:pStyle w:val="217"/>
        <w:spacing w:before="0"/>
        <w:ind w:firstLine="480"/>
        <w:rPr>
          <w:rFonts w:hint="eastAsia" w:ascii="宋体" w:hAnsi="宋体" w:cs="宋体"/>
          <w:color w:val="000000"/>
          <w:szCs w:val="24"/>
        </w:rPr>
      </w:pPr>
      <w:r>
        <w:rPr>
          <w:rFonts w:hint="eastAsia" w:ascii="宋体" w:hAnsi="宋体" w:cs="宋体"/>
          <w:color w:val="000000"/>
          <w:szCs w:val="24"/>
        </w:rPr>
        <w:t>14.4.2投标人对投标文件的修改均要加以说明，否则其修改将被视为无效。</w:t>
      </w:r>
    </w:p>
    <w:p w14:paraId="477D892B">
      <w:pPr>
        <w:pStyle w:val="217"/>
        <w:spacing w:before="0"/>
        <w:ind w:firstLine="480"/>
        <w:rPr>
          <w:rFonts w:hint="eastAsia" w:ascii="宋体" w:hAnsi="宋体" w:cs="宋体"/>
          <w:color w:val="000000"/>
          <w:szCs w:val="24"/>
        </w:rPr>
      </w:pPr>
      <w:r>
        <w:rPr>
          <w:rFonts w:hint="eastAsia" w:ascii="宋体" w:hAnsi="宋体" w:cs="宋体"/>
          <w:color w:val="000000"/>
          <w:szCs w:val="24"/>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3EEBE889">
      <w:pPr>
        <w:pStyle w:val="217"/>
        <w:spacing w:before="0"/>
        <w:ind w:firstLine="480"/>
        <w:rPr>
          <w:rFonts w:hint="eastAsia" w:ascii="宋体" w:hAnsi="宋体" w:cs="宋体"/>
          <w:color w:val="000000"/>
          <w:szCs w:val="24"/>
        </w:rPr>
      </w:pPr>
      <w:r>
        <w:rPr>
          <w:rFonts w:hint="eastAsia" w:ascii="宋体" w:hAnsi="宋体" w:cs="宋体"/>
          <w:color w:val="000000"/>
          <w:szCs w:val="24"/>
        </w:rPr>
        <w:t>14.4.4在开标后规定的投标有效期内，投标人不能撤销投标文件。</w:t>
      </w:r>
    </w:p>
    <w:p w14:paraId="1B166C6F">
      <w:pPr>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15.投标文件的递交</w:t>
      </w:r>
    </w:p>
    <w:p w14:paraId="27AAD37E">
      <w:pPr>
        <w:pStyle w:val="217"/>
        <w:spacing w:before="0"/>
        <w:ind w:firstLine="480"/>
        <w:rPr>
          <w:rFonts w:hint="eastAsia" w:ascii="宋体" w:hAnsi="宋体" w:cs="宋体"/>
          <w:szCs w:val="24"/>
        </w:rPr>
      </w:pPr>
      <w:r>
        <w:rPr>
          <w:rFonts w:hint="eastAsia" w:ascii="宋体" w:hAnsi="宋体" w:cs="宋体"/>
          <w:szCs w:val="24"/>
        </w:rPr>
        <w:t>15.1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724AD9">
      <w:pPr>
        <w:pStyle w:val="217"/>
        <w:spacing w:before="0"/>
        <w:ind w:firstLine="480"/>
        <w:rPr>
          <w:rFonts w:hint="eastAsia" w:ascii="宋体" w:hAnsi="宋体" w:cs="宋体"/>
          <w:szCs w:val="24"/>
        </w:rPr>
      </w:pPr>
      <w:r>
        <w:rPr>
          <w:rFonts w:hint="eastAsia" w:ascii="宋体" w:hAnsi="宋体" w:cs="宋体"/>
          <w:szCs w:val="24"/>
        </w:rPr>
        <w:t>15.2采购机构可以视情况延长投标文件提交的截止时间。在上述情况下，采购机构与投标人以前在投标截止期方面的全部权利、责任和义务，将适用于延长至新的投标截止期。</w:t>
      </w:r>
    </w:p>
    <w:bookmarkEnd w:id="51"/>
    <w:bookmarkEnd w:id="52"/>
    <w:p w14:paraId="76115B8A">
      <w:pPr>
        <w:pStyle w:val="217"/>
        <w:spacing w:before="0"/>
        <w:ind w:firstLine="482"/>
        <w:rPr>
          <w:rFonts w:hint="eastAsia" w:ascii="宋体" w:hAnsi="宋体" w:cs="宋体"/>
          <w:b/>
          <w:color w:val="000000"/>
          <w:szCs w:val="24"/>
        </w:rPr>
      </w:pPr>
      <w:r>
        <w:rPr>
          <w:rFonts w:hint="eastAsia" w:ascii="宋体" w:hAnsi="宋体" w:cs="宋体"/>
          <w:b/>
          <w:color w:val="000000"/>
          <w:szCs w:val="24"/>
        </w:rPr>
        <w:t>16.投标文件的无效处理</w:t>
      </w:r>
    </w:p>
    <w:p w14:paraId="7FA25D1B">
      <w:pPr>
        <w:pStyle w:val="24"/>
        <w:spacing w:line="360" w:lineRule="auto"/>
        <w:rPr>
          <w:rFonts w:hint="eastAsia" w:cs="宋体"/>
          <w:color w:val="000000"/>
          <w:highlight w:val="none"/>
        </w:rPr>
      </w:pPr>
      <w:r>
        <w:rPr>
          <w:rFonts w:hint="eastAsia" w:cs="宋体"/>
          <w:color w:val="000000"/>
        </w:rPr>
        <w:t>有招标文件第四部分第13项规定的情形之一的，</w:t>
      </w:r>
      <w:r>
        <w:rPr>
          <w:rFonts w:hint="eastAsia" w:cs="宋体"/>
          <w:color w:val="000000"/>
          <w:highlight w:val="none"/>
        </w:rPr>
        <w:t>投标无效：</w:t>
      </w:r>
    </w:p>
    <w:p w14:paraId="56E25096">
      <w:pPr>
        <w:pStyle w:val="217"/>
        <w:spacing w:before="0"/>
        <w:ind w:firstLine="482"/>
        <w:rPr>
          <w:rFonts w:hint="eastAsia" w:ascii="宋体" w:hAnsi="宋体" w:cs="宋体"/>
          <w:b/>
          <w:color w:val="000000"/>
          <w:szCs w:val="24"/>
          <w:highlight w:val="none"/>
        </w:rPr>
      </w:pPr>
      <w:r>
        <w:rPr>
          <w:rFonts w:hint="eastAsia" w:ascii="宋体" w:hAnsi="宋体" w:cs="宋体"/>
          <w:b/>
          <w:color w:val="000000"/>
          <w:szCs w:val="24"/>
          <w:highlight w:val="none"/>
        </w:rPr>
        <w:t>17.投标有效期</w:t>
      </w:r>
    </w:p>
    <w:p w14:paraId="3522A51C">
      <w:pPr>
        <w:spacing w:line="360" w:lineRule="auto"/>
        <w:ind w:firstLine="480" w:firstLineChars="200"/>
        <w:rPr>
          <w:rFonts w:hint="eastAsia" w:ascii="宋体" w:hAnsi="宋体" w:cs="宋体"/>
          <w:b/>
          <w:color w:val="000000"/>
          <w:sz w:val="24"/>
        </w:rPr>
      </w:pPr>
      <w:r>
        <w:rPr>
          <w:rFonts w:hint="eastAsia" w:ascii="宋体" w:hAnsi="宋体" w:cs="宋体"/>
          <w:color w:val="000000"/>
          <w:sz w:val="24"/>
          <w:highlight w:val="none"/>
        </w:rPr>
        <w:t>17.1投标有效期为从提交投标文件的截止之日起90天。▲</w:t>
      </w:r>
      <w:r>
        <w:rPr>
          <w:rFonts w:hint="eastAsia" w:ascii="宋体" w:hAnsi="宋体" w:cs="宋体"/>
          <w:b/>
          <w:color w:val="000000"/>
          <w:sz w:val="24"/>
          <w:highlight w:val="none"/>
        </w:rPr>
        <w:t>投标人的投标文件中承诺的投标有效期少于招标文件中载明的投标有效期的，投标</w:t>
      </w:r>
      <w:r>
        <w:rPr>
          <w:rFonts w:hint="eastAsia" w:ascii="宋体" w:hAnsi="宋体" w:cs="宋体"/>
          <w:b/>
          <w:color w:val="000000"/>
          <w:sz w:val="24"/>
        </w:rPr>
        <w:t>无效。</w:t>
      </w:r>
    </w:p>
    <w:p w14:paraId="7D65ADE2">
      <w:pPr>
        <w:pStyle w:val="217"/>
        <w:spacing w:before="0"/>
        <w:ind w:firstLine="480"/>
        <w:rPr>
          <w:rFonts w:hint="eastAsia" w:ascii="宋体" w:hAnsi="宋体" w:cs="宋体"/>
          <w:color w:val="000000"/>
          <w:szCs w:val="24"/>
        </w:rPr>
      </w:pPr>
      <w:r>
        <w:rPr>
          <w:rFonts w:hint="eastAsia" w:ascii="宋体" w:hAnsi="宋体" w:cs="宋体"/>
          <w:color w:val="000000"/>
          <w:szCs w:val="24"/>
        </w:rPr>
        <w:t>17.2投标文件合格投递后，自投标截止日期起，在投标有效期内有效。</w:t>
      </w:r>
    </w:p>
    <w:p w14:paraId="0251A38C">
      <w:pPr>
        <w:pStyle w:val="217"/>
        <w:spacing w:before="0"/>
        <w:ind w:firstLine="480"/>
        <w:rPr>
          <w:rFonts w:hint="eastAsia" w:ascii="宋体" w:hAnsi="宋体" w:cs="宋体"/>
          <w:color w:val="000000"/>
          <w:szCs w:val="24"/>
        </w:rPr>
      </w:pPr>
      <w:r>
        <w:rPr>
          <w:rFonts w:hint="eastAsia" w:ascii="宋体" w:hAnsi="宋体" w:cs="宋体"/>
          <w:color w:val="000000"/>
          <w:szCs w:val="24"/>
        </w:rPr>
        <w:t>17.3在原定投标有效期满之前，如果出现特殊情况，采购机构可以以公告形式通知投标人延长投标有效期。</w:t>
      </w:r>
      <w:r>
        <w:rPr>
          <w:rFonts w:hint="eastAsia" w:ascii="宋体" w:hAnsi="宋体" w:cs="宋体"/>
          <w:szCs w:val="24"/>
        </w:rPr>
        <w:t>投标人同意延长的，不得要求或被允许修改其投标文件，投标人拒绝延长的，其</w:t>
      </w:r>
      <w:r>
        <w:rPr>
          <w:rFonts w:hint="eastAsia" w:ascii="宋体" w:hAnsi="宋体" w:cs="宋体"/>
          <w:color w:val="000000"/>
          <w:szCs w:val="24"/>
        </w:rPr>
        <w:t>投标无效</w:t>
      </w:r>
      <w:r>
        <w:rPr>
          <w:rFonts w:hint="eastAsia" w:ascii="宋体" w:hAnsi="宋体" w:cs="宋体"/>
          <w:szCs w:val="24"/>
        </w:rPr>
        <w:t>。</w:t>
      </w:r>
    </w:p>
    <w:p w14:paraId="434A10B1">
      <w:pPr>
        <w:pStyle w:val="217"/>
        <w:spacing w:before="0"/>
        <w:ind w:firstLine="1928" w:firstLineChars="600"/>
        <w:rPr>
          <w:rFonts w:hint="eastAsia" w:ascii="宋体" w:hAnsi="宋体" w:cs="宋体"/>
          <w:b/>
          <w:color w:val="000000"/>
          <w:sz w:val="32"/>
        </w:rPr>
      </w:pPr>
      <w:bookmarkStart w:id="54" w:name="_Toc91899897"/>
      <w:r>
        <w:rPr>
          <w:rFonts w:hint="eastAsia" w:ascii="宋体" w:hAnsi="宋体" w:cs="宋体"/>
          <w:b/>
          <w:color w:val="000000"/>
          <w:sz w:val="32"/>
        </w:rPr>
        <w:t>四、</w:t>
      </w:r>
      <w:bookmarkEnd w:id="54"/>
      <w:r>
        <w:rPr>
          <w:rFonts w:hint="eastAsia" w:ascii="宋体" w:hAnsi="宋体" w:cs="宋体"/>
          <w:b/>
          <w:color w:val="000000"/>
          <w:sz w:val="32"/>
        </w:rPr>
        <w:t>开标、资格审查与信用信息查询</w:t>
      </w:r>
    </w:p>
    <w:p w14:paraId="036C7460">
      <w:pPr>
        <w:pStyle w:val="499"/>
        <w:spacing w:before="0" w:line="360" w:lineRule="auto"/>
        <w:ind w:left="0" w:firstLine="482" w:firstLineChars="200"/>
        <w:contextualSpacing/>
        <w:rPr>
          <w:rFonts w:hint="eastAsia" w:ascii="宋体" w:hAnsi="宋体" w:cs="宋体"/>
          <w:color w:val="FF0000"/>
          <w:sz w:val="24"/>
        </w:rPr>
      </w:pPr>
      <w:r>
        <w:rPr>
          <w:rFonts w:hint="eastAsia" w:ascii="宋体" w:hAnsi="宋体" w:cs="宋体"/>
          <w:b/>
          <w:color w:val="000000"/>
          <w:sz w:val="24"/>
          <w:szCs w:val="24"/>
        </w:rPr>
        <w:t>18.开标</w:t>
      </w:r>
    </w:p>
    <w:p w14:paraId="2361ECB9">
      <w:pPr>
        <w:pStyle w:val="49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536DD99">
      <w:pPr>
        <w:pStyle w:val="499"/>
        <w:spacing w:before="0" w:line="360" w:lineRule="auto"/>
        <w:ind w:left="0" w:firstLine="480" w:firstLineChars="200"/>
        <w:contextualSpacing/>
        <w:rPr>
          <w:rFonts w:hint="eastAsia"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14:paraId="1D61626A">
      <w:pPr>
        <w:pStyle w:val="499"/>
        <w:spacing w:before="0" w:line="360" w:lineRule="auto"/>
        <w:ind w:left="0" w:firstLine="480" w:firstLineChars="200"/>
        <w:contextualSpacing/>
        <w:rPr>
          <w:rFonts w:hint="eastAsia" w:ascii="宋体" w:hAnsi="宋体" w:cs="宋体"/>
          <w:sz w:val="24"/>
        </w:rPr>
      </w:pPr>
      <w:r>
        <w:rPr>
          <w:rFonts w:hint="eastAsia" w:ascii="宋体" w:hAnsi="宋体" w:cs="宋体"/>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14:paraId="796BC1FF">
      <w:pPr>
        <w:pStyle w:val="499"/>
        <w:spacing w:before="0" w:line="360" w:lineRule="auto"/>
        <w:ind w:left="0" w:firstLine="480" w:firstLineChars="200"/>
        <w:contextualSpacing/>
        <w:rPr>
          <w:rFonts w:hint="eastAsia" w:ascii="宋体" w:hAnsi="宋体" w:cs="宋体"/>
          <w:color w:val="000000"/>
          <w:sz w:val="24"/>
        </w:rPr>
      </w:pPr>
      <w:r>
        <w:rPr>
          <w:rFonts w:hint="eastAsia" w:ascii="宋体" w:hAnsi="宋体" w:cs="宋体"/>
          <w:color w:val="000000"/>
          <w:sz w:val="24"/>
        </w:rPr>
        <w:t>18.4 备份投标文件的接收在招标文件确定的时间、地点进行。</w:t>
      </w:r>
    </w:p>
    <w:p w14:paraId="3C2A66FF">
      <w:pPr>
        <w:widowControl/>
        <w:spacing w:line="360" w:lineRule="auto"/>
        <w:ind w:firstLine="482" w:firstLineChars="200"/>
        <w:jc w:val="left"/>
        <w:rPr>
          <w:rFonts w:hint="eastAsia" w:ascii="宋体" w:hAnsi="宋体" w:cs="宋体"/>
          <w:b/>
          <w:color w:val="000000"/>
          <w:sz w:val="24"/>
          <w:szCs w:val="20"/>
        </w:rPr>
      </w:pPr>
      <w:r>
        <w:rPr>
          <w:rFonts w:hint="eastAsia" w:ascii="宋体" w:hAnsi="宋体" w:cs="宋体"/>
          <w:b/>
          <w:color w:val="000000"/>
          <w:sz w:val="24"/>
          <w:szCs w:val="20"/>
        </w:rPr>
        <w:t>19、资格审查</w:t>
      </w:r>
    </w:p>
    <w:p w14:paraId="1966FFC4">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19.1开标后，采购人将依法对投标人的资格进行审查。</w:t>
      </w:r>
    </w:p>
    <w:p w14:paraId="65A3AF4C">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19.2</w:t>
      </w:r>
      <w:r>
        <w:rPr>
          <w:rFonts w:hint="eastAsia" w:ascii="宋体" w:hAnsi="宋体" w:cs="宋体"/>
          <w:color w:val="000000"/>
          <w:sz w:val="24"/>
        </w:rPr>
        <w:t>采购人或采购机构依据法律法规和招标文件的规定，对投标人的基本资格条件、特定资格条件进行审查。</w:t>
      </w:r>
    </w:p>
    <w:p w14:paraId="43B8AECF">
      <w:pPr>
        <w:pStyle w:val="217"/>
        <w:spacing w:before="0"/>
        <w:ind w:firstLine="480"/>
        <w:rPr>
          <w:rFonts w:hint="eastAsia" w:ascii="宋体" w:hAnsi="宋体" w:cs="宋体"/>
          <w:color w:val="000000"/>
        </w:rPr>
      </w:pPr>
      <w:r>
        <w:rPr>
          <w:rFonts w:hint="eastAsia" w:ascii="宋体" w:hAnsi="宋体" w:cs="宋体"/>
          <w:color w:val="000000"/>
          <w:kern w:val="0"/>
          <w:szCs w:val="24"/>
        </w:rPr>
        <w:t>19.3投标人未按照招标文件要求提供与</w:t>
      </w:r>
      <w:r>
        <w:rPr>
          <w:rFonts w:hint="eastAsia" w:ascii="宋体" w:hAnsi="宋体" w:cs="宋体"/>
          <w:color w:val="000000"/>
        </w:rPr>
        <w:t>基本资格条件、特定资格条件相应的</w:t>
      </w:r>
      <w:r>
        <w:rPr>
          <w:rFonts w:hint="eastAsia" w:ascii="宋体" w:hAnsi="宋体" w:cs="宋体"/>
          <w:color w:val="000000"/>
          <w:kern w:val="0"/>
          <w:szCs w:val="24"/>
        </w:rPr>
        <w:t>有效资格证明材料的，视为</w:t>
      </w:r>
      <w:r>
        <w:rPr>
          <w:rFonts w:hint="eastAsia" w:ascii="宋体" w:hAnsi="宋体" w:cs="宋体"/>
          <w:color w:val="000000"/>
        </w:rPr>
        <w:t>投标人不具备招标文件中规定的资格要求，其</w:t>
      </w:r>
      <w:r>
        <w:rPr>
          <w:rFonts w:hint="eastAsia" w:ascii="宋体" w:hAnsi="宋体" w:cs="宋体"/>
          <w:color w:val="000000"/>
          <w:kern w:val="0"/>
          <w:szCs w:val="24"/>
        </w:rPr>
        <w:t>投标无效</w:t>
      </w:r>
      <w:r>
        <w:rPr>
          <w:rFonts w:hint="eastAsia" w:ascii="宋体" w:hAnsi="宋体" w:cs="宋体"/>
          <w:color w:val="000000"/>
        </w:rPr>
        <w:t>。</w:t>
      </w:r>
    </w:p>
    <w:p w14:paraId="7E4D3705">
      <w:pPr>
        <w:pStyle w:val="217"/>
        <w:spacing w:before="0"/>
        <w:ind w:firstLine="480"/>
        <w:rPr>
          <w:rFonts w:hint="eastAsia" w:ascii="宋体" w:hAnsi="宋体" w:cs="宋体"/>
          <w:color w:val="000000"/>
        </w:rPr>
      </w:pPr>
      <w:r>
        <w:rPr>
          <w:rFonts w:hint="eastAsia" w:ascii="宋体" w:hAnsi="宋体" w:cs="宋体"/>
          <w:color w:val="000000"/>
        </w:rPr>
        <w:t>19.4对未通过资格审查的投标人，采购人或采购机构告知其未通过的原因。</w:t>
      </w:r>
    </w:p>
    <w:p w14:paraId="2C48F26A">
      <w:pPr>
        <w:pStyle w:val="217"/>
        <w:spacing w:before="0"/>
        <w:ind w:firstLine="480"/>
        <w:rPr>
          <w:rFonts w:hint="eastAsia" w:ascii="宋体" w:hAnsi="宋体" w:cs="宋体"/>
          <w:color w:val="000000"/>
        </w:rPr>
      </w:pPr>
      <w:r>
        <w:rPr>
          <w:rFonts w:hint="eastAsia" w:ascii="宋体" w:hAnsi="宋体" w:cs="宋体"/>
          <w:color w:val="000000"/>
        </w:rPr>
        <w:t>19.5合格投标人不足3家的，不再评标。</w:t>
      </w:r>
    </w:p>
    <w:p w14:paraId="1117E9B3">
      <w:pPr>
        <w:pStyle w:val="217"/>
        <w:spacing w:before="0"/>
        <w:ind w:firstLine="482"/>
        <w:rPr>
          <w:rFonts w:hint="eastAsia" w:ascii="宋体" w:hAnsi="宋体" w:cs="宋体"/>
          <w:b/>
          <w:color w:val="000000"/>
          <w:szCs w:val="24"/>
        </w:rPr>
      </w:pPr>
      <w:r>
        <w:rPr>
          <w:rFonts w:hint="eastAsia" w:ascii="宋体" w:hAnsi="宋体" w:cs="宋体"/>
          <w:b/>
          <w:color w:val="000000"/>
          <w:szCs w:val="24"/>
        </w:rPr>
        <w:t>20、信用信息查询</w:t>
      </w:r>
    </w:p>
    <w:p w14:paraId="70EAC6EE">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20.1信用信息查询渠道及截止时间：采购人或采购机构将通过“信用中国”网站(www.creditchina.gov.cn)、中国政府采购网(www.ccgp.gov.cn)渠道查询投标人投标截止时间前的信用记录。</w:t>
      </w:r>
    </w:p>
    <w:p w14:paraId="755C11E1">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20.2信用信息查询记录和证据留存的具体方式：现场查询的投标人的信用记录、查询结果经确认后将与招标文件一起存档。</w:t>
      </w:r>
    </w:p>
    <w:p w14:paraId="46E10968">
      <w:pPr>
        <w:pStyle w:val="217"/>
        <w:spacing w:before="0"/>
        <w:ind w:firstLine="480"/>
        <w:rPr>
          <w:rFonts w:hint="eastAsia" w:ascii="宋体" w:hAnsi="宋体" w:cs="宋体"/>
          <w:color w:val="000000"/>
          <w:kern w:val="0"/>
          <w:szCs w:val="24"/>
        </w:rPr>
      </w:pPr>
      <w:r>
        <w:rPr>
          <w:rFonts w:hint="eastAsia" w:ascii="宋体" w:hAnsi="宋体" w:cs="宋体"/>
          <w:color w:val="000000"/>
          <w:kern w:val="0"/>
          <w:szCs w:val="24"/>
        </w:rPr>
        <w:t>20.3信用信息的使用规则：经查询列入失信被执行人名单、重大税收违法案件当事人名单、政府采购严重违法失信行为记录名单的投标人将被拒绝参与采购活动。</w:t>
      </w:r>
    </w:p>
    <w:p w14:paraId="687E0832">
      <w:pPr>
        <w:snapToGrid w:val="0"/>
        <w:spacing w:line="360" w:lineRule="auto"/>
        <w:jc w:val="center"/>
        <w:outlineLvl w:val="0"/>
        <w:rPr>
          <w:rFonts w:hint="eastAsia" w:ascii="宋体" w:hAnsi="宋体" w:cs="宋体"/>
          <w:b/>
          <w:color w:val="000000"/>
          <w:sz w:val="36"/>
          <w:szCs w:val="36"/>
        </w:rPr>
      </w:pPr>
      <w:bookmarkStart w:id="55" w:name="_Hlt75236101"/>
      <w:bookmarkEnd w:id="55"/>
      <w:bookmarkStart w:id="56" w:name="_Toc91899902"/>
      <w:r>
        <w:rPr>
          <w:rFonts w:hint="eastAsia" w:ascii="宋体" w:hAnsi="宋体" w:cs="宋体"/>
          <w:b/>
          <w:color w:val="000000"/>
          <w:sz w:val="36"/>
          <w:szCs w:val="36"/>
        </w:rPr>
        <w:t>五、评标</w:t>
      </w:r>
      <w:bookmarkEnd w:id="56"/>
    </w:p>
    <w:p w14:paraId="7C9C0A3B">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21.</w:t>
      </w:r>
      <w:r>
        <w:rPr>
          <w:rFonts w:hint="eastAsia" w:ascii="宋体" w:hAnsi="宋体" w:cs="宋体"/>
          <w:color w:val="000000"/>
          <w:sz w:val="24"/>
        </w:rPr>
        <w:t>本项目原则上采用电子评审方法，若因</w:t>
      </w:r>
      <w:r>
        <w:rPr>
          <w:rFonts w:hint="eastAsia" w:ascii="宋体" w:hAnsi="宋体" w:cs="宋体"/>
          <w:color w:val="000000"/>
          <w:sz w:val="24"/>
          <w:lang w:val="en-US" w:eastAsia="zh-CN"/>
        </w:rPr>
        <w:t>乐</w:t>
      </w:r>
      <w:r>
        <w:rPr>
          <w:rFonts w:hint="eastAsia" w:ascii="宋体" w:hAnsi="宋体" w:cs="宋体"/>
          <w:color w:val="000000"/>
          <w:sz w:val="24"/>
        </w:rPr>
        <w:t>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14:paraId="1B81621C">
      <w:pPr>
        <w:snapToGrid w:val="0"/>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六、定 标</w:t>
      </w:r>
    </w:p>
    <w:p w14:paraId="4CFA873F">
      <w:pPr>
        <w:pStyle w:val="24"/>
        <w:spacing w:line="360" w:lineRule="auto"/>
        <w:ind w:firstLine="482"/>
        <w:rPr>
          <w:rFonts w:hint="eastAsia" w:cs="宋体"/>
          <w:b/>
          <w:color w:val="000000"/>
        </w:rPr>
      </w:pPr>
      <w:r>
        <w:rPr>
          <w:rFonts w:hint="eastAsia" w:cs="宋体"/>
          <w:b/>
          <w:color w:val="000000"/>
        </w:rPr>
        <w:t>22. 确定中标供应商</w:t>
      </w:r>
    </w:p>
    <w:p w14:paraId="77C969BA">
      <w:pPr>
        <w:pStyle w:val="217"/>
        <w:snapToGrid w:val="0"/>
        <w:spacing w:before="0"/>
        <w:ind w:firstLine="480"/>
        <w:rPr>
          <w:rFonts w:hint="eastAsia" w:ascii="宋体" w:hAnsi="宋体" w:cs="宋体"/>
          <w:b/>
          <w:color w:val="000000"/>
          <w:szCs w:val="24"/>
          <w:highlight w:val="none"/>
        </w:rPr>
      </w:pPr>
      <w:r>
        <w:rPr>
          <w:rFonts w:hint="eastAsia" w:ascii="宋体"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14:paraId="365F72A3">
      <w:pPr>
        <w:pStyle w:val="217"/>
        <w:snapToGrid w:val="0"/>
        <w:spacing w:before="0"/>
        <w:ind w:firstLine="482"/>
        <w:rPr>
          <w:rFonts w:hint="eastAsia"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06CCC8E9">
      <w:pPr>
        <w:widowControl/>
        <w:shd w:val="clear" w:color="auto" w:fill="FFFFFF"/>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23.1采购机构将在自中标人确定之日起2个工作日内，发布招标公告的网站上公告中标结果，同时发出中标通知书。</w:t>
      </w:r>
    </w:p>
    <w:p w14:paraId="005497B3">
      <w:pPr>
        <w:widowControl/>
        <w:shd w:val="clear" w:color="auto" w:fill="FFFFFF"/>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6DC59DCC">
      <w:pPr>
        <w:widowControl/>
        <w:shd w:val="clear" w:color="auto" w:fill="FFFFFF"/>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23.3公告期限为1个工作日。</w:t>
      </w:r>
    </w:p>
    <w:p w14:paraId="2A3E1528">
      <w:pPr>
        <w:snapToGrid w:val="0"/>
        <w:spacing w:line="360" w:lineRule="auto"/>
        <w:ind w:left="120" w:leftChars="57" w:firstLine="482" w:firstLineChars="150"/>
        <w:jc w:val="center"/>
        <w:rPr>
          <w:rFonts w:hint="eastAsia" w:ascii="宋体" w:hAnsi="宋体" w:cs="宋体"/>
          <w:b/>
          <w:color w:val="000000"/>
          <w:sz w:val="32"/>
          <w:highlight w:val="none"/>
        </w:rPr>
      </w:pPr>
    </w:p>
    <w:p w14:paraId="369C3837">
      <w:pPr>
        <w:snapToGrid w:val="0"/>
        <w:spacing w:line="360" w:lineRule="auto"/>
        <w:jc w:val="center"/>
        <w:rPr>
          <w:rFonts w:hint="eastAsia" w:ascii="宋体" w:hAnsi="宋体" w:cs="宋体"/>
          <w:b/>
          <w:color w:val="000000"/>
          <w:sz w:val="32"/>
          <w:highlight w:val="none"/>
        </w:rPr>
      </w:pPr>
      <w:r>
        <w:rPr>
          <w:rFonts w:hint="eastAsia" w:ascii="宋体" w:hAnsi="宋体" w:cs="宋体"/>
          <w:b/>
          <w:color w:val="000000"/>
          <w:sz w:val="32"/>
          <w:highlight w:val="none"/>
        </w:rPr>
        <w:t>七、合同授予</w:t>
      </w:r>
    </w:p>
    <w:p w14:paraId="2EAF768C">
      <w:pPr>
        <w:pStyle w:val="24"/>
        <w:spacing w:line="360" w:lineRule="auto"/>
        <w:ind w:firstLine="482"/>
        <w:rPr>
          <w:rFonts w:hint="eastAsia" w:cs="宋体"/>
          <w:b/>
          <w:color w:val="000000"/>
          <w:highlight w:val="none"/>
        </w:rPr>
      </w:pPr>
      <w:r>
        <w:rPr>
          <w:rFonts w:hint="eastAsia" w:cs="宋体"/>
          <w:b/>
          <w:color w:val="000000"/>
          <w:highlight w:val="none"/>
        </w:rPr>
        <w:t>24. 合同的签订</w:t>
      </w:r>
    </w:p>
    <w:p w14:paraId="0A2449A7">
      <w:pPr>
        <w:widowControl/>
        <w:shd w:val="clear" w:color="auto" w:fill="FFFFFF"/>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24.1</w:t>
      </w:r>
      <w:r>
        <w:rPr>
          <w:rFonts w:hint="eastAsia" w:ascii="宋体" w:hAnsi="宋体" w:cs="宋体"/>
          <w:color w:val="000000"/>
          <w:kern w:val="0"/>
          <w:sz w:val="24"/>
          <w:highlight w:val="none"/>
        </w:rPr>
        <w:t xml:space="preserve"> 采购人与</w:t>
      </w:r>
      <w:r>
        <w:rPr>
          <w:rFonts w:hint="eastAsia" w:ascii="宋体" w:hAnsi="宋体" w:cs="宋体"/>
          <w:color w:val="000000"/>
          <w:sz w:val="24"/>
          <w:highlight w:val="none"/>
        </w:rPr>
        <w:t>中标人</w:t>
      </w:r>
      <w:r>
        <w:rPr>
          <w:rFonts w:hint="eastAsia" w:ascii="宋体" w:hAnsi="宋体" w:cs="宋体"/>
          <w:color w:val="000000"/>
          <w:kern w:val="0"/>
          <w:sz w:val="24"/>
          <w:highlight w:val="none"/>
        </w:rPr>
        <w:t>应当在</w:t>
      </w:r>
      <w:r>
        <w:rPr>
          <w:rFonts w:hint="eastAsia" w:ascii="宋体" w:hAnsi="宋体" w:cs="宋体"/>
          <w:color w:val="000000"/>
          <w:sz w:val="24"/>
          <w:highlight w:val="none"/>
        </w:rPr>
        <w:t>中标通知书</w:t>
      </w:r>
      <w:r>
        <w:rPr>
          <w:rFonts w:hint="eastAsia" w:ascii="宋体" w:hAnsi="宋体" w:cs="宋体"/>
          <w:color w:val="000000"/>
          <w:kern w:val="0"/>
          <w:sz w:val="24"/>
          <w:highlight w:val="none"/>
        </w:rPr>
        <w:t>发出之日起三十日内，按照招标文件确定的事项签订采购合同。</w:t>
      </w:r>
    </w:p>
    <w:p w14:paraId="65F92B37">
      <w:pPr>
        <w:pStyle w:val="217"/>
        <w:snapToGrid w:val="0"/>
        <w:spacing w:before="0"/>
        <w:ind w:firstLine="480"/>
        <w:rPr>
          <w:rFonts w:hint="eastAsia" w:ascii="宋体" w:hAnsi="宋体" w:cs="宋体"/>
          <w:color w:val="000000"/>
          <w:kern w:val="0"/>
        </w:rPr>
      </w:pPr>
      <w:r>
        <w:rPr>
          <w:rFonts w:hint="eastAsia" w:ascii="宋体" w:hAnsi="宋体" w:cs="宋体"/>
          <w:color w:val="000000"/>
          <w:kern w:val="0"/>
          <w:lang w:val="zh-CN"/>
        </w:rPr>
        <w:t>24.2</w:t>
      </w:r>
      <w:r>
        <w:rPr>
          <w:rFonts w:hint="eastAsia" w:ascii="宋体" w:hAnsi="宋体" w:cs="宋体"/>
          <w:color w:val="000000"/>
        </w:rPr>
        <w:t>中标人</w:t>
      </w:r>
      <w:r>
        <w:rPr>
          <w:rFonts w:hint="eastAsia" w:ascii="宋体" w:hAnsi="宋体" w:cs="宋体"/>
          <w:color w:val="000000"/>
          <w:kern w:val="0"/>
          <w:lang w:val="zh-CN"/>
        </w:rPr>
        <w:t>按规定的日期、时间、地点，由法定代表人或其授权代表与采购人代表签订合同。</w:t>
      </w:r>
    </w:p>
    <w:p w14:paraId="761A6122">
      <w:pPr>
        <w:pStyle w:val="217"/>
        <w:snapToGrid w:val="0"/>
        <w:spacing w:before="0"/>
        <w:ind w:firstLine="480"/>
        <w:rPr>
          <w:rFonts w:hint="eastAsia" w:ascii="宋体" w:hAnsi="宋体" w:cs="宋体"/>
          <w:color w:val="000000"/>
        </w:rPr>
      </w:pPr>
      <w:r>
        <w:rPr>
          <w:rFonts w:hint="eastAsia" w:ascii="宋体" w:hAnsi="宋体" w:cs="宋体"/>
          <w:color w:val="000000"/>
        </w:rPr>
        <w:t>24.3如签订合同并生效后，供应商无故拒绝或延期，除按照合同条款处理外，列入不良行为记录一次，并给予通报。</w:t>
      </w:r>
    </w:p>
    <w:p w14:paraId="49E079C9">
      <w:pPr>
        <w:pStyle w:val="217"/>
        <w:snapToGrid w:val="0"/>
        <w:spacing w:before="0"/>
        <w:ind w:firstLine="480"/>
        <w:rPr>
          <w:rFonts w:hint="eastAsia" w:ascii="宋体" w:hAnsi="宋体" w:cs="宋体"/>
          <w:color w:val="000000"/>
        </w:rPr>
      </w:pPr>
      <w:r>
        <w:rPr>
          <w:rFonts w:hint="eastAsia" w:ascii="宋体" w:hAnsi="宋体" w:cs="宋体"/>
          <w:color w:val="000000"/>
        </w:rPr>
        <w:t>24.4成交供应商拒绝与采购人签订合同的，采购人可以按照评审报告推荐的成交或者成交候选人名单排序，确定下一候选人为中标供应商，也可以重新开展采购活动。</w:t>
      </w:r>
    </w:p>
    <w:p w14:paraId="5A6C314C">
      <w:pPr>
        <w:pStyle w:val="24"/>
        <w:spacing w:line="360" w:lineRule="auto"/>
        <w:ind w:firstLine="482"/>
        <w:rPr>
          <w:rFonts w:hint="eastAsia" w:cs="宋体"/>
          <w:b/>
          <w:color w:val="000000"/>
        </w:rPr>
      </w:pPr>
      <w:r>
        <w:rPr>
          <w:rFonts w:hint="eastAsia" w:cs="宋体"/>
          <w:b/>
          <w:color w:val="000000"/>
        </w:rPr>
        <w:t>25. 履约保证金</w:t>
      </w:r>
    </w:p>
    <w:p w14:paraId="1F357C04">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拟签订的合同文本要求</w:t>
      </w:r>
      <w:r>
        <w:rPr>
          <w:rFonts w:hint="eastAsia" w:ascii="宋体" w:hAnsi="宋体" w:cs="宋体"/>
          <w:color w:val="000000"/>
          <w:sz w:val="24"/>
        </w:rPr>
        <w:t>成交</w:t>
      </w:r>
      <w:r>
        <w:rPr>
          <w:rFonts w:hint="eastAsia" w:ascii="宋体" w:hAnsi="宋体" w:cs="宋体"/>
          <w:color w:val="000000"/>
          <w:kern w:val="0"/>
          <w:sz w:val="24"/>
        </w:rPr>
        <w:t>供应商提交履约保证金的，供应商应当以支票、汇票、本票或者金融机构、担保机构出具的保函等非现金形式提交</w:t>
      </w:r>
      <w:r>
        <w:rPr>
          <w:rFonts w:hint="eastAsia" w:ascii="宋体" w:hAnsi="宋体" w:cs="宋体"/>
          <w:color w:val="000000"/>
          <w:sz w:val="24"/>
        </w:rPr>
        <w:t>。</w:t>
      </w:r>
    </w:p>
    <w:p w14:paraId="2F611E61">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14:paraId="7935F510">
      <w:pPr>
        <w:pStyle w:val="217"/>
        <w:snapToGrid w:val="0"/>
        <w:spacing w:before="0"/>
        <w:ind w:firstLine="482"/>
        <w:rPr>
          <w:rFonts w:hint="eastAsia" w:ascii="宋体" w:hAnsi="宋体" w:cs="宋体"/>
        </w:rPr>
      </w:pPr>
      <w:r>
        <w:rPr>
          <w:rFonts w:hint="eastAsia" w:ascii="宋体" w:hAnsi="宋体" w:cs="宋体"/>
          <w:b/>
        </w:rPr>
        <w:t>26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19AAE62">
      <w:pPr>
        <w:pStyle w:val="217"/>
        <w:snapToGrid w:val="0"/>
        <w:spacing w:before="0"/>
        <w:ind w:firstLine="480"/>
        <w:rPr>
          <w:rFonts w:hint="eastAsia" w:ascii="宋体" w:hAnsi="宋体" w:cs="宋体"/>
        </w:rPr>
      </w:pPr>
      <w:r>
        <w:rPr>
          <w:rFonts w:hint="eastAsia" w:ascii="宋体" w:hAnsi="宋体" w:cs="宋体"/>
        </w:rPr>
        <w:t xml:space="preserve">26.1电子交易平台发生故障而无法登录访问的； </w:t>
      </w:r>
    </w:p>
    <w:p w14:paraId="6E360417">
      <w:pPr>
        <w:pStyle w:val="217"/>
        <w:snapToGrid w:val="0"/>
        <w:spacing w:before="0"/>
        <w:ind w:firstLine="480"/>
        <w:rPr>
          <w:rFonts w:hint="eastAsia" w:ascii="宋体" w:hAnsi="宋体" w:cs="宋体"/>
        </w:rPr>
      </w:pPr>
      <w:r>
        <w:rPr>
          <w:rFonts w:hint="eastAsia" w:ascii="宋体" w:hAnsi="宋体" w:cs="宋体"/>
        </w:rPr>
        <w:t>26.2电子交易平台应用或数据库出现错误，不能进行正常操作的；</w:t>
      </w:r>
    </w:p>
    <w:p w14:paraId="6F433BE5">
      <w:pPr>
        <w:pStyle w:val="217"/>
        <w:snapToGrid w:val="0"/>
        <w:spacing w:before="0"/>
        <w:ind w:firstLine="480"/>
        <w:rPr>
          <w:rFonts w:hint="eastAsia" w:ascii="宋体" w:hAnsi="宋体" w:cs="宋体"/>
        </w:rPr>
      </w:pPr>
      <w:r>
        <w:rPr>
          <w:rFonts w:hint="eastAsia" w:ascii="宋体" w:hAnsi="宋体" w:cs="宋体"/>
        </w:rPr>
        <w:t>26.3电子交易平台发现严重安全漏洞，有潜在泄密危险的；</w:t>
      </w:r>
    </w:p>
    <w:p w14:paraId="3B3883BA">
      <w:pPr>
        <w:pStyle w:val="217"/>
        <w:snapToGrid w:val="0"/>
        <w:spacing w:before="0"/>
        <w:ind w:firstLine="480"/>
        <w:rPr>
          <w:rFonts w:hint="eastAsia" w:ascii="宋体" w:hAnsi="宋体" w:cs="宋体"/>
        </w:rPr>
      </w:pPr>
      <w:r>
        <w:rPr>
          <w:rFonts w:hint="eastAsia" w:ascii="宋体" w:hAnsi="宋体" w:cs="宋体"/>
        </w:rPr>
        <w:t xml:space="preserve">26.4病毒发作导致不能进行正常操作的； </w:t>
      </w:r>
    </w:p>
    <w:p w14:paraId="37DB07D6">
      <w:pPr>
        <w:pStyle w:val="217"/>
        <w:snapToGrid w:val="0"/>
        <w:spacing w:before="0"/>
        <w:ind w:firstLine="480"/>
        <w:rPr>
          <w:rFonts w:hint="eastAsia" w:ascii="宋体" w:hAnsi="宋体" w:cs="宋体"/>
        </w:rPr>
      </w:pPr>
      <w:r>
        <w:rPr>
          <w:rFonts w:hint="eastAsia" w:ascii="宋体" w:hAnsi="宋体" w:cs="宋体"/>
        </w:rPr>
        <w:t>26.5其他无法保证电子交易的公平、公正和安全的情况。</w:t>
      </w:r>
    </w:p>
    <w:p w14:paraId="22BD4CE5">
      <w:pPr>
        <w:pStyle w:val="217"/>
        <w:snapToGrid w:val="0"/>
        <w:spacing w:before="0"/>
        <w:ind w:firstLine="480"/>
        <w:rPr>
          <w:rFonts w:hint="eastAsia"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45D16F3">
      <w:pPr>
        <w:snapToGrid w:val="0"/>
        <w:spacing w:line="360" w:lineRule="auto"/>
        <w:ind w:left="120" w:leftChars="57" w:firstLine="360" w:firstLineChars="150"/>
        <w:jc w:val="center"/>
        <w:rPr>
          <w:rFonts w:hint="eastAsia" w:ascii="宋体" w:hAnsi="宋体" w:cs="宋体"/>
          <w:color w:val="000000"/>
          <w:sz w:val="24"/>
        </w:rPr>
      </w:pPr>
      <w:r>
        <w:rPr>
          <w:rFonts w:hint="eastAsia" w:ascii="宋体" w:hAnsi="宋体" w:cs="宋体"/>
          <w:color w:val="000000"/>
          <w:sz w:val="24"/>
        </w:rPr>
        <w:t xml:space="preserve"> </w:t>
      </w:r>
    </w:p>
    <w:p w14:paraId="737E1713">
      <w:pPr>
        <w:snapToGrid w:val="0"/>
        <w:spacing w:line="360" w:lineRule="auto"/>
        <w:jc w:val="center"/>
        <w:rPr>
          <w:rFonts w:hint="eastAsia" w:ascii="宋体" w:hAnsi="宋体" w:cs="宋体"/>
          <w:b/>
          <w:color w:val="000000"/>
          <w:sz w:val="32"/>
        </w:rPr>
      </w:pPr>
      <w:r>
        <w:rPr>
          <w:rFonts w:hint="eastAsia" w:ascii="宋体" w:hAnsi="宋体" w:cs="宋体"/>
          <w:b/>
          <w:color w:val="000000"/>
          <w:sz w:val="32"/>
        </w:rPr>
        <w:t>九、验收</w:t>
      </w:r>
    </w:p>
    <w:p w14:paraId="6AA0D5E0">
      <w:pPr>
        <w:pStyle w:val="24"/>
        <w:spacing w:line="360" w:lineRule="auto"/>
        <w:ind w:firstLine="482"/>
        <w:rPr>
          <w:rFonts w:hint="eastAsia" w:cs="宋体"/>
          <w:b/>
          <w:color w:val="000000"/>
        </w:rPr>
      </w:pPr>
      <w:r>
        <w:rPr>
          <w:rFonts w:hint="eastAsia" w:cs="宋体"/>
          <w:b/>
          <w:color w:val="000000"/>
        </w:rPr>
        <w:t>27.验收</w:t>
      </w:r>
    </w:p>
    <w:p w14:paraId="6A48E779">
      <w:pPr>
        <w:tabs>
          <w:tab w:val="left" w:pos="0"/>
        </w:tabs>
        <w:spacing w:line="360" w:lineRule="auto"/>
        <w:ind w:firstLine="480" w:firstLineChars="200"/>
        <w:jc w:val="left"/>
        <w:rPr>
          <w:rFonts w:hint="eastAsia" w:ascii="宋体" w:hAnsi="宋体" w:cs="宋体"/>
          <w:color w:val="000000"/>
          <w:kern w:val="0"/>
          <w:sz w:val="24"/>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docGrid w:linePitch="312" w:charSpace="0"/>
        </w:sectPr>
      </w:pPr>
      <w:r>
        <w:rPr>
          <w:rFonts w:hint="eastAsia" w:ascii="宋体" w:hAnsi="宋体" w:cs="宋体"/>
          <w:color w:val="000000"/>
          <w:kern w:val="0"/>
          <w:sz w:val="24"/>
        </w:rPr>
        <w:t>27.1采购人应当组织对供应商履约的验收。验收标准按区相关政策文件执行。</w:t>
      </w:r>
    </w:p>
    <w:bookmarkEnd w:id="37"/>
    <w:bookmarkEnd w:id="38"/>
    <w:p w14:paraId="2DA9EA62">
      <w:pPr>
        <w:pStyle w:val="4"/>
        <w:rPr>
          <w:rFonts w:hint="eastAsia" w:ascii="宋体" w:hAnsi="宋体" w:eastAsia="宋体" w:cs="宋体"/>
        </w:rPr>
      </w:pPr>
      <w:bookmarkStart w:id="57" w:name="第四部分"/>
      <w:r>
        <w:rPr>
          <w:rFonts w:hint="eastAsia" w:ascii="宋体" w:hAnsi="宋体" w:eastAsia="宋体" w:cs="宋体"/>
        </w:rPr>
        <w:t>第三部分 采购需求</w:t>
      </w:r>
    </w:p>
    <w:p w14:paraId="11C6627F">
      <w:pPr>
        <w:spacing w:line="360" w:lineRule="auto"/>
        <w:jc w:val="center"/>
        <w:outlineLvl w:val="1"/>
        <w:rPr>
          <w:rFonts w:hint="eastAsia" w:ascii="宋体" w:hAnsi="宋体" w:cs="宋体"/>
          <w:b/>
          <w:color w:val="000000"/>
          <w:sz w:val="30"/>
          <w:szCs w:val="30"/>
        </w:rPr>
      </w:pPr>
      <w:bookmarkStart w:id="58" w:name="_Toc18719"/>
      <w:r>
        <w:rPr>
          <w:rFonts w:hint="eastAsia" w:ascii="宋体" w:hAnsi="宋体" w:cs="宋体"/>
          <w:b/>
          <w:color w:val="000000"/>
          <w:sz w:val="30"/>
          <w:szCs w:val="30"/>
        </w:rPr>
        <w:t>一、招标一览表</w:t>
      </w:r>
      <w:bookmarkEnd w:id="58"/>
    </w:p>
    <w:p w14:paraId="3AF95FB2">
      <w:pPr>
        <w:spacing w:line="400" w:lineRule="exact"/>
        <w:ind w:firstLine="480" w:firstLineChars="200"/>
        <w:rPr>
          <w:rFonts w:hint="eastAsia" w:ascii="宋体" w:hAnsi="宋体" w:cs="宋体"/>
          <w:color w:val="000000"/>
          <w:sz w:val="24"/>
          <w:u w:val="single"/>
        </w:rPr>
      </w:pPr>
      <w:bookmarkStart w:id="59" w:name="_二期网络工程项目改造需求"/>
      <w:bookmarkEnd w:id="59"/>
      <w:r>
        <w:rPr>
          <w:rFonts w:hint="eastAsia" w:ascii="宋体" w:hAnsi="宋体" w:cs="宋体"/>
          <w:color w:val="000000"/>
          <w:sz w:val="24"/>
        </w:rPr>
        <w:t>标项：1</w:t>
      </w:r>
    </w:p>
    <w:tbl>
      <w:tblPr>
        <w:tblStyle w:val="61"/>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3201"/>
        <w:gridCol w:w="2014"/>
        <w:gridCol w:w="824"/>
        <w:gridCol w:w="637"/>
        <w:gridCol w:w="899"/>
      </w:tblGrid>
      <w:tr w14:paraId="5CA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14:paraId="6FBFB78B">
            <w:pPr>
              <w:jc w:val="center"/>
              <w:rPr>
                <w:rFonts w:hint="eastAsia" w:ascii="宋体" w:hAnsi="宋体" w:cs="宋体"/>
                <w:color w:val="000000"/>
                <w:sz w:val="24"/>
              </w:rPr>
            </w:pPr>
            <w:bookmarkStart w:id="60" w:name="_Toc331323742"/>
            <w:r>
              <w:rPr>
                <w:rFonts w:hint="eastAsia" w:ascii="宋体" w:hAnsi="宋体" w:cs="宋体"/>
                <w:color w:val="000000"/>
                <w:sz w:val="24"/>
              </w:rPr>
              <w:t>序号</w:t>
            </w:r>
          </w:p>
        </w:tc>
        <w:tc>
          <w:tcPr>
            <w:tcW w:w="3201" w:type="dxa"/>
            <w:tcMar>
              <w:top w:w="15" w:type="dxa"/>
              <w:left w:w="15" w:type="dxa"/>
              <w:bottom w:w="0" w:type="dxa"/>
              <w:right w:w="15" w:type="dxa"/>
            </w:tcMar>
            <w:vAlign w:val="center"/>
          </w:tcPr>
          <w:p w14:paraId="7FC9ADD1">
            <w:pPr>
              <w:jc w:val="center"/>
              <w:rPr>
                <w:rFonts w:hint="eastAsia" w:ascii="宋体" w:hAnsi="宋体" w:cs="宋体"/>
                <w:color w:val="000000"/>
                <w:sz w:val="24"/>
              </w:rPr>
            </w:pPr>
            <w:r>
              <w:rPr>
                <w:rFonts w:hint="eastAsia" w:ascii="宋体" w:hAnsi="宋体" w:cs="宋体"/>
                <w:color w:val="000000"/>
                <w:sz w:val="24"/>
              </w:rPr>
              <w:t>名称</w:t>
            </w:r>
          </w:p>
        </w:tc>
        <w:tc>
          <w:tcPr>
            <w:tcW w:w="2014" w:type="dxa"/>
            <w:tcMar>
              <w:top w:w="15" w:type="dxa"/>
              <w:left w:w="15" w:type="dxa"/>
              <w:bottom w:w="0" w:type="dxa"/>
              <w:right w:w="15" w:type="dxa"/>
            </w:tcMar>
            <w:vAlign w:val="center"/>
          </w:tcPr>
          <w:p w14:paraId="45662625">
            <w:pPr>
              <w:jc w:val="center"/>
              <w:rPr>
                <w:rFonts w:hint="eastAsia" w:ascii="宋体" w:hAnsi="宋体" w:cs="宋体"/>
                <w:color w:val="000000"/>
                <w:sz w:val="24"/>
              </w:rPr>
            </w:pPr>
            <w:r>
              <w:rPr>
                <w:rFonts w:hint="eastAsia" w:ascii="宋体" w:hAnsi="宋体" w:cs="宋体"/>
                <w:color w:val="000000"/>
                <w:sz w:val="24"/>
              </w:rPr>
              <w:t>规格型号与参数</w:t>
            </w:r>
          </w:p>
        </w:tc>
        <w:tc>
          <w:tcPr>
            <w:tcW w:w="824" w:type="dxa"/>
            <w:tcMar>
              <w:top w:w="15" w:type="dxa"/>
              <w:left w:w="15" w:type="dxa"/>
              <w:bottom w:w="0" w:type="dxa"/>
              <w:right w:w="15" w:type="dxa"/>
            </w:tcMar>
            <w:vAlign w:val="center"/>
          </w:tcPr>
          <w:p w14:paraId="32A2B9AE">
            <w:pPr>
              <w:jc w:val="center"/>
              <w:rPr>
                <w:rFonts w:hint="eastAsia" w:ascii="宋体" w:hAnsi="宋体" w:cs="宋体"/>
                <w:color w:val="000000"/>
                <w:sz w:val="24"/>
              </w:rPr>
            </w:pPr>
            <w:r>
              <w:rPr>
                <w:rFonts w:hint="eastAsia" w:ascii="宋体" w:hAnsi="宋体" w:cs="宋体"/>
                <w:color w:val="000000"/>
                <w:sz w:val="24"/>
              </w:rPr>
              <w:t>单位</w:t>
            </w:r>
          </w:p>
        </w:tc>
        <w:tc>
          <w:tcPr>
            <w:tcW w:w="637" w:type="dxa"/>
            <w:tcMar>
              <w:top w:w="15" w:type="dxa"/>
              <w:left w:w="15" w:type="dxa"/>
              <w:bottom w:w="0" w:type="dxa"/>
              <w:right w:w="15" w:type="dxa"/>
            </w:tcMar>
            <w:vAlign w:val="center"/>
          </w:tcPr>
          <w:p w14:paraId="76D4BBE4">
            <w:pPr>
              <w:jc w:val="center"/>
              <w:rPr>
                <w:rFonts w:hint="eastAsia" w:ascii="宋体" w:hAnsi="宋体" w:cs="宋体"/>
                <w:color w:val="000000"/>
                <w:sz w:val="24"/>
              </w:rPr>
            </w:pPr>
            <w:r>
              <w:rPr>
                <w:rFonts w:hint="eastAsia" w:ascii="宋体" w:hAnsi="宋体" w:cs="宋体"/>
                <w:color w:val="000000"/>
                <w:sz w:val="24"/>
              </w:rPr>
              <w:t>数量</w:t>
            </w:r>
          </w:p>
        </w:tc>
        <w:tc>
          <w:tcPr>
            <w:tcW w:w="899" w:type="dxa"/>
            <w:vAlign w:val="center"/>
          </w:tcPr>
          <w:p w14:paraId="215B8F35">
            <w:pPr>
              <w:jc w:val="center"/>
              <w:rPr>
                <w:rFonts w:hint="eastAsia" w:ascii="宋体" w:hAnsi="宋体" w:cs="宋体"/>
                <w:color w:val="000000"/>
                <w:sz w:val="24"/>
              </w:rPr>
            </w:pPr>
            <w:r>
              <w:rPr>
                <w:rFonts w:hint="eastAsia" w:ascii="宋体" w:hAnsi="宋体" w:cs="宋体"/>
                <w:bCs/>
                <w:color w:val="000000"/>
                <w:sz w:val="24"/>
              </w:rPr>
              <w:t>备注</w:t>
            </w:r>
          </w:p>
        </w:tc>
      </w:tr>
      <w:tr w14:paraId="005C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tcMar>
              <w:top w:w="15" w:type="dxa"/>
              <w:left w:w="15" w:type="dxa"/>
              <w:bottom w:w="0" w:type="dxa"/>
              <w:right w:w="15" w:type="dxa"/>
            </w:tcMar>
            <w:vAlign w:val="center"/>
          </w:tcPr>
          <w:p w14:paraId="64ACD3C1">
            <w:pPr>
              <w:jc w:val="center"/>
              <w:rPr>
                <w:rFonts w:hint="eastAsia" w:ascii="宋体" w:hAnsi="宋体" w:cs="宋体"/>
                <w:color w:val="000000"/>
                <w:sz w:val="24"/>
              </w:rPr>
            </w:pPr>
            <w:r>
              <w:rPr>
                <w:rFonts w:hint="eastAsia" w:ascii="宋体" w:hAnsi="宋体" w:cs="宋体"/>
                <w:color w:val="000000"/>
                <w:sz w:val="24"/>
              </w:rPr>
              <w:t>1</w:t>
            </w:r>
          </w:p>
        </w:tc>
        <w:tc>
          <w:tcPr>
            <w:tcW w:w="3201" w:type="dxa"/>
            <w:vAlign w:val="center"/>
          </w:tcPr>
          <w:p w14:paraId="28C16B4C">
            <w:pPr>
              <w:jc w:val="center"/>
              <w:rPr>
                <w:rFonts w:hint="eastAsia" w:ascii="宋体" w:hAnsi="宋体" w:eastAsia="宋体" w:cs="宋体"/>
                <w:sz w:val="24"/>
                <w:lang w:eastAsia="zh-CN"/>
              </w:rPr>
            </w:pPr>
            <w:r>
              <w:rPr>
                <w:rFonts w:hint="eastAsia" w:ascii="宋体" w:hAnsi="宋体" w:cs="宋体"/>
                <w:sz w:val="24"/>
              </w:rPr>
              <w:t>萧山区300吨冻猪肉储备承储服务项目</w:t>
            </w:r>
            <w:r>
              <w:rPr>
                <w:rFonts w:hint="eastAsia" w:ascii="宋体" w:hAnsi="宋体" w:cs="宋体"/>
                <w:sz w:val="24"/>
                <w:lang w:eastAsia="zh-CN"/>
              </w:rPr>
              <w:t>（</w:t>
            </w:r>
            <w:r>
              <w:rPr>
                <w:rFonts w:hint="eastAsia" w:ascii="宋体" w:hAnsi="宋体" w:cs="宋体"/>
                <w:sz w:val="24"/>
                <w:lang w:val="en-US" w:eastAsia="zh-CN"/>
              </w:rPr>
              <w:t>重</w:t>
            </w:r>
            <w:r>
              <w:rPr>
                <w:rFonts w:hint="eastAsia" w:ascii="宋体" w:hAnsi="宋体" w:cs="宋体"/>
                <w:sz w:val="24"/>
                <w:lang w:eastAsia="zh-CN"/>
              </w:rPr>
              <w:t>）</w:t>
            </w:r>
          </w:p>
        </w:tc>
        <w:tc>
          <w:tcPr>
            <w:tcW w:w="2014" w:type="dxa"/>
            <w:vAlign w:val="center"/>
          </w:tcPr>
          <w:p w14:paraId="77A833AF">
            <w:pPr>
              <w:jc w:val="center"/>
              <w:rPr>
                <w:rFonts w:hint="eastAsia" w:ascii="宋体" w:hAnsi="宋体" w:cs="宋体"/>
                <w:sz w:val="24"/>
              </w:rPr>
            </w:pPr>
            <w:r>
              <w:rPr>
                <w:rFonts w:hint="eastAsia" w:ascii="宋体" w:hAnsi="宋体" w:cs="宋体"/>
                <w:sz w:val="24"/>
              </w:rPr>
              <w:t>详见采购需求</w:t>
            </w:r>
          </w:p>
        </w:tc>
        <w:tc>
          <w:tcPr>
            <w:tcW w:w="824" w:type="dxa"/>
            <w:vAlign w:val="center"/>
          </w:tcPr>
          <w:p w14:paraId="4A9ED0FE">
            <w:pPr>
              <w:jc w:val="center"/>
              <w:rPr>
                <w:rFonts w:hint="eastAsia" w:ascii="宋体" w:hAnsi="宋体" w:cs="宋体"/>
                <w:sz w:val="24"/>
              </w:rPr>
            </w:pPr>
            <w:r>
              <w:rPr>
                <w:rFonts w:hint="eastAsia" w:ascii="宋体" w:hAnsi="宋体" w:cs="宋体"/>
                <w:sz w:val="24"/>
              </w:rPr>
              <w:t>吨</w:t>
            </w:r>
          </w:p>
        </w:tc>
        <w:tc>
          <w:tcPr>
            <w:tcW w:w="637" w:type="dxa"/>
            <w:vAlign w:val="center"/>
          </w:tcPr>
          <w:p w14:paraId="09D211FA">
            <w:pPr>
              <w:jc w:val="center"/>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0</w:t>
            </w:r>
          </w:p>
        </w:tc>
        <w:tc>
          <w:tcPr>
            <w:tcW w:w="899" w:type="dxa"/>
            <w:vAlign w:val="center"/>
          </w:tcPr>
          <w:p w14:paraId="4D3112C2">
            <w:pPr>
              <w:jc w:val="center"/>
              <w:rPr>
                <w:rFonts w:hint="eastAsia" w:ascii="宋体" w:hAnsi="宋体" w:cs="宋体"/>
                <w:color w:val="000000"/>
                <w:sz w:val="24"/>
              </w:rPr>
            </w:pPr>
          </w:p>
        </w:tc>
      </w:tr>
    </w:tbl>
    <w:p w14:paraId="58041B81">
      <w:pPr>
        <w:spacing w:line="360" w:lineRule="auto"/>
        <w:ind w:firstLine="602" w:firstLineChars="200"/>
        <w:jc w:val="left"/>
        <w:rPr>
          <w:rFonts w:hint="eastAsia" w:ascii="宋体" w:hAnsi="宋体" w:cs="宋体"/>
          <w:b/>
          <w:color w:val="000000"/>
          <w:sz w:val="30"/>
          <w:szCs w:val="30"/>
        </w:rPr>
      </w:pPr>
    </w:p>
    <w:p w14:paraId="73FBCF1F">
      <w:pPr>
        <w:spacing w:line="360" w:lineRule="auto"/>
        <w:jc w:val="center"/>
        <w:outlineLvl w:val="1"/>
        <w:rPr>
          <w:rFonts w:hint="eastAsia" w:ascii="宋体" w:hAnsi="宋体" w:cs="宋体"/>
          <w:b/>
          <w:color w:val="000000" w:themeColor="text1"/>
          <w:sz w:val="30"/>
          <w:szCs w:val="30"/>
          <w14:textFill>
            <w14:solidFill>
              <w14:schemeClr w14:val="tx1"/>
            </w14:solidFill>
          </w14:textFill>
        </w:rPr>
      </w:pPr>
      <w:bookmarkStart w:id="61" w:name="_Toc5632"/>
      <w:r>
        <w:rPr>
          <w:rFonts w:hint="eastAsia" w:ascii="宋体" w:hAnsi="宋体" w:cs="宋体"/>
          <w:b/>
          <w:color w:val="000000" w:themeColor="text1"/>
          <w:sz w:val="30"/>
          <w:szCs w:val="30"/>
          <w14:textFill>
            <w14:solidFill>
              <w14:schemeClr w14:val="tx1"/>
            </w14:solidFill>
          </w14:textFill>
        </w:rPr>
        <w:t>二、招标要求</w:t>
      </w:r>
      <w:bookmarkEnd w:id="61"/>
    </w:p>
    <w:p w14:paraId="6747911B">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（一）萧山区级冻猪肉储备遵循企业储备、市场运作、自负盈亏、政府补贴、服从调度、保障应急的管理机制，实行常年</w:t>
      </w:r>
      <w:r>
        <w:rPr>
          <w:rFonts w:hint="eastAsia" w:ascii="宋体" w:hAnsi="宋体" w:cs="宋体"/>
          <w:color w:val="000000" w:themeColor="text1"/>
          <w:kern w:val="0"/>
          <w:sz w:val="24"/>
          <w:highlight w:val="none"/>
          <w14:textFill>
            <w14:solidFill>
              <w14:schemeClr w14:val="tx1"/>
            </w14:solidFill>
          </w14:textFill>
        </w:rPr>
        <w:t>储备、</w:t>
      </w:r>
      <w:r>
        <w:rPr>
          <w:rFonts w:hint="eastAsia" w:ascii="宋体" w:hAnsi="宋体" w:cs="宋体"/>
          <w:color w:val="000000" w:themeColor="text1"/>
          <w:kern w:val="0"/>
          <w:sz w:val="24"/>
          <w:highlight w:val="none"/>
          <w:lang w:val="en-US" w:eastAsia="zh-CN"/>
          <w14:textFill>
            <w14:solidFill>
              <w14:schemeClr w14:val="tx1"/>
            </w14:solidFill>
          </w14:textFill>
        </w:rPr>
        <w:t>定期更新</w:t>
      </w:r>
      <w:r>
        <w:rPr>
          <w:rFonts w:hint="eastAsia" w:ascii="宋体" w:hAnsi="宋体" w:cs="宋体"/>
          <w:color w:val="000000" w:themeColor="text1"/>
          <w:kern w:val="0"/>
          <w:sz w:val="24"/>
          <w:highlight w:val="none"/>
          <w14:textFill>
            <w14:solidFill>
              <w14:schemeClr w14:val="tx1"/>
            </w14:solidFill>
          </w14:textFill>
        </w:rPr>
        <w:t>。</w:t>
      </w:r>
    </w:p>
    <w:p w14:paraId="65F19FA9">
      <w:pPr>
        <w:spacing w:line="360" w:lineRule="auto"/>
        <w:rPr>
          <w:rFonts w:hint="eastAsia" w:ascii="宋体" w:hAnsi="宋体" w:cs="宋体"/>
          <w:color w:val="auto"/>
          <w:kern w:val="0"/>
          <w:sz w:val="24"/>
          <w:highlight w:val="none"/>
        </w:rPr>
      </w:pPr>
      <w:r>
        <w:rPr>
          <w:rFonts w:hint="eastAsia" w:ascii="宋体" w:hAnsi="宋体" w:cs="宋体"/>
          <w:color w:val="000000" w:themeColor="text1"/>
          <w:kern w:val="0"/>
          <w:sz w:val="24"/>
          <w:highlight w:val="none"/>
          <w14:textFill>
            <w14:solidFill>
              <w14:schemeClr w14:val="tx1"/>
            </w14:solidFill>
          </w14:textFill>
        </w:rPr>
        <w:t>（二）</w:t>
      </w:r>
      <w:r>
        <w:rPr>
          <w:rFonts w:hint="eastAsia" w:ascii="宋体" w:hAnsi="宋体" w:cs="宋体"/>
          <w:color w:val="auto"/>
          <w:kern w:val="0"/>
          <w:sz w:val="24"/>
          <w:highlight w:val="none"/>
        </w:rPr>
        <w:t>本次萧山区级冻猪肉储备规模根据市政府储备计划确定为3</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吨。入库品种必须符合国家有关标准的带皮、去皮去膘冻片猪肉、预冷猪肉及其分割产品。入库储备质量必须符合《鲜、冻片猪肉》《分割鲜、冻猪瘦肉》最新国家标准和《中华人民共和国食品安全法》等相关法律法规规定。</w:t>
      </w:r>
    </w:p>
    <w:p w14:paraId="24728FBC">
      <w:pPr>
        <w:spacing w:line="360" w:lineRule="auto"/>
        <w:rPr>
          <w:rFonts w:hint="eastAsia" w:ascii="宋体" w:hAnsi="宋体" w:cs="宋体"/>
          <w:color w:val="auto"/>
          <w:kern w:val="0"/>
          <w:sz w:val="24"/>
          <w:highlight w:val="none"/>
        </w:rPr>
      </w:pPr>
      <w:r>
        <w:rPr>
          <w:rFonts w:hint="eastAsia" w:ascii="宋体" w:hAnsi="宋体" w:cs="宋体"/>
          <w:kern w:val="0"/>
          <w:sz w:val="24"/>
          <w:highlight w:val="none"/>
        </w:rPr>
        <w:t>（三）</w:t>
      </w:r>
      <w:r>
        <w:rPr>
          <w:rFonts w:hint="eastAsia" w:ascii="宋体" w:hAnsi="宋体" w:cs="宋体"/>
          <w:color w:val="auto"/>
          <w:sz w:val="24"/>
          <w:highlight w:val="none"/>
        </w:rPr>
        <w:t>萧山区级冻猪肉</w:t>
      </w:r>
      <w:r>
        <w:rPr>
          <w:rFonts w:hint="eastAsia" w:ascii="宋体" w:hAnsi="宋体" w:cs="宋体"/>
          <w:color w:val="auto"/>
          <w:kern w:val="0"/>
          <w:sz w:val="24"/>
          <w:highlight w:val="none"/>
        </w:rPr>
        <w:t>储备承储单位由</w:t>
      </w:r>
      <w:r>
        <w:rPr>
          <w:rFonts w:hint="eastAsia" w:ascii="宋体" w:hAnsi="宋体" w:cs="宋体"/>
          <w:color w:val="auto"/>
          <w:kern w:val="0"/>
          <w:sz w:val="24"/>
          <w:highlight w:val="none"/>
          <w:lang w:val="en-US" w:eastAsia="zh-CN"/>
        </w:rPr>
        <w:t>杭州</w:t>
      </w:r>
      <w:r>
        <w:rPr>
          <w:rFonts w:hint="eastAsia" w:ascii="宋体" w:hAnsi="宋体" w:cs="宋体"/>
          <w:color w:val="auto"/>
          <w:kern w:val="0"/>
          <w:sz w:val="24"/>
          <w:highlight w:val="none"/>
        </w:rPr>
        <w:t>萧山粮食购销有限责任公司向社会以公开招标方式确定，承储条件参照</w:t>
      </w:r>
      <w:r>
        <w:rPr>
          <w:rFonts w:hint="eastAsia" w:ascii="宋体" w:hAnsi="宋体" w:cs="宋体"/>
          <w:color w:val="auto"/>
          <w:sz w:val="24"/>
          <w:highlight w:val="none"/>
        </w:rPr>
        <w:t>《浙江省省级猪肉储备管理办法》（浙粮〔2023〕27号）及《杭州市级猪肉储备实施方案》（杭商务〔2024〕17号）、</w:t>
      </w:r>
      <w:r>
        <w:rPr>
          <w:rFonts w:hint="eastAsia" w:ascii="宋体" w:hAnsi="宋体" w:cs="宋体"/>
          <w:color w:val="auto"/>
          <w:kern w:val="0"/>
          <w:sz w:val="24"/>
          <w:highlight w:val="none"/>
        </w:rPr>
        <w:t>《萧山区冻猪肉储备实物管理暂行办法》（萧商〔2020〕98号）等文件要求</w:t>
      </w:r>
      <w:r>
        <w:rPr>
          <w:rFonts w:hint="eastAsia" w:ascii="宋体" w:hAnsi="宋体" w:cs="宋体"/>
          <w:color w:val="auto"/>
          <w:sz w:val="24"/>
          <w:highlight w:val="none"/>
        </w:rPr>
        <w:t>，逐年</w:t>
      </w:r>
      <w:r>
        <w:rPr>
          <w:rFonts w:hint="eastAsia" w:ascii="宋体" w:hAnsi="宋体" w:cs="宋体"/>
          <w:color w:val="auto"/>
          <w:kern w:val="0"/>
          <w:sz w:val="24"/>
          <w:highlight w:val="none"/>
        </w:rPr>
        <w:t>签署承储协议，明确双方权利和义务，每轮招标承储期为3年。根据招标排序结果，在未承担本轮储备任务的单位中选取1家列入后备库。在承储期内，如承储单位无能力继续承担储备任务，区商务局可在后备库中选择企业临时承担储备任务。</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（四）承储单位确定后，由</w:t>
      </w:r>
      <w:r>
        <w:rPr>
          <w:rFonts w:hint="eastAsia" w:ascii="宋体" w:hAnsi="宋体" w:cs="宋体"/>
          <w:color w:val="auto"/>
          <w:kern w:val="0"/>
          <w:sz w:val="24"/>
          <w:highlight w:val="none"/>
          <w:lang w:val="en-US" w:eastAsia="zh-CN"/>
        </w:rPr>
        <w:t>杭州</w:t>
      </w:r>
      <w:r>
        <w:rPr>
          <w:rFonts w:hint="eastAsia" w:ascii="宋体" w:hAnsi="宋体" w:cs="宋体"/>
          <w:color w:val="auto"/>
          <w:kern w:val="0"/>
          <w:sz w:val="24"/>
          <w:highlight w:val="none"/>
        </w:rPr>
        <w:t>萧山粮食购销有限责任公司与承储单位签署承储协议。</w:t>
      </w:r>
    </w:p>
    <w:p w14:paraId="7A5E0FB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承储单位应做好以下工作： </w:t>
      </w:r>
    </w:p>
    <w:p w14:paraId="2AB134C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1、建立健全内部管理制度和应急工作预案，制定严格的储备肉保管与财务制度，落实工作责任，明确责任人员，确保储备肉数量足额真实、质量合格、储存安全。</w:t>
      </w:r>
    </w:p>
    <w:p w14:paraId="3BB52C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2、负责储备肉采购入库，及时足额组织货源，落实专人严把进库关、实行专帐记载和挂牌明示，存放在符合中央储备肉承储标准的指定冷库内。</w:t>
      </w:r>
    </w:p>
    <w:p w14:paraId="6325066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3、负责储备肉在库管理，储</w:t>
      </w:r>
      <w:r>
        <w:rPr>
          <w:rFonts w:hint="eastAsia" w:ascii="宋体" w:hAnsi="宋体" w:cs="宋体"/>
          <w:color w:val="000000" w:themeColor="text1"/>
          <w:kern w:val="0"/>
          <w:sz w:val="24"/>
          <w:highlight w:val="none"/>
          <w14:textFill>
            <w14:solidFill>
              <w14:schemeClr w14:val="tx1"/>
            </w14:solidFill>
          </w14:textFill>
        </w:rPr>
        <w:t>备肉应按生产日期先后、不同品种分跺堆码。</w:t>
      </w:r>
    </w:p>
    <w:p w14:paraId="40DE392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建立储备肉轮出库的工作流程，储备肉的轮库出库须履行内部管理的审批流程，并在保质期内自行组织轮换，原则上应遵循先进后出的原则，及时、保质、同品种(符合储备要求的国家定点厂生产的或进口的符合国家有关标准的预冷猪肉，带皮、去皮去膘冻片猪肉及其分割产品)等量轮入，足量保持冻猪肉储备。未经批准同意违反轮换要求时，将按擅自动用储备处理（对储备肉的入库、轮换及保管中产生的因把关不严或由于不适时轮换而造成的损失，由乙方自行负责），根据违约条款扣减相应补贴。</w:t>
      </w:r>
    </w:p>
    <w:p w14:paraId="7AFCA14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5、做好储备肉信息管理，按储备肉品种规格、生产日期、存放冷库等建立储备肉数量、金额保管台账制度，按月编制储备肉报表，确保储备肉账账相符、账实相符。</w:t>
      </w:r>
    </w:p>
    <w:p w14:paraId="4C49C438">
      <w:pPr>
        <w:spacing w:line="360" w:lineRule="auto"/>
        <w:ind w:firstLine="480" w:firstLineChars="200"/>
        <w:rPr>
          <w:rFonts w:hint="eastAsia" w:ascii="宋体" w:hAnsi="宋体" w:cs="宋体"/>
          <w:kern w:val="0"/>
          <w:sz w:val="24"/>
        </w:rPr>
      </w:pPr>
      <w:r>
        <w:rPr>
          <w:rFonts w:hint="eastAsia" w:ascii="宋体" w:hAnsi="宋体" w:cs="宋体"/>
          <w:kern w:val="0"/>
          <w:sz w:val="24"/>
        </w:rPr>
        <w:t>6、对储备肉的入库、轮换及保管中产生的因把关不严或由于不适时轮换而造成的损失，由承储单位自行负责。</w:t>
      </w:r>
    </w:p>
    <w:p w14:paraId="5B35C214">
      <w:pPr>
        <w:spacing w:line="360" w:lineRule="auto"/>
        <w:ind w:firstLine="480" w:firstLineChars="200"/>
        <w:rPr>
          <w:rFonts w:hint="eastAsia" w:ascii="宋体" w:hAnsi="宋体" w:cs="宋体"/>
          <w:kern w:val="0"/>
          <w:sz w:val="24"/>
        </w:rPr>
      </w:pPr>
      <w:r>
        <w:rPr>
          <w:rFonts w:hint="eastAsia" w:ascii="宋体" w:hAnsi="宋体" w:cs="宋体"/>
          <w:kern w:val="0"/>
          <w:sz w:val="24"/>
        </w:rPr>
        <w:t>7、不得以储备肉对外进行质押、担保或清偿债务；承储单位（以集团公司应标的含储存冷库）资产负债率达到70%、发生违法违规违纪等不良行为或进入撤销、解散或者破产程序时，应及时书面报告主管部门。</w:t>
      </w:r>
    </w:p>
    <w:p w14:paraId="03D9A06C">
      <w:pPr>
        <w:spacing w:line="360" w:lineRule="auto"/>
        <w:ind w:firstLine="480" w:firstLineChars="200"/>
        <w:rPr>
          <w:rFonts w:hint="eastAsia" w:ascii="宋体" w:hAnsi="宋体" w:cs="宋体"/>
          <w:kern w:val="0"/>
          <w:sz w:val="24"/>
        </w:rPr>
      </w:pPr>
      <w:r>
        <w:rPr>
          <w:rFonts w:hint="eastAsia" w:ascii="宋体" w:hAnsi="宋体" w:cs="宋体"/>
          <w:kern w:val="0"/>
          <w:sz w:val="24"/>
        </w:rPr>
        <w:t>8、配合主管部门、财政部门及其委托单位所开展的监督检查。</w:t>
      </w:r>
    </w:p>
    <w:p w14:paraId="5B3232DC">
      <w:pPr>
        <w:pStyle w:val="2"/>
        <w:rPr>
          <w:rFonts w:hint="eastAsia" w:hAnsi="宋体" w:cs="宋体"/>
          <w:color w:val="000000" w:themeColor="text1"/>
          <w:kern w:val="0"/>
          <w:lang w:val="en-US"/>
          <w14:textFill>
            <w14:solidFill>
              <w14:schemeClr w14:val="tx1"/>
            </w14:solidFill>
          </w14:textFill>
        </w:rPr>
      </w:pPr>
      <w:r>
        <w:rPr>
          <w:rFonts w:hint="eastAsia" w:hAnsi="宋体" w:cs="宋体"/>
          <w:color w:val="000000" w:themeColor="text1"/>
          <w:kern w:val="0"/>
          <w:lang w:val="en-US"/>
          <w14:textFill>
            <w14:solidFill>
              <w14:schemeClr w14:val="tx1"/>
            </w14:solidFill>
          </w14:textFill>
        </w:rPr>
        <w:t>9、不定期抽查库存及肉类质量安全（样品费用包含在总价中）。</w:t>
      </w:r>
    </w:p>
    <w:p w14:paraId="08A61AAF">
      <w:pPr>
        <w:spacing w:line="360" w:lineRule="auto"/>
        <w:rPr>
          <w:rFonts w:hint="eastAsia" w:ascii="宋体" w:hAnsi="宋体" w:cs="宋体"/>
          <w:kern w:val="0"/>
          <w:sz w:val="24"/>
        </w:rPr>
      </w:pPr>
      <w:r>
        <w:rPr>
          <w:rFonts w:hint="eastAsia" w:ascii="宋体" w:hAnsi="宋体" w:cs="宋体"/>
          <w:color w:val="000000" w:themeColor="text1"/>
          <w:kern w:val="0"/>
          <w:sz w:val="24"/>
          <w14:textFill>
            <w14:solidFill>
              <w14:schemeClr w14:val="tx1"/>
            </w14:solidFill>
          </w14:textFill>
        </w:rPr>
        <w:t>（五）冻猪肉储备补贴</w:t>
      </w:r>
    </w:p>
    <w:p w14:paraId="0AF3923F">
      <w:pPr>
        <w:spacing w:line="360" w:lineRule="auto"/>
        <w:ind w:firstLine="480" w:firstLineChars="200"/>
        <w:rPr>
          <w:rFonts w:hint="eastAsia" w:ascii="宋体" w:hAnsi="宋体" w:cs="宋体"/>
          <w:kern w:val="0"/>
          <w:sz w:val="24"/>
        </w:rPr>
      </w:pPr>
      <w:r>
        <w:rPr>
          <w:rFonts w:hint="eastAsia" w:ascii="宋体" w:hAnsi="宋体" w:cs="宋体"/>
          <w:kern w:val="0"/>
          <w:sz w:val="24"/>
        </w:rPr>
        <w:t>1、冻猪肉补贴标准充分考虑冷藏保管费、利息补贴、库耗和途耗等方面，实行包干制，以每年不高于3050元/吨为补贴上限，具体金额以实际成交金额为准。</w:t>
      </w:r>
    </w:p>
    <w:p w14:paraId="2773C03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2、因市政府紧急指令或自然灾害等应急需要出库而造成的政府指导价与市场价的价差经核准由市财政补助。</w:t>
      </w:r>
    </w:p>
    <w:p w14:paraId="150840A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（六）付款方式</w:t>
      </w:r>
    </w:p>
    <w:p w14:paraId="3C90EB4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按实际储备数量结合成交单价金额按实结算，具体在合同中明确。</w:t>
      </w:r>
    </w:p>
    <w:bookmarkEnd w:id="60"/>
    <w:p w14:paraId="11D86286">
      <w:pPr>
        <w:adjustRightInd/>
        <w:spacing w:line="4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注：1.招标文件中打▲内容为实质性要求，不允许有负偏离，否则将以涉及无效投标条款作无效投标。</w:t>
      </w:r>
    </w:p>
    <w:p w14:paraId="681E8FE3">
      <w:pPr>
        <w:spacing w:line="46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2、质疑受理电话：</w:t>
      </w:r>
      <w:r>
        <w:rPr>
          <w:rFonts w:hint="eastAsia" w:ascii="宋体" w:hAnsi="宋体" w:cs="宋体"/>
          <w:color w:val="000000" w:themeColor="text1"/>
          <w:sz w:val="24"/>
          <w:u w:val="single"/>
          <w14:textFill>
            <w14:solidFill>
              <w14:schemeClr w14:val="tx1"/>
            </w14:solidFill>
          </w14:textFill>
        </w:rPr>
        <w:t>0571-57572683</w:t>
      </w:r>
    </w:p>
    <w:p w14:paraId="3AC49AD5">
      <w:pPr>
        <w:pStyle w:val="4"/>
        <w:spacing w:line="500" w:lineRule="exact"/>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第四部分</w:t>
      </w:r>
      <w:bookmarkStart w:id="62" w:name="_Toc184313272"/>
      <w:bookmarkEnd w:id="62"/>
      <w:bookmarkStart w:id="63" w:name="_Toc184314438"/>
      <w:bookmarkEnd w:id="63"/>
      <w:bookmarkStart w:id="64" w:name="_Toc184314410"/>
      <w:bookmarkEnd w:id="64"/>
      <w:bookmarkStart w:id="65" w:name="_Toc184308074"/>
      <w:bookmarkEnd w:id="65"/>
      <w:bookmarkStart w:id="66" w:name="_Toc184310310"/>
      <w:bookmarkEnd w:id="66"/>
      <w:bookmarkStart w:id="67" w:name="_Toc184308065"/>
      <w:bookmarkEnd w:id="67"/>
      <w:bookmarkStart w:id="68" w:name="_Toc184314412"/>
      <w:bookmarkEnd w:id="68"/>
      <w:bookmarkStart w:id="69" w:name="_Toc184313263"/>
      <w:bookmarkEnd w:id="69"/>
      <w:bookmarkStart w:id="70" w:name="_Toc184313281"/>
      <w:bookmarkEnd w:id="70"/>
      <w:bookmarkStart w:id="71" w:name="_Toc184313280"/>
      <w:bookmarkEnd w:id="71"/>
      <w:bookmarkStart w:id="72" w:name="_Toc184308105"/>
      <w:bookmarkEnd w:id="72"/>
      <w:bookmarkStart w:id="73" w:name="_Toc184313266"/>
      <w:bookmarkEnd w:id="73"/>
      <w:bookmarkStart w:id="74" w:name="_Toc184314447"/>
      <w:bookmarkEnd w:id="74"/>
      <w:bookmarkStart w:id="75" w:name="_Toc184308069"/>
      <w:bookmarkEnd w:id="75"/>
      <w:bookmarkStart w:id="76" w:name="_Toc184310301"/>
      <w:bookmarkEnd w:id="76"/>
      <w:bookmarkStart w:id="77" w:name="_Toc184310341"/>
      <w:bookmarkEnd w:id="77"/>
      <w:bookmarkStart w:id="78" w:name="_Toc184312100"/>
      <w:bookmarkEnd w:id="78"/>
      <w:bookmarkStart w:id="79" w:name="_Toc184312109"/>
      <w:bookmarkEnd w:id="79"/>
      <w:bookmarkStart w:id="80" w:name="_Toc184314477"/>
      <w:bookmarkEnd w:id="80"/>
      <w:bookmarkStart w:id="81" w:name="_Toc184308106"/>
      <w:bookmarkEnd w:id="81"/>
      <w:bookmarkStart w:id="82" w:name="_Toc184314459"/>
      <w:bookmarkEnd w:id="82"/>
      <w:bookmarkStart w:id="83" w:name="_Toc184313250"/>
      <w:bookmarkEnd w:id="83"/>
      <w:bookmarkStart w:id="84" w:name="_Toc184308045"/>
      <w:bookmarkEnd w:id="84"/>
      <w:bookmarkStart w:id="85" w:name="_Toc184308079"/>
      <w:bookmarkEnd w:id="85"/>
      <w:bookmarkStart w:id="86" w:name="_Toc184308081"/>
      <w:bookmarkEnd w:id="86"/>
      <w:bookmarkStart w:id="87" w:name="_Toc184312105"/>
      <w:bookmarkEnd w:id="87"/>
      <w:bookmarkStart w:id="88" w:name="_Toc184314466"/>
      <w:bookmarkEnd w:id="88"/>
      <w:bookmarkStart w:id="89" w:name="_Toc184314478"/>
      <w:bookmarkEnd w:id="89"/>
      <w:bookmarkStart w:id="90" w:name="_Toc184313293"/>
      <w:bookmarkEnd w:id="90"/>
      <w:bookmarkStart w:id="91" w:name="_Toc184310299"/>
      <w:bookmarkEnd w:id="91"/>
      <w:bookmarkStart w:id="92" w:name="_Toc184310332"/>
      <w:bookmarkEnd w:id="92"/>
      <w:bookmarkStart w:id="93" w:name="_Toc184308107"/>
      <w:bookmarkEnd w:id="93"/>
      <w:bookmarkStart w:id="94" w:name="_Toc184310281"/>
      <w:bookmarkEnd w:id="94"/>
      <w:bookmarkStart w:id="95" w:name="_Toc184312082"/>
      <w:bookmarkEnd w:id="95"/>
      <w:bookmarkStart w:id="96" w:name="_Toc184310343"/>
      <w:bookmarkEnd w:id="96"/>
      <w:bookmarkStart w:id="97" w:name="_Toc184313290"/>
      <w:bookmarkEnd w:id="97"/>
      <w:bookmarkStart w:id="98" w:name="_Toc184308078"/>
      <w:bookmarkEnd w:id="98"/>
      <w:bookmarkStart w:id="99" w:name="_Toc184312134"/>
      <w:bookmarkEnd w:id="99"/>
      <w:bookmarkStart w:id="100" w:name="_Toc184314469"/>
      <w:bookmarkEnd w:id="100"/>
      <w:bookmarkStart w:id="101" w:name="_Toc184312125"/>
      <w:bookmarkEnd w:id="101"/>
      <w:bookmarkStart w:id="102" w:name="_Toc184313241"/>
      <w:bookmarkEnd w:id="102"/>
      <w:bookmarkStart w:id="103" w:name="_Toc184313308"/>
      <w:bookmarkEnd w:id="103"/>
      <w:bookmarkStart w:id="104" w:name="_Toc184310294"/>
      <w:bookmarkEnd w:id="104"/>
      <w:bookmarkStart w:id="105" w:name="_Toc184314470"/>
      <w:bookmarkEnd w:id="105"/>
      <w:bookmarkStart w:id="106" w:name="_Toc184314436"/>
      <w:bookmarkEnd w:id="106"/>
      <w:bookmarkStart w:id="107" w:name="_Toc184314425"/>
      <w:bookmarkEnd w:id="107"/>
      <w:bookmarkStart w:id="108" w:name="_Toc184308053"/>
      <w:bookmarkEnd w:id="108"/>
      <w:bookmarkStart w:id="109" w:name="_Toc184310327"/>
      <w:bookmarkEnd w:id="109"/>
      <w:bookmarkStart w:id="110" w:name="_Toc184313264"/>
      <w:bookmarkEnd w:id="110"/>
      <w:bookmarkStart w:id="111" w:name="_Toc184312114"/>
      <w:bookmarkEnd w:id="111"/>
      <w:bookmarkStart w:id="112" w:name="_Toc184308077"/>
      <w:bookmarkEnd w:id="112"/>
      <w:bookmarkStart w:id="113" w:name="_Toc184312069"/>
      <w:bookmarkEnd w:id="113"/>
      <w:bookmarkStart w:id="114" w:name="_Toc184310337"/>
      <w:bookmarkEnd w:id="114"/>
      <w:bookmarkStart w:id="115" w:name="_Toc184313291"/>
      <w:bookmarkEnd w:id="115"/>
      <w:bookmarkStart w:id="116" w:name="_Toc184314465"/>
      <w:bookmarkEnd w:id="116"/>
      <w:bookmarkStart w:id="117" w:name="_Toc184312123"/>
      <w:bookmarkEnd w:id="117"/>
      <w:bookmarkStart w:id="118" w:name="_Toc184308090"/>
      <w:bookmarkEnd w:id="118"/>
      <w:bookmarkStart w:id="119" w:name="_Toc184313306"/>
      <w:bookmarkEnd w:id="119"/>
      <w:bookmarkStart w:id="120" w:name="_Toc184308085"/>
      <w:bookmarkEnd w:id="120"/>
      <w:bookmarkStart w:id="121" w:name="_Toc184313277"/>
      <w:bookmarkEnd w:id="121"/>
      <w:bookmarkStart w:id="122" w:name="_Toc184310331"/>
      <w:bookmarkEnd w:id="122"/>
      <w:bookmarkStart w:id="123" w:name="_Toc184310319"/>
      <w:bookmarkEnd w:id="123"/>
      <w:bookmarkStart w:id="124" w:name="_Toc184308072"/>
      <w:bookmarkEnd w:id="124"/>
      <w:bookmarkStart w:id="125" w:name="_Toc184308068"/>
      <w:bookmarkEnd w:id="125"/>
      <w:bookmarkStart w:id="126" w:name="_Toc184313310"/>
      <w:bookmarkEnd w:id="126"/>
      <w:bookmarkStart w:id="127" w:name="_Toc184308092"/>
      <w:bookmarkEnd w:id="127"/>
      <w:bookmarkStart w:id="128" w:name="_Toc184314467"/>
      <w:bookmarkEnd w:id="128"/>
      <w:bookmarkStart w:id="129" w:name="_Toc184308063"/>
      <w:bookmarkEnd w:id="129"/>
      <w:bookmarkStart w:id="130" w:name="_Toc184314479"/>
      <w:bookmarkEnd w:id="130"/>
      <w:bookmarkStart w:id="131" w:name="_Toc184313279"/>
      <w:bookmarkEnd w:id="131"/>
      <w:bookmarkStart w:id="132" w:name="_Toc184314482"/>
      <w:bookmarkEnd w:id="132"/>
      <w:bookmarkStart w:id="133" w:name="_Toc184313302"/>
      <w:bookmarkEnd w:id="133"/>
      <w:bookmarkStart w:id="134" w:name="_Toc184308061"/>
      <w:bookmarkEnd w:id="134"/>
      <w:bookmarkStart w:id="135" w:name="_Toc184312073"/>
      <w:bookmarkEnd w:id="135"/>
      <w:bookmarkStart w:id="136" w:name="_Toc184308088"/>
      <w:bookmarkEnd w:id="136"/>
      <w:bookmarkStart w:id="137" w:name="_Toc184310318"/>
      <w:bookmarkEnd w:id="137"/>
      <w:bookmarkStart w:id="138" w:name="_Toc184314456"/>
      <w:bookmarkEnd w:id="138"/>
      <w:bookmarkStart w:id="139" w:name="_Toc184310338"/>
      <w:bookmarkEnd w:id="139"/>
      <w:bookmarkStart w:id="140" w:name="_Toc184314476"/>
      <w:bookmarkEnd w:id="140"/>
      <w:bookmarkStart w:id="141" w:name="_Toc184308087"/>
      <w:bookmarkEnd w:id="141"/>
      <w:bookmarkStart w:id="142" w:name="_Toc184310334"/>
      <w:bookmarkEnd w:id="142"/>
      <w:bookmarkStart w:id="143" w:name="_Toc184310335"/>
      <w:bookmarkEnd w:id="143"/>
      <w:bookmarkStart w:id="144" w:name="_Toc184313246"/>
      <w:bookmarkEnd w:id="144"/>
      <w:bookmarkStart w:id="145" w:name="_Toc184312131"/>
      <w:bookmarkEnd w:id="145"/>
      <w:bookmarkStart w:id="146" w:name="_Toc184314468"/>
      <w:bookmarkEnd w:id="146"/>
      <w:bookmarkStart w:id="147" w:name="_Toc184308086"/>
      <w:bookmarkEnd w:id="147"/>
      <w:bookmarkStart w:id="148" w:name="_Toc184314460"/>
      <w:bookmarkEnd w:id="148"/>
      <w:bookmarkStart w:id="149" w:name="_Toc184310286"/>
      <w:bookmarkEnd w:id="149"/>
      <w:bookmarkStart w:id="150" w:name="_Toc184314420"/>
      <w:bookmarkEnd w:id="150"/>
      <w:bookmarkStart w:id="151" w:name="_Toc184310288"/>
      <w:bookmarkEnd w:id="151"/>
      <w:bookmarkStart w:id="152" w:name="_Toc184312118"/>
      <w:bookmarkEnd w:id="152"/>
      <w:bookmarkStart w:id="153" w:name="_Toc184313288"/>
      <w:bookmarkEnd w:id="153"/>
      <w:bookmarkStart w:id="154" w:name="_Toc184308048"/>
      <w:bookmarkEnd w:id="154"/>
      <w:bookmarkStart w:id="155" w:name="_Toc184310324"/>
      <w:bookmarkEnd w:id="155"/>
      <w:bookmarkStart w:id="156" w:name="_Toc184312120"/>
      <w:bookmarkEnd w:id="156"/>
      <w:bookmarkStart w:id="157" w:name="_Toc184310333"/>
      <w:bookmarkEnd w:id="157"/>
      <w:bookmarkStart w:id="158" w:name="_Toc184312093"/>
      <w:bookmarkEnd w:id="158"/>
      <w:bookmarkStart w:id="159" w:name="_Toc184314471"/>
      <w:bookmarkEnd w:id="159"/>
      <w:bookmarkStart w:id="160" w:name="_Toc184314461"/>
      <w:bookmarkEnd w:id="160"/>
      <w:bookmarkStart w:id="161" w:name="_Toc184314480"/>
      <w:bookmarkEnd w:id="161"/>
      <w:bookmarkStart w:id="162" w:name="_Toc184314451"/>
      <w:bookmarkEnd w:id="162"/>
      <w:bookmarkStart w:id="163" w:name="_Toc184314463"/>
      <w:bookmarkEnd w:id="163"/>
      <w:bookmarkStart w:id="164" w:name="_Toc184308108"/>
      <w:bookmarkEnd w:id="164"/>
      <w:bookmarkStart w:id="165" w:name="_Toc184310330"/>
      <w:bookmarkEnd w:id="165"/>
      <w:bookmarkStart w:id="166" w:name="_Toc184313253"/>
      <w:bookmarkEnd w:id="166"/>
      <w:bookmarkStart w:id="167" w:name="_Toc184313287"/>
      <w:bookmarkEnd w:id="167"/>
      <w:bookmarkStart w:id="168" w:name="_Toc184313298"/>
      <w:bookmarkEnd w:id="168"/>
      <w:bookmarkStart w:id="169" w:name="_Toc184312138"/>
      <w:bookmarkEnd w:id="169"/>
      <w:bookmarkStart w:id="170" w:name="_Toc184314455"/>
      <w:bookmarkEnd w:id="170"/>
      <w:bookmarkStart w:id="171" w:name="_Toc184313239"/>
      <w:bookmarkEnd w:id="171"/>
      <w:bookmarkStart w:id="172" w:name="_Toc184313294"/>
      <w:bookmarkEnd w:id="172"/>
      <w:bookmarkStart w:id="173" w:name="_Toc184314481"/>
      <w:bookmarkEnd w:id="173"/>
      <w:bookmarkStart w:id="174" w:name="_Toc184314464"/>
      <w:bookmarkEnd w:id="174"/>
      <w:bookmarkStart w:id="175" w:name="_Toc184310314"/>
      <w:bookmarkEnd w:id="175"/>
      <w:bookmarkStart w:id="176" w:name="_Toc184308073"/>
      <w:bookmarkEnd w:id="176"/>
      <w:bookmarkStart w:id="177" w:name="_Toc184310325"/>
      <w:bookmarkEnd w:id="177"/>
      <w:bookmarkStart w:id="178" w:name="_Toc184314458"/>
      <w:bookmarkEnd w:id="178"/>
      <w:bookmarkStart w:id="179" w:name="_Toc184313300"/>
      <w:bookmarkEnd w:id="179"/>
      <w:bookmarkStart w:id="180" w:name="_Toc184310329"/>
      <w:bookmarkEnd w:id="180"/>
      <w:bookmarkStart w:id="181" w:name="_Toc184310328"/>
      <w:bookmarkEnd w:id="181"/>
      <w:bookmarkStart w:id="182" w:name="_Toc184313304"/>
      <w:bookmarkEnd w:id="182"/>
      <w:bookmarkStart w:id="183" w:name="_Toc184308094"/>
      <w:bookmarkEnd w:id="183"/>
      <w:bookmarkStart w:id="184" w:name="_Toc184308089"/>
      <w:bookmarkEnd w:id="184"/>
      <w:bookmarkStart w:id="185" w:name="_Toc184313274"/>
      <w:bookmarkEnd w:id="185"/>
      <w:bookmarkStart w:id="186" w:name="_Toc184310340"/>
      <w:bookmarkEnd w:id="186"/>
      <w:bookmarkStart w:id="187" w:name="_Toc184312137"/>
      <w:bookmarkEnd w:id="187"/>
      <w:bookmarkStart w:id="188" w:name="_Toc184310316"/>
      <w:bookmarkEnd w:id="188"/>
      <w:bookmarkStart w:id="189" w:name="_Toc184312084"/>
      <w:bookmarkEnd w:id="189"/>
      <w:bookmarkStart w:id="190" w:name="_Toc184314431"/>
      <w:bookmarkEnd w:id="190"/>
      <w:bookmarkStart w:id="191" w:name="_Toc184312121"/>
      <w:bookmarkEnd w:id="191"/>
      <w:bookmarkStart w:id="192" w:name="_Toc184312091"/>
      <w:bookmarkEnd w:id="192"/>
      <w:bookmarkStart w:id="193" w:name="_Toc184308093"/>
      <w:bookmarkEnd w:id="193"/>
      <w:bookmarkStart w:id="194" w:name="_Toc184308098"/>
      <w:bookmarkEnd w:id="194"/>
      <w:bookmarkStart w:id="195" w:name="_Toc184313286"/>
      <w:bookmarkEnd w:id="195"/>
      <w:bookmarkStart w:id="196" w:name="_Toc184313309"/>
      <w:bookmarkEnd w:id="196"/>
      <w:bookmarkStart w:id="197" w:name="_Toc184310309"/>
      <w:bookmarkEnd w:id="197"/>
      <w:bookmarkStart w:id="198" w:name="_Toc184310326"/>
      <w:bookmarkEnd w:id="198"/>
      <w:bookmarkStart w:id="199" w:name="_Toc184308058"/>
      <w:bookmarkEnd w:id="199"/>
      <w:bookmarkStart w:id="200" w:name="_Toc184312128"/>
      <w:bookmarkEnd w:id="200"/>
      <w:bookmarkStart w:id="201" w:name="_Toc184312080"/>
      <w:bookmarkEnd w:id="201"/>
      <w:bookmarkStart w:id="202" w:name="_Toc184313289"/>
      <w:bookmarkEnd w:id="202"/>
      <w:bookmarkStart w:id="203" w:name="_Toc184314462"/>
      <w:bookmarkEnd w:id="203"/>
      <w:bookmarkStart w:id="204" w:name="_Toc184310290"/>
      <w:bookmarkEnd w:id="204"/>
      <w:bookmarkStart w:id="205" w:name="_Toc184313276"/>
      <w:bookmarkEnd w:id="205"/>
      <w:bookmarkStart w:id="206" w:name="_Toc184310287"/>
      <w:bookmarkEnd w:id="206"/>
      <w:bookmarkStart w:id="207" w:name="_Toc184312124"/>
      <w:bookmarkEnd w:id="207"/>
      <w:bookmarkStart w:id="208" w:name="_Toc184308095"/>
      <w:bookmarkEnd w:id="208"/>
      <w:bookmarkStart w:id="209" w:name="_Toc184313301"/>
      <w:bookmarkEnd w:id="209"/>
      <w:bookmarkStart w:id="210" w:name="_Toc184313278"/>
      <w:bookmarkEnd w:id="210"/>
      <w:bookmarkStart w:id="211" w:name="_Toc184308049"/>
      <w:bookmarkEnd w:id="211"/>
      <w:bookmarkStart w:id="212" w:name="_Toc184313295"/>
      <w:bookmarkEnd w:id="212"/>
      <w:bookmarkStart w:id="213" w:name="_Toc184313296"/>
      <w:bookmarkEnd w:id="213"/>
      <w:bookmarkStart w:id="214" w:name="_Toc184314427"/>
      <w:bookmarkEnd w:id="214"/>
      <w:bookmarkStart w:id="215" w:name="_Toc184312127"/>
      <w:bookmarkEnd w:id="215"/>
      <w:bookmarkStart w:id="216" w:name="_Toc184308099"/>
      <w:bookmarkEnd w:id="216"/>
      <w:bookmarkStart w:id="217" w:name="_Toc184312067"/>
      <w:bookmarkEnd w:id="217"/>
      <w:bookmarkStart w:id="218" w:name="_Toc184314434"/>
      <w:bookmarkEnd w:id="218"/>
      <w:bookmarkStart w:id="219" w:name="_Toc184312122"/>
      <w:bookmarkEnd w:id="219"/>
      <w:bookmarkStart w:id="220" w:name="_Toc184310344"/>
      <w:bookmarkEnd w:id="220"/>
      <w:bookmarkStart w:id="221" w:name="_Toc184313297"/>
      <w:bookmarkEnd w:id="221"/>
      <w:bookmarkStart w:id="222" w:name="_Toc184313305"/>
      <w:bookmarkEnd w:id="222"/>
      <w:bookmarkStart w:id="223" w:name="_Toc184310339"/>
      <w:bookmarkEnd w:id="223"/>
      <w:bookmarkStart w:id="224" w:name="_Toc184312130"/>
      <w:bookmarkEnd w:id="224"/>
      <w:bookmarkStart w:id="225" w:name="_Toc184310320"/>
      <w:bookmarkEnd w:id="225"/>
      <w:bookmarkStart w:id="226" w:name="_Toc184313255"/>
      <w:bookmarkEnd w:id="226"/>
      <w:bookmarkStart w:id="227" w:name="_Toc184314475"/>
      <w:bookmarkEnd w:id="227"/>
      <w:bookmarkStart w:id="228" w:name="_Toc184314449"/>
      <w:bookmarkEnd w:id="228"/>
      <w:bookmarkStart w:id="229" w:name="_Toc184308060"/>
      <w:bookmarkEnd w:id="229"/>
      <w:bookmarkStart w:id="230" w:name="_Toc184313284"/>
      <w:bookmarkEnd w:id="230"/>
      <w:bookmarkStart w:id="231" w:name="_Toc184313258"/>
      <w:bookmarkEnd w:id="231"/>
      <w:bookmarkStart w:id="232" w:name="_Toc184314432"/>
      <w:bookmarkEnd w:id="232"/>
      <w:bookmarkStart w:id="233" w:name="_Toc184312086"/>
      <w:bookmarkEnd w:id="233"/>
      <w:bookmarkStart w:id="234" w:name="_Toc184312111"/>
      <w:bookmarkEnd w:id="234"/>
      <w:bookmarkStart w:id="235" w:name="_Toc184308057"/>
      <w:bookmarkEnd w:id="235"/>
      <w:bookmarkStart w:id="236" w:name="_Toc184308080"/>
      <w:bookmarkEnd w:id="236"/>
      <w:bookmarkStart w:id="237" w:name="_Toc184314474"/>
      <w:bookmarkEnd w:id="237"/>
      <w:bookmarkStart w:id="238" w:name="_Toc184310291"/>
      <w:bookmarkEnd w:id="238"/>
      <w:bookmarkStart w:id="239" w:name="_Toc184312129"/>
      <w:bookmarkEnd w:id="239"/>
      <w:bookmarkStart w:id="240" w:name="_Toc184308046"/>
      <w:bookmarkEnd w:id="240"/>
      <w:bookmarkStart w:id="241" w:name="_Toc184313275"/>
      <w:bookmarkEnd w:id="241"/>
      <w:bookmarkStart w:id="242" w:name="_Toc184308104"/>
      <w:bookmarkEnd w:id="242"/>
      <w:bookmarkStart w:id="243" w:name="_Toc184308055"/>
      <w:bookmarkEnd w:id="243"/>
      <w:bookmarkStart w:id="244" w:name="_Toc184314415"/>
      <w:bookmarkEnd w:id="244"/>
      <w:bookmarkStart w:id="245" w:name="_Toc184310292"/>
      <w:bookmarkEnd w:id="245"/>
      <w:bookmarkStart w:id="246" w:name="_Toc184314429"/>
      <w:bookmarkEnd w:id="246"/>
      <w:bookmarkStart w:id="247" w:name="_Toc184310303"/>
      <w:bookmarkEnd w:id="247"/>
      <w:bookmarkStart w:id="248" w:name="_Toc184308083"/>
      <w:bookmarkEnd w:id="248"/>
      <w:bookmarkStart w:id="249" w:name="_Toc184314435"/>
      <w:bookmarkEnd w:id="249"/>
      <w:bookmarkStart w:id="250" w:name="_Toc184312110"/>
      <w:bookmarkEnd w:id="250"/>
      <w:bookmarkStart w:id="251" w:name="_Toc184312083"/>
      <w:bookmarkEnd w:id="251"/>
      <w:bookmarkStart w:id="252" w:name="_Toc184314426"/>
      <w:bookmarkEnd w:id="252"/>
      <w:bookmarkStart w:id="253" w:name="_Toc184308075"/>
      <w:bookmarkEnd w:id="253"/>
      <w:bookmarkStart w:id="254" w:name="_Toc184313265"/>
      <w:bookmarkEnd w:id="254"/>
      <w:bookmarkStart w:id="255" w:name="_Toc184308076"/>
      <w:bookmarkEnd w:id="255"/>
      <w:bookmarkStart w:id="256" w:name="_Toc184313299"/>
      <w:bookmarkEnd w:id="256"/>
      <w:bookmarkStart w:id="257" w:name="_Toc184314440"/>
      <w:bookmarkEnd w:id="257"/>
      <w:bookmarkStart w:id="258" w:name="_Toc184314472"/>
      <w:bookmarkEnd w:id="258"/>
      <w:bookmarkStart w:id="259" w:name="_Toc184313256"/>
      <w:bookmarkEnd w:id="259"/>
      <w:bookmarkStart w:id="260" w:name="_Toc184313303"/>
      <w:bookmarkEnd w:id="260"/>
      <w:bookmarkStart w:id="261" w:name="_Toc184312112"/>
      <w:bookmarkEnd w:id="261"/>
      <w:bookmarkStart w:id="262" w:name="_Toc184313283"/>
      <w:bookmarkEnd w:id="262"/>
      <w:bookmarkStart w:id="263" w:name="_Toc184310300"/>
      <w:bookmarkEnd w:id="263"/>
      <w:bookmarkStart w:id="264" w:name="_Toc184312106"/>
      <w:bookmarkEnd w:id="264"/>
      <w:bookmarkStart w:id="265" w:name="_Toc184312107"/>
      <w:bookmarkEnd w:id="265"/>
      <w:bookmarkStart w:id="266" w:name="_Toc184308091"/>
      <w:bookmarkEnd w:id="266"/>
      <w:bookmarkStart w:id="267" w:name="_Toc184308066"/>
      <w:bookmarkEnd w:id="267"/>
      <w:bookmarkStart w:id="268" w:name="_Toc184312090"/>
      <w:bookmarkEnd w:id="268"/>
      <w:bookmarkStart w:id="269" w:name="_Toc184308050"/>
      <w:bookmarkEnd w:id="269"/>
      <w:bookmarkStart w:id="270" w:name="_Toc184310273"/>
      <w:bookmarkEnd w:id="270"/>
      <w:bookmarkStart w:id="271" w:name="_Toc184314448"/>
      <w:bookmarkEnd w:id="271"/>
      <w:bookmarkStart w:id="272" w:name="_Toc184313270"/>
      <w:bookmarkEnd w:id="272"/>
      <w:bookmarkStart w:id="273" w:name="_Toc184313285"/>
      <w:bookmarkEnd w:id="273"/>
      <w:bookmarkStart w:id="274" w:name="_Toc184314418"/>
      <w:bookmarkEnd w:id="274"/>
      <w:bookmarkStart w:id="275" w:name="_Toc184314419"/>
      <w:bookmarkEnd w:id="275"/>
      <w:bookmarkStart w:id="276" w:name="_Toc184313307"/>
      <w:bookmarkEnd w:id="276"/>
      <w:bookmarkStart w:id="277" w:name="_Toc184312104"/>
      <w:bookmarkEnd w:id="277"/>
      <w:bookmarkStart w:id="278" w:name="_Toc184312077"/>
      <w:bookmarkEnd w:id="278"/>
      <w:bookmarkStart w:id="279" w:name="_Toc184308039"/>
      <w:bookmarkEnd w:id="279"/>
      <w:bookmarkStart w:id="280" w:name="_Toc184312133"/>
      <w:bookmarkEnd w:id="280"/>
      <w:bookmarkStart w:id="281" w:name="_Toc184308047"/>
      <w:bookmarkEnd w:id="281"/>
      <w:bookmarkStart w:id="282" w:name="_Toc184312074"/>
      <w:bookmarkEnd w:id="282"/>
      <w:bookmarkStart w:id="283" w:name="_Toc184310304"/>
      <w:bookmarkEnd w:id="283"/>
      <w:bookmarkStart w:id="284" w:name="_Toc184308062"/>
      <w:bookmarkEnd w:id="284"/>
      <w:bookmarkStart w:id="285" w:name="_Toc184310315"/>
      <w:bookmarkEnd w:id="285"/>
      <w:bookmarkStart w:id="286" w:name="_Toc184313269"/>
      <w:bookmarkEnd w:id="286"/>
      <w:bookmarkStart w:id="287" w:name="_Toc184312136"/>
      <w:bookmarkEnd w:id="287"/>
      <w:bookmarkStart w:id="288" w:name="_Toc184312072"/>
      <w:bookmarkEnd w:id="288"/>
      <w:bookmarkStart w:id="289" w:name="_Toc184308042"/>
      <w:bookmarkEnd w:id="289"/>
      <w:bookmarkStart w:id="290" w:name="_Toc184312099"/>
      <w:bookmarkEnd w:id="290"/>
      <w:bookmarkStart w:id="291" w:name="_Toc184314411"/>
      <w:bookmarkEnd w:id="291"/>
      <w:bookmarkStart w:id="292" w:name="_Toc184314450"/>
      <w:bookmarkEnd w:id="292"/>
      <w:bookmarkStart w:id="293" w:name="_Toc184310305"/>
      <w:bookmarkEnd w:id="293"/>
      <w:bookmarkStart w:id="294" w:name="_Toc184312135"/>
      <w:bookmarkEnd w:id="294"/>
      <w:bookmarkStart w:id="295" w:name="_Toc184312079"/>
      <w:bookmarkEnd w:id="295"/>
      <w:bookmarkStart w:id="296" w:name="_Toc184312068"/>
      <w:bookmarkEnd w:id="296"/>
      <w:bookmarkStart w:id="297" w:name="_Toc184313254"/>
      <w:bookmarkEnd w:id="297"/>
      <w:bookmarkStart w:id="298" w:name="_Toc184308097"/>
      <w:bookmarkEnd w:id="298"/>
      <w:bookmarkStart w:id="299" w:name="_Toc184312102"/>
      <w:bookmarkEnd w:id="299"/>
      <w:bookmarkStart w:id="300" w:name="_Toc184310317"/>
      <w:bookmarkEnd w:id="300"/>
      <w:bookmarkStart w:id="301" w:name="_Toc184314439"/>
      <w:bookmarkEnd w:id="301"/>
      <w:bookmarkStart w:id="302" w:name="_Toc184310306"/>
      <w:bookmarkEnd w:id="302"/>
      <w:bookmarkStart w:id="303" w:name="_Toc184312113"/>
      <w:bookmarkEnd w:id="303"/>
      <w:bookmarkStart w:id="304" w:name="_Toc184313271"/>
      <w:bookmarkEnd w:id="304"/>
      <w:bookmarkStart w:id="305" w:name="_Toc184312097"/>
      <w:bookmarkEnd w:id="305"/>
      <w:bookmarkStart w:id="306" w:name="_Toc184313267"/>
      <w:bookmarkEnd w:id="306"/>
      <w:bookmarkStart w:id="307" w:name="_Toc184314430"/>
      <w:bookmarkEnd w:id="307"/>
      <w:bookmarkStart w:id="308" w:name="_Toc184310308"/>
      <w:bookmarkEnd w:id="308"/>
      <w:bookmarkStart w:id="309" w:name="_Toc184308067"/>
      <w:bookmarkEnd w:id="309"/>
      <w:bookmarkStart w:id="310" w:name="_Toc184314453"/>
      <w:bookmarkEnd w:id="310"/>
      <w:bookmarkStart w:id="311" w:name="_Toc184308052"/>
      <w:bookmarkEnd w:id="311"/>
      <w:bookmarkStart w:id="312" w:name="_Toc184310277"/>
      <w:bookmarkEnd w:id="312"/>
      <w:bookmarkStart w:id="313" w:name="_Toc184314444"/>
      <w:bookmarkEnd w:id="313"/>
      <w:bookmarkStart w:id="314" w:name="_Toc184308059"/>
      <w:bookmarkEnd w:id="314"/>
      <w:bookmarkStart w:id="315" w:name="_Toc184310282"/>
      <w:bookmarkEnd w:id="315"/>
      <w:bookmarkStart w:id="316" w:name="_Toc184313257"/>
      <w:bookmarkEnd w:id="316"/>
      <w:bookmarkStart w:id="317" w:name="_Toc184308071"/>
      <w:bookmarkEnd w:id="317"/>
      <w:bookmarkStart w:id="318" w:name="_Toc184310336"/>
      <w:bookmarkEnd w:id="318"/>
      <w:bookmarkStart w:id="319" w:name="_Toc184313268"/>
      <w:bookmarkEnd w:id="319"/>
      <w:bookmarkStart w:id="320" w:name="_Toc184310284"/>
      <w:bookmarkEnd w:id="320"/>
      <w:bookmarkStart w:id="321" w:name="_Toc184308044"/>
      <w:bookmarkEnd w:id="321"/>
      <w:bookmarkStart w:id="322" w:name="_Toc184312089"/>
      <w:bookmarkEnd w:id="322"/>
      <w:bookmarkStart w:id="323" w:name="_Toc184314441"/>
      <w:bookmarkEnd w:id="323"/>
      <w:bookmarkStart w:id="324" w:name="_Toc184308070"/>
      <w:bookmarkEnd w:id="324"/>
      <w:bookmarkStart w:id="325" w:name="_Toc184312098"/>
      <w:bookmarkEnd w:id="325"/>
      <w:bookmarkStart w:id="326" w:name="_Toc184312095"/>
      <w:bookmarkEnd w:id="326"/>
      <w:bookmarkStart w:id="327" w:name="_Toc184313242"/>
      <w:bookmarkEnd w:id="327"/>
      <w:bookmarkStart w:id="328" w:name="_Toc184314442"/>
      <w:bookmarkEnd w:id="328"/>
      <w:bookmarkStart w:id="329" w:name="_Toc184308064"/>
      <w:bookmarkEnd w:id="329"/>
      <w:bookmarkStart w:id="330" w:name="_Toc184310302"/>
      <w:bookmarkEnd w:id="330"/>
      <w:bookmarkStart w:id="331" w:name="_Toc184310307"/>
      <w:bookmarkEnd w:id="331"/>
      <w:bookmarkStart w:id="332" w:name="_Toc184310275"/>
      <w:bookmarkEnd w:id="332"/>
      <w:bookmarkStart w:id="333" w:name="_Toc184312081"/>
      <w:bookmarkEnd w:id="333"/>
      <w:bookmarkStart w:id="334" w:name="_Toc184313273"/>
      <w:bookmarkEnd w:id="334"/>
      <w:bookmarkStart w:id="335" w:name="_Toc184314423"/>
      <w:bookmarkEnd w:id="335"/>
      <w:bookmarkStart w:id="336" w:name="_Toc184308043"/>
      <w:bookmarkEnd w:id="336"/>
      <w:bookmarkStart w:id="337" w:name="_Toc184312096"/>
      <w:bookmarkEnd w:id="337"/>
      <w:bookmarkStart w:id="338" w:name="_Toc184312075"/>
      <w:bookmarkEnd w:id="338"/>
      <w:bookmarkStart w:id="339" w:name="_Toc184310311"/>
      <w:bookmarkEnd w:id="339"/>
      <w:bookmarkStart w:id="340" w:name="_Toc184312117"/>
      <w:bookmarkEnd w:id="340"/>
      <w:bookmarkStart w:id="341" w:name="_Toc184314443"/>
      <w:bookmarkEnd w:id="341"/>
      <w:bookmarkStart w:id="342" w:name="_Toc184313292"/>
      <w:bookmarkEnd w:id="342"/>
      <w:bookmarkStart w:id="343" w:name="_Toc184308100"/>
      <w:bookmarkEnd w:id="343"/>
      <w:bookmarkStart w:id="344" w:name="_Toc184314417"/>
      <w:bookmarkEnd w:id="344"/>
      <w:bookmarkStart w:id="345" w:name="_Toc184313244"/>
      <w:bookmarkEnd w:id="345"/>
      <w:bookmarkStart w:id="346" w:name="_Toc184313240"/>
      <w:bookmarkEnd w:id="346"/>
      <w:bookmarkStart w:id="347" w:name="_Toc184313252"/>
      <w:bookmarkEnd w:id="347"/>
      <w:bookmarkStart w:id="348" w:name="_Toc184310313"/>
      <w:bookmarkEnd w:id="348"/>
      <w:bookmarkStart w:id="349" w:name="_Toc184314445"/>
      <w:bookmarkEnd w:id="349"/>
      <w:bookmarkStart w:id="350" w:name="_Toc184313262"/>
      <w:bookmarkEnd w:id="350"/>
      <w:bookmarkStart w:id="351" w:name="_Toc184312071"/>
      <w:bookmarkEnd w:id="351"/>
      <w:bookmarkStart w:id="352" w:name="_Toc184308041"/>
      <w:bookmarkEnd w:id="352"/>
      <w:bookmarkStart w:id="353" w:name="_Toc184313245"/>
      <w:bookmarkEnd w:id="353"/>
      <w:bookmarkStart w:id="354" w:name="_Toc184313247"/>
      <w:bookmarkEnd w:id="354"/>
      <w:bookmarkStart w:id="355" w:name="_Toc184314416"/>
      <w:bookmarkEnd w:id="355"/>
      <w:bookmarkStart w:id="356" w:name="_Toc184310298"/>
      <w:bookmarkEnd w:id="356"/>
      <w:bookmarkStart w:id="357" w:name="_Toc184313249"/>
      <w:bookmarkEnd w:id="357"/>
      <w:bookmarkStart w:id="358" w:name="_Toc184310296"/>
      <w:bookmarkEnd w:id="358"/>
      <w:bookmarkStart w:id="359" w:name="_Toc184314413"/>
      <w:bookmarkEnd w:id="359"/>
      <w:bookmarkStart w:id="360" w:name="_Toc184312126"/>
      <w:bookmarkEnd w:id="360"/>
      <w:bookmarkStart w:id="361" w:name="_Toc184310274"/>
      <w:bookmarkEnd w:id="361"/>
      <w:bookmarkStart w:id="362" w:name="_Toc184310278"/>
      <w:bookmarkEnd w:id="362"/>
      <w:bookmarkStart w:id="363" w:name="_Toc184314473"/>
      <w:bookmarkEnd w:id="363"/>
      <w:bookmarkStart w:id="364" w:name="_Toc184314446"/>
      <w:bookmarkEnd w:id="364"/>
      <w:bookmarkStart w:id="365" w:name="_Toc184313251"/>
      <w:bookmarkEnd w:id="365"/>
      <w:bookmarkStart w:id="366" w:name="_Toc184308084"/>
      <w:bookmarkEnd w:id="366"/>
      <w:bookmarkStart w:id="367" w:name="_Toc184314414"/>
      <w:bookmarkEnd w:id="367"/>
      <w:bookmarkStart w:id="368" w:name="_Toc184310321"/>
      <w:bookmarkEnd w:id="368"/>
      <w:bookmarkStart w:id="369" w:name="_Toc184308051"/>
      <w:bookmarkEnd w:id="369"/>
      <w:bookmarkStart w:id="370" w:name="_Toc184312139"/>
      <w:bookmarkEnd w:id="370"/>
      <w:bookmarkStart w:id="371" w:name="_Toc184308040"/>
      <w:bookmarkEnd w:id="371"/>
      <w:bookmarkStart w:id="372" w:name="_Toc184308037"/>
      <w:bookmarkEnd w:id="372"/>
      <w:bookmarkStart w:id="373" w:name="_Toc184314422"/>
      <w:bookmarkEnd w:id="373"/>
      <w:bookmarkStart w:id="374" w:name="_Toc184313238"/>
      <w:bookmarkEnd w:id="374"/>
      <w:bookmarkStart w:id="375" w:name="_Toc184308038"/>
      <w:bookmarkEnd w:id="375"/>
      <w:bookmarkStart w:id="376" w:name="_Toc184312076"/>
      <w:bookmarkEnd w:id="376"/>
      <w:bookmarkStart w:id="377" w:name="_Toc184312115"/>
      <w:bookmarkEnd w:id="377"/>
      <w:bookmarkStart w:id="378" w:name="_Toc184312078"/>
      <w:bookmarkEnd w:id="378"/>
      <w:bookmarkStart w:id="379" w:name="_Toc184310322"/>
      <w:bookmarkEnd w:id="379"/>
      <w:bookmarkStart w:id="380" w:name="_Toc184312116"/>
      <w:bookmarkEnd w:id="380"/>
      <w:bookmarkStart w:id="381" w:name="_Toc184312101"/>
      <w:bookmarkEnd w:id="381"/>
      <w:bookmarkStart w:id="382" w:name="_Toc184310342"/>
      <w:bookmarkEnd w:id="382"/>
      <w:bookmarkStart w:id="383" w:name="_Toc184308036"/>
      <w:bookmarkEnd w:id="383"/>
      <w:bookmarkStart w:id="384" w:name="_Toc184310272"/>
      <w:bookmarkEnd w:id="384"/>
      <w:bookmarkStart w:id="385" w:name="_Toc184310280"/>
      <w:bookmarkEnd w:id="385"/>
      <w:bookmarkStart w:id="386" w:name="_Toc184313260"/>
      <w:bookmarkEnd w:id="386"/>
      <w:bookmarkStart w:id="387" w:name="_Toc184310285"/>
      <w:bookmarkEnd w:id="387"/>
      <w:bookmarkStart w:id="388" w:name="_Toc184308102"/>
      <w:bookmarkEnd w:id="388"/>
      <w:bookmarkStart w:id="389" w:name="_Toc184313243"/>
      <w:bookmarkEnd w:id="389"/>
      <w:bookmarkStart w:id="390" w:name="_Toc184310297"/>
      <w:bookmarkEnd w:id="390"/>
      <w:bookmarkStart w:id="391" w:name="_Toc184312085"/>
      <w:bookmarkEnd w:id="391"/>
      <w:bookmarkStart w:id="392" w:name="_Toc184310279"/>
      <w:bookmarkEnd w:id="392"/>
      <w:bookmarkStart w:id="393" w:name="_Toc184314454"/>
      <w:bookmarkEnd w:id="393"/>
      <w:bookmarkStart w:id="394" w:name="_Toc184313261"/>
      <w:bookmarkEnd w:id="394"/>
      <w:bookmarkStart w:id="395" w:name="_Toc184310295"/>
      <w:bookmarkEnd w:id="395"/>
      <w:bookmarkStart w:id="396" w:name="_Toc184312087"/>
      <w:bookmarkEnd w:id="396"/>
      <w:bookmarkStart w:id="397" w:name="_Toc184308096"/>
      <w:bookmarkEnd w:id="397"/>
      <w:bookmarkStart w:id="398" w:name="_Toc184308082"/>
      <w:bookmarkEnd w:id="398"/>
      <w:bookmarkStart w:id="399" w:name="_Toc184314452"/>
      <w:bookmarkEnd w:id="399"/>
      <w:bookmarkStart w:id="400" w:name="_Toc184312108"/>
      <w:bookmarkEnd w:id="400"/>
      <w:bookmarkStart w:id="401" w:name="_Toc184314433"/>
      <w:bookmarkEnd w:id="401"/>
      <w:bookmarkStart w:id="402" w:name="_Toc184314424"/>
      <w:bookmarkEnd w:id="402"/>
      <w:bookmarkStart w:id="403" w:name="_Toc184308054"/>
      <w:bookmarkEnd w:id="403"/>
      <w:bookmarkStart w:id="404" w:name="_Toc184310283"/>
      <w:bookmarkEnd w:id="404"/>
      <w:bookmarkStart w:id="405" w:name="_Toc184308101"/>
      <w:bookmarkEnd w:id="405"/>
      <w:bookmarkStart w:id="406" w:name="_Toc184312103"/>
      <w:bookmarkEnd w:id="406"/>
      <w:bookmarkStart w:id="407" w:name="_Toc184314421"/>
      <w:bookmarkEnd w:id="407"/>
      <w:bookmarkStart w:id="408" w:name="_Toc184310289"/>
      <w:bookmarkEnd w:id="408"/>
      <w:bookmarkStart w:id="409" w:name="_Toc184312132"/>
      <w:bookmarkEnd w:id="409"/>
      <w:bookmarkStart w:id="410" w:name="_Toc184313259"/>
      <w:bookmarkEnd w:id="410"/>
      <w:bookmarkStart w:id="411" w:name="_Toc184308056"/>
      <w:bookmarkEnd w:id="411"/>
      <w:bookmarkStart w:id="412" w:name="_Toc184314437"/>
      <w:bookmarkEnd w:id="412"/>
      <w:bookmarkStart w:id="413" w:name="_Toc184314457"/>
      <w:bookmarkEnd w:id="413"/>
      <w:bookmarkStart w:id="414" w:name="_Toc184312088"/>
      <w:bookmarkEnd w:id="414"/>
      <w:bookmarkStart w:id="415" w:name="_Toc184308103"/>
      <w:bookmarkEnd w:id="415"/>
      <w:bookmarkStart w:id="416" w:name="_Toc184313248"/>
      <w:bookmarkEnd w:id="416"/>
      <w:bookmarkStart w:id="417" w:name="_Toc184312092"/>
      <w:bookmarkEnd w:id="417"/>
      <w:bookmarkStart w:id="418" w:name="_Toc184313282"/>
      <w:bookmarkEnd w:id="418"/>
      <w:bookmarkStart w:id="419" w:name="_Toc184312119"/>
      <w:bookmarkEnd w:id="419"/>
      <w:bookmarkStart w:id="420" w:name="_Toc184312070"/>
      <w:bookmarkEnd w:id="420"/>
      <w:bookmarkStart w:id="421" w:name="_Toc184310293"/>
      <w:bookmarkEnd w:id="421"/>
      <w:bookmarkStart w:id="422" w:name="_Toc184310276"/>
      <w:bookmarkEnd w:id="422"/>
      <w:bookmarkStart w:id="423" w:name="_Toc184310312"/>
      <w:bookmarkEnd w:id="423"/>
      <w:bookmarkStart w:id="424" w:name="_Toc184310323"/>
      <w:bookmarkEnd w:id="424"/>
      <w:bookmarkStart w:id="425" w:name="_Toc184312094"/>
      <w:bookmarkEnd w:id="425"/>
      <w:bookmarkStart w:id="426" w:name="_Toc184314428"/>
      <w:bookmarkEnd w:id="426"/>
      <w:r>
        <w:rPr>
          <w:rFonts w:hint="eastAsia" w:ascii="宋体" w:hAnsi="宋体" w:eastAsia="宋体" w:cs="宋体"/>
          <w:color w:val="000000" w:themeColor="text1"/>
          <w14:textFill>
            <w14:solidFill>
              <w14:schemeClr w14:val="tx1"/>
            </w14:solidFill>
          </w14:textFill>
        </w:rPr>
        <w:t xml:space="preserve"> 评标方法及评分标准</w:t>
      </w:r>
    </w:p>
    <w:p w14:paraId="2AA95AFB">
      <w:pPr>
        <w:snapToGrid w:val="0"/>
        <w:spacing w:line="500" w:lineRule="exact"/>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14:paraId="4208EAF8">
      <w:pPr>
        <w:numPr>
          <w:ilvl w:val="0"/>
          <w:numId w:val="9"/>
        </w:numPr>
        <w:adjustRightInd/>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商务技术评分表（90分）：</w:t>
      </w:r>
    </w:p>
    <w:tbl>
      <w:tblPr>
        <w:tblStyle w:val="61"/>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01"/>
        <w:gridCol w:w="1290"/>
        <w:gridCol w:w="6051"/>
        <w:gridCol w:w="1039"/>
      </w:tblGrid>
      <w:tr w14:paraId="0C12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8" w:hRule="atLeast"/>
          <w:jc w:val="center"/>
        </w:trPr>
        <w:tc>
          <w:tcPr>
            <w:tcW w:w="901" w:type="dxa"/>
            <w:shd w:val="clear" w:color="auto" w:fill="FFFFFF"/>
            <w:vAlign w:val="center"/>
          </w:tcPr>
          <w:p w14:paraId="34E2901C">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要素</w:t>
            </w:r>
          </w:p>
        </w:tc>
        <w:tc>
          <w:tcPr>
            <w:tcW w:w="1290" w:type="dxa"/>
            <w:shd w:val="clear" w:color="auto" w:fill="FFFFFF"/>
            <w:vAlign w:val="center"/>
          </w:tcPr>
          <w:p w14:paraId="6B6AF052">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评价指标</w:t>
            </w:r>
          </w:p>
        </w:tc>
        <w:tc>
          <w:tcPr>
            <w:tcW w:w="6051" w:type="dxa"/>
            <w:shd w:val="clear" w:color="auto" w:fill="FFFFFF"/>
            <w:vAlign w:val="center"/>
          </w:tcPr>
          <w:p w14:paraId="48D6C201">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评标内容及分值</w:t>
            </w:r>
          </w:p>
        </w:tc>
        <w:tc>
          <w:tcPr>
            <w:tcW w:w="1039" w:type="dxa"/>
            <w:shd w:val="clear" w:color="auto" w:fill="FFFFFF"/>
            <w:vAlign w:val="center"/>
          </w:tcPr>
          <w:p w14:paraId="241F8889">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r>
      <w:tr w14:paraId="4FAE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1" w:type="dxa"/>
            <w:vMerge w:val="restart"/>
            <w:shd w:val="clear" w:color="auto" w:fill="FFFFFF"/>
            <w:vAlign w:val="center"/>
          </w:tcPr>
          <w:p w14:paraId="1C581C9B">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商务技术评分（90分）</w:t>
            </w:r>
          </w:p>
        </w:tc>
        <w:tc>
          <w:tcPr>
            <w:tcW w:w="1290" w:type="dxa"/>
            <w:shd w:val="clear" w:color="auto" w:fill="FFFFFF"/>
            <w:vAlign w:val="center"/>
          </w:tcPr>
          <w:p w14:paraId="74A6402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所处城市</w:t>
            </w:r>
          </w:p>
        </w:tc>
        <w:tc>
          <w:tcPr>
            <w:tcW w:w="6051" w:type="dxa"/>
            <w:shd w:val="clear" w:color="auto" w:fill="FFFFFF"/>
            <w:vAlign w:val="center"/>
          </w:tcPr>
          <w:p w14:paraId="2639E4F2">
            <w:pPr>
              <w:rPr>
                <w:rFonts w:hint="eastAsia" w:ascii="宋体" w:hAnsi="宋体" w:cs="宋体"/>
                <w:color w:val="auto"/>
                <w:sz w:val="24"/>
                <w:highlight w:val="none"/>
              </w:rPr>
            </w:pPr>
            <w:r>
              <w:rPr>
                <w:rFonts w:hint="eastAsia" w:ascii="宋体" w:hAnsi="宋体" w:cs="宋体"/>
                <w:color w:val="auto"/>
                <w:kern w:val="0"/>
                <w:sz w:val="24"/>
                <w:highlight w:val="none"/>
                <w:lang w:bidi="ar"/>
              </w:rPr>
              <w:t>冷库地址在杭州市主城区范围内（含萧山区、余杭区）的得7分；冷库地址在杭州主城区外的杭州其他区县城市的得</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分；冷库地址在杭州主城区外的杭州其他区县城市的得3分；</w:t>
            </w:r>
          </w:p>
        </w:tc>
        <w:tc>
          <w:tcPr>
            <w:tcW w:w="1039" w:type="dxa"/>
            <w:shd w:val="clear" w:color="auto" w:fill="FFFFFF"/>
            <w:vAlign w:val="center"/>
          </w:tcPr>
          <w:p w14:paraId="24E69132">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0-7</w:t>
            </w:r>
          </w:p>
        </w:tc>
      </w:tr>
      <w:tr w14:paraId="58A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1" w:type="dxa"/>
            <w:vMerge w:val="continue"/>
            <w:shd w:val="clear" w:color="auto" w:fill="FFFFFF"/>
          </w:tcPr>
          <w:p w14:paraId="58CB8A5D">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3241A61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经营质量</w:t>
            </w:r>
            <w:r>
              <w:rPr>
                <w:rStyle w:val="634"/>
                <w:rFonts w:hint="default"/>
                <w:color w:val="000000" w:themeColor="text1"/>
                <w:sz w:val="24"/>
                <w:szCs w:val="24"/>
                <w:lang w:bidi="ar"/>
                <w14:textFill>
                  <w14:solidFill>
                    <w14:schemeClr w14:val="tx1"/>
                  </w14:solidFill>
                </w14:textFill>
              </w:rPr>
              <w:t xml:space="preserve"> </w:t>
            </w:r>
          </w:p>
        </w:tc>
        <w:tc>
          <w:tcPr>
            <w:tcW w:w="6051" w:type="dxa"/>
            <w:shd w:val="clear" w:color="auto" w:fill="FFFFFF"/>
            <w:vAlign w:val="center"/>
          </w:tcPr>
          <w:p w14:paraId="68C4DB05">
            <w:pPr>
              <w:rPr>
                <w:rFonts w:hint="eastAsia" w:ascii="宋体" w:hAnsi="宋体" w:cs="宋体"/>
                <w:color w:val="auto"/>
                <w:sz w:val="24"/>
              </w:rPr>
            </w:pPr>
            <w:r>
              <w:rPr>
                <w:rFonts w:hint="eastAsia" w:ascii="宋体" w:hAnsi="宋体" w:cs="宋体"/>
                <w:color w:val="auto"/>
                <w:kern w:val="0"/>
                <w:sz w:val="24"/>
                <w:lang w:bidi="ar"/>
              </w:rPr>
              <w:t>2024年度净利润</w:t>
            </w:r>
            <w:r>
              <w:rPr>
                <w:rStyle w:val="634"/>
                <w:rFonts w:hint="default"/>
                <w:color w:val="auto"/>
                <w:sz w:val="24"/>
                <w:szCs w:val="24"/>
                <w:lang w:bidi="ar"/>
              </w:rPr>
              <w:t>≥</w:t>
            </w:r>
            <w:r>
              <w:rPr>
                <w:rFonts w:hint="eastAsia" w:ascii="宋体" w:hAnsi="宋体" w:cs="宋体"/>
                <w:color w:val="auto"/>
                <w:kern w:val="0"/>
                <w:sz w:val="24"/>
                <w:lang w:bidi="ar"/>
              </w:rPr>
              <w:t>1000万元的得8分；</w:t>
            </w:r>
            <w:r>
              <w:rPr>
                <w:rStyle w:val="634"/>
                <w:rFonts w:hint="default"/>
                <w:color w:val="auto"/>
                <w:sz w:val="24"/>
                <w:szCs w:val="24"/>
                <w:lang w:bidi="ar"/>
              </w:rPr>
              <w:t>500万元≤</w:t>
            </w:r>
            <w:r>
              <w:rPr>
                <w:rFonts w:hint="eastAsia" w:ascii="宋体" w:hAnsi="宋体" w:cs="宋体"/>
                <w:color w:val="auto"/>
                <w:kern w:val="0"/>
                <w:sz w:val="24"/>
                <w:lang w:bidi="ar"/>
              </w:rPr>
              <w:t>2024年度净利润盈利</w:t>
            </w:r>
            <w:r>
              <w:rPr>
                <w:rStyle w:val="634"/>
                <w:rFonts w:hint="default"/>
                <w:color w:val="auto"/>
                <w:sz w:val="24"/>
                <w:szCs w:val="24"/>
                <w:lang w:bidi="ar"/>
              </w:rPr>
              <w:t>＜</w:t>
            </w:r>
            <w:r>
              <w:rPr>
                <w:rFonts w:hint="eastAsia" w:ascii="宋体" w:hAnsi="宋体" w:cs="宋体"/>
                <w:color w:val="auto"/>
                <w:kern w:val="0"/>
                <w:sz w:val="24"/>
                <w:lang w:bidi="ar"/>
              </w:rPr>
              <w:t>1000万元的得5分；</w:t>
            </w:r>
            <w:r>
              <w:rPr>
                <w:rStyle w:val="634"/>
                <w:rFonts w:hint="default"/>
                <w:color w:val="auto"/>
                <w:sz w:val="24"/>
                <w:szCs w:val="24"/>
                <w:lang w:bidi="ar"/>
              </w:rPr>
              <w:t>250万元</w:t>
            </w:r>
            <w:r>
              <w:rPr>
                <w:rFonts w:hint="eastAsia" w:ascii="宋体" w:hAnsi="宋体" w:cs="宋体"/>
                <w:color w:val="auto"/>
                <w:kern w:val="0"/>
                <w:sz w:val="24"/>
                <w:lang w:bidi="ar"/>
              </w:rPr>
              <w:t>≤2024年度净利润盈利</w:t>
            </w:r>
            <w:r>
              <w:rPr>
                <w:rStyle w:val="634"/>
                <w:rFonts w:hint="default"/>
                <w:color w:val="auto"/>
                <w:sz w:val="24"/>
                <w:szCs w:val="24"/>
                <w:lang w:bidi="ar"/>
              </w:rPr>
              <w:t>＜</w:t>
            </w:r>
            <w:r>
              <w:rPr>
                <w:rFonts w:hint="eastAsia" w:ascii="宋体" w:hAnsi="宋体" w:cs="宋体"/>
                <w:color w:val="auto"/>
                <w:kern w:val="0"/>
                <w:sz w:val="24"/>
                <w:lang w:bidi="ar"/>
              </w:rPr>
              <w:t>500万元的得3分；</w:t>
            </w:r>
            <w:r>
              <w:rPr>
                <w:rStyle w:val="634"/>
                <w:rFonts w:hint="default"/>
                <w:color w:val="auto"/>
                <w:sz w:val="24"/>
                <w:szCs w:val="24"/>
                <w:lang w:bidi="ar"/>
              </w:rPr>
              <w:t>0万元</w:t>
            </w:r>
            <w:r>
              <w:rPr>
                <w:rFonts w:hint="eastAsia" w:ascii="宋体" w:hAnsi="宋体" w:cs="宋体"/>
                <w:color w:val="auto"/>
                <w:kern w:val="0"/>
                <w:sz w:val="24"/>
                <w:lang w:bidi="ar"/>
              </w:rPr>
              <w:t>＜2024年度净利润盈利</w:t>
            </w:r>
            <w:r>
              <w:rPr>
                <w:rStyle w:val="634"/>
                <w:rFonts w:hint="default"/>
                <w:color w:val="auto"/>
                <w:sz w:val="24"/>
                <w:szCs w:val="24"/>
                <w:lang w:bidi="ar"/>
              </w:rPr>
              <w:t>＜</w:t>
            </w:r>
            <w:r>
              <w:rPr>
                <w:rFonts w:hint="eastAsia" w:ascii="宋体" w:hAnsi="宋体" w:cs="宋体"/>
                <w:color w:val="auto"/>
                <w:kern w:val="0"/>
                <w:sz w:val="24"/>
                <w:lang w:bidi="ar"/>
              </w:rPr>
              <w:t>250万元的得1分；企业2024年度出现亏损或没有提供经第三方审计的财务报表等相关证明不得分。</w:t>
            </w:r>
          </w:p>
        </w:tc>
        <w:tc>
          <w:tcPr>
            <w:tcW w:w="1039" w:type="dxa"/>
            <w:shd w:val="clear" w:color="auto" w:fill="FFFFFF"/>
            <w:vAlign w:val="center"/>
          </w:tcPr>
          <w:p w14:paraId="47BE5DF3">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0-8</w:t>
            </w:r>
          </w:p>
        </w:tc>
      </w:tr>
      <w:tr w14:paraId="2225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1" w:type="dxa"/>
            <w:vMerge w:val="continue"/>
            <w:shd w:val="clear" w:color="auto" w:fill="FFFFFF"/>
          </w:tcPr>
          <w:p w14:paraId="004FF209">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6B4C66C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经营能力</w:t>
            </w:r>
          </w:p>
        </w:tc>
        <w:tc>
          <w:tcPr>
            <w:tcW w:w="6051" w:type="dxa"/>
            <w:shd w:val="clear" w:color="auto" w:fill="FFFFFF"/>
            <w:vAlign w:val="center"/>
          </w:tcPr>
          <w:p w14:paraId="3169B2A9">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拥有屠宰、加工、销售完整产业链的得7分；拥有加工、销售能力的得4分；拥有销售能力的得1分；没有提供相关依据不得分。</w:t>
            </w:r>
          </w:p>
        </w:tc>
        <w:tc>
          <w:tcPr>
            <w:tcW w:w="1039" w:type="dxa"/>
            <w:shd w:val="clear" w:color="auto" w:fill="FFFFFF"/>
            <w:vAlign w:val="center"/>
          </w:tcPr>
          <w:p w14:paraId="4C013C56">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0-7</w:t>
            </w:r>
          </w:p>
        </w:tc>
      </w:tr>
      <w:tr w14:paraId="567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1" w:type="dxa"/>
            <w:vMerge w:val="continue"/>
            <w:shd w:val="clear" w:color="auto" w:fill="FFFFFF"/>
            <w:vAlign w:val="center"/>
          </w:tcPr>
          <w:p w14:paraId="1AFFA1B0">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3D29E0C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冷库库容</w:t>
            </w:r>
          </w:p>
        </w:tc>
        <w:tc>
          <w:tcPr>
            <w:tcW w:w="6051" w:type="dxa"/>
            <w:shd w:val="clear" w:color="auto" w:fill="FFFFFF"/>
            <w:vAlign w:val="center"/>
          </w:tcPr>
          <w:p w14:paraId="37BCDCC6">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单体冷库库容≥2万吨的得8分；1万吨≤单体冷库库容＜2万吨的得5分；3000吨≤单体冷库库容＜1万吨的得3分；单体冷库库容＜3000吨的得1分；没有冷库不得分。</w:t>
            </w:r>
          </w:p>
        </w:tc>
        <w:tc>
          <w:tcPr>
            <w:tcW w:w="1039" w:type="dxa"/>
            <w:shd w:val="clear" w:color="auto" w:fill="FFFFFF"/>
            <w:vAlign w:val="center"/>
          </w:tcPr>
          <w:p w14:paraId="33A32B68">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0-8</w:t>
            </w:r>
          </w:p>
        </w:tc>
      </w:tr>
      <w:tr w14:paraId="43E3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01" w:type="dxa"/>
            <w:vMerge w:val="continue"/>
            <w:shd w:val="clear" w:color="auto" w:fill="FFFFFF"/>
          </w:tcPr>
          <w:p w14:paraId="446C6D1B">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72A82EC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投放能力</w:t>
            </w:r>
          </w:p>
        </w:tc>
        <w:tc>
          <w:tcPr>
            <w:tcW w:w="6051" w:type="dxa"/>
            <w:shd w:val="clear" w:color="auto" w:fill="FFFFFF"/>
            <w:vAlign w:val="center"/>
          </w:tcPr>
          <w:p w14:paraId="139EDCFB">
            <w:pPr>
              <w:rPr>
                <w:rFonts w:hint="eastAsia" w:ascii="宋体" w:hAnsi="宋体" w:cs="宋体"/>
                <w:color w:val="000000" w:themeColor="text1"/>
                <w:sz w:val="24"/>
                <w14:textFill>
                  <w14:solidFill>
                    <w14:schemeClr w14:val="tx1"/>
                  </w14:solidFill>
                </w14:textFill>
              </w:rPr>
            </w:pPr>
            <w:r>
              <w:rPr>
                <w:rFonts w:hint="eastAsia" w:ascii="宋体" w:hAnsi="宋体" w:cs="宋体"/>
                <w:kern w:val="0"/>
                <w:sz w:val="24"/>
                <w:lang w:bidi="ar"/>
              </w:rPr>
              <w:t>供应商响应时间时效性（承诺时间长短等），投放至应急接应点时间的时效性（承诺时间长短等）等内容综合评定。</w:t>
            </w:r>
          </w:p>
        </w:tc>
        <w:tc>
          <w:tcPr>
            <w:tcW w:w="1039" w:type="dxa"/>
            <w:shd w:val="clear" w:color="auto" w:fill="FFFFFF"/>
            <w:vAlign w:val="center"/>
          </w:tcPr>
          <w:p w14:paraId="705F7956">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r>
      <w:tr w14:paraId="6A0F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901" w:type="dxa"/>
            <w:vMerge w:val="continue"/>
            <w:shd w:val="clear" w:color="auto" w:fill="FFFFFF"/>
          </w:tcPr>
          <w:p w14:paraId="1FE890B1">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5BC9470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物流能力</w:t>
            </w:r>
          </w:p>
        </w:tc>
        <w:tc>
          <w:tcPr>
            <w:tcW w:w="6051" w:type="dxa"/>
            <w:shd w:val="clear" w:color="auto" w:fill="FFFFFF"/>
            <w:vAlign w:val="center"/>
          </w:tcPr>
          <w:p w14:paraId="4AA6E388">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自有冷藏物流车8辆及以上，单批次运载能力10吨及以上的得7分；自有冷藏物流车1-7辆，有长期固定的冷藏物流协作单位（以合同、协议等法律文本为准），单批次运载能力10吨及以上的得5分；有长期固定的冷藏物流协作单位（以合同、协议等法律文本为准），单批次运载能力10吨及以上的得3分；没有提供相关依据不得分。</w:t>
            </w:r>
          </w:p>
        </w:tc>
        <w:tc>
          <w:tcPr>
            <w:tcW w:w="1039" w:type="dxa"/>
            <w:shd w:val="clear" w:color="auto" w:fill="FFFFFF"/>
            <w:vAlign w:val="center"/>
          </w:tcPr>
          <w:p w14:paraId="62997C06">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0-7</w:t>
            </w:r>
          </w:p>
        </w:tc>
      </w:tr>
      <w:tr w14:paraId="40BD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901" w:type="dxa"/>
            <w:vMerge w:val="continue"/>
            <w:shd w:val="clear" w:color="auto" w:fill="FFFFFF"/>
          </w:tcPr>
          <w:p w14:paraId="63A9BEA2">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3AF3095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制度证照</w:t>
            </w:r>
          </w:p>
        </w:tc>
        <w:tc>
          <w:tcPr>
            <w:tcW w:w="6051" w:type="dxa"/>
            <w:shd w:val="clear" w:color="auto" w:fill="FFFFFF"/>
            <w:vAlign w:val="center"/>
          </w:tcPr>
          <w:p w14:paraId="3D8AC35E">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获得ISO9001、HACCP等质量认证证书，每个得1分，最多得2分；配备专业特种设备管理团队，持制冷设备维修工或制冷工三级以上证书不少于1人的得2分；冷库消防验收合格、取得公安部门出具的消防验收合格意见书，拥有健全的冷库生产安全、食品安全、节假日及特殊时期值班值守等管理制度的得3分；具有冷库安全生产应急预案</w:t>
            </w:r>
            <w:r>
              <w:rPr>
                <w:rFonts w:hint="eastAsia" w:ascii="宋体" w:hAnsi="宋体" w:cs="宋体"/>
                <w:color w:val="000000" w:themeColor="text1"/>
                <w:sz w:val="24"/>
                <w14:textFill>
                  <w14:solidFill>
                    <w14:schemeClr w14:val="tx1"/>
                  </w14:solidFill>
                </w14:textFill>
              </w:rPr>
              <w:t>、应急调度机制、储备投放应急预案的得3分；没有提供相关依据不得分。</w:t>
            </w:r>
          </w:p>
        </w:tc>
        <w:tc>
          <w:tcPr>
            <w:tcW w:w="1039" w:type="dxa"/>
            <w:shd w:val="clear" w:color="auto" w:fill="FFFFFF"/>
            <w:vAlign w:val="center"/>
          </w:tcPr>
          <w:p w14:paraId="1A8CB4E5">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0-10</w:t>
            </w:r>
          </w:p>
        </w:tc>
      </w:tr>
      <w:tr w14:paraId="6FDE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01" w:type="dxa"/>
            <w:vMerge w:val="continue"/>
            <w:shd w:val="clear" w:color="auto" w:fill="FFFFFF"/>
          </w:tcPr>
          <w:p w14:paraId="1E7DC474">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5FFDF44A">
            <w:pPr>
              <w:widowControl/>
              <w:jc w:val="center"/>
              <w:textAlignment w:val="center"/>
              <w:rPr>
                <w:rFonts w:hint="eastAsia" w:ascii="宋体" w:hAnsi="宋体" w:cs="宋体"/>
                <w:szCs w:val="21"/>
              </w:rPr>
            </w:pPr>
            <w:r>
              <w:rPr>
                <w:rFonts w:hint="eastAsia" w:ascii="宋体" w:hAnsi="宋体" w:cs="宋体"/>
                <w:kern w:val="0"/>
                <w:sz w:val="24"/>
                <w:lang w:bidi="ar"/>
              </w:rPr>
              <w:t>信息支撑</w:t>
            </w:r>
          </w:p>
        </w:tc>
        <w:tc>
          <w:tcPr>
            <w:tcW w:w="6051" w:type="dxa"/>
            <w:shd w:val="clear" w:color="auto" w:fill="FFFFFF"/>
            <w:vAlign w:val="center"/>
          </w:tcPr>
          <w:p w14:paraId="0B7BBD10">
            <w:pPr>
              <w:widowControl/>
              <w:snapToGrid w:val="0"/>
              <w:jc w:val="left"/>
              <w:textAlignment w:val="center"/>
              <w:rPr>
                <w:rFonts w:hint="eastAsia" w:ascii="宋体" w:hAnsi="宋体" w:cs="宋体"/>
                <w:kern w:val="0"/>
                <w:sz w:val="24"/>
                <w:lang w:bidi="ar"/>
              </w:rPr>
            </w:pPr>
            <w:r>
              <w:rPr>
                <w:rFonts w:hint="eastAsia" w:ascii="宋体" w:hAnsi="宋体" w:cs="宋体"/>
                <w:kern w:val="0"/>
                <w:sz w:val="24"/>
                <w:lang w:bidi="ar"/>
              </w:rPr>
              <w:t>储备库内建有视频监控系统的得5分，有储备肉出入库系统的得5分，没提供材料不得分。</w:t>
            </w:r>
          </w:p>
        </w:tc>
        <w:tc>
          <w:tcPr>
            <w:tcW w:w="1039" w:type="dxa"/>
            <w:shd w:val="clear" w:color="auto" w:fill="FFFFFF"/>
            <w:vAlign w:val="center"/>
          </w:tcPr>
          <w:p w14:paraId="34C9CB76">
            <w:pPr>
              <w:widowControl/>
              <w:jc w:val="center"/>
              <w:textAlignment w:val="center"/>
              <w:rPr>
                <w:rFonts w:hint="eastAsia" w:ascii="宋体" w:hAnsi="宋体" w:cs="宋体"/>
                <w:color w:val="FF0000"/>
                <w:sz w:val="24"/>
              </w:rPr>
            </w:pPr>
            <w:r>
              <w:rPr>
                <w:rFonts w:hint="eastAsia" w:ascii="宋体" w:hAnsi="宋体" w:cs="宋体"/>
                <w:kern w:val="0"/>
                <w:sz w:val="24"/>
                <w:lang w:bidi="ar"/>
              </w:rPr>
              <w:t>0-10</w:t>
            </w:r>
          </w:p>
        </w:tc>
      </w:tr>
      <w:tr w14:paraId="5943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shd w:val="clear" w:color="auto" w:fill="FFFFFF"/>
          </w:tcPr>
          <w:p w14:paraId="670CFD41">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6964A07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储备经验 </w:t>
            </w:r>
          </w:p>
        </w:tc>
        <w:tc>
          <w:tcPr>
            <w:tcW w:w="6051" w:type="dxa"/>
            <w:shd w:val="clear" w:color="auto" w:fill="FFFFFF"/>
            <w:vAlign w:val="center"/>
          </w:tcPr>
          <w:p w14:paraId="47315980">
            <w:pPr>
              <w:widowControl/>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承担过区级及以上冻猪肉储备任务5年及以上的得7分；承担过区级及以上冻猪肉储备任务4年的得5分；承担过区级及以上冻猪肉储备任务3年的得4分；承担过区级及以上冻猪肉储备任务2年的得3分；没有提供相关依据不得分。</w:t>
            </w:r>
          </w:p>
        </w:tc>
        <w:tc>
          <w:tcPr>
            <w:tcW w:w="1039" w:type="dxa"/>
            <w:shd w:val="clear" w:color="auto" w:fill="FFFFFF"/>
            <w:vAlign w:val="center"/>
          </w:tcPr>
          <w:p w14:paraId="726DD751">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14:paraId="290C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01" w:type="dxa"/>
            <w:vMerge w:val="continue"/>
            <w:tcBorders>
              <w:bottom w:val="nil"/>
            </w:tcBorders>
            <w:shd w:val="clear" w:color="auto" w:fill="FFFFFF"/>
          </w:tcPr>
          <w:p w14:paraId="11947E5D">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1ADB32A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应急保供</w:t>
            </w:r>
          </w:p>
        </w:tc>
        <w:tc>
          <w:tcPr>
            <w:tcW w:w="6051" w:type="dxa"/>
            <w:shd w:val="clear" w:color="auto" w:fill="FFFFFF"/>
            <w:vAlign w:val="center"/>
          </w:tcPr>
          <w:p w14:paraId="5844C6A2">
            <w:pPr>
              <w:widowControl/>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2015年以来参与G20峰会、互联网大会等全国性重大活动的应急保供任务，2017年以来承担政府储备投放任务，被列入省市各级重点民生保供企业，提供相应文件或证明的得5分；具有参与重大应急保供任务、承担政府储备投放任务和被列入省市各级重点民生保供企业之中两项资质或证明的得3分；历年来承担过政府储备投放任务，提供相应文件或证明的得2分；被列入省市各级重点民生保供企业，提供相应文件或证明的得1分；没有提供相关依据不得分。</w:t>
            </w:r>
          </w:p>
        </w:tc>
        <w:tc>
          <w:tcPr>
            <w:tcW w:w="1039" w:type="dxa"/>
            <w:shd w:val="clear" w:color="auto" w:fill="FFFFFF"/>
            <w:vAlign w:val="center"/>
          </w:tcPr>
          <w:p w14:paraId="564BAAFA">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r>
      <w:tr w14:paraId="5EB0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01" w:type="dxa"/>
            <w:vMerge w:val="continue"/>
            <w:tcBorders>
              <w:top w:val="nil"/>
              <w:bottom w:val="nil"/>
            </w:tcBorders>
            <w:shd w:val="clear" w:color="auto" w:fill="FFFFFF"/>
          </w:tcPr>
          <w:p w14:paraId="7A7AA9FB">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25111C5A">
            <w:pPr>
              <w:widowControl/>
              <w:jc w:val="center"/>
              <w:textAlignment w:val="center"/>
              <w:rPr>
                <w:rFonts w:hint="eastAsia" w:ascii="宋体" w:hAnsi="宋体" w:cs="宋体"/>
                <w:szCs w:val="21"/>
              </w:rPr>
            </w:pPr>
            <w:r>
              <w:rPr>
                <w:rFonts w:hint="eastAsia" w:ascii="宋体" w:hAnsi="宋体" w:cs="宋体"/>
                <w:kern w:val="0"/>
                <w:sz w:val="24"/>
                <w:lang w:bidi="ar"/>
              </w:rPr>
              <w:t xml:space="preserve">银行信用  </w:t>
            </w:r>
          </w:p>
        </w:tc>
        <w:tc>
          <w:tcPr>
            <w:tcW w:w="6051" w:type="dxa"/>
            <w:shd w:val="clear" w:color="auto" w:fill="FFFFFF"/>
            <w:vAlign w:val="center"/>
          </w:tcPr>
          <w:p w14:paraId="405E061D">
            <w:pPr>
              <w:rPr>
                <w:rFonts w:hint="eastAsia" w:ascii="宋体" w:hAnsi="宋体" w:cs="宋体"/>
                <w:sz w:val="24"/>
              </w:rPr>
            </w:pPr>
            <w:r>
              <w:rPr>
                <w:rFonts w:hint="eastAsia" w:ascii="宋体" w:hAnsi="宋体" w:cs="宋体"/>
                <w:kern w:val="0"/>
                <w:sz w:val="24"/>
                <w:lang w:bidi="ar"/>
              </w:rPr>
              <w:t>2024年资产负债率30%（含）以下的得5分，30%（不含）-40%（含）的得4分，40%（不含）-50%（含）的得3分，50%（不含）-60%（含）的得2分，60%（不含）-70%（含）的得1分，其余不得分。</w:t>
            </w:r>
          </w:p>
        </w:tc>
        <w:tc>
          <w:tcPr>
            <w:tcW w:w="1039" w:type="dxa"/>
            <w:shd w:val="clear" w:color="auto" w:fill="FFFFFF"/>
            <w:vAlign w:val="center"/>
          </w:tcPr>
          <w:p w14:paraId="4F68BF82">
            <w:pPr>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p>
        </w:tc>
      </w:tr>
      <w:tr w14:paraId="5ACA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01" w:type="dxa"/>
            <w:vMerge w:val="restart"/>
            <w:tcBorders>
              <w:top w:val="nil"/>
            </w:tcBorders>
            <w:shd w:val="clear" w:color="auto" w:fill="FFFFFF"/>
          </w:tcPr>
          <w:p w14:paraId="72366A44">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2DA86408">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服务方案</w:t>
            </w:r>
          </w:p>
        </w:tc>
        <w:tc>
          <w:tcPr>
            <w:tcW w:w="6051" w:type="dxa"/>
            <w:shd w:val="clear" w:color="auto" w:fill="FFFFFF"/>
            <w:vAlign w:val="center"/>
          </w:tcPr>
          <w:p w14:paraId="1BC7C3B8">
            <w:pP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对本项目收储产品检验检疫、质量保证以及确保储备量的保障措施，完整性、合理性进行综合评定。</w:t>
            </w:r>
          </w:p>
        </w:tc>
        <w:tc>
          <w:tcPr>
            <w:tcW w:w="1039" w:type="dxa"/>
            <w:shd w:val="clear" w:color="auto" w:fill="FFFFFF"/>
            <w:vAlign w:val="center"/>
          </w:tcPr>
          <w:p w14:paraId="74402794">
            <w:pPr>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p>
        </w:tc>
      </w:tr>
      <w:tr w14:paraId="095C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01" w:type="dxa"/>
            <w:vMerge w:val="continue"/>
            <w:shd w:val="clear" w:color="auto" w:fill="FFFFFF"/>
          </w:tcPr>
          <w:p w14:paraId="424ACC53">
            <w:pPr>
              <w:spacing w:line="400" w:lineRule="exact"/>
              <w:jc w:val="center"/>
              <w:rPr>
                <w:rFonts w:hint="eastAsia" w:ascii="宋体" w:hAnsi="宋体" w:cs="宋体"/>
                <w:color w:val="000000" w:themeColor="text1"/>
                <w:sz w:val="24"/>
                <w14:textFill>
                  <w14:solidFill>
                    <w14:schemeClr w14:val="tx1"/>
                  </w14:solidFill>
                </w14:textFill>
              </w:rPr>
            </w:pPr>
          </w:p>
        </w:tc>
        <w:tc>
          <w:tcPr>
            <w:tcW w:w="1290" w:type="dxa"/>
            <w:shd w:val="clear" w:color="auto" w:fill="FFFFFF"/>
            <w:vAlign w:val="center"/>
          </w:tcPr>
          <w:p w14:paraId="67B8D19C">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合理化方案</w:t>
            </w:r>
          </w:p>
        </w:tc>
        <w:tc>
          <w:tcPr>
            <w:tcW w:w="6051" w:type="dxa"/>
            <w:shd w:val="clear" w:color="auto" w:fill="FFFFFF"/>
            <w:vAlign w:val="center"/>
          </w:tcPr>
          <w:p w14:paraId="7C7C7554">
            <w:pP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符合冻猪肉储备有关标准等要求的承诺措施、投放合理性的承诺措施等进行综合评定。</w:t>
            </w:r>
          </w:p>
        </w:tc>
        <w:tc>
          <w:tcPr>
            <w:tcW w:w="1039" w:type="dxa"/>
            <w:shd w:val="clear" w:color="auto" w:fill="FFFFFF"/>
            <w:vAlign w:val="center"/>
          </w:tcPr>
          <w:p w14:paraId="4D841920">
            <w:pPr>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p>
        </w:tc>
      </w:tr>
    </w:tbl>
    <w:p w14:paraId="30A1DCBA">
      <w:pPr>
        <w:spacing w:line="312" w:lineRule="auto"/>
        <w:rPr>
          <w:rFonts w:hint="eastAsia" w:ascii="宋体" w:hAnsi="宋体" w:cs="宋体"/>
          <w:b/>
          <w:color w:val="000000" w:themeColor="text1"/>
          <w:sz w:val="24"/>
          <w14:textFill>
            <w14:solidFill>
              <w14:schemeClr w14:val="tx1"/>
            </w14:solidFill>
          </w14:textFill>
        </w:rPr>
      </w:pPr>
    </w:p>
    <w:p w14:paraId="1A5BBF57">
      <w:pPr>
        <w:spacing w:line="312" w:lineRule="auto"/>
        <w:rPr>
          <w:rFonts w:hint="eastAsia" w:ascii="宋体" w:hAnsi="宋体" w:cs="宋体"/>
          <w:b/>
          <w:color w:val="000000"/>
          <w:sz w:val="24"/>
        </w:rPr>
      </w:pPr>
      <w:r>
        <w:rPr>
          <w:rFonts w:hint="eastAsia" w:ascii="宋体" w:hAnsi="宋体" w:cs="宋体"/>
          <w:b/>
          <w:color w:val="000000"/>
          <w:sz w:val="24"/>
        </w:rPr>
        <w:t>注：1）若采购人对供应商提供的证明资料要求为原件的，另行提出。</w:t>
      </w:r>
    </w:p>
    <w:p w14:paraId="0A25ADCA">
      <w:pPr>
        <w:spacing w:line="312" w:lineRule="auto"/>
        <w:ind w:firstLine="482" w:firstLineChars="200"/>
        <w:rPr>
          <w:rFonts w:hint="eastAsia" w:ascii="宋体" w:hAnsi="宋体" w:cs="宋体"/>
          <w:b/>
          <w:bCs/>
          <w:color w:val="000000"/>
          <w:sz w:val="24"/>
        </w:rPr>
      </w:pPr>
      <w:r>
        <w:rPr>
          <w:rFonts w:hint="eastAsia" w:ascii="宋体" w:hAnsi="宋体" w:cs="宋体"/>
          <w:b/>
          <w:color w:val="000000"/>
          <w:sz w:val="24"/>
        </w:rPr>
        <w:t>2）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1F72C25D">
      <w:pPr>
        <w:spacing w:line="312" w:lineRule="auto"/>
        <w:ind w:firstLine="480" w:firstLineChars="200"/>
        <w:rPr>
          <w:rFonts w:hint="eastAsia" w:ascii="宋体" w:hAnsi="宋体" w:cs="宋体"/>
          <w:color w:val="000000"/>
          <w:sz w:val="24"/>
        </w:rPr>
      </w:pPr>
    </w:p>
    <w:p w14:paraId="4220ECF8">
      <w:pPr>
        <w:spacing w:line="312" w:lineRule="auto"/>
        <w:ind w:firstLine="480" w:firstLineChars="200"/>
        <w:rPr>
          <w:rFonts w:hint="eastAsia" w:ascii="宋体" w:hAnsi="宋体" w:cs="宋体"/>
          <w:color w:val="000000"/>
          <w:sz w:val="24"/>
        </w:rPr>
      </w:pPr>
      <w:r>
        <w:rPr>
          <w:rFonts w:hint="eastAsia" w:ascii="宋体" w:hAnsi="宋体" w:cs="宋体"/>
          <w:color w:val="000000"/>
          <w:sz w:val="24"/>
        </w:rPr>
        <w:t>2、价格部分评分方法（10分）：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14:paraId="4F05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17" w:type="dxa"/>
            <w:vAlign w:val="center"/>
          </w:tcPr>
          <w:p w14:paraId="08D17CC5">
            <w:pPr>
              <w:jc w:val="center"/>
              <w:rPr>
                <w:rFonts w:hint="eastAsia" w:ascii="宋体" w:hAnsi="宋体" w:cs="宋体"/>
                <w:color w:val="000000"/>
                <w:sz w:val="24"/>
              </w:rPr>
            </w:pPr>
            <w:r>
              <w:rPr>
                <w:rFonts w:hint="eastAsia" w:ascii="宋体" w:hAnsi="宋体" w:cs="宋体"/>
                <w:color w:val="000000"/>
                <w:sz w:val="24"/>
              </w:rPr>
              <w:t>价格权值</w:t>
            </w:r>
          </w:p>
        </w:tc>
        <w:tc>
          <w:tcPr>
            <w:tcW w:w="6295" w:type="dxa"/>
            <w:vAlign w:val="center"/>
          </w:tcPr>
          <w:p w14:paraId="148C297F">
            <w:pPr>
              <w:jc w:val="center"/>
              <w:rPr>
                <w:rFonts w:hint="eastAsia" w:ascii="宋体" w:hAnsi="宋体" w:cs="宋体"/>
                <w:color w:val="000000"/>
                <w:sz w:val="24"/>
              </w:rPr>
            </w:pPr>
            <w:r>
              <w:rPr>
                <w:rFonts w:hint="eastAsia" w:ascii="宋体" w:hAnsi="宋体" w:cs="宋体"/>
                <w:color w:val="000000"/>
                <w:sz w:val="24"/>
              </w:rPr>
              <w:t>计    算    方    法</w:t>
            </w:r>
          </w:p>
        </w:tc>
      </w:tr>
      <w:tr w14:paraId="03D3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17" w:type="dxa"/>
            <w:vAlign w:val="center"/>
          </w:tcPr>
          <w:p w14:paraId="39E35189">
            <w:pPr>
              <w:jc w:val="center"/>
              <w:rPr>
                <w:rFonts w:hint="eastAsia" w:ascii="宋体" w:hAnsi="宋体" w:cs="宋体"/>
                <w:color w:val="000000"/>
                <w:sz w:val="24"/>
              </w:rPr>
            </w:pPr>
            <w:r>
              <w:rPr>
                <w:rFonts w:hint="eastAsia" w:ascii="宋体" w:hAnsi="宋体" w:cs="宋体"/>
                <w:color w:val="000000"/>
                <w:sz w:val="24"/>
              </w:rPr>
              <w:t>价格权值=0.10</w:t>
            </w:r>
          </w:p>
        </w:tc>
        <w:tc>
          <w:tcPr>
            <w:tcW w:w="6295" w:type="dxa"/>
            <w:vAlign w:val="center"/>
          </w:tcPr>
          <w:p w14:paraId="71195A73">
            <w:pPr>
              <w:spacing w:line="400" w:lineRule="exact"/>
              <w:jc w:val="left"/>
              <w:rPr>
                <w:rFonts w:hint="eastAsia" w:ascii="宋体" w:hAnsi="宋体" w:cs="宋体"/>
                <w:color w:val="000000"/>
                <w:sz w:val="24"/>
              </w:rPr>
            </w:pPr>
            <w:r>
              <w:rPr>
                <w:rFonts w:hint="eastAsia" w:ascii="宋体" w:hAnsi="宋体" w:cs="宋体"/>
                <w:color w:val="000000"/>
                <w:sz w:val="24"/>
              </w:rPr>
              <w:t>最低有效投标价格为投标基准价</w:t>
            </w:r>
          </w:p>
          <w:p w14:paraId="229596B1">
            <w:pPr>
              <w:spacing w:line="400" w:lineRule="exact"/>
              <w:jc w:val="left"/>
              <w:rPr>
                <w:rFonts w:hint="eastAsia" w:ascii="宋体" w:hAnsi="宋体" w:cs="宋体"/>
                <w:color w:val="000000"/>
                <w:sz w:val="24"/>
              </w:rPr>
            </w:pPr>
            <w:r>
              <w:rPr>
                <w:rFonts w:hint="eastAsia" w:ascii="宋体" w:hAnsi="宋体" w:cs="宋体"/>
                <w:color w:val="000000"/>
                <w:sz w:val="24"/>
              </w:rPr>
              <w:t>投标报价得分=(投标基准价／响应报价)×价格权值×100</w:t>
            </w:r>
          </w:p>
          <w:p w14:paraId="1DC137FE">
            <w:pPr>
              <w:rPr>
                <w:rFonts w:hint="eastAsia" w:ascii="宋体" w:hAnsi="宋体" w:cs="宋体"/>
                <w:color w:val="000000"/>
                <w:sz w:val="24"/>
              </w:rPr>
            </w:pPr>
            <w:r>
              <w:rPr>
                <w:rFonts w:hint="eastAsia" w:ascii="宋体" w:hAnsi="宋体" w:cs="宋体"/>
                <w:color w:val="000000"/>
                <w:sz w:val="24"/>
              </w:rPr>
              <w:t>（计算得分保留小数点后2位）</w:t>
            </w:r>
          </w:p>
        </w:tc>
      </w:tr>
    </w:tbl>
    <w:p w14:paraId="77D8FB91">
      <w:pPr>
        <w:spacing w:line="360" w:lineRule="auto"/>
        <w:rPr>
          <w:rFonts w:hint="eastAsia" w:ascii="宋体" w:hAnsi="宋体" w:cs="宋体"/>
          <w:b/>
          <w:color w:val="000000"/>
          <w:sz w:val="24"/>
        </w:rPr>
      </w:pPr>
    </w:p>
    <w:p w14:paraId="6021B39E">
      <w:pPr>
        <w:rPr>
          <w:rFonts w:hint="eastAsia" w:ascii="宋体" w:hAnsi="宋体" w:cs="宋体"/>
          <w:b/>
          <w:sz w:val="32"/>
        </w:rPr>
      </w:pPr>
      <w:r>
        <w:rPr>
          <w:rFonts w:hint="eastAsia" w:ascii="宋体" w:hAnsi="宋体" w:cs="宋体"/>
          <w:b/>
          <w:sz w:val="32"/>
        </w:rPr>
        <w:br w:type="page"/>
      </w:r>
    </w:p>
    <w:p w14:paraId="1B2B4522">
      <w:pPr>
        <w:snapToGrid w:val="0"/>
        <w:spacing w:line="360" w:lineRule="auto"/>
        <w:jc w:val="center"/>
        <w:rPr>
          <w:rFonts w:hint="eastAsia" w:ascii="宋体" w:hAnsi="宋体" w:cs="宋体"/>
          <w:b/>
          <w:sz w:val="28"/>
          <w:szCs w:val="28"/>
        </w:rPr>
      </w:pPr>
      <w:r>
        <w:rPr>
          <w:rFonts w:hint="eastAsia" w:ascii="宋体" w:hAnsi="宋体" w:cs="宋体"/>
          <w:b/>
          <w:sz w:val="32"/>
        </w:rPr>
        <w:t>一、评标方法</w:t>
      </w:r>
    </w:p>
    <w:p w14:paraId="53BB39F6">
      <w:pPr>
        <w:adjustRightInd/>
        <w:spacing w:line="360" w:lineRule="auto"/>
        <w:ind w:firstLine="482" w:firstLineChars="200"/>
        <w:rPr>
          <w:rFonts w:hint="eastAsia" w:ascii="宋体" w:hAnsi="宋体" w:cs="宋体"/>
          <w:b/>
          <w:kern w:val="0"/>
          <w:sz w:val="24"/>
        </w:rPr>
      </w:pPr>
      <w:r>
        <w:rPr>
          <w:rFonts w:hint="eastAsia" w:ascii="宋体" w:hAnsi="宋体" w:cs="宋体"/>
          <w:b/>
          <w:kern w:val="0"/>
          <w:sz w:val="24"/>
        </w:rPr>
        <w:t>1.本项目采用综合评分法。在最大限度地满足招标文件实质性要求前提下，按照招标文件中规定的各项因素进行综合评审后，以评审总得分</w:t>
      </w:r>
      <w:r>
        <w:rPr>
          <w:rFonts w:hint="eastAsia" w:ascii="宋体" w:hAnsi="宋体" w:cs="宋体"/>
          <w:b/>
          <w:kern w:val="0"/>
          <w:sz w:val="24"/>
          <w:u w:val="single"/>
        </w:rPr>
        <w:t>前三名</w:t>
      </w:r>
      <w:r>
        <w:rPr>
          <w:rFonts w:hint="eastAsia" w:ascii="宋体" w:hAnsi="宋体" w:cs="宋体"/>
          <w:b/>
          <w:kern w:val="0"/>
          <w:sz w:val="24"/>
        </w:rPr>
        <w:t>供应商作为中标候选人。</w:t>
      </w:r>
    </w:p>
    <w:p w14:paraId="118F3D9F">
      <w:pPr>
        <w:adjustRightInd/>
        <w:spacing w:line="360" w:lineRule="auto"/>
        <w:jc w:val="center"/>
        <w:rPr>
          <w:rFonts w:hint="eastAsia" w:ascii="宋体" w:hAnsi="宋体" w:cs="宋体"/>
          <w:kern w:val="0"/>
          <w:sz w:val="24"/>
        </w:rPr>
      </w:pPr>
      <w:r>
        <w:rPr>
          <w:rFonts w:hint="eastAsia" w:ascii="宋体" w:hAnsi="宋体" w:cs="宋体"/>
          <w:b/>
          <w:sz w:val="32"/>
        </w:rPr>
        <w:t>二、评标标准</w:t>
      </w:r>
    </w:p>
    <w:p w14:paraId="5A8E3BB5">
      <w:pPr>
        <w:spacing w:line="360" w:lineRule="auto"/>
        <w:ind w:firstLine="482" w:firstLineChars="200"/>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29698F3">
      <w:pPr>
        <w:adjustRightInd/>
        <w:spacing w:line="360" w:lineRule="auto"/>
        <w:jc w:val="center"/>
        <w:rPr>
          <w:rFonts w:hint="eastAsia" w:ascii="宋体" w:hAnsi="宋体" w:cs="宋体"/>
          <w:b/>
          <w:sz w:val="32"/>
        </w:rPr>
      </w:pPr>
      <w:r>
        <w:rPr>
          <w:rFonts w:hint="eastAsia" w:ascii="宋体" w:hAnsi="宋体" w:cs="宋体"/>
          <w:b/>
          <w:sz w:val="32"/>
        </w:rPr>
        <w:t>三、评标程序</w:t>
      </w:r>
    </w:p>
    <w:p w14:paraId="328A0359">
      <w:pPr>
        <w:spacing w:line="360" w:lineRule="auto"/>
        <w:ind w:firstLine="482" w:firstLineChars="200"/>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DCDD244">
      <w:pPr>
        <w:spacing w:line="360" w:lineRule="auto"/>
        <w:ind w:firstLine="482" w:firstLineChars="200"/>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1592100">
      <w:pPr>
        <w:spacing w:line="360" w:lineRule="auto"/>
        <w:ind w:firstLine="482" w:firstLineChars="200"/>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B5AF2CE">
      <w:pPr>
        <w:spacing w:line="360" w:lineRule="auto"/>
        <w:ind w:firstLine="482" w:firstLineChars="200"/>
        <w:rPr>
          <w:rFonts w:hint="eastAsia" w:ascii="宋体" w:hAnsi="宋体" w:cs="宋体"/>
          <w:b/>
          <w:kern w:val="0"/>
          <w:sz w:val="24"/>
        </w:rPr>
      </w:pPr>
      <w:r>
        <w:rPr>
          <w:rFonts w:hint="eastAsia" w:ascii="宋体" w:hAnsi="宋体" w:cs="宋体"/>
          <w:b/>
          <w:kern w:val="0"/>
          <w:sz w:val="24"/>
        </w:rPr>
        <w:t>3.4报价评审。</w:t>
      </w:r>
    </w:p>
    <w:p w14:paraId="4FD992A2">
      <w:pPr>
        <w:pStyle w:val="217"/>
        <w:spacing w:before="0"/>
        <w:ind w:firstLine="482"/>
        <w:rPr>
          <w:rFonts w:hint="eastAsia" w:ascii="宋体" w:hAnsi="宋体" w:cs="宋体"/>
          <w:b/>
          <w:kern w:val="0"/>
        </w:rPr>
      </w:pPr>
      <w:r>
        <w:rPr>
          <w:rFonts w:hint="eastAsia" w:ascii="宋体" w:hAnsi="宋体" w:cs="宋体"/>
          <w:b/>
          <w:kern w:val="0"/>
        </w:rPr>
        <w:t>3.4.1投标文件报价出现前后不一致的，按照下列规定修正：</w:t>
      </w:r>
    </w:p>
    <w:p w14:paraId="503ADC3E">
      <w:pPr>
        <w:pStyle w:val="217"/>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9F11EE0">
      <w:pPr>
        <w:pStyle w:val="217"/>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412E067">
      <w:pPr>
        <w:pStyle w:val="217"/>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36FC88">
      <w:pPr>
        <w:pStyle w:val="217"/>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BEBA203">
      <w:pPr>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3.4.2投标文件出现不是唯一的、有选择性响应报价的，投标无效。</w:t>
      </w:r>
    </w:p>
    <w:p w14:paraId="69FDBA52">
      <w:pPr>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3.4.3投标报价超过招标文件中规定的预算金额或者最高限价的，投标无效。</w:t>
      </w:r>
    </w:p>
    <w:p w14:paraId="3D03F124">
      <w:pPr>
        <w:pStyle w:val="217"/>
        <w:spacing w:before="0"/>
        <w:ind w:firstLine="480"/>
        <w:rPr>
          <w:rFonts w:hint="eastAsia" w:ascii="宋体" w:hAnsi="宋体" w:cs="宋体"/>
          <w:kern w:val="0"/>
          <w:szCs w:val="24"/>
        </w:rPr>
      </w:pPr>
      <w:r>
        <w:rPr>
          <w:rFonts w:hint="eastAsia" w:ascii="宋体" w:hAnsi="宋体" w:cs="宋体"/>
          <w:bCs/>
          <w:kern w:val="0"/>
          <w:szCs w:val="24"/>
        </w:rPr>
        <w:t>3.4.4评标委员会认为投标人的报价明显低于其他通过符合性审查投标人</w:t>
      </w:r>
      <w:r>
        <w:rPr>
          <w:rFonts w:hint="eastAsia" w:ascii="宋体" w:hAnsi="宋体" w:cs="宋体"/>
          <w:kern w:val="0"/>
          <w:szCs w:val="24"/>
        </w:rPr>
        <w:t>的报价，有可能影响产品质量或者不能诚信履约的，应当要求其在合理的时间内提供书面说明，必要时提交相关证明材料;投标人不能证明其报价合理性的，评标委员会应当将其作为无效</w:t>
      </w:r>
      <w:r>
        <w:rPr>
          <w:rFonts w:hint="eastAsia" w:ascii="宋体" w:hAnsi="宋体" w:cs="宋体"/>
          <w:kern w:val="0"/>
        </w:rPr>
        <w:t>投标</w:t>
      </w:r>
      <w:r>
        <w:rPr>
          <w:rFonts w:hint="eastAsia" w:ascii="宋体" w:hAnsi="宋体" w:cs="宋体"/>
          <w:kern w:val="0"/>
          <w:szCs w:val="24"/>
        </w:rPr>
        <w:t>处理。</w:t>
      </w:r>
    </w:p>
    <w:p w14:paraId="57DC9E8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rPr>
        <w:t>3.5</w:t>
      </w:r>
      <w:r>
        <w:rPr>
          <w:rFonts w:hint="eastAsia" w:ascii="宋体" w:hAnsi="宋体" w:cs="宋体"/>
          <w:b/>
          <w:kern w:val="0"/>
          <w:sz w:val="24"/>
        </w:rPr>
        <w:t>排序与推荐。</w:t>
      </w:r>
      <w:r>
        <w:rPr>
          <w:rFonts w:hint="eastAsia" w:ascii="宋体" w:hAnsi="宋体" w:cs="宋体"/>
          <w:b/>
          <w:bCs/>
          <w:kern w:val="0"/>
          <w:sz w:val="24"/>
        </w:rPr>
        <w:t>采用综合评分法的，评标结果按评审后得分由高到低顺序排列。得分相同的，按投标报价由低到高顺序排列。得分且响应报价相同的并列</w:t>
      </w:r>
      <w:r>
        <w:rPr>
          <w:rFonts w:hint="eastAsia" w:ascii="宋体" w:hAnsi="宋体" w:cs="宋体"/>
          <w:b/>
          <w:bCs/>
          <w:kern w:val="0"/>
          <w:sz w:val="24"/>
          <w:highlight w:val="none"/>
        </w:rPr>
        <w:t>。</w:t>
      </w:r>
      <w:r>
        <w:rPr>
          <w:rFonts w:hint="eastAsia" w:ascii="宋体" w:hAnsi="宋体" w:cs="宋体"/>
          <w:b/>
          <w:bCs/>
          <w:kern w:val="0"/>
          <w:sz w:val="24"/>
          <w:highlight w:val="none"/>
          <w:u w:val="single"/>
        </w:rPr>
        <w:t>投标文件满足招标文件全部实质性要求，且评审得分前三的投标人为中标候选人。</w:t>
      </w:r>
    </w:p>
    <w:p w14:paraId="3984CC88">
      <w:pPr>
        <w:spacing w:line="360" w:lineRule="auto"/>
        <w:ind w:firstLine="480" w:firstLineChars="200"/>
        <w:rPr>
          <w:rFonts w:hint="eastAsia" w:ascii="宋体" w:hAnsi="宋体" w:cs="宋体"/>
          <w:kern w:val="0"/>
          <w:sz w:val="24"/>
        </w:rPr>
      </w:pPr>
      <w:r>
        <w:rPr>
          <w:rFonts w:hint="eastAsia" w:ascii="宋体" w:hAnsi="宋体" w:cs="宋体"/>
          <w:kern w:val="0"/>
          <w:sz w:val="24"/>
          <w:highlight w:val="none"/>
        </w:rPr>
        <w:t>多家投标</w:t>
      </w:r>
      <w:r>
        <w:rPr>
          <w:rFonts w:hint="eastAsia" w:ascii="宋体" w:hAnsi="宋体" w:cs="宋体"/>
          <w:kern w:val="0"/>
          <w:sz w:val="24"/>
        </w:rPr>
        <w:t>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成交候选人。</w:t>
      </w:r>
    </w:p>
    <w:p w14:paraId="24026F3D">
      <w:pPr>
        <w:widowControl/>
        <w:adjustRightInd/>
        <w:spacing w:line="360" w:lineRule="auto"/>
        <w:ind w:firstLine="482" w:firstLineChars="200"/>
        <w:jc w:val="left"/>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79D9B6">
      <w:pPr>
        <w:widowControl/>
        <w:shd w:val="clear" w:color="auto" w:fill="FFFFFF"/>
        <w:adjustRightInd/>
        <w:spacing w:after="225" w:line="315" w:lineRule="atLeast"/>
        <w:jc w:val="center"/>
        <w:rPr>
          <w:rFonts w:hint="eastAsia" w:ascii="宋体" w:hAnsi="宋体" w:cs="宋体"/>
          <w:b/>
          <w:sz w:val="32"/>
        </w:rPr>
      </w:pPr>
      <w:r>
        <w:rPr>
          <w:rFonts w:hint="eastAsia" w:ascii="宋体" w:hAnsi="宋体" w:cs="宋体"/>
          <w:b/>
          <w:sz w:val="32"/>
        </w:rPr>
        <w:t>四、评标中的其他事项</w:t>
      </w:r>
    </w:p>
    <w:p w14:paraId="76240CCE">
      <w:pPr>
        <w:pStyle w:val="217"/>
        <w:spacing w:before="0"/>
        <w:ind w:firstLine="480"/>
        <w:rPr>
          <w:rFonts w:hint="eastAsia" w:ascii="宋体" w:hAnsi="宋体" w:cs="宋体"/>
          <w:kern w:val="0"/>
          <w:szCs w:val="24"/>
        </w:rPr>
      </w:pPr>
      <w:r>
        <w:rPr>
          <w:rFonts w:hint="eastAsia" w:ascii="宋体" w:hAnsi="宋体" w:cs="宋体"/>
          <w:color w:val="000000"/>
          <w:kern w:val="0"/>
          <w:szCs w:val="21"/>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F89613">
      <w:pPr>
        <w:pStyle w:val="24"/>
        <w:spacing w:line="360" w:lineRule="auto"/>
        <w:ind w:firstLine="482"/>
        <w:rPr>
          <w:rFonts w:hint="eastAsia" w:cs="宋体"/>
          <w:szCs w:val="21"/>
        </w:rPr>
      </w:pPr>
      <w:r>
        <w:rPr>
          <w:rFonts w:hint="eastAsia" w:cs="宋体"/>
          <w:b/>
        </w:rPr>
        <w:t>4.2投标无效。</w:t>
      </w:r>
      <w:r>
        <w:rPr>
          <w:rFonts w:hint="eastAsia" w:cs="宋体"/>
          <w:szCs w:val="21"/>
        </w:rPr>
        <w:t>有下列情况之一的，投标无效：</w:t>
      </w:r>
    </w:p>
    <w:p w14:paraId="523FA90B">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44880A2">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42B3A73C">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cs="宋体"/>
          <w:sz w:val="24"/>
        </w:rPr>
        <w:t>、环境标志产品认证证书</w:t>
      </w:r>
      <w:r>
        <w:rPr>
          <w:rFonts w:hint="eastAsia" w:ascii="宋体" w:hAnsi="宋体" w:cs="宋体"/>
          <w:kern w:val="0"/>
          <w:sz w:val="24"/>
        </w:rPr>
        <w:t>的；</w:t>
      </w:r>
    </w:p>
    <w:p w14:paraId="7AAAF6F3">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A12E7E2">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7BE9C46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4.2.6投标文件出现不是唯一的、有选择性投标报价的;</w:t>
      </w:r>
    </w:p>
    <w:p w14:paraId="065698B5">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22F9586">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537734F">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0DAE9D8B">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7DC236FA">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070C25AD">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12ECBABC">
      <w:pPr>
        <w:pStyle w:val="5"/>
        <w:numPr>
          <w:ilvl w:val="0"/>
          <w:numId w:val="0"/>
        </w:numPr>
        <w:ind w:left="420" w:left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8C76A02">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DE0C3CA">
      <w:pPr>
        <w:pStyle w:val="24"/>
        <w:snapToGrid w:val="0"/>
        <w:spacing w:line="360" w:lineRule="auto"/>
        <w:ind w:firstLine="482"/>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D090F80">
      <w:pPr>
        <w:pStyle w:val="24"/>
        <w:snapToGrid w:val="0"/>
        <w:spacing w:line="360" w:lineRule="auto"/>
        <w:rPr>
          <w:rFonts w:hint="eastAsia" w:cs="宋体"/>
        </w:rPr>
      </w:pPr>
      <w:r>
        <w:rPr>
          <w:rFonts w:hint="eastAsia" w:cs="宋体"/>
        </w:rPr>
        <w:t>5.1符合专业条件的供应商或者对招标文件作实质响应的供应商不足3家的；</w:t>
      </w:r>
    </w:p>
    <w:p w14:paraId="2811720B">
      <w:pPr>
        <w:pStyle w:val="24"/>
        <w:snapToGrid w:val="0"/>
        <w:spacing w:line="360" w:lineRule="auto"/>
        <w:rPr>
          <w:rFonts w:hint="eastAsia" w:cs="宋体"/>
        </w:rPr>
      </w:pPr>
      <w:r>
        <w:rPr>
          <w:rFonts w:hint="eastAsia" w:cs="宋体"/>
        </w:rPr>
        <w:t>5.2出现影响采购公正的违法、违规行为的；</w:t>
      </w:r>
    </w:p>
    <w:p w14:paraId="39BBDCE3">
      <w:pPr>
        <w:pStyle w:val="24"/>
        <w:snapToGrid w:val="0"/>
        <w:spacing w:line="360" w:lineRule="auto"/>
        <w:rPr>
          <w:rFonts w:hint="eastAsia" w:cs="宋体"/>
        </w:rPr>
      </w:pPr>
      <w:r>
        <w:rPr>
          <w:rFonts w:hint="eastAsia" w:cs="宋体"/>
        </w:rPr>
        <w:t>5.3投标人的报价均超过了采购预算，采购人不能支付的；</w:t>
      </w:r>
    </w:p>
    <w:p w14:paraId="155840CC">
      <w:pPr>
        <w:pStyle w:val="24"/>
        <w:snapToGrid w:val="0"/>
        <w:spacing w:line="360" w:lineRule="auto"/>
        <w:rPr>
          <w:rFonts w:hint="eastAsia" w:cs="宋体"/>
        </w:rPr>
      </w:pPr>
      <w:r>
        <w:rPr>
          <w:rFonts w:hint="eastAsia" w:cs="宋体"/>
        </w:rPr>
        <w:t>5.4因重大变故，采购任务取消的。</w:t>
      </w:r>
    </w:p>
    <w:p w14:paraId="65FFC7B7">
      <w:pPr>
        <w:pStyle w:val="24"/>
        <w:snapToGrid w:val="0"/>
        <w:spacing w:line="360" w:lineRule="auto"/>
        <w:rPr>
          <w:rFonts w:hint="eastAsia" w:cs="宋体"/>
        </w:rPr>
      </w:pPr>
      <w:r>
        <w:rPr>
          <w:rFonts w:hint="eastAsia" w:cs="宋体"/>
        </w:rPr>
        <w:t>废标后，采购机构应当将废标理由通知所有投标人。</w:t>
      </w:r>
    </w:p>
    <w:p w14:paraId="1A7F87AE">
      <w:pPr>
        <w:pStyle w:val="24"/>
        <w:snapToGrid w:val="0"/>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1E57818">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7D74F310">
      <w:pPr>
        <w:pStyle w:val="24"/>
        <w:snapToGrid w:val="0"/>
        <w:spacing w:line="360" w:lineRule="auto"/>
        <w:rPr>
          <w:rFonts w:hint="eastAsia" w:cs="宋体"/>
        </w:rPr>
      </w:pPr>
      <w:r>
        <w:rPr>
          <w:rFonts w:hint="eastAsia" w:cs="宋体"/>
        </w:rPr>
        <w:t>7.1未确定中标或者中标人的，终止本次采购活动，重新开展采购活动。</w:t>
      </w:r>
    </w:p>
    <w:p w14:paraId="0754AC5E">
      <w:pPr>
        <w:pStyle w:val="24"/>
        <w:snapToGrid w:val="0"/>
        <w:spacing w:line="360" w:lineRule="auto"/>
        <w:rPr>
          <w:rFonts w:hint="eastAsia" w:cs="宋体"/>
        </w:rPr>
      </w:pPr>
      <w:r>
        <w:rPr>
          <w:rFonts w:hint="eastAsia" w:cs="宋体"/>
        </w:rPr>
        <w:t>7.2已确定中标或者中标人但尚未签订采购合同的，中标或者中标结果无效，从合格的中标或者中标候选人中另行确定中标或者中标人；没有合格的中标或者中标候选人的，重新开展采购活动。</w:t>
      </w:r>
    </w:p>
    <w:p w14:paraId="14EEF66C">
      <w:pPr>
        <w:pStyle w:val="24"/>
        <w:snapToGrid w:val="0"/>
        <w:spacing w:line="360" w:lineRule="auto"/>
        <w:rPr>
          <w:rFonts w:hint="eastAsia" w:cs="宋体"/>
        </w:rPr>
      </w:pPr>
      <w:r>
        <w:rPr>
          <w:rFonts w:hint="eastAsia" w:cs="宋体"/>
        </w:rPr>
        <w:t>7.3采购合同已签订但尚未履行的，撤销合同，从合格的中标或者中标候选人中另行确定中标或者中标人；没有合格的中标或者中标候选人的，重新开展采购活动。</w:t>
      </w:r>
    </w:p>
    <w:p w14:paraId="323B7250">
      <w:pPr>
        <w:pStyle w:val="24"/>
        <w:snapToGrid w:val="0"/>
        <w:spacing w:line="360" w:lineRule="auto"/>
        <w:rPr>
          <w:rFonts w:hint="eastAsia" w:cs="宋体"/>
        </w:rPr>
      </w:pPr>
      <w:r>
        <w:rPr>
          <w:rFonts w:hint="eastAsia" w:cs="宋体"/>
        </w:rPr>
        <w:t>7.4采购合同已经履行，给采购人、供应商造成损失的，由责任人承担赔偿责任。</w:t>
      </w:r>
      <w:bookmarkEnd w:id="57"/>
      <w:bookmarkStart w:id="427" w:name="第五部分"/>
      <w:bookmarkStart w:id="428" w:name="_Toc86217003"/>
      <w:r>
        <w:rPr>
          <w:rFonts w:hint="eastAsia" w:cs="宋体"/>
        </w:rPr>
        <w:br w:type="page"/>
      </w:r>
    </w:p>
    <w:p w14:paraId="1FF566DA">
      <w:pPr>
        <w:pStyle w:val="4"/>
        <w:rPr>
          <w:rFonts w:hint="eastAsia" w:ascii="宋体" w:hAnsi="宋体" w:eastAsia="宋体" w:cs="宋体"/>
        </w:rPr>
      </w:pPr>
      <w:r>
        <w:rPr>
          <w:rFonts w:hint="eastAsia" w:ascii="宋体" w:hAnsi="宋体" w:eastAsia="宋体" w:cs="宋体"/>
        </w:rPr>
        <w:t>第五部分</w:t>
      </w:r>
      <w:bookmarkEnd w:id="427"/>
      <w:r>
        <w:rPr>
          <w:rFonts w:hint="eastAsia" w:ascii="宋体" w:hAnsi="宋体" w:eastAsia="宋体" w:cs="宋体"/>
        </w:rPr>
        <w:t xml:space="preserve"> </w:t>
      </w:r>
      <w:bookmarkEnd w:id="428"/>
      <w:r>
        <w:rPr>
          <w:rFonts w:hint="eastAsia" w:ascii="宋体" w:hAnsi="宋体" w:eastAsia="宋体" w:cs="宋体"/>
        </w:rPr>
        <w:t>应提交的有关格式范例</w:t>
      </w:r>
    </w:p>
    <w:p w14:paraId="6E89A771">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投标人按照以下格式编制投标文件，并将资格文件、报价文件、商务技术文件分别装订成册。</w:t>
      </w:r>
    </w:p>
    <w:p w14:paraId="3EAF8ADA">
      <w:pPr>
        <w:spacing w:line="360" w:lineRule="auto"/>
        <w:jc w:val="center"/>
        <w:outlineLvl w:val="0"/>
        <w:rPr>
          <w:rFonts w:hint="eastAsia" w:ascii="宋体" w:hAnsi="宋体" w:cs="宋体"/>
          <w:b/>
          <w:kern w:val="0"/>
          <w:sz w:val="36"/>
          <w:szCs w:val="36"/>
        </w:rPr>
      </w:pPr>
    </w:p>
    <w:p w14:paraId="410C92C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35D449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8DFBEF2">
      <w:pPr>
        <w:rPr>
          <w:rFonts w:hint="eastAsia" w:ascii="宋体" w:hAnsi="宋体" w:cs="宋体"/>
          <w:b/>
          <w:kern w:val="0"/>
          <w:sz w:val="36"/>
          <w:szCs w:val="36"/>
        </w:rPr>
      </w:pPr>
    </w:p>
    <w:p w14:paraId="29185BFF">
      <w:pPr>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6C903E28">
      <w:pPr>
        <w:snapToGrid w:val="0"/>
        <w:spacing w:line="360" w:lineRule="auto"/>
        <w:rPr>
          <w:rFonts w:hint="eastAsia" w:ascii="宋体" w:hAnsi="宋体" w:cs="宋体"/>
          <w:sz w:val="24"/>
        </w:rPr>
      </w:pPr>
      <w:r>
        <w:rPr>
          <w:rFonts w:hint="eastAsia" w:ascii="宋体" w:hAnsi="宋体" w:cs="宋体"/>
          <w:sz w:val="24"/>
        </w:rPr>
        <w:t>（2）本项目的特定资格要求………………………………………………（页码）</w:t>
      </w:r>
    </w:p>
    <w:p w14:paraId="1DCFAF72">
      <w:pPr>
        <w:snapToGrid w:val="0"/>
        <w:spacing w:line="360" w:lineRule="auto"/>
        <w:rPr>
          <w:rFonts w:hint="eastAsia" w:ascii="宋体" w:hAnsi="宋体" w:cs="宋体"/>
          <w:color w:val="000000"/>
          <w:sz w:val="36"/>
          <w:szCs w:val="36"/>
        </w:rPr>
      </w:pPr>
    </w:p>
    <w:p w14:paraId="564FBC74">
      <w:pPr>
        <w:snapToGrid w:val="0"/>
        <w:spacing w:line="360" w:lineRule="auto"/>
        <w:ind w:right="480"/>
        <w:jc w:val="center"/>
        <w:rPr>
          <w:rFonts w:hint="eastAsia" w:ascii="宋体" w:hAnsi="宋体" w:cs="宋体"/>
          <w:b/>
          <w:kern w:val="0"/>
          <w:sz w:val="32"/>
          <w:szCs w:val="32"/>
        </w:rPr>
      </w:pPr>
      <w:r>
        <w:rPr>
          <w:rFonts w:hint="eastAsia" w:ascii="宋体" w:hAnsi="宋体" w:cs="宋体"/>
          <w:b/>
          <w:color w:val="000000"/>
          <w:kern w:val="0"/>
          <w:sz w:val="32"/>
          <w:szCs w:val="32"/>
          <w:lang w:val="zh-CN"/>
        </w:rPr>
        <w:br w:type="page"/>
      </w:r>
      <w:r>
        <w:rPr>
          <w:rFonts w:hint="eastAsia" w:ascii="宋体" w:hAnsi="宋体" w:cs="宋体"/>
          <w:b/>
          <w:kern w:val="0"/>
          <w:sz w:val="32"/>
          <w:szCs w:val="32"/>
        </w:rPr>
        <w:t>一、 符合参加采购活动应当具备的一般条件的承诺函</w:t>
      </w:r>
    </w:p>
    <w:p w14:paraId="24FD7E57">
      <w:pPr>
        <w:snapToGrid w:val="0"/>
        <w:spacing w:line="360" w:lineRule="auto"/>
        <w:rPr>
          <w:rFonts w:hint="eastAsia" w:ascii="宋体" w:hAnsi="宋体" w:cs="宋体"/>
          <w:sz w:val="24"/>
        </w:rPr>
      </w:pPr>
      <w:r>
        <w:rPr>
          <w:rFonts w:hint="eastAsia" w:ascii="宋体" w:hAnsi="宋体" w:cs="宋体"/>
          <w:sz w:val="24"/>
        </w:rPr>
        <w:t>（采购人）、（采购代理机构）：</w:t>
      </w:r>
    </w:p>
    <w:p w14:paraId="54B9AADB">
      <w:pPr>
        <w:snapToGrid w:val="0"/>
        <w:spacing w:line="360" w:lineRule="auto"/>
        <w:ind w:firstLine="480" w:firstLineChars="200"/>
        <w:rPr>
          <w:rFonts w:hint="eastAsia" w:ascii="宋体" w:hAnsi="宋体" w:cs="宋体"/>
          <w:sz w:val="24"/>
        </w:rPr>
      </w:pPr>
      <w:r>
        <w:rPr>
          <w:rFonts w:hint="eastAsia" w:ascii="宋体" w:hAnsi="宋体" w:cs="宋体"/>
          <w:sz w:val="24"/>
        </w:rPr>
        <w:t>我方参与XXX采购项目【项目编号：XXX】采购活动，郑重承诺：</w:t>
      </w:r>
    </w:p>
    <w:p w14:paraId="300C4512">
      <w:pPr>
        <w:snapToGrid w:val="0"/>
        <w:spacing w:line="360" w:lineRule="auto"/>
        <w:rPr>
          <w:rFonts w:hint="eastAsia" w:ascii="宋体" w:hAnsi="宋体" w:cs="宋体"/>
          <w:sz w:val="24"/>
        </w:rPr>
      </w:pPr>
      <w:r>
        <w:rPr>
          <w:rFonts w:hint="eastAsia" w:ascii="宋体" w:hAnsi="宋体" w:cs="宋体"/>
          <w:sz w:val="24"/>
        </w:rPr>
        <w:t>（一）具备《中华人民共和国政府采购法》第二十二条第一款规定的条件：</w:t>
      </w:r>
    </w:p>
    <w:p w14:paraId="69588BD3">
      <w:pPr>
        <w:snapToGrid w:val="0"/>
        <w:spacing w:line="360" w:lineRule="auto"/>
        <w:rPr>
          <w:rFonts w:hint="eastAsia" w:ascii="宋体" w:hAnsi="宋体" w:cs="宋体"/>
          <w:sz w:val="24"/>
        </w:rPr>
      </w:pPr>
      <w:r>
        <w:rPr>
          <w:rFonts w:hint="eastAsia" w:ascii="宋体" w:hAnsi="宋体" w:cs="宋体"/>
          <w:sz w:val="24"/>
        </w:rPr>
        <w:t>（1）具有独立承担民事责任的能力；</w:t>
      </w:r>
    </w:p>
    <w:p w14:paraId="180438FA">
      <w:pPr>
        <w:snapToGrid w:val="0"/>
        <w:spacing w:line="360" w:lineRule="auto"/>
        <w:rPr>
          <w:rFonts w:hint="eastAsia" w:ascii="宋体" w:hAnsi="宋体" w:cs="宋体"/>
          <w:sz w:val="24"/>
        </w:rPr>
      </w:pPr>
      <w:r>
        <w:rPr>
          <w:rFonts w:hint="eastAsia" w:ascii="宋体" w:hAnsi="宋体" w:cs="宋体"/>
          <w:sz w:val="24"/>
        </w:rPr>
        <w:t xml:space="preserve">（2）具有良好的商业信誉和健全的财务会计制度； </w:t>
      </w:r>
    </w:p>
    <w:p w14:paraId="396C8571">
      <w:pPr>
        <w:snapToGrid w:val="0"/>
        <w:spacing w:line="360" w:lineRule="auto"/>
        <w:rPr>
          <w:rFonts w:hint="eastAsia" w:ascii="宋体" w:hAnsi="宋体" w:cs="宋体"/>
          <w:sz w:val="24"/>
        </w:rPr>
      </w:pPr>
      <w:r>
        <w:rPr>
          <w:rFonts w:hint="eastAsia" w:ascii="宋体" w:hAnsi="宋体" w:cs="宋体"/>
          <w:sz w:val="24"/>
        </w:rPr>
        <w:t>（3）具有履行合同所必需的设备和专业技术能力；</w:t>
      </w:r>
    </w:p>
    <w:p w14:paraId="277D8D28">
      <w:pPr>
        <w:snapToGrid w:val="0"/>
        <w:spacing w:line="360" w:lineRule="auto"/>
        <w:rPr>
          <w:rFonts w:hint="eastAsia" w:ascii="宋体" w:hAnsi="宋体" w:cs="宋体"/>
          <w:sz w:val="24"/>
        </w:rPr>
      </w:pPr>
      <w:r>
        <w:rPr>
          <w:rFonts w:hint="eastAsia" w:ascii="宋体" w:hAnsi="宋体" w:cs="宋体"/>
          <w:sz w:val="24"/>
        </w:rPr>
        <w:t>（4）有依法缴纳税收和社会保障资金的良好记录；</w:t>
      </w:r>
    </w:p>
    <w:p w14:paraId="760416C8">
      <w:pPr>
        <w:snapToGrid w:val="0"/>
        <w:spacing w:line="360" w:lineRule="auto"/>
        <w:rPr>
          <w:rFonts w:hint="eastAsia" w:ascii="宋体" w:hAnsi="宋体" w:cs="宋体"/>
          <w:sz w:val="24"/>
        </w:rPr>
      </w:pPr>
      <w:r>
        <w:rPr>
          <w:rFonts w:hint="eastAsia" w:ascii="宋体" w:hAnsi="宋体" w:cs="宋体"/>
          <w:sz w:val="24"/>
        </w:rPr>
        <w:t>（5）参加采购活动前三年内，在经营活动中没有重大违法记录；</w:t>
      </w:r>
    </w:p>
    <w:p w14:paraId="348F1D8F">
      <w:pPr>
        <w:snapToGrid w:val="0"/>
        <w:spacing w:line="360" w:lineRule="auto"/>
        <w:rPr>
          <w:rFonts w:hint="eastAsia" w:ascii="宋体" w:hAnsi="宋体" w:cs="宋体"/>
          <w:sz w:val="24"/>
        </w:rPr>
      </w:pPr>
      <w:r>
        <w:rPr>
          <w:rFonts w:hint="eastAsia" w:ascii="宋体" w:hAnsi="宋体" w:cs="宋体"/>
          <w:sz w:val="24"/>
        </w:rPr>
        <w:t>（6）具有法律、行政法规规定的其他条件。</w:t>
      </w:r>
    </w:p>
    <w:p w14:paraId="613364A5">
      <w:pPr>
        <w:pStyle w:val="2"/>
        <w:ind w:firstLine="0"/>
        <w:rPr>
          <w:rFonts w:hint="eastAsia" w:hAnsi="宋体" w:cs="宋体"/>
          <w:color w:val="000000" w:themeColor="text1"/>
          <w:kern w:val="0"/>
          <w:lang w:val="en-US"/>
          <w14:textFill>
            <w14:solidFill>
              <w14:schemeClr w14:val="tx1"/>
            </w14:solidFill>
          </w14:textFill>
        </w:rPr>
      </w:pPr>
      <w:r>
        <w:rPr>
          <w:rFonts w:hint="eastAsia" w:hAnsi="宋体" w:cs="宋体"/>
          <w:color w:val="000000" w:themeColor="text1"/>
          <w:kern w:val="0"/>
          <w:lang w:val="en-US"/>
          <w14:textFill>
            <w14:solidFill>
              <w14:schemeClr w14:val="tx1"/>
            </w14:solidFill>
          </w14:textFill>
        </w:rPr>
        <w:t>（7）</w:t>
      </w:r>
      <w:r>
        <w:rPr>
          <w:rFonts w:hint="eastAsia" w:hAnsi="宋体" w:cs="宋体"/>
          <w:color w:val="000000" w:themeColor="text1"/>
          <w:kern w:val="0"/>
          <w14:textFill>
            <w14:solidFill>
              <w14:schemeClr w14:val="tx1"/>
            </w14:solidFill>
          </w14:textFill>
        </w:rPr>
        <w:t>承储单位承诺并按《萧山区冻猪肉储备实物管理暂行办法》执行做好储备工作。</w:t>
      </w:r>
    </w:p>
    <w:p w14:paraId="7FC481C9">
      <w:pPr>
        <w:snapToGrid w:val="0"/>
        <w:spacing w:line="360" w:lineRule="auto"/>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43AAB9D">
      <w:pPr>
        <w:snapToGrid w:val="0"/>
        <w:spacing w:line="360" w:lineRule="auto"/>
        <w:rPr>
          <w:rFonts w:hint="eastAsia" w:ascii="宋体" w:hAnsi="宋体" w:cs="宋体"/>
          <w:sz w:val="24"/>
        </w:rPr>
      </w:pPr>
      <w:r>
        <w:rPr>
          <w:rFonts w:hint="eastAsia" w:ascii="宋体" w:hAnsi="宋体" w:cs="宋体"/>
          <w:sz w:val="24"/>
        </w:rPr>
        <w:t>（三）我方不存在以下情况：</w:t>
      </w:r>
    </w:p>
    <w:p w14:paraId="6A94E54F">
      <w:pPr>
        <w:snapToGrid w:val="0"/>
        <w:spacing w:line="360" w:lineRule="auto"/>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5C38B2A4">
      <w:pPr>
        <w:snapToGrid w:val="0"/>
        <w:spacing w:line="360" w:lineRule="auto"/>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D74C3F9">
      <w:pPr>
        <w:snapToGrid w:val="0"/>
        <w:spacing w:line="360" w:lineRule="auto"/>
        <w:ind w:firstLine="5520" w:firstLineChars="2300"/>
        <w:rPr>
          <w:rFonts w:hint="eastAsia" w:ascii="宋体" w:hAnsi="宋体" w:cs="宋体"/>
          <w:kern w:val="0"/>
          <w:sz w:val="24"/>
          <w:lang w:val="zh-CN"/>
        </w:rPr>
      </w:pPr>
    </w:p>
    <w:p w14:paraId="6CF272BC">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投标人名称(电子签章)：</w:t>
      </w:r>
    </w:p>
    <w:p w14:paraId="53107066">
      <w:pPr>
        <w:snapToGrid w:val="0"/>
        <w:spacing w:line="360" w:lineRule="auto"/>
        <w:rPr>
          <w:rFonts w:hint="eastAsia" w:ascii="宋体" w:hAnsi="宋体" w:cs="宋体"/>
          <w:kern w:val="0"/>
          <w:sz w:val="24"/>
        </w:rPr>
      </w:pPr>
      <w:r>
        <w:rPr>
          <w:rFonts w:hint="eastAsia" w:ascii="宋体" w:hAnsi="宋体" w:cs="宋体"/>
          <w:color w:val="FFFFFF" w:themeColor="background1"/>
          <w:kern w:val="0"/>
          <w:sz w:val="24"/>
          <w:lang w:val="zh-CN"/>
          <w14:textFill>
            <w14:solidFill>
              <w14:schemeClr w14:val="bg1"/>
            </w14:solidFill>
          </w14:textFill>
        </w:rPr>
        <w:t xml:space="preserve">                        </w:t>
      </w:r>
      <w:r>
        <w:rPr>
          <w:rFonts w:hint="eastAsia" w:ascii="宋体" w:hAnsi="宋体" w:cs="宋体"/>
          <w:color w:val="FFFFFF" w:themeColor="background1"/>
          <w:kern w:val="0"/>
          <w:sz w:val="24"/>
          <w14:textFill>
            <w14:solidFill>
              <w14:schemeClr w14:val="bg1"/>
            </w14:solidFill>
          </w14:textFill>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FE408E8">
      <w:pP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 xml:space="preserve"> </w:t>
      </w:r>
    </w:p>
    <w:p w14:paraId="17847F1B">
      <w:pPr>
        <w:spacing w:line="360" w:lineRule="auto"/>
        <w:jc w:val="center"/>
        <w:rPr>
          <w:rFonts w:hint="eastAsia" w:ascii="宋体" w:hAnsi="宋体" w:cs="宋体"/>
          <w:b/>
          <w:color w:val="000000"/>
          <w:sz w:val="30"/>
          <w:szCs w:val="30"/>
        </w:rPr>
      </w:pPr>
    </w:p>
    <w:p w14:paraId="58362250">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4FC4F8CC">
      <w:pPr>
        <w:snapToGrid w:val="0"/>
        <w:spacing w:before="50" w:after="50" w:line="360" w:lineRule="auto"/>
        <w:jc w:val="center"/>
        <w:rPr>
          <w:rFonts w:hint="eastAsia" w:ascii="宋体" w:hAnsi="宋体" w:cs="宋体"/>
          <w:b/>
          <w:kern w:val="0"/>
          <w:sz w:val="32"/>
          <w:szCs w:val="32"/>
        </w:rPr>
      </w:pPr>
      <w:r>
        <w:rPr>
          <w:rFonts w:hint="eastAsia" w:ascii="宋体" w:hAnsi="宋体" w:cs="宋体"/>
          <w:b/>
          <w:sz w:val="24"/>
        </w:rPr>
        <w:t xml:space="preserve">    </w:t>
      </w:r>
      <w:r>
        <w:rPr>
          <w:rFonts w:hint="eastAsia" w:ascii="宋体" w:hAnsi="宋体" w:cs="宋体"/>
          <w:b/>
          <w:kern w:val="0"/>
          <w:sz w:val="32"/>
          <w:szCs w:val="32"/>
        </w:rPr>
        <w:t>二、本项目的特定资格要求</w:t>
      </w:r>
    </w:p>
    <w:p w14:paraId="081A8E3B">
      <w:pPr>
        <w:spacing w:line="360" w:lineRule="auto"/>
        <w:jc w:val="center"/>
        <w:rPr>
          <w:rFonts w:hint="eastAsia" w:ascii="宋体" w:hAnsi="宋体" w:cs="宋体"/>
          <w:sz w:val="24"/>
          <w:highlight w:val="yellow"/>
        </w:rPr>
      </w:pPr>
      <w:r>
        <w:rPr>
          <w:rFonts w:hint="eastAsia" w:ascii="宋体" w:hAnsi="宋体" w:cs="宋体"/>
          <w:sz w:val="24"/>
        </w:rPr>
        <w:t>（根据招标公告本项目的特定资格要求提供相应的材料；未要求的，无需提供）</w:t>
      </w:r>
    </w:p>
    <w:p w14:paraId="25577349">
      <w:pPr>
        <w:pStyle w:val="504"/>
        <w:snapToGrid w:val="0"/>
        <w:spacing w:before="50" w:after="50"/>
        <w:ind w:left="360" w:firstLine="0" w:firstLineChars="0"/>
        <w:rPr>
          <w:rFonts w:hint="eastAsia" w:ascii="宋体" w:hAnsi="宋体" w:eastAsia="宋体" w:cs="宋体"/>
          <w:b/>
        </w:rPr>
      </w:pPr>
      <w:r>
        <w:rPr>
          <w:rFonts w:hint="eastAsia" w:ascii="宋体" w:hAnsi="宋体" w:eastAsia="宋体" w:cs="宋体"/>
        </w:rPr>
        <w:t xml:space="preserve"> </w:t>
      </w:r>
    </w:p>
    <w:p w14:paraId="329FBF02">
      <w:pPr>
        <w:spacing w:line="360" w:lineRule="auto"/>
        <w:jc w:val="center"/>
        <w:rPr>
          <w:rFonts w:hint="eastAsia" w:ascii="宋体" w:hAnsi="宋体" w:cs="宋体"/>
          <w:b/>
          <w:color w:val="000000"/>
          <w:sz w:val="28"/>
          <w:szCs w:val="32"/>
        </w:rPr>
      </w:pPr>
    </w:p>
    <w:p w14:paraId="34D2F442">
      <w:pPr>
        <w:snapToGrid w:val="0"/>
        <w:spacing w:line="360" w:lineRule="auto"/>
        <w:ind w:firstLine="2891" w:firstLineChars="900"/>
        <w:rPr>
          <w:rFonts w:hint="eastAsia" w:ascii="宋体" w:hAnsi="宋体" w:cs="宋体"/>
          <w:b/>
          <w:color w:val="000000"/>
          <w:kern w:val="0"/>
          <w:sz w:val="36"/>
          <w:szCs w:val="36"/>
        </w:rPr>
      </w:pPr>
      <w:r>
        <w:rPr>
          <w:rFonts w:hint="eastAsia" w:ascii="宋体" w:hAnsi="宋体" w:cs="宋体"/>
          <w:b/>
          <w:bCs/>
          <w:color w:val="000000"/>
          <w:sz w:val="32"/>
          <w:szCs w:val="32"/>
        </w:rPr>
        <w:br w:type="page"/>
      </w:r>
      <w:r>
        <w:rPr>
          <w:rFonts w:hint="eastAsia" w:ascii="宋体" w:hAnsi="宋体" w:cs="宋体"/>
          <w:color w:val="000000"/>
          <w:sz w:val="36"/>
          <w:szCs w:val="36"/>
          <w:lang w:val="zh-CN"/>
        </w:rPr>
        <w:t>▲</w:t>
      </w:r>
      <w:r>
        <w:rPr>
          <w:rFonts w:hint="eastAsia" w:ascii="宋体" w:hAnsi="宋体" w:cs="宋体"/>
          <w:b/>
          <w:color w:val="000000"/>
          <w:kern w:val="0"/>
          <w:sz w:val="36"/>
          <w:szCs w:val="36"/>
        </w:rPr>
        <w:t>报价文件部分</w:t>
      </w:r>
    </w:p>
    <w:p w14:paraId="5DBF3B76">
      <w:pPr>
        <w:spacing w:line="360" w:lineRule="auto"/>
        <w:jc w:val="center"/>
        <w:outlineLvl w:val="0"/>
        <w:rPr>
          <w:rFonts w:hint="eastAsia" w:ascii="宋体" w:hAnsi="宋体" w:cs="宋体"/>
          <w:b/>
          <w:color w:val="000000"/>
          <w:kern w:val="0"/>
          <w:sz w:val="24"/>
        </w:rPr>
      </w:pPr>
    </w:p>
    <w:p w14:paraId="79E3356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58F1DD7">
      <w:pPr>
        <w:snapToGrid w:val="0"/>
        <w:spacing w:line="360" w:lineRule="auto"/>
        <w:rPr>
          <w:rFonts w:hint="eastAsia" w:ascii="宋体" w:hAnsi="宋体" w:cs="宋体"/>
          <w:sz w:val="24"/>
        </w:rPr>
      </w:pPr>
      <w:r>
        <w:rPr>
          <w:rFonts w:hint="eastAsia" w:ascii="宋体" w:hAnsi="宋体" w:cs="宋体"/>
          <w:sz w:val="24"/>
        </w:rPr>
        <w:t>（1）开标一览表（报价表）…………………………………………………（页码）</w:t>
      </w:r>
    </w:p>
    <w:p w14:paraId="55C4A700">
      <w:pPr>
        <w:spacing w:line="360" w:lineRule="auto"/>
        <w:ind w:left="2" w:firstLine="480" w:firstLineChars="200"/>
        <w:rPr>
          <w:rFonts w:hint="eastAsia" w:ascii="宋体" w:hAnsi="宋体" w:cs="宋体"/>
          <w:color w:val="000000"/>
          <w:sz w:val="24"/>
        </w:rPr>
      </w:pPr>
    </w:p>
    <w:p w14:paraId="0A019CA2">
      <w:pPr>
        <w:spacing w:line="360" w:lineRule="auto"/>
        <w:ind w:left="2" w:firstLine="480" w:firstLineChars="200"/>
        <w:rPr>
          <w:rFonts w:hint="eastAsia" w:ascii="宋体" w:hAnsi="宋体" w:cs="宋体"/>
          <w:color w:val="000000"/>
          <w:sz w:val="24"/>
        </w:rPr>
      </w:pPr>
    </w:p>
    <w:p w14:paraId="3722F4FD">
      <w:pPr>
        <w:spacing w:line="360" w:lineRule="auto"/>
        <w:ind w:left="2" w:firstLine="480" w:firstLineChars="200"/>
        <w:rPr>
          <w:rFonts w:hint="eastAsia" w:ascii="宋体" w:hAnsi="宋体" w:cs="宋体"/>
          <w:color w:val="000000"/>
          <w:sz w:val="24"/>
        </w:rPr>
      </w:pPr>
    </w:p>
    <w:p w14:paraId="7407686D">
      <w:pPr>
        <w:spacing w:line="360" w:lineRule="auto"/>
        <w:ind w:left="2" w:firstLine="480" w:firstLineChars="200"/>
        <w:rPr>
          <w:rFonts w:hint="eastAsia" w:ascii="宋体" w:hAnsi="宋体" w:cs="宋体"/>
          <w:color w:val="000000"/>
          <w:sz w:val="24"/>
        </w:rPr>
      </w:pPr>
    </w:p>
    <w:p w14:paraId="02D9C9FB">
      <w:pPr>
        <w:spacing w:line="360" w:lineRule="auto"/>
        <w:ind w:left="2" w:firstLine="480" w:firstLineChars="200"/>
        <w:rPr>
          <w:rFonts w:hint="eastAsia" w:ascii="宋体" w:hAnsi="宋体" w:cs="宋体"/>
          <w:color w:val="000000"/>
          <w:sz w:val="24"/>
        </w:rPr>
      </w:pPr>
    </w:p>
    <w:p w14:paraId="6234474C">
      <w:pPr>
        <w:snapToGrid w:val="0"/>
        <w:spacing w:line="360" w:lineRule="auto"/>
        <w:jc w:val="center"/>
        <w:outlineLvl w:val="0"/>
        <w:rPr>
          <w:rFonts w:hint="eastAsia" w:ascii="宋体" w:hAnsi="宋体" w:cs="宋体"/>
          <w:b/>
          <w:color w:val="000000"/>
          <w:kern w:val="0"/>
          <w:sz w:val="32"/>
          <w:szCs w:val="32"/>
        </w:rPr>
      </w:pPr>
    </w:p>
    <w:p w14:paraId="457BD325">
      <w:pPr>
        <w:snapToGrid w:val="0"/>
        <w:spacing w:line="360" w:lineRule="auto"/>
        <w:jc w:val="center"/>
        <w:outlineLvl w:val="0"/>
        <w:rPr>
          <w:rFonts w:hint="eastAsia" w:ascii="宋体" w:hAnsi="宋体" w:cs="宋体"/>
          <w:b/>
          <w:color w:val="000000"/>
          <w:kern w:val="0"/>
          <w:sz w:val="32"/>
          <w:szCs w:val="32"/>
        </w:rPr>
      </w:pPr>
    </w:p>
    <w:p w14:paraId="758B0910">
      <w:pPr>
        <w:snapToGrid w:val="0"/>
        <w:spacing w:line="360" w:lineRule="auto"/>
        <w:jc w:val="center"/>
        <w:outlineLvl w:val="0"/>
        <w:rPr>
          <w:rFonts w:hint="eastAsia" w:ascii="宋体" w:hAnsi="宋体" w:cs="宋体"/>
          <w:b/>
          <w:color w:val="000000"/>
          <w:kern w:val="0"/>
          <w:sz w:val="32"/>
          <w:szCs w:val="32"/>
        </w:rPr>
      </w:pPr>
    </w:p>
    <w:p w14:paraId="1BE8DCB4">
      <w:pPr>
        <w:snapToGrid w:val="0"/>
        <w:spacing w:line="360" w:lineRule="auto"/>
        <w:jc w:val="center"/>
        <w:outlineLvl w:val="0"/>
        <w:rPr>
          <w:rFonts w:hint="eastAsia" w:ascii="宋体" w:hAnsi="宋体" w:cs="宋体"/>
          <w:b/>
          <w:color w:val="000000"/>
          <w:kern w:val="0"/>
          <w:sz w:val="32"/>
          <w:szCs w:val="32"/>
        </w:rPr>
      </w:pPr>
    </w:p>
    <w:p w14:paraId="65EB2870">
      <w:pPr>
        <w:snapToGrid w:val="0"/>
        <w:spacing w:line="360" w:lineRule="auto"/>
        <w:jc w:val="center"/>
        <w:outlineLvl w:val="0"/>
        <w:rPr>
          <w:rFonts w:hint="eastAsia" w:ascii="宋体" w:hAnsi="宋体" w:cs="宋体"/>
          <w:b/>
          <w:color w:val="000000"/>
          <w:kern w:val="0"/>
          <w:sz w:val="32"/>
          <w:szCs w:val="32"/>
        </w:rPr>
      </w:pPr>
    </w:p>
    <w:p w14:paraId="653196B2">
      <w:pPr>
        <w:snapToGrid w:val="0"/>
        <w:spacing w:line="360" w:lineRule="auto"/>
        <w:jc w:val="center"/>
        <w:outlineLvl w:val="0"/>
        <w:rPr>
          <w:rFonts w:hint="eastAsia" w:ascii="宋体" w:hAnsi="宋体" w:cs="宋体"/>
          <w:b/>
          <w:color w:val="000000"/>
          <w:kern w:val="0"/>
          <w:sz w:val="32"/>
          <w:szCs w:val="32"/>
        </w:rPr>
      </w:pPr>
    </w:p>
    <w:p w14:paraId="48FFCE7D">
      <w:pPr>
        <w:snapToGrid w:val="0"/>
        <w:spacing w:line="360" w:lineRule="auto"/>
        <w:jc w:val="center"/>
        <w:outlineLvl w:val="0"/>
        <w:rPr>
          <w:rFonts w:hint="eastAsia" w:ascii="宋体" w:hAnsi="宋体" w:cs="宋体"/>
          <w:b/>
          <w:color w:val="000000"/>
          <w:kern w:val="0"/>
          <w:sz w:val="32"/>
          <w:szCs w:val="32"/>
        </w:rPr>
      </w:pPr>
    </w:p>
    <w:p w14:paraId="34DB8F28">
      <w:pPr>
        <w:snapToGrid w:val="0"/>
        <w:spacing w:line="360" w:lineRule="auto"/>
        <w:jc w:val="center"/>
        <w:outlineLvl w:val="0"/>
        <w:rPr>
          <w:rFonts w:hint="eastAsia" w:ascii="宋体" w:hAnsi="宋体" w:cs="宋体"/>
          <w:b/>
          <w:color w:val="000000"/>
          <w:kern w:val="0"/>
          <w:sz w:val="32"/>
          <w:szCs w:val="32"/>
        </w:rPr>
      </w:pPr>
    </w:p>
    <w:p w14:paraId="1B590E5C">
      <w:pPr>
        <w:snapToGrid w:val="0"/>
        <w:spacing w:line="360" w:lineRule="auto"/>
        <w:jc w:val="center"/>
        <w:outlineLvl w:val="0"/>
        <w:rPr>
          <w:rFonts w:hint="eastAsia" w:ascii="宋体" w:hAnsi="宋体" w:cs="宋体"/>
          <w:b/>
          <w:color w:val="000000"/>
          <w:kern w:val="0"/>
          <w:sz w:val="32"/>
          <w:szCs w:val="32"/>
        </w:rPr>
      </w:pPr>
    </w:p>
    <w:p w14:paraId="63DF08B2">
      <w:pPr>
        <w:snapToGrid w:val="0"/>
        <w:spacing w:line="360" w:lineRule="auto"/>
        <w:jc w:val="center"/>
        <w:outlineLvl w:val="0"/>
        <w:rPr>
          <w:rFonts w:hint="eastAsia" w:ascii="宋体" w:hAnsi="宋体" w:cs="宋体"/>
          <w:b/>
          <w:color w:val="000000"/>
          <w:kern w:val="0"/>
          <w:sz w:val="32"/>
          <w:szCs w:val="32"/>
        </w:rPr>
      </w:pPr>
    </w:p>
    <w:p w14:paraId="2D384FCE">
      <w:pPr>
        <w:snapToGrid w:val="0"/>
        <w:spacing w:line="360" w:lineRule="auto"/>
        <w:jc w:val="center"/>
        <w:outlineLvl w:val="0"/>
        <w:rPr>
          <w:rFonts w:hint="eastAsia" w:ascii="宋体" w:hAnsi="宋体" w:cs="宋体"/>
          <w:b/>
          <w:color w:val="000000"/>
          <w:kern w:val="0"/>
          <w:sz w:val="32"/>
          <w:szCs w:val="32"/>
        </w:rPr>
      </w:pPr>
    </w:p>
    <w:p w14:paraId="685E0C4F">
      <w:pPr>
        <w:snapToGrid w:val="0"/>
        <w:spacing w:line="360" w:lineRule="auto"/>
        <w:jc w:val="center"/>
        <w:outlineLvl w:val="0"/>
        <w:rPr>
          <w:rFonts w:hint="eastAsia" w:ascii="宋体" w:hAnsi="宋体" w:cs="宋体"/>
          <w:b/>
          <w:color w:val="000000"/>
          <w:kern w:val="0"/>
          <w:sz w:val="32"/>
          <w:szCs w:val="32"/>
        </w:rPr>
      </w:pPr>
    </w:p>
    <w:p w14:paraId="2FA1DABA">
      <w:pPr>
        <w:snapToGrid w:val="0"/>
        <w:spacing w:line="360" w:lineRule="auto"/>
        <w:jc w:val="center"/>
        <w:outlineLvl w:val="0"/>
        <w:rPr>
          <w:rFonts w:hint="eastAsia" w:ascii="宋体" w:hAnsi="宋体" w:cs="宋体"/>
          <w:b/>
          <w:color w:val="000000"/>
          <w:kern w:val="0"/>
          <w:sz w:val="32"/>
          <w:szCs w:val="32"/>
        </w:rPr>
      </w:pPr>
    </w:p>
    <w:p w14:paraId="53EAFD10">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3" w:bottom="1440" w:left="1803" w:header="851" w:footer="992" w:gutter="0"/>
          <w:cols w:space="0" w:num="1"/>
          <w:titlePg/>
          <w:docGrid w:linePitch="312" w:charSpace="0"/>
        </w:sectPr>
      </w:pPr>
    </w:p>
    <w:p w14:paraId="322ED2D5">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二、投标(开标)一览表</w:t>
      </w:r>
    </w:p>
    <w:p w14:paraId="63F15159">
      <w:pPr>
        <w:snapToGrid w:val="0"/>
        <w:spacing w:line="360" w:lineRule="auto"/>
        <w:rPr>
          <w:rFonts w:hint="eastAsia" w:ascii="宋体" w:hAnsi="宋体" w:cs="宋体"/>
          <w:color w:val="000000"/>
          <w:kern w:val="0"/>
          <w:sz w:val="24"/>
        </w:rPr>
      </w:pPr>
      <w:bookmarkStart w:id="429" w:name="_Toc86217005"/>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14:paraId="330BCB53">
      <w:pPr>
        <w:snapToGrid w:val="0"/>
        <w:spacing w:line="360" w:lineRule="auto"/>
        <w:ind w:firstLine="482"/>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cs="宋体"/>
          <w:color w:val="000000"/>
          <w:sz w:val="24"/>
        </w:rPr>
        <w:t>XXXXXX项目</w:t>
      </w:r>
      <w:r>
        <w:rPr>
          <w:rFonts w:hint="eastAsia" w:ascii="宋体" w:hAnsi="宋体" w:cs="宋体"/>
          <w:color w:val="000000"/>
          <w:kern w:val="0"/>
          <w:sz w:val="24"/>
          <w:lang w:val="zh-CN"/>
        </w:rPr>
        <w:t>【招标文件编号：</w:t>
      </w:r>
      <w:r>
        <w:rPr>
          <w:rFonts w:hint="eastAsia" w:ascii="宋体" w:hAnsi="宋体" w:cs="宋体"/>
          <w:color w:val="000000"/>
          <w:sz w:val="24"/>
        </w:rPr>
        <w:t xml:space="preserve">                    】的实施</w:t>
      </w:r>
      <w:r>
        <w:rPr>
          <w:rFonts w:hint="eastAsia" w:ascii="宋体" w:hAnsi="宋体" w:cs="宋体"/>
          <w:color w:val="000000"/>
          <w:kern w:val="0"/>
          <w:sz w:val="24"/>
          <w:lang w:val="zh-CN"/>
        </w:rPr>
        <w:t>。</w:t>
      </w:r>
    </w:p>
    <w:bookmarkEnd w:id="429"/>
    <w:p w14:paraId="7D2E44FB">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投标(开标)一览表(单位均为人民币元)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14:paraId="5896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17411DB">
            <w:pPr>
              <w:spacing w:line="360" w:lineRule="auto"/>
              <w:jc w:val="center"/>
              <w:rPr>
                <w:rFonts w:hint="eastAsia" w:ascii="宋体" w:hAnsi="宋体" w:cs="宋体"/>
                <w:b/>
                <w:sz w:val="24"/>
              </w:rPr>
            </w:pPr>
            <w:r>
              <w:rPr>
                <w:rFonts w:hint="eastAsia" w:ascii="宋体" w:hAnsi="宋体" w:cs="宋体"/>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14:paraId="02E01CD0">
            <w:pPr>
              <w:spacing w:line="360" w:lineRule="auto"/>
              <w:jc w:val="center"/>
              <w:rPr>
                <w:rFonts w:hint="eastAsia" w:ascii="宋体" w:hAnsi="宋体" w:cs="宋体"/>
                <w:b/>
                <w:sz w:val="24"/>
              </w:rPr>
            </w:pPr>
            <w:r>
              <w:rPr>
                <w:rFonts w:hint="eastAsia" w:ascii="宋体"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tcPr>
          <w:p w14:paraId="0DD72D1A">
            <w:pPr>
              <w:spacing w:line="360" w:lineRule="auto"/>
              <w:jc w:val="center"/>
              <w:rPr>
                <w:rFonts w:hint="eastAsia" w:ascii="宋体" w:hAnsi="宋体" w:cs="宋体"/>
                <w:b/>
                <w:sz w:val="24"/>
              </w:rPr>
            </w:pPr>
          </w:p>
          <w:p w14:paraId="469F87E5">
            <w:pPr>
              <w:spacing w:line="360" w:lineRule="auto"/>
              <w:jc w:val="center"/>
              <w:rPr>
                <w:rFonts w:hint="eastAsia" w:ascii="宋体" w:hAnsi="宋体" w:cs="宋体"/>
                <w:b/>
                <w:sz w:val="24"/>
              </w:rPr>
            </w:pPr>
            <w:r>
              <w:rPr>
                <w:rFonts w:hint="eastAsia" w:ascii="宋体"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1B84FBD8">
            <w:pPr>
              <w:spacing w:line="360" w:lineRule="auto"/>
              <w:jc w:val="center"/>
              <w:rPr>
                <w:rFonts w:hint="eastAsia" w:ascii="宋体" w:hAnsi="宋体" w:cs="宋体"/>
                <w:b/>
                <w:sz w:val="24"/>
              </w:rPr>
            </w:pPr>
            <w:r>
              <w:rPr>
                <w:rFonts w:hint="eastAsia" w:ascii="宋体" w:hAnsi="宋体" w:cs="宋体"/>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27D3C0F8">
            <w:pPr>
              <w:spacing w:line="360" w:lineRule="auto"/>
              <w:jc w:val="center"/>
              <w:rPr>
                <w:rFonts w:hint="eastAsia" w:ascii="宋体" w:hAnsi="宋体" w:cs="宋体"/>
                <w:b/>
                <w:sz w:val="24"/>
              </w:rPr>
            </w:pPr>
            <w:r>
              <w:rPr>
                <w:rFonts w:hint="eastAsia" w:ascii="宋体" w:hAnsi="宋体" w:cs="宋体"/>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51C7FA41">
            <w:pPr>
              <w:spacing w:line="360" w:lineRule="auto"/>
              <w:jc w:val="center"/>
              <w:rPr>
                <w:rFonts w:hint="eastAsia" w:ascii="宋体" w:hAnsi="宋体" w:cs="宋体"/>
                <w:b/>
                <w:sz w:val="24"/>
              </w:rPr>
            </w:pPr>
            <w:r>
              <w:rPr>
                <w:rFonts w:hint="eastAsia" w:ascii="宋体" w:hAnsi="宋体" w:cs="宋体"/>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7568AE90">
            <w:pPr>
              <w:spacing w:line="360" w:lineRule="auto"/>
              <w:jc w:val="center"/>
              <w:rPr>
                <w:rFonts w:hint="eastAsia" w:ascii="宋体" w:hAnsi="宋体" w:cs="宋体"/>
                <w:b/>
                <w:sz w:val="24"/>
              </w:rPr>
            </w:pPr>
            <w:r>
              <w:rPr>
                <w:rFonts w:hint="eastAsia" w:ascii="宋体" w:hAnsi="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7014F552">
            <w:pPr>
              <w:spacing w:line="360" w:lineRule="auto"/>
              <w:rPr>
                <w:rFonts w:hint="eastAsia" w:ascii="宋体" w:hAnsi="宋体" w:cs="宋体"/>
                <w:b/>
                <w:sz w:val="24"/>
              </w:rPr>
            </w:pPr>
            <w:r>
              <w:rPr>
                <w:rFonts w:hint="eastAsia" w:ascii="宋体" w:hAnsi="宋体" w:cs="宋体"/>
                <w:b/>
                <w:sz w:val="24"/>
              </w:rPr>
              <w:t>服务要求（年限）</w:t>
            </w:r>
          </w:p>
        </w:tc>
      </w:tr>
      <w:tr w14:paraId="26A2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69793F1">
            <w:pPr>
              <w:spacing w:line="360" w:lineRule="auto"/>
              <w:jc w:val="center"/>
              <w:rPr>
                <w:rFonts w:hint="eastAsia" w:ascii="宋体" w:hAnsi="宋体" w:cs="宋体"/>
                <w:sz w:val="24"/>
              </w:rPr>
            </w:pPr>
            <w:r>
              <w:rPr>
                <w:rFonts w:hint="eastAsia" w:ascii="宋体" w:hAnsi="宋体" w:cs="宋体"/>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14:paraId="568A8275">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0A0D066">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480C69">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96FF017">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3D4E5F5">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EBDC56">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DC58271">
            <w:pPr>
              <w:spacing w:line="360" w:lineRule="auto"/>
              <w:jc w:val="center"/>
              <w:rPr>
                <w:rFonts w:hint="eastAsia" w:ascii="宋体" w:hAnsi="宋体" w:cs="宋体"/>
                <w:sz w:val="24"/>
              </w:rPr>
            </w:pPr>
          </w:p>
        </w:tc>
      </w:tr>
      <w:tr w14:paraId="3923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1F693F2">
            <w:pPr>
              <w:spacing w:line="360" w:lineRule="auto"/>
              <w:jc w:val="center"/>
              <w:rPr>
                <w:rFonts w:hint="eastAsia" w:ascii="宋体" w:hAnsi="宋体" w:cs="宋体"/>
                <w:sz w:val="24"/>
              </w:rPr>
            </w:pPr>
            <w:r>
              <w:rPr>
                <w:rFonts w:hint="eastAsia" w:ascii="宋体" w:hAnsi="宋体" w:cs="宋体"/>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14:paraId="32146686">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4D4455">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28A8BAF">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3D1FAF1">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A849679">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D0CF7F8">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D5DD6B0">
            <w:pPr>
              <w:spacing w:line="360" w:lineRule="auto"/>
              <w:jc w:val="center"/>
              <w:rPr>
                <w:rFonts w:hint="eastAsia" w:ascii="宋体" w:hAnsi="宋体" w:cs="宋体"/>
                <w:sz w:val="24"/>
              </w:rPr>
            </w:pPr>
          </w:p>
        </w:tc>
      </w:tr>
      <w:tr w14:paraId="2699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1FE0923">
            <w:pPr>
              <w:spacing w:line="360" w:lineRule="auto"/>
              <w:jc w:val="center"/>
              <w:rPr>
                <w:rFonts w:hint="eastAsia" w:ascii="宋体" w:hAnsi="宋体" w:cs="宋体"/>
                <w:sz w:val="24"/>
              </w:rPr>
            </w:pPr>
            <w:r>
              <w:rPr>
                <w:rFonts w:hint="eastAsia" w:ascii="宋体" w:hAnsi="宋体" w:cs="宋体"/>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14:paraId="023902B4">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8EB96C">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81E85CE">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C9527A5">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540FD01">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9BC225">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F98614">
            <w:pPr>
              <w:spacing w:line="360" w:lineRule="auto"/>
              <w:jc w:val="center"/>
              <w:rPr>
                <w:rFonts w:hint="eastAsia" w:ascii="宋体" w:hAnsi="宋体" w:cs="宋体"/>
                <w:sz w:val="24"/>
              </w:rPr>
            </w:pPr>
          </w:p>
        </w:tc>
      </w:tr>
      <w:tr w14:paraId="2A36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950EE8C">
            <w:pPr>
              <w:spacing w:line="360" w:lineRule="auto"/>
              <w:jc w:val="center"/>
              <w:rPr>
                <w:rFonts w:hint="eastAsia" w:ascii="宋体" w:hAnsi="宋体" w:cs="宋体"/>
                <w:sz w:val="24"/>
              </w:rPr>
            </w:pPr>
            <w:r>
              <w:rPr>
                <w:rFonts w:hint="eastAsia" w:ascii="宋体" w:hAnsi="宋体" w:cs="宋体"/>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14:paraId="5B82322C">
            <w:pPr>
              <w:snapToGrid w:val="0"/>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6286411">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7DAE3C1">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B2BF408">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B260D60">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0F8EB5">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CDEDB1">
            <w:pPr>
              <w:spacing w:line="360" w:lineRule="auto"/>
              <w:jc w:val="center"/>
              <w:rPr>
                <w:rFonts w:hint="eastAsia" w:ascii="宋体" w:hAnsi="宋体" w:cs="宋体"/>
                <w:sz w:val="24"/>
              </w:rPr>
            </w:pPr>
          </w:p>
        </w:tc>
      </w:tr>
      <w:tr w14:paraId="0F51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F9C9812">
            <w:pPr>
              <w:spacing w:line="360" w:lineRule="auto"/>
              <w:jc w:val="center"/>
              <w:rPr>
                <w:rFonts w:hint="eastAsia" w:ascii="宋体" w:hAnsi="宋体" w:cs="宋体"/>
                <w:sz w:val="24"/>
              </w:rPr>
            </w:pPr>
            <w:r>
              <w:rPr>
                <w:rFonts w:hint="eastAsia" w:ascii="宋体" w:hAnsi="宋体" w:cs="宋体"/>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14:paraId="7AD68EE9">
            <w:pPr>
              <w:snapToGrid w:val="0"/>
              <w:spacing w:line="360" w:lineRule="auto"/>
              <w:jc w:val="center"/>
              <w:rPr>
                <w:rFonts w:hint="eastAsia" w:ascii="宋体" w:hAnsi="宋体" w:cs="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B7F92B1">
            <w:pPr>
              <w:snapToGrid w:val="0"/>
              <w:spacing w:line="360" w:lineRule="auto"/>
              <w:jc w:val="center"/>
              <w:rPr>
                <w:rFonts w:hint="eastAsia"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90271A5">
            <w:pPr>
              <w:snapToGrid w:val="0"/>
              <w:spacing w:line="360" w:lineRule="auto"/>
              <w:jc w:val="center"/>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CAD6C51">
            <w:pPr>
              <w:snapToGrid w:val="0"/>
              <w:spacing w:line="360" w:lineRule="auto"/>
              <w:jc w:val="cente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03E06EE">
            <w:pPr>
              <w:spacing w:line="360" w:lineRule="auto"/>
              <w:jc w:val="cente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D8B905">
            <w:pPr>
              <w:spacing w:line="360" w:lineRule="auto"/>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41C3523">
            <w:pPr>
              <w:spacing w:line="360" w:lineRule="auto"/>
              <w:jc w:val="center"/>
              <w:rPr>
                <w:rFonts w:hint="eastAsia" w:ascii="宋体" w:hAnsi="宋体" w:cs="宋体"/>
                <w:sz w:val="24"/>
              </w:rPr>
            </w:pPr>
          </w:p>
        </w:tc>
      </w:tr>
      <w:tr w14:paraId="4103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4B5703D5">
            <w:pPr>
              <w:spacing w:line="360" w:lineRule="auto"/>
              <w:jc w:val="center"/>
              <w:rPr>
                <w:rFonts w:hint="eastAsia" w:ascii="宋体" w:hAnsi="宋体" w:cs="宋体"/>
                <w:b/>
                <w:sz w:val="24"/>
              </w:rPr>
            </w:pPr>
            <w:r>
              <w:rPr>
                <w:rFonts w:hint="eastAsia" w:ascii="宋体" w:hAnsi="宋体" w:cs="宋体"/>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3EE071AD">
            <w:pPr>
              <w:spacing w:line="360" w:lineRule="auto"/>
              <w:jc w:val="center"/>
              <w:rPr>
                <w:rFonts w:hint="eastAsia" w:ascii="宋体" w:hAnsi="宋体" w:cs="宋体"/>
                <w:sz w:val="24"/>
              </w:rPr>
            </w:pPr>
          </w:p>
        </w:tc>
      </w:tr>
      <w:tr w14:paraId="0AAF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72C3B692">
            <w:pPr>
              <w:spacing w:line="360" w:lineRule="auto"/>
              <w:jc w:val="center"/>
              <w:rPr>
                <w:rFonts w:hint="eastAsia" w:ascii="宋体" w:hAnsi="宋体" w:cs="宋体"/>
                <w:b/>
                <w:sz w:val="24"/>
              </w:rPr>
            </w:pPr>
            <w:r>
              <w:rPr>
                <w:rFonts w:hint="eastAsia" w:ascii="宋体" w:hAnsi="宋体" w:cs="宋体"/>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4E409846">
            <w:pPr>
              <w:spacing w:line="360" w:lineRule="auto"/>
              <w:jc w:val="center"/>
              <w:rPr>
                <w:rFonts w:hint="eastAsia" w:ascii="宋体" w:hAnsi="宋体" w:cs="宋体"/>
                <w:sz w:val="24"/>
              </w:rPr>
            </w:pPr>
          </w:p>
        </w:tc>
      </w:tr>
    </w:tbl>
    <w:p w14:paraId="3BB7A788">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1DE597C7">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1、投标人需按本表格式填写，不得自行更改。</w:t>
      </w:r>
    </w:p>
    <w:p w14:paraId="5EFBAAC9">
      <w:pPr>
        <w:snapToGrid w:val="0"/>
        <w:spacing w:line="360" w:lineRule="auto"/>
        <w:ind w:left="480"/>
        <w:rPr>
          <w:rFonts w:hint="eastAsia"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14:paraId="73C970D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740913C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14:paraId="39B7C122">
      <w:pPr>
        <w:spacing w:line="360" w:lineRule="auto"/>
        <w:ind w:firstLine="482" w:firstLineChars="200"/>
        <w:rPr>
          <w:rFonts w:hint="eastAsia" w:ascii="宋体" w:hAnsi="宋体" w:cs="宋体"/>
          <w:b/>
          <w:kern w:val="0"/>
          <w:sz w:val="24"/>
        </w:rPr>
      </w:pPr>
    </w:p>
    <w:p w14:paraId="1FD317BE">
      <w:pPr>
        <w:snapToGrid w:val="0"/>
        <w:spacing w:line="360" w:lineRule="auto"/>
        <w:ind w:firstLine="482" w:firstLineChars="200"/>
        <w:jc w:val="right"/>
        <w:rPr>
          <w:rFonts w:hint="eastAsia" w:ascii="宋体" w:hAnsi="宋体" w:cs="宋体"/>
          <w:b/>
          <w:kern w:val="0"/>
          <w:sz w:val="24"/>
        </w:rPr>
      </w:pPr>
    </w:p>
    <w:p w14:paraId="5E97774A">
      <w:pPr>
        <w:spacing w:line="360" w:lineRule="auto"/>
        <w:ind w:right="960" w:firstLine="10440" w:firstLineChars="4350"/>
        <w:rPr>
          <w:rFonts w:hint="eastAsia" w:ascii="宋体" w:hAnsi="宋体" w:cs="宋体"/>
          <w:sz w:val="24"/>
        </w:rPr>
      </w:pPr>
      <w:r>
        <w:rPr>
          <w:rFonts w:hint="eastAsia" w:ascii="宋体" w:hAnsi="宋体" w:cs="宋体"/>
          <w:sz w:val="24"/>
        </w:rPr>
        <w:t>投标人名称（电子签章）：</w:t>
      </w:r>
    </w:p>
    <w:p w14:paraId="515D64B7">
      <w:pPr>
        <w:spacing w:line="360" w:lineRule="auto"/>
        <w:ind w:right="480"/>
        <w:jc w:val="center"/>
        <w:rPr>
          <w:rFonts w:hint="eastAsia" w:ascii="宋体" w:hAnsi="宋体" w:cs="宋体"/>
          <w:sz w:val="24"/>
        </w:rPr>
      </w:pPr>
      <w:r>
        <w:rPr>
          <w:rFonts w:hint="eastAsia" w:ascii="宋体" w:hAnsi="宋体" w:cs="宋体"/>
          <w:sz w:val="24"/>
        </w:rPr>
        <w:t xml:space="preserve">                                                                               日期：  年   月   日</w:t>
      </w:r>
    </w:p>
    <w:p w14:paraId="27065EBE">
      <w:pPr>
        <w:widowControl/>
        <w:adjustRightInd/>
        <w:spacing w:line="360" w:lineRule="auto"/>
        <w:jc w:val="left"/>
        <w:rPr>
          <w:rFonts w:hint="eastAsia" w:ascii="宋体" w:hAnsi="宋体" w:cs="宋体"/>
          <w:kern w:val="0"/>
          <w:sz w:val="36"/>
          <w:szCs w:val="36"/>
          <w:lang w:val="zh-CN"/>
        </w:rPr>
        <w:sectPr>
          <w:pgSz w:w="16838" w:h="11906" w:orient="landscape"/>
          <w:pgMar w:top="1803" w:right="1440" w:bottom="1803" w:left="1440" w:header="851" w:footer="992" w:gutter="0"/>
          <w:cols w:space="0" w:num="1"/>
          <w:titlePg/>
        </w:sectPr>
      </w:pPr>
    </w:p>
    <w:p w14:paraId="691D8305">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0DFA6A60">
      <w:pPr>
        <w:spacing w:line="360" w:lineRule="auto"/>
        <w:jc w:val="center"/>
        <w:outlineLvl w:val="0"/>
        <w:rPr>
          <w:rFonts w:hint="eastAsia" w:ascii="宋体" w:hAnsi="宋体" w:cs="宋体"/>
          <w:b/>
          <w:kern w:val="0"/>
          <w:sz w:val="24"/>
        </w:rPr>
      </w:pPr>
    </w:p>
    <w:p w14:paraId="594CEAD9">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12174D7">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4B27B6">
      <w:pPr>
        <w:snapToGrid w:val="0"/>
        <w:spacing w:line="360" w:lineRule="auto"/>
        <w:ind w:firstLine="480" w:firstLineChars="200"/>
        <w:rPr>
          <w:rFonts w:hint="eastAsia" w:ascii="宋体" w:hAnsi="宋体" w:cs="宋体"/>
        </w:rPr>
      </w:pPr>
      <w:r>
        <w:rPr>
          <w:rFonts w:hint="eastAsia" w:ascii="宋体" w:hAnsi="宋体" w:cs="宋体"/>
          <w:sz w:val="24"/>
        </w:rPr>
        <w:t>（3）符合性审查资料</w:t>
      </w:r>
      <w:r>
        <w:rPr>
          <w:rFonts w:hint="eastAsia" w:ascii="宋体" w:hAnsi="宋体" w:cs="宋体"/>
        </w:rPr>
        <w:t>……………………………………………………………（页码）</w:t>
      </w:r>
    </w:p>
    <w:p w14:paraId="79976ED3">
      <w:pPr>
        <w:snapToGrid w:val="0"/>
        <w:spacing w:line="360" w:lineRule="auto"/>
        <w:ind w:left="479" w:leftChars="228"/>
        <w:rPr>
          <w:rFonts w:hint="eastAsia"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59B2E787">
      <w:pPr>
        <w:snapToGrid w:val="0"/>
        <w:spacing w:line="360" w:lineRule="auto"/>
        <w:ind w:left="479" w:leftChars="228"/>
        <w:rPr>
          <w:rFonts w:hint="eastAsia" w:ascii="宋体" w:hAnsi="宋体" w:cs="宋体"/>
        </w:rPr>
      </w:pPr>
      <w:r>
        <w:rPr>
          <w:rFonts w:hint="eastAsia" w:ascii="宋体" w:hAnsi="宋体" w:cs="宋体"/>
          <w:sz w:val="24"/>
        </w:rPr>
        <w:t>（5）商务技术偏离表</w:t>
      </w:r>
      <w:r>
        <w:rPr>
          <w:rFonts w:hint="eastAsia" w:ascii="宋体" w:hAnsi="宋体" w:cs="宋体"/>
        </w:rPr>
        <w:t>……………………………………………………………（页码）</w:t>
      </w:r>
    </w:p>
    <w:p w14:paraId="1773DBAE">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）采购供应商廉洁自律承诺书</w:t>
      </w:r>
      <w:r>
        <w:rPr>
          <w:rFonts w:hint="eastAsia" w:ascii="宋体" w:hAnsi="宋体" w:cs="宋体"/>
        </w:rPr>
        <w:t>………………………………………………（页码）</w:t>
      </w:r>
    </w:p>
    <w:p w14:paraId="2064C58E">
      <w:pPr>
        <w:spacing w:line="360" w:lineRule="auto"/>
        <w:rPr>
          <w:rFonts w:hint="eastAsia" w:ascii="宋体" w:hAnsi="宋体" w:cs="宋体"/>
          <w:b/>
          <w:bCs/>
          <w:color w:val="000000"/>
          <w:sz w:val="24"/>
        </w:rPr>
      </w:pPr>
    </w:p>
    <w:p w14:paraId="7B1BF5CE">
      <w:pPr>
        <w:snapToGrid w:val="0"/>
        <w:spacing w:line="360" w:lineRule="auto"/>
        <w:jc w:val="center"/>
        <w:rPr>
          <w:rFonts w:hint="eastAsia" w:ascii="宋体" w:hAnsi="宋体" w:cs="宋体"/>
          <w:b/>
          <w:color w:val="000000"/>
          <w:kern w:val="0"/>
          <w:sz w:val="32"/>
          <w:szCs w:val="32"/>
          <w:lang w:val="zh-CN"/>
        </w:rPr>
      </w:pPr>
    </w:p>
    <w:p w14:paraId="183388D0">
      <w:pPr>
        <w:snapToGrid w:val="0"/>
        <w:spacing w:line="360" w:lineRule="auto"/>
        <w:jc w:val="center"/>
        <w:rPr>
          <w:rFonts w:hint="eastAsia" w:ascii="宋体" w:hAnsi="宋体" w:cs="宋体"/>
          <w:b/>
          <w:color w:val="000000"/>
          <w:kern w:val="0"/>
          <w:sz w:val="32"/>
          <w:szCs w:val="32"/>
          <w:lang w:val="zh-CN"/>
        </w:rPr>
      </w:pPr>
    </w:p>
    <w:p w14:paraId="044BF6BA">
      <w:pPr>
        <w:snapToGrid w:val="0"/>
        <w:spacing w:line="360" w:lineRule="auto"/>
        <w:jc w:val="center"/>
        <w:rPr>
          <w:rFonts w:hint="eastAsia" w:ascii="宋体" w:hAnsi="宋体" w:cs="宋体"/>
          <w:b/>
          <w:color w:val="000000"/>
          <w:kern w:val="0"/>
          <w:sz w:val="32"/>
          <w:szCs w:val="32"/>
          <w:lang w:val="zh-CN"/>
        </w:rPr>
      </w:pPr>
    </w:p>
    <w:p w14:paraId="39122C73">
      <w:pPr>
        <w:snapToGrid w:val="0"/>
        <w:spacing w:line="360" w:lineRule="auto"/>
        <w:jc w:val="center"/>
        <w:rPr>
          <w:rFonts w:hint="eastAsia" w:ascii="宋体" w:hAnsi="宋体" w:cs="宋体"/>
          <w:b/>
          <w:color w:val="000000"/>
          <w:kern w:val="0"/>
          <w:sz w:val="32"/>
          <w:szCs w:val="32"/>
          <w:lang w:val="zh-CN"/>
        </w:rPr>
      </w:pPr>
    </w:p>
    <w:p w14:paraId="67B72D41">
      <w:pPr>
        <w:snapToGrid w:val="0"/>
        <w:spacing w:line="360" w:lineRule="auto"/>
        <w:jc w:val="center"/>
        <w:rPr>
          <w:rFonts w:hint="eastAsia" w:ascii="宋体" w:hAnsi="宋体" w:cs="宋体"/>
          <w:b/>
          <w:color w:val="000000"/>
          <w:kern w:val="0"/>
          <w:sz w:val="32"/>
          <w:szCs w:val="32"/>
          <w:lang w:val="zh-CN"/>
        </w:rPr>
      </w:pPr>
    </w:p>
    <w:p w14:paraId="37F8F9B0">
      <w:pPr>
        <w:snapToGrid w:val="0"/>
        <w:spacing w:line="360" w:lineRule="auto"/>
        <w:jc w:val="center"/>
        <w:outlineLvl w:val="0"/>
        <w:rPr>
          <w:rFonts w:hint="eastAsia" w:ascii="宋体" w:hAnsi="宋体" w:cs="宋体"/>
          <w:b/>
          <w:sz w:val="32"/>
          <w:szCs w:val="32"/>
        </w:rPr>
      </w:pPr>
      <w:r>
        <w:rPr>
          <w:rFonts w:hint="eastAsia" w:ascii="宋体" w:hAnsi="宋体" w:cs="宋体"/>
          <w:b/>
          <w:color w:val="000000"/>
          <w:kern w:val="0"/>
          <w:sz w:val="32"/>
          <w:szCs w:val="32"/>
          <w:lang w:val="zh-CN"/>
        </w:rPr>
        <w:br w:type="page"/>
      </w:r>
      <w:r>
        <w:rPr>
          <w:rFonts w:hint="eastAsia" w:ascii="宋体" w:hAnsi="宋体" w:cs="宋体"/>
          <w:b/>
          <w:kern w:val="0"/>
          <w:sz w:val="32"/>
          <w:szCs w:val="32"/>
        </w:rPr>
        <w:t>一、投标</w:t>
      </w:r>
      <w:r>
        <w:rPr>
          <w:rFonts w:hint="eastAsia" w:ascii="宋体" w:hAnsi="宋体" w:cs="宋体"/>
          <w:b/>
          <w:sz w:val="32"/>
          <w:szCs w:val="32"/>
        </w:rPr>
        <w:t>函</w:t>
      </w:r>
    </w:p>
    <w:p w14:paraId="65B5E270">
      <w:pPr>
        <w:snapToGrid w:val="0"/>
        <w:spacing w:line="360" w:lineRule="auto"/>
        <w:rPr>
          <w:rFonts w:hint="eastAsia" w:ascii="宋体" w:hAnsi="宋体" w:cs="宋体"/>
          <w:sz w:val="24"/>
        </w:rPr>
      </w:pPr>
      <w:r>
        <w:rPr>
          <w:rFonts w:hint="eastAsia" w:ascii="宋体" w:hAnsi="宋体" w:cs="宋体"/>
          <w:sz w:val="24"/>
        </w:rPr>
        <w:t>（采购人名称）、（采购代理机构名称）：</w:t>
      </w:r>
    </w:p>
    <w:p w14:paraId="12DD89D4">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我方参加你方组织的XXX采购项目【项目编号：XXXXXX】招标的有关活动，并对此项目进行投标。为此：</w:t>
      </w:r>
    </w:p>
    <w:p w14:paraId="5D14EF1E">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A6EEADF">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3EC11756">
      <w:pPr>
        <w:snapToGrid w:val="0"/>
        <w:spacing w:line="360" w:lineRule="auto"/>
        <w:ind w:firstLine="480" w:firstLineChars="200"/>
        <w:rPr>
          <w:rFonts w:hint="eastAsia" w:ascii="宋体" w:hAnsi="宋体" w:cs="宋体"/>
          <w:sz w:val="24"/>
        </w:rPr>
      </w:pPr>
      <w:r>
        <w:rPr>
          <w:rFonts w:hint="eastAsia" w:ascii="宋体" w:hAnsi="宋体" w:cs="宋体"/>
          <w:sz w:val="24"/>
        </w:rPr>
        <w:t>2.1资格文件：</w:t>
      </w:r>
    </w:p>
    <w:p w14:paraId="3BBF68EE">
      <w:pPr>
        <w:snapToGrid w:val="0"/>
        <w:spacing w:line="360" w:lineRule="auto"/>
        <w:ind w:firstLine="480" w:firstLineChars="200"/>
        <w:rPr>
          <w:rFonts w:hint="eastAsia" w:ascii="宋体" w:hAnsi="宋体" w:cs="宋体"/>
          <w:sz w:val="24"/>
        </w:rPr>
      </w:pPr>
      <w:r>
        <w:rPr>
          <w:rFonts w:hint="eastAsia" w:ascii="宋体" w:hAnsi="宋体" w:cs="宋体"/>
          <w:sz w:val="24"/>
        </w:rPr>
        <w:t>2.1.1承诺函；</w:t>
      </w:r>
    </w:p>
    <w:p w14:paraId="61ADA697">
      <w:pPr>
        <w:snapToGrid w:val="0"/>
        <w:spacing w:line="360" w:lineRule="auto"/>
        <w:ind w:firstLine="480" w:firstLineChars="200"/>
        <w:rPr>
          <w:rFonts w:hint="eastAsia" w:ascii="宋体" w:hAnsi="宋体" w:cs="宋体"/>
          <w:sz w:val="24"/>
        </w:rPr>
      </w:pPr>
      <w:r>
        <w:rPr>
          <w:rFonts w:hint="eastAsia" w:ascii="宋体" w:hAnsi="宋体" w:cs="宋体"/>
          <w:sz w:val="24"/>
        </w:rPr>
        <w:t>2.1.2本项目的特定资格要求。</w:t>
      </w:r>
    </w:p>
    <w:p w14:paraId="7F6EA288">
      <w:pPr>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16E4A54">
      <w:pPr>
        <w:snapToGrid w:val="0"/>
        <w:spacing w:line="360" w:lineRule="auto"/>
        <w:ind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8492E64">
      <w:pPr>
        <w:snapToGrid w:val="0"/>
        <w:spacing w:line="360" w:lineRule="auto"/>
        <w:ind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3C4FF1D">
      <w:pPr>
        <w:snapToGrid w:val="0"/>
        <w:spacing w:line="360" w:lineRule="auto"/>
        <w:ind w:firstLine="480" w:firstLineChars="200"/>
        <w:rPr>
          <w:rFonts w:hint="eastAsia" w:ascii="宋体" w:hAnsi="宋体" w:cs="宋体"/>
          <w:sz w:val="24"/>
        </w:rPr>
      </w:pPr>
      <w:r>
        <w:rPr>
          <w:rFonts w:hint="eastAsia" w:ascii="宋体" w:hAnsi="宋体" w:cs="宋体"/>
          <w:sz w:val="24"/>
        </w:rPr>
        <w:t>2.2.4符合性审查资料；</w:t>
      </w:r>
    </w:p>
    <w:p w14:paraId="013170CF">
      <w:pPr>
        <w:snapToGrid w:val="0"/>
        <w:spacing w:line="360" w:lineRule="auto"/>
        <w:ind w:firstLine="480" w:firstLineChars="200"/>
        <w:rPr>
          <w:rFonts w:hint="eastAsia" w:ascii="宋体" w:hAnsi="宋体" w:cs="宋体"/>
          <w:sz w:val="24"/>
        </w:rPr>
      </w:pPr>
      <w:r>
        <w:rPr>
          <w:rFonts w:hint="eastAsia" w:ascii="宋体" w:hAnsi="宋体" w:cs="宋体"/>
          <w:sz w:val="24"/>
        </w:rPr>
        <w:t>2.2.5评标标准相应的商务技术资料；</w:t>
      </w:r>
    </w:p>
    <w:p w14:paraId="0C6ED30C">
      <w:pPr>
        <w:snapToGrid w:val="0"/>
        <w:spacing w:line="360" w:lineRule="auto"/>
        <w:ind w:firstLine="480" w:firstLineChars="200"/>
        <w:rPr>
          <w:rFonts w:hint="eastAsia" w:ascii="宋体" w:hAnsi="宋体" w:cs="宋体"/>
          <w:sz w:val="24"/>
        </w:rPr>
      </w:pPr>
      <w:r>
        <w:rPr>
          <w:rFonts w:hint="eastAsia" w:ascii="宋体" w:hAnsi="宋体" w:cs="宋体"/>
          <w:sz w:val="24"/>
        </w:rPr>
        <w:t>2.2.6商务技术偏离表；</w:t>
      </w:r>
    </w:p>
    <w:p w14:paraId="1757BBFD">
      <w:pPr>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p>
    <w:p w14:paraId="5742FF0F">
      <w:pPr>
        <w:snapToGrid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307D40B">
      <w:pPr>
        <w:snapToGrid w:val="0"/>
        <w:spacing w:line="360" w:lineRule="auto"/>
        <w:ind w:firstLine="480" w:firstLineChars="200"/>
        <w:rPr>
          <w:rFonts w:hint="eastAsia" w:ascii="宋体" w:hAnsi="宋体" w:cs="宋体"/>
          <w:sz w:val="24"/>
        </w:rPr>
      </w:pPr>
      <w:r>
        <w:rPr>
          <w:rFonts w:hint="eastAsia" w:ascii="宋体" w:hAnsi="宋体" w:cs="宋体"/>
          <w:sz w:val="24"/>
        </w:rPr>
        <w:t>2.3.1开标一览表（报价表）；</w:t>
      </w:r>
    </w:p>
    <w:p w14:paraId="4C61303F">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101FCB88">
      <w:pPr>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5258984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0FA17AD">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105002B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12197F5">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B3CD134">
      <w:pPr>
        <w:snapToGrid w:val="0"/>
        <w:spacing w:line="360" w:lineRule="auto"/>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0A5A492">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投标人名称（电子签章）：                          </w:t>
      </w:r>
    </w:p>
    <w:p w14:paraId="05BBCDEB">
      <w:pPr>
        <w:spacing w:line="360" w:lineRule="auto"/>
        <w:jc w:val="center"/>
        <w:rPr>
          <w:rFonts w:hint="eastAsia" w:ascii="宋体" w:hAnsi="宋体" w:cs="宋体"/>
          <w:sz w:val="24"/>
        </w:rPr>
      </w:pPr>
      <w:r>
        <w:rPr>
          <w:rFonts w:hint="eastAsia" w:ascii="宋体" w:hAnsi="宋体" w:cs="宋体"/>
          <w:sz w:val="24"/>
        </w:rPr>
        <w:t xml:space="preserve">     日期：  年   月   日</w:t>
      </w:r>
    </w:p>
    <w:p w14:paraId="5EE82928">
      <w:pPr>
        <w:widowControl/>
        <w:adjustRightInd/>
        <w:jc w:val="right"/>
        <w:rPr>
          <w:rFonts w:hint="eastAsia" w:ascii="宋体" w:hAnsi="宋体" w:cs="宋体"/>
          <w:kern w:val="0"/>
          <w:sz w:val="24"/>
          <w:u w:val="single"/>
          <w:lang w:val="zh-CN"/>
        </w:rPr>
      </w:pPr>
      <w:r>
        <w:rPr>
          <w:rFonts w:hint="eastAsia" w:ascii="宋体" w:hAnsi="宋体" w:cs="宋体"/>
          <w:kern w:val="0"/>
          <w:sz w:val="24"/>
          <w:u w:val="single"/>
          <w:lang w:val="zh-CN"/>
        </w:rPr>
        <w:br w:type="page"/>
      </w:r>
    </w:p>
    <w:p w14:paraId="2B3A24B8">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5C0FAEF5">
      <w:pPr>
        <w:jc w:val="center"/>
        <w:rPr>
          <w:rFonts w:hint="eastAsia" w:ascii="宋体" w:hAnsi="宋体" w:cs="宋体"/>
          <w:b/>
          <w:kern w:val="0"/>
          <w:sz w:val="32"/>
          <w:szCs w:val="32"/>
          <w:lang w:val="zh-CN"/>
        </w:rPr>
      </w:pPr>
      <w:r>
        <w:rPr>
          <w:rFonts w:hint="eastAsia" w:ascii="宋体" w:hAnsi="宋体" w:cs="宋体"/>
          <w:b/>
          <w:kern w:val="0"/>
          <w:sz w:val="32"/>
          <w:szCs w:val="32"/>
          <w:lang w:val="zh-CN"/>
        </w:rPr>
        <w:t>身份证明</w:t>
      </w:r>
    </w:p>
    <w:p w14:paraId="54098B34">
      <w:pPr>
        <w:snapToGrid w:val="0"/>
        <w:spacing w:line="360" w:lineRule="auto"/>
        <w:rPr>
          <w:rFonts w:hint="eastAsia" w:ascii="宋体" w:hAnsi="宋体" w:cs="宋体"/>
          <w:sz w:val="24"/>
        </w:rPr>
      </w:pPr>
      <w:r>
        <w:rPr>
          <w:rFonts w:hint="eastAsia" w:ascii="宋体" w:hAnsi="宋体" w:cs="宋体"/>
          <w:sz w:val="24"/>
        </w:rPr>
        <w:t xml:space="preserve">                                </w:t>
      </w:r>
    </w:p>
    <w:p w14:paraId="25BFBF0D">
      <w:pPr>
        <w:snapToGrid w:val="0"/>
        <w:spacing w:line="360" w:lineRule="auto"/>
        <w:rPr>
          <w:rFonts w:hint="eastAsia" w:ascii="宋体" w:hAnsi="宋体" w:cs="宋体"/>
          <w:sz w:val="24"/>
        </w:rPr>
      </w:pPr>
    </w:p>
    <w:p w14:paraId="42E2C34D">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授权委托书（适用于非联合体投标）</w:t>
      </w:r>
    </w:p>
    <w:p w14:paraId="23C1DC92">
      <w:pPr>
        <w:snapToGrid w:val="0"/>
        <w:spacing w:line="360" w:lineRule="auto"/>
        <w:rPr>
          <w:rFonts w:hint="eastAsia"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6758C72E">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杭州市XXX采购项目【项目编号：XXXXXX】</w:t>
      </w:r>
      <w:r>
        <w:rPr>
          <w:rFonts w:hint="eastAsia" w:ascii="宋体" w:hAnsi="宋体" w:cs="宋体"/>
          <w:kern w:val="0"/>
          <w:sz w:val="24"/>
          <w:lang w:val="zh-CN"/>
        </w:rPr>
        <w:t>采购投标的一切事项，其法律后果由我方承担。</w:t>
      </w:r>
    </w:p>
    <w:p w14:paraId="115B65E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6541A8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240CD8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投标人名称(电子签章)：</w:t>
      </w:r>
    </w:p>
    <w:p w14:paraId="1A49444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2EED4CB7">
      <w:pPr>
        <w:snapToGrid w:val="0"/>
        <w:spacing w:line="360" w:lineRule="auto"/>
        <w:rPr>
          <w:rFonts w:hint="eastAsia" w:ascii="宋体" w:hAnsi="宋体" w:cs="宋体"/>
          <w:sz w:val="24"/>
        </w:rPr>
      </w:pPr>
    </w:p>
    <w:p w14:paraId="0CA0BD7E">
      <w:pPr>
        <w:snapToGrid w:val="0"/>
        <w:spacing w:line="360" w:lineRule="auto"/>
        <w:rPr>
          <w:rFonts w:hint="eastAsia" w:ascii="宋体" w:hAnsi="宋体" w:cs="宋体"/>
          <w:sz w:val="24"/>
        </w:rPr>
      </w:pPr>
    </w:p>
    <w:p w14:paraId="02364955">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1A93A137">
      <w:pPr>
        <w:jc w:val="center"/>
        <w:rPr>
          <w:rFonts w:hint="eastAsia" w:ascii="宋体" w:hAnsi="宋体" w:cs="宋体"/>
          <w:b/>
          <w:kern w:val="0"/>
          <w:sz w:val="32"/>
          <w:szCs w:val="32"/>
          <w:lang w:val="zh-CN"/>
        </w:rPr>
      </w:pPr>
    </w:p>
    <w:p w14:paraId="0E8D737B">
      <w:pPr>
        <w:jc w:val="center"/>
        <w:rPr>
          <w:rFonts w:hint="eastAsia" w:ascii="宋体" w:hAnsi="宋体" w:cs="宋体"/>
          <w:b/>
          <w:kern w:val="0"/>
          <w:sz w:val="32"/>
          <w:szCs w:val="32"/>
          <w:lang w:val="zh-CN"/>
        </w:rPr>
      </w:pPr>
    </w:p>
    <w:p w14:paraId="2F25F121">
      <w:pPr>
        <w:jc w:val="center"/>
        <w:rPr>
          <w:rFonts w:hint="eastAsia" w:ascii="宋体" w:hAnsi="宋体" w:cs="宋体"/>
          <w:b/>
          <w:kern w:val="0"/>
          <w:sz w:val="32"/>
          <w:szCs w:val="32"/>
          <w:lang w:val="zh-CN"/>
        </w:rPr>
      </w:pPr>
    </w:p>
    <w:p w14:paraId="0E1263EA">
      <w:pPr>
        <w:jc w:val="center"/>
        <w:rPr>
          <w:rFonts w:hint="eastAsia" w:ascii="宋体" w:hAnsi="宋体" w:cs="宋体"/>
          <w:b/>
          <w:kern w:val="0"/>
          <w:sz w:val="32"/>
          <w:szCs w:val="32"/>
          <w:lang w:val="zh-CN"/>
        </w:rPr>
      </w:pPr>
    </w:p>
    <w:p w14:paraId="539E634C">
      <w:pPr>
        <w:jc w:val="center"/>
        <w:rPr>
          <w:rFonts w:hint="eastAsia" w:ascii="宋体" w:hAnsi="宋体" w:cs="宋体"/>
          <w:b/>
          <w:kern w:val="0"/>
          <w:sz w:val="32"/>
          <w:szCs w:val="32"/>
          <w:lang w:val="zh-CN"/>
        </w:rPr>
      </w:pPr>
    </w:p>
    <w:p w14:paraId="60EA5144">
      <w:pPr>
        <w:jc w:val="center"/>
        <w:rPr>
          <w:rFonts w:hint="eastAsia" w:ascii="宋体" w:hAnsi="宋体" w:cs="宋体"/>
          <w:b/>
          <w:kern w:val="0"/>
          <w:sz w:val="32"/>
          <w:szCs w:val="32"/>
          <w:lang w:val="zh-CN"/>
        </w:rPr>
      </w:pPr>
    </w:p>
    <w:p w14:paraId="159971D2">
      <w:pPr>
        <w:jc w:val="center"/>
        <w:rPr>
          <w:rFonts w:hint="eastAsia" w:ascii="宋体" w:hAnsi="宋体" w:cs="宋体"/>
          <w:b/>
          <w:kern w:val="0"/>
          <w:sz w:val="32"/>
          <w:szCs w:val="32"/>
          <w:lang w:val="zh-CN"/>
        </w:rPr>
      </w:pPr>
    </w:p>
    <w:p w14:paraId="1A3B5DEC">
      <w:pPr>
        <w:jc w:val="center"/>
        <w:rPr>
          <w:rFonts w:hint="eastAsia" w:ascii="宋体" w:hAnsi="宋体" w:cs="宋体"/>
          <w:b/>
          <w:kern w:val="0"/>
          <w:sz w:val="32"/>
          <w:szCs w:val="32"/>
          <w:lang w:val="zh-CN"/>
        </w:rPr>
      </w:pPr>
    </w:p>
    <w:p w14:paraId="0055B5C3">
      <w:pPr>
        <w:jc w:val="center"/>
        <w:rPr>
          <w:rFonts w:hint="eastAsia" w:ascii="宋体" w:hAnsi="宋体" w:cs="宋体"/>
          <w:b/>
          <w:kern w:val="0"/>
          <w:sz w:val="32"/>
          <w:szCs w:val="32"/>
          <w:lang w:val="zh-CN"/>
        </w:rPr>
      </w:pPr>
    </w:p>
    <w:p w14:paraId="6186FB3A">
      <w:pPr>
        <w:jc w:val="center"/>
        <w:rPr>
          <w:rFonts w:hint="eastAsia" w:ascii="宋体" w:hAnsi="宋体" w:cs="宋体"/>
          <w:b/>
          <w:kern w:val="0"/>
          <w:sz w:val="32"/>
          <w:szCs w:val="32"/>
          <w:lang w:val="zh-CN"/>
        </w:rPr>
      </w:pPr>
    </w:p>
    <w:p w14:paraId="5C85A87E">
      <w:pPr>
        <w:jc w:val="center"/>
        <w:rPr>
          <w:rFonts w:hint="eastAsia" w:ascii="宋体" w:hAnsi="宋体" w:cs="宋体"/>
          <w:b/>
          <w:kern w:val="0"/>
          <w:sz w:val="32"/>
          <w:szCs w:val="32"/>
          <w:lang w:val="zh-CN"/>
        </w:rPr>
      </w:pPr>
    </w:p>
    <w:p w14:paraId="7292094A">
      <w:pPr>
        <w:jc w:val="center"/>
        <w:rPr>
          <w:rFonts w:hint="eastAsia" w:ascii="宋体" w:hAnsi="宋体" w:cs="宋体"/>
          <w:b/>
          <w:kern w:val="0"/>
          <w:sz w:val="32"/>
          <w:szCs w:val="32"/>
          <w:lang w:val="zh-CN"/>
        </w:rPr>
      </w:pPr>
    </w:p>
    <w:p w14:paraId="5015CA2B">
      <w:pPr>
        <w:jc w:val="center"/>
        <w:rPr>
          <w:rFonts w:hint="eastAsia" w:ascii="宋体" w:hAnsi="宋体" w:cs="宋体"/>
          <w:kern w:val="0"/>
          <w:sz w:val="24"/>
          <w:lang w:val="zh-CN"/>
        </w:rPr>
      </w:pPr>
    </w:p>
    <w:p w14:paraId="66EC8E63">
      <w:pPr>
        <w:autoSpaceDE w:val="0"/>
        <w:autoSpaceDN w:val="0"/>
        <w:spacing w:line="360" w:lineRule="auto"/>
        <w:jc w:val="center"/>
        <w:rPr>
          <w:rFonts w:hint="eastAsia" w:ascii="宋体" w:hAnsi="宋体" w:cs="宋体"/>
          <w:b/>
          <w:kern w:val="0"/>
          <w:sz w:val="32"/>
          <w:szCs w:val="32"/>
          <w:lang w:val="zh-CN"/>
        </w:rPr>
      </w:pPr>
    </w:p>
    <w:p w14:paraId="3929C48C">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D0CE63F">
      <w:pPr>
        <w:pStyle w:val="619"/>
        <w:spacing w:line="360" w:lineRule="auto"/>
        <w:rPr>
          <w:rFonts w:hint="eastAsia" w:hAnsi="宋体" w:cs="宋体"/>
          <w:bCs/>
          <w:sz w:val="24"/>
        </w:rPr>
      </w:pPr>
      <w:r>
        <w:rPr>
          <w:rFonts w:hint="eastAsia" w:hAnsi="宋体" w:cs="宋体"/>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A5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0FA8F2">
            <w:pPr>
              <w:pStyle w:val="619"/>
              <w:spacing w:line="360" w:lineRule="auto"/>
              <w:rPr>
                <w:rFonts w:hint="eastAsia" w:hAnsi="宋体" w:cs="宋体"/>
                <w:bCs/>
                <w:sz w:val="24"/>
              </w:rPr>
            </w:pPr>
            <w:r>
              <w:rPr>
                <w:rFonts w:hint="eastAsia" w:hAnsi="宋体" w:cs="宋体"/>
                <w:bCs/>
                <w:sz w:val="24"/>
              </w:rPr>
              <w:t>正面：                                 反面：</w:t>
            </w:r>
          </w:p>
          <w:p w14:paraId="01A7BE81">
            <w:pPr>
              <w:pStyle w:val="619"/>
              <w:spacing w:line="360" w:lineRule="auto"/>
              <w:rPr>
                <w:rFonts w:hint="eastAsia" w:hAnsi="宋体" w:cs="宋体"/>
                <w:bCs/>
                <w:sz w:val="24"/>
              </w:rPr>
            </w:pPr>
          </w:p>
        </w:tc>
      </w:tr>
    </w:tbl>
    <w:p w14:paraId="12B7849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6FAE82B">
      <w:pPr>
        <w:snapToGrid w:val="0"/>
        <w:spacing w:line="360" w:lineRule="auto"/>
        <w:rPr>
          <w:rFonts w:hint="eastAsia" w:ascii="宋体" w:hAnsi="宋体" w:cs="宋体"/>
          <w:kern w:val="0"/>
          <w:sz w:val="24"/>
          <w:lang w:val="zh-CN"/>
        </w:rPr>
      </w:pPr>
      <w:r>
        <w:rPr>
          <w:rFonts w:hint="eastAsia" w:ascii="宋体" w:hAnsi="宋体" w:cs="宋体"/>
          <w:kern w:val="0"/>
          <w:sz w:val="24"/>
          <w:lang w:val="zh-CN"/>
        </w:rPr>
        <w:t>营业执照复印件：</w:t>
      </w:r>
    </w:p>
    <w:p w14:paraId="64EDA437">
      <w:pPr>
        <w:snapToGrid w:val="0"/>
        <w:spacing w:line="360" w:lineRule="auto"/>
        <w:rPr>
          <w:rFonts w:hint="eastAsia" w:ascii="宋体" w:hAnsi="宋体" w:cs="宋体"/>
          <w:kern w:val="0"/>
          <w:sz w:val="24"/>
          <w:lang w:val="zh-CN"/>
        </w:rPr>
      </w:pPr>
    </w:p>
    <w:p w14:paraId="1A355994">
      <w:pPr>
        <w:snapToGrid w:val="0"/>
        <w:spacing w:line="360" w:lineRule="auto"/>
        <w:rPr>
          <w:rFonts w:hint="eastAsia" w:ascii="宋体" w:hAnsi="宋体" w:cs="宋体"/>
          <w:kern w:val="0"/>
          <w:sz w:val="24"/>
          <w:lang w:val="zh-CN"/>
        </w:rPr>
      </w:pPr>
    </w:p>
    <w:p w14:paraId="3E5744C5">
      <w:pPr>
        <w:snapToGrid w:val="0"/>
        <w:spacing w:line="360" w:lineRule="auto"/>
        <w:rPr>
          <w:rFonts w:hint="eastAsia" w:ascii="宋体" w:hAnsi="宋体" w:cs="宋体"/>
          <w:kern w:val="0"/>
          <w:sz w:val="24"/>
          <w:lang w:val="zh-CN"/>
        </w:rPr>
      </w:pPr>
    </w:p>
    <w:p w14:paraId="625772EA">
      <w:pPr>
        <w:snapToGrid w:val="0"/>
        <w:spacing w:line="360" w:lineRule="auto"/>
        <w:rPr>
          <w:rFonts w:hint="eastAsia" w:ascii="宋体" w:hAnsi="宋体" w:cs="宋体"/>
          <w:kern w:val="0"/>
          <w:sz w:val="24"/>
          <w:lang w:val="zh-CN"/>
        </w:rPr>
      </w:pPr>
    </w:p>
    <w:p w14:paraId="4874592E">
      <w:pPr>
        <w:snapToGrid w:val="0"/>
        <w:spacing w:line="360" w:lineRule="auto"/>
        <w:rPr>
          <w:rFonts w:hint="eastAsia" w:ascii="宋体" w:hAnsi="宋体" w:cs="宋体"/>
          <w:kern w:val="0"/>
          <w:sz w:val="24"/>
          <w:lang w:val="zh-CN"/>
        </w:rPr>
      </w:pPr>
    </w:p>
    <w:p w14:paraId="1441829A">
      <w:pPr>
        <w:snapToGrid w:val="0"/>
        <w:spacing w:line="360" w:lineRule="auto"/>
        <w:rPr>
          <w:rFonts w:hint="eastAsia" w:ascii="宋体" w:hAnsi="宋体" w:cs="宋体"/>
          <w:kern w:val="0"/>
          <w:sz w:val="24"/>
          <w:lang w:val="zh-CN"/>
        </w:rPr>
      </w:pPr>
    </w:p>
    <w:p w14:paraId="30A46BB3">
      <w:pPr>
        <w:snapToGrid w:val="0"/>
        <w:spacing w:line="360" w:lineRule="auto"/>
        <w:rPr>
          <w:rFonts w:hint="eastAsia" w:ascii="宋体" w:hAnsi="宋体" w:cs="宋体"/>
          <w:kern w:val="0"/>
          <w:sz w:val="24"/>
          <w:lang w:val="zh-CN"/>
        </w:rPr>
      </w:pPr>
    </w:p>
    <w:p w14:paraId="44B412CE">
      <w:pPr>
        <w:snapToGrid w:val="0"/>
        <w:spacing w:line="360" w:lineRule="auto"/>
        <w:rPr>
          <w:rFonts w:hint="eastAsia" w:ascii="宋体" w:hAnsi="宋体" w:cs="宋体"/>
          <w:kern w:val="0"/>
          <w:sz w:val="24"/>
          <w:lang w:val="zh-CN"/>
        </w:rPr>
      </w:pPr>
    </w:p>
    <w:p w14:paraId="7316F47E">
      <w:pPr>
        <w:snapToGrid w:val="0"/>
        <w:spacing w:line="360" w:lineRule="auto"/>
        <w:rPr>
          <w:rFonts w:hint="eastAsia" w:ascii="宋体" w:hAnsi="宋体" w:cs="宋体"/>
          <w:kern w:val="0"/>
          <w:sz w:val="24"/>
          <w:lang w:val="zh-CN"/>
        </w:rPr>
      </w:pPr>
    </w:p>
    <w:p w14:paraId="348E41C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投标人名称(电子签章)：                              </w:t>
      </w:r>
    </w:p>
    <w:p w14:paraId="05EA3306">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w:t>
      </w:r>
    </w:p>
    <w:p w14:paraId="74B44791">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6856B525">
      <w:pPr>
        <w:snapToGrid w:val="0"/>
        <w:spacing w:line="360" w:lineRule="auto"/>
        <w:ind w:right="480"/>
        <w:rPr>
          <w:rFonts w:hint="eastAsia" w:ascii="宋体" w:hAnsi="宋体" w:cs="宋体"/>
          <w:b/>
          <w:kern w:val="0"/>
          <w:sz w:val="32"/>
          <w:szCs w:val="32"/>
          <w:lang w:val="zh-CN"/>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titlePg/>
          <w:docGrid w:linePitch="312" w:charSpace="0"/>
        </w:sectPr>
      </w:pPr>
    </w:p>
    <w:p w14:paraId="268B53BC">
      <w:pPr>
        <w:jc w:val="center"/>
        <w:rPr>
          <w:rFonts w:hint="eastAsia" w:ascii="宋体" w:hAnsi="宋体" w:cs="宋体"/>
          <w:b/>
          <w:kern w:val="0"/>
          <w:sz w:val="32"/>
          <w:szCs w:val="32"/>
        </w:rPr>
      </w:pPr>
      <w:r>
        <w:rPr>
          <w:rFonts w:hint="eastAsia" w:ascii="宋体" w:hAnsi="宋体" w:cs="宋体"/>
          <w:b/>
          <w:kern w:val="0"/>
          <w:sz w:val="32"/>
          <w:szCs w:val="32"/>
        </w:rPr>
        <w:t>三、符合性审查资料索引表及具体内容</w:t>
      </w:r>
    </w:p>
    <w:p w14:paraId="04B2CB80">
      <w:pPr>
        <w:jc w:val="center"/>
        <w:rPr>
          <w:rFonts w:hint="eastAsia" w:ascii="宋体" w:hAnsi="宋体" w:cs="宋体"/>
          <w:b/>
          <w:kern w:val="0"/>
          <w:sz w:val="32"/>
          <w:szCs w:val="32"/>
        </w:rPr>
      </w:pPr>
      <w:r>
        <w:rPr>
          <w:rFonts w:hint="eastAsia" w:ascii="宋体" w:hAnsi="宋体" w:cs="宋体"/>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1A9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EF43F82">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5841" w:type="dxa"/>
            <w:vAlign w:val="center"/>
          </w:tcPr>
          <w:p w14:paraId="71D4A85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1701" w:type="dxa"/>
            <w:vAlign w:val="center"/>
          </w:tcPr>
          <w:p w14:paraId="226038AA">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2D2417E">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CF98DE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80C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89D795">
            <w:pPr>
              <w:rPr>
                <w:rFonts w:hint="eastAsia" w:ascii="宋体" w:hAnsi="宋体" w:cs="宋体"/>
                <w:sz w:val="24"/>
              </w:rPr>
            </w:pPr>
            <w:r>
              <w:rPr>
                <w:rFonts w:hint="eastAsia" w:ascii="宋体" w:hAnsi="宋体" w:cs="宋体"/>
                <w:sz w:val="24"/>
              </w:rPr>
              <w:t>1</w:t>
            </w:r>
          </w:p>
        </w:tc>
        <w:tc>
          <w:tcPr>
            <w:tcW w:w="5841" w:type="dxa"/>
          </w:tcPr>
          <w:p w14:paraId="50AFC2F8">
            <w:pPr>
              <w:spacing w:line="360" w:lineRule="auto"/>
              <w:rPr>
                <w:rFonts w:hint="eastAsia" w:ascii="宋体" w:hAnsi="宋体" w:cs="宋体"/>
                <w:sz w:val="24"/>
              </w:rPr>
            </w:pPr>
            <w:r>
              <w:rPr>
                <w:rFonts w:hint="eastAsia" w:ascii="宋体" w:hAnsi="宋体" w:cs="宋体"/>
                <w:sz w:val="24"/>
              </w:rPr>
              <w:t>不存在如下情形：投标文件未按照招标文件要求签署、盖章。</w:t>
            </w:r>
          </w:p>
        </w:tc>
        <w:tc>
          <w:tcPr>
            <w:tcW w:w="1701" w:type="dxa"/>
            <w:vAlign w:val="center"/>
          </w:tcPr>
          <w:p w14:paraId="07AF2E00">
            <w:pPr>
              <w:rPr>
                <w:rFonts w:hint="eastAsia" w:ascii="宋体" w:hAnsi="宋体" w:cs="宋体"/>
                <w:sz w:val="24"/>
              </w:rPr>
            </w:pPr>
            <w:r>
              <w:rPr>
                <w:rFonts w:hint="eastAsia" w:ascii="宋体" w:hAnsi="宋体" w:cs="宋体"/>
                <w:sz w:val="24"/>
              </w:rPr>
              <w:t xml:space="preserve">投标文件的组成部分中需要使用电子签章或者签字盖章处 </w:t>
            </w:r>
          </w:p>
        </w:tc>
        <w:tc>
          <w:tcPr>
            <w:tcW w:w="1418" w:type="dxa"/>
          </w:tcPr>
          <w:p w14:paraId="452401E1">
            <w:pPr>
              <w:rPr>
                <w:rFonts w:hint="eastAsia" w:ascii="宋体" w:hAnsi="宋体" w:cs="宋体"/>
                <w:sz w:val="24"/>
              </w:rPr>
            </w:pPr>
          </w:p>
          <w:p w14:paraId="51A8C738">
            <w:pPr>
              <w:rPr>
                <w:rFonts w:hint="eastAsia" w:ascii="宋体" w:hAnsi="宋体" w:cs="宋体"/>
                <w:sz w:val="24"/>
              </w:rPr>
            </w:pPr>
            <w:r>
              <w:rPr>
                <w:rFonts w:hint="eastAsia" w:ascii="宋体" w:hAnsi="宋体" w:cs="宋体"/>
                <w:sz w:val="24"/>
              </w:rPr>
              <w:t>见投标文件</w:t>
            </w:r>
          </w:p>
          <w:p w14:paraId="5195DB89">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A37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C80D36">
            <w:pPr>
              <w:spacing w:line="360" w:lineRule="auto"/>
              <w:rPr>
                <w:rFonts w:hint="eastAsia" w:ascii="宋体" w:hAnsi="宋体" w:cs="宋体"/>
                <w:sz w:val="24"/>
              </w:rPr>
            </w:pPr>
            <w:r>
              <w:rPr>
                <w:rFonts w:hint="eastAsia" w:ascii="宋体" w:hAnsi="宋体" w:cs="宋体"/>
                <w:sz w:val="24"/>
              </w:rPr>
              <w:t>2</w:t>
            </w:r>
          </w:p>
        </w:tc>
        <w:tc>
          <w:tcPr>
            <w:tcW w:w="5841" w:type="dxa"/>
          </w:tcPr>
          <w:p w14:paraId="5BE9F3E7">
            <w:pPr>
              <w:spacing w:line="360" w:lineRule="auto"/>
              <w:rPr>
                <w:rFonts w:hint="eastAsia" w:ascii="宋体" w:hAnsi="宋体" w:cs="宋体"/>
                <w:sz w:val="24"/>
              </w:rPr>
            </w:pPr>
            <w:r>
              <w:rPr>
                <w:rFonts w:hint="eastAsia" w:ascii="宋体" w:hAnsi="宋体" w:cs="宋体"/>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14:paraId="043A0335">
            <w:pPr>
              <w:rPr>
                <w:rFonts w:hint="eastAsia" w:ascii="宋体" w:hAnsi="宋体" w:cs="宋体"/>
                <w:sz w:val="24"/>
              </w:rPr>
            </w:pPr>
            <w:r>
              <w:rPr>
                <w:rFonts w:hint="eastAsia" w:ascii="宋体" w:hAnsi="宋体" w:cs="宋体"/>
                <w:sz w:val="24"/>
              </w:rPr>
              <w:t>节能产品认证证书、环境标志产品认证证书（招标文件未要求的，无需提供）</w:t>
            </w:r>
          </w:p>
        </w:tc>
        <w:tc>
          <w:tcPr>
            <w:tcW w:w="1418" w:type="dxa"/>
          </w:tcPr>
          <w:p w14:paraId="6064014A">
            <w:pPr>
              <w:rPr>
                <w:rFonts w:hint="eastAsia" w:ascii="宋体" w:hAnsi="宋体" w:cs="宋体"/>
                <w:sz w:val="24"/>
              </w:rPr>
            </w:pPr>
          </w:p>
          <w:p w14:paraId="380B38DE">
            <w:pPr>
              <w:rPr>
                <w:rFonts w:hint="eastAsia" w:ascii="宋体" w:hAnsi="宋体" w:cs="宋体"/>
                <w:sz w:val="24"/>
              </w:rPr>
            </w:pPr>
          </w:p>
          <w:p w14:paraId="54312788">
            <w:pPr>
              <w:rPr>
                <w:rFonts w:hint="eastAsia" w:ascii="宋体" w:hAnsi="宋体" w:cs="宋体"/>
                <w:sz w:val="24"/>
              </w:rPr>
            </w:pPr>
            <w:r>
              <w:rPr>
                <w:rFonts w:hint="eastAsia" w:ascii="宋体" w:hAnsi="宋体" w:cs="宋体"/>
                <w:sz w:val="24"/>
              </w:rPr>
              <w:t>见投标文件</w:t>
            </w:r>
          </w:p>
          <w:p w14:paraId="499C4120">
            <w:pPr>
              <w:pStyle w:val="5"/>
              <w:numPr>
                <w:ilvl w:val="0"/>
                <w:numId w:val="0"/>
              </w:numPr>
              <w:ind w:left="432"/>
              <w:rPr>
                <w:rFonts w:hint="eastAsia" w:ascii="宋体" w:hAnsi="宋体" w:eastAsia="宋体" w:cs="宋体"/>
                <w:lang w:val="en-US"/>
              </w:rPr>
            </w:pPr>
            <w:r>
              <w:rPr>
                <w:rFonts w:hint="eastAsia" w:ascii="宋体" w:hAnsi="宋体" w:eastAsia="宋体" w:cs="宋体"/>
                <w:b w:val="0"/>
                <w:bCs w:val="0"/>
                <w:sz w:val="24"/>
                <w:szCs w:val="24"/>
                <w:lang w:val="en-US"/>
              </w:rPr>
              <w:t>第  页</w:t>
            </w:r>
          </w:p>
        </w:tc>
      </w:tr>
      <w:tr w14:paraId="127C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1989AC">
            <w:pPr>
              <w:rPr>
                <w:rFonts w:hint="eastAsia" w:ascii="宋体" w:hAnsi="宋体" w:cs="宋体"/>
                <w:sz w:val="24"/>
              </w:rPr>
            </w:pPr>
            <w:r>
              <w:rPr>
                <w:rFonts w:hint="eastAsia" w:ascii="宋体" w:hAnsi="宋体" w:cs="宋体"/>
                <w:sz w:val="24"/>
              </w:rPr>
              <w:t>3</w:t>
            </w:r>
          </w:p>
        </w:tc>
        <w:tc>
          <w:tcPr>
            <w:tcW w:w="5841" w:type="dxa"/>
          </w:tcPr>
          <w:p w14:paraId="32D1392F">
            <w:pPr>
              <w:spacing w:line="360" w:lineRule="auto"/>
              <w:rPr>
                <w:rFonts w:hint="eastAsia" w:ascii="宋体" w:hAnsi="宋体" w:cs="宋体"/>
                <w:sz w:val="24"/>
              </w:rPr>
            </w:pPr>
            <w:r>
              <w:rPr>
                <w:rFonts w:hint="eastAsia" w:ascii="宋体" w:hAnsi="宋体" w:cs="宋体"/>
                <w:sz w:val="24"/>
              </w:rPr>
              <w:t>不存在如下情形：投标文件中承诺的投标有效期少于招标文件中载明的投标有效期。</w:t>
            </w:r>
          </w:p>
        </w:tc>
        <w:tc>
          <w:tcPr>
            <w:tcW w:w="1701" w:type="dxa"/>
            <w:vAlign w:val="center"/>
          </w:tcPr>
          <w:p w14:paraId="36433D3F">
            <w:pPr>
              <w:rPr>
                <w:rFonts w:hint="eastAsia" w:ascii="宋体" w:hAnsi="宋体" w:cs="宋体"/>
                <w:sz w:val="24"/>
              </w:rPr>
            </w:pPr>
            <w:r>
              <w:rPr>
                <w:rFonts w:hint="eastAsia" w:ascii="宋体" w:hAnsi="宋体" w:cs="宋体"/>
                <w:sz w:val="24"/>
              </w:rPr>
              <w:t>响应函</w:t>
            </w:r>
          </w:p>
        </w:tc>
        <w:tc>
          <w:tcPr>
            <w:tcW w:w="1418" w:type="dxa"/>
          </w:tcPr>
          <w:p w14:paraId="7FC13EF8">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75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EAFD7C">
            <w:pPr>
              <w:rPr>
                <w:rFonts w:hint="eastAsia" w:ascii="宋体" w:hAnsi="宋体" w:cs="宋体"/>
                <w:sz w:val="24"/>
              </w:rPr>
            </w:pPr>
            <w:r>
              <w:rPr>
                <w:rFonts w:hint="eastAsia" w:ascii="宋体" w:hAnsi="宋体" w:cs="宋体"/>
                <w:sz w:val="24"/>
              </w:rPr>
              <w:t>4</w:t>
            </w:r>
          </w:p>
        </w:tc>
        <w:tc>
          <w:tcPr>
            <w:tcW w:w="5841" w:type="dxa"/>
          </w:tcPr>
          <w:p w14:paraId="621700AB">
            <w:pPr>
              <w:spacing w:line="360" w:lineRule="auto"/>
              <w:rPr>
                <w:rFonts w:hint="eastAsia" w:ascii="宋体" w:hAnsi="宋体" w:cs="宋体"/>
                <w:sz w:val="24"/>
              </w:rPr>
            </w:pPr>
            <w:r>
              <w:rPr>
                <w:rFonts w:hint="eastAsia" w:ascii="宋体" w:hAnsi="宋体" w:cs="宋体"/>
                <w:sz w:val="24"/>
              </w:rPr>
              <w:t>不存在如下情形：投标文件不满足招标文件的其它实质性要求。</w:t>
            </w:r>
          </w:p>
        </w:tc>
        <w:tc>
          <w:tcPr>
            <w:tcW w:w="1701" w:type="dxa"/>
            <w:vAlign w:val="center"/>
          </w:tcPr>
          <w:p w14:paraId="7B965AEC">
            <w:pPr>
              <w:rPr>
                <w:rFonts w:hint="eastAsia" w:ascii="宋体" w:hAnsi="宋体" w:cs="宋体"/>
                <w:sz w:val="24"/>
              </w:rPr>
            </w:pPr>
            <w:r>
              <w:rPr>
                <w:rFonts w:hint="eastAsia" w:ascii="宋体" w:hAnsi="宋体" w:cs="宋体"/>
                <w:kern w:val="0"/>
                <w:sz w:val="24"/>
              </w:rPr>
              <w:t>招标文件其它实质性要求相应的材料（招标文件未要求的，无需提供）</w:t>
            </w:r>
          </w:p>
        </w:tc>
        <w:tc>
          <w:tcPr>
            <w:tcW w:w="1418" w:type="dxa"/>
          </w:tcPr>
          <w:p w14:paraId="2297C4D7">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F735704">
      <w:pPr>
        <w:jc w:val="center"/>
        <w:rPr>
          <w:rFonts w:hint="eastAsia" w:ascii="宋体" w:hAnsi="宋体" w:cs="宋体"/>
          <w:b/>
          <w:kern w:val="0"/>
          <w:sz w:val="32"/>
          <w:szCs w:val="32"/>
        </w:rPr>
      </w:pPr>
    </w:p>
    <w:p w14:paraId="3B5678AE">
      <w:pPr>
        <w:jc w:val="center"/>
        <w:rPr>
          <w:rFonts w:hint="eastAsia" w:ascii="宋体" w:hAnsi="宋体" w:cs="宋体"/>
          <w:b/>
          <w:kern w:val="0"/>
          <w:sz w:val="32"/>
          <w:szCs w:val="32"/>
        </w:rPr>
      </w:pPr>
    </w:p>
    <w:p w14:paraId="615127EA">
      <w:pPr>
        <w:jc w:val="center"/>
        <w:rPr>
          <w:rFonts w:hint="eastAsia" w:ascii="宋体" w:hAnsi="宋体" w:cs="宋体"/>
          <w:b/>
          <w:kern w:val="0"/>
          <w:sz w:val="32"/>
          <w:szCs w:val="32"/>
        </w:rPr>
      </w:pPr>
    </w:p>
    <w:p w14:paraId="4D2416C9">
      <w:pPr>
        <w:jc w:val="center"/>
        <w:rPr>
          <w:rFonts w:hint="eastAsia" w:ascii="宋体" w:hAnsi="宋体" w:cs="宋体"/>
          <w:b/>
          <w:kern w:val="0"/>
          <w:sz w:val="32"/>
          <w:szCs w:val="32"/>
        </w:rPr>
      </w:pPr>
      <w:r>
        <w:rPr>
          <w:rFonts w:hint="eastAsia" w:ascii="宋体" w:hAnsi="宋体" w:cs="宋体"/>
          <w:b/>
          <w:kern w:val="0"/>
          <w:sz w:val="32"/>
          <w:szCs w:val="32"/>
        </w:rPr>
        <w:t>（二）符合性审查资料具体内容</w:t>
      </w:r>
    </w:p>
    <w:p w14:paraId="3C5BF7C1">
      <w:pPr>
        <w:rPr>
          <w:rFonts w:hint="eastAsia" w:ascii="宋体" w:hAnsi="宋体" w:cs="宋体"/>
          <w:b/>
          <w:kern w:val="0"/>
          <w:sz w:val="32"/>
          <w:szCs w:val="32"/>
        </w:rPr>
      </w:pPr>
      <w:r>
        <w:rPr>
          <w:rFonts w:hint="eastAsia" w:ascii="宋体" w:hAnsi="宋体" w:cs="宋体"/>
          <w:sz w:val="24"/>
        </w:rPr>
        <w:t>1、投标文件的组成部分中需要使用电子签章或者签字盖章处（详见投标文件第</w:t>
      </w:r>
      <w:r>
        <w:rPr>
          <w:rFonts w:hint="eastAsia" w:ascii="宋体" w:hAnsi="宋体" w:cs="宋体"/>
          <w:sz w:val="24"/>
          <w:u w:val="single"/>
        </w:rPr>
        <w:t xml:space="preserve">  </w:t>
      </w:r>
      <w:r>
        <w:rPr>
          <w:rFonts w:hint="eastAsia" w:ascii="宋体" w:hAnsi="宋体" w:cs="宋体"/>
          <w:sz w:val="24"/>
        </w:rPr>
        <w:t xml:space="preserve">页） </w:t>
      </w:r>
    </w:p>
    <w:p w14:paraId="5056233E">
      <w:pPr>
        <w:rPr>
          <w:rFonts w:hint="eastAsia" w:ascii="宋体" w:hAnsi="宋体" w:cs="宋体"/>
          <w:kern w:val="0"/>
          <w:sz w:val="24"/>
        </w:rPr>
      </w:pPr>
      <w:r>
        <w:rPr>
          <w:rFonts w:hint="eastAsia" w:ascii="宋体" w:hAnsi="宋体" w:cs="宋体"/>
          <w:kern w:val="0"/>
          <w:sz w:val="24"/>
        </w:rPr>
        <w:t>2、节能产品认证证书</w:t>
      </w:r>
      <w:r>
        <w:rPr>
          <w:rFonts w:hint="eastAsia" w:ascii="宋体" w:hAnsi="宋体" w:cs="宋体"/>
          <w:sz w:val="24"/>
        </w:rPr>
        <w:t>、环境标志产品认证证书</w:t>
      </w:r>
      <w:r>
        <w:rPr>
          <w:rFonts w:hint="eastAsia" w:ascii="宋体" w:hAnsi="宋体" w:cs="宋体"/>
          <w:kern w:val="0"/>
          <w:sz w:val="24"/>
        </w:rPr>
        <w:t>（招标文件未要求的，无需提供）</w:t>
      </w:r>
    </w:p>
    <w:p w14:paraId="7DF1E5C4">
      <w:pPr>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投标函（详见投标文件第</w:t>
      </w:r>
      <w:r>
        <w:rPr>
          <w:rFonts w:hint="eastAsia" w:ascii="宋体" w:hAnsi="宋体" w:cs="宋体"/>
          <w:sz w:val="24"/>
          <w:u w:val="single"/>
        </w:rPr>
        <w:t xml:space="preserve">  </w:t>
      </w:r>
      <w:r>
        <w:rPr>
          <w:rFonts w:hint="eastAsia" w:ascii="宋体" w:hAnsi="宋体" w:cs="宋体"/>
          <w:sz w:val="24"/>
        </w:rPr>
        <w:t>页）</w:t>
      </w:r>
    </w:p>
    <w:p w14:paraId="5BB2F29B">
      <w:pPr>
        <w:rPr>
          <w:rFonts w:hint="eastAsia" w:ascii="宋体" w:hAnsi="宋体" w:cs="宋体"/>
          <w:kern w:val="0"/>
          <w:sz w:val="24"/>
        </w:rPr>
      </w:pPr>
      <w:r>
        <w:rPr>
          <w:rFonts w:hint="eastAsia" w:ascii="宋体" w:hAnsi="宋体" w:cs="宋体"/>
          <w:kern w:val="0"/>
          <w:sz w:val="24"/>
        </w:rPr>
        <w:t>4、招标文件其它实质性要求相应的材料（招标文件未要求的，无需提供）</w:t>
      </w:r>
    </w:p>
    <w:p w14:paraId="089C1ABC">
      <w:pPr>
        <w:rPr>
          <w:rFonts w:hint="eastAsia" w:ascii="宋体" w:hAnsi="宋体" w:cs="宋体"/>
        </w:rPr>
      </w:pPr>
    </w:p>
    <w:p w14:paraId="1B5CC4B3">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48CF9319">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42CDFE64">
      <w:pPr>
        <w:jc w:val="center"/>
        <w:rPr>
          <w:rFonts w:hint="eastAsia" w:ascii="宋体" w:hAnsi="宋体" w:cs="宋体"/>
        </w:rPr>
      </w:pPr>
      <w:r>
        <w:rPr>
          <w:rFonts w:hint="eastAsia" w:ascii="宋体" w:hAnsi="宋体" w:cs="宋体"/>
          <w:b/>
          <w:kern w:val="0"/>
          <w:sz w:val="32"/>
          <w:szCs w:val="32"/>
        </w:rPr>
        <w:t>四、评标标准相应的商务技术资料</w:t>
      </w:r>
    </w:p>
    <w:p w14:paraId="0961413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B4CCA4C">
      <w:pPr>
        <w:jc w:val="center"/>
        <w:rPr>
          <w:rFonts w:hint="eastAsia" w:ascii="宋体" w:hAnsi="宋体" w:cs="宋体"/>
          <w:b/>
          <w:kern w:val="0"/>
          <w:sz w:val="32"/>
          <w:szCs w:val="32"/>
        </w:rPr>
      </w:pPr>
    </w:p>
    <w:p w14:paraId="11B6EEFC">
      <w:pPr>
        <w:jc w:val="center"/>
        <w:rPr>
          <w:rFonts w:hint="eastAsia" w:ascii="宋体" w:hAnsi="宋体" w:cs="宋体"/>
          <w:b/>
          <w:kern w:val="0"/>
          <w:sz w:val="32"/>
          <w:szCs w:val="32"/>
        </w:rPr>
      </w:pPr>
    </w:p>
    <w:p w14:paraId="29272253">
      <w:pPr>
        <w:jc w:val="center"/>
        <w:rPr>
          <w:rFonts w:hint="eastAsia" w:ascii="宋体" w:hAnsi="宋体" w:cs="宋体"/>
          <w:b/>
          <w:kern w:val="0"/>
          <w:sz w:val="32"/>
          <w:szCs w:val="32"/>
        </w:rPr>
      </w:pPr>
    </w:p>
    <w:p w14:paraId="554CD138">
      <w:pPr>
        <w:jc w:val="center"/>
        <w:rPr>
          <w:rFonts w:hint="eastAsia" w:ascii="宋体" w:hAnsi="宋体" w:cs="宋体"/>
          <w:b/>
          <w:kern w:val="0"/>
          <w:sz w:val="32"/>
          <w:szCs w:val="32"/>
        </w:rPr>
      </w:pPr>
    </w:p>
    <w:p w14:paraId="7F07B1F3">
      <w:pPr>
        <w:jc w:val="center"/>
        <w:rPr>
          <w:rFonts w:hint="eastAsia" w:ascii="宋体" w:hAnsi="宋体" w:cs="宋体"/>
          <w:b/>
          <w:kern w:val="0"/>
          <w:sz w:val="32"/>
          <w:szCs w:val="32"/>
        </w:rPr>
      </w:pPr>
    </w:p>
    <w:p w14:paraId="3559D1D5">
      <w:pPr>
        <w:jc w:val="center"/>
        <w:rPr>
          <w:rFonts w:hint="eastAsia" w:ascii="宋体" w:hAnsi="宋体" w:cs="宋体"/>
          <w:b/>
          <w:kern w:val="0"/>
          <w:sz w:val="32"/>
          <w:szCs w:val="32"/>
        </w:rPr>
      </w:pPr>
    </w:p>
    <w:p w14:paraId="210B98CF">
      <w:pPr>
        <w:jc w:val="center"/>
        <w:rPr>
          <w:rFonts w:hint="eastAsia" w:ascii="宋体" w:hAnsi="宋体" w:cs="宋体"/>
          <w:b/>
          <w:kern w:val="0"/>
          <w:sz w:val="32"/>
          <w:szCs w:val="32"/>
        </w:rPr>
      </w:pPr>
    </w:p>
    <w:p w14:paraId="1E1AE6BB">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4F81A033">
      <w:pPr>
        <w:jc w:val="center"/>
        <w:rPr>
          <w:rFonts w:hint="eastAsia" w:ascii="宋体" w:hAnsi="宋体" w:cs="宋体"/>
          <w:b/>
          <w:kern w:val="0"/>
          <w:sz w:val="32"/>
          <w:szCs w:val="32"/>
        </w:rPr>
      </w:pPr>
      <w:r>
        <w:rPr>
          <w:rFonts w:hint="eastAsia" w:ascii="宋体" w:hAnsi="宋体" w:cs="宋体"/>
          <w:b/>
          <w:kern w:val="0"/>
          <w:sz w:val="32"/>
          <w:szCs w:val="32"/>
        </w:rPr>
        <w:t>五、商务技术偏离表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1C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59" w:type="dxa"/>
          </w:tcPr>
          <w:p w14:paraId="00030109">
            <w:pPr>
              <w:jc w:val="center"/>
              <w:rPr>
                <w:rFonts w:hint="eastAsia" w:ascii="宋体" w:hAnsi="宋体" w:cs="宋体"/>
                <w:b/>
                <w:bCs/>
                <w:sz w:val="24"/>
              </w:rPr>
            </w:pPr>
            <w:r>
              <w:rPr>
                <w:rFonts w:hint="eastAsia" w:ascii="宋体" w:hAnsi="宋体" w:cs="宋体"/>
                <w:b/>
                <w:bCs/>
                <w:sz w:val="24"/>
              </w:rPr>
              <w:t>序号</w:t>
            </w:r>
          </w:p>
        </w:tc>
        <w:tc>
          <w:tcPr>
            <w:tcW w:w="3683" w:type="dxa"/>
          </w:tcPr>
          <w:p w14:paraId="2FFEA0EB">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00C9C5FD">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D4053AE">
            <w:pPr>
              <w:jc w:val="center"/>
              <w:rPr>
                <w:rFonts w:hint="eastAsia" w:ascii="宋体" w:hAnsi="宋体" w:cs="宋体"/>
                <w:b/>
                <w:bCs/>
                <w:sz w:val="24"/>
              </w:rPr>
            </w:pPr>
            <w:r>
              <w:rPr>
                <w:rFonts w:hint="eastAsia" w:ascii="宋体" w:hAnsi="宋体" w:cs="宋体"/>
                <w:b/>
                <w:bCs/>
                <w:sz w:val="24"/>
              </w:rPr>
              <w:t>偏差说明</w:t>
            </w:r>
          </w:p>
        </w:tc>
      </w:tr>
      <w:tr w14:paraId="2784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99A8F8">
            <w:pPr>
              <w:jc w:val="center"/>
              <w:rPr>
                <w:rFonts w:hint="eastAsia" w:ascii="宋体" w:hAnsi="宋体" w:cs="宋体"/>
                <w:b/>
                <w:kern w:val="0"/>
                <w:sz w:val="32"/>
                <w:szCs w:val="32"/>
              </w:rPr>
            </w:pPr>
            <w:r>
              <w:rPr>
                <w:rFonts w:hint="eastAsia" w:ascii="宋体" w:hAnsi="宋体" w:cs="宋体"/>
                <w:b/>
                <w:kern w:val="0"/>
                <w:sz w:val="32"/>
                <w:szCs w:val="32"/>
              </w:rPr>
              <w:t>1</w:t>
            </w:r>
          </w:p>
        </w:tc>
        <w:tc>
          <w:tcPr>
            <w:tcW w:w="3683" w:type="dxa"/>
          </w:tcPr>
          <w:p w14:paraId="7C7B396A">
            <w:pPr>
              <w:jc w:val="center"/>
              <w:rPr>
                <w:rFonts w:hint="eastAsia" w:ascii="宋体" w:hAnsi="宋体" w:cs="宋体"/>
                <w:b/>
                <w:kern w:val="0"/>
                <w:sz w:val="32"/>
                <w:szCs w:val="32"/>
              </w:rPr>
            </w:pPr>
          </w:p>
        </w:tc>
        <w:tc>
          <w:tcPr>
            <w:tcW w:w="3546" w:type="dxa"/>
          </w:tcPr>
          <w:p w14:paraId="6EBDAB00">
            <w:pPr>
              <w:jc w:val="center"/>
              <w:rPr>
                <w:rFonts w:hint="eastAsia" w:ascii="宋体" w:hAnsi="宋体" w:cs="宋体"/>
                <w:b/>
                <w:kern w:val="0"/>
                <w:sz w:val="32"/>
                <w:szCs w:val="32"/>
              </w:rPr>
            </w:pPr>
          </w:p>
        </w:tc>
        <w:tc>
          <w:tcPr>
            <w:tcW w:w="1276" w:type="dxa"/>
          </w:tcPr>
          <w:p w14:paraId="54A67486">
            <w:pPr>
              <w:jc w:val="center"/>
              <w:rPr>
                <w:rFonts w:hint="eastAsia" w:ascii="宋体" w:hAnsi="宋体" w:cs="宋体"/>
                <w:b/>
                <w:kern w:val="0"/>
                <w:sz w:val="32"/>
                <w:szCs w:val="32"/>
              </w:rPr>
            </w:pPr>
          </w:p>
        </w:tc>
      </w:tr>
      <w:tr w14:paraId="7A50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138E042">
            <w:pPr>
              <w:jc w:val="center"/>
              <w:rPr>
                <w:rFonts w:hint="eastAsia" w:ascii="宋体" w:hAnsi="宋体" w:cs="宋体"/>
                <w:b/>
                <w:kern w:val="0"/>
                <w:sz w:val="32"/>
                <w:szCs w:val="32"/>
              </w:rPr>
            </w:pPr>
            <w:r>
              <w:rPr>
                <w:rFonts w:hint="eastAsia" w:ascii="宋体" w:hAnsi="宋体" w:cs="宋体"/>
                <w:b/>
                <w:kern w:val="0"/>
                <w:sz w:val="32"/>
                <w:szCs w:val="32"/>
              </w:rPr>
              <w:t>2</w:t>
            </w:r>
          </w:p>
        </w:tc>
        <w:tc>
          <w:tcPr>
            <w:tcW w:w="3683" w:type="dxa"/>
          </w:tcPr>
          <w:p w14:paraId="6D6FB580">
            <w:pPr>
              <w:jc w:val="center"/>
              <w:rPr>
                <w:rFonts w:hint="eastAsia" w:ascii="宋体" w:hAnsi="宋体" w:cs="宋体"/>
                <w:b/>
                <w:kern w:val="0"/>
                <w:sz w:val="32"/>
                <w:szCs w:val="32"/>
              </w:rPr>
            </w:pPr>
          </w:p>
        </w:tc>
        <w:tc>
          <w:tcPr>
            <w:tcW w:w="3546" w:type="dxa"/>
          </w:tcPr>
          <w:p w14:paraId="55854CCA">
            <w:pPr>
              <w:jc w:val="center"/>
              <w:rPr>
                <w:rFonts w:hint="eastAsia" w:ascii="宋体" w:hAnsi="宋体" w:cs="宋体"/>
                <w:b/>
                <w:kern w:val="0"/>
                <w:sz w:val="32"/>
                <w:szCs w:val="32"/>
              </w:rPr>
            </w:pPr>
          </w:p>
        </w:tc>
        <w:tc>
          <w:tcPr>
            <w:tcW w:w="1276" w:type="dxa"/>
          </w:tcPr>
          <w:p w14:paraId="2EB137EC">
            <w:pPr>
              <w:jc w:val="center"/>
              <w:rPr>
                <w:rFonts w:hint="eastAsia" w:ascii="宋体" w:hAnsi="宋体" w:cs="宋体"/>
                <w:b/>
                <w:kern w:val="0"/>
                <w:sz w:val="32"/>
                <w:szCs w:val="32"/>
              </w:rPr>
            </w:pPr>
          </w:p>
        </w:tc>
      </w:tr>
      <w:tr w14:paraId="3691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66DD3F8">
            <w:pPr>
              <w:jc w:val="center"/>
              <w:rPr>
                <w:rFonts w:hint="eastAsia" w:ascii="宋体" w:hAnsi="宋体" w:cs="宋体"/>
                <w:b/>
                <w:kern w:val="0"/>
                <w:sz w:val="32"/>
                <w:szCs w:val="32"/>
              </w:rPr>
            </w:pPr>
            <w:r>
              <w:rPr>
                <w:rFonts w:hint="eastAsia" w:ascii="宋体" w:hAnsi="宋体" w:cs="宋体"/>
                <w:b/>
                <w:kern w:val="0"/>
                <w:sz w:val="32"/>
                <w:szCs w:val="32"/>
              </w:rPr>
              <w:t>……</w:t>
            </w:r>
          </w:p>
        </w:tc>
        <w:tc>
          <w:tcPr>
            <w:tcW w:w="3683" w:type="dxa"/>
          </w:tcPr>
          <w:p w14:paraId="00E16872">
            <w:pPr>
              <w:jc w:val="center"/>
              <w:rPr>
                <w:rFonts w:hint="eastAsia" w:ascii="宋体" w:hAnsi="宋体" w:cs="宋体"/>
                <w:b/>
                <w:kern w:val="0"/>
                <w:sz w:val="32"/>
                <w:szCs w:val="32"/>
              </w:rPr>
            </w:pPr>
          </w:p>
        </w:tc>
        <w:tc>
          <w:tcPr>
            <w:tcW w:w="3546" w:type="dxa"/>
          </w:tcPr>
          <w:p w14:paraId="1E103A65">
            <w:pPr>
              <w:jc w:val="center"/>
              <w:rPr>
                <w:rFonts w:hint="eastAsia" w:ascii="宋体" w:hAnsi="宋体" w:cs="宋体"/>
                <w:b/>
                <w:kern w:val="0"/>
                <w:sz w:val="32"/>
                <w:szCs w:val="32"/>
              </w:rPr>
            </w:pPr>
          </w:p>
        </w:tc>
        <w:tc>
          <w:tcPr>
            <w:tcW w:w="1276" w:type="dxa"/>
          </w:tcPr>
          <w:p w14:paraId="3FB43207">
            <w:pPr>
              <w:jc w:val="center"/>
              <w:rPr>
                <w:rFonts w:hint="eastAsia" w:ascii="宋体" w:hAnsi="宋体" w:cs="宋体"/>
                <w:b/>
                <w:kern w:val="0"/>
                <w:sz w:val="32"/>
                <w:szCs w:val="32"/>
              </w:rPr>
            </w:pPr>
          </w:p>
        </w:tc>
      </w:tr>
    </w:tbl>
    <w:p w14:paraId="01220848">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EAA4FE3">
      <w:pPr>
        <w:jc w:val="center"/>
        <w:rPr>
          <w:rFonts w:hint="eastAsia" w:ascii="宋体" w:hAnsi="宋体" w:cs="宋体"/>
          <w:b/>
          <w:kern w:val="0"/>
          <w:sz w:val="32"/>
          <w:szCs w:val="32"/>
        </w:rPr>
      </w:pPr>
    </w:p>
    <w:p w14:paraId="5F6E95D2">
      <w:pPr>
        <w:jc w:val="center"/>
        <w:rPr>
          <w:rFonts w:hint="eastAsia" w:ascii="宋体" w:hAnsi="宋体" w:cs="宋体"/>
          <w:b/>
          <w:kern w:val="0"/>
          <w:sz w:val="32"/>
          <w:szCs w:val="32"/>
        </w:rPr>
      </w:pPr>
    </w:p>
    <w:p w14:paraId="351B91C3">
      <w:pPr>
        <w:jc w:val="center"/>
        <w:rPr>
          <w:rFonts w:hint="eastAsia" w:ascii="宋体" w:hAnsi="宋体" w:cs="宋体"/>
          <w:b/>
          <w:kern w:val="0"/>
          <w:sz w:val="32"/>
          <w:szCs w:val="32"/>
        </w:rPr>
      </w:pPr>
    </w:p>
    <w:p w14:paraId="72F2A35D">
      <w:pPr>
        <w:jc w:val="center"/>
        <w:rPr>
          <w:rFonts w:hint="eastAsia" w:ascii="宋体" w:hAnsi="宋体" w:cs="宋体"/>
          <w:b/>
          <w:kern w:val="0"/>
          <w:sz w:val="32"/>
          <w:szCs w:val="32"/>
        </w:rPr>
      </w:pPr>
    </w:p>
    <w:p w14:paraId="4B499BC5">
      <w:pPr>
        <w:jc w:val="center"/>
        <w:rPr>
          <w:rFonts w:hint="eastAsia" w:ascii="宋体" w:hAnsi="宋体" w:cs="宋体"/>
          <w:b/>
          <w:kern w:val="0"/>
          <w:sz w:val="32"/>
          <w:szCs w:val="32"/>
        </w:rPr>
      </w:pPr>
    </w:p>
    <w:p w14:paraId="3746F201">
      <w:pPr>
        <w:jc w:val="center"/>
        <w:rPr>
          <w:rFonts w:hint="eastAsia" w:ascii="宋体" w:hAnsi="宋体" w:cs="宋体"/>
          <w:b/>
          <w:kern w:val="0"/>
          <w:sz w:val="32"/>
          <w:szCs w:val="32"/>
        </w:rPr>
      </w:pPr>
    </w:p>
    <w:p w14:paraId="628A53E7">
      <w:pPr>
        <w:jc w:val="center"/>
        <w:rPr>
          <w:rFonts w:hint="eastAsia" w:ascii="宋体" w:hAnsi="宋体" w:cs="宋体"/>
          <w:b/>
          <w:kern w:val="0"/>
          <w:sz w:val="32"/>
          <w:szCs w:val="32"/>
        </w:rPr>
      </w:pPr>
    </w:p>
    <w:p w14:paraId="415FCF57">
      <w:pPr>
        <w:jc w:val="center"/>
        <w:rPr>
          <w:rFonts w:hint="eastAsia" w:ascii="宋体" w:hAnsi="宋体" w:cs="宋体"/>
          <w:b/>
          <w:kern w:val="0"/>
          <w:sz w:val="32"/>
          <w:szCs w:val="32"/>
        </w:rPr>
      </w:pPr>
    </w:p>
    <w:p w14:paraId="54CDABFE">
      <w:pPr>
        <w:jc w:val="center"/>
        <w:rPr>
          <w:rFonts w:hint="eastAsia" w:ascii="宋体" w:hAnsi="宋体" w:cs="宋体"/>
          <w:b/>
          <w:kern w:val="0"/>
          <w:sz w:val="32"/>
          <w:szCs w:val="32"/>
        </w:rPr>
      </w:pPr>
    </w:p>
    <w:p w14:paraId="63C975A1">
      <w:pPr>
        <w:jc w:val="center"/>
        <w:rPr>
          <w:rFonts w:hint="eastAsia" w:ascii="宋体" w:hAnsi="宋体" w:cs="宋体"/>
          <w:b/>
          <w:kern w:val="0"/>
          <w:sz w:val="32"/>
          <w:szCs w:val="32"/>
        </w:rPr>
      </w:pPr>
    </w:p>
    <w:p w14:paraId="44AA4BD1">
      <w:pPr>
        <w:jc w:val="center"/>
        <w:rPr>
          <w:rFonts w:hint="eastAsia" w:ascii="宋体" w:hAnsi="宋体" w:cs="宋体"/>
          <w:b/>
          <w:kern w:val="0"/>
          <w:sz w:val="32"/>
          <w:szCs w:val="32"/>
        </w:rPr>
      </w:pPr>
    </w:p>
    <w:p w14:paraId="4E02B928">
      <w:pPr>
        <w:jc w:val="center"/>
        <w:rPr>
          <w:rFonts w:hint="eastAsia" w:ascii="宋体" w:hAnsi="宋体" w:cs="宋体"/>
          <w:b/>
          <w:kern w:val="0"/>
          <w:sz w:val="32"/>
          <w:szCs w:val="32"/>
        </w:rPr>
      </w:pPr>
    </w:p>
    <w:p w14:paraId="30FBC657">
      <w:pPr>
        <w:ind w:firstLine="2891" w:firstLineChars="900"/>
        <w:rPr>
          <w:rFonts w:hint="eastAsia" w:ascii="宋体" w:hAnsi="宋体" w:cs="宋体"/>
          <w:b/>
          <w:bCs/>
          <w:sz w:val="32"/>
          <w:szCs w:val="32"/>
        </w:rPr>
      </w:pPr>
    </w:p>
    <w:p w14:paraId="3A2ACC3C">
      <w:pPr>
        <w:ind w:firstLine="2891" w:firstLineChars="900"/>
        <w:rPr>
          <w:rFonts w:hint="eastAsia" w:ascii="宋体" w:hAnsi="宋体" w:cs="宋体"/>
          <w:b/>
          <w:bCs/>
          <w:sz w:val="32"/>
          <w:szCs w:val="32"/>
        </w:rPr>
      </w:pPr>
    </w:p>
    <w:p w14:paraId="08BA9D9B">
      <w:pPr>
        <w:ind w:firstLine="2891" w:firstLineChars="900"/>
        <w:rPr>
          <w:rFonts w:hint="eastAsia" w:ascii="宋体" w:hAnsi="宋体" w:cs="宋体"/>
          <w:b/>
          <w:bCs/>
          <w:sz w:val="32"/>
          <w:szCs w:val="32"/>
        </w:rPr>
      </w:pPr>
    </w:p>
    <w:p w14:paraId="5E5CD4D3">
      <w:pPr>
        <w:ind w:firstLine="2891" w:firstLineChars="900"/>
        <w:rPr>
          <w:rFonts w:hint="eastAsia" w:ascii="宋体" w:hAnsi="宋体" w:cs="宋体"/>
          <w:b/>
          <w:bCs/>
          <w:sz w:val="32"/>
          <w:szCs w:val="32"/>
        </w:rPr>
      </w:pPr>
    </w:p>
    <w:p w14:paraId="2D4F6CD9">
      <w:pPr>
        <w:ind w:firstLine="2891" w:firstLineChars="900"/>
        <w:rPr>
          <w:rFonts w:hint="eastAsia" w:ascii="宋体" w:hAnsi="宋体" w:cs="宋体"/>
          <w:b/>
          <w:bCs/>
          <w:sz w:val="32"/>
          <w:szCs w:val="32"/>
        </w:rPr>
      </w:pPr>
    </w:p>
    <w:p w14:paraId="63B2C580">
      <w:pPr>
        <w:ind w:firstLine="2891" w:firstLineChars="900"/>
        <w:rPr>
          <w:rFonts w:hint="eastAsia" w:ascii="宋体" w:hAnsi="宋体" w:cs="宋体"/>
          <w:b/>
          <w:bCs/>
          <w:sz w:val="32"/>
          <w:szCs w:val="32"/>
        </w:rPr>
      </w:pPr>
    </w:p>
    <w:p w14:paraId="18ADDA8C">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23C15955">
      <w:pPr>
        <w:jc w:val="center"/>
        <w:rPr>
          <w:rFonts w:hint="eastAsia"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采购供应商廉洁自律承诺书</w:t>
      </w:r>
    </w:p>
    <w:p w14:paraId="6F52093B">
      <w:pPr>
        <w:snapToGrid w:val="0"/>
        <w:spacing w:line="360" w:lineRule="auto"/>
        <w:rPr>
          <w:rFonts w:hint="eastAsia" w:ascii="宋体" w:hAnsi="宋体" w:cs="宋体"/>
          <w:sz w:val="24"/>
        </w:rPr>
      </w:pPr>
    </w:p>
    <w:p w14:paraId="756ADE2D">
      <w:pPr>
        <w:snapToGrid w:val="0"/>
        <w:spacing w:line="360" w:lineRule="auto"/>
        <w:rPr>
          <w:rFonts w:hint="eastAsia"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3F9A516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E7AFB0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D1B20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207EF9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82AE19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DE7E7D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1EBD366">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B9AA6C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AE86220">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3F79B1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C8A6402">
      <w:pPr>
        <w:autoSpaceDE w:val="0"/>
        <w:autoSpaceDN w:val="0"/>
        <w:spacing w:line="360" w:lineRule="auto"/>
        <w:ind w:left="2"/>
        <w:jc w:val="left"/>
        <w:rPr>
          <w:rFonts w:hint="eastAsia" w:ascii="宋体" w:hAnsi="宋体" w:cs="宋体"/>
          <w:kern w:val="0"/>
          <w:sz w:val="24"/>
          <w:lang w:val="zh-CN"/>
        </w:rPr>
      </w:pPr>
    </w:p>
    <w:p w14:paraId="6E4920DB">
      <w:pPr>
        <w:autoSpaceDE w:val="0"/>
        <w:autoSpaceDN w:val="0"/>
        <w:spacing w:line="360" w:lineRule="auto"/>
        <w:ind w:left="2"/>
        <w:jc w:val="left"/>
        <w:rPr>
          <w:rFonts w:hint="eastAsia" w:ascii="宋体" w:hAnsi="宋体" w:cs="宋体"/>
          <w:kern w:val="0"/>
          <w:sz w:val="24"/>
          <w:lang w:val="zh-CN"/>
        </w:rPr>
      </w:pPr>
    </w:p>
    <w:p w14:paraId="787A8BA6">
      <w:pPr>
        <w:autoSpaceDE w:val="0"/>
        <w:autoSpaceDN w:val="0"/>
        <w:spacing w:line="360" w:lineRule="auto"/>
        <w:ind w:left="2"/>
        <w:jc w:val="left"/>
        <w:rPr>
          <w:rFonts w:hint="eastAsia" w:ascii="宋体" w:hAnsi="宋体" w:cs="宋体"/>
          <w:kern w:val="0"/>
          <w:sz w:val="24"/>
          <w:lang w:val="zh-CN"/>
        </w:rPr>
      </w:pPr>
    </w:p>
    <w:p w14:paraId="5C52B4A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电子签章</w:t>
      </w:r>
      <w:r>
        <w:rPr>
          <w:rFonts w:hint="eastAsia" w:ascii="宋体" w:hAnsi="宋体" w:cs="宋体"/>
          <w:kern w:val="0"/>
          <w:sz w:val="24"/>
          <w:lang w:val="zh-CN"/>
        </w:rPr>
        <w:t xml:space="preserve">）：                                                                                                                                                                                                               </w:t>
      </w:r>
    </w:p>
    <w:p w14:paraId="5978BD74">
      <w:pPr>
        <w:spacing w:line="360" w:lineRule="auto"/>
        <w:ind w:left="4620" w:leftChars="220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693C71B">
      <w:pPr>
        <w:pStyle w:val="2"/>
        <w:rPr>
          <w:rFonts w:hint="eastAsia" w:hAnsi="宋体" w:cs="宋体"/>
          <w:kern w:val="0"/>
        </w:rPr>
      </w:pPr>
    </w:p>
    <w:p w14:paraId="63ED1E05">
      <w:pPr>
        <w:pStyle w:val="2"/>
        <w:rPr>
          <w:rFonts w:hint="eastAsia" w:hAnsi="宋体" w:cs="宋体"/>
          <w:kern w:val="0"/>
        </w:rPr>
      </w:pPr>
    </w:p>
    <w:p w14:paraId="6BFDB248">
      <w:pPr>
        <w:pStyle w:val="2"/>
        <w:rPr>
          <w:rFonts w:hint="eastAsia" w:hAnsi="宋体" w:cs="宋体"/>
          <w:kern w:val="0"/>
        </w:rPr>
      </w:pPr>
    </w:p>
    <w:p w14:paraId="19A0BAF1">
      <w:pPr>
        <w:pStyle w:val="2"/>
        <w:rPr>
          <w:rFonts w:hint="eastAsia" w:hAnsi="宋体" w:cs="宋体"/>
          <w:kern w:val="0"/>
        </w:rPr>
      </w:pPr>
    </w:p>
    <w:p w14:paraId="0B54FFB0">
      <w:pPr>
        <w:pStyle w:val="2"/>
        <w:rPr>
          <w:rFonts w:hint="eastAsia" w:hAnsi="宋体" w:cs="宋体"/>
          <w:kern w:val="0"/>
        </w:rPr>
      </w:pPr>
    </w:p>
    <w:p w14:paraId="5C06A610">
      <w:pPr>
        <w:pStyle w:val="2"/>
        <w:rPr>
          <w:rFonts w:hint="eastAsia" w:hAnsi="宋体" w:cs="宋体"/>
          <w:kern w:val="0"/>
        </w:rPr>
      </w:pPr>
    </w:p>
    <w:p w14:paraId="5BD0F057">
      <w:pPr>
        <w:pStyle w:val="2"/>
        <w:rPr>
          <w:rFonts w:hint="eastAsia" w:hAnsi="宋体" w:cs="宋体"/>
          <w:kern w:val="0"/>
        </w:rPr>
      </w:pPr>
    </w:p>
    <w:p w14:paraId="682A37D3">
      <w:pPr>
        <w:pStyle w:val="4"/>
        <w:rPr>
          <w:rFonts w:hint="eastAsia" w:ascii="宋体" w:hAnsi="宋体" w:eastAsia="宋体" w:cs="宋体"/>
          <w:b w:val="0"/>
        </w:rPr>
      </w:pPr>
      <w:r>
        <w:rPr>
          <w:rFonts w:hint="eastAsia" w:ascii="宋体" w:hAnsi="宋体" w:eastAsia="宋体" w:cs="宋体"/>
          <w:b w:val="0"/>
        </w:rPr>
        <w:t>合同范本</w:t>
      </w:r>
    </w:p>
    <w:p w14:paraId="0C1F274F">
      <w:pPr>
        <w:pStyle w:val="3"/>
        <w:keepNext w:val="0"/>
        <w:keepLines w:val="0"/>
        <w:pageBreakBefore w:val="0"/>
        <w:widowControl/>
        <w:kinsoku w:val="0"/>
        <w:wordWrap/>
        <w:overflowPunct/>
        <w:topLinePunct w:val="0"/>
        <w:autoSpaceDE w:val="0"/>
        <w:autoSpaceDN w:val="0"/>
        <w:bidi w:val="0"/>
        <w:adjustRightInd w:val="0"/>
        <w:snapToGrid w:val="0"/>
        <w:spacing w:before="300" w:line="240" w:lineRule="auto"/>
        <w:ind w:firstLine="4914" w:firstLineChars="2100"/>
        <w:textAlignment w:val="baseline"/>
        <w:rPr>
          <w:rFonts w:hint="eastAsia"/>
          <w:sz w:val="24"/>
          <w:szCs w:val="24"/>
          <w:lang w:eastAsia="zh-CN"/>
        </w:rPr>
      </w:pPr>
      <w:r>
        <w:rPr>
          <w:rFonts w:hint="eastAsia"/>
          <w:spacing w:val="-3"/>
          <w:sz w:val="24"/>
          <w:szCs w:val="24"/>
          <w:lang w:eastAsia="zh-CN"/>
        </w:rPr>
        <w:t>协议</w:t>
      </w:r>
      <w:r>
        <w:rPr>
          <w:spacing w:val="-3"/>
          <w:sz w:val="24"/>
          <w:szCs w:val="24"/>
          <w:lang w:eastAsia="zh-CN"/>
        </w:rPr>
        <w:t>编号：</w:t>
      </w:r>
      <w:r>
        <w:rPr>
          <w:rFonts w:hint="eastAsia"/>
          <w:spacing w:val="-3"/>
          <w:sz w:val="24"/>
          <w:szCs w:val="24"/>
          <w:lang w:eastAsia="zh-CN"/>
        </w:rPr>
        <w:t xml:space="preserve"> </w:t>
      </w:r>
    </w:p>
    <w:p w14:paraId="39F4283D">
      <w:pPr>
        <w:pStyle w:val="3"/>
        <w:keepNext w:val="0"/>
        <w:keepLines w:val="0"/>
        <w:pageBreakBefore w:val="0"/>
        <w:widowControl/>
        <w:kinsoku w:val="0"/>
        <w:wordWrap/>
        <w:overflowPunct/>
        <w:topLinePunct w:val="0"/>
        <w:autoSpaceDE w:val="0"/>
        <w:autoSpaceDN w:val="0"/>
        <w:bidi w:val="0"/>
        <w:adjustRightInd w:val="0"/>
        <w:snapToGrid w:val="0"/>
        <w:spacing w:before="253" w:line="240" w:lineRule="auto"/>
        <w:ind w:firstLine="4760" w:firstLineChars="2000"/>
        <w:textAlignment w:val="baseline"/>
        <w:rPr>
          <w:rFonts w:hint="eastAsia"/>
          <w:sz w:val="24"/>
          <w:szCs w:val="24"/>
          <w:lang w:eastAsia="zh-CN"/>
        </w:rPr>
      </w:pPr>
      <w:r>
        <w:rPr>
          <w:spacing w:val="-1"/>
          <w:sz w:val="24"/>
          <w:szCs w:val="24"/>
          <w:lang w:eastAsia="zh-CN"/>
        </w:rPr>
        <w:t>签订地点：浙江杭州萧山区</w:t>
      </w:r>
    </w:p>
    <w:p w14:paraId="1F98BEAC">
      <w:pPr>
        <w:pStyle w:val="3"/>
        <w:keepNext w:val="0"/>
        <w:keepLines w:val="0"/>
        <w:pageBreakBefore w:val="0"/>
        <w:widowControl/>
        <w:kinsoku w:val="0"/>
        <w:wordWrap/>
        <w:overflowPunct/>
        <w:topLinePunct w:val="0"/>
        <w:autoSpaceDE w:val="0"/>
        <w:autoSpaceDN w:val="0"/>
        <w:bidi w:val="0"/>
        <w:adjustRightInd w:val="0"/>
        <w:snapToGrid w:val="0"/>
        <w:spacing w:before="253" w:line="240" w:lineRule="auto"/>
        <w:ind w:firstLine="4760" w:firstLineChars="2000"/>
        <w:textAlignment w:val="baseline"/>
        <w:rPr>
          <w:rFonts w:hint="default"/>
          <w:sz w:val="24"/>
          <w:szCs w:val="24"/>
          <w:lang w:val="en-US" w:eastAsia="zh-CN"/>
        </w:rPr>
      </w:pPr>
      <w:r>
        <w:rPr>
          <w:spacing w:val="-1"/>
          <w:sz w:val="24"/>
          <w:szCs w:val="24"/>
          <w:lang w:eastAsia="zh-CN"/>
        </w:rPr>
        <w:t>签订</w:t>
      </w:r>
      <w:r>
        <w:rPr>
          <w:rFonts w:hint="eastAsia"/>
          <w:spacing w:val="-1"/>
          <w:sz w:val="24"/>
          <w:szCs w:val="24"/>
          <w:lang w:val="en-US" w:eastAsia="zh-CN"/>
        </w:rPr>
        <w:t>时间</w:t>
      </w:r>
      <w:r>
        <w:rPr>
          <w:spacing w:val="-1"/>
          <w:sz w:val="24"/>
          <w:szCs w:val="24"/>
          <w:lang w:eastAsia="zh-CN"/>
        </w:rPr>
        <w:t>：</w:t>
      </w:r>
      <w:r>
        <w:rPr>
          <w:rFonts w:hint="eastAsia"/>
          <w:spacing w:val="-1"/>
          <w:sz w:val="24"/>
          <w:szCs w:val="24"/>
          <w:lang w:val="en-US" w:eastAsia="zh-CN"/>
        </w:rPr>
        <w:t>2025年  月  日</w:t>
      </w:r>
    </w:p>
    <w:p w14:paraId="0D5821C2">
      <w:pPr>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rPr>
          <w:rFonts w:hint="eastAsia" w:ascii="方正公文小标宋" w:hAnsi="方正公文小标宋" w:eastAsia="方正公文小标宋" w:cs="方正公文小标宋"/>
          <w:sz w:val="44"/>
          <w:szCs w:val="44"/>
          <w:highlight w:val="green"/>
          <w:lang w:eastAsia="zh-CN"/>
        </w:rPr>
      </w:pPr>
      <w:r>
        <w:rPr>
          <w:rFonts w:hint="eastAsia" w:ascii="方正公文小标宋" w:hAnsi="方正公文小标宋" w:eastAsia="方正公文小标宋" w:cs="方正公文小标宋"/>
          <w:b/>
          <w:bCs/>
          <w:spacing w:val="-15"/>
          <w:sz w:val="44"/>
          <w:szCs w:val="44"/>
          <w:lang w:eastAsia="zh-CN"/>
        </w:rPr>
        <w:t>萧山区储备冻猪肉</w:t>
      </w:r>
      <w:r>
        <w:rPr>
          <w:rFonts w:hint="eastAsia" w:ascii="方正公文小标宋" w:hAnsi="方正公文小标宋" w:eastAsia="方正公文小标宋" w:cs="方正公文小标宋"/>
          <w:b/>
          <w:bCs/>
          <w:spacing w:val="-15"/>
          <w:sz w:val="44"/>
          <w:szCs w:val="44"/>
          <w:highlight w:val="none"/>
          <w:lang w:eastAsia="zh-CN"/>
        </w:rPr>
        <w:t>代储协议</w:t>
      </w:r>
    </w:p>
    <w:p w14:paraId="7B8E1F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spacing w:val="9"/>
          <w:sz w:val="24"/>
          <w:szCs w:val="24"/>
          <w:lang w:val="en-US" w:eastAsia="zh-CN"/>
        </w:rPr>
      </w:pPr>
      <w:r>
        <w:rPr>
          <w:spacing w:val="-3"/>
          <w:sz w:val="24"/>
          <w:szCs w:val="24"/>
          <w:lang w:eastAsia="zh-CN"/>
        </w:rPr>
        <w:t>甲方：杭州萧山粮食购销有限责任</w:t>
      </w:r>
      <w:r>
        <w:rPr>
          <w:rFonts w:hint="eastAsia"/>
          <w:spacing w:val="-3"/>
          <w:sz w:val="24"/>
          <w:szCs w:val="24"/>
          <w:lang w:val="en-US" w:eastAsia="zh-CN"/>
        </w:rPr>
        <w:t>公司</w:t>
      </w:r>
      <w:r>
        <w:rPr>
          <w:spacing w:val="9"/>
          <w:sz w:val="24"/>
          <w:szCs w:val="24"/>
          <w:lang w:eastAsia="zh-CN"/>
        </w:rPr>
        <w:t xml:space="preserve"> </w:t>
      </w:r>
      <w:r>
        <w:rPr>
          <w:rFonts w:hint="eastAsia"/>
          <w:spacing w:val="9"/>
          <w:sz w:val="24"/>
          <w:szCs w:val="24"/>
          <w:lang w:val="en-US" w:eastAsia="zh-CN"/>
        </w:rPr>
        <w:t xml:space="preserve"> </w:t>
      </w:r>
    </w:p>
    <w:p w14:paraId="0994D9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pacing w:val="-3"/>
          <w:sz w:val="24"/>
          <w:szCs w:val="24"/>
          <w:lang w:eastAsia="zh-CN"/>
        </w:rPr>
      </w:pPr>
      <w:r>
        <w:rPr>
          <w:spacing w:val="-3"/>
          <w:sz w:val="24"/>
          <w:szCs w:val="24"/>
          <w:lang w:eastAsia="zh-CN"/>
        </w:rPr>
        <w:t>乙方：</w:t>
      </w:r>
    </w:p>
    <w:p w14:paraId="37C3F2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59"/>
        <w:jc w:val="left"/>
        <w:textAlignment w:val="baseline"/>
        <w:rPr>
          <w:rFonts w:hint="eastAsia"/>
          <w:color w:val="auto"/>
          <w:sz w:val="24"/>
          <w:szCs w:val="24"/>
          <w:highlight w:val="none"/>
          <w:u w:val="none"/>
          <w:lang w:eastAsia="zh-CN"/>
        </w:rPr>
      </w:pPr>
      <w:r>
        <w:rPr>
          <w:spacing w:val="-3"/>
          <w:sz w:val="24"/>
          <w:szCs w:val="24"/>
          <w:lang w:eastAsia="zh-CN"/>
        </w:rPr>
        <w:t>为落实冻猪肉储备任务</w:t>
      </w:r>
      <w:r>
        <w:rPr>
          <w:rFonts w:hint="eastAsia"/>
          <w:spacing w:val="-3"/>
          <w:sz w:val="24"/>
          <w:szCs w:val="24"/>
          <w:lang w:eastAsia="zh-CN"/>
        </w:rPr>
        <w:t>，确保储备肉数量真实、质量合格和储存安全，做到储得进、管得好、调得动、用得上，有效发挥其应急保供作用</w:t>
      </w:r>
      <w:r>
        <w:rPr>
          <w:rFonts w:hint="eastAsia"/>
          <w:color w:val="auto"/>
          <w:spacing w:val="-3"/>
          <w:sz w:val="24"/>
          <w:szCs w:val="24"/>
          <w:highlight w:val="none"/>
          <w:u w:val="none"/>
          <w:lang w:eastAsia="zh-CN"/>
        </w:rPr>
        <w:t>。甲、乙双方根据××项目（项目编号：××）公开招标的结果，并依据 《中华人民共和国民法典》《省粮食物资局省发展改革委省财政厅关于印发浙江省省级猪肉储备管理办法的通知》（</w:t>
      </w:r>
      <w:r>
        <w:rPr>
          <w:rFonts w:hint="eastAsia"/>
          <w:color w:val="auto"/>
          <w:spacing w:val="-3"/>
          <w:sz w:val="24"/>
          <w:szCs w:val="24"/>
          <w:highlight w:val="none"/>
          <w:u w:val="none"/>
          <w:lang w:val="en-US" w:eastAsia="zh-CN"/>
        </w:rPr>
        <w:t>浙粮〔2023〕27号）等文件及其他有关法律、行政法规，遵循平等、自愿、公平和诚实信用的原则，甲、乙双方订立本协议</w:t>
      </w:r>
      <w:r>
        <w:rPr>
          <w:color w:val="auto"/>
          <w:spacing w:val="-3"/>
          <w:sz w:val="24"/>
          <w:szCs w:val="24"/>
          <w:highlight w:val="none"/>
          <w:u w:val="none"/>
          <w:lang w:eastAsia="zh-CN"/>
        </w:rPr>
        <w:t>：</w:t>
      </w:r>
    </w:p>
    <w:p w14:paraId="6C8BA41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第一条</w:t>
      </w:r>
      <w:r>
        <w:rPr>
          <w:rFonts w:hint="eastAsia" w:eastAsia="宋体"/>
          <w:b/>
          <w:bCs/>
          <w:sz w:val="24"/>
          <w:szCs w:val="24"/>
          <w:lang w:val="en-US" w:eastAsia="zh-CN"/>
        </w:rPr>
        <w:t xml:space="preserve">  </w:t>
      </w:r>
      <w:r>
        <w:rPr>
          <w:rFonts w:hint="eastAsia"/>
          <w:b/>
          <w:bCs/>
          <w:sz w:val="24"/>
          <w:szCs w:val="24"/>
        </w:rPr>
        <w:t>代储备品种、数量、地点、时间</w:t>
      </w:r>
    </w:p>
    <w:p w14:paraId="7CD16A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 xml:space="preserve">1、代储备品种：冻猪肉  </w:t>
      </w:r>
    </w:p>
    <w:p w14:paraId="686BF5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2、代储备数量：</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sz w:val="24"/>
          <w:szCs w:val="24"/>
          <w:u w:val="single"/>
        </w:rPr>
        <w:t xml:space="preserve"> </w:t>
      </w:r>
      <w:r>
        <w:rPr>
          <w:rFonts w:hint="eastAsia"/>
          <w:sz w:val="24"/>
          <w:szCs w:val="24"/>
        </w:rPr>
        <w:t>吨</w:t>
      </w:r>
    </w:p>
    <w:p w14:paraId="08E429A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3、代储备地点：</w:t>
      </w:r>
      <w:r>
        <w:rPr>
          <w:rFonts w:hint="eastAsia" w:eastAsia="宋体"/>
          <w:sz w:val="24"/>
          <w:szCs w:val="24"/>
          <w:u w:val="single"/>
          <w:lang w:val="en-US" w:eastAsia="zh-CN"/>
        </w:rPr>
        <w:t xml:space="preserve">                     </w:t>
      </w:r>
      <w:r>
        <w:rPr>
          <w:rFonts w:hint="eastAsia"/>
          <w:sz w:val="24"/>
          <w:szCs w:val="24"/>
        </w:rPr>
        <w:t xml:space="preserve">                   </w:t>
      </w:r>
    </w:p>
    <w:p w14:paraId="47CB9BB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 xml:space="preserve">4、代储备时间：一年，自2025年8月1日起至2026年7月31日止 </w:t>
      </w:r>
    </w:p>
    <w:p w14:paraId="4A4216B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color w:val="auto"/>
          <w:sz w:val="24"/>
          <w:szCs w:val="24"/>
        </w:rPr>
      </w:pPr>
      <w:r>
        <w:rPr>
          <w:rFonts w:hint="eastAsia"/>
          <w:sz w:val="24"/>
          <w:szCs w:val="24"/>
        </w:rPr>
        <w:t>5、</w:t>
      </w:r>
      <w:r>
        <w:rPr>
          <w:rFonts w:hint="eastAsia"/>
          <w:sz w:val="24"/>
          <w:szCs w:val="24"/>
          <w:highlight w:val="none"/>
        </w:rPr>
        <w:t>上述约定的代储备品种冻猪肉和</w:t>
      </w:r>
      <w:r>
        <w:rPr>
          <w:rFonts w:hint="eastAsia" w:eastAsia="宋体"/>
          <w:sz w:val="24"/>
          <w:szCs w:val="24"/>
          <w:highlight w:val="none"/>
          <w:lang w:eastAsia="zh-CN"/>
        </w:rPr>
        <w:t>协议</w:t>
      </w:r>
      <w:r>
        <w:rPr>
          <w:rFonts w:hint="eastAsia"/>
          <w:sz w:val="24"/>
          <w:szCs w:val="24"/>
          <w:highlight w:val="none"/>
        </w:rPr>
        <w:t>数量的调配权均属甲方所有</w:t>
      </w:r>
      <w:r>
        <w:rPr>
          <w:rFonts w:hint="eastAsia"/>
          <w:color w:val="auto"/>
          <w:sz w:val="24"/>
          <w:szCs w:val="24"/>
          <w:highlight w:val="none"/>
        </w:rPr>
        <w:t>。</w:t>
      </w:r>
    </w:p>
    <w:p w14:paraId="7EF12D8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 xml:space="preserve">第二条 </w:t>
      </w:r>
      <w:r>
        <w:rPr>
          <w:rFonts w:hint="eastAsia" w:eastAsia="宋体"/>
          <w:b/>
          <w:bCs/>
          <w:sz w:val="24"/>
          <w:szCs w:val="24"/>
          <w:lang w:val="en-US" w:eastAsia="zh-CN"/>
        </w:rPr>
        <w:t xml:space="preserve"> </w:t>
      </w:r>
      <w:r>
        <w:rPr>
          <w:rFonts w:hint="eastAsia"/>
          <w:b/>
          <w:bCs/>
          <w:sz w:val="24"/>
          <w:szCs w:val="24"/>
        </w:rPr>
        <w:t xml:space="preserve"> 储备费用和支付</w:t>
      </w:r>
    </w:p>
    <w:p w14:paraId="798935E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1、冻猪肉代储备遵循企业储备、政府补贴、市场运作、自负盈亏(包括每年企业 自主轮换)的原则，供甲方在本协议有效期内调用，供应萧山市场。</w:t>
      </w:r>
    </w:p>
    <w:p w14:paraId="6EAF161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2、乙方储备肉中标补贴标准为人民币</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sz w:val="24"/>
          <w:szCs w:val="24"/>
          <w:u w:val="single"/>
        </w:rPr>
        <w:t xml:space="preserve">  </w:t>
      </w:r>
      <w:r>
        <w:rPr>
          <w:rFonts w:hint="eastAsia"/>
          <w:sz w:val="24"/>
          <w:szCs w:val="24"/>
        </w:rPr>
        <w:t>元/吨.年(补贴费用包括：补贴、利息、冷藏保管费和规定的冻肉损耗等)</w:t>
      </w:r>
      <w:r>
        <w:rPr>
          <w:rFonts w:hint="eastAsia" w:eastAsia="宋体"/>
          <w:sz w:val="24"/>
          <w:szCs w:val="24"/>
          <w:lang w:eastAsia="zh-CN"/>
        </w:rPr>
        <w:t>，</w:t>
      </w:r>
      <w:r>
        <w:rPr>
          <w:rFonts w:hint="eastAsia"/>
          <w:sz w:val="24"/>
          <w:szCs w:val="24"/>
        </w:rPr>
        <w:t>实行费用包干。</w:t>
      </w:r>
    </w:p>
    <w:p w14:paraId="4409203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eastAsia="宋体"/>
          <w:sz w:val="24"/>
          <w:szCs w:val="24"/>
          <w:highlight w:val="none"/>
          <w:lang w:eastAsia="zh-CN"/>
        </w:rPr>
      </w:pPr>
      <w:r>
        <w:rPr>
          <w:rFonts w:hint="eastAsia"/>
          <w:sz w:val="24"/>
          <w:szCs w:val="24"/>
        </w:rPr>
        <w:t>3、因政府紧急指令或自然灾害等应急需要出库而造成的净损失经核准后由 萧山区财政补贴。</w:t>
      </w:r>
      <w:r>
        <w:rPr>
          <w:rFonts w:hint="eastAsia" w:eastAsia="宋体"/>
          <w:sz w:val="24"/>
          <w:szCs w:val="24"/>
          <w:lang w:eastAsia="zh-CN"/>
        </w:rPr>
        <w:t>（</w:t>
      </w:r>
      <w:r>
        <w:rPr>
          <w:rFonts w:hint="eastAsia"/>
          <w:sz w:val="24"/>
          <w:szCs w:val="24"/>
        </w:rPr>
        <w:t>冻猪肉动用出库价格</w:t>
      </w:r>
      <w:r>
        <w:rPr>
          <w:rFonts w:hint="eastAsia"/>
          <w:sz w:val="24"/>
          <w:szCs w:val="24"/>
          <w:highlight w:val="none"/>
        </w:rPr>
        <w:t>：按浙江省肉类协会提供的前三天市场平均批发价</w:t>
      </w:r>
      <w:r>
        <w:rPr>
          <w:rFonts w:hint="eastAsia" w:eastAsia="宋体"/>
          <w:sz w:val="24"/>
          <w:szCs w:val="24"/>
          <w:highlight w:val="none"/>
          <w:lang w:eastAsia="zh-CN"/>
        </w:rPr>
        <w:t>）</w:t>
      </w:r>
    </w:p>
    <w:p w14:paraId="6C9DF4E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4、结算方式：签订</w:t>
      </w:r>
      <w:r>
        <w:rPr>
          <w:rFonts w:hint="eastAsia" w:eastAsia="宋体"/>
          <w:sz w:val="24"/>
          <w:szCs w:val="24"/>
          <w:lang w:eastAsia="zh-CN"/>
        </w:rPr>
        <w:t>协议</w:t>
      </w:r>
      <w:r>
        <w:rPr>
          <w:rFonts w:hint="eastAsia"/>
          <w:sz w:val="24"/>
          <w:szCs w:val="24"/>
        </w:rPr>
        <w:t>后乙方</w:t>
      </w:r>
      <w:r>
        <w:rPr>
          <w:rFonts w:hint="eastAsia"/>
          <w:sz w:val="24"/>
          <w:szCs w:val="24"/>
          <w:highlight w:val="none"/>
        </w:rPr>
        <w:t>在5个工作</w:t>
      </w:r>
      <w:r>
        <w:rPr>
          <w:rFonts w:hint="eastAsia"/>
          <w:sz w:val="24"/>
          <w:szCs w:val="24"/>
        </w:rPr>
        <w:t>日内完成入库，甲方在收到乙方通知 进行验收合格，经审计并出具审计报告后45个工作日内完成第一笔款项的支付</w:t>
      </w:r>
      <w:r>
        <w:rPr>
          <w:rFonts w:hint="eastAsia" w:eastAsia="宋体"/>
          <w:sz w:val="24"/>
          <w:szCs w:val="24"/>
          <w:lang w:eastAsia="zh-CN"/>
        </w:rPr>
        <w:t>（</w:t>
      </w:r>
      <w:r>
        <w:rPr>
          <w:rFonts w:hint="eastAsia"/>
          <w:sz w:val="24"/>
          <w:szCs w:val="24"/>
        </w:rPr>
        <w:t>包干补贴费用总额的70 %</w:t>
      </w:r>
      <w:r>
        <w:rPr>
          <w:rFonts w:hint="eastAsia" w:eastAsia="宋体"/>
          <w:sz w:val="24"/>
          <w:szCs w:val="24"/>
          <w:lang w:eastAsia="zh-CN"/>
        </w:rPr>
        <w:t>），</w:t>
      </w:r>
      <w:r>
        <w:rPr>
          <w:rFonts w:hint="eastAsia"/>
          <w:sz w:val="24"/>
          <w:szCs w:val="24"/>
        </w:rPr>
        <w:t>剩余款项</w:t>
      </w:r>
      <w:r>
        <w:rPr>
          <w:rFonts w:hint="eastAsia" w:eastAsia="宋体"/>
          <w:sz w:val="24"/>
          <w:szCs w:val="24"/>
          <w:lang w:eastAsia="zh-CN"/>
        </w:rPr>
        <w:t>（</w:t>
      </w:r>
      <w:r>
        <w:rPr>
          <w:rFonts w:hint="eastAsia"/>
          <w:sz w:val="24"/>
          <w:szCs w:val="24"/>
        </w:rPr>
        <w:t>包干补贴费用总额的30 %</w:t>
      </w:r>
      <w:r>
        <w:rPr>
          <w:rFonts w:hint="eastAsia" w:eastAsia="宋体"/>
          <w:sz w:val="24"/>
          <w:szCs w:val="24"/>
          <w:lang w:eastAsia="zh-CN"/>
        </w:rPr>
        <w:t>）</w:t>
      </w:r>
      <w:r>
        <w:rPr>
          <w:rFonts w:hint="eastAsia"/>
          <w:sz w:val="24"/>
          <w:szCs w:val="24"/>
        </w:rPr>
        <w:t>在本轮代储备期结束经审计并出具审计报告后45个工作日内完成尾款支付。续签期间的代储备补贴费用也按上述方式支付。</w:t>
      </w:r>
    </w:p>
    <w:p w14:paraId="7174B79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5、支付单位：根据《萧山区冻猪肉储备实物管理暂行办法》（</w:t>
      </w:r>
      <w:r>
        <w:rPr>
          <w:rFonts w:hint="eastAsia" w:ascii="宋体" w:hAnsi="宋体" w:eastAsia="宋体" w:cs="宋体"/>
          <w:snapToGrid w:val="0"/>
          <w:color w:val="000000"/>
          <w:spacing w:val="-10"/>
          <w:kern w:val="0"/>
          <w:sz w:val="25"/>
          <w:szCs w:val="25"/>
          <w:lang w:val="en-US" w:eastAsia="en-US" w:bidi="ar-SA"/>
        </w:rPr>
        <w:t>萧商</w:t>
      </w:r>
      <w:r>
        <w:rPr>
          <w:rFonts w:hint="eastAsia"/>
          <w:sz w:val="24"/>
          <w:szCs w:val="24"/>
        </w:rPr>
        <w:t>〔2020〕98号）文件精神，由甲方牵头日常检查、质量抽检、审计等工作，并向萧山区商务局(粮食和物资储备局)申请补贴费用支付；萧山区商务局(粮食和物资储备局)负责向乙方支付补贴费用。</w:t>
      </w:r>
    </w:p>
    <w:p w14:paraId="6C2F43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第三条</w:t>
      </w:r>
      <w:r>
        <w:rPr>
          <w:rFonts w:hint="eastAsia" w:eastAsia="宋体"/>
          <w:b/>
          <w:bCs/>
          <w:sz w:val="24"/>
          <w:szCs w:val="24"/>
          <w:lang w:val="en-US" w:eastAsia="zh-CN"/>
        </w:rPr>
        <w:t xml:space="preserve">  </w:t>
      </w:r>
      <w:r>
        <w:rPr>
          <w:rFonts w:hint="eastAsia"/>
          <w:b/>
          <w:bCs/>
          <w:sz w:val="24"/>
          <w:szCs w:val="24"/>
        </w:rPr>
        <w:t>代储备品种</w:t>
      </w:r>
      <w:r>
        <w:rPr>
          <w:rFonts w:hint="eastAsia" w:eastAsia="宋体"/>
          <w:b/>
          <w:bCs/>
          <w:sz w:val="24"/>
          <w:szCs w:val="24"/>
          <w:lang w:val="en-US" w:eastAsia="zh-CN"/>
        </w:rPr>
        <w:t xml:space="preserve"> </w:t>
      </w:r>
      <w:r>
        <w:rPr>
          <w:rFonts w:hint="eastAsia"/>
          <w:b/>
          <w:bCs/>
          <w:sz w:val="24"/>
          <w:szCs w:val="24"/>
        </w:rPr>
        <w:t>质量</w:t>
      </w:r>
    </w:p>
    <w:p w14:paraId="7248126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入库品种必须符合国家有关标准的带皮、去皮去膘冻片猪肉、预冷猪肉及其分割产品。入库储备质量必须符合《鲜、冻片猪肉》《分割鲜、冻猪瘦肉》最新国家标准和《中华人民共和国食品安全法》等相关法律法规规定。产品包装物上必须有明确标识：包括产品名称、生产单位、规格、 计量单位、生产日期、保质期、储存条件等。</w:t>
      </w:r>
    </w:p>
    <w:p w14:paraId="7EEE9958">
      <w:pPr>
        <w:keepNext w:val="0"/>
        <w:keepLines w:val="0"/>
        <w:pageBreakBefore w:val="0"/>
        <w:widowControl/>
        <w:kinsoku w:val="0"/>
        <w:wordWrap/>
        <w:overflowPunct/>
        <w:topLinePunct w:val="0"/>
        <w:autoSpaceDE w:val="0"/>
        <w:autoSpaceDN w:val="0"/>
        <w:bidi w:val="0"/>
        <w:adjustRightInd/>
        <w:snapToGrid w:val="0"/>
        <w:spacing w:line="360" w:lineRule="auto"/>
        <w:ind w:right="0" w:firstLine="480" w:firstLineChars="200"/>
        <w:jc w:val="both"/>
        <w:textAlignment w:val="baseline"/>
        <w:rPr>
          <w:rFonts w:hint="eastAsia" w:eastAsia="宋体"/>
          <w:sz w:val="24"/>
          <w:szCs w:val="24"/>
          <w:lang w:val="en-US" w:eastAsia="zh-CN"/>
        </w:rPr>
      </w:pPr>
      <w:r>
        <w:rPr>
          <w:rFonts w:hint="eastAsia"/>
          <w:sz w:val="24"/>
          <w:szCs w:val="24"/>
        </w:rPr>
        <w:t>1</w:t>
      </w:r>
      <w:r>
        <w:rPr>
          <w:rFonts w:hint="eastAsia" w:eastAsia="宋体"/>
          <w:sz w:val="24"/>
          <w:szCs w:val="24"/>
          <w:lang w:eastAsia="zh-CN"/>
        </w:rPr>
        <w:t>、</w:t>
      </w:r>
      <w:r>
        <w:rPr>
          <w:rFonts w:hint="eastAsia"/>
          <w:sz w:val="24"/>
          <w:szCs w:val="24"/>
        </w:rPr>
        <w:t>储存库储存冷库应有较强的中转、装卸、调运能力，库温符合承储要求。应保持清洁、整齐、通风，应防霉、除霉，定期除霜，符合国家有关食品安全要求，库内有防霉、防鼠、防虫、防火、防尘设施设备，定期消毒</w:t>
      </w:r>
      <w:r>
        <w:rPr>
          <w:rFonts w:hint="eastAsia" w:eastAsia="宋体"/>
          <w:sz w:val="24"/>
          <w:szCs w:val="24"/>
          <w:lang w:eastAsia="zh-CN"/>
        </w:rPr>
        <w:t>。</w:t>
      </w:r>
    </w:p>
    <w:p w14:paraId="25D64C31">
      <w:pPr>
        <w:keepNext w:val="0"/>
        <w:keepLines w:val="0"/>
        <w:pageBreakBefore w:val="0"/>
        <w:widowControl/>
        <w:kinsoku w:val="0"/>
        <w:wordWrap/>
        <w:overflowPunct/>
        <w:topLinePunct w:val="0"/>
        <w:autoSpaceDE w:val="0"/>
        <w:autoSpaceDN w:val="0"/>
        <w:bidi w:val="0"/>
        <w:adjustRightInd/>
        <w:snapToGrid w:val="0"/>
        <w:spacing w:line="360" w:lineRule="auto"/>
        <w:ind w:right="0" w:firstLine="480" w:firstLineChars="200"/>
        <w:jc w:val="both"/>
        <w:textAlignment w:val="baseline"/>
        <w:rPr>
          <w:rFonts w:hint="eastAsia" w:eastAsia="宋体"/>
          <w:sz w:val="24"/>
          <w:szCs w:val="24"/>
          <w:lang w:eastAsia="zh-CN"/>
        </w:rPr>
      </w:pPr>
      <w:r>
        <w:rPr>
          <w:rFonts w:hint="eastAsia" w:eastAsia="宋体"/>
          <w:sz w:val="24"/>
          <w:szCs w:val="24"/>
          <w:lang w:val="en-US" w:eastAsia="zh-CN"/>
        </w:rPr>
        <w:t>2</w:t>
      </w:r>
      <w:r>
        <w:rPr>
          <w:rFonts w:hint="eastAsia" w:eastAsia="宋体"/>
          <w:sz w:val="24"/>
          <w:szCs w:val="24"/>
          <w:lang w:eastAsia="zh-CN"/>
        </w:rPr>
        <w:t>、</w:t>
      </w:r>
      <w:r>
        <w:rPr>
          <w:rFonts w:hint="eastAsia"/>
          <w:sz w:val="24"/>
          <w:szCs w:val="24"/>
        </w:rPr>
        <w:t>储存库内不应存放有碍食品安全和可能造成交叉污染或者串味的产品</w:t>
      </w:r>
      <w:r>
        <w:rPr>
          <w:rFonts w:hint="eastAsia" w:eastAsia="宋体"/>
          <w:sz w:val="24"/>
          <w:szCs w:val="24"/>
          <w:lang w:eastAsia="zh-CN"/>
        </w:rPr>
        <w:t>。</w:t>
      </w:r>
    </w:p>
    <w:p w14:paraId="138530B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第四条</w:t>
      </w:r>
      <w:r>
        <w:rPr>
          <w:rFonts w:hint="eastAsia" w:eastAsia="宋体"/>
          <w:b/>
          <w:bCs/>
          <w:sz w:val="24"/>
          <w:szCs w:val="24"/>
          <w:lang w:val="en-US" w:eastAsia="zh-CN"/>
        </w:rPr>
        <w:t xml:space="preserve">  </w:t>
      </w:r>
      <w:r>
        <w:rPr>
          <w:rFonts w:hint="eastAsia"/>
          <w:b/>
          <w:bCs/>
          <w:sz w:val="24"/>
          <w:szCs w:val="24"/>
        </w:rPr>
        <w:t>权利责任和义务</w:t>
      </w:r>
    </w:p>
    <w:p w14:paraId="4DF630C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一</w:t>
      </w:r>
      <w:r>
        <w:rPr>
          <w:rFonts w:hint="eastAsia" w:eastAsia="宋体"/>
          <w:sz w:val="24"/>
          <w:szCs w:val="24"/>
          <w:lang w:eastAsia="zh-CN"/>
        </w:rPr>
        <w:t>）</w:t>
      </w:r>
      <w:r>
        <w:rPr>
          <w:rFonts w:hint="eastAsia"/>
          <w:sz w:val="24"/>
          <w:szCs w:val="24"/>
        </w:rPr>
        <w:t>甲方权利和义务</w:t>
      </w:r>
    </w:p>
    <w:p w14:paraId="2397282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1、甲方负责</w:t>
      </w:r>
      <w:r>
        <w:rPr>
          <w:rFonts w:hint="eastAsia" w:eastAsia="宋体"/>
          <w:sz w:val="24"/>
          <w:szCs w:val="24"/>
          <w:lang w:val="en-US" w:eastAsia="zh-CN"/>
        </w:rPr>
        <w:t>萧山区</w:t>
      </w:r>
      <w:r>
        <w:rPr>
          <w:rFonts w:hint="eastAsia"/>
          <w:sz w:val="24"/>
          <w:szCs w:val="24"/>
        </w:rPr>
        <w:t>储备肉管理、市场应急调控的组织实施，对乙方的储备肉保管、更新、轮换等进行监管，对储备肉数量、质量和储存安全实施监督检查，协调储备肉管理中的有关问题。</w:t>
      </w:r>
    </w:p>
    <w:p w14:paraId="4E12D6A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2、甲方在监督检查过程中，可以行使下列职权：</w:t>
      </w:r>
    </w:p>
    <w:p w14:paraId="792E1B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color w:val="auto"/>
          <w:sz w:val="24"/>
          <w:szCs w:val="24"/>
          <w:highlight w:val="none"/>
        </w:rPr>
      </w:pPr>
      <w:r>
        <w:rPr>
          <w:rFonts w:hint="eastAsia" w:eastAsia="宋体"/>
          <w:sz w:val="24"/>
          <w:szCs w:val="24"/>
          <w:lang w:eastAsia="zh-CN"/>
        </w:rPr>
        <w:t>（</w:t>
      </w:r>
      <w:r>
        <w:rPr>
          <w:rFonts w:hint="eastAsia"/>
          <w:sz w:val="24"/>
          <w:szCs w:val="24"/>
        </w:rPr>
        <w:t>1</w:t>
      </w:r>
      <w:r>
        <w:rPr>
          <w:rFonts w:hint="eastAsia" w:eastAsia="宋体"/>
          <w:sz w:val="24"/>
          <w:szCs w:val="24"/>
          <w:lang w:eastAsia="zh-CN"/>
        </w:rPr>
        <w:t>）</w:t>
      </w:r>
      <w:r>
        <w:rPr>
          <w:rFonts w:hint="eastAsia"/>
          <w:sz w:val="24"/>
          <w:szCs w:val="24"/>
        </w:rPr>
        <w:t>不定期进入储存仓库检查储备肉的数量、质量和储存安全情况，必要时可以要求乙方开封储备肉包装，审核实物与账目是否一致，并可根据工作要求委托第三方中介机构对乙方储备肉质量进行抽检</w:t>
      </w:r>
      <w:r>
        <w:rPr>
          <w:rFonts w:hint="eastAsia"/>
          <w:sz w:val="24"/>
          <w:szCs w:val="24"/>
          <w:highlight w:val="none"/>
        </w:rPr>
        <w:t>，</w:t>
      </w:r>
      <w:r>
        <w:rPr>
          <w:rFonts w:hint="eastAsia"/>
          <w:color w:val="auto"/>
          <w:sz w:val="24"/>
          <w:szCs w:val="24"/>
          <w:highlight w:val="none"/>
        </w:rPr>
        <w:t>抽检的样品费用包含在</w:t>
      </w:r>
      <w:r>
        <w:rPr>
          <w:rFonts w:hint="eastAsia" w:eastAsia="宋体"/>
          <w:color w:val="auto"/>
          <w:sz w:val="24"/>
          <w:szCs w:val="24"/>
          <w:highlight w:val="none"/>
          <w:lang w:val="en-US" w:eastAsia="zh-CN"/>
        </w:rPr>
        <w:t>补贴包干费用</w:t>
      </w:r>
      <w:r>
        <w:rPr>
          <w:rFonts w:hint="eastAsia"/>
          <w:color w:val="auto"/>
          <w:sz w:val="24"/>
          <w:szCs w:val="24"/>
          <w:highlight w:val="none"/>
        </w:rPr>
        <w:t>内，检测费用由甲方承担。</w:t>
      </w:r>
    </w:p>
    <w:p w14:paraId="26AF78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2</w:t>
      </w:r>
      <w:r>
        <w:rPr>
          <w:rFonts w:hint="eastAsia" w:eastAsia="宋体"/>
          <w:sz w:val="24"/>
          <w:szCs w:val="24"/>
          <w:lang w:eastAsia="zh-CN"/>
        </w:rPr>
        <w:t>）</w:t>
      </w:r>
      <w:r>
        <w:rPr>
          <w:rFonts w:hint="eastAsia"/>
          <w:sz w:val="24"/>
          <w:szCs w:val="24"/>
        </w:rPr>
        <w:t>向乙方及相关人员了解储备肉代储、销售、轮换及动用等计划执行情况；</w:t>
      </w:r>
    </w:p>
    <w:p w14:paraId="70E92A8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3</w:t>
      </w:r>
      <w:r>
        <w:rPr>
          <w:rFonts w:hint="eastAsia" w:eastAsia="宋体"/>
          <w:sz w:val="24"/>
          <w:szCs w:val="24"/>
          <w:lang w:eastAsia="zh-CN"/>
        </w:rPr>
        <w:t>）</w:t>
      </w:r>
      <w:r>
        <w:rPr>
          <w:rFonts w:hint="eastAsia"/>
          <w:sz w:val="24"/>
          <w:szCs w:val="24"/>
        </w:rPr>
        <w:t>调阅储备肉实施库存信息平台，以及相关账簿、资料、凭证等；</w:t>
      </w:r>
    </w:p>
    <w:p w14:paraId="1E27442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4</w:t>
      </w:r>
      <w:r>
        <w:rPr>
          <w:rFonts w:hint="eastAsia" w:eastAsia="宋体"/>
          <w:sz w:val="24"/>
          <w:szCs w:val="24"/>
          <w:lang w:eastAsia="zh-CN"/>
        </w:rPr>
        <w:t>）</w:t>
      </w:r>
      <w:r>
        <w:rPr>
          <w:rFonts w:hint="eastAsia"/>
          <w:sz w:val="24"/>
          <w:szCs w:val="24"/>
        </w:rPr>
        <w:t>检查代储单位人员、设施设备、制度等储备管理落实情况与投标响应文件的一致性。</w:t>
      </w:r>
    </w:p>
    <w:p w14:paraId="17CD279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eastAsia="宋体"/>
          <w:sz w:val="24"/>
          <w:szCs w:val="24"/>
          <w:lang w:eastAsia="zh-CN"/>
        </w:rPr>
        <w:t>（</w:t>
      </w:r>
      <w:r>
        <w:rPr>
          <w:rFonts w:hint="eastAsia"/>
          <w:sz w:val="24"/>
          <w:szCs w:val="24"/>
        </w:rPr>
        <w:t>二</w:t>
      </w:r>
      <w:r>
        <w:rPr>
          <w:rFonts w:hint="eastAsia" w:eastAsia="宋体"/>
          <w:sz w:val="24"/>
          <w:szCs w:val="24"/>
          <w:lang w:eastAsia="zh-CN"/>
        </w:rPr>
        <w:t>）</w:t>
      </w:r>
      <w:r>
        <w:rPr>
          <w:rFonts w:hint="eastAsia"/>
          <w:sz w:val="24"/>
          <w:szCs w:val="24"/>
        </w:rPr>
        <w:t>乙方权利和义务</w:t>
      </w:r>
    </w:p>
    <w:p w14:paraId="0CB0D57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color w:val="auto"/>
          <w:sz w:val="24"/>
          <w:szCs w:val="24"/>
          <w:highlight w:val="none"/>
        </w:rPr>
      </w:pPr>
      <w:r>
        <w:rPr>
          <w:rFonts w:hint="eastAsia"/>
          <w:sz w:val="24"/>
          <w:szCs w:val="24"/>
        </w:rPr>
        <w:t>代储备期间，乙方应《</w:t>
      </w:r>
      <w:bookmarkStart w:id="434" w:name="_GoBack"/>
      <w:r>
        <w:rPr>
          <w:rFonts w:hint="eastAsia"/>
          <w:sz w:val="24"/>
          <w:szCs w:val="24"/>
          <w:highlight w:val="none"/>
        </w:rPr>
        <w:t>浙江省省级猪肉储备管理办法》及《杭州市级猪肉储备实施方案》、《萧山区冻猪肉储备实物管理暂行办法》招标文件、投标文件和本协议的约定，保证代储备的冻猪肉足量储存，并在保质期内自行组织轮换，原则上应遵循先进后出的原则，及时、保质、同品种(符合储备要求的国家定点厂生产的或进口的符合国家有关标准的预冷猪肉，带皮、去皮去膘冻片猪肉及其分割产品等量轮入，足量保持冻猪肉储备。</w:t>
      </w:r>
      <w:r>
        <w:rPr>
          <w:rFonts w:hint="eastAsia"/>
          <w:color w:val="auto"/>
          <w:sz w:val="24"/>
          <w:szCs w:val="24"/>
          <w:highlight w:val="none"/>
        </w:rPr>
        <w:t>未经批准同意违反轮换要求时，将按擅自动用储备处理</w:t>
      </w:r>
      <w:r>
        <w:rPr>
          <w:rFonts w:hint="eastAsia" w:eastAsia="宋体"/>
          <w:color w:val="auto"/>
          <w:sz w:val="24"/>
          <w:szCs w:val="24"/>
          <w:highlight w:val="none"/>
          <w:lang w:eastAsia="zh-CN"/>
        </w:rPr>
        <w:t>（</w:t>
      </w:r>
      <w:r>
        <w:rPr>
          <w:rFonts w:hint="eastAsia"/>
          <w:color w:val="auto"/>
          <w:sz w:val="24"/>
          <w:szCs w:val="24"/>
          <w:highlight w:val="none"/>
        </w:rPr>
        <w:t>对储备肉的入库、轮换及保管中产生的因</w:t>
      </w:r>
      <w:bookmarkEnd w:id="434"/>
      <w:r>
        <w:rPr>
          <w:rFonts w:hint="eastAsia"/>
          <w:color w:val="auto"/>
          <w:sz w:val="24"/>
          <w:szCs w:val="24"/>
          <w:highlight w:val="none"/>
        </w:rPr>
        <w:t>把关不严或由于不适时轮换而造成的损失，由乙方自行负责</w:t>
      </w:r>
      <w:r>
        <w:rPr>
          <w:rFonts w:hint="eastAsia" w:eastAsia="宋体"/>
          <w:color w:val="auto"/>
          <w:sz w:val="24"/>
          <w:szCs w:val="24"/>
          <w:highlight w:val="none"/>
          <w:lang w:eastAsia="zh-CN"/>
        </w:rPr>
        <w:t>）</w:t>
      </w:r>
      <w:r>
        <w:rPr>
          <w:rFonts w:hint="eastAsia"/>
          <w:color w:val="auto"/>
          <w:sz w:val="24"/>
          <w:szCs w:val="24"/>
          <w:highlight w:val="none"/>
        </w:rPr>
        <w:t>，根据违约条款扣减相应补贴。</w:t>
      </w:r>
    </w:p>
    <w:p w14:paraId="3CFCF19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因突发事件，由甲方行政管理部门提出出库指令，</w:t>
      </w:r>
      <w:r>
        <w:rPr>
          <w:rFonts w:hint="eastAsia" w:eastAsia="宋体"/>
          <w:sz w:val="24"/>
          <w:szCs w:val="24"/>
          <w:highlight w:val="none"/>
          <w:lang w:val="en-US" w:eastAsia="zh-CN"/>
        </w:rPr>
        <w:t>甲方配合组织实施，</w:t>
      </w:r>
      <w:r>
        <w:rPr>
          <w:rFonts w:hint="eastAsia"/>
          <w:sz w:val="24"/>
          <w:szCs w:val="24"/>
          <w:highlight w:val="none"/>
        </w:rPr>
        <w:t>乙方要</w:t>
      </w:r>
      <w:r>
        <w:rPr>
          <w:rFonts w:hint="eastAsia" w:eastAsia="宋体"/>
          <w:sz w:val="24"/>
          <w:szCs w:val="24"/>
          <w:highlight w:val="none"/>
          <w:lang w:val="en-US" w:eastAsia="zh-CN"/>
        </w:rPr>
        <w:t>根据指令</w:t>
      </w:r>
      <w:r>
        <w:rPr>
          <w:rFonts w:hint="eastAsia"/>
          <w:sz w:val="24"/>
          <w:szCs w:val="24"/>
          <w:highlight w:val="none"/>
        </w:rPr>
        <w:t>积极配合，按要求及时、高效地完成应急动用工作</w:t>
      </w:r>
      <w:r>
        <w:rPr>
          <w:rFonts w:hint="eastAsia" w:eastAsia="宋体"/>
          <w:sz w:val="24"/>
          <w:szCs w:val="24"/>
          <w:highlight w:val="none"/>
          <w:lang w:eastAsia="zh-CN"/>
        </w:rPr>
        <w:t>（</w:t>
      </w:r>
      <w:r>
        <w:rPr>
          <w:rFonts w:hint="eastAsia"/>
          <w:sz w:val="24"/>
          <w:szCs w:val="24"/>
          <w:highlight w:val="none"/>
        </w:rPr>
        <w:t>具体要求和相关规定参照《浙江省省级猪肉储备管理办法》、《杭</w:t>
      </w:r>
      <w:r>
        <w:rPr>
          <w:rFonts w:hint="eastAsia"/>
          <w:sz w:val="24"/>
          <w:szCs w:val="24"/>
        </w:rPr>
        <w:t>州市级猪肉储备实施方案》、《浙江省级猪肉储备投放工作暂行办法》和《萧山区冻猪肉储备实物管理暂行办法》执</w:t>
      </w:r>
      <w:r>
        <w:rPr>
          <w:rFonts w:hint="eastAsia"/>
          <w:sz w:val="24"/>
          <w:szCs w:val="24"/>
          <w:highlight w:val="none"/>
        </w:rPr>
        <w:t>行</w:t>
      </w:r>
      <w:r>
        <w:rPr>
          <w:rFonts w:hint="eastAsia" w:eastAsia="宋体"/>
          <w:sz w:val="24"/>
          <w:szCs w:val="24"/>
          <w:highlight w:val="none"/>
          <w:lang w:eastAsia="zh-CN"/>
        </w:rPr>
        <w:t>）</w:t>
      </w:r>
      <w:r>
        <w:rPr>
          <w:rFonts w:hint="eastAsia"/>
          <w:sz w:val="24"/>
          <w:szCs w:val="24"/>
          <w:highlight w:val="none"/>
        </w:rPr>
        <w:t>。</w:t>
      </w:r>
    </w:p>
    <w:p w14:paraId="1093586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sz w:val="24"/>
          <w:szCs w:val="24"/>
        </w:rPr>
        <w:t>第五条</w:t>
      </w:r>
      <w:r>
        <w:rPr>
          <w:rFonts w:hint="eastAsia" w:eastAsia="宋体"/>
          <w:b/>
          <w:bCs/>
          <w:sz w:val="24"/>
          <w:szCs w:val="24"/>
          <w:lang w:val="en-US" w:eastAsia="zh-CN"/>
        </w:rPr>
        <w:t xml:space="preserve">  </w:t>
      </w:r>
      <w:r>
        <w:rPr>
          <w:rFonts w:hint="eastAsia"/>
          <w:b/>
          <w:bCs/>
          <w:sz w:val="24"/>
          <w:szCs w:val="24"/>
        </w:rPr>
        <w:t>违约责任</w:t>
      </w:r>
    </w:p>
    <w:p w14:paraId="01E7E88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rPr>
        <w:t>本协议生效后，甲乙双方应严格履行本协议各项条款。任何一方违反本协议约</w:t>
      </w:r>
      <w:r>
        <w:rPr>
          <w:rFonts w:hint="eastAsia"/>
          <w:sz w:val="24"/>
          <w:szCs w:val="24"/>
          <w:highlight w:val="none"/>
        </w:rPr>
        <w:t>定的，违约金不足以弥补守约方损失的，违约方应当承担全部赔偿责任。</w:t>
      </w:r>
    </w:p>
    <w:p w14:paraId="325F774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val="0"/>
          <w:dstrike w:val="0"/>
          <w:sz w:val="24"/>
          <w:szCs w:val="24"/>
          <w:highlight w:val="none"/>
        </w:rPr>
      </w:pPr>
      <w:r>
        <w:rPr>
          <w:rFonts w:hint="eastAsia"/>
          <w:strike w:val="0"/>
          <w:dstrike w:val="0"/>
          <w:sz w:val="24"/>
          <w:szCs w:val="24"/>
          <w:highlight w:val="none"/>
        </w:rPr>
        <w:t>甲方的违约责任：</w:t>
      </w:r>
    </w:p>
    <w:p w14:paraId="69A2C23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val="0"/>
          <w:dstrike w:val="0"/>
          <w:sz w:val="24"/>
          <w:szCs w:val="24"/>
          <w:highlight w:val="none"/>
        </w:rPr>
      </w:pPr>
      <w:r>
        <w:rPr>
          <w:rFonts w:hint="eastAsia"/>
          <w:strike w:val="0"/>
          <w:dstrike w:val="0"/>
          <w:sz w:val="24"/>
          <w:szCs w:val="24"/>
          <w:highlight w:val="none"/>
        </w:rPr>
        <w:t>1、</w:t>
      </w:r>
      <w:r>
        <w:rPr>
          <w:rFonts w:hint="eastAsia" w:eastAsia="宋体"/>
          <w:strike w:val="0"/>
          <w:dstrike w:val="0"/>
          <w:sz w:val="24"/>
          <w:szCs w:val="24"/>
          <w:highlight w:val="none"/>
          <w:lang w:val="en-US" w:eastAsia="zh-CN"/>
        </w:rPr>
        <w:t>因</w:t>
      </w:r>
      <w:r>
        <w:rPr>
          <w:rFonts w:hint="eastAsia"/>
          <w:strike w:val="0"/>
          <w:dstrike w:val="0"/>
          <w:sz w:val="24"/>
          <w:szCs w:val="24"/>
          <w:highlight w:val="none"/>
        </w:rPr>
        <w:t>甲方</w:t>
      </w:r>
      <w:r>
        <w:rPr>
          <w:rFonts w:hint="eastAsia" w:eastAsia="宋体"/>
          <w:strike w:val="0"/>
          <w:dstrike w:val="0"/>
          <w:sz w:val="24"/>
          <w:szCs w:val="24"/>
          <w:highlight w:val="none"/>
          <w:lang w:val="en-US" w:eastAsia="zh-CN"/>
        </w:rPr>
        <w:t>履职不到位原因导致乙方</w:t>
      </w:r>
      <w:r>
        <w:rPr>
          <w:rFonts w:hint="eastAsia"/>
          <w:strike w:val="0"/>
          <w:dstrike w:val="0"/>
          <w:sz w:val="24"/>
          <w:szCs w:val="24"/>
          <w:highlight w:val="none"/>
        </w:rPr>
        <w:t>未能</w:t>
      </w:r>
      <w:r>
        <w:rPr>
          <w:rFonts w:hint="eastAsia" w:eastAsia="宋体"/>
          <w:strike w:val="0"/>
          <w:dstrike w:val="0"/>
          <w:sz w:val="24"/>
          <w:szCs w:val="24"/>
          <w:highlight w:val="none"/>
          <w:lang w:val="en-US" w:eastAsia="zh-CN"/>
        </w:rPr>
        <w:t>在</w:t>
      </w:r>
      <w:r>
        <w:rPr>
          <w:rFonts w:hint="eastAsia"/>
          <w:strike w:val="0"/>
          <w:dstrike w:val="0"/>
          <w:sz w:val="24"/>
          <w:szCs w:val="24"/>
          <w:highlight w:val="none"/>
        </w:rPr>
        <w:t>本协议约定期限</w:t>
      </w:r>
      <w:r>
        <w:rPr>
          <w:rFonts w:hint="eastAsia" w:eastAsia="宋体"/>
          <w:strike w:val="0"/>
          <w:dstrike w:val="0"/>
          <w:sz w:val="24"/>
          <w:szCs w:val="24"/>
          <w:highlight w:val="none"/>
          <w:lang w:val="en-US" w:eastAsia="zh-CN"/>
        </w:rPr>
        <w:t>内结算</w:t>
      </w:r>
      <w:r>
        <w:rPr>
          <w:rFonts w:hint="eastAsia"/>
          <w:strike w:val="0"/>
          <w:dstrike w:val="0"/>
          <w:sz w:val="24"/>
          <w:szCs w:val="24"/>
          <w:highlight w:val="none"/>
        </w:rPr>
        <w:t>补贴费用的，每逾期一天的，</w:t>
      </w:r>
      <w:r>
        <w:rPr>
          <w:rFonts w:hint="eastAsia" w:eastAsia="宋体"/>
          <w:strike w:val="0"/>
          <w:dstrike w:val="0"/>
          <w:sz w:val="24"/>
          <w:szCs w:val="24"/>
          <w:highlight w:val="none"/>
          <w:lang w:val="en-US" w:eastAsia="zh-CN"/>
        </w:rPr>
        <w:t>甲方</w:t>
      </w:r>
      <w:r>
        <w:rPr>
          <w:rFonts w:hint="eastAsia"/>
          <w:strike w:val="0"/>
          <w:dstrike w:val="0"/>
          <w:sz w:val="24"/>
          <w:szCs w:val="24"/>
          <w:highlight w:val="none"/>
        </w:rPr>
        <w:t>按逾期</w:t>
      </w:r>
      <w:r>
        <w:rPr>
          <w:rFonts w:hint="eastAsia" w:eastAsia="宋体"/>
          <w:strike w:val="0"/>
          <w:dstrike w:val="0"/>
          <w:sz w:val="24"/>
          <w:szCs w:val="24"/>
          <w:highlight w:val="none"/>
          <w:lang w:val="en-US" w:eastAsia="zh-CN"/>
        </w:rPr>
        <w:t>结算</w:t>
      </w:r>
      <w:r>
        <w:rPr>
          <w:rFonts w:hint="eastAsia"/>
          <w:strike w:val="0"/>
          <w:dstrike w:val="0"/>
          <w:sz w:val="24"/>
          <w:szCs w:val="24"/>
          <w:highlight w:val="none"/>
        </w:rPr>
        <w:t>金额日万分之二标准支付违约金。</w:t>
      </w:r>
    </w:p>
    <w:p w14:paraId="2D8CC30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val="0"/>
          <w:dstrike w:val="0"/>
          <w:sz w:val="24"/>
          <w:szCs w:val="24"/>
          <w:highlight w:val="none"/>
        </w:rPr>
      </w:pPr>
      <w:r>
        <w:rPr>
          <w:rFonts w:hint="eastAsia"/>
          <w:strike w:val="0"/>
          <w:dstrike w:val="0"/>
          <w:sz w:val="24"/>
          <w:szCs w:val="24"/>
          <w:highlight w:val="none"/>
        </w:rPr>
        <w:t>乙方的违约责任：</w:t>
      </w:r>
    </w:p>
    <w:p w14:paraId="2C645F3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highlight w:val="none"/>
        </w:rPr>
        <w:t>1、</w:t>
      </w:r>
      <w:r>
        <w:rPr>
          <w:rFonts w:hint="eastAsia"/>
          <w:strike w:val="0"/>
          <w:dstrike w:val="0"/>
          <w:sz w:val="24"/>
          <w:szCs w:val="24"/>
          <w:highlight w:val="none"/>
        </w:rPr>
        <w:t>甲方</w:t>
      </w:r>
      <w:r>
        <w:rPr>
          <w:rFonts w:hint="eastAsia"/>
          <w:sz w:val="24"/>
          <w:szCs w:val="24"/>
          <w:highlight w:val="none"/>
        </w:rPr>
        <w:t>调用冻猪肉储备时，乙方不按协议规定</w:t>
      </w:r>
      <w:r>
        <w:rPr>
          <w:rFonts w:hint="eastAsia"/>
          <w:sz w:val="24"/>
          <w:szCs w:val="24"/>
        </w:rPr>
        <w:t>执行；</w:t>
      </w:r>
    </w:p>
    <w:p w14:paraId="07678D9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2、乙方在代储期内弄虚作假、帐实不符，不配合检查的；</w:t>
      </w:r>
    </w:p>
    <w:p w14:paraId="45E462E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3、代储期内储备品种、数量、质量与本协议要求不符的，除扣减当月违反协议要求部分的补贴金额外，还将在本年度补贴中扣减等额的违约金。</w:t>
      </w:r>
    </w:p>
    <w:p w14:paraId="7D3F4E2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4、</w:t>
      </w:r>
      <w:r>
        <w:rPr>
          <w:rFonts w:hint="eastAsia" w:eastAsia="宋体"/>
          <w:strike w:val="0"/>
          <w:dstrike w:val="0"/>
          <w:sz w:val="24"/>
          <w:szCs w:val="24"/>
          <w:highlight w:val="none"/>
          <w:lang w:val="en-US" w:eastAsia="zh-CN"/>
        </w:rPr>
        <w:t>乙方</w:t>
      </w:r>
      <w:r>
        <w:rPr>
          <w:rFonts w:hint="eastAsia"/>
          <w:sz w:val="24"/>
          <w:szCs w:val="24"/>
          <w:highlight w:val="none"/>
        </w:rPr>
        <w:t>虚报冒领、套取或骗取财政补贴的；</w:t>
      </w:r>
    </w:p>
    <w:p w14:paraId="409B84D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highlight w:val="none"/>
        </w:rPr>
        <w:t>5、未经甲方同意，乙方擅自超量轮库出售、动用代储备肉的，扣减当月全额补贴，且甲方有权终止协议；</w:t>
      </w:r>
    </w:p>
    <w:p w14:paraId="0B507D1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highlight w:val="none"/>
        </w:rPr>
        <w:t>6、未履行本协议约定的其它相关义务的</w:t>
      </w:r>
      <w:r>
        <w:rPr>
          <w:rFonts w:hint="eastAsia"/>
          <w:sz w:val="24"/>
          <w:szCs w:val="24"/>
        </w:rPr>
        <w:t>。</w:t>
      </w:r>
    </w:p>
    <w:p w14:paraId="2AAF2EE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违约方承担的全部赔偿责任的范围包括但不限于直接</w:t>
      </w:r>
      <w:r>
        <w:rPr>
          <w:rFonts w:hint="eastAsia" w:eastAsia="宋体"/>
          <w:sz w:val="24"/>
          <w:szCs w:val="24"/>
          <w:lang w:eastAsia="zh-CN"/>
        </w:rPr>
        <w:t>（</w:t>
      </w:r>
      <w:r>
        <w:rPr>
          <w:rFonts w:hint="eastAsia"/>
          <w:sz w:val="24"/>
          <w:szCs w:val="24"/>
        </w:rPr>
        <w:t>间接</w:t>
      </w:r>
      <w:r>
        <w:rPr>
          <w:rFonts w:hint="eastAsia" w:eastAsia="宋体"/>
          <w:sz w:val="24"/>
          <w:szCs w:val="24"/>
          <w:lang w:eastAsia="zh-CN"/>
        </w:rPr>
        <w:t>）</w:t>
      </w:r>
      <w:r>
        <w:rPr>
          <w:rFonts w:hint="eastAsia"/>
          <w:sz w:val="24"/>
          <w:szCs w:val="24"/>
        </w:rPr>
        <w:t>损失、赔偿金、违约金、诉讼费用、仲裁费、鉴定费、保全费、保全担保费用、律师费等。</w:t>
      </w:r>
    </w:p>
    <w:p w14:paraId="1A7956F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b/>
          <w:bCs/>
          <w:sz w:val="24"/>
          <w:szCs w:val="24"/>
        </w:rPr>
      </w:pPr>
      <w:r>
        <w:rPr>
          <w:rFonts w:hint="eastAsia"/>
          <w:b/>
          <w:bCs/>
          <w:color w:val="auto"/>
          <w:sz w:val="24"/>
          <w:szCs w:val="24"/>
        </w:rPr>
        <w:t>第</w:t>
      </w:r>
      <w:r>
        <w:rPr>
          <w:rFonts w:hint="eastAsia" w:eastAsia="宋体"/>
          <w:b/>
          <w:bCs/>
          <w:color w:val="auto"/>
          <w:sz w:val="24"/>
          <w:szCs w:val="24"/>
          <w:lang w:val="en-US" w:eastAsia="zh-CN"/>
        </w:rPr>
        <w:t>六</w:t>
      </w:r>
      <w:r>
        <w:rPr>
          <w:rFonts w:hint="eastAsia"/>
          <w:b/>
          <w:bCs/>
          <w:color w:val="auto"/>
          <w:sz w:val="24"/>
          <w:szCs w:val="24"/>
        </w:rPr>
        <w:t>条</w:t>
      </w:r>
      <w:r>
        <w:rPr>
          <w:rFonts w:hint="eastAsia" w:eastAsia="宋体"/>
          <w:b/>
          <w:bCs/>
          <w:color w:val="auto"/>
          <w:sz w:val="24"/>
          <w:szCs w:val="24"/>
          <w:lang w:val="en-US" w:eastAsia="zh-CN"/>
        </w:rPr>
        <w:t xml:space="preserve">  </w:t>
      </w:r>
      <w:r>
        <w:rPr>
          <w:rFonts w:hint="eastAsia" w:eastAsia="宋体"/>
          <w:b/>
          <w:bCs/>
          <w:sz w:val="24"/>
          <w:szCs w:val="24"/>
          <w:lang w:eastAsia="zh-CN"/>
        </w:rPr>
        <w:t>协议</w:t>
      </w:r>
      <w:r>
        <w:rPr>
          <w:rFonts w:hint="eastAsia"/>
          <w:b/>
          <w:bCs/>
          <w:sz w:val="24"/>
          <w:szCs w:val="24"/>
        </w:rPr>
        <w:t>变更和解除</w:t>
      </w:r>
    </w:p>
    <w:p w14:paraId="463BF5B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经双方协商一致，可对本</w:t>
      </w:r>
      <w:r>
        <w:rPr>
          <w:rFonts w:hint="eastAsia" w:eastAsia="宋体"/>
          <w:sz w:val="24"/>
          <w:szCs w:val="24"/>
          <w:lang w:eastAsia="zh-CN"/>
        </w:rPr>
        <w:t>协议</w:t>
      </w:r>
      <w:r>
        <w:rPr>
          <w:rFonts w:hint="eastAsia"/>
          <w:sz w:val="24"/>
          <w:szCs w:val="24"/>
        </w:rPr>
        <w:t>进行变更或解除。</w:t>
      </w:r>
    </w:p>
    <w:p w14:paraId="301D63B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若</w:t>
      </w:r>
      <w:r>
        <w:rPr>
          <w:rFonts w:hint="eastAsia"/>
          <w:sz w:val="24"/>
          <w:szCs w:val="24"/>
          <w:highlight w:val="none"/>
        </w:rPr>
        <w:t>甲、乙双方任意一方违反本</w:t>
      </w:r>
      <w:r>
        <w:rPr>
          <w:rFonts w:hint="eastAsia" w:eastAsia="宋体"/>
          <w:sz w:val="24"/>
          <w:szCs w:val="24"/>
          <w:highlight w:val="none"/>
          <w:lang w:eastAsia="zh-CN"/>
        </w:rPr>
        <w:t>协议</w:t>
      </w:r>
      <w:r>
        <w:rPr>
          <w:rFonts w:hint="eastAsia"/>
          <w:sz w:val="24"/>
          <w:szCs w:val="24"/>
          <w:highlight w:val="none"/>
        </w:rPr>
        <w:t>约定，经书面通知超过15日仍未整改的，或在协议周期</w:t>
      </w:r>
      <w:r>
        <w:rPr>
          <w:rFonts w:hint="eastAsia"/>
          <w:sz w:val="24"/>
          <w:szCs w:val="24"/>
        </w:rPr>
        <w:t>内因违反</w:t>
      </w:r>
      <w:r>
        <w:rPr>
          <w:rFonts w:hint="eastAsia" w:eastAsia="宋体"/>
          <w:sz w:val="24"/>
          <w:szCs w:val="24"/>
          <w:lang w:eastAsia="zh-CN"/>
        </w:rPr>
        <w:t>协议</w:t>
      </w:r>
      <w:r>
        <w:rPr>
          <w:rFonts w:hint="eastAsia"/>
          <w:sz w:val="24"/>
          <w:szCs w:val="24"/>
        </w:rPr>
        <w:t>约定，二次书面通知整改的，守约方有权单方面解除本</w:t>
      </w:r>
      <w:r>
        <w:rPr>
          <w:rFonts w:hint="eastAsia" w:eastAsia="宋体"/>
          <w:sz w:val="24"/>
          <w:szCs w:val="24"/>
          <w:lang w:eastAsia="zh-CN"/>
        </w:rPr>
        <w:t>协议</w:t>
      </w:r>
      <w:r>
        <w:rPr>
          <w:rFonts w:hint="eastAsia"/>
          <w:sz w:val="24"/>
          <w:szCs w:val="24"/>
        </w:rPr>
        <w:t>，并由违约方承担违约责任及赔偿责任。</w:t>
      </w:r>
    </w:p>
    <w:p w14:paraId="52624EE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dstrike w:val="0"/>
          <w:sz w:val="24"/>
          <w:szCs w:val="24"/>
        </w:rPr>
      </w:pPr>
      <w:r>
        <w:rPr>
          <w:rFonts w:hint="eastAsia"/>
          <w:sz w:val="24"/>
          <w:szCs w:val="24"/>
        </w:rPr>
        <w:t>双方未尽事宜可签订补</w:t>
      </w:r>
      <w:r>
        <w:rPr>
          <w:rFonts w:hint="eastAsia"/>
          <w:sz w:val="24"/>
          <w:szCs w:val="24"/>
          <w:highlight w:val="none"/>
        </w:rPr>
        <w:t>充协议。</w:t>
      </w:r>
    </w:p>
    <w:p w14:paraId="0A36FB0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出现不可抗力情况造成一方延迟或无法履行本</w:t>
      </w:r>
      <w:r>
        <w:rPr>
          <w:rFonts w:hint="eastAsia" w:eastAsia="宋体"/>
          <w:sz w:val="24"/>
          <w:szCs w:val="24"/>
          <w:lang w:eastAsia="zh-CN"/>
        </w:rPr>
        <w:t>协议</w:t>
      </w:r>
      <w:r>
        <w:rPr>
          <w:rFonts w:hint="eastAsia"/>
          <w:sz w:val="24"/>
          <w:szCs w:val="24"/>
        </w:rPr>
        <w:t>中的义务，则该方应当及时通知对方，并提供发生不可抗力情况的证明；该方可以要求迟延履行，部分履行或解除本</w:t>
      </w:r>
      <w:r>
        <w:rPr>
          <w:rFonts w:hint="eastAsia" w:eastAsia="宋体"/>
          <w:sz w:val="24"/>
          <w:szCs w:val="24"/>
          <w:lang w:eastAsia="zh-CN"/>
        </w:rPr>
        <w:t>协议</w:t>
      </w:r>
      <w:r>
        <w:rPr>
          <w:rFonts w:hint="eastAsia"/>
          <w:sz w:val="24"/>
          <w:szCs w:val="24"/>
        </w:rPr>
        <w:t>，双方互不承担违约责任，但应通知而未通知的除外。</w:t>
      </w:r>
    </w:p>
    <w:p w14:paraId="05CCCA4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w:t>
      </w:r>
      <w:r>
        <w:rPr>
          <w:rFonts w:hint="eastAsia" w:eastAsia="宋体"/>
          <w:sz w:val="24"/>
          <w:szCs w:val="24"/>
          <w:lang w:val="en-US" w:eastAsia="zh-CN"/>
        </w:rPr>
        <w:t>七</w:t>
      </w:r>
      <w:r>
        <w:rPr>
          <w:rFonts w:hint="eastAsia"/>
          <w:sz w:val="24"/>
          <w:szCs w:val="24"/>
        </w:rPr>
        <w:t>条</w:t>
      </w:r>
      <w:r>
        <w:rPr>
          <w:rFonts w:hint="eastAsia" w:eastAsia="宋体"/>
          <w:sz w:val="24"/>
          <w:szCs w:val="24"/>
          <w:lang w:val="en-US" w:eastAsia="zh-CN"/>
        </w:rPr>
        <w:t xml:space="preserve">  </w:t>
      </w:r>
      <w:r>
        <w:rPr>
          <w:rFonts w:hint="eastAsia"/>
          <w:sz w:val="24"/>
          <w:szCs w:val="24"/>
        </w:rPr>
        <w:t>联系方式与送达</w:t>
      </w:r>
    </w:p>
    <w:tbl>
      <w:tblPr>
        <w:tblStyle w:val="636"/>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0"/>
        <w:gridCol w:w="4380"/>
      </w:tblGrid>
      <w:tr w14:paraId="0006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550" w:type="dxa"/>
          </w:tcPr>
          <w:p w14:paraId="2C9C3C8E">
            <w:pPr>
              <w:pStyle w:val="501"/>
              <w:spacing w:before="203" w:line="219" w:lineRule="auto"/>
              <w:ind w:left="74"/>
              <w:rPr>
                <w:rFonts w:hint="eastAsia"/>
                <w:lang w:eastAsia="zh-CN"/>
              </w:rPr>
            </w:pPr>
            <w:r>
              <w:rPr>
                <w:spacing w:val="1"/>
                <w:lang w:eastAsia="zh-CN"/>
              </w:rPr>
              <w:t>甲方：杭州萧山粮食购销有限责任公司</w:t>
            </w:r>
          </w:p>
        </w:tc>
        <w:tc>
          <w:tcPr>
            <w:tcW w:w="4380" w:type="dxa"/>
          </w:tcPr>
          <w:p w14:paraId="4E0A5AC1">
            <w:pPr>
              <w:pStyle w:val="501"/>
              <w:spacing w:before="215" w:line="219" w:lineRule="auto"/>
              <w:ind w:left="115"/>
              <w:rPr>
                <w:rFonts w:hint="eastAsia"/>
              </w:rPr>
            </w:pPr>
            <w:r>
              <w:rPr>
                <w:spacing w:val="2"/>
              </w:rPr>
              <w:t>乙方：</w:t>
            </w:r>
          </w:p>
        </w:tc>
      </w:tr>
      <w:tr w14:paraId="521A1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0" w:type="dxa"/>
          </w:tcPr>
          <w:p w14:paraId="3F33F84B">
            <w:pPr>
              <w:pStyle w:val="501"/>
              <w:spacing w:before="199" w:line="219" w:lineRule="auto"/>
              <w:ind w:left="74"/>
              <w:rPr>
                <w:rFonts w:hint="eastAsia"/>
                <w:lang w:eastAsia="zh-CN"/>
              </w:rPr>
            </w:pPr>
            <w:r>
              <w:rPr>
                <w:lang w:eastAsia="zh-CN"/>
              </w:rPr>
              <w:t>地址：浙江省杭州市萧山区商城南路577</w:t>
            </w:r>
          </w:p>
        </w:tc>
        <w:tc>
          <w:tcPr>
            <w:tcW w:w="4380" w:type="dxa"/>
          </w:tcPr>
          <w:p w14:paraId="182E3D89">
            <w:pPr>
              <w:pStyle w:val="501"/>
              <w:spacing w:before="209" w:line="219" w:lineRule="auto"/>
              <w:ind w:left="115"/>
              <w:rPr>
                <w:rFonts w:hint="eastAsia"/>
              </w:rPr>
            </w:pPr>
            <w:r>
              <w:t>地址：</w:t>
            </w:r>
          </w:p>
        </w:tc>
      </w:tr>
      <w:tr w14:paraId="09BD4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550" w:type="dxa"/>
          </w:tcPr>
          <w:p w14:paraId="3C6AB843">
            <w:pPr>
              <w:pStyle w:val="501"/>
              <w:spacing w:before="241" w:line="219" w:lineRule="auto"/>
              <w:ind w:left="74"/>
              <w:rPr>
                <w:rFonts w:hint="eastAsia"/>
              </w:rPr>
            </w:pPr>
            <w:r>
              <w:rPr>
                <w:spacing w:val="1"/>
              </w:rPr>
              <w:t>邮编：311200</w:t>
            </w:r>
          </w:p>
        </w:tc>
        <w:tc>
          <w:tcPr>
            <w:tcW w:w="4380" w:type="dxa"/>
          </w:tcPr>
          <w:p w14:paraId="4005D14D">
            <w:pPr>
              <w:pStyle w:val="501"/>
              <w:spacing w:before="231" w:line="219" w:lineRule="auto"/>
              <w:ind w:left="115"/>
              <w:rPr>
                <w:rFonts w:hint="eastAsia"/>
              </w:rPr>
            </w:pPr>
            <w:r>
              <w:rPr>
                <w:spacing w:val="1"/>
              </w:rPr>
              <w:t>邮编：</w:t>
            </w:r>
          </w:p>
        </w:tc>
      </w:tr>
      <w:tr w14:paraId="3BA37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550" w:type="dxa"/>
          </w:tcPr>
          <w:p w14:paraId="588C56DA">
            <w:pPr>
              <w:pStyle w:val="501"/>
              <w:spacing w:before="233" w:line="220" w:lineRule="auto"/>
              <w:ind w:left="74"/>
              <w:rPr>
                <w:rFonts w:hint="eastAsia"/>
              </w:rPr>
            </w:pPr>
            <w:r>
              <w:rPr>
                <w:spacing w:val="1"/>
              </w:rPr>
              <w:t>联系人：沈尔桑</w:t>
            </w:r>
          </w:p>
        </w:tc>
        <w:tc>
          <w:tcPr>
            <w:tcW w:w="4380" w:type="dxa"/>
          </w:tcPr>
          <w:p w14:paraId="1B808BD7">
            <w:pPr>
              <w:pStyle w:val="501"/>
              <w:spacing w:before="232" w:line="219" w:lineRule="auto"/>
              <w:ind w:left="115"/>
              <w:rPr>
                <w:rFonts w:hint="eastAsia"/>
              </w:rPr>
            </w:pPr>
            <w:r>
              <w:rPr>
                <w:spacing w:val="1"/>
              </w:rPr>
              <w:t>联系人：</w:t>
            </w:r>
          </w:p>
        </w:tc>
      </w:tr>
      <w:tr w14:paraId="026D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50" w:type="dxa"/>
          </w:tcPr>
          <w:p w14:paraId="48367EDE">
            <w:pPr>
              <w:pStyle w:val="501"/>
              <w:spacing w:before="217" w:line="221" w:lineRule="auto"/>
              <w:ind w:left="74"/>
              <w:rPr>
                <w:rFonts w:hint="eastAsia"/>
              </w:rPr>
            </w:pPr>
            <w:r>
              <w:rPr>
                <w:spacing w:val="1"/>
              </w:rPr>
              <w:t>电话：13867105583</w:t>
            </w:r>
          </w:p>
        </w:tc>
        <w:tc>
          <w:tcPr>
            <w:tcW w:w="4380" w:type="dxa"/>
          </w:tcPr>
          <w:p w14:paraId="363988C3">
            <w:pPr>
              <w:pStyle w:val="501"/>
              <w:spacing w:before="237" w:line="221" w:lineRule="auto"/>
              <w:ind w:left="115"/>
              <w:rPr>
                <w:rFonts w:hint="eastAsia"/>
              </w:rPr>
            </w:pPr>
            <w:r>
              <w:rPr>
                <w:spacing w:val="1"/>
              </w:rPr>
              <w:t>电话：</w:t>
            </w:r>
          </w:p>
        </w:tc>
      </w:tr>
      <w:tr w14:paraId="54E98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550" w:type="dxa"/>
          </w:tcPr>
          <w:p w14:paraId="4AE4AB50">
            <w:pPr>
              <w:pStyle w:val="501"/>
              <w:spacing w:before="224" w:line="219" w:lineRule="auto"/>
              <w:ind w:left="74"/>
              <w:rPr>
                <w:rFonts w:hint="eastAsia"/>
                <w:lang w:eastAsia="zh-CN"/>
              </w:rPr>
            </w:pPr>
            <w:r>
              <w:rPr>
                <w:spacing w:val="1"/>
                <w:lang w:eastAsia="zh-CN"/>
              </w:rPr>
              <w:t>户名：杭州市萧山区财政局零余额账户</w:t>
            </w:r>
          </w:p>
        </w:tc>
        <w:tc>
          <w:tcPr>
            <w:tcW w:w="4380" w:type="dxa"/>
          </w:tcPr>
          <w:p w14:paraId="7F925EBD">
            <w:pPr>
              <w:pStyle w:val="501"/>
              <w:spacing w:before="226" w:line="219" w:lineRule="auto"/>
              <w:ind w:left="115"/>
              <w:rPr>
                <w:rFonts w:hint="eastAsia"/>
              </w:rPr>
            </w:pPr>
            <w:r>
              <w:rPr>
                <w:spacing w:val="2"/>
              </w:rPr>
              <w:t>户名：</w:t>
            </w:r>
          </w:p>
        </w:tc>
      </w:tr>
      <w:tr w14:paraId="606E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 w:hRule="atLeast"/>
        </w:trPr>
        <w:tc>
          <w:tcPr>
            <w:tcW w:w="4550" w:type="dxa"/>
          </w:tcPr>
          <w:p w14:paraId="6B74C12D">
            <w:pPr>
              <w:pStyle w:val="501"/>
              <w:spacing w:before="227" w:line="219" w:lineRule="auto"/>
              <w:ind w:left="74"/>
              <w:rPr>
                <w:rFonts w:hint="eastAsia"/>
              </w:rPr>
            </w:pPr>
            <w:r>
              <w:rPr>
                <w:spacing w:val="1"/>
              </w:rPr>
              <w:t>开户行：中信银行</w:t>
            </w:r>
          </w:p>
        </w:tc>
        <w:tc>
          <w:tcPr>
            <w:tcW w:w="4380" w:type="dxa"/>
          </w:tcPr>
          <w:p w14:paraId="449AB186">
            <w:pPr>
              <w:pStyle w:val="501"/>
              <w:spacing w:before="237" w:line="219" w:lineRule="auto"/>
              <w:ind w:left="115"/>
              <w:rPr>
                <w:rFonts w:hint="eastAsia"/>
              </w:rPr>
            </w:pPr>
            <w:r>
              <w:rPr>
                <w:spacing w:val="1"/>
              </w:rPr>
              <w:t>开户行：</w:t>
            </w:r>
          </w:p>
        </w:tc>
      </w:tr>
      <w:tr w14:paraId="3BDDE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550" w:type="dxa"/>
          </w:tcPr>
          <w:p w14:paraId="752646D1">
            <w:pPr>
              <w:pStyle w:val="501"/>
              <w:spacing w:before="229" w:line="221" w:lineRule="auto"/>
              <w:ind w:left="74"/>
              <w:rPr>
                <w:rFonts w:hint="eastAsia"/>
              </w:rPr>
            </w:pPr>
            <w:r>
              <w:t>账号：7331310183100000346</w:t>
            </w:r>
          </w:p>
        </w:tc>
        <w:tc>
          <w:tcPr>
            <w:tcW w:w="4380" w:type="dxa"/>
          </w:tcPr>
          <w:p w14:paraId="150A68A8">
            <w:pPr>
              <w:pStyle w:val="501"/>
              <w:spacing w:before="229" w:line="221" w:lineRule="auto"/>
              <w:ind w:left="115"/>
              <w:rPr>
                <w:rFonts w:hint="eastAsia"/>
              </w:rPr>
            </w:pPr>
            <w:r>
              <w:t>账号：</w:t>
            </w:r>
          </w:p>
        </w:tc>
      </w:tr>
      <w:tr w14:paraId="6167C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550" w:type="dxa"/>
          </w:tcPr>
          <w:p w14:paraId="46BC510D">
            <w:pPr>
              <w:pStyle w:val="501"/>
              <w:spacing w:before="249" w:line="220" w:lineRule="auto"/>
              <w:ind w:left="74"/>
              <w:rPr>
                <w:rFonts w:hint="eastAsia"/>
              </w:rPr>
            </w:pPr>
            <w:r>
              <w:t>税号：</w:t>
            </w:r>
          </w:p>
        </w:tc>
        <w:tc>
          <w:tcPr>
            <w:tcW w:w="4380" w:type="dxa"/>
          </w:tcPr>
          <w:p w14:paraId="58BBF798">
            <w:pPr>
              <w:pStyle w:val="501"/>
              <w:spacing w:before="229" w:line="220" w:lineRule="auto"/>
              <w:ind w:left="115"/>
              <w:rPr>
                <w:rFonts w:hint="eastAsia"/>
              </w:rPr>
            </w:pPr>
            <w:r>
              <w:rPr>
                <w:spacing w:val="-1"/>
              </w:rPr>
              <w:t>税号：</w:t>
            </w:r>
          </w:p>
        </w:tc>
      </w:tr>
    </w:tbl>
    <w:p w14:paraId="19510B5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trike/>
          <w:dstrike w:val="0"/>
          <w:sz w:val="24"/>
          <w:szCs w:val="24"/>
          <w:highlight w:val="green"/>
        </w:rPr>
      </w:pPr>
      <w:r>
        <w:rPr>
          <w:rFonts w:hint="eastAsia"/>
          <w:sz w:val="24"/>
          <w:szCs w:val="24"/>
          <w:highlight w:val="none"/>
        </w:rPr>
        <w:t>双方确认：与履行本</w:t>
      </w:r>
      <w:r>
        <w:rPr>
          <w:rFonts w:hint="eastAsia" w:eastAsia="宋体"/>
          <w:sz w:val="24"/>
          <w:szCs w:val="24"/>
          <w:highlight w:val="none"/>
          <w:lang w:eastAsia="zh-CN"/>
        </w:rPr>
        <w:t>协议</w:t>
      </w:r>
      <w:r>
        <w:rPr>
          <w:rFonts w:hint="eastAsia"/>
          <w:sz w:val="24"/>
          <w:szCs w:val="24"/>
          <w:highlight w:val="none"/>
        </w:rPr>
        <w:t>有关通知均应按照</w:t>
      </w:r>
      <w:r>
        <w:rPr>
          <w:rFonts w:hint="eastAsia" w:eastAsia="宋体"/>
          <w:sz w:val="24"/>
          <w:szCs w:val="24"/>
          <w:highlight w:val="none"/>
          <w:lang w:eastAsia="zh-CN"/>
        </w:rPr>
        <w:t>协议</w:t>
      </w:r>
      <w:r>
        <w:rPr>
          <w:rFonts w:hint="eastAsia"/>
          <w:sz w:val="24"/>
          <w:szCs w:val="24"/>
          <w:highlight w:val="none"/>
        </w:rPr>
        <w:t>中所载的联系方式以书面形式作出。如以邮寄方式发送，超过3日签收人未确认签收的，以发件人寄出邮件后3日视为送达日期</w:t>
      </w:r>
      <w:r>
        <w:rPr>
          <w:rFonts w:hint="eastAsia" w:eastAsia="宋体"/>
          <w:sz w:val="24"/>
          <w:szCs w:val="24"/>
          <w:highlight w:val="none"/>
          <w:lang w:eastAsia="zh-CN"/>
        </w:rPr>
        <w:t>（</w:t>
      </w:r>
      <w:r>
        <w:rPr>
          <w:rFonts w:hint="eastAsia"/>
          <w:sz w:val="24"/>
          <w:szCs w:val="24"/>
          <w:highlight w:val="none"/>
        </w:rPr>
        <w:t>无论收件人实际收件时间、是否实际收到、无法送达或退件</w:t>
      </w:r>
      <w:r>
        <w:rPr>
          <w:rFonts w:hint="eastAsia" w:eastAsia="宋体"/>
          <w:sz w:val="24"/>
          <w:szCs w:val="24"/>
          <w:highlight w:val="none"/>
          <w:lang w:eastAsia="zh-CN"/>
        </w:rPr>
        <w:t>）；</w:t>
      </w:r>
      <w:r>
        <w:rPr>
          <w:rFonts w:hint="eastAsia"/>
          <w:sz w:val="24"/>
          <w:szCs w:val="24"/>
          <w:highlight w:val="none"/>
        </w:rPr>
        <w:t>以微信、短信等形式发出的通知，发送之日即视为送达。</w:t>
      </w:r>
      <w:r>
        <w:rPr>
          <w:rFonts w:hint="eastAsia"/>
          <w:strike w:val="0"/>
          <w:dstrike w:val="0"/>
          <w:sz w:val="24"/>
          <w:szCs w:val="24"/>
          <w:highlight w:val="none"/>
        </w:rPr>
        <w:t>对方应对送达地址负责，如有变更，变更方负有义务通知对方，并书面告知新的联系人信息。</w:t>
      </w:r>
    </w:p>
    <w:p w14:paraId="21B9688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第七条 其它约定事项</w:t>
      </w:r>
    </w:p>
    <w:p w14:paraId="4968034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甲乙双方应提供资质证明材料：《企业法人营业执照》副本、《食品经营许可证》 等证明文件复印件。</w:t>
      </w:r>
    </w:p>
    <w:p w14:paraId="7AE9C57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第八条解决</w:t>
      </w:r>
      <w:r>
        <w:rPr>
          <w:rFonts w:hint="eastAsia" w:eastAsia="宋体"/>
          <w:sz w:val="24"/>
          <w:szCs w:val="24"/>
          <w:lang w:eastAsia="zh-CN"/>
        </w:rPr>
        <w:t>协议</w:t>
      </w:r>
      <w:r>
        <w:rPr>
          <w:rFonts w:hint="eastAsia"/>
          <w:sz w:val="24"/>
          <w:szCs w:val="24"/>
        </w:rPr>
        <w:t>争议的方式</w:t>
      </w:r>
    </w:p>
    <w:p w14:paraId="174CDF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本</w:t>
      </w:r>
      <w:r>
        <w:rPr>
          <w:rFonts w:hint="eastAsia"/>
          <w:sz w:val="24"/>
          <w:szCs w:val="24"/>
          <w:highlight w:val="none"/>
          <w:u w:val="none"/>
        </w:rPr>
        <w:t>协议如有未尽事宜，</w:t>
      </w:r>
      <w:r>
        <w:rPr>
          <w:rFonts w:hint="eastAsia" w:eastAsia="宋体"/>
          <w:sz w:val="24"/>
          <w:szCs w:val="24"/>
          <w:highlight w:val="none"/>
          <w:u w:val="none"/>
          <w:lang w:val="en-US" w:eastAsia="zh-CN"/>
        </w:rPr>
        <w:t>按照民法典及国家相关法律法规、管理办法、招标文件及澄清文件等有关要求</w:t>
      </w:r>
      <w:r>
        <w:rPr>
          <w:rFonts w:hint="eastAsia"/>
          <w:sz w:val="24"/>
          <w:szCs w:val="24"/>
          <w:highlight w:val="none"/>
          <w:u w:val="none"/>
        </w:rPr>
        <w:t>甲、乙</w:t>
      </w:r>
      <w:r>
        <w:rPr>
          <w:rFonts w:hint="eastAsia"/>
          <w:sz w:val="24"/>
          <w:szCs w:val="24"/>
        </w:rPr>
        <w:t>双方协商解决。如协商不成，甲、乙双方可通过杭州市萧山区人民法院诉讼解决。</w:t>
      </w:r>
    </w:p>
    <w:p w14:paraId="010CF69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第九条生效和期限</w:t>
      </w:r>
    </w:p>
    <w:p w14:paraId="5AABA11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rPr>
      </w:pPr>
      <w:r>
        <w:rPr>
          <w:rFonts w:hint="eastAsia"/>
          <w:sz w:val="24"/>
          <w:szCs w:val="24"/>
        </w:rPr>
        <w:t>本</w:t>
      </w:r>
      <w:r>
        <w:rPr>
          <w:rFonts w:hint="eastAsia" w:eastAsia="宋体"/>
          <w:sz w:val="24"/>
          <w:szCs w:val="24"/>
          <w:lang w:eastAsia="zh-CN"/>
        </w:rPr>
        <w:t>协议</w:t>
      </w:r>
      <w:r>
        <w:rPr>
          <w:rFonts w:hint="eastAsia"/>
          <w:sz w:val="24"/>
          <w:szCs w:val="24"/>
        </w:rPr>
        <w:t>有效期自2025年8月1日起至2026年7月31日止。在</w:t>
      </w:r>
      <w:r>
        <w:rPr>
          <w:rFonts w:hint="eastAsia" w:eastAsia="宋体"/>
          <w:sz w:val="24"/>
          <w:szCs w:val="24"/>
          <w:lang w:eastAsia="zh-CN"/>
        </w:rPr>
        <w:t>协议</w:t>
      </w:r>
      <w:r>
        <w:rPr>
          <w:rFonts w:hint="eastAsia"/>
          <w:sz w:val="24"/>
          <w:szCs w:val="24"/>
        </w:rPr>
        <w:t>有效期内， 取消冻猪肉代储备任务时，本</w:t>
      </w:r>
      <w:r>
        <w:rPr>
          <w:rFonts w:hint="eastAsia" w:eastAsia="宋体"/>
          <w:sz w:val="24"/>
          <w:szCs w:val="24"/>
          <w:lang w:eastAsia="zh-CN"/>
        </w:rPr>
        <w:t>协议</w:t>
      </w:r>
      <w:r>
        <w:rPr>
          <w:rFonts w:hint="eastAsia"/>
          <w:sz w:val="24"/>
          <w:szCs w:val="24"/>
        </w:rPr>
        <w:t>终止。甲方不构成违约行为。甲方对由此造成的经济损失不承担赔偿责任，</w:t>
      </w:r>
      <w:r>
        <w:rPr>
          <w:rFonts w:hint="eastAsia" w:eastAsia="宋体"/>
          <w:sz w:val="24"/>
          <w:szCs w:val="24"/>
          <w:lang w:eastAsia="zh-CN"/>
        </w:rPr>
        <w:t>协议</w:t>
      </w:r>
      <w:r>
        <w:rPr>
          <w:rFonts w:hint="eastAsia"/>
          <w:sz w:val="24"/>
          <w:szCs w:val="24"/>
        </w:rPr>
        <w:t>终止前实际已经发生的冷藏费用按实结算，多退少补。甲方应当在决定取消冻猪肉代储备任务之日前十个工作日内通知乙方。</w:t>
      </w:r>
    </w:p>
    <w:p w14:paraId="6563075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sz w:val="24"/>
          <w:szCs w:val="24"/>
          <w:highlight w:val="none"/>
        </w:rPr>
      </w:pPr>
      <w:r>
        <w:rPr>
          <w:rFonts w:hint="eastAsia"/>
          <w:sz w:val="24"/>
          <w:szCs w:val="24"/>
        </w:rPr>
        <w:t>本</w:t>
      </w:r>
      <w:r>
        <w:rPr>
          <w:rFonts w:hint="eastAsia" w:eastAsia="宋体"/>
          <w:sz w:val="24"/>
          <w:szCs w:val="24"/>
          <w:lang w:eastAsia="zh-CN"/>
        </w:rPr>
        <w:t>协议</w:t>
      </w:r>
      <w:r>
        <w:rPr>
          <w:rFonts w:hint="eastAsia"/>
          <w:sz w:val="24"/>
          <w:szCs w:val="24"/>
          <w:highlight w:val="none"/>
        </w:rPr>
        <w:t>一式</w:t>
      </w:r>
      <w:r>
        <w:rPr>
          <w:rFonts w:hint="eastAsia" w:eastAsia="宋体"/>
          <w:sz w:val="24"/>
          <w:szCs w:val="24"/>
          <w:highlight w:val="none"/>
          <w:lang w:val="en-US" w:eastAsia="zh-CN"/>
        </w:rPr>
        <w:t>五</w:t>
      </w:r>
      <w:r>
        <w:rPr>
          <w:rFonts w:hint="eastAsia"/>
          <w:sz w:val="24"/>
          <w:szCs w:val="24"/>
          <w:highlight w:val="none"/>
        </w:rPr>
        <w:t>份，甲、乙双方签字盖章确认后各持</w:t>
      </w:r>
      <w:r>
        <w:rPr>
          <w:rFonts w:hint="eastAsia" w:eastAsia="宋体"/>
          <w:sz w:val="24"/>
          <w:szCs w:val="24"/>
          <w:highlight w:val="none"/>
          <w:lang w:val="en-US" w:eastAsia="zh-CN"/>
        </w:rPr>
        <w:t>二</w:t>
      </w:r>
      <w:r>
        <w:rPr>
          <w:rFonts w:hint="eastAsia"/>
          <w:sz w:val="24"/>
          <w:szCs w:val="24"/>
          <w:highlight w:val="none"/>
        </w:rPr>
        <w:t>份，</w:t>
      </w:r>
      <w:r>
        <w:rPr>
          <w:rFonts w:hint="eastAsia" w:ascii="宋体" w:hAnsi="宋体" w:eastAsia="宋体" w:cs="宋体"/>
          <w:kern w:val="0"/>
          <w:sz w:val="24"/>
          <w:lang w:val="en-US" w:eastAsia="zh-CN"/>
        </w:rPr>
        <w:t>鉴证</w:t>
      </w:r>
      <w:r>
        <w:rPr>
          <w:rFonts w:hint="eastAsia" w:eastAsia="宋体"/>
          <w:sz w:val="24"/>
          <w:szCs w:val="24"/>
          <w:highlight w:val="none"/>
          <w:lang w:val="en-US" w:eastAsia="zh-CN"/>
        </w:rPr>
        <w:t>方一份，</w:t>
      </w:r>
      <w:r>
        <w:rPr>
          <w:rFonts w:hint="eastAsia"/>
          <w:sz w:val="24"/>
          <w:szCs w:val="24"/>
          <w:highlight w:val="none"/>
        </w:rPr>
        <w:t>传真件与原件具同等法律效力，本</w:t>
      </w:r>
      <w:r>
        <w:rPr>
          <w:rFonts w:hint="eastAsia" w:eastAsia="宋体"/>
          <w:sz w:val="24"/>
          <w:szCs w:val="24"/>
          <w:highlight w:val="none"/>
          <w:lang w:eastAsia="zh-CN"/>
        </w:rPr>
        <w:t>协议</w:t>
      </w:r>
      <w:r>
        <w:rPr>
          <w:rFonts w:hint="eastAsia"/>
          <w:sz w:val="24"/>
          <w:szCs w:val="24"/>
          <w:highlight w:val="none"/>
        </w:rPr>
        <w:t>未尽事项，双方可以签订补充协议。</w:t>
      </w:r>
    </w:p>
    <w:p w14:paraId="6C1D6473">
      <w:pPr>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甲方：                      </w:t>
      </w:r>
      <w:r>
        <w:rPr>
          <w:rFonts w:hint="eastAsia" w:ascii="宋体" w:hAnsi="宋体" w:eastAsia="宋体" w:cs="宋体"/>
          <w:kern w:val="0"/>
          <w:sz w:val="24"/>
          <w:highlight w:val="none"/>
          <w:lang w:val="en-US" w:eastAsia="zh-CN"/>
        </w:rPr>
        <w:t xml:space="preserve"> </w:t>
      </w:r>
      <w:r>
        <w:rPr>
          <w:rFonts w:hint="eastAsia" w:ascii="宋体" w:hAnsi="宋体" w:cs="宋体"/>
          <w:kern w:val="0"/>
          <w:sz w:val="24"/>
          <w:highlight w:val="none"/>
          <w:lang w:val="zh-CN"/>
        </w:rPr>
        <w:t xml:space="preserve"> 乙方：            </w:t>
      </w:r>
    </w:p>
    <w:p w14:paraId="15BCF202">
      <w:pPr>
        <w:spacing w:line="360" w:lineRule="auto"/>
        <w:rPr>
          <w:rFonts w:hint="eastAsia" w:ascii="宋体" w:hAnsi="宋体" w:cs="宋体"/>
          <w:kern w:val="0"/>
          <w:sz w:val="24"/>
          <w:lang w:val="zh-CN"/>
        </w:rPr>
      </w:pPr>
      <w:r>
        <w:rPr>
          <w:rFonts w:hint="eastAsia" w:ascii="宋体" w:hAnsi="宋体" w:cs="宋体"/>
          <w:kern w:val="0"/>
          <w:sz w:val="24"/>
          <w:lang w:val="zh-CN"/>
        </w:rPr>
        <w:t>法人或代表（签字）：          法人或代表（签字）：</w:t>
      </w:r>
    </w:p>
    <w:p w14:paraId="0C4069CE">
      <w:pPr>
        <w:spacing w:line="360" w:lineRule="auto"/>
        <w:rPr>
          <w:rFonts w:hint="eastAsia" w:ascii="宋体" w:hAnsi="宋体" w:cs="宋体"/>
          <w:kern w:val="0"/>
          <w:sz w:val="24"/>
          <w:lang w:val="zh-CN"/>
        </w:rPr>
      </w:pPr>
      <w:r>
        <w:rPr>
          <w:rFonts w:hint="eastAsia" w:ascii="宋体" w:hAnsi="宋体" w:cs="宋体"/>
          <w:kern w:val="0"/>
          <w:sz w:val="24"/>
          <w:lang w:val="zh-CN"/>
        </w:rPr>
        <w:t xml:space="preserve">电话：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 xml:space="preserve"> 电话：</w:t>
      </w:r>
    </w:p>
    <w:p w14:paraId="5A4513AB">
      <w:pPr>
        <w:spacing w:line="360" w:lineRule="auto"/>
        <w:rPr>
          <w:rFonts w:hint="eastAsia" w:ascii="宋体" w:hAnsi="宋体" w:cs="宋体"/>
          <w:kern w:val="0"/>
          <w:sz w:val="24"/>
          <w:lang w:val="zh-CN"/>
        </w:rPr>
      </w:pPr>
      <w:r>
        <w:rPr>
          <w:rFonts w:hint="eastAsia" w:ascii="宋体" w:hAnsi="宋体" w:cs="宋体"/>
          <w:kern w:val="0"/>
          <w:sz w:val="24"/>
          <w:lang w:val="zh-CN"/>
        </w:rPr>
        <w:t xml:space="preserve">传真：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传真：</w:t>
      </w:r>
    </w:p>
    <w:p w14:paraId="6CAE4905">
      <w:pPr>
        <w:spacing w:line="360" w:lineRule="auto"/>
        <w:rPr>
          <w:rFonts w:hint="eastAsia" w:ascii="宋体" w:hAnsi="宋体" w:cs="宋体"/>
          <w:kern w:val="0"/>
          <w:sz w:val="24"/>
          <w:lang w:val="zh-CN"/>
        </w:rPr>
      </w:pPr>
      <w:r>
        <w:rPr>
          <w:rFonts w:hint="eastAsia" w:ascii="宋体" w:hAnsi="宋体" w:cs="宋体"/>
          <w:kern w:val="0"/>
          <w:sz w:val="24"/>
          <w:lang w:val="zh-CN"/>
        </w:rPr>
        <w:t xml:space="preserve">地址：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 xml:space="preserve"> 地址：</w:t>
      </w:r>
    </w:p>
    <w:p w14:paraId="41B4D687">
      <w:pPr>
        <w:spacing w:line="360" w:lineRule="auto"/>
        <w:rPr>
          <w:rFonts w:hint="eastAsia" w:ascii="宋体" w:hAnsi="宋体" w:cs="宋体"/>
          <w:kern w:val="0"/>
          <w:sz w:val="24"/>
          <w:lang w:val="zh-CN"/>
        </w:rPr>
      </w:pPr>
      <w:r>
        <w:rPr>
          <w:rFonts w:hint="eastAsia" w:ascii="宋体" w:hAnsi="宋体" w:cs="宋体"/>
          <w:kern w:val="0"/>
          <w:sz w:val="24"/>
          <w:lang w:val="zh-CN"/>
        </w:rPr>
        <w:t xml:space="preserve">邮编：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邮编：</w:t>
      </w:r>
    </w:p>
    <w:p w14:paraId="0AC3FCF6">
      <w:pPr>
        <w:spacing w:line="360" w:lineRule="auto"/>
        <w:rPr>
          <w:rFonts w:hint="eastAsia" w:ascii="宋体" w:hAnsi="宋体" w:cs="宋体"/>
          <w:kern w:val="0"/>
          <w:sz w:val="24"/>
          <w:lang w:val="zh-CN"/>
        </w:rPr>
      </w:pPr>
    </w:p>
    <w:p w14:paraId="7938F890">
      <w:pPr>
        <w:spacing w:line="360" w:lineRule="auto"/>
        <w:rPr>
          <w:rFonts w:hint="eastAsia" w:ascii="宋体" w:hAnsi="宋体" w:cs="宋体"/>
          <w:kern w:val="0"/>
          <w:sz w:val="24"/>
          <w:lang w:val="zh-CN"/>
        </w:rPr>
      </w:pPr>
      <w:r>
        <w:rPr>
          <w:rFonts w:hint="eastAsia" w:ascii="宋体" w:hAnsi="宋体" w:eastAsia="宋体" w:cs="宋体"/>
          <w:kern w:val="0"/>
          <w:sz w:val="24"/>
          <w:lang w:val="en-US" w:eastAsia="zh-CN"/>
        </w:rPr>
        <w:t>鉴证</w:t>
      </w:r>
      <w:r>
        <w:rPr>
          <w:rFonts w:hint="eastAsia" w:ascii="宋体" w:hAnsi="宋体" w:cs="宋体"/>
          <w:kern w:val="0"/>
          <w:sz w:val="24"/>
          <w:lang w:val="zh-CN"/>
        </w:rPr>
        <w:t xml:space="preserve">方：           </w:t>
      </w:r>
    </w:p>
    <w:p w14:paraId="7D0D140D">
      <w:pPr>
        <w:spacing w:line="360" w:lineRule="auto"/>
        <w:rPr>
          <w:rFonts w:hint="eastAsia" w:ascii="宋体" w:hAnsi="宋体" w:cs="宋体"/>
          <w:kern w:val="0"/>
          <w:sz w:val="24"/>
          <w:lang w:val="zh-CN"/>
        </w:rPr>
      </w:pPr>
      <w:r>
        <w:rPr>
          <w:rFonts w:hint="eastAsia" w:ascii="宋体" w:hAnsi="宋体" w:cs="宋体"/>
          <w:kern w:val="0"/>
          <w:sz w:val="24"/>
          <w:lang w:val="zh-CN"/>
        </w:rPr>
        <w:t xml:space="preserve">代表（签字）：                       </w:t>
      </w:r>
    </w:p>
    <w:p w14:paraId="18CE1305">
      <w:pPr>
        <w:spacing w:line="360" w:lineRule="auto"/>
        <w:rPr>
          <w:rFonts w:hint="eastAsia"/>
          <w:sz w:val="24"/>
          <w:szCs w:val="24"/>
        </w:rPr>
      </w:pPr>
      <w:r>
        <w:rPr>
          <w:rFonts w:hint="eastAsia" w:ascii="宋体" w:hAnsi="宋体" w:cs="宋体"/>
          <w:kern w:val="0"/>
          <w:sz w:val="24"/>
          <w:lang w:val="zh-CN"/>
        </w:rPr>
        <w:t xml:space="preserve">                                           </w:t>
      </w:r>
    </w:p>
    <w:p w14:paraId="4BBE8433">
      <w:pPr>
        <w:pStyle w:val="2"/>
        <w:rPr>
          <w:rFonts w:hint="eastAsia"/>
        </w:rPr>
      </w:pPr>
    </w:p>
    <w:sectPr>
      <w:headerReference r:id="rId19" w:type="first"/>
      <w:footerReference r:id="rId22" w:type="first"/>
      <w:headerReference r:id="rId18" w:type="default"/>
      <w:footerReference r:id="rId20" w:type="default"/>
      <w:footerReference r:id="rId21" w:type="even"/>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12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987C">
    <w:pPr>
      <w:pStyle w:val="39"/>
      <w:framePr w:wrap="around" w:vAnchor="text" w:hAnchor="margin" w:xAlign="right" w:y="1"/>
      <w:rPr>
        <w:rStyle w:val="65"/>
      </w:rPr>
    </w:pPr>
    <w:r>
      <w:fldChar w:fldCharType="begin"/>
    </w:r>
    <w:r>
      <w:rPr>
        <w:rStyle w:val="65"/>
      </w:rPr>
      <w:instrText xml:space="preserve">PAGE  </w:instrText>
    </w:r>
    <w:r>
      <w:fldChar w:fldCharType="end"/>
    </w:r>
  </w:p>
  <w:p w14:paraId="00E55256">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F4C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bookmarkStart w:id="430" w:name="_Toc36110187"/>
    <w:bookmarkStart w:id="431" w:name="_Toc91899912"/>
    <w:bookmarkStart w:id="432" w:name="_Toc131845147"/>
    <w:bookmarkStart w:id="433" w:name="_Toc164085800"/>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8387">
    <w:pPr>
      <w:pStyle w:val="39"/>
      <w:framePr w:wrap="around" w:vAnchor="text" w:hAnchor="margin" w:xAlign="right" w:y="1"/>
      <w:rPr>
        <w:rStyle w:val="65"/>
      </w:rPr>
    </w:pPr>
    <w:r>
      <w:fldChar w:fldCharType="begin"/>
    </w:r>
    <w:r>
      <w:rPr>
        <w:rStyle w:val="65"/>
      </w:rPr>
      <w:instrText xml:space="preserve">PAGE  </w:instrText>
    </w:r>
    <w:r>
      <w:fldChar w:fldCharType="end"/>
    </w:r>
  </w:p>
  <w:p w14:paraId="6148E8D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493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AC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433DA5B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85FDB">
    <w:pPr>
      <w:pStyle w:val="39"/>
      <w:framePr w:wrap="around" w:vAnchor="text" w:hAnchor="margin" w:xAlign="right" w:y="1"/>
      <w:rPr>
        <w:rStyle w:val="65"/>
      </w:rPr>
    </w:pPr>
    <w:r>
      <w:fldChar w:fldCharType="begin"/>
    </w:r>
    <w:r>
      <w:rPr>
        <w:rStyle w:val="65"/>
      </w:rPr>
      <w:instrText xml:space="preserve">PAGE  </w:instrText>
    </w:r>
    <w:r>
      <w:fldChar w:fldCharType="end"/>
    </w:r>
  </w:p>
  <w:p w14:paraId="512FA4C2">
    <w:pPr>
      <w:pStyle w:val="39"/>
      <w:ind w:right="360"/>
    </w:pPr>
  </w:p>
  <w:p w14:paraId="01BCBA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66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2DF957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37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640F30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D7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6162AE3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2E8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40C0">
    <w:pPr>
      <w:pStyle w:val="40"/>
    </w:pPr>
    <w:r>
      <w:rPr>
        <w:rFonts w:hint="eastAsia"/>
      </w:rPr>
      <w:t xml:space="preserve">                                                                                公开招标文件                        </w:t>
    </w:r>
    <w:r>
      <w:t xml:space="preserve">  </w:t>
    </w:r>
  </w:p>
  <w:p w14:paraId="1A347A4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0E1B">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1F5B">
    <w:pPr>
      <w:pStyle w:val="40"/>
      <w:jc w:val="right"/>
      <w:rPr>
        <w:rFonts w:ascii="仿宋_GB2312" w:eastAsia="仿宋_GB2312"/>
        <w:b/>
        <w:i/>
        <w:u w:val="single"/>
      </w:rPr>
    </w:pPr>
    <w:r>
      <w:rPr>
        <w:rFonts w:hint="eastAsia"/>
      </w:rPr>
      <w:t xml:space="preserve">                                      公开招标文件                                   </w:t>
    </w:r>
  </w:p>
  <w:p w14:paraId="4CF8BF1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CA44">
    <w:pPr>
      <w:pStyle w:val="40"/>
    </w:pPr>
  </w:p>
  <w:p w14:paraId="35E4C7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641E">
    <w:pPr>
      <w:pStyle w:val="40"/>
    </w:pPr>
    <w:r>
      <w:rPr>
        <w:rFonts w:hint="eastAsia"/>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511A">
    <w:pPr>
      <w:pStyle w:val="40"/>
      <w:jc w:val="right"/>
      <w:rPr>
        <w:rFonts w:ascii="仿宋_GB2312" w:eastAsia="仿宋_GB2312"/>
        <w:b/>
        <w:i/>
        <w:u w:val="single"/>
      </w:rPr>
    </w:pPr>
    <w:r>
      <w:t></w:t>
    </w:r>
    <w:r>
      <w:rPr>
        <w:rFonts w:hint="eastAsia"/>
      </w:rPr>
      <w:t xml:space="preserve">                                                  </w:t>
    </w:r>
    <w:r>
      <w:t>公开招标文件</w:t>
    </w:r>
  </w:p>
  <w:p w14:paraId="4EA734A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CC5E">
    <w:pPr>
      <w:pStyle w:val="40"/>
    </w:pPr>
    <w:r>
      <w:t></w:t>
    </w:r>
    <w:r>
      <w:rPr>
        <w:rFonts w:hint="eastAsia"/>
      </w:rPr>
      <w:t xml:space="preserve">         </w:t>
    </w:r>
  </w:p>
  <w:p w14:paraId="1F444CCC">
    <w:pPr>
      <w:pStyle w:val="40"/>
      <w:jc w:val="right"/>
    </w:pPr>
    <w:r>
      <w:rPr>
        <w:rFonts w:hint="eastAsia"/>
      </w:rPr>
      <w:t xml:space="preserve">                                                                  </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FA26">
    <w:pPr>
      <w:pStyle w:val="40"/>
      <w:rPr>
        <w:rFonts w:ascii="仿宋_GB2312" w:eastAsia="仿宋_GB2312"/>
        <w:b/>
        <w:i/>
        <w:iCs/>
        <w:u w:val="single"/>
      </w:rPr>
    </w:pPr>
    <w:r>
      <w:rPr>
        <w:rFonts w:hint="eastAsia"/>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E912">
    <w:pPr>
      <w:pStyle w:val="40"/>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E0EC"/>
    <w:multiLevelType w:val="singleLevel"/>
    <w:tmpl w:val="F261E0EC"/>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GUyNWU5NGYwYTJkOTBhMWQ4Y2VhNTIwZGFmMzQifQ=="/>
  </w:docVars>
  <w:rsids>
    <w:rsidRoot w:val="00992128"/>
    <w:rsid w:val="000A5FB6"/>
    <w:rsid w:val="00106DF6"/>
    <w:rsid w:val="001B5571"/>
    <w:rsid w:val="0023345E"/>
    <w:rsid w:val="002D4ECD"/>
    <w:rsid w:val="0034674A"/>
    <w:rsid w:val="003609D3"/>
    <w:rsid w:val="003909B6"/>
    <w:rsid w:val="004102ED"/>
    <w:rsid w:val="005624AA"/>
    <w:rsid w:val="006F70D8"/>
    <w:rsid w:val="00720A2C"/>
    <w:rsid w:val="007E1211"/>
    <w:rsid w:val="0087777B"/>
    <w:rsid w:val="00992128"/>
    <w:rsid w:val="00A300C8"/>
    <w:rsid w:val="00A43E9D"/>
    <w:rsid w:val="00A4476E"/>
    <w:rsid w:val="00AB2DF1"/>
    <w:rsid w:val="00B737D4"/>
    <w:rsid w:val="00B9575F"/>
    <w:rsid w:val="00BC14E4"/>
    <w:rsid w:val="00BE27F9"/>
    <w:rsid w:val="00C24EC3"/>
    <w:rsid w:val="00D07D55"/>
    <w:rsid w:val="00D15C35"/>
    <w:rsid w:val="00D23F65"/>
    <w:rsid w:val="00D56C92"/>
    <w:rsid w:val="00DE172C"/>
    <w:rsid w:val="00F066C0"/>
    <w:rsid w:val="00F74611"/>
    <w:rsid w:val="00FC55CE"/>
    <w:rsid w:val="01535FFB"/>
    <w:rsid w:val="01A56046"/>
    <w:rsid w:val="01B70CC2"/>
    <w:rsid w:val="02BF09F6"/>
    <w:rsid w:val="02F57272"/>
    <w:rsid w:val="05D36A51"/>
    <w:rsid w:val="066160DF"/>
    <w:rsid w:val="06EA3869"/>
    <w:rsid w:val="084D7693"/>
    <w:rsid w:val="09470BD1"/>
    <w:rsid w:val="0A9E590F"/>
    <w:rsid w:val="0AEA1189"/>
    <w:rsid w:val="0B316EEC"/>
    <w:rsid w:val="0C1A784C"/>
    <w:rsid w:val="0C753FE1"/>
    <w:rsid w:val="0D9B0226"/>
    <w:rsid w:val="0DC80728"/>
    <w:rsid w:val="0F5D7021"/>
    <w:rsid w:val="132A6D2B"/>
    <w:rsid w:val="13D6674E"/>
    <w:rsid w:val="158714BD"/>
    <w:rsid w:val="169C3C7F"/>
    <w:rsid w:val="174F2A9F"/>
    <w:rsid w:val="18C526B2"/>
    <w:rsid w:val="195B397D"/>
    <w:rsid w:val="19CF7E4E"/>
    <w:rsid w:val="1C8F74F0"/>
    <w:rsid w:val="1D370C7F"/>
    <w:rsid w:val="1EFF5E45"/>
    <w:rsid w:val="22A939AB"/>
    <w:rsid w:val="24752576"/>
    <w:rsid w:val="26C83141"/>
    <w:rsid w:val="275F6D2E"/>
    <w:rsid w:val="28A1374A"/>
    <w:rsid w:val="29252562"/>
    <w:rsid w:val="2A432858"/>
    <w:rsid w:val="2BFF305F"/>
    <w:rsid w:val="337523EF"/>
    <w:rsid w:val="34936269"/>
    <w:rsid w:val="34DB29AC"/>
    <w:rsid w:val="35E52DFF"/>
    <w:rsid w:val="3A614714"/>
    <w:rsid w:val="3ACC5FF7"/>
    <w:rsid w:val="3B102E20"/>
    <w:rsid w:val="3E595E2E"/>
    <w:rsid w:val="42DA32B5"/>
    <w:rsid w:val="462D347C"/>
    <w:rsid w:val="48D66282"/>
    <w:rsid w:val="4E1829EA"/>
    <w:rsid w:val="50E06A1E"/>
    <w:rsid w:val="539359B9"/>
    <w:rsid w:val="566067C9"/>
    <w:rsid w:val="56753DF4"/>
    <w:rsid w:val="58660B1F"/>
    <w:rsid w:val="58A72190"/>
    <w:rsid w:val="58E14F46"/>
    <w:rsid w:val="5E24481A"/>
    <w:rsid w:val="635A2683"/>
    <w:rsid w:val="68B067EF"/>
    <w:rsid w:val="68D91796"/>
    <w:rsid w:val="6BBF40F8"/>
    <w:rsid w:val="6C0703C8"/>
    <w:rsid w:val="70CE2B49"/>
    <w:rsid w:val="71482E5E"/>
    <w:rsid w:val="738301C6"/>
    <w:rsid w:val="77481B17"/>
    <w:rsid w:val="7878222D"/>
    <w:rsid w:val="7A4A0EA1"/>
    <w:rsid w:val="7B36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2"/>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2"/>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5"/>
    <w:autoRedefine/>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0"/>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6"/>
    <w:autoRedefine/>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0"/>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3"/>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3"/>
    <w:autoRedefine/>
    <w:qFormat/>
    <w:uiPriority w:val="0"/>
    <w:pPr>
      <w:ind w:firstLine="420"/>
    </w:pPr>
    <w:rPr>
      <w:szCs w:val="20"/>
    </w:rPr>
  </w:style>
  <w:style w:type="paragraph" w:styleId="3">
    <w:name w:val="Body Text"/>
    <w:basedOn w:val="1"/>
    <w:next w:val="2"/>
    <w:link w:val="120"/>
    <w:autoRedefine/>
    <w:qFormat/>
    <w:uiPriority w:val="0"/>
    <w:pPr>
      <w:autoSpaceDE w:val="0"/>
      <w:autoSpaceDN w:val="0"/>
      <w:spacing w:line="360" w:lineRule="auto"/>
    </w:pPr>
    <w:rPr>
      <w:rFonts w:ascii="宋体"/>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4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246"/>
    <w:autoRedefine/>
    <w:qFormat/>
    <w:uiPriority w:val="99"/>
    <w:pPr>
      <w:jc w:val="left"/>
    </w:pPr>
  </w:style>
  <w:style w:type="paragraph" w:styleId="22">
    <w:name w:val="Salutation"/>
    <w:basedOn w:val="1"/>
    <w:next w:val="1"/>
    <w:link w:val="211"/>
    <w:autoRedefine/>
    <w:qFormat/>
    <w:uiPriority w:val="0"/>
    <w:rPr>
      <w:rFonts w:ascii="仿宋_GB2312" w:eastAsia="仿宋_GB2312"/>
      <w:sz w:val="28"/>
      <w:szCs w:val="20"/>
    </w:rPr>
  </w:style>
  <w:style w:type="paragraph" w:styleId="23">
    <w:name w:val="Body Text 3"/>
    <w:basedOn w:val="1"/>
    <w:link w:val="184"/>
    <w:autoRedefine/>
    <w:qFormat/>
    <w:uiPriority w:val="0"/>
    <w:pPr>
      <w:jc w:val="center"/>
    </w:pPr>
    <w:rPr>
      <w:szCs w:val="20"/>
    </w:rPr>
  </w:style>
  <w:style w:type="paragraph" w:styleId="24">
    <w:name w:val="Body Text Indent"/>
    <w:basedOn w:val="1"/>
    <w:next w:val="25"/>
    <w:link w:val="101"/>
    <w:autoRedefine/>
    <w:qFormat/>
    <w:uiPriority w:val="99"/>
    <w:pPr>
      <w:spacing w:line="480" w:lineRule="exact"/>
      <w:ind w:firstLine="480" w:firstLineChars="200"/>
    </w:pPr>
    <w:rPr>
      <w:rFonts w:ascii="宋体" w:hAnsi="宋体"/>
      <w:sz w:val="24"/>
    </w:rPr>
  </w:style>
  <w:style w:type="paragraph" w:styleId="25">
    <w:name w:val="envelope return"/>
    <w:basedOn w:val="1"/>
    <w:autoRedefine/>
    <w:unhideWhenUsed/>
    <w:qFormat/>
    <w:uiPriority w:val="99"/>
    <w:pPr>
      <w:snapToGrid w:val="0"/>
    </w:pPr>
    <w:rPr>
      <w:rFonts w:ascii="Arial" w:hAnsi="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autoRedefine/>
    <w:qFormat/>
    <w:uiPriority w:val="0"/>
    <w:rPr>
      <w:rFonts w:ascii="宋体" w:hAnsi="Courier New"/>
      <w:szCs w:val="20"/>
    </w:rPr>
  </w:style>
  <w:style w:type="paragraph" w:styleId="34">
    <w:name w:val="List Number 4"/>
    <w:basedOn w:val="1"/>
    <w:autoRedefine/>
    <w:qFormat/>
    <w:uiPriority w:val="0"/>
    <w:pPr>
      <w:numPr>
        <w:ilvl w:val="0"/>
        <w:numId w:val="4"/>
      </w:numPr>
      <w:autoSpaceDE w:val="0"/>
      <w:autoSpaceDN w:val="0"/>
      <w:spacing w:line="360" w:lineRule="atLeast"/>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209"/>
    <w:autoRedefine/>
    <w:qFormat/>
    <w:uiPriority w:val="0"/>
    <w:pPr>
      <w:ind w:left="100" w:leftChars="2500"/>
    </w:pPr>
    <w:rPr>
      <w:rFonts w:ascii="宋体"/>
      <w:sz w:val="24"/>
      <w:szCs w:val="21"/>
      <w:lang w:val="zh-CN"/>
    </w:rPr>
  </w:style>
  <w:style w:type="paragraph" w:styleId="37">
    <w:name w:val="Body Text Indent 2"/>
    <w:basedOn w:val="1"/>
    <w:link w:val="8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247"/>
    <w:autoRedefine/>
    <w:semiHidden/>
    <w:qFormat/>
    <w:uiPriority w:val="0"/>
    <w:rPr>
      <w:sz w:val="18"/>
      <w:szCs w:val="18"/>
    </w:rPr>
  </w:style>
  <w:style w:type="paragraph" w:styleId="39">
    <w:name w:val="footer"/>
    <w:basedOn w:val="1"/>
    <w:link w:val="631"/>
    <w:autoRedefine/>
    <w:qFormat/>
    <w:uiPriority w:val="99"/>
    <w:pPr>
      <w:tabs>
        <w:tab w:val="center" w:pos="4153"/>
        <w:tab w:val="right" w:pos="8306"/>
      </w:tabs>
      <w:snapToGrid w:val="0"/>
      <w:jc w:val="left"/>
    </w:pPr>
    <w:rPr>
      <w:sz w:val="18"/>
      <w:szCs w:val="18"/>
    </w:rPr>
  </w:style>
  <w:style w:type="paragraph" w:styleId="40">
    <w:name w:val="header"/>
    <w:basedOn w:val="1"/>
    <w:link w:val="63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0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236"/>
    <w:autoRedefine/>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9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1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2"/>
    <w:basedOn w:val="24"/>
    <w:link w:val="244"/>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customStyle="1" w:styleId="72">
    <w:name w:val="solutionfonts"/>
    <w:autoRedefine/>
    <w:qFormat/>
    <w:uiPriority w:val="0"/>
  </w:style>
  <w:style w:type="character" w:customStyle="1" w:styleId="73">
    <w:name w:val="Font Style82"/>
    <w:autoRedefine/>
    <w:qFormat/>
    <w:uiPriority w:val="99"/>
    <w:rPr>
      <w:rFonts w:ascii="宋体" w:eastAsia="宋体" w:cs="宋体"/>
      <w:color w:val="000000"/>
      <w:sz w:val="14"/>
      <w:szCs w:val="14"/>
    </w:rPr>
  </w:style>
  <w:style w:type="character" w:customStyle="1" w:styleId="74">
    <w:name w:val="此正文 Char"/>
    <w:link w:val="75"/>
    <w:autoRedefine/>
    <w:qFormat/>
    <w:uiPriority w:val="0"/>
    <w:rPr>
      <w:kern w:val="2"/>
      <w:sz w:val="24"/>
      <w:szCs w:val="24"/>
    </w:rPr>
  </w:style>
  <w:style w:type="paragraph" w:customStyle="1" w:styleId="75">
    <w:name w:val="此正文"/>
    <w:basedOn w:val="1"/>
    <w:link w:val="74"/>
    <w:autoRedefine/>
    <w:qFormat/>
    <w:uiPriority w:val="0"/>
    <w:pPr>
      <w:adjustRightInd/>
      <w:spacing w:line="360" w:lineRule="auto"/>
      <w:ind w:firstLine="200" w:firstLineChars="200"/>
    </w:pPr>
    <w:rPr>
      <w:sz w:val="24"/>
    </w:rPr>
  </w:style>
  <w:style w:type="character" w:customStyle="1" w:styleId="76">
    <w:name w:val="Char Char10"/>
    <w:autoRedefine/>
    <w:semiHidden/>
    <w:qFormat/>
    <w:uiPriority w:val="0"/>
    <w:rPr>
      <w:rFonts w:ascii="宋体" w:hAnsi="宋体"/>
      <w:kern w:val="2"/>
      <w:sz w:val="21"/>
      <w:szCs w:val="24"/>
      <w:lang w:val="en-US" w:eastAsia="zh-CN"/>
    </w:rPr>
  </w:style>
  <w:style w:type="character" w:customStyle="1" w:styleId="77">
    <w:name w:val="h Char Char"/>
    <w:autoRedefine/>
    <w:qFormat/>
    <w:uiPriority w:val="0"/>
    <w:rPr>
      <w:rFonts w:eastAsia="宋体"/>
      <w:kern w:val="2"/>
      <w:sz w:val="18"/>
      <w:lang w:val="en-US" w:eastAsia="zh-CN" w:bidi="ar-SA"/>
    </w:rPr>
  </w:style>
  <w:style w:type="character" w:customStyle="1" w:styleId="78">
    <w:name w:val="Bold"/>
    <w:autoRedefine/>
    <w:qFormat/>
    <w:uiPriority w:val="0"/>
    <w:rPr>
      <w:rFonts w:ascii="Arial" w:hAnsi="Arial" w:eastAsia="黑体" w:cs="Times New Roman"/>
      <w:b/>
      <w:kern w:val="2"/>
      <w:sz w:val="32"/>
      <w:szCs w:val="32"/>
      <w:lang w:val="en-US" w:eastAsia="zh-CN" w:bidi="ar-SA"/>
    </w:rPr>
  </w:style>
  <w:style w:type="character" w:customStyle="1" w:styleId="79">
    <w:name w:val="Ò³Ã¼ Char Char"/>
    <w:autoRedefine/>
    <w:qFormat/>
    <w:uiPriority w:val="0"/>
    <w:rPr>
      <w:rFonts w:eastAsia="宋体"/>
      <w:kern w:val="2"/>
      <w:sz w:val="18"/>
      <w:lang w:val="en-US" w:eastAsia="zh-CN" w:bidi="ar-SA"/>
    </w:rPr>
  </w:style>
  <w:style w:type="character" w:customStyle="1" w:styleId="80">
    <w:name w:val="标准正文格式 Char"/>
    <w:autoRedefine/>
    <w:qFormat/>
    <w:uiPriority w:val="0"/>
    <w:rPr>
      <w:rFonts w:ascii="宋体" w:eastAsia="仿宋_GB2312" w:cs="宋体"/>
      <w:color w:val="000000"/>
      <w:sz w:val="24"/>
      <w:lang w:val="en-US" w:eastAsia="zh-CN" w:bidi="ar-SA"/>
    </w:rPr>
  </w:style>
  <w:style w:type="character" w:customStyle="1" w:styleId="81">
    <w:name w:val="正文文本缩进 2 字符"/>
    <w:link w:val="37"/>
    <w:autoRedefine/>
    <w:qFormat/>
    <w:uiPriority w:val="0"/>
    <w:rPr>
      <w:rFonts w:ascii="宋体"/>
      <w:sz w:val="28"/>
    </w:rPr>
  </w:style>
  <w:style w:type="character" w:customStyle="1" w:styleId="82">
    <w:name w:val="Char Char8"/>
    <w:autoRedefine/>
    <w:qFormat/>
    <w:uiPriority w:val="0"/>
    <w:rPr>
      <w:rFonts w:eastAsia="宋体"/>
      <w:b/>
      <w:sz w:val="24"/>
      <w:lang w:val="en-GB" w:eastAsia="zh-CN"/>
    </w:rPr>
  </w:style>
  <w:style w:type="character" w:customStyle="1" w:styleId="83">
    <w:name w:val="No Spacing Char"/>
    <w:link w:val="84"/>
    <w:autoRedefine/>
    <w:qFormat/>
    <w:uiPriority w:val="1"/>
    <w:rPr>
      <w:rFonts w:ascii="Calibri" w:hAnsi="Calibri"/>
      <w:sz w:val="22"/>
      <w:szCs w:val="22"/>
      <w:lang w:val="en-US" w:eastAsia="zh-CN" w:bidi="ar-SA"/>
    </w:rPr>
  </w:style>
  <w:style w:type="paragraph" w:customStyle="1" w:styleId="84">
    <w:name w:val="无间隔1"/>
    <w:link w:val="83"/>
    <w:autoRedefine/>
    <w:qFormat/>
    <w:uiPriority w:val="1"/>
    <w:rPr>
      <w:rFonts w:ascii="Calibri" w:hAnsi="Calibri" w:eastAsia="宋体" w:cs="Times New Roman"/>
      <w:sz w:val="22"/>
      <w:szCs w:val="22"/>
      <w:lang w:val="en-US" w:eastAsia="zh-CN" w:bidi="ar-SA"/>
    </w:rPr>
  </w:style>
  <w:style w:type="character" w:customStyle="1" w:styleId="85">
    <w:name w:val="blue1"/>
    <w:basedOn w:val="63"/>
    <w:autoRedefine/>
    <w:qFormat/>
    <w:uiPriority w:val="0"/>
    <w:rPr>
      <w:rFonts w:ascii="Arial" w:hAnsi="Arial" w:eastAsia="黑体" w:cs="Arial"/>
      <w:snapToGrid w:val="0"/>
      <w:kern w:val="0"/>
      <w:szCs w:val="21"/>
    </w:rPr>
  </w:style>
  <w:style w:type="character" w:customStyle="1" w:styleId="86">
    <w:name w:val="highlight1"/>
    <w:autoRedefine/>
    <w:qFormat/>
    <w:uiPriority w:val="0"/>
    <w:rPr>
      <w:rFonts w:ascii="仿宋_GB2312" w:eastAsia="微软雅黑"/>
      <w:b/>
      <w:kern w:val="2"/>
      <w:sz w:val="23"/>
      <w:szCs w:val="23"/>
      <w:lang w:val="en-US" w:eastAsia="zh-CN" w:bidi="ar-SA"/>
    </w:rPr>
  </w:style>
  <w:style w:type="character" w:customStyle="1" w:styleId="87">
    <w:name w:val="ca-131"/>
    <w:autoRedefine/>
    <w:qFormat/>
    <w:uiPriority w:val="0"/>
    <w:rPr>
      <w:rFonts w:hint="eastAsia" w:ascii="仿宋_GB2312" w:eastAsia="仿宋_GB2312"/>
      <w:b/>
      <w:bCs/>
      <w:color w:val="000000"/>
      <w:spacing w:val="-20"/>
      <w:sz w:val="24"/>
      <w:szCs w:val="24"/>
    </w:rPr>
  </w:style>
  <w:style w:type="character" w:customStyle="1" w:styleId="88">
    <w:name w:val="h3 Char"/>
    <w:autoRedefine/>
    <w:qFormat/>
    <w:uiPriority w:val="0"/>
    <w:rPr>
      <w:rFonts w:eastAsia="宋体"/>
      <w:b/>
      <w:kern w:val="2"/>
      <w:sz w:val="32"/>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Comment Text Char"/>
    <w:autoRedefine/>
    <w:semiHidden/>
    <w:qFormat/>
    <w:locked/>
    <w:uiPriority w:val="0"/>
    <w:rPr>
      <w:rFonts w:ascii="宋体" w:hAnsi="宋体" w:eastAsia="宋体"/>
      <w:kern w:val="2"/>
      <w:sz w:val="24"/>
      <w:lang w:val="en-US" w:eastAsia="zh-CN" w:bidi="ar-SA"/>
    </w:rPr>
  </w:style>
  <w:style w:type="character" w:customStyle="1" w:styleId="91">
    <w:name w:val="批注文字 Char"/>
    <w:autoRedefine/>
    <w:qFormat/>
    <w:uiPriority w:val="99"/>
    <w:rPr>
      <w:kern w:val="2"/>
      <w:sz w:val="21"/>
      <w:szCs w:val="24"/>
    </w:rPr>
  </w:style>
  <w:style w:type="character" w:customStyle="1" w:styleId="92">
    <w:name w:val="仿宋正文 Char"/>
    <w:link w:val="93"/>
    <w:autoRedefine/>
    <w:qFormat/>
    <w:uiPriority w:val="0"/>
    <w:rPr>
      <w:rFonts w:ascii="仿宋_GB2312" w:eastAsia="仿宋_GB2312"/>
      <w:kern w:val="2"/>
      <w:sz w:val="24"/>
      <w:lang w:val="en-US" w:eastAsia="zh-CN" w:bidi="ar-SA"/>
    </w:rPr>
  </w:style>
  <w:style w:type="paragraph" w:customStyle="1" w:styleId="93">
    <w:name w:val="仿宋正文"/>
    <w:basedOn w:val="1"/>
    <w:link w:val="92"/>
    <w:autoRedefine/>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autoRedefine/>
    <w:qFormat/>
    <w:uiPriority w:val="0"/>
    <w:rPr>
      <w:color w:val="333333"/>
    </w:rPr>
  </w:style>
  <w:style w:type="character" w:customStyle="1" w:styleId="95">
    <w:name w:val="Char Char4"/>
    <w:autoRedefine/>
    <w:qFormat/>
    <w:uiPriority w:val="0"/>
    <w:rPr>
      <w:rFonts w:eastAsia="宋体"/>
      <w:b/>
      <w:sz w:val="24"/>
      <w:lang w:val="en-GB" w:eastAsia="zh-CN" w:bidi="ar-SA"/>
    </w:rPr>
  </w:style>
  <w:style w:type="character" w:customStyle="1" w:styleId="96">
    <w:name w:val="Char Char2"/>
    <w:autoRedefine/>
    <w:qFormat/>
    <w:uiPriority w:val="0"/>
    <w:rPr>
      <w:rFonts w:eastAsia="宋体"/>
      <w:b/>
      <w:bCs/>
      <w:kern w:val="2"/>
      <w:sz w:val="21"/>
      <w:szCs w:val="24"/>
      <w:lang w:val="en-US" w:eastAsia="zh-CN" w:bidi="ar-SA"/>
    </w:rPr>
  </w:style>
  <w:style w:type="character" w:customStyle="1" w:styleId="97">
    <w:name w:val="正文 项目2 Char"/>
    <w:basedOn w:val="98"/>
    <w:autoRedefine/>
    <w:qFormat/>
    <w:uiPriority w:val="0"/>
    <w:rPr>
      <w:rFonts w:ascii="仿宋_GB2312" w:hAnsi="仿宋_GB2312" w:eastAsia="仿宋_GB2312"/>
      <w:kern w:val="2"/>
      <w:sz w:val="24"/>
      <w:lang w:bidi="ar-SA"/>
    </w:rPr>
  </w:style>
  <w:style w:type="character" w:customStyle="1" w:styleId="98">
    <w:name w:val="正文 项目 Char"/>
    <w:autoRedefine/>
    <w:qFormat/>
    <w:uiPriority w:val="0"/>
    <w:rPr>
      <w:rFonts w:ascii="仿宋_GB2312" w:hAnsi="仿宋_GB2312" w:eastAsia="仿宋_GB2312"/>
      <w:kern w:val="2"/>
      <w:sz w:val="24"/>
      <w:lang w:bidi="ar-SA"/>
    </w:rPr>
  </w:style>
  <w:style w:type="character" w:customStyle="1" w:styleId="99">
    <w:name w:val="页眉 Char1"/>
    <w:autoRedefine/>
    <w:qFormat/>
    <w:uiPriority w:val="0"/>
    <w:rPr>
      <w:rFonts w:eastAsia="宋体"/>
      <w:kern w:val="2"/>
      <w:sz w:val="18"/>
      <w:szCs w:val="18"/>
      <w:lang w:val="en-US" w:eastAsia="zh-CN" w:bidi="ar-SA"/>
    </w:rPr>
  </w:style>
  <w:style w:type="character" w:customStyle="1" w:styleId="100">
    <w:name w:val="副标题 字符"/>
    <w:link w:val="46"/>
    <w:autoRedefine/>
    <w:qFormat/>
    <w:uiPriority w:val="0"/>
    <w:rPr>
      <w:rFonts w:ascii="Arial" w:hAnsi="Arial" w:eastAsia="隶书"/>
      <w:b/>
      <w:bCs/>
      <w:kern w:val="28"/>
      <w:sz w:val="44"/>
      <w:szCs w:val="32"/>
      <w:lang w:val="en-US" w:eastAsia="zh-CN" w:bidi="ar-SA"/>
    </w:rPr>
  </w:style>
  <w:style w:type="character" w:customStyle="1" w:styleId="101">
    <w:name w:val="正文文本缩进 字符1"/>
    <w:link w:val="24"/>
    <w:autoRedefine/>
    <w:qFormat/>
    <w:uiPriority w:val="0"/>
    <w:rPr>
      <w:rFonts w:ascii="宋体" w:hAnsi="宋体"/>
      <w:kern w:val="2"/>
      <w:sz w:val="24"/>
      <w:szCs w:val="24"/>
    </w:rPr>
  </w:style>
  <w:style w:type="character" w:customStyle="1" w:styleId="102">
    <w:name w:val="big1"/>
    <w:autoRedefine/>
    <w:qFormat/>
    <w:uiPriority w:val="0"/>
    <w:rPr>
      <w:rFonts w:hint="eastAsia" w:ascii="宋体" w:hAnsi="宋体" w:eastAsia="宋体"/>
      <w:color w:val="333333"/>
      <w:sz w:val="22"/>
      <w:szCs w:val="22"/>
    </w:rPr>
  </w:style>
  <w:style w:type="character" w:customStyle="1" w:styleId="103">
    <w:name w:val="h Char Char1"/>
    <w:autoRedefine/>
    <w:qFormat/>
    <w:uiPriority w:val="0"/>
    <w:rPr>
      <w:rFonts w:eastAsia="宋体"/>
      <w:kern w:val="2"/>
      <w:sz w:val="18"/>
      <w:szCs w:val="18"/>
      <w:lang w:val="en-US" w:eastAsia="zh-CN" w:bidi="ar-SA"/>
    </w:rPr>
  </w:style>
  <w:style w:type="character" w:customStyle="1" w:styleId="104">
    <w:name w:val="样式8 Char"/>
    <w:autoRedefine/>
    <w:qFormat/>
    <w:uiPriority w:val="0"/>
    <w:rPr>
      <w:rFonts w:ascii="仿宋_GB2312" w:hAnsi="宋体" w:eastAsia="仿宋_GB2312"/>
      <w:b/>
      <w:bCs/>
      <w:kern w:val="2"/>
      <w:sz w:val="24"/>
      <w:szCs w:val="24"/>
    </w:rPr>
  </w:style>
  <w:style w:type="character" w:customStyle="1" w:styleId="105">
    <w:name w:val="HTML 预设格式 字符"/>
    <w:link w:val="56"/>
    <w:autoRedefine/>
    <w:qFormat/>
    <w:uiPriority w:val="0"/>
    <w:rPr>
      <w:rFonts w:ascii="黑体" w:hAnsi="Courier New" w:eastAsia="黑体"/>
    </w:rPr>
  </w:style>
  <w:style w:type="character" w:customStyle="1" w:styleId="106">
    <w:name w:val="页脚 Char1"/>
    <w:autoRedefine/>
    <w:qFormat/>
    <w:uiPriority w:val="0"/>
    <w:rPr>
      <w:rFonts w:eastAsia="宋体"/>
      <w:kern w:val="2"/>
      <w:sz w:val="18"/>
      <w:szCs w:val="18"/>
      <w:lang w:val="en-US" w:eastAsia="zh-CN" w:bidi="ar-SA"/>
    </w:rPr>
  </w:style>
  <w:style w:type="character" w:customStyle="1" w:styleId="107">
    <w:name w:val="myp11"/>
    <w:autoRedefine/>
    <w:qFormat/>
    <w:uiPriority w:val="0"/>
    <w:rPr>
      <w:rFonts w:ascii="仿宋_GB2312" w:eastAsia="微软雅黑"/>
      <w:b/>
      <w:kern w:val="2"/>
      <w:sz w:val="32"/>
      <w:szCs w:val="32"/>
      <w:lang w:val="en-US" w:eastAsia="zh-CN" w:bidi="ar-SA"/>
    </w:rPr>
  </w:style>
  <w:style w:type="character" w:customStyle="1" w:styleId="108">
    <w:name w:val="正文文本 2 Char"/>
    <w:autoRedefine/>
    <w:qFormat/>
    <w:uiPriority w:val="0"/>
    <w:rPr>
      <w:rFonts w:eastAsia="宋体"/>
      <w:kern w:val="2"/>
      <w:sz w:val="21"/>
      <w:szCs w:val="24"/>
      <w:lang w:val="en-US" w:eastAsia="zh-CN" w:bidi="ar-SA"/>
    </w:rPr>
  </w:style>
  <w:style w:type="character" w:customStyle="1" w:styleId="109">
    <w:name w:val="tw4winTerm"/>
    <w:autoRedefine/>
    <w:qFormat/>
    <w:uiPriority w:val="0"/>
    <w:rPr>
      <w:color w:val="0000FF"/>
    </w:rPr>
  </w:style>
  <w:style w:type="character" w:customStyle="1" w:styleId="110">
    <w:name w:val="标题 8 字符"/>
    <w:link w:val="11"/>
    <w:autoRedefine/>
    <w:qFormat/>
    <w:uiPriority w:val="0"/>
    <w:rPr>
      <w:rFonts w:ascii="Arial" w:hAnsi="Arial" w:eastAsia="黑体"/>
      <w:kern w:val="2"/>
      <w:sz w:val="24"/>
      <w:szCs w:val="24"/>
    </w:rPr>
  </w:style>
  <w:style w:type="character" w:customStyle="1" w:styleId="1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2">
    <w:name w:val="hei16b1"/>
    <w:autoRedefine/>
    <w:qFormat/>
    <w:uiPriority w:val="0"/>
    <w:rPr>
      <w:rFonts w:hint="default" w:ascii="Arial" w:hAnsi="Arial" w:cs="Arial"/>
      <w:b/>
      <w:bCs/>
      <w:color w:val="000000"/>
      <w:sz w:val="24"/>
      <w:szCs w:val="24"/>
    </w:rPr>
  </w:style>
  <w:style w:type="character" w:customStyle="1" w:styleId="113">
    <w:name w:val="Heading 7 Char"/>
    <w:autoRedefine/>
    <w:qFormat/>
    <w:locked/>
    <w:uiPriority w:val="0"/>
    <w:rPr>
      <w:rFonts w:ascii="宋体" w:hAnsi="宋体" w:eastAsia="宋体"/>
      <w:b/>
      <w:bCs/>
      <w:kern w:val="2"/>
      <w:sz w:val="24"/>
      <w:szCs w:val="24"/>
      <w:lang w:val="en-US" w:eastAsia="zh-CN" w:bidi="ar-SA"/>
    </w:rPr>
  </w:style>
  <w:style w:type="character" w:customStyle="1" w:styleId="114">
    <w:name w:val="Char Char6"/>
    <w:autoRedefine/>
    <w:qFormat/>
    <w:uiPriority w:val="0"/>
    <w:rPr>
      <w:rFonts w:eastAsia="宋体"/>
      <w:kern w:val="2"/>
      <w:sz w:val="21"/>
      <w:szCs w:val="24"/>
      <w:lang w:val="en-US" w:eastAsia="zh-CN" w:bidi="ar-SA"/>
    </w:rPr>
  </w:style>
  <w:style w:type="character" w:customStyle="1" w:styleId="115">
    <w:name w:val="哈哈正文 Char"/>
    <w:link w:val="116"/>
    <w:autoRedefine/>
    <w:qFormat/>
    <w:uiPriority w:val="0"/>
    <w:rPr>
      <w:rFonts w:ascii="宋体" w:hAnsi="宋体" w:eastAsia="宋体"/>
      <w:kern w:val="2"/>
      <w:sz w:val="24"/>
      <w:lang w:bidi="ar-SA"/>
    </w:rPr>
  </w:style>
  <w:style w:type="paragraph" w:customStyle="1" w:styleId="116">
    <w:name w:val="哈哈正文"/>
    <w:basedOn w:val="1"/>
    <w:link w:val="115"/>
    <w:autoRedefine/>
    <w:qFormat/>
    <w:uiPriority w:val="0"/>
    <w:pPr>
      <w:adjustRightInd/>
      <w:spacing w:line="360" w:lineRule="auto"/>
      <w:ind w:firstLine="200" w:firstLineChars="200"/>
    </w:pPr>
    <w:rPr>
      <w:rFonts w:ascii="宋体" w:hAnsi="宋体"/>
      <w:sz w:val="24"/>
      <w:szCs w:val="20"/>
    </w:rPr>
  </w:style>
  <w:style w:type="character" w:customStyle="1" w:styleId="117">
    <w:name w:val="pt141"/>
    <w:autoRedefine/>
    <w:qFormat/>
    <w:uiPriority w:val="0"/>
    <w:rPr>
      <w:color w:val="330066"/>
      <w:sz w:val="22"/>
      <w:szCs w:val="22"/>
    </w:rPr>
  </w:style>
  <w:style w:type="character" w:customStyle="1" w:styleId="118">
    <w:name w:val="普通文字 Char3"/>
    <w:autoRedefine/>
    <w:qFormat/>
    <w:uiPriority w:val="0"/>
    <w:rPr>
      <w:rFonts w:ascii="宋体" w:hAnsi="Courier New" w:eastAsia="宋体"/>
      <w:kern w:val="2"/>
      <w:sz w:val="21"/>
      <w:lang w:val="en-US" w:eastAsia="zh-CN" w:bidi="ar-SA"/>
    </w:rPr>
  </w:style>
  <w:style w:type="character" w:customStyle="1" w:styleId="11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字符"/>
    <w:link w:val="3"/>
    <w:autoRedefine/>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autoRedefine/>
    <w:qFormat/>
    <w:uiPriority w:val="0"/>
    <w:rPr>
      <w:rFonts w:eastAsia="宋体"/>
      <w:kern w:val="2"/>
      <w:sz w:val="24"/>
      <w:lang w:val="en-US" w:eastAsia="zh-CN" w:bidi="ar-SA"/>
    </w:rPr>
  </w:style>
  <w:style w:type="character" w:customStyle="1" w:styleId="122">
    <w:name w:val="普通文字 Char1"/>
    <w:autoRedefine/>
    <w:qFormat/>
    <w:uiPriority w:val="0"/>
    <w:rPr>
      <w:rFonts w:ascii="宋体" w:hAnsi="Courier New" w:eastAsia="宋体"/>
      <w:kern w:val="2"/>
      <w:sz w:val="21"/>
      <w:lang w:val="en-US" w:eastAsia="zh-CN"/>
    </w:rPr>
  </w:style>
  <w:style w:type="character" w:customStyle="1" w:styleId="123">
    <w:name w:val="标题 9 字符"/>
    <w:link w:val="12"/>
    <w:autoRedefine/>
    <w:qFormat/>
    <w:uiPriority w:val="0"/>
    <w:rPr>
      <w:rFonts w:ascii="Arial" w:hAnsi="Arial" w:eastAsia="黑体"/>
      <w:kern w:val="2"/>
      <w:sz w:val="21"/>
      <w:szCs w:val="21"/>
    </w:rPr>
  </w:style>
  <w:style w:type="character" w:customStyle="1" w:styleId="124">
    <w:name w:val="Header Char"/>
    <w:autoRedefine/>
    <w:semiHidden/>
    <w:qFormat/>
    <w:locked/>
    <w:uiPriority w:val="0"/>
    <w:rPr>
      <w:rFonts w:eastAsia="宋体"/>
      <w:kern w:val="2"/>
      <w:sz w:val="18"/>
      <w:szCs w:val="18"/>
      <w:lang w:val="en-US" w:eastAsia="zh-CN" w:bidi="ar-SA"/>
    </w:rPr>
  </w:style>
  <w:style w:type="character" w:customStyle="1" w:styleId="125">
    <w:name w:val="Footer-Even Char1"/>
    <w:autoRedefine/>
    <w:qFormat/>
    <w:uiPriority w:val="0"/>
    <w:rPr>
      <w:rFonts w:eastAsia="宋体"/>
      <w:kern w:val="2"/>
      <w:sz w:val="18"/>
      <w:szCs w:val="18"/>
      <w:lang w:val="en-US" w:eastAsia="zh-CN" w:bidi="ar-SA"/>
    </w:rPr>
  </w:style>
  <w:style w:type="character" w:customStyle="1" w:styleId="126">
    <w:name w:val="unnamed31"/>
    <w:autoRedefine/>
    <w:qFormat/>
    <w:uiPriority w:val="0"/>
    <w:rPr>
      <w:rFonts w:ascii="Tahoma" w:hAnsi="Tahoma" w:eastAsia="宋体"/>
      <w:b/>
      <w:kern w:val="2"/>
      <w:sz w:val="24"/>
      <w:szCs w:val="32"/>
      <w:u w:val="none"/>
      <w:lang w:val="en-US" w:eastAsia="zh-CN" w:bidi="ar-SA"/>
    </w:rPr>
  </w:style>
  <w:style w:type="character" w:customStyle="1" w:styleId="127">
    <w:name w:val="纯文本 Char Char Char"/>
    <w:autoRedefine/>
    <w:qFormat/>
    <w:uiPriority w:val="0"/>
    <w:rPr>
      <w:rFonts w:ascii="宋体" w:hAnsi="Courier New" w:eastAsia="宋体"/>
      <w:kern w:val="2"/>
      <w:sz w:val="21"/>
      <w:lang w:val="en-US" w:eastAsia="zh-CN" w:bidi="ar-SA"/>
    </w:rPr>
  </w:style>
  <w:style w:type="character" w:customStyle="1" w:styleId="128">
    <w:name w:val="Body Text(ch) Char Char"/>
    <w:autoRedefine/>
    <w:qFormat/>
    <w:uiPriority w:val="0"/>
    <w:rPr>
      <w:rFonts w:ascii="宋体"/>
      <w:kern w:val="2"/>
      <w:sz w:val="24"/>
      <w:szCs w:val="21"/>
      <w:lang w:val="zh-CN"/>
    </w:rPr>
  </w:style>
  <w:style w:type="character" w:customStyle="1" w:styleId="129">
    <w:name w:val="插图说明 Char"/>
    <w:autoRedefine/>
    <w:qFormat/>
    <w:uiPriority w:val="0"/>
    <w:rPr>
      <w:rFonts w:eastAsia="黑体"/>
      <w:sz w:val="24"/>
      <w:lang w:val="en-US" w:eastAsia="zh-CN"/>
    </w:rPr>
  </w:style>
  <w:style w:type="character" w:customStyle="1" w:styleId="130">
    <w:name w:val="tw4winExternal"/>
    <w:autoRedefine/>
    <w:qFormat/>
    <w:uiPriority w:val="0"/>
    <w:rPr>
      <w:rFonts w:ascii="Courier New" w:hAnsi="Courier New" w:cs="Courier New"/>
      <w:color w:val="808080"/>
      <w:lang w:val="en-US" w:eastAsia="zh-CN"/>
    </w:rPr>
  </w:style>
  <w:style w:type="character" w:customStyle="1" w:styleId="131">
    <w:name w:val="font21"/>
    <w:autoRedefine/>
    <w:qFormat/>
    <w:uiPriority w:val="0"/>
    <w:rPr>
      <w:rFonts w:hint="eastAsia" w:ascii="宋体" w:hAnsi="宋体" w:eastAsia="宋体"/>
      <w:kern w:val="2"/>
      <w:sz w:val="28"/>
      <w:szCs w:val="28"/>
      <w:lang w:val="en-US" w:eastAsia="zh-CN" w:bidi="ar-SA"/>
    </w:rPr>
  </w:style>
  <w:style w:type="character" w:customStyle="1" w:styleId="132">
    <w:name w:val="标书正文格式 Char"/>
    <w:autoRedefine/>
    <w:qFormat/>
    <w:uiPriority w:val="0"/>
    <w:rPr>
      <w:rFonts w:eastAsia="楷体_GB2312"/>
      <w:kern w:val="2"/>
      <w:sz w:val="24"/>
      <w:szCs w:val="24"/>
      <w:lang w:bidi="ar-SA"/>
    </w:rPr>
  </w:style>
  <w:style w:type="character" w:customStyle="1" w:styleId="133">
    <w:name w:val="正文文本首行缩进 字符"/>
    <w:link w:val="2"/>
    <w:autoRedefine/>
    <w:qFormat/>
    <w:uiPriority w:val="0"/>
    <w:rPr>
      <w:rFonts w:ascii="宋体"/>
      <w:kern w:val="2"/>
      <w:sz w:val="24"/>
      <w:lang w:val="zh-CN"/>
    </w:rPr>
  </w:style>
  <w:style w:type="character" w:customStyle="1" w:styleId="134">
    <w:name w:val="javascript"/>
    <w:autoRedefine/>
    <w:qFormat/>
    <w:uiPriority w:val="0"/>
  </w:style>
  <w:style w:type="character" w:customStyle="1" w:styleId="135">
    <w:name w:val="Balloon Text Char"/>
    <w:autoRedefine/>
    <w:semiHidden/>
    <w:qFormat/>
    <w:locked/>
    <w:uiPriority w:val="0"/>
    <w:rPr>
      <w:rFonts w:eastAsia="宋体"/>
      <w:kern w:val="2"/>
      <w:sz w:val="18"/>
      <w:szCs w:val="18"/>
      <w:lang w:val="en-US" w:eastAsia="zh-CN" w:bidi="ar-SA"/>
    </w:rPr>
  </w:style>
  <w:style w:type="character" w:customStyle="1" w:styleId="136">
    <w:name w:val="Char Char5"/>
    <w:autoRedefine/>
    <w:qFormat/>
    <w:uiPriority w:val="0"/>
    <w:rPr>
      <w:rFonts w:ascii="宋体" w:hAnsi="Courier New" w:eastAsia="宋体"/>
      <w:kern w:val="2"/>
      <w:sz w:val="21"/>
      <w:lang w:val="en-US" w:eastAsia="zh-CN"/>
    </w:rPr>
  </w:style>
  <w:style w:type="character" w:customStyle="1" w:styleId="137">
    <w:name w:val="Char Char"/>
    <w:autoRedefine/>
    <w:qFormat/>
    <w:uiPriority w:val="0"/>
    <w:rPr>
      <w:rFonts w:ascii="宋体" w:hAnsi="Courier New" w:eastAsia="宋体"/>
      <w:kern w:val="2"/>
      <w:sz w:val="21"/>
      <w:lang w:val="en-US" w:eastAsia="zh-CN" w:bidi="ar-SA"/>
    </w:rPr>
  </w:style>
  <w:style w:type="character" w:customStyle="1" w:styleId="138">
    <w:name w:val="mdeck"/>
    <w:autoRedefine/>
    <w:qFormat/>
    <w:uiPriority w:val="0"/>
    <w:rPr>
      <w:rFonts w:ascii="仿宋_GB2312" w:eastAsia="微软雅黑"/>
      <w:b/>
      <w:kern w:val="2"/>
      <w:sz w:val="32"/>
      <w:szCs w:val="32"/>
      <w:lang w:val="en-US" w:eastAsia="zh-CN" w:bidi="ar-SA"/>
    </w:rPr>
  </w:style>
  <w:style w:type="character" w:customStyle="1" w:styleId="139">
    <w:name w:val="content"/>
    <w:autoRedefine/>
    <w:qFormat/>
    <w:uiPriority w:val="0"/>
  </w:style>
  <w:style w:type="character" w:customStyle="1" w:styleId="140">
    <w:name w:val="Char Char3"/>
    <w:autoRedefine/>
    <w:qFormat/>
    <w:uiPriority w:val="0"/>
    <w:rPr>
      <w:rFonts w:eastAsia="宋体"/>
      <w:kern w:val="2"/>
      <w:sz w:val="21"/>
      <w:szCs w:val="24"/>
      <w:lang w:val="en-US" w:eastAsia="zh-CN" w:bidi="ar-SA"/>
    </w:rPr>
  </w:style>
  <w:style w:type="character" w:customStyle="1" w:styleId="141">
    <w:name w:val="Char Char81"/>
    <w:autoRedefine/>
    <w:qFormat/>
    <w:uiPriority w:val="6"/>
    <w:rPr>
      <w:rFonts w:eastAsia="宋体"/>
      <w:b/>
      <w:sz w:val="24"/>
      <w:lang w:val="en-GB" w:eastAsia="zh-CN"/>
    </w:rPr>
  </w:style>
  <w:style w:type="character" w:customStyle="1" w:styleId="142">
    <w:name w:val="标题 1 字符"/>
    <w:link w:val="4"/>
    <w:autoRedefine/>
    <w:qFormat/>
    <w:uiPriority w:val="0"/>
    <w:rPr>
      <w:rFonts w:ascii="仿宋" w:hAnsi="仿宋" w:eastAsia="仿宋" w:cs="仿宋_GB2312"/>
      <w:b/>
      <w:color w:val="000000"/>
      <w:kern w:val="2"/>
      <w:sz w:val="36"/>
      <w:szCs w:val="36"/>
    </w:rPr>
  </w:style>
  <w:style w:type="character" w:customStyle="1" w:styleId="143">
    <w:name w:val="页眉 Char"/>
    <w:autoRedefine/>
    <w:qFormat/>
    <w:uiPriority w:val="99"/>
    <w:rPr>
      <w:rFonts w:eastAsia="仿宋_GB2312"/>
      <w:kern w:val="2"/>
      <w:sz w:val="18"/>
      <w:lang w:val="en-US" w:eastAsia="zh-CN"/>
    </w:rPr>
  </w:style>
  <w:style w:type="character" w:customStyle="1" w:styleId="144">
    <w:name w:val="b11_01b Char"/>
    <w:link w:val="145"/>
    <w:autoRedefine/>
    <w:qFormat/>
    <w:uiPriority w:val="0"/>
    <w:rPr>
      <w:rFonts w:ascii="Verdana" w:hAnsi="Verdana"/>
      <w:b/>
      <w:bCs/>
      <w:color w:val="4A82CA"/>
      <w:sz w:val="17"/>
      <w:szCs w:val="17"/>
    </w:rPr>
  </w:style>
  <w:style w:type="paragraph" w:customStyle="1" w:styleId="145">
    <w:name w:val="b11_01b"/>
    <w:basedOn w:val="1"/>
    <w:next w:val="1"/>
    <w:link w:val="14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autoRedefine/>
    <w:qFormat/>
    <w:uiPriority w:val="0"/>
    <w:rPr>
      <w:rFonts w:ascii="Cambria" w:hAnsi="Cambria"/>
      <w:b/>
      <w:bCs/>
      <w:color w:val="000000"/>
      <w:kern w:val="2"/>
      <w:sz w:val="21"/>
      <w:szCs w:val="21"/>
    </w:rPr>
  </w:style>
  <w:style w:type="paragraph" w:customStyle="1" w:styleId="147">
    <w:name w:val="标题4-dyf"/>
    <w:basedOn w:val="7"/>
    <w:link w:val="14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autoRedefine/>
    <w:qFormat/>
    <w:uiPriority w:val="0"/>
    <w:rPr>
      <w:rFonts w:eastAsia="宋体"/>
      <w:b/>
      <w:bCs/>
      <w:kern w:val="2"/>
      <w:sz w:val="21"/>
      <w:szCs w:val="24"/>
      <w:lang w:val="en-US" w:eastAsia="zh-CN" w:bidi="ar-SA"/>
    </w:rPr>
  </w:style>
  <w:style w:type="character" w:customStyle="1" w:styleId="14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autoRedefine/>
    <w:qFormat/>
    <w:uiPriority w:val="0"/>
    <w:rPr>
      <w:rFonts w:eastAsia="宋体"/>
      <w:b/>
      <w:bCs/>
      <w:kern w:val="2"/>
      <w:sz w:val="32"/>
      <w:szCs w:val="32"/>
      <w:lang w:val="en-US" w:eastAsia="zh-CN" w:bidi="ar-SA"/>
    </w:rPr>
  </w:style>
  <w:style w:type="character" w:customStyle="1" w:styleId="151">
    <w:name w:val="gray6"/>
    <w:basedOn w:val="63"/>
    <w:autoRedefine/>
    <w:qFormat/>
    <w:uiPriority w:val="0"/>
    <w:rPr>
      <w:rFonts w:ascii="Arial" w:hAnsi="Arial" w:eastAsia="黑体" w:cs="Arial"/>
      <w:snapToGrid w:val="0"/>
      <w:kern w:val="0"/>
      <w:szCs w:val="21"/>
    </w:rPr>
  </w:style>
  <w:style w:type="character" w:customStyle="1" w:styleId="152">
    <w:name w:val="正文首行缩进两字 Char"/>
    <w:autoRedefine/>
    <w:qFormat/>
    <w:uiPriority w:val="0"/>
    <w:rPr>
      <w:sz w:val="24"/>
      <w:szCs w:val="24"/>
      <w:lang w:val="en-US" w:eastAsia="zh-CN" w:bidi="ar-SA"/>
    </w:rPr>
  </w:style>
  <w:style w:type="character" w:customStyle="1" w:styleId="153">
    <w:name w:val="Char Char51"/>
    <w:autoRedefine/>
    <w:qFormat/>
    <w:uiPriority w:val="0"/>
    <w:rPr>
      <w:rFonts w:ascii="宋体" w:hAnsi="Courier New" w:eastAsia="宋体"/>
      <w:kern w:val="2"/>
      <w:sz w:val="21"/>
      <w:lang w:val="en-US" w:eastAsia="zh-CN"/>
    </w:rPr>
  </w:style>
  <w:style w:type="character" w:customStyle="1" w:styleId="154">
    <w:name w:val="带编号样式 Char"/>
    <w:autoRedefine/>
    <w:qFormat/>
    <w:uiPriority w:val="0"/>
    <w:rPr>
      <w:rFonts w:ascii="仿宋_GB2312" w:eastAsia="仿宋_GB2312"/>
      <w:color w:val="000000"/>
      <w:sz w:val="24"/>
      <w:lang w:bidi="ar-SA"/>
    </w:rPr>
  </w:style>
  <w:style w:type="character" w:customStyle="1" w:styleId="155">
    <w:name w:val="Footer-Even Char"/>
    <w:autoRedefine/>
    <w:qFormat/>
    <w:uiPriority w:val="0"/>
    <w:rPr>
      <w:rFonts w:eastAsia="宋体"/>
      <w:kern w:val="2"/>
      <w:sz w:val="18"/>
      <w:lang w:val="en-US" w:eastAsia="zh-CN" w:bidi="ar-SA"/>
    </w:rPr>
  </w:style>
  <w:style w:type="character" w:customStyle="1" w:styleId="156">
    <w:name w:val="样式4 Char"/>
    <w:autoRedefine/>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autoRedefine/>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7"/>
    <w:link w:val="157"/>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autoRedefine/>
    <w:qFormat/>
    <w:uiPriority w:val="0"/>
    <w:rPr>
      <w:b/>
      <w:bCs/>
      <w:color w:val="FF6633"/>
      <w:sz w:val="18"/>
      <w:szCs w:val="18"/>
    </w:rPr>
  </w:style>
  <w:style w:type="character" w:customStyle="1" w:styleId="160">
    <w:name w:val="普通文字 Char Char1"/>
    <w:autoRedefine/>
    <w:qFormat/>
    <w:uiPriority w:val="0"/>
    <w:rPr>
      <w:rFonts w:ascii="宋体" w:hAnsi="Courier New"/>
      <w:kern w:val="2"/>
      <w:sz w:val="21"/>
    </w:rPr>
  </w:style>
  <w:style w:type="character" w:customStyle="1" w:styleId="161">
    <w:name w:val="PI Char"/>
    <w:autoRedefine/>
    <w:qFormat/>
    <w:uiPriority w:val="0"/>
    <w:rPr>
      <w:rFonts w:ascii="宋体" w:hAnsi="宋体" w:eastAsia="宋体"/>
      <w:kern w:val="2"/>
      <w:sz w:val="24"/>
      <w:szCs w:val="24"/>
      <w:lang w:val="en-US" w:eastAsia="zh-CN" w:bidi="ar-SA"/>
    </w:rPr>
  </w:style>
  <w:style w:type="character" w:customStyle="1" w:styleId="162">
    <w:name w:val="Char Char11"/>
    <w:autoRedefine/>
    <w:qFormat/>
    <w:locked/>
    <w:uiPriority w:val="0"/>
    <w:rPr>
      <w:rFonts w:ascii="宋体" w:hAnsi="宋体" w:eastAsia="宋体"/>
      <w:b/>
      <w:kern w:val="2"/>
      <w:sz w:val="24"/>
      <w:szCs w:val="24"/>
      <w:lang w:val="en-US" w:eastAsia="zh-CN" w:bidi="ar-SA"/>
    </w:rPr>
  </w:style>
  <w:style w:type="character" w:customStyle="1" w:styleId="16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autoRedefine/>
    <w:semiHidden/>
    <w:qFormat/>
    <w:locked/>
    <w:uiPriority w:val="0"/>
    <w:rPr>
      <w:rFonts w:eastAsia="宋体"/>
      <w:kern w:val="2"/>
      <w:sz w:val="21"/>
      <w:szCs w:val="24"/>
      <w:lang w:val="en-US" w:eastAsia="zh-CN" w:bidi="ar-SA"/>
    </w:rPr>
  </w:style>
  <w:style w:type="character" w:customStyle="1" w:styleId="165">
    <w:name w:val="正文文本缩进 Char"/>
    <w:autoRedefine/>
    <w:qFormat/>
    <w:uiPriority w:val="99"/>
    <w:rPr>
      <w:rFonts w:ascii="宋体" w:hAnsi="宋体"/>
      <w:kern w:val="2"/>
      <w:sz w:val="24"/>
      <w:szCs w:val="24"/>
    </w:rPr>
  </w:style>
  <w:style w:type="character" w:customStyle="1" w:styleId="166">
    <w:name w:val="文本正文 Char Char"/>
    <w:autoRedefine/>
    <w:qFormat/>
    <w:locked/>
    <w:uiPriority w:val="0"/>
    <w:rPr>
      <w:sz w:val="24"/>
      <w:lang w:bidi="ar-SA"/>
    </w:rPr>
  </w:style>
  <w:style w:type="character" w:customStyle="1" w:styleId="167">
    <w:name w:val="样式7 Char"/>
    <w:autoRedefine/>
    <w:qFormat/>
    <w:uiPriority w:val="0"/>
    <w:rPr>
      <w:rFonts w:ascii="仿宋_GB2312" w:hAnsi="仿宋" w:eastAsia="仿宋_GB2312"/>
      <w:b/>
      <w:kern w:val="2"/>
      <w:sz w:val="24"/>
      <w:szCs w:val="24"/>
    </w:rPr>
  </w:style>
  <w:style w:type="character" w:customStyle="1" w:styleId="168">
    <w:name w:val="样式3 Char"/>
    <w:basedOn w:val="169"/>
    <w:autoRedefine/>
    <w:qFormat/>
    <w:uiPriority w:val="0"/>
    <w:rPr>
      <w:rFonts w:ascii="仿宋_GB2312" w:hAnsi="仿宋" w:eastAsia="仿宋_GB2312" w:cs="仿宋_GB2312"/>
      <w:sz w:val="32"/>
      <w:szCs w:val="30"/>
      <w:lang w:val="zh-CN"/>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1">
    <w:name w:val="Table Text Char1"/>
    <w:autoRedefine/>
    <w:qFormat/>
    <w:uiPriority w:val="0"/>
    <w:rPr>
      <w:rFonts w:eastAsia="宋体"/>
      <w:sz w:val="24"/>
      <w:szCs w:val="24"/>
      <w:lang w:val="en-US" w:eastAsia="zh-CN" w:bidi="ar-SA"/>
    </w:rPr>
  </w:style>
  <w:style w:type="character" w:customStyle="1" w:styleId="172">
    <w:name w:val="shadow11"/>
    <w:autoRedefine/>
    <w:qFormat/>
    <w:uiPriority w:val="0"/>
    <w:rPr>
      <w:color w:val="000000"/>
      <w:sz w:val="21"/>
    </w:rPr>
  </w:style>
  <w:style w:type="character" w:customStyle="1" w:styleId="173">
    <w:name w:val="HTML 地址 字符"/>
    <w:link w:val="30"/>
    <w:autoRedefine/>
    <w:qFormat/>
    <w:uiPriority w:val="0"/>
    <w:rPr>
      <w:rFonts w:ascii="宋体" w:hAnsi="宋体"/>
      <w:i/>
      <w:iCs/>
      <w:sz w:val="24"/>
      <w:szCs w:val="24"/>
    </w:rPr>
  </w:style>
  <w:style w:type="character" w:customStyle="1" w:styleId="174">
    <w:name w:val="Char Char21"/>
    <w:autoRedefine/>
    <w:qFormat/>
    <w:uiPriority w:val="0"/>
    <w:rPr>
      <w:rFonts w:eastAsia="宋体"/>
      <w:b/>
      <w:bCs/>
      <w:kern w:val="2"/>
      <w:sz w:val="21"/>
      <w:szCs w:val="24"/>
      <w:lang w:val="en-US" w:eastAsia="zh-CN" w:bidi="ar-SA"/>
    </w:rPr>
  </w:style>
  <w:style w:type="character" w:customStyle="1" w:styleId="175">
    <w:name w:val="标题 5 字符"/>
    <w:link w:val="8"/>
    <w:autoRedefine/>
    <w:qFormat/>
    <w:uiPriority w:val="0"/>
    <w:rPr>
      <w:b/>
      <w:bCs/>
      <w:kern w:val="2"/>
      <w:sz w:val="28"/>
      <w:szCs w:val="28"/>
    </w:rPr>
  </w:style>
  <w:style w:type="character" w:customStyle="1" w:styleId="176">
    <w:name w:val="h3 Char1"/>
    <w:autoRedefine/>
    <w:qFormat/>
    <w:uiPriority w:val="0"/>
    <w:rPr>
      <w:rFonts w:eastAsia="宋体"/>
      <w:b/>
      <w:bCs/>
      <w:kern w:val="2"/>
      <w:sz w:val="32"/>
      <w:szCs w:val="32"/>
      <w:lang w:bidi="ar-SA"/>
    </w:rPr>
  </w:style>
  <w:style w:type="character" w:customStyle="1" w:styleId="177">
    <w:name w:val="FA正文 Char Char"/>
    <w:autoRedefine/>
    <w:qFormat/>
    <w:uiPriority w:val="0"/>
    <w:rPr>
      <w:rFonts w:hAnsi="宋体"/>
      <w:kern w:val="2"/>
      <w:sz w:val="24"/>
      <w:lang w:bidi="ar-SA"/>
    </w:rPr>
  </w:style>
  <w:style w:type="character" w:customStyle="1" w:styleId="178">
    <w:name w:val="首行缩进 Char"/>
    <w:autoRedefine/>
    <w:qFormat/>
    <w:uiPriority w:val="0"/>
    <w:rPr>
      <w:rFonts w:ascii="宋体" w:eastAsia="宋体"/>
      <w:kern w:val="2"/>
      <w:sz w:val="24"/>
      <w:lang w:val="en-US" w:eastAsia="zh-CN" w:bidi="ar-SA"/>
    </w:rPr>
  </w:style>
  <w:style w:type="character" w:customStyle="1" w:styleId="179">
    <w:name w:val="Char Char7"/>
    <w:autoRedefine/>
    <w:semiHidden/>
    <w:qFormat/>
    <w:uiPriority w:val="0"/>
    <w:rPr>
      <w:rFonts w:eastAsia="宋体"/>
      <w:kern w:val="2"/>
      <w:sz w:val="21"/>
      <w:szCs w:val="24"/>
      <w:lang w:val="en-US" w:eastAsia="zh-CN" w:bidi="ar-SA"/>
    </w:rPr>
  </w:style>
  <w:style w:type="character" w:customStyle="1" w:styleId="180">
    <w:name w:val="hui"/>
    <w:basedOn w:val="63"/>
    <w:autoRedefine/>
    <w:qFormat/>
    <w:uiPriority w:val="0"/>
    <w:rPr>
      <w:rFonts w:ascii="Arial" w:hAnsi="Arial" w:eastAsia="黑体" w:cs="Arial"/>
      <w:snapToGrid w:val="0"/>
      <w:kern w:val="0"/>
      <w:szCs w:val="21"/>
    </w:rPr>
  </w:style>
  <w:style w:type="character" w:customStyle="1" w:styleId="181">
    <w:name w:val="正文缩进 Char"/>
    <w:autoRedefine/>
    <w:qFormat/>
    <w:uiPriority w:val="0"/>
    <w:rPr>
      <w:rFonts w:eastAsia="宋体"/>
      <w:kern w:val="2"/>
      <w:sz w:val="21"/>
      <w:lang w:val="en-US" w:eastAsia="zh-CN"/>
    </w:rPr>
  </w:style>
  <w:style w:type="character" w:customStyle="1" w:styleId="182">
    <w:name w:val="正文1 Char"/>
    <w:autoRedefine/>
    <w:qFormat/>
    <w:uiPriority w:val="0"/>
    <w:rPr>
      <w:rFonts w:ascii="宋体" w:eastAsia="宋体"/>
      <w:snapToGrid w:val="0"/>
      <w:color w:val="000000"/>
      <w:kern w:val="28"/>
      <w:sz w:val="28"/>
      <w:lang w:val="en-US" w:eastAsia="zh-CN" w:bidi="ar-SA"/>
    </w:rPr>
  </w:style>
  <w:style w:type="character" w:customStyle="1" w:styleId="183">
    <w:name w:val="Char Char61"/>
    <w:autoRedefine/>
    <w:qFormat/>
    <w:uiPriority w:val="0"/>
    <w:rPr>
      <w:rFonts w:eastAsia="宋体"/>
      <w:kern w:val="2"/>
      <w:sz w:val="21"/>
      <w:szCs w:val="24"/>
      <w:lang w:val="en-US" w:eastAsia="zh-CN" w:bidi="ar-SA"/>
    </w:rPr>
  </w:style>
  <w:style w:type="character" w:customStyle="1" w:styleId="184">
    <w:name w:val="正文文本 3 字符"/>
    <w:link w:val="23"/>
    <w:autoRedefine/>
    <w:qFormat/>
    <w:uiPriority w:val="0"/>
    <w:rPr>
      <w:kern w:val="2"/>
      <w:sz w:val="21"/>
    </w:rPr>
  </w:style>
  <w:style w:type="character" w:customStyle="1" w:styleId="185">
    <w:name w:val="message1"/>
    <w:autoRedefine/>
    <w:qFormat/>
    <w:uiPriority w:val="0"/>
    <w:rPr>
      <w:rFonts w:hint="default" w:ascii="Tahoma" w:hAnsi="Tahoma" w:cs="Tahoma"/>
      <w:sz w:val="18"/>
      <w:szCs w:val="18"/>
    </w:rPr>
  </w:style>
  <w:style w:type="character" w:customStyle="1" w:styleId="186">
    <w:name w:val="Heading 2 Hidden Char"/>
    <w:autoRedefine/>
    <w:qFormat/>
    <w:uiPriority w:val="0"/>
    <w:rPr>
      <w:rFonts w:ascii="仿宋_GB2312" w:eastAsia="仿宋_GB2312"/>
      <w:b/>
      <w:bCs/>
      <w:kern w:val="2"/>
      <w:sz w:val="24"/>
      <w:szCs w:val="24"/>
      <w:lang w:val="zh-CN" w:eastAsia="zh-CN" w:bidi="ar-SA"/>
    </w:rPr>
  </w:style>
  <w:style w:type="character" w:customStyle="1" w:styleId="187">
    <w:name w:val="DO_NOT_TRANSLATE"/>
    <w:autoRedefine/>
    <w:qFormat/>
    <w:uiPriority w:val="0"/>
    <w:rPr>
      <w:rFonts w:ascii="Courier New" w:hAnsi="Courier New" w:cs="Courier New"/>
      <w:color w:val="800000"/>
      <w:lang w:val="en-US" w:eastAsia="zh-CN"/>
    </w:rPr>
  </w:style>
  <w:style w:type="character" w:customStyle="1" w:styleId="188">
    <w:name w:val="unnamed11"/>
    <w:autoRedefine/>
    <w:qFormat/>
    <w:uiPriority w:val="0"/>
    <w:rPr>
      <w:sz w:val="20"/>
      <w:szCs w:val="20"/>
    </w:rPr>
  </w:style>
  <w:style w:type="character" w:customStyle="1" w:styleId="189">
    <w:name w:val="tw4winInternal"/>
    <w:autoRedefine/>
    <w:qFormat/>
    <w:uiPriority w:val="0"/>
    <w:rPr>
      <w:rFonts w:ascii="Courier New" w:hAnsi="Courier New" w:cs="Courier New"/>
      <w:color w:val="FF0000"/>
      <w:lang w:val="en-US" w:eastAsia="zh-CN"/>
    </w:rPr>
  </w:style>
  <w:style w:type="character" w:customStyle="1" w:styleId="190">
    <w:name w:val="正文（缩进2汉字） Char"/>
    <w:link w:val="191"/>
    <w:autoRedefine/>
    <w:qFormat/>
    <w:uiPriority w:val="0"/>
    <w:rPr>
      <w:rFonts w:ascii="宋体"/>
    </w:rPr>
  </w:style>
  <w:style w:type="paragraph" w:customStyle="1" w:styleId="191">
    <w:name w:val="正文（缩进2汉字）"/>
    <w:basedOn w:val="1"/>
    <w:link w:val="1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正文文本缩进 3 字符"/>
    <w:link w:val="52"/>
    <w:autoRedefine/>
    <w:qFormat/>
    <w:uiPriority w:val="0"/>
    <w:rPr>
      <w:kern w:val="2"/>
      <w:sz w:val="24"/>
    </w:rPr>
  </w:style>
  <w:style w:type="character" w:customStyle="1" w:styleId="194">
    <w:name w:val="正文缩进 Char1"/>
    <w:autoRedefine/>
    <w:qFormat/>
    <w:uiPriority w:val="0"/>
    <w:rPr>
      <w:rFonts w:ascii="宋体" w:eastAsia="宋体"/>
      <w:snapToGrid w:val="0"/>
      <w:color w:val="000000"/>
      <w:kern w:val="28"/>
      <w:sz w:val="28"/>
      <w:lang w:val="en-US" w:eastAsia="zh-CN" w:bidi="ar-SA"/>
    </w:rPr>
  </w:style>
  <w:style w:type="character" w:customStyle="1" w:styleId="195">
    <w:name w:val="正文文本 Char"/>
    <w:autoRedefine/>
    <w:qFormat/>
    <w:uiPriority w:val="0"/>
    <w:rPr>
      <w:rFonts w:eastAsia="宋体"/>
      <w:kern w:val="2"/>
      <w:sz w:val="24"/>
      <w:szCs w:val="24"/>
      <w:lang w:val="en-US" w:eastAsia="zh-CN" w:bidi="ar-SA"/>
    </w:rPr>
  </w:style>
  <w:style w:type="character" w:customStyle="1" w:styleId="196">
    <w:name w:val="style36"/>
    <w:basedOn w:val="63"/>
    <w:autoRedefine/>
    <w:qFormat/>
    <w:uiPriority w:val="0"/>
    <w:rPr>
      <w:rFonts w:ascii="Arial" w:hAnsi="Arial" w:eastAsia="黑体" w:cs="Arial"/>
      <w:snapToGrid w:val="0"/>
      <w:kern w:val="0"/>
      <w:szCs w:val="21"/>
    </w:rPr>
  </w:style>
  <w:style w:type="character" w:customStyle="1" w:styleId="197">
    <w:name w:val="hui3"/>
    <w:autoRedefine/>
    <w:qFormat/>
    <w:uiPriority w:val="0"/>
    <w:rPr>
      <w:color w:val="333333"/>
    </w:rPr>
  </w:style>
  <w:style w:type="character" w:customStyle="1" w:styleId="198">
    <w:name w:val="方案正文 Char"/>
    <w:autoRedefine/>
    <w:qFormat/>
    <w:uiPriority w:val="0"/>
    <w:rPr>
      <w:rFonts w:ascii="仿宋_GB2312" w:eastAsia="仿宋_GB2312"/>
      <w:b/>
      <w:color w:val="000000"/>
      <w:kern w:val="2"/>
      <w:sz w:val="24"/>
      <w:lang w:val="en-US" w:eastAsia="zh-CN" w:bidi="ar-SA"/>
    </w:rPr>
  </w:style>
  <w:style w:type="character" w:customStyle="1" w:styleId="199">
    <w:name w:val="apple-converted-space"/>
    <w:autoRedefine/>
    <w:qFormat/>
    <w:uiPriority w:val="0"/>
  </w:style>
  <w:style w:type="character" w:customStyle="1" w:styleId="200">
    <w:name w:val="文档结构图 Char"/>
    <w:autoRedefine/>
    <w:qFormat/>
    <w:uiPriority w:val="0"/>
    <w:rPr>
      <w:rFonts w:eastAsia="宋体"/>
      <w:kern w:val="2"/>
      <w:sz w:val="21"/>
      <w:szCs w:val="24"/>
      <w:lang w:val="en-US" w:eastAsia="zh-CN" w:bidi="ar-SA"/>
    </w:rPr>
  </w:style>
  <w:style w:type="character" w:customStyle="1" w:styleId="201">
    <w:name w:val="正文非缩进 Char3"/>
    <w:autoRedefine/>
    <w:qFormat/>
    <w:uiPriority w:val="0"/>
    <w:rPr>
      <w:rFonts w:ascii="宋体" w:eastAsia="宋体"/>
      <w:snapToGrid w:val="0"/>
      <w:color w:val="000000"/>
      <w:kern w:val="28"/>
      <w:sz w:val="28"/>
      <w:lang w:val="en-US" w:eastAsia="zh-CN" w:bidi="ar-SA"/>
    </w:rPr>
  </w:style>
  <w:style w:type="character" w:customStyle="1" w:styleId="202">
    <w:name w:val="dectext1"/>
    <w:autoRedefine/>
    <w:qFormat/>
    <w:uiPriority w:val="0"/>
    <w:rPr>
      <w:rFonts w:ascii="宋体" w:hAnsi="宋体" w:eastAsia="宋体"/>
      <w:color w:val="333333"/>
      <w:sz w:val="21"/>
      <w:szCs w:val="21"/>
      <w:u w:val="none"/>
    </w:rPr>
  </w:style>
  <w:style w:type="character" w:customStyle="1" w:styleId="203">
    <w:name w:val="t21"/>
    <w:autoRedefine/>
    <w:qFormat/>
    <w:uiPriority w:val="0"/>
    <w:rPr>
      <w:rFonts w:ascii="仿宋_GB2312" w:eastAsia="微软雅黑"/>
      <w:b/>
      <w:kern w:val="2"/>
      <w:sz w:val="23"/>
      <w:szCs w:val="23"/>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px14"/>
    <w:autoRedefine/>
    <w:qFormat/>
    <w:uiPriority w:val="0"/>
    <w:rPr>
      <w:rFonts w:ascii="仿宋_GB2312" w:eastAsia="微软雅黑" w:cs="Times New Roman"/>
      <w:b/>
      <w:kern w:val="2"/>
      <w:sz w:val="32"/>
      <w:szCs w:val="32"/>
      <w:lang w:val="en-US" w:eastAsia="zh-CN" w:bidi="ar-SA"/>
    </w:rPr>
  </w:style>
  <w:style w:type="character" w:customStyle="1" w:styleId="206">
    <w:name w:val="标题 7 字符"/>
    <w:link w:val="10"/>
    <w:autoRedefine/>
    <w:qFormat/>
    <w:uiPriority w:val="0"/>
    <w:rPr>
      <w:b/>
      <w:bCs/>
      <w:kern w:val="2"/>
      <w:sz w:val="24"/>
      <w:szCs w:val="24"/>
    </w:rPr>
  </w:style>
  <w:style w:type="character" w:customStyle="1" w:styleId="207">
    <w:name w:val="Normal Indent Char Char"/>
    <w:autoRedefine/>
    <w:qFormat/>
    <w:uiPriority w:val="0"/>
    <w:rPr>
      <w:rFonts w:eastAsia="宋体"/>
      <w:kern w:val="2"/>
      <w:sz w:val="21"/>
      <w:lang w:val="en-US" w:eastAsia="zh-CN" w:bidi="ar-SA"/>
    </w:rPr>
  </w:style>
  <w:style w:type="character" w:customStyle="1" w:styleId="208">
    <w:name w:val="f141"/>
    <w:autoRedefine/>
    <w:qFormat/>
    <w:uiPriority w:val="0"/>
    <w:rPr>
      <w:rFonts w:ascii="Tahoma" w:hAnsi="Tahoma" w:eastAsia="宋体"/>
      <w:b/>
      <w:kern w:val="2"/>
      <w:sz w:val="21"/>
      <w:szCs w:val="21"/>
      <w:lang w:val="en-US" w:eastAsia="zh-CN" w:bidi="ar-SA"/>
    </w:rPr>
  </w:style>
  <w:style w:type="character" w:customStyle="1" w:styleId="209">
    <w:name w:val="日期 字符"/>
    <w:link w:val="36"/>
    <w:autoRedefine/>
    <w:qFormat/>
    <w:uiPriority w:val="0"/>
    <w:rPr>
      <w:rFonts w:ascii="宋体"/>
      <w:kern w:val="2"/>
      <w:sz w:val="24"/>
      <w:szCs w:val="21"/>
      <w:lang w:val="zh-CN"/>
    </w:rPr>
  </w:style>
  <w:style w:type="character" w:customStyle="1" w:styleId="210">
    <w:name w:val="myp1111"/>
    <w:autoRedefine/>
    <w:qFormat/>
    <w:uiPriority w:val="0"/>
    <w:rPr>
      <w:rFonts w:hint="default" w:ascii="ˎ̥" w:hAnsi="ˎ̥"/>
      <w:color w:val="000000"/>
      <w:sz w:val="20"/>
      <w:szCs w:val="20"/>
      <w:u w:val="none"/>
    </w:rPr>
  </w:style>
  <w:style w:type="character" w:customStyle="1" w:styleId="211">
    <w:name w:val="称呼 字符"/>
    <w:link w:val="22"/>
    <w:autoRedefine/>
    <w:qFormat/>
    <w:uiPriority w:val="0"/>
    <w:rPr>
      <w:rFonts w:ascii="仿宋_GB2312" w:eastAsia="仿宋_GB2312"/>
      <w:kern w:val="2"/>
      <w:sz w:val="28"/>
    </w:rPr>
  </w:style>
  <w:style w:type="character" w:customStyle="1" w:styleId="212">
    <w:name w:val="标题 4 字符"/>
    <w:link w:val="7"/>
    <w:autoRedefine/>
    <w:qFormat/>
    <w:uiPriority w:val="0"/>
    <w:rPr>
      <w:rFonts w:ascii="Arial" w:hAnsi="Arial" w:eastAsia="黑体"/>
      <w:b/>
      <w:bCs/>
      <w:kern w:val="2"/>
      <w:sz w:val="28"/>
      <w:szCs w:val="28"/>
      <w:lang w:val="zh-CN"/>
    </w:rPr>
  </w:style>
  <w:style w:type="character" w:customStyle="1" w:styleId="213">
    <w:name w:val="标书1 Char"/>
    <w:autoRedefine/>
    <w:qFormat/>
    <w:uiPriority w:val="0"/>
    <w:rPr>
      <w:rFonts w:eastAsia="宋体"/>
      <w:b/>
      <w:bCs/>
      <w:kern w:val="44"/>
      <w:sz w:val="44"/>
      <w:szCs w:val="44"/>
      <w:lang w:val="en-US" w:eastAsia="zh-CN" w:bidi="ar-SA"/>
    </w:rPr>
  </w:style>
  <w:style w:type="character" w:customStyle="1" w:styleId="214">
    <w:name w:val="链接"/>
    <w:autoRedefine/>
    <w:qFormat/>
    <w:uiPriority w:val="0"/>
    <w:rPr>
      <w:color w:val="0000FF"/>
      <w:sz w:val="21"/>
      <w:szCs w:val="21"/>
      <w:u w:val="single"/>
    </w:rPr>
  </w:style>
  <w:style w:type="character" w:customStyle="1" w:styleId="215">
    <w:name w:val="正文首行缩进 Char Char Char Char Char Char"/>
    <w:autoRedefine/>
    <w:qFormat/>
    <w:uiPriority w:val="0"/>
    <w:rPr>
      <w:rFonts w:ascii="宋体" w:eastAsia="宋体"/>
      <w:kern w:val="2"/>
      <w:sz w:val="24"/>
      <w:lang w:val="zh-CN" w:bidi="ar-SA"/>
    </w:rPr>
  </w:style>
  <w:style w:type="character" w:customStyle="1" w:styleId="216">
    <w:name w:val="正文2 Char Char"/>
    <w:link w:val="217"/>
    <w:autoRedefine/>
    <w:qFormat/>
    <w:uiPriority w:val="0"/>
    <w:rPr>
      <w:rFonts w:eastAsia="宋体"/>
      <w:kern w:val="2"/>
      <w:sz w:val="24"/>
      <w:lang w:val="en-US" w:eastAsia="zh-CN" w:bidi="ar-SA"/>
    </w:rPr>
  </w:style>
  <w:style w:type="paragraph" w:customStyle="1" w:styleId="217">
    <w:name w:val="正文2"/>
    <w:basedOn w:val="1"/>
    <w:link w:val="216"/>
    <w:autoRedefine/>
    <w:qFormat/>
    <w:uiPriority w:val="0"/>
    <w:pPr>
      <w:spacing w:before="156" w:line="360" w:lineRule="auto"/>
      <w:ind w:firstLine="510" w:firstLineChars="200"/>
    </w:pPr>
    <w:rPr>
      <w:sz w:val="24"/>
      <w:szCs w:val="20"/>
    </w:rPr>
  </w:style>
  <w:style w:type="character" w:customStyle="1" w:styleId="218">
    <w:name w:val="tw4winError"/>
    <w:autoRedefine/>
    <w:qFormat/>
    <w:uiPriority w:val="0"/>
    <w:rPr>
      <w:rFonts w:ascii="Courier New" w:hAnsi="Courier New" w:cs="Courier New"/>
      <w:color w:val="00FF00"/>
      <w:sz w:val="40"/>
      <w:szCs w:val="40"/>
    </w:rPr>
  </w:style>
  <w:style w:type="character" w:customStyle="1" w:styleId="219">
    <w:name w:val="正文1 Char1"/>
    <w:autoRedefine/>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1">
    <w:name w:val="c7 style3"/>
    <w:autoRedefine/>
    <w:qFormat/>
    <w:uiPriority w:val="0"/>
  </w:style>
  <w:style w:type="character" w:customStyle="1" w:styleId="22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22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autoRedefine/>
    <w:qFormat/>
    <w:uiPriority w:val="0"/>
    <w:rPr>
      <w:rFonts w:ascii="宋体" w:eastAsia="宋体"/>
      <w:snapToGrid w:val="0"/>
      <w:color w:val="000000"/>
      <w:kern w:val="28"/>
      <w:sz w:val="28"/>
      <w:lang w:val="en-US" w:eastAsia="zh-CN" w:bidi="ar-SA"/>
    </w:rPr>
  </w:style>
  <w:style w:type="character" w:customStyle="1" w:styleId="225">
    <w:name w:val="普通文字 Char1 Char"/>
    <w:autoRedefine/>
    <w:qFormat/>
    <w:uiPriority w:val="0"/>
    <w:rPr>
      <w:rFonts w:ascii="宋体" w:hAnsi="Courier New" w:eastAsia="宋体"/>
      <w:kern w:val="2"/>
      <w:sz w:val="21"/>
      <w:szCs w:val="24"/>
      <w:lang w:val="en-US" w:eastAsia="zh-CN" w:bidi="ar-SA"/>
    </w:rPr>
  </w:style>
  <w:style w:type="character" w:customStyle="1" w:styleId="226">
    <w:name w:val="pt9"/>
    <w:autoRedefine/>
    <w:qFormat/>
    <w:uiPriority w:val="0"/>
    <w:rPr>
      <w:rFonts w:ascii="仿宋_GB2312" w:eastAsia="微软雅黑"/>
      <w:b/>
      <w:kern w:val="2"/>
      <w:sz w:val="32"/>
      <w:szCs w:val="32"/>
      <w:lang w:val="en-US" w:eastAsia="zh-CN" w:bidi="ar-SA"/>
    </w:rPr>
  </w:style>
  <w:style w:type="character" w:customStyle="1" w:styleId="227">
    <w:name w:val="表正文 Char1"/>
    <w:autoRedefine/>
    <w:qFormat/>
    <w:uiPriority w:val="0"/>
    <w:rPr>
      <w:rFonts w:ascii="宋体" w:eastAsia="宋体"/>
      <w:snapToGrid w:val="0"/>
      <w:color w:val="000000"/>
      <w:kern w:val="28"/>
      <w:sz w:val="28"/>
    </w:rPr>
  </w:style>
  <w:style w:type="character" w:customStyle="1" w:styleId="228">
    <w:name w:val="正文非缩进 Char"/>
    <w:autoRedefine/>
    <w:qFormat/>
    <w:uiPriority w:val="0"/>
    <w:rPr>
      <w:rFonts w:ascii="宋体" w:eastAsia="宋体"/>
      <w:snapToGrid w:val="0"/>
      <w:color w:val="000000"/>
      <w:kern w:val="28"/>
      <w:sz w:val="28"/>
      <w:lang w:val="en-US" w:eastAsia="zh-CN" w:bidi="ar-SA"/>
    </w:rPr>
  </w:style>
  <w:style w:type="character" w:customStyle="1" w:styleId="229">
    <w:name w:val="冯广丽 Char"/>
    <w:link w:val="230"/>
    <w:autoRedefine/>
    <w:qFormat/>
    <w:uiPriority w:val="0"/>
    <w:rPr>
      <w:rFonts w:ascii="宋体" w:hAnsi="宋体"/>
      <w:kern w:val="2"/>
      <w:sz w:val="24"/>
      <w:szCs w:val="22"/>
    </w:rPr>
  </w:style>
  <w:style w:type="paragraph" w:customStyle="1" w:styleId="230">
    <w:name w:val="冯广丽"/>
    <w:basedOn w:val="1"/>
    <w:link w:val="229"/>
    <w:autoRedefine/>
    <w:qFormat/>
    <w:uiPriority w:val="0"/>
    <w:pPr>
      <w:adjustRightInd/>
      <w:spacing w:line="360" w:lineRule="auto"/>
      <w:ind w:firstLine="480" w:firstLineChars="200"/>
    </w:pPr>
    <w:rPr>
      <w:rFonts w:ascii="宋体" w:hAnsi="宋体"/>
      <w:sz w:val="24"/>
      <w:szCs w:val="22"/>
    </w:rPr>
  </w:style>
  <w:style w:type="character" w:customStyle="1" w:styleId="231">
    <w:name w:val="large1"/>
    <w:autoRedefine/>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autoRedefine/>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autoRedefine/>
    <w:qFormat/>
    <w:uiPriority w:val="0"/>
  </w:style>
  <w:style w:type="character" w:customStyle="1" w:styleId="234">
    <w:name w:val="标题 1 Char Char"/>
    <w:autoRedefine/>
    <w:qFormat/>
    <w:uiPriority w:val="0"/>
    <w:rPr>
      <w:rFonts w:hint="eastAsia" w:ascii="宋体" w:hAnsi="宋体" w:eastAsia="宋体"/>
      <w:b/>
      <w:spacing w:val="-2"/>
      <w:sz w:val="24"/>
      <w:lang w:val="en-US" w:eastAsia="zh-CN" w:bidi="ar-SA"/>
    </w:rPr>
  </w:style>
  <w:style w:type="character" w:customStyle="1" w:styleId="235">
    <w:name w:val="标题 4 Char1"/>
    <w:autoRedefine/>
    <w:semiHidden/>
    <w:qFormat/>
    <w:uiPriority w:val="9"/>
    <w:rPr>
      <w:rFonts w:ascii="Cambria" w:hAnsi="Cambria" w:eastAsia="宋体" w:cs="Times New Roman"/>
      <w:b/>
      <w:bCs/>
      <w:kern w:val="2"/>
      <w:sz w:val="28"/>
      <w:szCs w:val="28"/>
    </w:rPr>
  </w:style>
  <w:style w:type="character" w:customStyle="1" w:styleId="236">
    <w:name w:val="脚注文本 字符"/>
    <w:link w:val="49"/>
    <w:autoRedefine/>
    <w:qFormat/>
    <w:uiPriority w:val="0"/>
    <w:rPr>
      <w:color w:val="0000FF"/>
      <w:sz w:val="21"/>
    </w:rPr>
  </w:style>
  <w:style w:type="character" w:customStyle="1" w:styleId="237">
    <w:name w:val="zbggmain style9"/>
    <w:autoRedefine/>
    <w:qFormat/>
    <w:uiPriority w:val="0"/>
  </w:style>
  <w:style w:type="character" w:customStyle="1" w:styleId="238">
    <w:name w:val="tw4winMark"/>
    <w:autoRedefine/>
    <w:qFormat/>
    <w:uiPriority w:val="0"/>
    <w:rPr>
      <w:rFonts w:ascii="Courier New" w:hAnsi="Courier New" w:cs="Courier New"/>
      <w:vanish/>
      <w:color w:val="800080"/>
      <w:sz w:val="24"/>
      <w:szCs w:val="24"/>
      <w:vertAlign w:val="subscript"/>
    </w:rPr>
  </w:style>
  <w:style w:type="character" w:customStyle="1" w:styleId="239">
    <w:name w:val="tw4winPopup"/>
    <w:autoRedefine/>
    <w:qFormat/>
    <w:uiPriority w:val="0"/>
    <w:rPr>
      <w:rFonts w:ascii="Courier New" w:hAnsi="Courier New" w:cs="Courier New"/>
      <w:color w:val="008000"/>
      <w:lang w:val="en-US" w:eastAsia="zh-CN"/>
    </w:rPr>
  </w:style>
  <w:style w:type="character" w:customStyle="1" w:styleId="240">
    <w:name w:val="标题 6 字符"/>
    <w:link w:val="9"/>
    <w:autoRedefine/>
    <w:qFormat/>
    <w:uiPriority w:val="0"/>
    <w:rPr>
      <w:rFonts w:ascii="Arial" w:hAnsi="Arial" w:eastAsia="黑体"/>
      <w:b/>
      <w:bCs/>
      <w:kern w:val="2"/>
      <w:sz w:val="24"/>
      <w:szCs w:val="24"/>
    </w:rPr>
  </w:style>
  <w:style w:type="character" w:customStyle="1" w:styleId="241">
    <w:name w:val="样式 宋体"/>
    <w:autoRedefine/>
    <w:qFormat/>
    <w:uiPriority w:val="0"/>
    <w:rPr>
      <w:rFonts w:ascii="宋体" w:hAnsi="宋体"/>
      <w:sz w:val="24"/>
    </w:rPr>
  </w:style>
  <w:style w:type="character" w:customStyle="1" w:styleId="242">
    <w:name w:val="正文缩进 字符1"/>
    <w:link w:val="17"/>
    <w:autoRedefine/>
    <w:qFormat/>
    <w:uiPriority w:val="0"/>
    <w:rPr>
      <w:rFonts w:ascii="宋体" w:eastAsia="宋体"/>
      <w:snapToGrid w:val="0"/>
      <w:color w:val="000000"/>
      <w:kern w:val="28"/>
      <w:sz w:val="28"/>
      <w:lang w:val="en-US" w:eastAsia="zh-CN" w:bidi="ar-SA"/>
    </w:rPr>
  </w:style>
  <w:style w:type="character" w:customStyle="1" w:styleId="243">
    <w:name w:val="标题 Char"/>
    <w:autoRedefine/>
    <w:qFormat/>
    <w:uiPriority w:val="0"/>
    <w:rPr>
      <w:rFonts w:eastAsia="宋体"/>
      <w:b/>
      <w:sz w:val="24"/>
      <w:lang w:val="en-GB" w:eastAsia="zh-CN" w:bidi="ar-SA"/>
    </w:rPr>
  </w:style>
  <w:style w:type="character" w:customStyle="1" w:styleId="244">
    <w:name w:val="正文文本首行缩进 2 字符"/>
    <w:link w:val="60"/>
    <w:autoRedefine/>
    <w:qFormat/>
    <w:uiPriority w:val="0"/>
    <w:rPr>
      <w:rFonts w:ascii="宋体" w:hAnsi="宋体"/>
      <w:kern w:val="2"/>
      <w:sz w:val="21"/>
      <w:szCs w:val="24"/>
    </w:rPr>
  </w:style>
  <w:style w:type="character" w:customStyle="1" w:styleId="245">
    <w:name w:val="正文 编号 Char"/>
    <w:autoRedefine/>
    <w:qFormat/>
    <w:uiPriority w:val="0"/>
    <w:rPr>
      <w:rFonts w:ascii="仿宋_GB2312" w:hAnsi="仿宋_GB2312" w:eastAsia="仿宋_GB2312"/>
      <w:kern w:val="2"/>
      <w:sz w:val="24"/>
      <w:lang w:bidi="ar-SA"/>
    </w:rPr>
  </w:style>
  <w:style w:type="character" w:customStyle="1" w:styleId="246">
    <w:name w:val="批注文字 字符"/>
    <w:link w:val="21"/>
    <w:autoRedefine/>
    <w:qFormat/>
    <w:uiPriority w:val="0"/>
    <w:rPr>
      <w:kern w:val="2"/>
      <w:sz w:val="21"/>
      <w:szCs w:val="24"/>
    </w:rPr>
  </w:style>
  <w:style w:type="character" w:customStyle="1" w:styleId="247">
    <w:name w:val="批注框文本 字符"/>
    <w:link w:val="38"/>
    <w:autoRedefine/>
    <w:semiHidden/>
    <w:qFormat/>
    <w:uiPriority w:val="0"/>
    <w:rPr>
      <w:kern w:val="2"/>
      <w:sz w:val="18"/>
      <w:szCs w:val="18"/>
    </w:rPr>
  </w:style>
  <w:style w:type="character" w:customStyle="1" w:styleId="248">
    <w:name w:val="公文正文 Char"/>
    <w:autoRedefine/>
    <w:qFormat/>
    <w:uiPriority w:val="0"/>
    <w:rPr>
      <w:rFonts w:ascii="仿宋_GB2312" w:eastAsia="仿宋_GB2312"/>
      <w:kern w:val="2"/>
      <w:sz w:val="24"/>
      <w:szCs w:val="24"/>
      <w:lang w:val="en-US" w:eastAsia="zh-CN" w:bidi="ar-SA"/>
    </w:rPr>
  </w:style>
  <w:style w:type="character" w:customStyle="1" w:styleId="249">
    <w:name w:val="Footer Char"/>
    <w:autoRedefine/>
    <w:qFormat/>
    <w:locked/>
    <w:uiPriority w:val="0"/>
    <w:rPr>
      <w:rFonts w:eastAsia="宋体"/>
      <w:kern w:val="2"/>
      <w:sz w:val="18"/>
      <w:lang w:val="en-US" w:eastAsia="zh-CN" w:bidi="ar-SA"/>
    </w:rPr>
  </w:style>
  <w:style w:type="character" w:customStyle="1" w:styleId="250">
    <w:name w:val="标题 2 Char"/>
    <w:autoRedefine/>
    <w:qFormat/>
    <w:uiPriority w:val="0"/>
    <w:rPr>
      <w:rFonts w:ascii="Arial" w:hAnsi="Arial" w:eastAsia="黑体"/>
      <w:b/>
      <w:kern w:val="2"/>
      <w:sz w:val="32"/>
      <w:lang w:val="en-US" w:eastAsia="zh-CN"/>
    </w:rPr>
  </w:style>
  <w:style w:type="character" w:customStyle="1" w:styleId="251">
    <w:name w:val="Char Char41"/>
    <w:autoRedefine/>
    <w:qFormat/>
    <w:uiPriority w:val="0"/>
    <w:rPr>
      <w:rFonts w:eastAsia="宋体"/>
      <w:b/>
      <w:sz w:val="24"/>
      <w:lang w:val="en-GB" w:eastAsia="zh-CN" w:bidi="ar-SA"/>
    </w:rPr>
  </w:style>
  <w:style w:type="character" w:customStyle="1" w:styleId="252">
    <w:name w:val="Char Char91"/>
    <w:autoRedefine/>
    <w:qFormat/>
    <w:uiPriority w:val="0"/>
    <w:rPr>
      <w:rFonts w:eastAsia="宋体"/>
      <w:kern w:val="2"/>
      <w:sz w:val="18"/>
      <w:szCs w:val="18"/>
      <w:lang w:val="en-US" w:eastAsia="zh-CN" w:bidi="ar-SA"/>
    </w:rPr>
  </w:style>
  <w:style w:type="character" w:customStyle="1" w:styleId="253">
    <w:name w:val="列出段落 Char"/>
    <w:autoRedefine/>
    <w:qFormat/>
    <w:uiPriority w:val="34"/>
    <w:rPr>
      <w:rFonts w:eastAsia="楷体_GB2312" w:cs="Lucida Sans"/>
      <w:kern w:val="2"/>
      <w:sz w:val="24"/>
      <w:szCs w:val="24"/>
      <w:lang w:val="en-US" w:eastAsia="zh-CN" w:bidi="ar-SA"/>
    </w:rPr>
  </w:style>
  <w:style w:type="character" w:customStyle="1" w:styleId="254">
    <w:name w:val="gf正文1 Char"/>
    <w:autoRedefine/>
    <w:qFormat/>
    <w:uiPriority w:val="0"/>
    <w:rPr>
      <w:rFonts w:ascii="宋体" w:hAnsi="宋体" w:eastAsia="宋体" w:cs="宋体"/>
      <w:kern w:val="2"/>
      <w:sz w:val="24"/>
      <w:szCs w:val="24"/>
      <w:lang w:val="en-US" w:eastAsia="zh-CN" w:bidi="ar-SA"/>
    </w:rPr>
  </w:style>
  <w:style w:type="character" w:customStyle="1" w:styleId="255">
    <w:name w:val="标书表格字体格式 Char"/>
    <w:autoRedefine/>
    <w:qFormat/>
    <w:uiPriority w:val="0"/>
    <w:rPr>
      <w:kern w:val="2"/>
      <w:sz w:val="21"/>
      <w:szCs w:val="24"/>
      <w:lang w:bidi="ar-SA"/>
    </w:rPr>
  </w:style>
  <w:style w:type="character" w:customStyle="1" w:styleId="256">
    <w:name w:val="样式6 Char"/>
    <w:autoRedefine/>
    <w:qFormat/>
    <w:uiPriority w:val="0"/>
    <w:rPr>
      <w:rFonts w:ascii="仿宋_GB2312" w:hAnsi="宋体" w:eastAsia="仿宋_GB2312"/>
      <w:b/>
      <w:bCs/>
      <w:kern w:val="2"/>
      <w:sz w:val="24"/>
      <w:szCs w:val="24"/>
      <w:lang w:val="en-US" w:eastAsia="zh-CN" w:bidi="ar-SA"/>
    </w:rPr>
  </w:style>
  <w:style w:type="character" w:customStyle="1" w:styleId="257">
    <w:name w:val="签名 字符"/>
    <w:link w:val="41"/>
    <w:autoRedefine/>
    <w:qFormat/>
    <w:uiPriority w:val="0"/>
    <w:rPr>
      <w:rFonts w:eastAsia="仿宋_GB2312"/>
      <w:sz w:val="24"/>
    </w:rPr>
  </w:style>
  <w:style w:type="character" w:customStyle="1" w:styleId="258">
    <w:name w:val="冯 Char"/>
    <w:link w:val="259"/>
    <w:autoRedefine/>
    <w:qFormat/>
    <w:uiPriority w:val="0"/>
    <w:rPr>
      <w:rFonts w:ascii="宋体" w:hAnsi="宋体"/>
      <w:color w:val="000000"/>
      <w:sz w:val="24"/>
      <w:szCs w:val="24"/>
    </w:rPr>
  </w:style>
  <w:style w:type="paragraph" w:customStyle="1" w:styleId="259">
    <w:name w:val="冯"/>
    <w:basedOn w:val="1"/>
    <w:link w:val="25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md"/>
    <w:basedOn w:val="63"/>
    <w:autoRedefine/>
    <w:qFormat/>
    <w:uiPriority w:val="0"/>
    <w:rPr>
      <w:rFonts w:ascii="Arial" w:hAnsi="Arial" w:eastAsia="黑体" w:cs="Arial"/>
      <w:snapToGrid w:val="0"/>
      <w:kern w:val="0"/>
      <w:szCs w:val="21"/>
    </w:rPr>
  </w:style>
  <w:style w:type="character" w:customStyle="1" w:styleId="262">
    <w:name w:val="样式5 Char"/>
    <w:autoRedefine/>
    <w:qFormat/>
    <w:uiPriority w:val="0"/>
    <w:rPr>
      <w:rFonts w:ascii="仿宋_GB2312" w:hAnsi="仿宋" w:eastAsia="仿宋_GB2312"/>
      <w:kern w:val="2"/>
      <w:sz w:val="24"/>
      <w:szCs w:val="24"/>
    </w:rPr>
  </w:style>
  <w:style w:type="character" w:customStyle="1" w:styleId="263">
    <w:name w:val="表格 Char Char"/>
    <w:autoRedefine/>
    <w:qFormat/>
    <w:uiPriority w:val="0"/>
    <w:rPr>
      <w:rFonts w:ascii="宋体" w:hAnsi="宋体" w:eastAsia="宋体"/>
      <w:lang w:bidi="ar-SA"/>
    </w:rPr>
  </w:style>
  <w:style w:type="character" w:customStyle="1" w:styleId="264">
    <w:name w:val="font12gray1"/>
    <w:autoRedefine/>
    <w:qFormat/>
    <w:uiPriority w:val="0"/>
    <w:rPr>
      <w:rFonts w:ascii="仿宋_GB2312" w:eastAsia="微软雅黑"/>
      <w:b/>
      <w:spacing w:val="300"/>
      <w:kern w:val="2"/>
      <w:sz w:val="18"/>
      <w:szCs w:val="18"/>
      <w:lang w:val="en-US" w:eastAsia="zh-CN" w:bidi="ar-SA"/>
    </w:rPr>
  </w:style>
  <w:style w:type="character" w:customStyle="1" w:styleId="265">
    <w:name w:val="txt"/>
    <w:autoRedefine/>
    <w:qFormat/>
    <w:uiPriority w:val="0"/>
    <w:rPr>
      <w:rFonts w:ascii="仿宋_GB2312" w:eastAsia="微软雅黑"/>
      <w:b/>
      <w:kern w:val="2"/>
      <w:sz w:val="32"/>
      <w:szCs w:val="32"/>
      <w:lang w:val="en-US" w:eastAsia="zh-CN" w:bidi="ar-SA"/>
    </w:rPr>
  </w:style>
  <w:style w:type="character" w:customStyle="1" w:styleId="266">
    <w:name w:val="tw4winJump"/>
    <w:autoRedefine/>
    <w:qFormat/>
    <w:uiPriority w:val="0"/>
    <w:rPr>
      <w:rFonts w:ascii="Courier New" w:hAnsi="Courier New" w:cs="Courier New"/>
      <w:color w:val="008080"/>
      <w:lang w:val="en-US" w:eastAsia="zh-CN"/>
    </w:rPr>
  </w:style>
  <w:style w:type="character" w:customStyle="1" w:styleId="267">
    <w:name w:val="Item List Char"/>
    <w:link w:val="268"/>
    <w:autoRedefine/>
    <w:qFormat/>
    <w:uiPriority w:val="0"/>
    <w:rPr>
      <w:rFonts w:ascii="Arial"/>
      <w:bCs/>
      <w:sz w:val="21"/>
      <w:szCs w:val="21"/>
      <w:lang w:val="en-US" w:eastAsia="zh-CN" w:bidi="ar-SA"/>
    </w:rPr>
  </w:style>
  <w:style w:type="paragraph" w:customStyle="1" w:styleId="268">
    <w:name w:val="Item List"/>
    <w:link w:val="26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autoRedefine/>
    <w:qFormat/>
    <w:uiPriority w:val="0"/>
    <w:rPr>
      <w:rFonts w:ascii="仿宋_GB2312" w:eastAsia="仿宋_GB2312"/>
      <w:b/>
      <w:bCs/>
      <w:kern w:val="2"/>
      <w:sz w:val="24"/>
      <w:szCs w:val="24"/>
      <w:lang w:val="zh-CN" w:eastAsia="zh-CN" w:bidi="ar-SA"/>
    </w:rPr>
  </w:style>
  <w:style w:type="paragraph" w:customStyle="1" w:styleId="27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autoRedefine/>
    <w:qFormat/>
    <w:uiPriority w:val="0"/>
    <w:pPr>
      <w:spacing w:after="120" w:line="480" w:lineRule="auto"/>
      <w:ind w:left="420" w:leftChars="200"/>
    </w:pPr>
    <w:rPr>
      <w:sz w:val="24"/>
      <w:szCs w:val="20"/>
    </w:rPr>
  </w:style>
  <w:style w:type="paragraph" w:customStyle="1" w:styleId="273">
    <w:name w:val="Char Char1"/>
    <w:basedOn w:val="1"/>
    <w:autoRedefine/>
    <w:qFormat/>
    <w:uiPriority w:val="0"/>
    <w:pPr>
      <w:widowControl/>
      <w:spacing w:after="160" w:line="240" w:lineRule="exact"/>
      <w:jc w:val="left"/>
    </w:pPr>
    <w:rPr>
      <w:rFonts w:eastAsia="仿宋_GB2312"/>
      <w:sz w:val="28"/>
    </w:rPr>
  </w:style>
  <w:style w:type="paragraph" w:customStyle="1" w:styleId="27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6">
    <w:name w:val="默认段落样式"/>
    <w:basedOn w:val="217"/>
    <w:autoRedefine/>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autoRedefine/>
    <w:qFormat/>
    <w:uiPriority w:val="0"/>
    <w:rPr>
      <w:rFonts w:ascii="仿宋_GB2312" w:eastAsia="仿宋_GB2312"/>
      <w:b/>
      <w:sz w:val="32"/>
      <w:szCs w:val="20"/>
    </w:rPr>
  </w:style>
  <w:style w:type="paragraph" w:customStyle="1" w:styleId="2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autoRedefine/>
    <w:qFormat/>
    <w:uiPriority w:val="0"/>
    <w:pPr>
      <w:spacing w:line="360" w:lineRule="auto"/>
      <w:ind w:firstLine="200" w:firstLineChars="200"/>
    </w:pPr>
    <w:rPr>
      <w:kern w:val="0"/>
      <w:sz w:val="24"/>
      <w:szCs w:val="20"/>
    </w:rPr>
  </w:style>
  <w:style w:type="paragraph" w:customStyle="1" w:styleId="2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autoRedefine/>
    <w:qFormat/>
    <w:uiPriority w:val="0"/>
    <w:rPr>
      <w:rFonts w:eastAsia="仿宋_GB2312"/>
      <w:sz w:val="28"/>
      <w:szCs w:val="20"/>
    </w:rPr>
  </w:style>
  <w:style w:type="paragraph" w:customStyle="1" w:styleId="28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8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autoRedefine/>
    <w:qFormat/>
    <w:uiPriority w:val="0"/>
    <w:pPr>
      <w:spacing w:after="60"/>
    </w:pPr>
    <w:rPr>
      <w:rFonts w:ascii="Futura Bk" w:hAnsi="Futura Bk" w:eastAsia="宋体" w:cs="Times New Roman"/>
      <w:sz w:val="15"/>
      <w:lang w:val="en-US" w:eastAsia="en-US" w:bidi="ar-SA"/>
    </w:rPr>
  </w:style>
  <w:style w:type="paragraph" w:customStyle="1" w:styleId="2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默认段落字体 Para Char"/>
    <w:basedOn w:val="1"/>
    <w:autoRedefine/>
    <w:qFormat/>
    <w:uiPriority w:val="0"/>
    <w:rPr>
      <w:rFonts w:ascii="Tahoma" w:hAnsi="Tahoma"/>
      <w:sz w:val="24"/>
      <w:szCs w:val="20"/>
    </w:rPr>
  </w:style>
  <w:style w:type="paragraph" w:customStyle="1" w:styleId="29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autoRedefine/>
    <w:qFormat/>
    <w:uiPriority w:val="0"/>
    <w:rPr>
      <w:rFonts w:ascii="Tahoma" w:hAnsi="Tahoma" w:cs="仿宋_GB2312"/>
      <w:sz w:val="24"/>
      <w:szCs w:val="20"/>
    </w:rPr>
  </w:style>
  <w:style w:type="paragraph" w:customStyle="1" w:styleId="2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autoRedefine/>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autoRedefine/>
    <w:qFormat/>
    <w:uiPriority w:val="0"/>
    <w:pPr>
      <w:adjustRightInd/>
      <w:ind w:firstLine="200" w:firstLineChars="200"/>
      <w:jc w:val="right"/>
    </w:pPr>
  </w:style>
  <w:style w:type="paragraph" w:customStyle="1" w:styleId="303">
    <w:name w:val="Char31"/>
    <w:basedOn w:val="1"/>
    <w:autoRedefine/>
    <w:qFormat/>
    <w:uiPriority w:val="0"/>
    <w:pPr>
      <w:adjustRightInd/>
      <w:ind w:firstLine="200" w:firstLineChars="200"/>
    </w:pPr>
    <w:rPr>
      <w:rFonts w:ascii="Tahoma" w:hAnsi="Tahoma"/>
      <w:sz w:val="24"/>
      <w:szCs w:val="20"/>
    </w:rPr>
  </w:style>
  <w:style w:type="paragraph" w:customStyle="1" w:styleId="30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autoRedefine/>
    <w:qFormat/>
    <w:uiPriority w:val="0"/>
    <w:pPr>
      <w:adjustRightInd/>
      <w:ind w:firstLine="420" w:firstLineChars="200"/>
    </w:pPr>
    <w:rPr>
      <w:rFonts w:ascii="Calibri" w:hAnsi="Calibri"/>
      <w:szCs w:val="22"/>
    </w:rPr>
  </w:style>
  <w:style w:type="paragraph" w:customStyle="1" w:styleId="30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6"/>
    <w:autoRedefine/>
    <w:qFormat/>
    <w:uiPriority w:val="0"/>
    <w:pPr>
      <w:numPr>
        <w:numId w:val="4"/>
      </w:numPr>
      <w:tabs>
        <w:tab w:val="left" w:pos="840"/>
        <w:tab w:val="left" w:pos="1680"/>
      </w:tabs>
      <w:adjustRightInd/>
    </w:pPr>
  </w:style>
  <w:style w:type="paragraph" w:customStyle="1" w:styleId="310">
    <w:name w:val="Normal0"/>
    <w:autoRedefine/>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autoRedefine/>
    <w:qFormat/>
    <w:uiPriority w:val="0"/>
    <w:rPr>
      <w:rFonts w:ascii="仿宋_GB2312" w:eastAsia="仿宋_GB2312"/>
      <w:b/>
      <w:sz w:val="32"/>
      <w:szCs w:val="32"/>
    </w:rPr>
  </w:style>
  <w:style w:type="paragraph" w:customStyle="1" w:styleId="31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autoRedefine/>
    <w:qFormat/>
    <w:uiPriority w:val="0"/>
    <w:rPr>
      <w:rFonts w:ascii="仿宋_GB2312" w:eastAsia="仿宋_GB2312"/>
      <w:b/>
      <w:sz w:val="32"/>
      <w:szCs w:val="32"/>
    </w:rPr>
  </w:style>
  <w:style w:type="paragraph" w:customStyle="1" w:styleId="31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autoRedefine/>
    <w:qFormat/>
    <w:uiPriority w:val="0"/>
    <w:rPr>
      <w:rFonts w:ascii="Tahoma" w:hAnsi="Tahoma"/>
      <w:sz w:val="24"/>
      <w:szCs w:val="20"/>
    </w:rPr>
  </w:style>
  <w:style w:type="paragraph" w:customStyle="1" w:styleId="326">
    <w:name w:val="MM Topic 4"/>
    <w:basedOn w:val="7"/>
    <w:autoRedefine/>
    <w:qFormat/>
    <w:uiPriority w:val="0"/>
    <w:pPr>
      <w:numPr>
        <w:numId w:val="4"/>
      </w:numPr>
      <w:tabs>
        <w:tab w:val="left" w:pos="840"/>
        <w:tab w:val="left" w:pos="2100"/>
        <w:tab w:val="clear" w:pos="864"/>
      </w:tabs>
      <w:adjustRightInd/>
    </w:pPr>
    <w:rPr>
      <w:lang w:val="en-US"/>
    </w:rPr>
  </w:style>
  <w:style w:type="paragraph" w:customStyle="1" w:styleId="327">
    <w:name w:val="标准小四"/>
    <w:basedOn w:val="1"/>
    <w:autoRedefine/>
    <w:qFormat/>
    <w:uiPriority w:val="0"/>
    <w:pPr>
      <w:spacing w:line="360" w:lineRule="auto"/>
      <w:ind w:firstLine="480" w:firstLineChars="200"/>
    </w:pPr>
    <w:rPr>
      <w:rFonts w:ascii="Arial" w:hAnsi="Arial"/>
      <w:sz w:val="24"/>
      <w:szCs w:val="21"/>
    </w:rPr>
  </w:style>
  <w:style w:type="paragraph" w:customStyle="1" w:styleId="328">
    <w:name w:val="MM Topic 2"/>
    <w:basedOn w:val="5"/>
    <w:autoRedefine/>
    <w:qFormat/>
    <w:uiPriority w:val="0"/>
    <w:pPr>
      <w:numPr>
        <w:ilvl w:val="1"/>
        <w:numId w:val="4"/>
      </w:numPr>
    </w:pPr>
    <w:rPr>
      <w:rFonts w:ascii="Arial" w:hAnsi="Arial" w:eastAsia="黑体"/>
      <w:lang w:val="en-US"/>
    </w:rPr>
  </w:style>
  <w:style w:type="paragraph" w:customStyle="1" w:styleId="329">
    <w:name w:val="表格标题2"/>
    <w:basedOn w:val="330"/>
    <w:autoRedefine/>
    <w:qFormat/>
    <w:uiPriority w:val="0"/>
    <w:rPr>
      <w:b/>
    </w:rPr>
  </w:style>
  <w:style w:type="paragraph" w:customStyle="1" w:styleId="330">
    <w:name w:val="表格内文"/>
    <w:basedOn w:val="1"/>
    <w:autoRedefine/>
    <w:qFormat/>
    <w:uiPriority w:val="0"/>
    <w:pPr>
      <w:adjustRightInd/>
      <w:spacing w:line="360" w:lineRule="auto"/>
    </w:pPr>
    <w:rPr>
      <w:rFonts w:ascii="宋体" w:hAnsi="宋体" w:cs="宋体"/>
      <w:color w:val="000000"/>
      <w:szCs w:val="20"/>
    </w:rPr>
  </w:style>
  <w:style w:type="paragraph" w:customStyle="1" w:styleId="33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autoRedefine/>
    <w:qFormat/>
    <w:uiPriority w:val="0"/>
    <w:pPr>
      <w:spacing w:line="360" w:lineRule="auto"/>
    </w:pPr>
    <w:rPr>
      <w:szCs w:val="20"/>
    </w:rPr>
  </w:style>
  <w:style w:type="paragraph" w:customStyle="1" w:styleId="334">
    <w:name w:val="Char Char Char Char Char Char Char Char Char Char Char1 Char"/>
    <w:basedOn w:val="1"/>
    <w:autoRedefine/>
    <w:qFormat/>
    <w:uiPriority w:val="0"/>
    <w:pPr>
      <w:adjustRightInd/>
    </w:pPr>
    <w:rPr>
      <w:rFonts w:ascii="Tahoma" w:hAnsi="Tahoma"/>
      <w:sz w:val="24"/>
    </w:rPr>
  </w:style>
  <w:style w:type="paragraph" w:customStyle="1" w:styleId="33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autoRedefine/>
    <w:qFormat/>
    <w:uiPriority w:val="0"/>
    <w:rPr>
      <w:rFonts w:ascii="仿宋_GB2312" w:eastAsia="仿宋_GB2312"/>
      <w:b/>
      <w:sz w:val="32"/>
      <w:szCs w:val="32"/>
    </w:rPr>
  </w:style>
  <w:style w:type="paragraph" w:customStyle="1" w:styleId="339">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4"/>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autoRedefine/>
    <w:qFormat/>
    <w:uiPriority w:val="0"/>
    <w:pPr>
      <w:widowControl/>
      <w:adjustRightInd/>
      <w:spacing w:after="160" w:line="240" w:lineRule="exact"/>
      <w:jc w:val="left"/>
    </w:pPr>
    <w:rPr>
      <w:szCs w:val="20"/>
    </w:rPr>
  </w:style>
  <w:style w:type="paragraph" w:customStyle="1" w:styleId="34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autoRedefine/>
    <w:qFormat/>
    <w:uiPriority w:val="0"/>
    <w:pPr>
      <w:tabs>
        <w:tab w:val="left" w:pos="840"/>
      </w:tabs>
      <w:ind w:left="840" w:hanging="420"/>
    </w:pPr>
    <w:rPr>
      <w:rFonts w:ascii="Tahoma" w:hAnsi="Tahoma"/>
      <w:sz w:val="24"/>
    </w:rPr>
  </w:style>
  <w:style w:type="paragraph" w:customStyle="1" w:styleId="35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autoRedefine/>
    <w:qFormat/>
    <w:uiPriority w:val="0"/>
    <w:pPr>
      <w:spacing w:line="360" w:lineRule="auto"/>
    </w:pPr>
    <w:rPr>
      <w:szCs w:val="20"/>
    </w:rPr>
  </w:style>
  <w:style w:type="paragraph" w:customStyle="1" w:styleId="35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autoRedefine/>
    <w:qFormat/>
    <w:uiPriority w:val="0"/>
    <w:pPr>
      <w:adjustRightInd/>
      <w:spacing w:before="156" w:line="360" w:lineRule="auto"/>
      <w:ind w:firstLine="510" w:firstLineChars="200"/>
    </w:pPr>
    <w:rPr>
      <w:sz w:val="24"/>
      <w:szCs w:val="20"/>
    </w:rPr>
  </w:style>
  <w:style w:type="paragraph" w:customStyle="1" w:styleId="361">
    <w:name w:val="列出段落2"/>
    <w:basedOn w:val="1"/>
    <w:autoRedefine/>
    <w:qFormat/>
    <w:uiPriority w:val="0"/>
    <w:pPr>
      <w:adjustRightInd/>
      <w:ind w:firstLine="420" w:firstLineChars="200"/>
    </w:pPr>
    <w:rPr>
      <w:rFonts w:ascii="宋体" w:hAnsi="宋体"/>
      <w:sz w:val="24"/>
    </w:rPr>
  </w:style>
  <w:style w:type="paragraph" w:customStyle="1" w:styleId="36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autoRedefine/>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6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autoRedefine/>
    <w:qFormat/>
    <w:uiPriority w:val="0"/>
    <w:pPr>
      <w:adjustRightInd/>
      <w:spacing w:line="360" w:lineRule="auto"/>
      <w:ind w:firstLine="480" w:firstLineChars="200"/>
    </w:pPr>
    <w:rPr>
      <w:sz w:val="24"/>
      <w:szCs w:val="20"/>
    </w:rPr>
  </w:style>
  <w:style w:type="paragraph" w:customStyle="1" w:styleId="3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autoRedefine/>
    <w:qFormat/>
    <w:uiPriority w:val="0"/>
    <w:rPr>
      <w:rFonts w:ascii="宋体" w:hAnsi="Times New Roman" w:eastAsia="宋体" w:cs="Times New Roman"/>
      <w:kern w:val="2"/>
      <w:lang w:val="en-US" w:eastAsia="zh-CN" w:bidi="ar-SA"/>
    </w:rPr>
  </w:style>
  <w:style w:type="paragraph" w:customStyle="1" w:styleId="3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autoRedefine/>
    <w:qFormat/>
    <w:uiPriority w:val="0"/>
    <w:pPr>
      <w:adjustRightInd/>
      <w:spacing w:line="400" w:lineRule="exact"/>
      <w:ind w:firstLine="200" w:firstLineChars="200"/>
    </w:pPr>
    <w:rPr>
      <w:rFonts w:ascii="Arial" w:hAnsi="Arial"/>
    </w:rPr>
  </w:style>
  <w:style w:type="paragraph" w:customStyle="1" w:styleId="377">
    <w:name w:val="数字标题5"/>
    <w:basedOn w:val="8"/>
    <w:next w:val="1"/>
    <w:autoRedefine/>
    <w:qFormat/>
    <w:uiPriority w:val="0"/>
    <w:pPr>
      <w:numPr>
        <w:numId w:val="5"/>
      </w:numPr>
      <w:tabs>
        <w:tab w:val="left" w:pos="480"/>
        <w:tab w:val="left" w:pos="1080"/>
      </w:tabs>
    </w:pPr>
  </w:style>
  <w:style w:type="paragraph" w:customStyle="1" w:styleId="378">
    <w:name w:val="Char12"/>
    <w:basedOn w:val="1"/>
    <w:autoRedefine/>
    <w:qFormat/>
    <w:uiPriority w:val="0"/>
    <w:rPr>
      <w:rFonts w:ascii="仿宋_GB2312" w:eastAsia="仿宋_GB2312"/>
      <w:b/>
      <w:sz w:val="32"/>
      <w:szCs w:val="32"/>
    </w:rPr>
  </w:style>
  <w:style w:type="paragraph" w:customStyle="1" w:styleId="37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38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autoRedefine/>
    <w:qFormat/>
    <w:uiPriority w:val="0"/>
    <w:pPr>
      <w:spacing w:line="360" w:lineRule="auto"/>
    </w:pPr>
    <w:rPr>
      <w:szCs w:val="20"/>
    </w:rPr>
  </w:style>
  <w:style w:type="paragraph" w:customStyle="1" w:styleId="3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autoRedefine/>
    <w:qFormat/>
    <w:uiPriority w:val="0"/>
    <w:pPr>
      <w:spacing w:line="360" w:lineRule="auto"/>
    </w:pPr>
    <w:rPr>
      <w:szCs w:val="20"/>
    </w:rPr>
  </w:style>
  <w:style w:type="paragraph" w:customStyle="1" w:styleId="385">
    <w:name w:val="文档正文"/>
    <w:basedOn w:val="1"/>
    <w:autoRedefine/>
    <w:qFormat/>
    <w:uiPriority w:val="0"/>
    <w:pPr>
      <w:spacing w:line="480" w:lineRule="atLeast"/>
      <w:ind w:firstLine="567"/>
      <w:textAlignment w:val="baseline"/>
    </w:pPr>
    <w:rPr>
      <w:kern w:val="0"/>
      <w:sz w:val="24"/>
      <w:szCs w:val="20"/>
    </w:rPr>
  </w:style>
  <w:style w:type="paragraph" w:customStyle="1" w:styleId="38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autoRedefine/>
    <w:qFormat/>
    <w:uiPriority w:val="0"/>
    <w:pPr>
      <w:adjustRightInd/>
      <w:ind w:firstLine="200" w:firstLineChars="200"/>
    </w:pPr>
    <w:rPr>
      <w:rFonts w:ascii="Tahoma" w:hAnsi="Tahoma"/>
      <w:sz w:val="24"/>
      <w:szCs w:val="20"/>
    </w:rPr>
  </w:style>
  <w:style w:type="paragraph" w:customStyle="1" w:styleId="38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1">
    <w:name w:val="Char2 Char Char Char"/>
    <w:basedOn w:val="1"/>
    <w:autoRedefine/>
    <w:qFormat/>
    <w:uiPriority w:val="0"/>
    <w:rPr>
      <w:rFonts w:ascii="仿宋_GB2312" w:eastAsia="仿宋_GB2312"/>
      <w:b/>
      <w:sz w:val="32"/>
      <w:szCs w:val="32"/>
    </w:rPr>
  </w:style>
  <w:style w:type="paragraph" w:customStyle="1" w:styleId="39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8"/>
    <w:autoRedefine/>
    <w:qFormat/>
    <w:uiPriority w:val="0"/>
    <w:pPr>
      <w:numPr>
        <w:numId w:val="4"/>
      </w:numPr>
      <w:tabs>
        <w:tab w:val="left" w:pos="840"/>
        <w:tab w:val="left" w:pos="2520"/>
      </w:tabs>
      <w:adjustRightInd/>
    </w:pPr>
  </w:style>
  <w:style w:type="paragraph" w:customStyle="1" w:styleId="39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397">
    <w:name w:val="Char1 Char Char Char2"/>
    <w:basedOn w:val="1"/>
    <w:autoRedefine/>
    <w:qFormat/>
    <w:uiPriority w:val="0"/>
    <w:pPr>
      <w:adjustRightInd/>
      <w:ind w:firstLine="200" w:firstLineChars="200"/>
    </w:pPr>
    <w:rPr>
      <w:rFonts w:ascii="Tahoma" w:hAnsi="Tahoma"/>
      <w:sz w:val="24"/>
      <w:szCs w:val="20"/>
    </w:rPr>
  </w:style>
  <w:style w:type="paragraph" w:customStyle="1" w:styleId="39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autoRedefine/>
    <w:qFormat/>
    <w:uiPriority w:val="0"/>
    <w:rPr>
      <w:rFonts w:ascii="Tahoma" w:hAnsi="Tahoma"/>
      <w:sz w:val="24"/>
      <w:szCs w:val="20"/>
    </w:rPr>
  </w:style>
  <w:style w:type="paragraph" w:customStyle="1" w:styleId="40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autoRedefine/>
    <w:qFormat/>
    <w:uiPriority w:val="0"/>
    <w:rPr>
      <w:rFonts w:ascii="仿宋_GB2312" w:eastAsia="仿宋_GB2312"/>
      <w:b/>
      <w:sz w:val="32"/>
      <w:szCs w:val="32"/>
    </w:rPr>
  </w:style>
  <w:style w:type="paragraph" w:customStyle="1" w:styleId="403">
    <w:name w:val="Char2 Char Char Char1"/>
    <w:basedOn w:val="1"/>
    <w:autoRedefine/>
    <w:qFormat/>
    <w:uiPriority w:val="0"/>
    <w:rPr>
      <w:rFonts w:ascii="仿宋_GB2312" w:eastAsia="仿宋_GB2312"/>
      <w:b/>
      <w:sz w:val="32"/>
      <w:szCs w:val="32"/>
    </w:rPr>
  </w:style>
  <w:style w:type="paragraph" w:customStyle="1" w:styleId="4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autoRedefine/>
    <w:qFormat/>
    <w:uiPriority w:val="0"/>
    <w:pPr>
      <w:widowControl/>
    </w:pPr>
    <w:rPr>
      <w:kern w:val="0"/>
      <w:sz w:val="24"/>
      <w:szCs w:val="20"/>
    </w:rPr>
  </w:style>
  <w:style w:type="paragraph" w:customStyle="1" w:styleId="406">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autoRedefine/>
    <w:qFormat/>
    <w:uiPriority w:val="0"/>
    <w:pPr>
      <w:spacing w:line="240" w:lineRule="atLeast"/>
      <w:ind w:left="420" w:firstLine="420"/>
    </w:pPr>
    <w:rPr>
      <w:sz w:val="24"/>
    </w:rPr>
  </w:style>
  <w:style w:type="paragraph" w:customStyle="1" w:styleId="41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1">
    <w:name w:val="标书标题2"/>
    <w:basedOn w:val="5"/>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autoRedefine/>
    <w:qFormat/>
    <w:uiPriority w:val="0"/>
    <w:pPr>
      <w:snapToGrid w:val="0"/>
      <w:ind w:firstLine="42" w:firstLineChars="21"/>
    </w:pPr>
    <w:rPr>
      <w:rFonts w:ascii="宋体" w:hAnsi="宋体"/>
      <w:kern w:val="0"/>
      <w:sz w:val="20"/>
      <w:szCs w:val="20"/>
    </w:rPr>
  </w:style>
  <w:style w:type="paragraph" w:customStyle="1" w:styleId="41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9"/>
    <w:next w:val="1"/>
    <w:autoRedefine/>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autoRedefine/>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autoRedefine/>
    <w:qFormat/>
    <w:uiPriority w:val="0"/>
    <w:rPr>
      <w:rFonts w:ascii="宋体" w:eastAsia="宋体" w:cs="Times New Roman"/>
      <w:color w:val="auto"/>
    </w:rPr>
  </w:style>
  <w:style w:type="paragraph" w:customStyle="1" w:styleId="421">
    <w:name w:val="Default"/>
    <w:next w:val="42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autoRedefine/>
    <w:qFormat/>
    <w:uiPriority w:val="0"/>
    <w:pPr>
      <w:widowControl/>
      <w:adjustRightInd/>
      <w:spacing w:after="160" w:line="240" w:lineRule="exact"/>
      <w:jc w:val="left"/>
    </w:pPr>
  </w:style>
  <w:style w:type="paragraph" w:customStyle="1" w:styleId="42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20"/>
    <w:autoRedefine/>
    <w:qFormat/>
    <w:uiPriority w:val="0"/>
    <w:pPr>
      <w:snapToGrid w:val="0"/>
      <w:spacing w:line="360" w:lineRule="auto"/>
    </w:pPr>
  </w:style>
  <w:style w:type="paragraph" w:customStyle="1" w:styleId="4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6"/>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4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5"/>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autoRedefine/>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autoRedefine/>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autoRedefine/>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autoRedefine/>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autoRedefine/>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autoRedefine/>
    <w:qFormat/>
    <w:uiPriority w:val="0"/>
    <w:pPr>
      <w:tabs>
        <w:tab w:val="left" w:pos="1260"/>
        <w:tab w:val="left" w:pos="1680"/>
        <w:tab w:val="left" w:pos="2100"/>
      </w:tabs>
      <w:ind w:left="0"/>
      <w:outlineLvl w:val="3"/>
    </w:pPr>
  </w:style>
  <w:style w:type="paragraph" w:customStyle="1" w:styleId="466">
    <w:name w:val="一级条标题"/>
    <w:basedOn w:val="467"/>
    <w:next w:val="347"/>
    <w:autoRedefine/>
    <w:qFormat/>
    <w:uiPriority w:val="0"/>
    <w:pPr>
      <w:tabs>
        <w:tab w:val="left" w:pos="1260"/>
        <w:tab w:val="left" w:pos="1680"/>
      </w:tabs>
      <w:spacing w:before="0" w:beforeLines="0" w:after="0" w:afterLines="0"/>
      <w:ind w:left="1680"/>
      <w:outlineLvl w:val="2"/>
    </w:pPr>
  </w:style>
  <w:style w:type="paragraph" w:customStyle="1" w:styleId="467">
    <w:name w:val="章标题"/>
    <w:next w:val="34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7"/>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4"/>
    <w:next w:val="1"/>
    <w:autoRedefine/>
    <w:qFormat/>
    <w:uiPriority w:val="0"/>
    <w:pPr>
      <w:numPr>
        <w:ilvl w:val="0"/>
        <w:numId w:val="5"/>
      </w:numPr>
      <w:tabs>
        <w:tab w:val="left" w:pos="432"/>
      </w:tabs>
    </w:pPr>
  </w:style>
  <w:style w:type="paragraph" w:customStyle="1" w:styleId="474">
    <w:name w:val="正文 项目2"/>
    <w:basedOn w:val="373"/>
    <w:autoRedefine/>
    <w:qFormat/>
    <w:uiPriority w:val="0"/>
    <w:pPr>
      <w:numPr>
        <w:ilvl w:val="0"/>
        <w:numId w:val="6"/>
      </w:numPr>
      <w:tabs>
        <w:tab w:val="clear" w:pos="840"/>
      </w:tabs>
      <w:spacing w:after="0"/>
    </w:p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autoRedefine/>
    <w:qFormat/>
    <w:uiPriority w:val="0"/>
    <w:rPr>
      <w:szCs w:val="20"/>
    </w:rPr>
  </w:style>
  <w:style w:type="paragraph" w:customStyle="1" w:styleId="481">
    <w:name w:val="Char1 Char Char Char4"/>
    <w:basedOn w:val="1"/>
    <w:autoRedefine/>
    <w:qFormat/>
    <w:uiPriority w:val="0"/>
    <w:pPr>
      <w:adjustRightInd/>
      <w:ind w:firstLine="200" w:firstLineChars="200"/>
    </w:pPr>
    <w:rPr>
      <w:rFonts w:ascii="Tahoma" w:hAnsi="Tahoma"/>
      <w:sz w:val="24"/>
      <w:szCs w:val="20"/>
    </w:rPr>
  </w:style>
  <w:style w:type="paragraph" w:customStyle="1" w:styleId="482">
    <w:name w:val="TOC 标题2"/>
    <w:basedOn w:val="4"/>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autoRedefine/>
    <w:qFormat/>
    <w:uiPriority w:val="0"/>
    <w:pPr>
      <w:spacing w:line="360" w:lineRule="auto"/>
    </w:pPr>
    <w:rPr>
      <w:szCs w:val="20"/>
    </w:rPr>
  </w:style>
  <w:style w:type="paragraph" w:customStyle="1" w:styleId="49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autoRedefine/>
    <w:qFormat/>
    <w:uiPriority w:val="0"/>
    <w:pPr>
      <w:tabs>
        <w:tab w:val="left" w:pos="360"/>
      </w:tabs>
    </w:pPr>
    <w:rPr>
      <w:sz w:val="24"/>
      <w:szCs w:val="20"/>
    </w:rPr>
  </w:style>
  <w:style w:type="paragraph" w:customStyle="1" w:styleId="494">
    <w:name w:val="表格（小）"/>
    <w:basedOn w:val="1"/>
    <w:autoRedefine/>
    <w:qFormat/>
    <w:uiPriority w:val="0"/>
    <w:pPr>
      <w:adjustRightInd/>
      <w:snapToGrid w:val="0"/>
      <w:spacing w:line="300" w:lineRule="auto"/>
    </w:pPr>
    <w:rPr>
      <w:rFonts w:eastAsia="仿宋"/>
      <w:szCs w:val="21"/>
    </w:rPr>
  </w:style>
  <w:style w:type="paragraph" w:customStyle="1" w:styleId="495">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autoRedefine/>
    <w:qFormat/>
    <w:uiPriority w:val="0"/>
    <w:pPr>
      <w:widowControl/>
      <w:spacing w:before="60" w:after="60"/>
      <w:jc w:val="left"/>
    </w:pPr>
    <w:rPr>
      <w:kern w:val="0"/>
      <w:sz w:val="24"/>
    </w:rPr>
  </w:style>
  <w:style w:type="paragraph" w:customStyle="1" w:styleId="502">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autoRedefine/>
    <w:qFormat/>
    <w:uiPriority w:val="0"/>
    <w:rPr>
      <w:rFonts w:ascii="仿宋_GB2312" w:eastAsia="仿宋_GB2312"/>
      <w:b/>
      <w:sz w:val="32"/>
      <w:szCs w:val="32"/>
    </w:rPr>
  </w:style>
  <w:style w:type="paragraph" w:customStyle="1" w:styleId="504">
    <w:name w:val="列出段落4"/>
    <w:basedOn w:val="1"/>
    <w:autoRedefine/>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autoRedefine/>
    <w:qFormat/>
    <w:uiPriority w:val="0"/>
    <w:pPr>
      <w:tabs>
        <w:tab w:val="left" w:pos="360"/>
      </w:tabs>
    </w:pPr>
    <w:rPr>
      <w:sz w:val="24"/>
      <w:szCs w:val="20"/>
    </w:rPr>
  </w:style>
  <w:style w:type="paragraph" w:customStyle="1" w:styleId="5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4"/>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autoRedefine/>
    <w:qFormat/>
    <w:uiPriority w:val="0"/>
    <w:pPr>
      <w:suppressAutoHyphens/>
      <w:adjustRightInd/>
      <w:ind w:firstLine="420"/>
    </w:pPr>
    <w:rPr>
      <w:kern w:val="1"/>
      <w:szCs w:val="20"/>
    </w:rPr>
  </w:style>
  <w:style w:type="paragraph" w:customStyle="1" w:styleId="51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autoRedefine/>
    <w:qFormat/>
    <w:uiPriority w:val="0"/>
    <w:pPr>
      <w:adjustRightInd/>
      <w:spacing w:line="360" w:lineRule="auto"/>
    </w:pPr>
    <w:rPr>
      <w:rFonts w:ascii="宋体" w:hAnsi="宋体"/>
      <w:szCs w:val="20"/>
    </w:rPr>
  </w:style>
  <w:style w:type="paragraph" w:customStyle="1" w:styleId="517">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autoRedefine/>
    <w:qFormat/>
    <w:uiPriority w:val="0"/>
    <w:pPr>
      <w:tabs>
        <w:tab w:val="left" w:pos="840"/>
      </w:tabs>
      <w:adjustRightInd/>
      <w:ind w:left="840" w:hanging="420"/>
    </w:pPr>
  </w:style>
  <w:style w:type="paragraph" w:customStyle="1" w:styleId="51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2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autoRedefine/>
    <w:qFormat/>
    <w:uiPriority w:val="0"/>
    <w:pPr>
      <w:adjustRightInd/>
      <w:spacing w:line="360" w:lineRule="auto"/>
      <w:jc w:val="center"/>
    </w:pPr>
    <w:rPr>
      <w:sz w:val="24"/>
    </w:rPr>
  </w:style>
  <w:style w:type="paragraph" w:customStyle="1" w:styleId="52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autoRedefine/>
    <w:qFormat/>
    <w:uiPriority w:val="0"/>
    <w:pPr>
      <w:spacing w:line="360" w:lineRule="auto"/>
    </w:pPr>
    <w:rPr>
      <w:rFonts w:ascii="Tahoma" w:hAnsi="Tahoma"/>
      <w:sz w:val="24"/>
      <w:szCs w:val="20"/>
    </w:rPr>
  </w:style>
  <w:style w:type="paragraph" w:customStyle="1" w:styleId="52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autoRedefine/>
    <w:qFormat/>
    <w:uiPriority w:val="0"/>
    <w:pPr>
      <w:widowControl/>
      <w:adjustRightInd/>
      <w:spacing w:after="160" w:line="240" w:lineRule="exact"/>
      <w:jc w:val="left"/>
    </w:pPr>
    <w:rPr>
      <w:szCs w:val="20"/>
    </w:rPr>
  </w:style>
  <w:style w:type="paragraph" w:customStyle="1" w:styleId="527">
    <w:name w:val="Char Char Char Char Char Char Char Char Char Char"/>
    <w:basedOn w:val="1"/>
    <w:autoRedefine/>
    <w:qFormat/>
    <w:uiPriority w:val="0"/>
    <w:rPr>
      <w:rFonts w:ascii="仿宋_GB2312" w:eastAsia="仿宋_GB2312"/>
      <w:b/>
      <w:sz w:val="32"/>
      <w:szCs w:val="32"/>
    </w:rPr>
  </w:style>
  <w:style w:type="paragraph" w:customStyle="1" w:styleId="52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autoRedefine/>
    <w:qFormat/>
    <w:uiPriority w:val="0"/>
    <w:pPr>
      <w:adjustRightInd/>
      <w:spacing w:line="300" w:lineRule="auto"/>
      <w:jc w:val="center"/>
    </w:pPr>
  </w:style>
  <w:style w:type="paragraph" w:customStyle="1" w:styleId="531">
    <w:name w:val="Char5"/>
    <w:basedOn w:val="1"/>
    <w:autoRedefine/>
    <w:qFormat/>
    <w:uiPriority w:val="0"/>
    <w:rPr>
      <w:rFonts w:ascii="仿宋_GB2312" w:eastAsia="仿宋_GB2312"/>
      <w:b/>
      <w:sz w:val="32"/>
      <w:szCs w:val="32"/>
    </w:rPr>
  </w:style>
  <w:style w:type="paragraph" w:customStyle="1" w:styleId="53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4"/>
    <w:autoRedefine/>
    <w:qFormat/>
    <w:uiPriority w:val="0"/>
    <w:pPr>
      <w:tabs>
        <w:tab w:val="left" w:pos="432"/>
        <w:tab w:val="left" w:pos="840"/>
      </w:tabs>
      <w:ind w:left="840" w:hanging="420"/>
    </w:pPr>
  </w:style>
  <w:style w:type="paragraph" w:customStyle="1" w:styleId="53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2">
    <w:name w:val="列表内容"/>
    <w:basedOn w:val="1"/>
    <w:next w:val="1"/>
    <w:autoRedefine/>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autoRedefine/>
    <w:qFormat/>
    <w:uiPriority w:val="0"/>
    <w:pPr>
      <w:adjustRightInd/>
      <w:ind w:firstLine="200" w:firstLineChars="200"/>
    </w:pPr>
    <w:rPr>
      <w:rFonts w:ascii="Tahoma" w:hAnsi="Tahoma"/>
      <w:sz w:val="24"/>
      <w:szCs w:val="20"/>
    </w:rPr>
  </w:style>
  <w:style w:type="paragraph" w:customStyle="1" w:styleId="5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autoRedefine/>
    <w:qFormat/>
    <w:uiPriority w:val="0"/>
    <w:rPr>
      <w:rFonts w:ascii="仿宋_GB2312" w:eastAsia="仿宋_GB2312"/>
      <w:b/>
      <w:sz w:val="32"/>
      <w:szCs w:val="32"/>
    </w:rPr>
  </w:style>
  <w:style w:type="paragraph" w:customStyle="1" w:styleId="556">
    <w:name w:val="注释"/>
    <w:basedOn w:val="1"/>
    <w:autoRedefine/>
    <w:qFormat/>
    <w:uiPriority w:val="0"/>
    <w:pPr>
      <w:adjustRightInd/>
      <w:spacing w:line="360" w:lineRule="auto"/>
      <w:ind w:firstLine="480"/>
    </w:pPr>
    <w:rPr>
      <w:sz w:val="24"/>
    </w:rPr>
  </w:style>
  <w:style w:type="paragraph" w:customStyle="1" w:styleId="55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autoRedefine/>
    <w:qFormat/>
    <w:uiPriority w:val="0"/>
    <w:pPr>
      <w:spacing w:after="156" w:afterLines="50"/>
      <w:jc w:val="left"/>
      <w:outlineLvl w:val="3"/>
    </w:pPr>
    <w:rPr>
      <w:sz w:val="24"/>
      <w:szCs w:val="24"/>
    </w:rPr>
  </w:style>
  <w:style w:type="paragraph" w:customStyle="1" w:styleId="56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autoRedefine/>
    <w:qFormat/>
    <w:uiPriority w:val="0"/>
    <w:pPr>
      <w:adjustRightInd/>
      <w:spacing w:line="360" w:lineRule="auto"/>
    </w:pPr>
    <w:rPr>
      <w:sz w:val="24"/>
    </w:rPr>
  </w:style>
  <w:style w:type="paragraph" w:customStyle="1" w:styleId="567">
    <w:name w:val="Char Char1 Char Char Char1"/>
    <w:basedOn w:val="1"/>
    <w:autoRedefine/>
    <w:qFormat/>
    <w:uiPriority w:val="0"/>
    <w:rPr>
      <w:rFonts w:ascii="仿宋_GB2312" w:eastAsia="仿宋_GB2312"/>
      <w:b/>
      <w:sz w:val="32"/>
      <w:szCs w:val="32"/>
    </w:rPr>
  </w:style>
  <w:style w:type="paragraph" w:customStyle="1" w:styleId="56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4"/>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autoRedefine/>
    <w:qFormat/>
    <w:uiPriority w:val="0"/>
    <w:pPr>
      <w:snapToGrid w:val="0"/>
      <w:spacing w:line="360" w:lineRule="auto"/>
    </w:pPr>
    <w:rPr>
      <w:rFonts w:ascii="宋体"/>
      <w:b/>
      <w:sz w:val="24"/>
      <w:szCs w:val="20"/>
    </w:rPr>
  </w:style>
  <w:style w:type="paragraph" w:customStyle="1" w:styleId="57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autoRedefine/>
    <w:qFormat/>
    <w:uiPriority w:val="0"/>
    <w:pPr>
      <w:ind w:left="0"/>
    </w:pPr>
  </w:style>
  <w:style w:type="paragraph" w:customStyle="1" w:styleId="57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autoRedefine/>
    <w:qFormat/>
    <w:uiPriority w:val="0"/>
    <w:pPr>
      <w:adjustRightInd/>
    </w:pPr>
    <w:rPr>
      <w:szCs w:val="20"/>
    </w:rPr>
  </w:style>
  <w:style w:type="paragraph" w:customStyle="1" w:styleId="57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autoRedefine/>
    <w:qFormat/>
    <w:uiPriority w:val="0"/>
    <w:pPr>
      <w:spacing w:before="312" w:beforeLines="100"/>
      <w:jc w:val="left"/>
    </w:pPr>
  </w:style>
  <w:style w:type="paragraph" w:customStyle="1" w:styleId="580">
    <w:name w:val="首行缩进"/>
    <w:basedOn w:val="1"/>
    <w:autoRedefine/>
    <w:qFormat/>
    <w:uiPriority w:val="0"/>
    <w:pPr>
      <w:spacing w:line="360" w:lineRule="auto"/>
      <w:ind w:firstLine="480" w:firstLineChars="200"/>
    </w:pPr>
    <w:rPr>
      <w:rFonts w:ascii="宋体"/>
      <w:sz w:val="24"/>
      <w:szCs w:val="20"/>
    </w:rPr>
  </w:style>
  <w:style w:type="paragraph" w:customStyle="1" w:styleId="5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7"/>
    <w:autoRedefine/>
    <w:qFormat/>
    <w:uiPriority w:val="0"/>
    <w:pPr>
      <w:widowControl/>
      <w:jc w:val="left"/>
    </w:pPr>
    <w:rPr>
      <w:rFonts w:cs="宋体"/>
      <w:sz w:val="24"/>
      <w:szCs w:val="20"/>
    </w:rPr>
  </w:style>
  <w:style w:type="paragraph" w:customStyle="1" w:styleId="58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58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autoRedefine/>
    <w:qFormat/>
    <w:uiPriority w:val="0"/>
    <w:pPr>
      <w:widowControl/>
      <w:adjustRightInd/>
    </w:pPr>
    <w:rPr>
      <w:kern w:val="0"/>
      <w:szCs w:val="21"/>
    </w:rPr>
  </w:style>
  <w:style w:type="paragraph" w:customStyle="1" w:styleId="595">
    <w:name w:val="修订1"/>
    <w:autoRedefine/>
    <w:qFormat/>
    <w:uiPriority w:val="0"/>
    <w:rPr>
      <w:rFonts w:ascii="Times New Roman" w:hAnsi="Times New Roman" w:eastAsia="宋体" w:cs="Times New Roman"/>
      <w:kern w:val="2"/>
      <w:sz w:val="21"/>
      <w:lang w:val="en-US" w:eastAsia="zh-CN" w:bidi="ar-SA"/>
    </w:rPr>
  </w:style>
  <w:style w:type="paragraph" w:customStyle="1" w:styleId="5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autoRedefine/>
    <w:qFormat/>
    <w:uiPriority w:val="0"/>
    <w:pPr>
      <w:widowControl/>
      <w:spacing w:after="160" w:line="240" w:lineRule="exact"/>
      <w:jc w:val="left"/>
    </w:pPr>
    <w:rPr>
      <w:rFonts w:eastAsia="仿宋_GB2312"/>
      <w:sz w:val="28"/>
    </w:rPr>
  </w:style>
  <w:style w:type="paragraph" w:customStyle="1" w:styleId="6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autoRedefine/>
    <w:qFormat/>
    <w:uiPriority w:val="0"/>
    <w:pPr>
      <w:spacing w:line="360" w:lineRule="auto"/>
      <w:ind w:firstLine="480" w:firstLineChars="200"/>
    </w:pPr>
    <w:rPr>
      <w:rFonts w:hAnsi="宋体"/>
      <w:sz w:val="24"/>
      <w:szCs w:val="20"/>
    </w:rPr>
  </w:style>
  <w:style w:type="paragraph" w:customStyle="1" w:styleId="602">
    <w:name w:val="CM14"/>
    <w:basedOn w:val="421"/>
    <w:next w:val="421"/>
    <w:autoRedefine/>
    <w:qFormat/>
    <w:uiPriority w:val="0"/>
    <w:pPr>
      <w:spacing w:after="68"/>
    </w:pPr>
    <w:rPr>
      <w:rFonts w:ascii="FHLHE E+ Futura Bk" w:eastAsia="FHLHE E+ Futura Bk" w:cs="Times New Roman"/>
      <w:color w:val="auto"/>
    </w:rPr>
  </w:style>
  <w:style w:type="paragraph" w:customStyle="1" w:styleId="603">
    <w:name w:val="Char Char Char Char2"/>
    <w:basedOn w:val="1"/>
    <w:autoRedefine/>
    <w:qFormat/>
    <w:uiPriority w:val="0"/>
    <w:rPr>
      <w:rFonts w:ascii="Tahoma" w:hAnsi="Tahoma"/>
      <w:sz w:val="24"/>
      <w:szCs w:val="20"/>
    </w:rPr>
  </w:style>
  <w:style w:type="paragraph" w:customStyle="1" w:styleId="60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autoRedefine/>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autoRedefine/>
    <w:qFormat/>
    <w:uiPriority w:val="0"/>
    <w:pPr>
      <w:adjustRightInd/>
      <w:ind w:firstLine="200" w:firstLineChars="200"/>
    </w:pPr>
    <w:rPr>
      <w:rFonts w:ascii="Tahoma" w:hAnsi="Tahoma"/>
      <w:sz w:val="24"/>
      <w:szCs w:val="20"/>
    </w:rPr>
  </w:style>
  <w:style w:type="paragraph" w:customStyle="1" w:styleId="61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autoRedefine/>
    <w:qFormat/>
    <w:uiPriority w:val="0"/>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4">
    <w:name w:val="正文缩进 字符"/>
    <w:autoRedefine/>
    <w:qFormat/>
    <w:uiPriority w:val="0"/>
    <w:rPr>
      <w:rFonts w:ascii="宋体" w:eastAsia="宋体"/>
      <w:snapToGrid w:val="0"/>
      <w:color w:val="000000"/>
      <w:kern w:val="28"/>
      <w:sz w:val="28"/>
      <w:lang w:val="en-US" w:eastAsia="zh-CN" w:bidi="ar-SA"/>
    </w:rPr>
  </w:style>
  <w:style w:type="character" w:customStyle="1" w:styleId="6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autoRedefine/>
    <w:qFormat/>
    <w:uiPriority w:val="0"/>
    <w:rPr>
      <w:rFonts w:ascii="宋体" w:hAnsi="宋体"/>
      <w:kern w:val="2"/>
      <w:sz w:val="24"/>
      <w:szCs w:val="24"/>
    </w:rPr>
  </w:style>
  <w:style w:type="character" w:customStyle="1" w:styleId="627">
    <w:name w:val="bookmark-item"/>
    <w:autoRedefine/>
    <w:qFormat/>
    <w:uiPriority w:val="0"/>
    <w:rPr>
      <w:rFonts w:ascii="Arial" w:hAnsi="Arial" w:eastAsia="黑体" w:cs="Arial"/>
      <w:kern w:val="0"/>
      <w:szCs w:val="21"/>
    </w:rPr>
  </w:style>
  <w:style w:type="character" w:customStyle="1" w:styleId="628">
    <w:name w:val="fontstyle01"/>
    <w:autoRedefine/>
    <w:qFormat/>
    <w:uiPriority w:val="0"/>
    <w:rPr>
      <w:rFonts w:hint="eastAsia" w:ascii="宋体" w:hAnsi="宋体" w:eastAsia="宋体" w:cs="Arial"/>
      <w:color w:val="000000"/>
      <w:kern w:val="0"/>
      <w:sz w:val="36"/>
      <w:szCs w:val="36"/>
    </w:rPr>
  </w:style>
  <w:style w:type="character" w:customStyle="1" w:styleId="629">
    <w:name w:val="正文文本缩进 Char3"/>
    <w:autoRedefine/>
    <w:qFormat/>
    <w:uiPriority w:val="0"/>
    <w:rPr>
      <w:rFonts w:ascii="宋体" w:hAnsi="宋体"/>
      <w:kern w:val="2"/>
      <w:sz w:val="24"/>
      <w:szCs w:val="24"/>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9"/>
    <w:autoRedefine/>
    <w:qFormat/>
    <w:locked/>
    <w:uiPriority w:val="99"/>
    <w:rPr>
      <w:kern w:val="2"/>
      <w:sz w:val="18"/>
      <w:szCs w:val="18"/>
    </w:rPr>
  </w:style>
  <w:style w:type="character" w:customStyle="1" w:styleId="632">
    <w:name w:val="页眉 字符"/>
    <w:link w:val="40"/>
    <w:autoRedefine/>
    <w:qFormat/>
    <w:uiPriority w:val="99"/>
    <w:rPr>
      <w:kern w:val="2"/>
      <w:sz w:val="18"/>
      <w:szCs w:val="18"/>
    </w:rPr>
  </w:style>
  <w:style w:type="paragraph" w:customStyle="1" w:styleId="633">
    <w:name w:val="封面编号"/>
    <w:basedOn w:val="1"/>
    <w:autoRedefine/>
    <w:qFormat/>
    <w:uiPriority w:val="0"/>
    <w:pPr>
      <w:adjustRightInd/>
      <w:spacing w:line="360" w:lineRule="auto"/>
      <w:jc w:val="center"/>
    </w:pPr>
    <w:rPr>
      <w:rFonts w:ascii="黑体" w:hAnsi="宋体" w:eastAsia="黑体" w:cs="宋体"/>
      <w:b/>
      <w:bCs/>
      <w:sz w:val="38"/>
      <w:szCs w:val="20"/>
    </w:rPr>
  </w:style>
  <w:style w:type="character" w:customStyle="1" w:styleId="634">
    <w:name w:val="font31"/>
    <w:autoRedefine/>
    <w:qFormat/>
    <w:uiPriority w:val="0"/>
    <w:rPr>
      <w:rFonts w:hint="eastAsia" w:ascii="宋体" w:hAnsi="宋体" w:eastAsia="宋体" w:cs="宋体"/>
      <w:color w:val="000000"/>
      <w:sz w:val="21"/>
      <w:szCs w:val="21"/>
      <w:u w:val="none"/>
    </w:rPr>
  </w:style>
  <w:style w:type="paragraph" w:styleId="635">
    <w:name w:val="List Paragraph"/>
    <w:basedOn w:val="1"/>
    <w:unhideWhenUsed/>
    <w:qFormat/>
    <w:uiPriority w:val="99"/>
    <w:pPr>
      <w:ind w:firstLine="420" w:firstLineChars="200"/>
    </w:p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3248-4C3A-43A8-BFFC-CA19CC56DD8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19802</Words>
  <Characters>20974</Characters>
  <Lines>175</Lines>
  <Paragraphs>49</Paragraphs>
  <TotalTime>45</TotalTime>
  <ScaleCrop>false</ScaleCrop>
  <LinksUpToDate>false</LinksUpToDate>
  <CharactersWithSpaces>22225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2022-05-17T07:44:00Z</dcterms:created>
  <dc:creator>玥</dc:creator>
  <cp:lastModifiedBy>莫小饼。</cp:lastModifiedBy>
  <cp:lastPrinted>2022-05-16T01:14:00Z</cp:lastPrinted>
  <dcterms:modified xsi:type="dcterms:W3CDTF">2025-06-18T01:44:50Z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13336D9682A54F8DB7119F53329A304B_13</vt:lpwstr>
  </property>
  <property fmtid="{D5CDD505-2E9C-101B-9397-08002B2CF9AE}" pid="4" name="KSOTemplateDocerSaveRecord">
    <vt:lpwstr>eyJoZGlkIjoiNjhhNGYwNzg3YTMwYzUxNDk3ZjcwNDZlNDVjMjI2NTMiLCJ1c2VySWQiOiI0MDEyMDA1ODUifQ==</vt:lpwstr>
  </property>
</Properties>
</file>